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F6" w:rsidRPr="00CB00BB" w:rsidRDefault="00230EF6" w:rsidP="00230EF6">
      <w:pPr>
        <w:spacing w:line="480" w:lineRule="auto"/>
        <w:jc w:val="center"/>
        <w:rPr>
          <w:b/>
          <w:sz w:val="24"/>
          <w:szCs w:val="24"/>
        </w:rPr>
      </w:pPr>
      <w:r w:rsidRPr="00CB00BB">
        <w:rPr>
          <w:b/>
          <w:sz w:val="24"/>
          <w:szCs w:val="24"/>
        </w:rPr>
        <w:t>Generic Distinctiveness and the Entrepreneurial Self: A Case Study of English Higher Education</w:t>
      </w:r>
    </w:p>
    <w:p w:rsidR="00230EF6" w:rsidRPr="00CB00BB" w:rsidRDefault="00230EF6">
      <w:pPr>
        <w:rPr>
          <w:b/>
          <w:sz w:val="24"/>
          <w:szCs w:val="24"/>
        </w:rPr>
      </w:pPr>
      <w:r w:rsidRPr="00CB00BB">
        <w:rPr>
          <w:sz w:val="24"/>
          <w:szCs w:val="24"/>
        </w:rPr>
        <w:t xml:space="preserve">This is the post print of this article which has been accepted for publication in </w:t>
      </w:r>
      <w:r w:rsidRPr="00CB00BB">
        <w:rPr>
          <w:i/>
          <w:sz w:val="24"/>
          <w:szCs w:val="24"/>
        </w:rPr>
        <w:t xml:space="preserve">Journal of Youth Studies, </w:t>
      </w:r>
      <w:r w:rsidRPr="00CB00BB">
        <w:rPr>
          <w:sz w:val="24"/>
          <w:szCs w:val="24"/>
        </w:rPr>
        <w:t>March 2018.</w:t>
      </w:r>
      <w:r w:rsidRPr="00CB00BB">
        <w:rPr>
          <w:b/>
          <w:sz w:val="24"/>
          <w:szCs w:val="24"/>
        </w:rPr>
        <w:br w:type="page"/>
      </w:r>
    </w:p>
    <w:p w:rsidR="000D564E" w:rsidRPr="00CB00BB" w:rsidRDefault="000D564E" w:rsidP="000D564E">
      <w:pPr>
        <w:spacing w:line="480" w:lineRule="auto"/>
        <w:jc w:val="center"/>
        <w:rPr>
          <w:b/>
          <w:sz w:val="24"/>
          <w:szCs w:val="24"/>
        </w:rPr>
      </w:pPr>
      <w:r w:rsidRPr="00CB00BB">
        <w:rPr>
          <w:b/>
          <w:sz w:val="24"/>
          <w:szCs w:val="24"/>
        </w:rPr>
        <w:lastRenderedPageBreak/>
        <w:t>Generic Distinctiveness and the Entrepreneurial Self: A Case Study of English Higher Education</w:t>
      </w:r>
    </w:p>
    <w:p w:rsidR="000D564E" w:rsidRPr="00CB00BB" w:rsidRDefault="000D564E" w:rsidP="000D564E">
      <w:pPr>
        <w:spacing w:line="480" w:lineRule="auto"/>
        <w:rPr>
          <w:b/>
          <w:sz w:val="24"/>
          <w:szCs w:val="24"/>
        </w:rPr>
      </w:pPr>
      <w:r w:rsidRPr="00CB00BB">
        <w:rPr>
          <w:b/>
          <w:sz w:val="24"/>
          <w:szCs w:val="24"/>
        </w:rPr>
        <w:t>Abstract</w:t>
      </w:r>
    </w:p>
    <w:p w:rsidR="000D564E" w:rsidRPr="00CB00BB" w:rsidRDefault="000D564E" w:rsidP="000D564E">
      <w:pPr>
        <w:spacing w:line="480" w:lineRule="auto"/>
        <w:rPr>
          <w:sz w:val="24"/>
          <w:szCs w:val="24"/>
        </w:rPr>
      </w:pPr>
      <w:r w:rsidRPr="00CB00BB">
        <w:rPr>
          <w:sz w:val="24"/>
          <w:szCs w:val="24"/>
        </w:rPr>
        <w:t>Young people are increasingly called upon to invest in educational qualifications, experience opportunities and other character forming activities</w:t>
      </w:r>
      <w:r w:rsidRPr="00CB00BB">
        <w:rPr>
          <w:b/>
          <w:sz w:val="24"/>
          <w:szCs w:val="24"/>
        </w:rPr>
        <w:t xml:space="preserve"> </w:t>
      </w:r>
      <w:r w:rsidRPr="00CB00BB">
        <w:rPr>
          <w:sz w:val="24"/>
          <w:szCs w:val="24"/>
        </w:rPr>
        <w:t>in order to stand out from the crowd. This fetishizing of generic distinctiveness is promoted throughout education in England, and particularly Higher Education</w:t>
      </w:r>
      <w:r w:rsidR="00AB5023" w:rsidRPr="00CB00BB">
        <w:rPr>
          <w:sz w:val="24"/>
          <w:szCs w:val="24"/>
        </w:rPr>
        <w:t xml:space="preserve">. This paper considers </w:t>
      </w:r>
      <w:r w:rsidRPr="00CB00BB">
        <w:rPr>
          <w:sz w:val="24"/>
          <w:szCs w:val="24"/>
        </w:rPr>
        <w:t xml:space="preserve">the policy and theoretical implications of the quest to enfranchise distinctiveness in English HE. </w:t>
      </w:r>
      <w:r w:rsidR="006F5D83" w:rsidRPr="00CB00BB">
        <w:rPr>
          <w:sz w:val="24"/>
          <w:szCs w:val="24"/>
        </w:rPr>
        <w:t xml:space="preserve"> </w:t>
      </w:r>
      <w:r w:rsidR="006556EE" w:rsidRPr="00CB00BB">
        <w:rPr>
          <w:sz w:val="24"/>
          <w:szCs w:val="24"/>
        </w:rPr>
        <w:t xml:space="preserve">From a policy perspective the universal promotion of distinction reflects how recent neoliberal reforms in HE have been moderated by a commitment to a liberal ethos of equality of opportunity. </w:t>
      </w:r>
      <w:r w:rsidR="00D60E66" w:rsidRPr="00CB00BB">
        <w:rPr>
          <w:sz w:val="24"/>
          <w:szCs w:val="24"/>
        </w:rPr>
        <w:t xml:space="preserve">Theoretically </w:t>
      </w:r>
      <w:r w:rsidR="00AB5023" w:rsidRPr="00CB00BB">
        <w:rPr>
          <w:sz w:val="24"/>
          <w:szCs w:val="24"/>
        </w:rPr>
        <w:t>the mantra of</w:t>
      </w:r>
      <w:r w:rsidR="00D60E66" w:rsidRPr="00CB00BB">
        <w:rPr>
          <w:sz w:val="24"/>
          <w:szCs w:val="24"/>
        </w:rPr>
        <w:t xml:space="preserve"> stand</w:t>
      </w:r>
      <w:r w:rsidR="00AB5023" w:rsidRPr="00CB00BB">
        <w:rPr>
          <w:sz w:val="24"/>
          <w:szCs w:val="24"/>
        </w:rPr>
        <w:t>ing</w:t>
      </w:r>
      <w:r w:rsidR="00D60E66" w:rsidRPr="00CB00BB">
        <w:rPr>
          <w:sz w:val="24"/>
          <w:szCs w:val="24"/>
        </w:rPr>
        <w:t xml:space="preserve"> out from the crowd is</w:t>
      </w:r>
      <w:r w:rsidR="006F5D83" w:rsidRPr="00CB00BB">
        <w:rPr>
          <w:sz w:val="24"/>
          <w:szCs w:val="24"/>
        </w:rPr>
        <w:t xml:space="preserve"> emblematic of the </w:t>
      </w:r>
      <w:r w:rsidR="00830890" w:rsidRPr="00CB00BB">
        <w:rPr>
          <w:sz w:val="24"/>
          <w:szCs w:val="24"/>
        </w:rPr>
        <w:t xml:space="preserve">entrepreneurial self </w:t>
      </w:r>
      <w:r w:rsidR="00AB5023" w:rsidRPr="00CB00BB">
        <w:rPr>
          <w:sz w:val="24"/>
          <w:szCs w:val="24"/>
        </w:rPr>
        <w:t xml:space="preserve">as a tool of governmentality. </w:t>
      </w:r>
      <w:r w:rsidR="00A509DA" w:rsidRPr="00CB00BB">
        <w:rPr>
          <w:sz w:val="24"/>
          <w:szCs w:val="24"/>
        </w:rPr>
        <w:t>The expectation of compulsory distinction</w:t>
      </w:r>
      <w:r w:rsidR="00830890" w:rsidRPr="00CB00BB">
        <w:rPr>
          <w:sz w:val="24"/>
          <w:szCs w:val="24"/>
        </w:rPr>
        <w:t xml:space="preserve"> encapsulates </w:t>
      </w:r>
      <w:r w:rsidR="00D60E66" w:rsidRPr="00CB00BB">
        <w:rPr>
          <w:sz w:val="24"/>
          <w:szCs w:val="24"/>
        </w:rPr>
        <w:t>the duality</w:t>
      </w:r>
      <w:r w:rsidR="006C159F" w:rsidRPr="00CB00BB">
        <w:rPr>
          <w:sz w:val="24"/>
          <w:szCs w:val="24"/>
        </w:rPr>
        <w:t xml:space="preserve"> of</w:t>
      </w:r>
      <w:r w:rsidR="00D60E66" w:rsidRPr="00CB00BB">
        <w:rPr>
          <w:sz w:val="24"/>
          <w:szCs w:val="24"/>
        </w:rPr>
        <w:t xml:space="preserve"> </w:t>
      </w:r>
      <w:r w:rsidR="00A509DA" w:rsidRPr="00CB00BB">
        <w:rPr>
          <w:sz w:val="24"/>
          <w:szCs w:val="24"/>
        </w:rPr>
        <w:t>individualisation and regulation that</w:t>
      </w:r>
      <w:r w:rsidR="006C159F" w:rsidRPr="00CB00BB">
        <w:rPr>
          <w:sz w:val="24"/>
          <w:szCs w:val="24"/>
        </w:rPr>
        <w:t xml:space="preserve"> is central to the project of governmentality. </w:t>
      </w:r>
      <w:r w:rsidR="00C42445" w:rsidRPr="00CB00BB">
        <w:rPr>
          <w:sz w:val="24"/>
          <w:szCs w:val="24"/>
        </w:rPr>
        <w:t xml:space="preserve">This duality is also implicit in </w:t>
      </w:r>
      <w:r w:rsidR="006E45E8" w:rsidRPr="00CB00BB">
        <w:rPr>
          <w:sz w:val="24"/>
          <w:szCs w:val="24"/>
        </w:rPr>
        <w:t>the activity of enterprise and how it is calibrated by competition. Being entrepreneurial stimulates</w:t>
      </w:r>
      <w:r w:rsidR="00DE2D3F" w:rsidRPr="00CB00BB">
        <w:rPr>
          <w:sz w:val="24"/>
          <w:szCs w:val="24"/>
        </w:rPr>
        <w:t xml:space="preserve"> innovation but the uncertainty of competition may simultaneously stimulate isomorphic behaviours. </w:t>
      </w:r>
      <w:r w:rsidRPr="00CB00BB">
        <w:rPr>
          <w:sz w:val="24"/>
          <w:szCs w:val="24"/>
        </w:rPr>
        <w:t xml:space="preserve">The paper concludes by reviewing what the promotion of generic distinctiveness infers for young people </w:t>
      </w:r>
      <w:r w:rsidR="00B224BC" w:rsidRPr="00CB00BB">
        <w:rPr>
          <w:sz w:val="24"/>
          <w:szCs w:val="24"/>
        </w:rPr>
        <w:t xml:space="preserve">and how the promotion of </w:t>
      </w:r>
      <w:r w:rsidR="00345D70" w:rsidRPr="00CB00BB">
        <w:rPr>
          <w:sz w:val="24"/>
          <w:szCs w:val="24"/>
        </w:rPr>
        <w:t xml:space="preserve">distinction is also bound up with the mantra of confidence. </w:t>
      </w:r>
    </w:p>
    <w:p w:rsidR="00253FCA" w:rsidRPr="00CB00BB" w:rsidRDefault="00253FCA" w:rsidP="00253FCA">
      <w:pPr>
        <w:shd w:val="clear" w:color="auto" w:fill="FFFFFF"/>
        <w:spacing w:before="100" w:beforeAutospacing="1" w:after="100" w:afterAutospacing="1" w:line="300" w:lineRule="atLeast"/>
        <w:rPr>
          <w:rFonts w:eastAsia="Times New Roman" w:cs="Arial"/>
          <w:b/>
          <w:bCs/>
          <w:sz w:val="24"/>
          <w:szCs w:val="24"/>
          <w:lang w:eastAsia="en-GB"/>
        </w:rPr>
      </w:pPr>
      <w:r w:rsidRPr="00CB00BB">
        <w:rPr>
          <w:rFonts w:eastAsia="Times New Roman" w:cs="Arial"/>
          <w:b/>
          <w:bCs/>
          <w:sz w:val="24"/>
          <w:szCs w:val="24"/>
          <w:lang w:eastAsia="en-GB"/>
        </w:rPr>
        <w:t>Key Words</w:t>
      </w:r>
    </w:p>
    <w:p w:rsidR="00253FCA" w:rsidRPr="00CB00BB" w:rsidRDefault="00253FCA" w:rsidP="00253FCA">
      <w:pPr>
        <w:shd w:val="clear" w:color="auto" w:fill="FFFFFF"/>
        <w:spacing w:before="100" w:beforeAutospacing="1" w:after="100" w:afterAutospacing="1" w:line="300" w:lineRule="atLeast"/>
        <w:rPr>
          <w:rFonts w:eastAsia="Times New Roman" w:cs="Arial"/>
          <w:sz w:val="24"/>
          <w:szCs w:val="24"/>
          <w:lang w:eastAsia="en-GB"/>
        </w:rPr>
      </w:pPr>
      <w:r w:rsidRPr="00CB00BB">
        <w:rPr>
          <w:rFonts w:eastAsia="Times New Roman" w:cs="Arial"/>
          <w:bCs/>
          <w:sz w:val="24"/>
          <w:szCs w:val="24"/>
          <w:lang w:eastAsia="en-GB"/>
        </w:rPr>
        <w:t>Employability</w:t>
      </w:r>
    </w:p>
    <w:p w:rsidR="00253FCA" w:rsidRPr="00CB00BB" w:rsidRDefault="00253FCA" w:rsidP="00253FCA">
      <w:pPr>
        <w:shd w:val="clear" w:color="auto" w:fill="FFFFFF"/>
        <w:spacing w:before="100" w:beforeAutospacing="1" w:after="100" w:afterAutospacing="1" w:line="300" w:lineRule="atLeast"/>
        <w:rPr>
          <w:rFonts w:eastAsia="Times New Roman" w:cs="Arial"/>
          <w:sz w:val="24"/>
          <w:szCs w:val="24"/>
          <w:lang w:eastAsia="en-GB"/>
        </w:rPr>
      </w:pPr>
      <w:r w:rsidRPr="00CB00BB">
        <w:rPr>
          <w:rFonts w:eastAsia="Times New Roman" w:cs="Arial"/>
          <w:bCs/>
          <w:sz w:val="24"/>
          <w:szCs w:val="24"/>
          <w:lang w:eastAsia="en-GB"/>
        </w:rPr>
        <w:t>Higher Education</w:t>
      </w:r>
    </w:p>
    <w:p w:rsidR="00253FCA" w:rsidRPr="00CB00BB" w:rsidRDefault="00253FCA" w:rsidP="00253FCA">
      <w:pPr>
        <w:shd w:val="clear" w:color="auto" w:fill="FFFFFF"/>
        <w:spacing w:before="100" w:beforeAutospacing="1" w:after="100" w:afterAutospacing="1" w:line="300" w:lineRule="atLeast"/>
        <w:ind w:left="15"/>
        <w:rPr>
          <w:rFonts w:eastAsia="Times New Roman" w:cs="Arial"/>
          <w:bCs/>
          <w:sz w:val="24"/>
          <w:szCs w:val="24"/>
          <w:lang w:eastAsia="en-GB"/>
        </w:rPr>
      </w:pPr>
      <w:r w:rsidRPr="00CB00BB">
        <w:rPr>
          <w:rFonts w:eastAsia="Times New Roman" w:cs="Arial"/>
          <w:bCs/>
          <w:sz w:val="24"/>
          <w:szCs w:val="24"/>
          <w:lang w:eastAsia="en-GB"/>
        </w:rPr>
        <w:t>Neoliberalism</w:t>
      </w:r>
    </w:p>
    <w:p w:rsidR="00042C35" w:rsidRPr="00CB00BB" w:rsidRDefault="00042C35" w:rsidP="00253FCA">
      <w:pPr>
        <w:shd w:val="clear" w:color="auto" w:fill="FFFFFF"/>
        <w:spacing w:before="100" w:beforeAutospacing="1" w:after="100" w:afterAutospacing="1" w:line="300" w:lineRule="atLeast"/>
        <w:ind w:left="15"/>
        <w:rPr>
          <w:rFonts w:eastAsia="Times New Roman" w:cs="Arial"/>
          <w:bCs/>
          <w:sz w:val="24"/>
          <w:szCs w:val="24"/>
          <w:lang w:eastAsia="en-GB"/>
        </w:rPr>
      </w:pPr>
      <w:r w:rsidRPr="00CB00BB">
        <w:rPr>
          <w:rFonts w:eastAsia="Times New Roman" w:cs="Arial"/>
          <w:bCs/>
          <w:sz w:val="24"/>
          <w:szCs w:val="24"/>
          <w:lang w:eastAsia="en-GB"/>
        </w:rPr>
        <w:t>Entrepreneur</w:t>
      </w:r>
    </w:p>
    <w:p w:rsidR="00042C35" w:rsidRPr="00CB00BB" w:rsidRDefault="00042C35" w:rsidP="00253FCA">
      <w:pPr>
        <w:shd w:val="clear" w:color="auto" w:fill="FFFFFF"/>
        <w:spacing w:before="100" w:beforeAutospacing="1" w:after="100" w:afterAutospacing="1" w:line="300" w:lineRule="atLeast"/>
        <w:ind w:left="15"/>
        <w:rPr>
          <w:rFonts w:eastAsia="Times New Roman" w:cs="Arial"/>
          <w:sz w:val="24"/>
          <w:szCs w:val="24"/>
          <w:lang w:eastAsia="en-GB"/>
        </w:rPr>
      </w:pPr>
      <w:r w:rsidRPr="00CB00BB">
        <w:rPr>
          <w:rFonts w:eastAsia="Times New Roman" w:cs="Arial"/>
          <w:bCs/>
          <w:sz w:val="24"/>
          <w:szCs w:val="24"/>
          <w:lang w:eastAsia="en-GB"/>
        </w:rPr>
        <w:t>Governmentality</w:t>
      </w:r>
    </w:p>
    <w:p w:rsidR="000D564E" w:rsidRPr="00CB00BB" w:rsidRDefault="000D564E" w:rsidP="000D564E">
      <w:pPr>
        <w:spacing w:line="480" w:lineRule="auto"/>
        <w:rPr>
          <w:sz w:val="24"/>
          <w:szCs w:val="24"/>
        </w:rPr>
      </w:pPr>
      <w:r w:rsidRPr="00CB00BB">
        <w:rPr>
          <w:sz w:val="24"/>
          <w:szCs w:val="24"/>
        </w:rPr>
        <w:br w:type="page"/>
      </w:r>
    </w:p>
    <w:p w:rsidR="000D564E" w:rsidRPr="00CB00BB" w:rsidRDefault="000D564E">
      <w:pPr>
        <w:rPr>
          <w:b/>
          <w:sz w:val="24"/>
          <w:szCs w:val="24"/>
        </w:rPr>
      </w:pPr>
    </w:p>
    <w:p w:rsidR="007E7802" w:rsidRPr="00CB00BB" w:rsidRDefault="007E7802" w:rsidP="001E4B23">
      <w:pPr>
        <w:spacing w:line="480" w:lineRule="auto"/>
        <w:jc w:val="center"/>
        <w:rPr>
          <w:b/>
          <w:sz w:val="24"/>
          <w:szCs w:val="24"/>
        </w:rPr>
      </w:pPr>
      <w:r w:rsidRPr="00CB00BB">
        <w:rPr>
          <w:b/>
          <w:sz w:val="24"/>
          <w:szCs w:val="24"/>
        </w:rPr>
        <w:t>Generic Distinctiveness and the Entrepreneurial Self: A Case Study of English Higher Education</w:t>
      </w:r>
    </w:p>
    <w:p w:rsidR="00F95E21" w:rsidRPr="00CB00BB" w:rsidRDefault="00F95E21" w:rsidP="00F95E21">
      <w:pPr>
        <w:spacing w:line="480" w:lineRule="auto"/>
        <w:rPr>
          <w:b/>
          <w:sz w:val="24"/>
          <w:szCs w:val="24"/>
        </w:rPr>
      </w:pPr>
    </w:p>
    <w:p w:rsidR="00363CF1" w:rsidRPr="00CB00BB" w:rsidRDefault="00F95E21" w:rsidP="00283EAF">
      <w:pPr>
        <w:autoSpaceDE w:val="0"/>
        <w:autoSpaceDN w:val="0"/>
        <w:adjustRightInd w:val="0"/>
        <w:spacing w:after="0" w:line="480" w:lineRule="auto"/>
        <w:rPr>
          <w:rFonts w:cs="Arial"/>
          <w:sz w:val="24"/>
          <w:szCs w:val="24"/>
          <w:shd w:val="clear" w:color="auto" w:fill="FFFFFF"/>
        </w:rPr>
      </w:pPr>
      <w:r w:rsidRPr="00CB00BB">
        <w:rPr>
          <w:sz w:val="24"/>
          <w:szCs w:val="24"/>
        </w:rPr>
        <w:t>Discoursers of enterprise play a pivotal role</w:t>
      </w:r>
      <w:r w:rsidR="00257814" w:rsidRPr="00CB00BB">
        <w:rPr>
          <w:sz w:val="24"/>
          <w:szCs w:val="24"/>
        </w:rPr>
        <w:t xml:space="preserve"> in defining the </w:t>
      </w:r>
      <w:r w:rsidR="001802C1" w:rsidRPr="00CB00BB">
        <w:rPr>
          <w:sz w:val="24"/>
          <w:szCs w:val="24"/>
        </w:rPr>
        <w:t>responsibilities of</w:t>
      </w:r>
      <w:r w:rsidR="00257814" w:rsidRPr="00CB00BB">
        <w:rPr>
          <w:sz w:val="24"/>
          <w:szCs w:val="24"/>
        </w:rPr>
        <w:t xml:space="preserve"> both universities and students in </w:t>
      </w:r>
      <w:r w:rsidR="00454A19" w:rsidRPr="00CB00BB">
        <w:rPr>
          <w:sz w:val="24"/>
          <w:szCs w:val="24"/>
        </w:rPr>
        <w:t>promoting and developing</w:t>
      </w:r>
      <w:r w:rsidR="001802C1" w:rsidRPr="00CB00BB">
        <w:rPr>
          <w:sz w:val="24"/>
          <w:szCs w:val="24"/>
        </w:rPr>
        <w:t xml:space="preserve"> employability. </w:t>
      </w:r>
      <w:r w:rsidR="005D3098" w:rsidRPr="00CB00BB">
        <w:rPr>
          <w:sz w:val="24"/>
          <w:szCs w:val="24"/>
        </w:rPr>
        <w:t>The en</w:t>
      </w:r>
      <w:r w:rsidR="00FE635C" w:rsidRPr="00CB00BB">
        <w:rPr>
          <w:sz w:val="24"/>
          <w:szCs w:val="24"/>
        </w:rPr>
        <w:t>terprising student should aspire to</w:t>
      </w:r>
      <w:r w:rsidR="00707354" w:rsidRPr="00CB00BB">
        <w:rPr>
          <w:sz w:val="24"/>
          <w:szCs w:val="24"/>
        </w:rPr>
        <w:t xml:space="preserve"> </w:t>
      </w:r>
      <w:r w:rsidR="005D3098" w:rsidRPr="00CB00BB">
        <w:rPr>
          <w:sz w:val="24"/>
          <w:szCs w:val="24"/>
        </w:rPr>
        <w:t>be autonomous, self-regulated an</w:t>
      </w:r>
      <w:r w:rsidR="00707354" w:rsidRPr="00CB00BB">
        <w:rPr>
          <w:sz w:val="24"/>
          <w:szCs w:val="24"/>
        </w:rPr>
        <w:t xml:space="preserve">d industrial </w:t>
      </w:r>
      <w:r w:rsidR="000B73E6" w:rsidRPr="00CB00BB">
        <w:rPr>
          <w:sz w:val="24"/>
          <w:szCs w:val="24"/>
        </w:rPr>
        <w:t xml:space="preserve">through </w:t>
      </w:r>
      <w:r w:rsidR="00FE635C" w:rsidRPr="00CB00BB">
        <w:rPr>
          <w:sz w:val="24"/>
          <w:szCs w:val="24"/>
        </w:rPr>
        <w:t>acquir</w:t>
      </w:r>
      <w:r w:rsidR="000B73E6" w:rsidRPr="00CB00BB">
        <w:rPr>
          <w:sz w:val="24"/>
          <w:szCs w:val="24"/>
        </w:rPr>
        <w:t>ing</w:t>
      </w:r>
      <w:r w:rsidR="00FE635C" w:rsidRPr="00CB00BB">
        <w:rPr>
          <w:sz w:val="24"/>
          <w:szCs w:val="24"/>
        </w:rPr>
        <w:t xml:space="preserve"> appropriate ex</w:t>
      </w:r>
      <w:r w:rsidR="005D3098" w:rsidRPr="00CB00BB">
        <w:rPr>
          <w:sz w:val="24"/>
          <w:szCs w:val="24"/>
        </w:rPr>
        <w:t xml:space="preserve">periences that foster these personal qualities </w:t>
      </w:r>
      <w:r w:rsidR="00C551F9" w:rsidRPr="00CB00BB">
        <w:rPr>
          <w:sz w:val="24"/>
          <w:szCs w:val="24"/>
        </w:rPr>
        <w:t>to</w:t>
      </w:r>
      <w:r w:rsidR="005D3098" w:rsidRPr="00CB00BB">
        <w:rPr>
          <w:sz w:val="24"/>
          <w:szCs w:val="24"/>
        </w:rPr>
        <w:t xml:space="preserve"> </w:t>
      </w:r>
      <w:r w:rsidR="00850A34" w:rsidRPr="00CB00BB">
        <w:rPr>
          <w:sz w:val="24"/>
          <w:szCs w:val="24"/>
        </w:rPr>
        <w:t xml:space="preserve">achieve academically and </w:t>
      </w:r>
      <w:r w:rsidR="005D3098" w:rsidRPr="00CB00BB">
        <w:rPr>
          <w:sz w:val="24"/>
          <w:szCs w:val="24"/>
        </w:rPr>
        <w:t>mark themselves out as suitable for graduate employment</w:t>
      </w:r>
      <w:r w:rsidR="00850A34" w:rsidRPr="00CB00BB">
        <w:rPr>
          <w:sz w:val="24"/>
          <w:szCs w:val="24"/>
        </w:rPr>
        <w:t xml:space="preserve"> (Brown, Lauder and Ashton 2011; Cremin 2009; Davidson 2008)</w:t>
      </w:r>
      <w:r w:rsidR="005D3098" w:rsidRPr="00CB00BB">
        <w:rPr>
          <w:sz w:val="24"/>
          <w:szCs w:val="24"/>
        </w:rPr>
        <w:t xml:space="preserve">. </w:t>
      </w:r>
      <w:r w:rsidR="003F2355" w:rsidRPr="00CB00BB">
        <w:rPr>
          <w:rFonts w:cs="Frutiger-Roman"/>
          <w:sz w:val="24"/>
          <w:szCs w:val="24"/>
        </w:rPr>
        <w:t>This normalisation of enterprise requires young people to develop ‘</w:t>
      </w:r>
      <w:r w:rsidR="003F2355" w:rsidRPr="00CB00BB">
        <w:rPr>
          <w:rFonts w:cs="Open Sans"/>
          <w:sz w:val="24"/>
          <w:szCs w:val="24"/>
        </w:rPr>
        <w:t>a form of personhood that sees individuals as being responsible for conducting themselves, in the</w:t>
      </w:r>
      <w:r w:rsidR="003F2355" w:rsidRPr="00CB00BB">
        <w:rPr>
          <w:rStyle w:val="apple-converted-space"/>
          <w:rFonts w:cs="Open Sans"/>
          <w:sz w:val="24"/>
          <w:szCs w:val="24"/>
        </w:rPr>
        <w:t> </w:t>
      </w:r>
      <w:r w:rsidR="003F2355" w:rsidRPr="00CB00BB">
        <w:rPr>
          <w:rFonts w:cs="Open Sans"/>
          <w:i/>
          <w:iCs/>
          <w:sz w:val="24"/>
          <w:szCs w:val="24"/>
        </w:rPr>
        <w:t>business of life</w:t>
      </w:r>
      <w:r w:rsidR="003F2355" w:rsidRPr="00CB00BB">
        <w:rPr>
          <w:rFonts w:cs="Open Sans"/>
          <w:sz w:val="24"/>
          <w:szCs w:val="24"/>
        </w:rPr>
        <w:t xml:space="preserve">, as an enterprise, a project, a work in progress’ (Kelly </w:t>
      </w:r>
      <w:r w:rsidR="00DD2F7A" w:rsidRPr="00CB00BB">
        <w:rPr>
          <w:rFonts w:cs="Frutiger-Roman"/>
          <w:sz w:val="24"/>
          <w:szCs w:val="24"/>
        </w:rPr>
        <w:t xml:space="preserve">2006, </w:t>
      </w:r>
      <w:r w:rsidR="00DD2F7A" w:rsidRPr="00CB00BB">
        <w:rPr>
          <w:rFonts w:cs="Open Sans"/>
          <w:sz w:val="24"/>
          <w:szCs w:val="24"/>
        </w:rPr>
        <w:t>18 emphasis in original</w:t>
      </w:r>
      <w:r w:rsidR="003F2355" w:rsidRPr="00CB00BB">
        <w:rPr>
          <w:rFonts w:cs="Open Sans"/>
          <w:sz w:val="24"/>
          <w:szCs w:val="24"/>
        </w:rPr>
        <w:t xml:space="preserve">).  </w:t>
      </w:r>
      <w:r w:rsidR="005D3098" w:rsidRPr="00CB00BB">
        <w:rPr>
          <w:sz w:val="24"/>
          <w:szCs w:val="24"/>
        </w:rPr>
        <w:t>A</w:t>
      </w:r>
      <w:r w:rsidR="00FE635C" w:rsidRPr="00CB00BB">
        <w:rPr>
          <w:sz w:val="24"/>
          <w:szCs w:val="24"/>
        </w:rPr>
        <w:t>n</w:t>
      </w:r>
      <w:r w:rsidR="005D3098" w:rsidRPr="00CB00BB">
        <w:rPr>
          <w:sz w:val="24"/>
          <w:szCs w:val="24"/>
        </w:rPr>
        <w:t xml:space="preserve"> </w:t>
      </w:r>
      <w:r w:rsidR="00FE635C" w:rsidRPr="00CB00BB">
        <w:rPr>
          <w:sz w:val="24"/>
          <w:szCs w:val="24"/>
        </w:rPr>
        <w:t>essential</w:t>
      </w:r>
      <w:r w:rsidR="005D3098" w:rsidRPr="00CB00BB">
        <w:rPr>
          <w:sz w:val="24"/>
          <w:szCs w:val="24"/>
        </w:rPr>
        <w:t xml:space="preserve"> quality of this entrepreneurial orientation is that young people will </w:t>
      </w:r>
      <w:r w:rsidR="001223E2" w:rsidRPr="00CB00BB">
        <w:rPr>
          <w:sz w:val="24"/>
          <w:szCs w:val="24"/>
        </w:rPr>
        <w:t>be innovative and distinctive</w:t>
      </w:r>
      <w:r w:rsidR="00C551F9" w:rsidRPr="00CB00BB">
        <w:rPr>
          <w:sz w:val="24"/>
          <w:szCs w:val="24"/>
        </w:rPr>
        <w:t>. The p</w:t>
      </w:r>
      <w:r w:rsidR="005D3098" w:rsidRPr="00CB00BB">
        <w:rPr>
          <w:sz w:val="24"/>
          <w:szCs w:val="24"/>
        </w:rPr>
        <w:t xml:space="preserve">ersonal qualities </w:t>
      </w:r>
      <w:r w:rsidR="001223E2" w:rsidRPr="00CB00BB">
        <w:rPr>
          <w:sz w:val="24"/>
          <w:szCs w:val="24"/>
        </w:rPr>
        <w:t xml:space="preserve">and experiences that young people acquire through engaging in employability activities will enable them to stand </w:t>
      </w:r>
      <w:r w:rsidR="00C551F9" w:rsidRPr="00CB00BB">
        <w:rPr>
          <w:sz w:val="24"/>
          <w:szCs w:val="24"/>
        </w:rPr>
        <w:t xml:space="preserve">out from other young people to secure employment. </w:t>
      </w:r>
      <w:r w:rsidR="00760A2A" w:rsidRPr="00CB00BB">
        <w:rPr>
          <w:sz w:val="24"/>
          <w:szCs w:val="24"/>
        </w:rPr>
        <w:t xml:space="preserve">This </w:t>
      </w:r>
      <w:r w:rsidR="005E6F66" w:rsidRPr="00CB00BB">
        <w:rPr>
          <w:sz w:val="24"/>
          <w:szCs w:val="24"/>
        </w:rPr>
        <w:t xml:space="preserve">promotion of young people’s responsibility for their own futures </w:t>
      </w:r>
      <w:r w:rsidR="000835AF" w:rsidRPr="00CB00BB">
        <w:rPr>
          <w:sz w:val="24"/>
          <w:szCs w:val="24"/>
        </w:rPr>
        <w:t>r</w:t>
      </w:r>
      <w:r w:rsidR="005E6F66" w:rsidRPr="00CB00BB">
        <w:rPr>
          <w:sz w:val="24"/>
          <w:szCs w:val="24"/>
        </w:rPr>
        <w:t>eveal</w:t>
      </w:r>
      <w:r w:rsidR="000835AF" w:rsidRPr="00CB00BB">
        <w:rPr>
          <w:sz w:val="24"/>
          <w:szCs w:val="24"/>
        </w:rPr>
        <w:t>s</w:t>
      </w:r>
      <w:r w:rsidR="005E6F66" w:rsidRPr="00CB00BB">
        <w:rPr>
          <w:sz w:val="24"/>
          <w:szCs w:val="24"/>
        </w:rPr>
        <w:t xml:space="preserve"> an essential duality of the mantra of enterprise, </w:t>
      </w:r>
      <w:r w:rsidR="00947644" w:rsidRPr="00CB00BB">
        <w:rPr>
          <w:sz w:val="24"/>
          <w:szCs w:val="24"/>
        </w:rPr>
        <w:t xml:space="preserve">in </w:t>
      </w:r>
      <w:r w:rsidR="000B73E6" w:rsidRPr="00CB00BB">
        <w:rPr>
          <w:sz w:val="24"/>
          <w:szCs w:val="24"/>
        </w:rPr>
        <w:t xml:space="preserve">that it </w:t>
      </w:r>
      <w:r w:rsidR="00B95B02" w:rsidRPr="00CB00BB">
        <w:rPr>
          <w:sz w:val="24"/>
          <w:szCs w:val="24"/>
        </w:rPr>
        <w:t xml:space="preserve">is </w:t>
      </w:r>
      <w:r w:rsidR="000B73E6" w:rsidRPr="00CB00BB">
        <w:rPr>
          <w:sz w:val="24"/>
          <w:szCs w:val="24"/>
        </w:rPr>
        <w:t xml:space="preserve">simultaneously </w:t>
      </w:r>
      <w:r w:rsidR="005E6F66" w:rsidRPr="00CB00BB">
        <w:rPr>
          <w:sz w:val="24"/>
          <w:szCs w:val="24"/>
        </w:rPr>
        <w:t>normative and individualised</w:t>
      </w:r>
      <w:r w:rsidR="00BF2B97" w:rsidRPr="00CB00BB">
        <w:rPr>
          <w:sz w:val="24"/>
          <w:szCs w:val="24"/>
        </w:rPr>
        <w:t xml:space="preserve"> (Rose 1999;</w:t>
      </w:r>
      <w:r w:rsidR="00760A2A" w:rsidRPr="00CB00BB">
        <w:rPr>
          <w:sz w:val="24"/>
          <w:szCs w:val="24"/>
        </w:rPr>
        <w:t xml:space="preserve"> Dean</w:t>
      </w:r>
      <w:r w:rsidR="00BF2B97" w:rsidRPr="00CB00BB">
        <w:rPr>
          <w:sz w:val="24"/>
          <w:szCs w:val="24"/>
        </w:rPr>
        <w:t xml:space="preserve"> 20</w:t>
      </w:r>
      <w:r w:rsidR="00CB00BB" w:rsidRPr="00CB00BB">
        <w:rPr>
          <w:sz w:val="24"/>
          <w:szCs w:val="24"/>
        </w:rPr>
        <w:t>10</w:t>
      </w:r>
      <w:r w:rsidR="00760A2A" w:rsidRPr="00CB00BB">
        <w:rPr>
          <w:sz w:val="24"/>
          <w:szCs w:val="24"/>
        </w:rPr>
        <w:t>)</w:t>
      </w:r>
      <w:r w:rsidR="005E6F66" w:rsidRPr="00CB00BB">
        <w:rPr>
          <w:sz w:val="24"/>
          <w:szCs w:val="24"/>
        </w:rPr>
        <w:t>.</w:t>
      </w:r>
      <w:r w:rsidR="005E6F66" w:rsidRPr="00CB00BB">
        <w:rPr>
          <w:rFonts w:cs="Bodoni-Book"/>
          <w:sz w:val="24"/>
          <w:szCs w:val="24"/>
        </w:rPr>
        <w:t xml:space="preserve"> </w:t>
      </w:r>
      <w:r w:rsidR="00773974" w:rsidRPr="00CB00BB">
        <w:rPr>
          <w:rFonts w:cs="Bodoni-Book"/>
          <w:sz w:val="24"/>
          <w:szCs w:val="24"/>
        </w:rPr>
        <w:t>Young people’s ability to foster the self</w:t>
      </w:r>
      <w:r w:rsidR="005E6F66" w:rsidRPr="00CB00BB">
        <w:rPr>
          <w:rFonts w:cs="Bodoni-Book"/>
          <w:sz w:val="24"/>
          <w:szCs w:val="24"/>
        </w:rPr>
        <w:t xml:space="preserve"> as enterprise is not </w:t>
      </w:r>
      <w:r w:rsidR="00BF2B97" w:rsidRPr="00CB00BB">
        <w:rPr>
          <w:rFonts w:cs="Bodoni-Book"/>
          <w:sz w:val="24"/>
          <w:szCs w:val="24"/>
        </w:rPr>
        <w:t>intrinsic;</w:t>
      </w:r>
      <w:r w:rsidR="005E6F66" w:rsidRPr="00CB00BB">
        <w:rPr>
          <w:rFonts w:cs="Bodoni-Book"/>
          <w:sz w:val="24"/>
          <w:szCs w:val="24"/>
        </w:rPr>
        <w:t xml:space="preserve"> </w:t>
      </w:r>
      <w:r w:rsidR="00773974" w:rsidRPr="00CB00BB">
        <w:rPr>
          <w:rFonts w:cs="Bodoni-Book"/>
          <w:sz w:val="24"/>
          <w:szCs w:val="24"/>
        </w:rPr>
        <w:t xml:space="preserve">they </w:t>
      </w:r>
      <w:r w:rsidR="005E6F66" w:rsidRPr="00CB00BB">
        <w:rPr>
          <w:rFonts w:cs="Bodoni-Book"/>
          <w:sz w:val="24"/>
          <w:szCs w:val="24"/>
        </w:rPr>
        <w:t xml:space="preserve">require appropriate training </w:t>
      </w:r>
      <w:r w:rsidR="005E6F66" w:rsidRPr="00CB00BB">
        <w:rPr>
          <w:rFonts w:cs="Arial"/>
          <w:color w:val="222222"/>
          <w:sz w:val="24"/>
          <w:szCs w:val="24"/>
          <w:shd w:val="clear" w:color="auto" w:fill="FFFFFF"/>
        </w:rPr>
        <w:t>to develop the dispositions and practices th</w:t>
      </w:r>
      <w:r w:rsidR="00BF2B97" w:rsidRPr="00CB00BB">
        <w:rPr>
          <w:rFonts w:cs="Arial"/>
          <w:color w:val="222222"/>
          <w:sz w:val="24"/>
          <w:szCs w:val="24"/>
          <w:shd w:val="clear" w:color="auto" w:fill="FFFFFF"/>
        </w:rPr>
        <w:t>at will make them enterprising</w:t>
      </w:r>
      <w:r w:rsidR="005E6F66" w:rsidRPr="00CB00BB">
        <w:rPr>
          <w:rFonts w:cs="Arial"/>
          <w:sz w:val="24"/>
          <w:szCs w:val="24"/>
          <w:shd w:val="clear" w:color="auto" w:fill="FFFFFF"/>
        </w:rPr>
        <w:t>.</w:t>
      </w:r>
      <w:r w:rsidR="003F6587" w:rsidRPr="00CB00BB">
        <w:rPr>
          <w:rFonts w:cs="Arial"/>
          <w:sz w:val="24"/>
          <w:szCs w:val="24"/>
          <w:shd w:val="clear" w:color="auto" w:fill="FFFFFF"/>
        </w:rPr>
        <w:t xml:space="preserve"> The embedding of employability programmes into university curricula facilitates students’ capacity to become responsible, enterprising individuals. This duality between individua</w:t>
      </w:r>
      <w:r w:rsidR="00947644" w:rsidRPr="00CB00BB">
        <w:rPr>
          <w:rFonts w:cs="Arial"/>
          <w:sz w:val="24"/>
          <w:szCs w:val="24"/>
          <w:shd w:val="clear" w:color="auto" w:fill="FFFFFF"/>
        </w:rPr>
        <w:t xml:space="preserve">l and normative is </w:t>
      </w:r>
      <w:r w:rsidR="003F6587" w:rsidRPr="00CB00BB">
        <w:rPr>
          <w:rFonts w:cs="Arial"/>
          <w:sz w:val="24"/>
          <w:szCs w:val="24"/>
          <w:shd w:val="clear" w:color="auto" w:fill="FFFFFF"/>
        </w:rPr>
        <w:t>paradoxical</w:t>
      </w:r>
      <w:r w:rsidR="00947644" w:rsidRPr="00CB00BB">
        <w:rPr>
          <w:rFonts w:cs="Arial"/>
          <w:sz w:val="24"/>
          <w:szCs w:val="24"/>
          <w:shd w:val="clear" w:color="auto" w:fill="FFFFFF"/>
        </w:rPr>
        <w:t xml:space="preserve"> as in providing a blue print for</w:t>
      </w:r>
      <w:r w:rsidR="003F6587" w:rsidRPr="00CB00BB">
        <w:rPr>
          <w:rFonts w:cs="Arial"/>
          <w:sz w:val="24"/>
          <w:szCs w:val="24"/>
          <w:shd w:val="clear" w:color="auto" w:fill="FFFFFF"/>
        </w:rPr>
        <w:t xml:space="preserve"> the curation of the entrepreneurial self,</w:t>
      </w:r>
      <w:r w:rsidR="00947644" w:rsidRPr="00CB00BB">
        <w:rPr>
          <w:rFonts w:cs="Arial"/>
          <w:sz w:val="24"/>
          <w:szCs w:val="24"/>
          <w:shd w:val="clear" w:color="auto" w:fill="FFFFFF"/>
        </w:rPr>
        <w:t xml:space="preserve"> the capacity to be distinctive</w:t>
      </w:r>
      <w:r w:rsidR="00D47A57" w:rsidRPr="00CB00BB">
        <w:rPr>
          <w:rFonts w:cs="Arial"/>
          <w:sz w:val="24"/>
          <w:szCs w:val="24"/>
          <w:shd w:val="clear" w:color="auto" w:fill="FFFFFF"/>
        </w:rPr>
        <w:t xml:space="preserve"> or</w:t>
      </w:r>
      <w:r w:rsidR="00947644" w:rsidRPr="00CB00BB">
        <w:rPr>
          <w:rFonts w:cs="Arial"/>
          <w:sz w:val="24"/>
          <w:szCs w:val="24"/>
          <w:shd w:val="clear" w:color="auto" w:fill="FFFFFF"/>
        </w:rPr>
        <w:t xml:space="preserve"> innovative becomes generic and proscriptive.  The </w:t>
      </w:r>
      <w:r w:rsidR="00DD2F7A" w:rsidRPr="00CB00BB">
        <w:rPr>
          <w:rFonts w:cs="Arial"/>
          <w:sz w:val="24"/>
          <w:szCs w:val="24"/>
          <w:shd w:val="clear" w:color="auto" w:fill="FFFFFF"/>
        </w:rPr>
        <w:t>limitation of</w:t>
      </w:r>
      <w:r w:rsidR="00947644" w:rsidRPr="00CB00BB">
        <w:rPr>
          <w:rFonts w:cs="Arial"/>
          <w:sz w:val="24"/>
          <w:szCs w:val="24"/>
          <w:shd w:val="clear" w:color="auto" w:fill="FFFFFF"/>
        </w:rPr>
        <w:t xml:space="preserve"> the mantra that young people need to be provided with opportunities to develop skills and attributes to stand out from the crowd, is that if this is too widely enfranchised, the crowd will no longer exist.</w:t>
      </w:r>
      <w:r w:rsidR="00363CF1" w:rsidRPr="00CB00BB">
        <w:rPr>
          <w:rFonts w:cs="Arial"/>
          <w:sz w:val="24"/>
          <w:szCs w:val="24"/>
          <w:shd w:val="clear" w:color="auto" w:fill="FFFFFF"/>
        </w:rPr>
        <w:t xml:space="preserve"> </w:t>
      </w:r>
      <w:r w:rsidR="000B73E6" w:rsidRPr="00CB00BB">
        <w:rPr>
          <w:rFonts w:cs="Arial"/>
          <w:sz w:val="24"/>
          <w:szCs w:val="24"/>
          <w:shd w:val="clear" w:color="auto" w:fill="FFFFFF"/>
        </w:rPr>
        <w:t>It is an oxymoron to claim that all young people can be distinctive.</w:t>
      </w:r>
    </w:p>
    <w:p w:rsidR="00DD2F7A" w:rsidRPr="00CB00BB" w:rsidRDefault="00DD2F7A" w:rsidP="003F2355">
      <w:pPr>
        <w:autoSpaceDE w:val="0"/>
        <w:autoSpaceDN w:val="0"/>
        <w:adjustRightInd w:val="0"/>
        <w:spacing w:after="0" w:line="480" w:lineRule="auto"/>
        <w:rPr>
          <w:rFonts w:cs="Arial"/>
          <w:sz w:val="24"/>
          <w:szCs w:val="24"/>
          <w:shd w:val="clear" w:color="auto" w:fill="FFFFFF"/>
        </w:rPr>
      </w:pPr>
    </w:p>
    <w:p w:rsidR="008A472C" w:rsidRPr="00CB00BB" w:rsidRDefault="002A4876" w:rsidP="003F2355">
      <w:pPr>
        <w:autoSpaceDE w:val="0"/>
        <w:autoSpaceDN w:val="0"/>
        <w:adjustRightInd w:val="0"/>
        <w:spacing w:after="0" w:line="480" w:lineRule="auto"/>
        <w:rPr>
          <w:rFonts w:cs="Times"/>
          <w:color w:val="FF0000"/>
          <w:sz w:val="24"/>
          <w:szCs w:val="24"/>
          <w:shd w:val="clear" w:color="auto" w:fill="FFFFFF"/>
        </w:rPr>
      </w:pPr>
      <w:r w:rsidRPr="00CB00BB">
        <w:rPr>
          <w:rFonts w:cs="Arial"/>
          <w:sz w:val="24"/>
          <w:szCs w:val="24"/>
          <w:shd w:val="clear" w:color="auto" w:fill="FFFFFF"/>
        </w:rPr>
        <w:t>This paper presents the phenomena of ‘generic distinctiveness’</w:t>
      </w:r>
      <w:r w:rsidR="00CE317D" w:rsidRPr="00CB00BB">
        <w:rPr>
          <w:rFonts w:cs="Arial"/>
          <w:sz w:val="24"/>
          <w:szCs w:val="24"/>
          <w:shd w:val="clear" w:color="auto" w:fill="FFFFFF"/>
        </w:rPr>
        <w:t xml:space="preserve">, which I define as the emphasis on universal, but similar, markers of distinction. In order to develop this </w:t>
      </w:r>
      <w:r w:rsidR="004A0123" w:rsidRPr="00CB00BB">
        <w:rPr>
          <w:rFonts w:cs="Arial"/>
          <w:sz w:val="24"/>
          <w:szCs w:val="24"/>
          <w:shd w:val="clear" w:color="auto" w:fill="FFFFFF"/>
        </w:rPr>
        <w:t>concept,</w:t>
      </w:r>
      <w:r w:rsidR="00CE317D" w:rsidRPr="00CB00BB">
        <w:rPr>
          <w:rFonts w:cs="Arial"/>
          <w:sz w:val="24"/>
          <w:szCs w:val="24"/>
          <w:shd w:val="clear" w:color="auto" w:fill="FFFFFF"/>
        </w:rPr>
        <w:t xml:space="preserve"> I consider it </w:t>
      </w:r>
      <w:r w:rsidRPr="00CB00BB">
        <w:rPr>
          <w:rFonts w:cs="Arial"/>
          <w:sz w:val="24"/>
          <w:szCs w:val="24"/>
          <w:shd w:val="clear" w:color="auto" w:fill="FFFFFF"/>
        </w:rPr>
        <w:t xml:space="preserve">as a key characteristic of recent developments in employability training programmes in </w:t>
      </w:r>
      <w:r w:rsidR="00352C15" w:rsidRPr="00CB00BB">
        <w:rPr>
          <w:rFonts w:cs="Arial"/>
          <w:sz w:val="24"/>
          <w:szCs w:val="24"/>
          <w:shd w:val="clear" w:color="auto" w:fill="FFFFFF"/>
        </w:rPr>
        <w:t xml:space="preserve">English Higher Education. </w:t>
      </w:r>
      <w:r w:rsidR="00764CFB" w:rsidRPr="00CB00BB">
        <w:rPr>
          <w:rFonts w:cs="Arial"/>
          <w:sz w:val="24"/>
          <w:szCs w:val="24"/>
          <w:shd w:val="clear" w:color="auto" w:fill="FFFFFF"/>
        </w:rPr>
        <w:t xml:space="preserve"> </w:t>
      </w:r>
      <w:r w:rsidR="008E1FF3" w:rsidRPr="00CB00BB">
        <w:rPr>
          <w:rFonts w:cs="Arial"/>
          <w:sz w:val="24"/>
          <w:szCs w:val="24"/>
          <w:shd w:val="clear" w:color="auto" w:fill="FFFFFF"/>
        </w:rPr>
        <w:t>G</w:t>
      </w:r>
      <w:r w:rsidR="00582859" w:rsidRPr="00CB00BB">
        <w:rPr>
          <w:rFonts w:cs="Arial"/>
          <w:sz w:val="24"/>
          <w:szCs w:val="24"/>
          <w:shd w:val="clear" w:color="auto" w:fill="FFFFFF"/>
        </w:rPr>
        <w:t xml:space="preserve">eneric distinctiveness identifies the </w:t>
      </w:r>
      <w:r w:rsidR="00DB6A6D" w:rsidRPr="00CB00BB">
        <w:rPr>
          <w:rFonts w:cs="Arial"/>
          <w:sz w:val="24"/>
          <w:szCs w:val="24"/>
          <w:shd w:val="clear" w:color="auto" w:fill="FFFFFF"/>
        </w:rPr>
        <w:t xml:space="preserve">duality of employability in Higher Education that </w:t>
      </w:r>
      <w:r w:rsidR="00B8527B" w:rsidRPr="00CB00BB">
        <w:rPr>
          <w:rFonts w:cs="Arial"/>
          <w:sz w:val="24"/>
          <w:szCs w:val="24"/>
          <w:shd w:val="clear" w:color="auto" w:fill="FFFFFF"/>
        </w:rPr>
        <w:t>students are encouraged to develop distinctive personal attributes and characteristics</w:t>
      </w:r>
      <w:r w:rsidR="00DD2F7A" w:rsidRPr="00CB00BB">
        <w:rPr>
          <w:rFonts w:cs="Arial"/>
          <w:sz w:val="24"/>
          <w:szCs w:val="24"/>
          <w:shd w:val="clear" w:color="auto" w:fill="FFFFFF"/>
        </w:rPr>
        <w:t xml:space="preserve">; yet </w:t>
      </w:r>
      <w:r w:rsidR="008E1FF3" w:rsidRPr="00CB00BB">
        <w:rPr>
          <w:rFonts w:cs="Arial"/>
          <w:sz w:val="24"/>
          <w:szCs w:val="24"/>
          <w:shd w:val="clear" w:color="auto" w:fill="FFFFFF"/>
        </w:rPr>
        <w:t>through</w:t>
      </w:r>
      <w:r w:rsidR="000B73E6" w:rsidRPr="00CB00BB">
        <w:rPr>
          <w:rFonts w:cs="Arial"/>
          <w:sz w:val="24"/>
          <w:szCs w:val="24"/>
          <w:shd w:val="clear" w:color="auto" w:fill="FFFFFF"/>
        </w:rPr>
        <w:t xml:space="preserve"> providing a framework </w:t>
      </w:r>
      <w:r w:rsidR="00B8527B" w:rsidRPr="00CB00BB">
        <w:rPr>
          <w:rFonts w:cs="Arial"/>
          <w:sz w:val="24"/>
          <w:szCs w:val="24"/>
          <w:shd w:val="clear" w:color="auto" w:fill="FFFFFF"/>
        </w:rPr>
        <w:t>of how young people are made up into this enterprising self these forms of personal distinction</w:t>
      </w:r>
      <w:r w:rsidR="00283EAF" w:rsidRPr="00CB00BB">
        <w:rPr>
          <w:rFonts w:cs="Arial"/>
          <w:sz w:val="24"/>
          <w:szCs w:val="24"/>
          <w:shd w:val="clear" w:color="auto" w:fill="FFFFFF"/>
        </w:rPr>
        <w:t xml:space="preserve"> become</w:t>
      </w:r>
      <w:r w:rsidR="00B8527B" w:rsidRPr="00CB00BB">
        <w:rPr>
          <w:rFonts w:cs="Arial"/>
          <w:sz w:val="24"/>
          <w:szCs w:val="24"/>
          <w:shd w:val="clear" w:color="auto" w:fill="FFFFFF"/>
        </w:rPr>
        <w:t xml:space="preserve"> generic. </w:t>
      </w:r>
      <w:r w:rsidR="00764CFB" w:rsidRPr="00CB00BB">
        <w:rPr>
          <w:rFonts w:cs="Arial"/>
          <w:sz w:val="24"/>
          <w:szCs w:val="24"/>
          <w:shd w:val="clear" w:color="auto" w:fill="FFFFFF"/>
        </w:rPr>
        <w:t>Th</w:t>
      </w:r>
      <w:r w:rsidR="00B8527B" w:rsidRPr="00CB00BB">
        <w:rPr>
          <w:rFonts w:cs="Arial"/>
          <w:sz w:val="24"/>
          <w:szCs w:val="24"/>
          <w:shd w:val="clear" w:color="auto" w:fill="FFFFFF"/>
        </w:rPr>
        <w:t>is</w:t>
      </w:r>
      <w:r w:rsidR="00764CFB" w:rsidRPr="00CB00BB">
        <w:rPr>
          <w:rFonts w:cs="Arial"/>
          <w:sz w:val="24"/>
          <w:szCs w:val="24"/>
          <w:shd w:val="clear" w:color="auto" w:fill="FFFFFF"/>
        </w:rPr>
        <w:t xml:space="preserve"> concept</w:t>
      </w:r>
      <w:r w:rsidR="00B8527B" w:rsidRPr="00CB00BB">
        <w:rPr>
          <w:rFonts w:cs="Arial"/>
          <w:sz w:val="24"/>
          <w:szCs w:val="24"/>
          <w:shd w:val="clear" w:color="auto" w:fill="FFFFFF"/>
        </w:rPr>
        <w:t>ualisation</w:t>
      </w:r>
      <w:r w:rsidR="00764CFB" w:rsidRPr="00CB00BB">
        <w:rPr>
          <w:rFonts w:cs="Arial"/>
          <w:sz w:val="24"/>
          <w:szCs w:val="24"/>
          <w:shd w:val="clear" w:color="auto" w:fill="FFFFFF"/>
        </w:rPr>
        <w:t xml:space="preserve"> of generic distinctiveness reverberates with the</w:t>
      </w:r>
      <w:r w:rsidR="0028353E" w:rsidRPr="00CB00BB">
        <w:rPr>
          <w:rFonts w:cs="Arial"/>
          <w:sz w:val="24"/>
          <w:szCs w:val="24"/>
          <w:shd w:val="clear" w:color="auto" w:fill="FFFFFF"/>
        </w:rPr>
        <w:t xml:space="preserve"> </w:t>
      </w:r>
      <w:r w:rsidR="00DB6A6D" w:rsidRPr="00CB00BB">
        <w:rPr>
          <w:rFonts w:cs="Arial"/>
          <w:sz w:val="24"/>
          <w:szCs w:val="24"/>
          <w:shd w:val="clear" w:color="auto" w:fill="FFFFFF"/>
        </w:rPr>
        <w:t>interplay</w:t>
      </w:r>
      <w:r w:rsidR="00363CF1" w:rsidRPr="00CB00BB">
        <w:rPr>
          <w:rFonts w:cs="Arial"/>
          <w:sz w:val="24"/>
          <w:szCs w:val="24"/>
          <w:shd w:val="clear" w:color="auto" w:fill="FFFFFF"/>
        </w:rPr>
        <w:t xml:space="preserve"> between individual</w:t>
      </w:r>
      <w:r w:rsidR="008E1FF3" w:rsidRPr="00CB00BB">
        <w:rPr>
          <w:rFonts w:cs="Arial"/>
          <w:sz w:val="24"/>
          <w:szCs w:val="24"/>
          <w:shd w:val="clear" w:color="auto" w:fill="FFFFFF"/>
        </w:rPr>
        <w:t>ism</w:t>
      </w:r>
      <w:r w:rsidR="00363CF1" w:rsidRPr="00CB00BB">
        <w:rPr>
          <w:rFonts w:cs="Arial"/>
          <w:sz w:val="24"/>
          <w:szCs w:val="24"/>
          <w:shd w:val="clear" w:color="auto" w:fill="FFFFFF"/>
        </w:rPr>
        <w:t xml:space="preserve"> and regulat</w:t>
      </w:r>
      <w:r w:rsidR="008E1FF3" w:rsidRPr="00CB00BB">
        <w:rPr>
          <w:rFonts w:cs="Arial"/>
          <w:sz w:val="24"/>
          <w:szCs w:val="24"/>
          <w:shd w:val="clear" w:color="auto" w:fill="FFFFFF"/>
        </w:rPr>
        <w:t>ion</w:t>
      </w:r>
      <w:r w:rsidR="00363CF1" w:rsidRPr="00CB00BB">
        <w:rPr>
          <w:rFonts w:cs="Arial"/>
          <w:sz w:val="24"/>
          <w:szCs w:val="24"/>
          <w:shd w:val="clear" w:color="auto" w:fill="FFFFFF"/>
        </w:rPr>
        <w:t xml:space="preserve"> </w:t>
      </w:r>
      <w:r w:rsidR="0028353E" w:rsidRPr="00CB00BB">
        <w:rPr>
          <w:rFonts w:cs="Arial"/>
          <w:sz w:val="24"/>
          <w:szCs w:val="24"/>
          <w:shd w:val="clear" w:color="auto" w:fill="FFFFFF"/>
        </w:rPr>
        <w:t xml:space="preserve">that </w:t>
      </w:r>
      <w:r w:rsidR="00363CF1" w:rsidRPr="00CB00BB">
        <w:rPr>
          <w:rFonts w:cs="Arial"/>
          <w:sz w:val="24"/>
          <w:szCs w:val="24"/>
          <w:shd w:val="clear" w:color="auto" w:fill="FFFFFF"/>
        </w:rPr>
        <w:t xml:space="preserve">is an essential feature of </w:t>
      </w:r>
      <w:r w:rsidR="0028353E" w:rsidRPr="00CB00BB">
        <w:rPr>
          <w:rFonts w:cs="Frutiger-Roman"/>
          <w:sz w:val="24"/>
          <w:szCs w:val="24"/>
        </w:rPr>
        <w:t>neolibera</w:t>
      </w:r>
      <w:r w:rsidR="005954DD" w:rsidRPr="00CB00BB">
        <w:rPr>
          <w:rFonts w:cs="Frutiger-Roman"/>
          <w:sz w:val="24"/>
          <w:szCs w:val="24"/>
        </w:rPr>
        <w:t xml:space="preserve">l governmentality. </w:t>
      </w:r>
      <w:r w:rsidR="00582859" w:rsidRPr="00CB00BB">
        <w:rPr>
          <w:rFonts w:cs="Frutiger-Roman"/>
          <w:sz w:val="24"/>
          <w:szCs w:val="24"/>
        </w:rPr>
        <w:t xml:space="preserve"> </w:t>
      </w:r>
      <w:r w:rsidR="00B8527B" w:rsidRPr="00CB00BB">
        <w:rPr>
          <w:rFonts w:cs="Frutiger-Roman"/>
          <w:sz w:val="24"/>
          <w:szCs w:val="24"/>
        </w:rPr>
        <w:t>This account</w:t>
      </w:r>
      <w:r w:rsidR="00582859" w:rsidRPr="00CB00BB">
        <w:rPr>
          <w:rFonts w:cs="Frutiger-Roman"/>
          <w:sz w:val="24"/>
          <w:szCs w:val="24"/>
        </w:rPr>
        <w:t xml:space="preserve"> </w:t>
      </w:r>
      <w:r w:rsidR="00582859" w:rsidRPr="00CB00BB">
        <w:rPr>
          <w:rFonts w:cs="Times"/>
          <w:sz w:val="24"/>
          <w:szCs w:val="24"/>
          <w:shd w:val="clear" w:color="auto" w:fill="FFFFFF"/>
        </w:rPr>
        <w:t xml:space="preserve">draws on recent theoretical innovations around neoliberalism, competition and the self that develop Foucault’s </w:t>
      </w:r>
      <w:r w:rsidR="00582859" w:rsidRPr="00CB00BB">
        <w:rPr>
          <w:rFonts w:cs="Frutiger-Roman"/>
          <w:sz w:val="24"/>
          <w:szCs w:val="24"/>
        </w:rPr>
        <w:t>(2008)</w:t>
      </w:r>
      <w:r w:rsidR="00582859" w:rsidRPr="00CB00BB">
        <w:rPr>
          <w:rFonts w:cs="Times"/>
          <w:sz w:val="24"/>
          <w:szCs w:val="24"/>
          <w:shd w:val="clear" w:color="auto" w:fill="FFFFFF"/>
        </w:rPr>
        <w:t xml:space="preserve"> later writings on </w:t>
      </w:r>
      <w:r w:rsidR="00582859" w:rsidRPr="00CB00BB">
        <w:rPr>
          <w:rFonts w:cs="Frutiger-Roman"/>
          <w:sz w:val="24"/>
          <w:szCs w:val="24"/>
        </w:rPr>
        <w:t xml:space="preserve">neoliberal governmental reason and the reorganisation of social relations around the centrality of enterprise (see for example Gane 2012; Kelly 2006, 2013; McNay 2009). </w:t>
      </w:r>
      <w:r w:rsidR="00471286" w:rsidRPr="00CB00BB">
        <w:rPr>
          <w:rFonts w:cs="Frutiger-Roman"/>
          <w:sz w:val="24"/>
          <w:szCs w:val="24"/>
        </w:rPr>
        <w:t xml:space="preserve"> </w:t>
      </w:r>
      <w:r w:rsidR="00D447D6" w:rsidRPr="00CB00BB">
        <w:rPr>
          <w:rFonts w:cs="Times"/>
          <w:sz w:val="24"/>
          <w:szCs w:val="24"/>
          <w:shd w:val="clear" w:color="auto" w:fill="FFFFFF"/>
        </w:rPr>
        <w:t>The concept</w:t>
      </w:r>
      <w:r w:rsidR="00455BFB" w:rsidRPr="00CB00BB">
        <w:rPr>
          <w:rFonts w:cs="Times"/>
          <w:sz w:val="24"/>
          <w:szCs w:val="24"/>
          <w:shd w:val="clear" w:color="auto" w:fill="FFFFFF"/>
        </w:rPr>
        <w:t xml:space="preserve"> of generic distinctiveness is developed with reference to the case study of the </w:t>
      </w:r>
      <w:r w:rsidR="00B31CE5" w:rsidRPr="00CB00BB">
        <w:rPr>
          <w:rFonts w:cs="Times"/>
          <w:sz w:val="24"/>
          <w:szCs w:val="24"/>
          <w:shd w:val="clear" w:color="auto" w:fill="FFFFFF"/>
        </w:rPr>
        <w:t xml:space="preserve">marketization and </w:t>
      </w:r>
      <w:r w:rsidR="004B5BF9" w:rsidRPr="00CB00BB">
        <w:rPr>
          <w:rFonts w:cs="Times"/>
          <w:sz w:val="24"/>
          <w:szCs w:val="24"/>
          <w:shd w:val="clear" w:color="auto" w:fill="FFFFFF"/>
        </w:rPr>
        <w:t>promotion of employability</w:t>
      </w:r>
      <w:r w:rsidR="00455BFB" w:rsidRPr="00CB00BB">
        <w:rPr>
          <w:rFonts w:cs="Times"/>
          <w:sz w:val="24"/>
          <w:szCs w:val="24"/>
          <w:shd w:val="clear" w:color="auto" w:fill="FFFFFF"/>
        </w:rPr>
        <w:t xml:space="preserve"> </w:t>
      </w:r>
      <w:r w:rsidR="004B5BF9" w:rsidRPr="00CB00BB">
        <w:rPr>
          <w:rFonts w:cs="Times"/>
          <w:sz w:val="24"/>
          <w:szCs w:val="24"/>
          <w:shd w:val="clear" w:color="auto" w:fill="FFFFFF"/>
        </w:rPr>
        <w:t xml:space="preserve">in </w:t>
      </w:r>
      <w:r w:rsidR="00D447D6" w:rsidRPr="00CB00BB">
        <w:rPr>
          <w:rFonts w:cs="Times"/>
          <w:sz w:val="24"/>
          <w:szCs w:val="24"/>
          <w:shd w:val="clear" w:color="auto" w:fill="FFFFFF"/>
        </w:rPr>
        <w:t xml:space="preserve">English </w:t>
      </w:r>
      <w:r w:rsidR="00362AF0" w:rsidRPr="00CB00BB">
        <w:rPr>
          <w:rFonts w:cs="Times"/>
          <w:sz w:val="24"/>
          <w:szCs w:val="24"/>
          <w:shd w:val="clear" w:color="auto" w:fill="FFFFFF"/>
        </w:rPr>
        <w:t>HE</w:t>
      </w:r>
      <w:r w:rsidR="00D447D6" w:rsidRPr="00CB00BB">
        <w:rPr>
          <w:rFonts w:cs="Times"/>
          <w:sz w:val="24"/>
          <w:szCs w:val="24"/>
          <w:shd w:val="clear" w:color="auto" w:fill="FFFFFF"/>
        </w:rPr>
        <w:t xml:space="preserve">. </w:t>
      </w:r>
      <w:r w:rsidR="00B22771" w:rsidRPr="00CB00BB">
        <w:rPr>
          <w:rFonts w:cs="Times"/>
          <w:sz w:val="24"/>
          <w:szCs w:val="24"/>
          <w:shd w:val="clear" w:color="auto" w:fill="FFFFFF"/>
        </w:rPr>
        <w:t xml:space="preserve"> The </w:t>
      </w:r>
      <w:r w:rsidR="00455BFB" w:rsidRPr="00CB00BB">
        <w:rPr>
          <w:rFonts w:cs="Times"/>
          <w:sz w:val="24"/>
          <w:szCs w:val="24"/>
          <w:shd w:val="clear" w:color="auto" w:fill="FFFFFF"/>
        </w:rPr>
        <w:t xml:space="preserve">paper begins </w:t>
      </w:r>
      <w:r w:rsidR="004B5BF9" w:rsidRPr="00CB00BB">
        <w:rPr>
          <w:rFonts w:cs="Times"/>
          <w:sz w:val="24"/>
          <w:szCs w:val="24"/>
          <w:shd w:val="clear" w:color="auto" w:fill="FFFFFF"/>
        </w:rPr>
        <w:t>with a brief empirical over</w:t>
      </w:r>
      <w:r w:rsidR="00E0579D" w:rsidRPr="00CB00BB">
        <w:rPr>
          <w:rFonts w:cs="Times"/>
          <w:sz w:val="24"/>
          <w:szCs w:val="24"/>
          <w:shd w:val="clear" w:color="auto" w:fill="FFFFFF"/>
        </w:rPr>
        <w:t xml:space="preserve">view of how employability is embedded in </w:t>
      </w:r>
      <w:r w:rsidR="007556C7" w:rsidRPr="00CB00BB">
        <w:rPr>
          <w:rFonts w:cs="Times"/>
          <w:sz w:val="24"/>
          <w:szCs w:val="24"/>
          <w:shd w:val="clear" w:color="auto" w:fill="FFFFFF"/>
        </w:rPr>
        <w:t xml:space="preserve">English </w:t>
      </w:r>
      <w:r w:rsidR="00E0579D" w:rsidRPr="00CB00BB">
        <w:rPr>
          <w:rFonts w:cs="Times"/>
          <w:sz w:val="24"/>
          <w:szCs w:val="24"/>
          <w:shd w:val="clear" w:color="auto" w:fill="FFFFFF"/>
        </w:rPr>
        <w:t xml:space="preserve">HE and </w:t>
      </w:r>
      <w:r w:rsidR="00031A6D" w:rsidRPr="00CB00BB">
        <w:rPr>
          <w:rFonts w:cs="Times"/>
          <w:sz w:val="24"/>
          <w:szCs w:val="24"/>
          <w:shd w:val="clear" w:color="auto" w:fill="FFFFFF"/>
        </w:rPr>
        <w:t xml:space="preserve">its </w:t>
      </w:r>
      <w:r w:rsidR="00E0579D" w:rsidRPr="00CB00BB">
        <w:rPr>
          <w:rFonts w:cs="Times"/>
          <w:sz w:val="24"/>
          <w:szCs w:val="24"/>
          <w:shd w:val="clear" w:color="auto" w:fill="FFFFFF"/>
        </w:rPr>
        <w:t xml:space="preserve">relationship </w:t>
      </w:r>
      <w:r w:rsidR="00031A6D" w:rsidRPr="00CB00BB">
        <w:rPr>
          <w:rFonts w:cs="Times"/>
          <w:sz w:val="24"/>
          <w:szCs w:val="24"/>
          <w:shd w:val="clear" w:color="auto" w:fill="FFFFFF"/>
        </w:rPr>
        <w:t>with</w:t>
      </w:r>
      <w:r w:rsidR="00E0579D" w:rsidRPr="00CB00BB">
        <w:rPr>
          <w:rFonts w:cs="Times"/>
          <w:sz w:val="24"/>
          <w:szCs w:val="24"/>
          <w:shd w:val="clear" w:color="auto" w:fill="FFFFFF"/>
        </w:rPr>
        <w:t xml:space="preserve"> the marketization of HE</w:t>
      </w:r>
      <w:r w:rsidR="007556C7" w:rsidRPr="00CB00BB">
        <w:rPr>
          <w:rFonts w:cs="Times"/>
          <w:sz w:val="24"/>
          <w:szCs w:val="24"/>
          <w:shd w:val="clear" w:color="auto" w:fill="FFFFFF"/>
        </w:rPr>
        <w:t xml:space="preserve"> and the entrepreneurial self</w:t>
      </w:r>
      <w:r w:rsidR="00E0579D" w:rsidRPr="00CB00BB">
        <w:rPr>
          <w:rFonts w:cs="Times"/>
          <w:sz w:val="24"/>
          <w:szCs w:val="24"/>
          <w:shd w:val="clear" w:color="auto" w:fill="FFFFFF"/>
        </w:rPr>
        <w:t xml:space="preserve">. </w:t>
      </w:r>
      <w:r w:rsidR="00C135A1" w:rsidRPr="00CB00BB">
        <w:rPr>
          <w:rFonts w:cs="Times"/>
          <w:sz w:val="24"/>
          <w:szCs w:val="24"/>
          <w:shd w:val="clear" w:color="auto" w:fill="FFFFFF"/>
        </w:rPr>
        <w:t xml:space="preserve"> This relationship is examined with reference to the tension between </w:t>
      </w:r>
      <w:r w:rsidR="00455BFB" w:rsidRPr="00CB00BB">
        <w:rPr>
          <w:rFonts w:cs="Times"/>
          <w:sz w:val="24"/>
          <w:szCs w:val="24"/>
          <w:shd w:val="clear" w:color="auto" w:fill="FFFFFF"/>
        </w:rPr>
        <w:t>neoliberal</w:t>
      </w:r>
      <w:r w:rsidR="00C135A1" w:rsidRPr="00CB00BB">
        <w:rPr>
          <w:rFonts w:cs="Times"/>
          <w:sz w:val="24"/>
          <w:szCs w:val="24"/>
          <w:shd w:val="clear" w:color="auto" w:fill="FFFFFF"/>
        </w:rPr>
        <w:t xml:space="preserve"> </w:t>
      </w:r>
      <w:r w:rsidR="00D447D6" w:rsidRPr="00CB00BB">
        <w:rPr>
          <w:rFonts w:cs="Times"/>
          <w:sz w:val="24"/>
          <w:szCs w:val="24"/>
          <w:shd w:val="clear" w:color="auto" w:fill="FFFFFF"/>
        </w:rPr>
        <w:t>and liberal</w:t>
      </w:r>
      <w:r w:rsidR="007556C7" w:rsidRPr="00CB00BB">
        <w:rPr>
          <w:rFonts w:cs="Times"/>
          <w:sz w:val="24"/>
          <w:szCs w:val="24"/>
          <w:shd w:val="clear" w:color="auto" w:fill="FFFFFF"/>
        </w:rPr>
        <w:t xml:space="preserve"> policies in</w:t>
      </w:r>
      <w:r w:rsidR="007F5234" w:rsidRPr="00CB00BB">
        <w:rPr>
          <w:rFonts w:cs="Times"/>
          <w:sz w:val="24"/>
          <w:szCs w:val="24"/>
          <w:shd w:val="clear" w:color="auto" w:fill="FFFFFF"/>
        </w:rPr>
        <w:t xml:space="preserve"> </w:t>
      </w:r>
      <w:r w:rsidR="0080758A" w:rsidRPr="00CB00BB">
        <w:rPr>
          <w:rFonts w:cs="Times"/>
          <w:sz w:val="24"/>
          <w:szCs w:val="24"/>
          <w:shd w:val="clear" w:color="auto" w:fill="FFFFFF"/>
        </w:rPr>
        <w:t xml:space="preserve">HE. </w:t>
      </w:r>
      <w:r w:rsidR="00E04397" w:rsidRPr="00CB00BB">
        <w:rPr>
          <w:rFonts w:cs="Times"/>
          <w:sz w:val="24"/>
          <w:szCs w:val="24"/>
          <w:shd w:val="clear" w:color="auto" w:fill="FFFFFF"/>
        </w:rPr>
        <w:t xml:space="preserve">The second half of the paper considers </w:t>
      </w:r>
      <w:r w:rsidR="0075288E" w:rsidRPr="00CB00BB">
        <w:rPr>
          <w:rFonts w:cs="Times"/>
          <w:sz w:val="24"/>
          <w:szCs w:val="24"/>
          <w:shd w:val="clear" w:color="auto" w:fill="FFFFFF"/>
        </w:rPr>
        <w:t xml:space="preserve">the implications of the enfranchisement of the entrepreneurial self </w:t>
      </w:r>
      <w:r w:rsidR="00B15060" w:rsidRPr="00CB00BB">
        <w:rPr>
          <w:rFonts w:cs="Times"/>
          <w:sz w:val="24"/>
          <w:szCs w:val="24"/>
          <w:shd w:val="clear" w:color="auto" w:fill="FFFFFF"/>
        </w:rPr>
        <w:t>for young people</w:t>
      </w:r>
      <w:r w:rsidR="003F087C" w:rsidRPr="00CB00BB">
        <w:rPr>
          <w:rFonts w:cs="Times"/>
          <w:sz w:val="24"/>
          <w:szCs w:val="24"/>
          <w:shd w:val="clear" w:color="auto" w:fill="FFFFFF"/>
        </w:rPr>
        <w:t>. I outline how commitment to entrepreneurship can stimulate both innovative and isomorphic practices and c</w:t>
      </w:r>
      <w:r w:rsidR="000B73E6" w:rsidRPr="00CB00BB">
        <w:rPr>
          <w:rFonts w:cs="Times"/>
          <w:sz w:val="24"/>
          <w:szCs w:val="24"/>
          <w:shd w:val="clear" w:color="auto" w:fill="FFFFFF"/>
        </w:rPr>
        <w:t xml:space="preserve">onclude through </w:t>
      </w:r>
      <w:r w:rsidR="00B15060" w:rsidRPr="00CB00BB">
        <w:rPr>
          <w:rFonts w:cs="Times"/>
          <w:sz w:val="24"/>
          <w:szCs w:val="24"/>
          <w:shd w:val="clear" w:color="auto" w:fill="FFFFFF"/>
        </w:rPr>
        <w:t xml:space="preserve">considering </w:t>
      </w:r>
      <w:r w:rsidR="003F087C" w:rsidRPr="00CB00BB">
        <w:rPr>
          <w:rFonts w:cs="Times"/>
          <w:sz w:val="24"/>
          <w:szCs w:val="24"/>
          <w:shd w:val="clear" w:color="auto" w:fill="FFFFFF"/>
        </w:rPr>
        <w:t>what</w:t>
      </w:r>
      <w:r w:rsidR="000B73E6" w:rsidRPr="00CB00BB">
        <w:rPr>
          <w:rFonts w:cs="Times"/>
          <w:sz w:val="24"/>
          <w:szCs w:val="24"/>
          <w:shd w:val="clear" w:color="auto" w:fill="FFFFFF"/>
        </w:rPr>
        <w:t xml:space="preserve"> the implications</w:t>
      </w:r>
      <w:r w:rsidR="00B15060" w:rsidRPr="00CB00BB">
        <w:rPr>
          <w:rFonts w:cs="Times"/>
          <w:sz w:val="24"/>
          <w:szCs w:val="24"/>
          <w:shd w:val="clear" w:color="auto" w:fill="FFFFFF"/>
        </w:rPr>
        <w:t xml:space="preserve"> of conforming to </w:t>
      </w:r>
      <w:r w:rsidR="001D1664" w:rsidRPr="00CB00BB">
        <w:rPr>
          <w:rFonts w:cs="Times"/>
          <w:sz w:val="24"/>
          <w:szCs w:val="24"/>
          <w:shd w:val="clear" w:color="auto" w:fill="FFFFFF"/>
        </w:rPr>
        <w:t>distinction</w:t>
      </w:r>
      <w:r w:rsidR="00B15060" w:rsidRPr="00CB00BB">
        <w:rPr>
          <w:rFonts w:cs="Times"/>
          <w:sz w:val="24"/>
          <w:szCs w:val="24"/>
          <w:shd w:val="clear" w:color="auto" w:fill="FFFFFF"/>
        </w:rPr>
        <w:t xml:space="preserve"> </w:t>
      </w:r>
      <w:r w:rsidR="000B73E6" w:rsidRPr="00CB00BB">
        <w:rPr>
          <w:rFonts w:cs="Times"/>
          <w:sz w:val="24"/>
          <w:szCs w:val="24"/>
          <w:shd w:val="clear" w:color="auto" w:fill="FFFFFF"/>
        </w:rPr>
        <w:t>mean</w:t>
      </w:r>
      <w:r w:rsidR="00362AF0" w:rsidRPr="00CB00BB">
        <w:rPr>
          <w:rFonts w:cs="Times"/>
          <w:sz w:val="24"/>
          <w:szCs w:val="24"/>
          <w:shd w:val="clear" w:color="auto" w:fill="FFFFFF"/>
        </w:rPr>
        <w:t xml:space="preserve"> </w:t>
      </w:r>
      <w:r w:rsidR="00B15060" w:rsidRPr="00CB00BB">
        <w:rPr>
          <w:rFonts w:cs="Times"/>
          <w:sz w:val="24"/>
          <w:szCs w:val="24"/>
          <w:shd w:val="clear" w:color="auto" w:fill="FFFFFF"/>
        </w:rPr>
        <w:t xml:space="preserve">for young people. </w:t>
      </w:r>
    </w:p>
    <w:p w:rsidR="00115FC6" w:rsidRPr="00CB00BB" w:rsidRDefault="00115FC6" w:rsidP="001E4B23">
      <w:pPr>
        <w:autoSpaceDE w:val="0"/>
        <w:autoSpaceDN w:val="0"/>
        <w:adjustRightInd w:val="0"/>
        <w:spacing w:after="0" w:line="480" w:lineRule="auto"/>
        <w:rPr>
          <w:rFonts w:cs="Bodoni-Book"/>
          <w:sz w:val="24"/>
          <w:szCs w:val="24"/>
          <w:u w:val="single"/>
        </w:rPr>
      </w:pPr>
    </w:p>
    <w:p w:rsidR="00DF0C93" w:rsidRPr="00CB00BB" w:rsidRDefault="00C1727C" w:rsidP="001E4B23">
      <w:pPr>
        <w:autoSpaceDE w:val="0"/>
        <w:autoSpaceDN w:val="0"/>
        <w:adjustRightInd w:val="0"/>
        <w:spacing w:after="0" w:line="480" w:lineRule="auto"/>
        <w:rPr>
          <w:rFonts w:cs="Bodoni-Book"/>
          <w:sz w:val="24"/>
          <w:szCs w:val="24"/>
          <w:u w:val="single"/>
        </w:rPr>
      </w:pPr>
      <w:r w:rsidRPr="00CB00BB">
        <w:rPr>
          <w:rFonts w:cs="Bodoni-Book"/>
          <w:sz w:val="24"/>
          <w:szCs w:val="24"/>
          <w:u w:val="single"/>
        </w:rPr>
        <w:t xml:space="preserve">Student </w:t>
      </w:r>
      <w:r w:rsidR="009B08DE" w:rsidRPr="00CB00BB">
        <w:rPr>
          <w:rFonts w:cs="Bodoni-Book"/>
          <w:sz w:val="24"/>
          <w:szCs w:val="24"/>
          <w:u w:val="single"/>
        </w:rPr>
        <w:t xml:space="preserve">Employability </w:t>
      </w:r>
      <w:r w:rsidRPr="00CB00BB">
        <w:rPr>
          <w:rFonts w:cs="Bodoni-Book"/>
          <w:sz w:val="24"/>
          <w:szCs w:val="24"/>
          <w:u w:val="single"/>
        </w:rPr>
        <w:t>and</w:t>
      </w:r>
      <w:r w:rsidR="005A5F24" w:rsidRPr="00CB00BB">
        <w:rPr>
          <w:rFonts w:cs="Bodoni-Book"/>
          <w:sz w:val="24"/>
          <w:szCs w:val="24"/>
          <w:u w:val="single"/>
        </w:rPr>
        <w:t xml:space="preserve"> English</w:t>
      </w:r>
      <w:r w:rsidRPr="00CB00BB">
        <w:rPr>
          <w:rFonts w:cs="Bodoni-Book"/>
          <w:sz w:val="24"/>
          <w:szCs w:val="24"/>
          <w:u w:val="single"/>
        </w:rPr>
        <w:t xml:space="preserve"> HE: A case study of Generic Distinctiveness </w:t>
      </w:r>
    </w:p>
    <w:p w:rsidR="00AC23C9" w:rsidRPr="00CB00BB" w:rsidRDefault="00AC23C9" w:rsidP="001E4B23">
      <w:pPr>
        <w:autoSpaceDE w:val="0"/>
        <w:autoSpaceDN w:val="0"/>
        <w:adjustRightInd w:val="0"/>
        <w:spacing w:after="120" w:line="480" w:lineRule="auto"/>
        <w:rPr>
          <w:rFonts w:cs="Bodoni-Book"/>
          <w:sz w:val="24"/>
          <w:szCs w:val="24"/>
        </w:rPr>
      </w:pPr>
    </w:p>
    <w:p w:rsidR="007556C7" w:rsidRPr="00CB00BB" w:rsidRDefault="00C1727C" w:rsidP="001E4B23">
      <w:pPr>
        <w:autoSpaceDE w:val="0"/>
        <w:autoSpaceDN w:val="0"/>
        <w:adjustRightInd w:val="0"/>
        <w:spacing w:after="120" w:line="480" w:lineRule="auto"/>
        <w:rPr>
          <w:rFonts w:cs="Times"/>
          <w:sz w:val="24"/>
          <w:szCs w:val="24"/>
          <w:shd w:val="clear" w:color="auto" w:fill="FFFFFF"/>
        </w:rPr>
      </w:pPr>
      <w:r w:rsidRPr="00CB00BB">
        <w:rPr>
          <w:rFonts w:cs="Bodoni-Book"/>
          <w:sz w:val="24"/>
          <w:szCs w:val="24"/>
        </w:rPr>
        <w:t xml:space="preserve">Student employability provides a germane case study of generic distinctiveness </w:t>
      </w:r>
      <w:r w:rsidR="005A7A88" w:rsidRPr="00CB00BB">
        <w:rPr>
          <w:rFonts w:cs="Bodoni-Book"/>
          <w:sz w:val="24"/>
          <w:szCs w:val="24"/>
        </w:rPr>
        <w:t xml:space="preserve">and </w:t>
      </w:r>
      <w:r w:rsidRPr="00CB00BB">
        <w:rPr>
          <w:rFonts w:cs="Bodoni-Book"/>
          <w:sz w:val="24"/>
          <w:szCs w:val="24"/>
        </w:rPr>
        <w:t>the relationship between individual</w:t>
      </w:r>
      <w:r w:rsidR="00751458" w:rsidRPr="00CB00BB">
        <w:rPr>
          <w:rFonts w:cs="Bodoni-Book"/>
          <w:sz w:val="24"/>
          <w:szCs w:val="24"/>
        </w:rPr>
        <w:t xml:space="preserve">s and institutions in facilitating self-promotion.  </w:t>
      </w:r>
      <w:r w:rsidRPr="00CB00BB">
        <w:rPr>
          <w:rFonts w:cs="Bodoni-Book"/>
          <w:sz w:val="24"/>
          <w:szCs w:val="24"/>
        </w:rPr>
        <w:t xml:space="preserve"> </w:t>
      </w:r>
      <w:r w:rsidR="00C71461" w:rsidRPr="00CB00BB">
        <w:rPr>
          <w:rFonts w:cs="Bodoni-Book"/>
          <w:sz w:val="24"/>
          <w:szCs w:val="24"/>
        </w:rPr>
        <w:t xml:space="preserve">Employability is </w:t>
      </w:r>
      <w:r w:rsidR="00DD34F1" w:rsidRPr="00CB00BB">
        <w:rPr>
          <w:rFonts w:cs="Bodoni-Book"/>
          <w:sz w:val="24"/>
          <w:szCs w:val="24"/>
        </w:rPr>
        <w:t xml:space="preserve">embedded in higher education and had received considerable academic </w:t>
      </w:r>
      <w:r w:rsidR="00C71461" w:rsidRPr="00CB00BB">
        <w:rPr>
          <w:rFonts w:cs="Bodoni-Book"/>
          <w:sz w:val="24"/>
          <w:szCs w:val="24"/>
        </w:rPr>
        <w:t>inspection</w:t>
      </w:r>
      <w:r w:rsidR="00A30CF6" w:rsidRPr="00CB00BB">
        <w:rPr>
          <w:rFonts w:cs="Bodoni-Book"/>
          <w:sz w:val="24"/>
          <w:szCs w:val="24"/>
        </w:rPr>
        <w:t xml:space="preserve"> regarding how it</w:t>
      </w:r>
      <w:r w:rsidR="005A7A88" w:rsidRPr="00CB00BB">
        <w:rPr>
          <w:rFonts w:cs="Bodoni-Book"/>
          <w:sz w:val="24"/>
          <w:szCs w:val="24"/>
        </w:rPr>
        <w:t xml:space="preserve"> fosters </w:t>
      </w:r>
      <w:r w:rsidR="005A7A88" w:rsidRPr="00CB00BB">
        <w:rPr>
          <w:rFonts w:cs="Frutiger-Roman"/>
          <w:sz w:val="24"/>
          <w:szCs w:val="24"/>
        </w:rPr>
        <w:t xml:space="preserve">young people’s responsibility to acquire the skills and personal attributes to compete in the labour market </w:t>
      </w:r>
      <w:r w:rsidR="00E97B4E" w:rsidRPr="00CB00BB">
        <w:rPr>
          <w:rFonts w:cs="Frutiger-Roman"/>
          <w:sz w:val="24"/>
          <w:szCs w:val="24"/>
        </w:rPr>
        <w:t>(</w:t>
      </w:r>
      <w:r w:rsidR="007A32F4" w:rsidRPr="00CB00BB">
        <w:rPr>
          <w:sz w:val="24"/>
          <w:szCs w:val="24"/>
        </w:rPr>
        <w:t xml:space="preserve">Brown, Hesketh, and, Williams </w:t>
      </w:r>
      <w:r w:rsidR="007A32F4" w:rsidRPr="00CB00BB">
        <w:rPr>
          <w:rFonts w:cs="Frutiger-Roman"/>
          <w:sz w:val="24"/>
          <w:szCs w:val="24"/>
        </w:rPr>
        <w:t xml:space="preserve"> 2003</w:t>
      </w:r>
      <w:r w:rsidR="00031A6D" w:rsidRPr="00CB00BB">
        <w:rPr>
          <w:rFonts w:cs="Bodoni-Book"/>
          <w:sz w:val="24"/>
          <w:szCs w:val="24"/>
        </w:rPr>
        <w:t xml:space="preserve">; </w:t>
      </w:r>
      <w:r w:rsidR="008B626B" w:rsidRPr="00CB00BB">
        <w:rPr>
          <w:rFonts w:cs="Bodoni-Book"/>
          <w:sz w:val="24"/>
          <w:szCs w:val="24"/>
        </w:rPr>
        <w:t xml:space="preserve">Cremin 2009; </w:t>
      </w:r>
      <w:r w:rsidR="00DF3FF0" w:rsidRPr="00CB00BB">
        <w:rPr>
          <w:rFonts w:cs="Arial"/>
          <w:sz w:val="24"/>
          <w:szCs w:val="24"/>
        </w:rPr>
        <w:t>McQuaid and Lindsay 2005; Tomlinson</w:t>
      </w:r>
      <w:r w:rsidR="005A7A88" w:rsidRPr="00CB00BB">
        <w:rPr>
          <w:rFonts w:cs="Arial"/>
          <w:sz w:val="24"/>
          <w:szCs w:val="24"/>
        </w:rPr>
        <w:t xml:space="preserve"> 2008</w:t>
      </w:r>
      <w:r w:rsidR="00DF3FF0" w:rsidRPr="00CB00BB">
        <w:rPr>
          <w:rFonts w:cs="Arial"/>
          <w:sz w:val="24"/>
          <w:szCs w:val="24"/>
        </w:rPr>
        <w:t>,</w:t>
      </w:r>
      <w:r w:rsidR="00C71461" w:rsidRPr="00CB00BB">
        <w:rPr>
          <w:rFonts w:cs="Arial"/>
          <w:sz w:val="24"/>
          <w:szCs w:val="24"/>
        </w:rPr>
        <w:t xml:space="preserve"> 2012</w:t>
      </w:r>
      <w:r w:rsidR="00DD34F1" w:rsidRPr="00CB00BB">
        <w:rPr>
          <w:rFonts w:cs="Bodoni-Book"/>
          <w:sz w:val="24"/>
          <w:szCs w:val="24"/>
        </w:rPr>
        <w:t xml:space="preserve">). The essence of employability is </w:t>
      </w:r>
      <w:r w:rsidR="00753444" w:rsidRPr="00CB00BB">
        <w:rPr>
          <w:rFonts w:cs="Bodoni-Book"/>
          <w:sz w:val="24"/>
          <w:szCs w:val="24"/>
        </w:rPr>
        <w:t>that it focusses on individuals’</w:t>
      </w:r>
      <w:r w:rsidR="00DD34F1" w:rsidRPr="00CB00BB">
        <w:rPr>
          <w:rFonts w:cs="Bodoni-Book"/>
          <w:sz w:val="24"/>
          <w:szCs w:val="24"/>
        </w:rPr>
        <w:t xml:space="preserve"> potential to secure employment rath</w:t>
      </w:r>
      <w:r w:rsidR="005A7A88" w:rsidRPr="00CB00BB">
        <w:rPr>
          <w:rFonts w:cs="Bodoni-Book"/>
          <w:sz w:val="24"/>
          <w:szCs w:val="24"/>
        </w:rPr>
        <w:t>er than their employment status</w:t>
      </w:r>
      <w:r w:rsidR="00F85454" w:rsidRPr="00CB00BB">
        <w:rPr>
          <w:rFonts w:cs="Bodoni-Book"/>
          <w:sz w:val="24"/>
          <w:szCs w:val="24"/>
        </w:rPr>
        <w:t xml:space="preserve"> and </w:t>
      </w:r>
      <w:r w:rsidR="00DD34F1" w:rsidRPr="00CB00BB">
        <w:rPr>
          <w:rFonts w:cs="Bodoni-Book"/>
          <w:sz w:val="24"/>
          <w:szCs w:val="24"/>
        </w:rPr>
        <w:t xml:space="preserve">displaces the responsibility of </w:t>
      </w:r>
      <w:r w:rsidR="00C71461" w:rsidRPr="00CB00BB">
        <w:rPr>
          <w:rFonts w:cs="Bodoni-Book"/>
          <w:sz w:val="24"/>
          <w:szCs w:val="24"/>
        </w:rPr>
        <w:t>securing work</w:t>
      </w:r>
      <w:r w:rsidR="00DD34F1" w:rsidRPr="00CB00BB">
        <w:rPr>
          <w:rFonts w:cs="Bodoni-Book"/>
          <w:sz w:val="24"/>
          <w:szCs w:val="24"/>
        </w:rPr>
        <w:t xml:space="preserve"> to the supply </w:t>
      </w:r>
      <w:r w:rsidR="007556C7" w:rsidRPr="00CB00BB">
        <w:rPr>
          <w:rFonts w:cs="Bodoni-Book"/>
          <w:sz w:val="24"/>
          <w:szCs w:val="24"/>
        </w:rPr>
        <w:t xml:space="preserve">rather than then demand </w:t>
      </w:r>
      <w:r w:rsidR="00DD34F1" w:rsidRPr="00CB00BB">
        <w:rPr>
          <w:rFonts w:cs="Bodoni-Book"/>
          <w:sz w:val="24"/>
          <w:szCs w:val="24"/>
        </w:rPr>
        <w:t>side</w:t>
      </w:r>
      <w:r w:rsidR="007556C7" w:rsidRPr="00CB00BB">
        <w:rPr>
          <w:rFonts w:cs="Bodoni-Book"/>
          <w:sz w:val="24"/>
          <w:szCs w:val="24"/>
        </w:rPr>
        <w:t xml:space="preserve"> of the labour market</w:t>
      </w:r>
      <w:r w:rsidR="00DD34F1" w:rsidRPr="00CB00BB">
        <w:rPr>
          <w:rFonts w:cs="Bodoni-Book"/>
          <w:sz w:val="24"/>
          <w:szCs w:val="24"/>
        </w:rPr>
        <w:t xml:space="preserve">. </w:t>
      </w:r>
      <w:r w:rsidR="005361DB" w:rsidRPr="00CB00BB">
        <w:rPr>
          <w:rFonts w:cs="Bodoni-Book"/>
          <w:sz w:val="24"/>
          <w:szCs w:val="24"/>
        </w:rPr>
        <w:t xml:space="preserve"> Employability is not restricted to young people in education, a</w:t>
      </w:r>
      <w:r w:rsidR="00DD34F1" w:rsidRPr="00CB00BB">
        <w:rPr>
          <w:rFonts w:cs="Bodoni-Book"/>
          <w:sz w:val="24"/>
          <w:szCs w:val="24"/>
        </w:rPr>
        <w:t xml:space="preserve">ccording to Boltanski and Chiapello (2005) employability refers to a way of being, it is about personality and persuasiveness </w:t>
      </w:r>
      <w:r w:rsidR="005361DB" w:rsidRPr="00CB00BB">
        <w:rPr>
          <w:rFonts w:cs="Bodoni-Book"/>
          <w:sz w:val="24"/>
          <w:szCs w:val="24"/>
        </w:rPr>
        <w:t>rather than an objective skill</w:t>
      </w:r>
      <w:r w:rsidR="006B025F" w:rsidRPr="00CB00BB">
        <w:rPr>
          <w:rFonts w:cs="Bodoni-Book"/>
          <w:sz w:val="24"/>
          <w:szCs w:val="24"/>
        </w:rPr>
        <w:t xml:space="preserve"> and shapes </w:t>
      </w:r>
      <w:r w:rsidR="00026778" w:rsidRPr="00CB00BB">
        <w:rPr>
          <w:rFonts w:cs="Bodoni-Book"/>
          <w:sz w:val="24"/>
          <w:szCs w:val="24"/>
        </w:rPr>
        <w:t xml:space="preserve">engagement in the labour force across the life course. </w:t>
      </w:r>
      <w:r w:rsidR="00753444" w:rsidRPr="00CB00BB">
        <w:rPr>
          <w:rFonts w:cs="Times"/>
          <w:sz w:val="24"/>
          <w:szCs w:val="24"/>
          <w:shd w:val="clear" w:color="auto" w:fill="FFFFFF"/>
        </w:rPr>
        <w:t>This</w:t>
      </w:r>
      <w:r w:rsidR="007B1784" w:rsidRPr="00CB00BB">
        <w:rPr>
          <w:rFonts w:cs="Times"/>
          <w:sz w:val="24"/>
          <w:szCs w:val="24"/>
          <w:shd w:val="clear" w:color="auto" w:fill="FFFFFF"/>
        </w:rPr>
        <w:t xml:space="preserve"> </w:t>
      </w:r>
      <w:r w:rsidR="005A7A88" w:rsidRPr="00CB00BB">
        <w:rPr>
          <w:rFonts w:cs="Times"/>
          <w:sz w:val="24"/>
          <w:szCs w:val="24"/>
          <w:shd w:val="clear" w:color="auto" w:fill="FFFFFF"/>
        </w:rPr>
        <w:t xml:space="preserve">continual need for distinction </w:t>
      </w:r>
      <w:r w:rsidR="00753444" w:rsidRPr="00CB00BB">
        <w:rPr>
          <w:rFonts w:cs="Times"/>
          <w:sz w:val="24"/>
          <w:szCs w:val="24"/>
          <w:shd w:val="clear" w:color="auto" w:fill="FFFFFF"/>
        </w:rPr>
        <w:t xml:space="preserve">and self-improvement </w:t>
      </w:r>
      <w:r w:rsidR="007B1784" w:rsidRPr="00CB00BB">
        <w:rPr>
          <w:rFonts w:cs="Times"/>
          <w:sz w:val="24"/>
          <w:szCs w:val="24"/>
          <w:shd w:val="clear" w:color="auto" w:fill="FFFFFF"/>
        </w:rPr>
        <w:t>is commensurate with organisations</w:t>
      </w:r>
      <w:r w:rsidR="007B1784" w:rsidRPr="00CB00BB">
        <w:rPr>
          <w:rFonts w:cs="Berling-Roman"/>
          <w:sz w:val="24"/>
          <w:szCs w:val="24"/>
        </w:rPr>
        <w:t xml:space="preserve">’ requirement to recruit and foster autonomous, responsible and self-regulating enterprising subjects (Du Gay 1996). </w:t>
      </w:r>
      <w:r w:rsidR="00753444" w:rsidRPr="00CB00BB">
        <w:rPr>
          <w:rFonts w:cs="Berling-Roman"/>
          <w:sz w:val="24"/>
          <w:szCs w:val="24"/>
        </w:rPr>
        <w:t xml:space="preserve"> Employability resonates with the motif</w:t>
      </w:r>
      <w:r w:rsidR="007B1784" w:rsidRPr="00CB00BB">
        <w:rPr>
          <w:rFonts w:cs="Frutiger-Roman"/>
          <w:sz w:val="24"/>
          <w:szCs w:val="24"/>
        </w:rPr>
        <w:t xml:space="preserve"> of the entrepreneurial self </w:t>
      </w:r>
      <w:r w:rsidR="00753444" w:rsidRPr="00CB00BB">
        <w:rPr>
          <w:rFonts w:cs="Frutiger-Roman"/>
          <w:sz w:val="24"/>
          <w:szCs w:val="24"/>
        </w:rPr>
        <w:t xml:space="preserve">which </w:t>
      </w:r>
      <w:r w:rsidR="007B1784" w:rsidRPr="00CB00BB">
        <w:rPr>
          <w:rFonts w:cs="Frutiger-Roman"/>
          <w:sz w:val="24"/>
          <w:szCs w:val="24"/>
        </w:rPr>
        <w:t xml:space="preserve">encapsulates </w:t>
      </w:r>
      <w:r w:rsidR="00753444" w:rsidRPr="00CB00BB">
        <w:rPr>
          <w:rFonts w:cs="Frutiger-Roman"/>
          <w:sz w:val="24"/>
          <w:szCs w:val="24"/>
        </w:rPr>
        <w:t xml:space="preserve">how </w:t>
      </w:r>
      <w:r w:rsidR="007B1784" w:rsidRPr="00CB00BB">
        <w:rPr>
          <w:rFonts w:cs="Frutiger-Roman"/>
          <w:sz w:val="24"/>
          <w:szCs w:val="24"/>
        </w:rPr>
        <w:t xml:space="preserve">individuals </w:t>
      </w:r>
      <w:r w:rsidR="00753444" w:rsidRPr="00CB00BB">
        <w:rPr>
          <w:rFonts w:cs="Frutiger-Roman"/>
          <w:sz w:val="24"/>
          <w:szCs w:val="24"/>
        </w:rPr>
        <w:t>must</w:t>
      </w:r>
      <w:r w:rsidR="007B1784" w:rsidRPr="00CB00BB">
        <w:rPr>
          <w:rFonts w:cs="Frutiger-Roman"/>
          <w:sz w:val="24"/>
          <w:szCs w:val="24"/>
        </w:rPr>
        <w:t xml:space="preserve"> become responsible self-providers through being ‘entrepreneurs of their own labour’ (Bröckling 2015</w:t>
      </w:r>
      <w:r w:rsidR="00DF3FF0" w:rsidRPr="00CB00BB">
        <w:rPr>
          <w:rFonts w:cs="Frutiger-Roman"/>
          <w:sz w:val="24"/>
          <w:szCs w:val="24"/>
        </w:rPr>
        <w:t xml:space="preserve">, </w:t>
      </w:r>
      <w:r w:rsidR="007B1784" w:rsidRPr="00CB00BB">
        <w:rPr>
          <w:rFonts w:cs="Frutiger-Roman"/>
          <w:sz w:val="24"/>
          <w:szCs w:val="24"/>
        </w:rPr>
        <w:t>xi).</w:t>
      </w:r>
      <w:r w:rsidR="007B1784" w:rsidRPr="00CB00BB">
        <w:rPr>
          <w:rFonts w:cs="Times"/>
          <w:sz w:val="24"/>
          <w:szCs w:val="24"/>
          <w:shd w:val="clear" w:color="auto" w:fill="FFFFFF"/>
        </w:rPr>
        <w:t xml:space="preserve">  </w:t>
      </w:r>
    </w:p>
    <w:p w:rsidR="007B1784" w:rsidRPr="00CB00BB" w:rsidRDefault="00753444" w:rsidP="001E4B23">
      <w:pPr>
        <w:autoSpaceDE w:val="0"/>
        <w:autoSpaceDN w:val="0"/>
        <w:adjustRightInd w:val="0"/>
        <w:spacing w:after="120" w:line="480" w:lineRule="auto"/>
        <w:rPr>
          <w:rFonts w:cs="Bodoni-Book"/>
          <w:sz w:val="24"/>
          <w:szCs w:val="24"/>
        </w:rPr>
      </w:pPr>
      <w:r w:rsidRPr="00CB00BB">
        <w:rPr>
          <w:rFonts w:cs="Helvetica"/>
          <w:color w:val="000000"/>
          <w:sz w:val="24"/>
          <w:szCs w:val="24"/>
          <w:shd w:val="clear" w:color="auto" w:fill="FFFFFF"/>
        </w:rPr>
        <w:t xml:space="preserve">The ascendancy of employability discourses </w:t>
      </w:r>
      <w:r w:rsidR="007B1784" w:rsidRPr="00CB00BB">
        <w:rPr>
          <w:rFonts w:cs="Berling-Roman"/>
          <w:sz w:val="24"/>
          <w:szCs w:val="24"/>
        </w:rPr>
        <w:t>is</w:t>
      </w:r>
      <w:r w:rsidR="007B1784" w:rsidRPr="00CB00BB">
        <w:rPr>
          <w:rFonts w:cs="Times"/>
          <w:sz w:val="24"/>
          <w:szCs w:val="24"/>
          <w:shd w:val="clear" w:color="auto" w:fill="FFFFFF"/>
        </w:rPr>
        <w:t xml:space="preserve"> archetypal of Foucault’s (2008) exa</w:t>
      </w:r>
      <w:r w:rsidR="007B1784" w:rsidRPr="00CB00BB">
        <w:rPr>
          <w:rFonts w:cs="Frutiger-Roman"/>
          <w:sz w:val="24"/>
          <w:szCs w:val="24"/>
        </w:rPr>
        <w:t>mination of neoliberal governmental reason and the reorganisation of social relations around the centrality of enterprise</w:t>
      </w:r>
      <w:r w:rsidR="00DF3FF0" w:rsidRPr="00CB00BB">
        <w:rPr>
          <w:rFonts w:cs="Frutiger-Roman"/>
          <w:sz w:val="24"/>
          <w:szCs w:val="24"/>
        </w:rPr>
        <w:t xml:space="preserve"> (Kelly</w:t>
      </w:r>
      <w:r w:rsidR="007B1784" w:rsidRPr="00CB00BB">
        <w:rPr>
          <w:rFonts w:cs="Frutiger-Roman"/>
          <w:sz w:val="24"/>
          <w:szCs w:val="24"/>
        </w:rPr>
        <w:t xml:space="preserve"> 2013).</w:t>
      </w:r>
      <w:r w:rsidR="007B1784" w:rsidRPr="00CB00BB">
        <w:rPr>
          <w:rFonts w:cs="Times"/>
          <w:sz w:val="24"/>
          <w:szCs w:val="24"/>
          <w:shd w:val="clear" w:color="auto" w:fill="FFFFFF"/>
        </w:rPr>
        <w:t xml:space="preserve"> As McNay (2008) writes Foucault developed his account of the self as enterprise in the 1970s, prior to the election of Margaret Thatcher and Ronald Regan and he appears particularly prescient in identifying the reach of neoliberal governance in remaking the self into a </w:t>
      </w:r>
      <w:r w:rsidR="007B1784" w:rsidRPr="00CB00BB">
        <w:rPr>
          <w:rFonts w:cs="Bodoni-Book"/>
          <w:sz w:val="24"/>
          <w:szCs w:val="24"/>
        </w:rPr>
        <w:t>‘a sort of permanent and multiple enterprise’ (Foucault 2008</w:t>
      </w:r>
      <w:r w:rsidR="00DF3FF0" w:rsidRPr="00CB00BB">
        <w:rPr>
          <w:rFonts w:cs="Bodoni-Book"/>
          <w:sz w:val="24"/>
          <w:szCs w:val="24"/>
        </w:rPr>
        <w:t xml:space="preserve">, </w:t>
      </w:r>
      <w:r w:rsidR="007B1784" w:rsidRPr="00CB00BB">
        <w:rPr>
          <w:rFonts w:cs="Bodoni-Book"/>
          <w:sz w:val="24"/>
          <w:szCs w:val="24"/>
        </w:rPr>
        <w:t xml:space="preserve">241). The significance of Foucault’s foresight is that the generalization of market principles </w:t>
      </w:r>
      <w:r w:rsidR="007B1784" w:rsidRPr="00CB00BB">
        <w:rPr>
          <w:rFonts w:cs="Times New Roman"/>
          <w:sz w:val="24"/>
          <w:szCs w:val="24"/>
        </w:rPr>
        <w:t xml:space="preserve">beyond systems </w:t>
      </w:r>
      <w:r w:rsidR="00B95B02" w:rsidRPr="00CB00BB">
        <w:rPr>
          <w:rFonts w:cs="Times New Roman"/>
          <w:sz w:val="24"/>
          <w:szCs w:val="24"/>
        </w:rPr>
        <w:t>of monetary exchange</w:t>
      </w:r>
      <w:r w:rsidR="007B1784" w:rsidRPr="00CB00BB">
        <w:rPr>
          <w:rFonts w:cs="Times New Roman"/>
          <w:sz w:val="24"/>
          <w:szCs w:val="24"/>
        </w:rPr>
        <w:t xml:space="preserve"> can govern social relationships and individual behaviour as </w:t>
      </w:r>
      <w:r w:rsidR="007B1784" w:rsidRPr="00CB00BB">
        <w:rPr>
          <w:rFonts w:cs="Bodoni-Book"/>
          <w:sz w:val="24"/>
          <w:szCs w:val="24"/>
        </w:rPr>
        <w:t>everything</w:t>
      </w:r>
      <w:r w:rsidR="007B1784" w:rsidRPr="00CB00BB">
        <w:rPr>
          <w:sz w:val="24"/>
          <w:szCs w:val="24"/>
        </w:rPr>
        <w:t xml:space="preserve"> is framed in terms of interest, risk and freedom</w:t>
      </w:r>
      <w:r w:rsidR="007B1784" w:rsidRPr="00CB00BB">
        <w:rPr>
          <w:rFonts w:cs="Bodoni-Book"/>
          <w:sz w:val="24"/>
          <w:szCs w:val="24"/>
        </w:rPr>
        <w:t xml:space="preserve">. </w:t>
      </w:r>
      <w:r w:rsidR="007556C7" w:rsidRPr="00CB00BB">
        <w:rPr>
          <w:rFonts w:cs="Times"/>
          <w:sz w:val="24"/>
          <w:szCs w:val="24"/>
          <w:shd w:val="clear" w:color="auto" w:fill="FFFFFF"/>
        </w:rPr>
        <w:t>In this entrepreneurial society c</w:t>
      </w:r>
      <w:r w:rsidR="007556C7" w:rsidRPr="00CB00BB">
        <w:rPr>
          <w:rFonts w:cs="Arial"/>
          <w:sz w:val="24"/>
          <w:szCs w:val="24"/>
          <w:shd w:val="clear" w:color="auto" w:fill="FFFFFF"/>
        </w:rPr>
        <w:t xml:space="preserve">ompetitiveness is the only form of justification and </w:t>
      </w:r>
      <w:r w:rsidR="007556C7" w:rsidRPr="00CB00BB">
        <w:rPr>
          <w:rFonts w:cs="Helvetica"/>
          <w:color w:val="000000"/>
          <w:sz w:val="24"/>
          <w:szCs w:val="24"/>
          <w:shd w:val="clear" w:color="auto" w:fill="FFFFFF"/>
        </w:rPr>
        <w:t xml:space="preserve">the need to maximise competition in all social spheres is necessarily seen as </w:t>
      </w:r>
      <w:r w:rsidR="00B95B02" w:rsidRPr="00CB00BB">
        <w:rPr>
          <w:rFonts w:cs="Helvetica"/>
          <w:color w:val="000000"/>
          <w:sz w:val="24"/>
          <w:szCs w:val="24"/>
          <w:shd w:val="clear" w:color="auto" w:fill="FFFFFF"/>
        </w:rPr>
        <w:t xml:space="preserve">a </w:t>
      </w:r>
      <w:r w:rsidR="007556C7" w:rsidRPr="00CB00BB">
        <w:rPr>
          <w:rFonts w:cs="Helvetica"/>
          <w:color w:val="000000"/>
          <w:sz w:val="24"/>
          <w:szCs w:val="24"/>
          <w:shd w:val="clear" w:color="auto" w:fill="FFFFFF"/>
        </w:rPr>
        <w:t>good thing (</w:t>
      </w:r>
      <w:r w:rsidR="00DF3FF0" w:rsidRPr="00CB00BB">
        <w:rPr>
          <w:rFonts w:cs="Arial"/>
          <w:sz w:val="24"/>
          <w:szCs w:val="24"/>
          <w:shd w:val="clear" w:color="auto" w:fill="FFFFFF"/>
        </w:rPr>
        <w:t>Davies</w:t>
      </w:r>
      <w:r w:rsidR="007556C7" w:rsidRPr="00CB00BB">
        <w:rPr>
          <w:rFonts w:cs="Arial"/>
          <w:sz w:val="24"/>
          <w:szCs w:val="24"/>
          <w:shd w:val="clear" w:color="auto" w:fill="FFFFFF"/>
        </w:rPr>
        <w:t xml:space="preserve"> 2014)</w:t>
      </w:r>
      <w:r w:rsidR="007556C7" w:rsidRPr="00CB00BB">
        <w:rPr>
          <w:rFonts w:cs="Helvetica"/>
          <w:color w:val="000000"/>
          <w:sz w:val="24"/>
          <w:szCs w:val="24"/>
          <w:shd w:val="clear" w:color="auto" w:fill="FFFFFF"/>
        </w:rPr>
        <w:t xml:space="preserve">.  </w:t>
      </w:r>
      <w:r w:rsidR="007B1784" w:rsidRPr="00CB00BB">
        <w:rPr>
          <w:rFonts w:cs="Bodoni-Book"/>
          <w:sz w:val="24"/>
          <w:szCs w:val="24"/>
        </w:rPr>
        <w:t xml:space="preserve">As the mantra of competition shapes individual relationships, young people are encouraged to maximise their own interests and </w:t>
      </w:r>
      <w:r w:rsidR="007700D6" w:rsidRPr="00CB00BB">
        <w:rPr>
          <w:rFonts w:cs="Bodoni-Book"/>
          <w:sz w:val="24"/>
          <w:szCs w:val="24"/>
        </w:rPr>
        <w:t xml:space="preserve">to enter into continual processes of competition with their peers </w:t>
      </w:r>
      <w:r w:rsidR="007B1784" w:rsidRPr="00CB00BB">
        <w:rPr>
          <w:rFonts w:cs="Bodoni-Book"/>
          <w:sz w:val="24"/>
          <w:szCs w:val="24"/>
        </w:rPr>
        <w:t xml:space="preserve">for school and university places, training, jobs and relationships. </w:t>
      </w:r>
      <w:r w:rsidR="007B1784" w:rsidRPr="00CB00BB">
        <w:rPr>
          <w:rFonts w:cs="Berling-Roman"/>
          <w:sz w:val="24"/>
          <w:szCs w:val="24"/>
        </w:rPr>
        <w:t>Thus the calculating, enterprising self continually has to work o</w:t>
      </w:r>
      <w:r w:rsidR="00DF3FF0" w:rsidRPr="00CB00BB">
        <w:rPr>
          <w:rFonts w:cs="Berling-Roman"/>
          <w:sz w:val="24"/>
          <w:szCs w:val="24"/>
        </w:rPr>
        <w:t>n itself to better itself (Rose</w:t>
      </w:r>
      <w:r w:rsidR="007B1784" w:rsidRPr="00CB00BB">
        <w:rPr>
          <w:rFonts w:cs="Berling-Roman"/>
          <w:sz w:val="24"/>
          <w:szCs w:val="24"/>
        </w:rPr>
        <w:t xml:space="preserve"> 1990).  </w:t>
      </w:r>
      <w:r w:rsidR="00903C10" w:rsidRPr="00CB00BB">
        <w:rPr>
          <w:rFonts w:cs="Berling-Roman"/>
          <w:sz w:val="24"/>
          <w:szCs w:val="24"/>
        </w:rPr>
        <w:t>T</w:t>
      </w:r>
      <w:r w:rsidR="007B1784" w:rsidRPr="00CB00BB">
        <w:rPr>
          <w:rFonts w:cs="Berling-Roman"/>
          <w:sz w:val="24"/>
          <w:szCs w:val="24"/>
        </w:rPr>
        <w:t>his project of betterment is relative not absolute. For young people the challenge is t</w:t>
      </w:r>
      <w:r w:rsidR="00F85454" w:rsidRPr="00CB00BB">
        <w:rPr>
          <w:rFonts w:cs="Berling-Roman"/>
          <w:sz w:val="24"/>
          <w:szCs w:val="24"/>
        </w:rPr>
        <w:t xml:space="preserve">o excel over their peers; </w:t>
      </w:r>
      <w:r w:rsidR="007B1784" w:rsidRPr="00CB00BB">
        <w:rPr>
          <w:rFonts w:cs="Berling-Roman"/>
          <w:sz w:val="24"/>
          <w:szCs w:val="24"/>
        </w:rPr>
        <w:t xml:space="preserve">it is not the intrinsic value of education and other activities that matter, but what they signify to others and the potential to offer more than their peers, to go ‘that extra mile’. </w:t>
      </w:r>
    </w:p>
    <w:p w:rsidR="00A30CF6" w:rsidRPr="00CB00BB" w:rsidRDefault="00B61F25" w:rsidP="001E4B23">
      <w:pPr>
        <w:autoSpaceDE w:val="0"/>
        <w:autoSpaceDN w:val="0"/>
        <w:adjustRightInd w:val="0"/>
        <w:spacing w:after="120" w:line="480" w:lineRule="auto"/>
        <w:rPr>
          <w:rFonts w:cs="Open Sans"/>
          <w:color w:val="000000"/>
          <w:sz w:val="24"/>
          <w:szCs w:val="24"/>
          <w:shd w:val="clear" w:color="auto" w:fill="FFFFFF"/>
        </w:rPr>
      </w:pPr>
      <w:r w:rsidRPr="00CB00BB">
        <w:rPr>
          <w:rFonts w:cs="Bodoni-Book"/>
          <w:sz w:val="24"/>
          <w:szCs w:val="24"/>
        </w:rPr>
        <w:t>The promotion of e</w:t>
      </w:r>
      <w:r w:rsidR="00BF0B58" w:rsidRPr="00CB00BB">
        <w:rPr>
          <w:rFonts w:cs="Bodoni-Book"/>
          <w:sz w:val="24"/>
          <w:szCs w:val="24"/>
        </w:rPr>
        <w:t>mployability</w:t>
      </w:r>
      <w:r w:rsidRPr="00CB00BB">
        <w:rPr>
          <w:rFonts w:cs="Bodoni-Book"/>
          <w:sz w:val="24"/>
          <w:szCs w:val="24"/>
        </w:rPr>
        <w:t xml:space="preserve"> is not just about advising young people about how</w:t>
      </w:r>
      <w:r w:rsidR="00BF0B58" w:rsidRPr="00CB00BB">
        <w:rPr>
          <w:rFonts w:cs="Bodoni-Book"/>
          <w:sz w:val="24"/>
          <w:szCs w:val="24"/>
        </w:rPr>
        <w:t xml:space="preserve"> </w:t>
      </w:r>
      <w:r w:rsidRPr="00CB00BB">
        <w:rPr>
          <w:rFonts w:cs="Bodoni-Book"/>
          <w:sz w:val="24"/>
          <w:szCs w:val="24"/>
        </w:rPr>
        <w:t>they need to pro</w:t>
      </w:r>
      <w:r w:rsidR="000A525D" w:rsidRPr="00CB00BB">
        <w:rPr>
          <w:rFonts w:cs="Bodoni-Book"/>
          <w:sz w:val="24"/>
          <w:szCs w:val="24"/>
        </w:rPr>
        <w:t>mote themselves, it also requires</w:t>
      </w:r>
      <w:r w:rsidRPr="00CB00BB">
        <w:rPr>
          <w:rFonts w:cs="Bodoni-Book"/>
          <w:sz w:val="24"/>
          <w:szCs w:val="24"/>
        </w:rPr>
        <w:t xml:space="preserve"> </w:t>
      </w:r>
      <w:r w:rsidR="000A525D" w:rsidRPr="00CB00BB">
        <w:rPr>
          <w:rFonts w:cs="Bodoni-Book"/>
          <w:sz w:val="24"/>
          <w:szCs w:val="24"/>
        </w:rPr>
        <w:t xml:space="preserve">educational institutions, such as </w:t>
      </w:r>
      <w:r w:rsidRPr="00CB00BB">
        <w:rPr>
          <w:rFonts w:cs="Bodoni-Book"/>
          <w:sz w:val="24"/>
          <w:szCs w:val="24"/>
        </w:rPr>
        <w:t>universities</w:t>
      </w:r>
      <w:r w:rsidR="000A525D" w:rsidRPr="00CB00BB">
        <w:rPr>
          <w:rFonts w:cs="Bodoni-Book"/>
          <w:sz w:val="24"/>
          <w:szCs w:val="24"/>
        </w:rPr>
        <w:t>, to</w:t>
      </w:r>
      <w:r w:rsidRPr="00CB00BB">
        <w:rPr>
          <w:rFonts w:cs="Bodoni-Book"/>
          <w:sz w:val="24"/>
          <w:szCs w:val="24"/>
        </w:rPr>
        <w:t xml:space="preserve"> provid</w:t>
      </w:r>
      <w:r w:rsidR="000A525D" w:rsidRPr="00CB00BB">
        <w:rPr>
          <w:rFonts w:cs="Bodoni-Book"/>
          <w:sz w:val="24"/>
          <w:szCs w:val="24"/>
        </w:rPr>
        <w:t>e</w:t>
      </w:r>
      <w:r w:rsidRPr="00CB00BB">
        <w:rPr>
          <w:rFonts w:cs="Bodoni-Book"/>
          <w:sz w:val="24"/>
          <w:szCs w:val="24"/>
        </w:rPr>
        <w:t xml:space="preserve"> appropriate training and support structures to facilitate self-promotion</w:t>
      </w:r>
      <w:r w:rsidR="000B6021" w:rsidRPr="00CB00BB">
        <w:rPr>
          <w:rFonts w:cs="Bodoni-Book"/>
          <w:sz w:val="24"/>
          <w:szCs w:val="24"/>
        </w:rPr>
        <w:t xml:space="preserve"> </w:t>
      </w:r>
      <w:r w:rsidR="004023B7" w:rsidRPr="00CB00BB">
        <w:rPr>
          <w:rFonts w:cs="Bodoni-Book"/>
          <w:sz w:val="24"/>
          <w:szCs w:val="24"/>
        </w:rPr>
        <w:t>(Shuker 2014)</w:t>
      </w:r>
      <w:r w:rsidR="00E865A7" w:rsidRPr="00CB00BB">
        <w:rPr>
          <w:rFonts w:cs="Bodoni-Book"/>
          <w:sz w:val="24"/>
          <w:szCs w:val="24"/>
        </w:rPr>
        <w:t>.</w:t>
      </w:r>
      <w:r w:rsidR="000B6021" w:rsidRPr="00CB00BB">
        <w:rPr>
          <w:rFonts w:cs="Bodoni-Book"/>
          <w:sz w:val="24"/>
          <w:szCs w:val="24"/>
        </w:rPr>
        <w:t xml:space="preserve"> </w:t>
      </w:r>
      <w:r w:rsidR="00BF6F5B" w:rsidRPr="00CB00BB">
        <w:rPr>
          <w:rFonts w:cs="Bodoni-Book"/>
          <w:sz w:val="24"/>
          <w:szCs w:val="24"/>
        </w:rPr>
        <w:t xml:space="preserve">In English HE </w:t>
      </w:r>
      <w:r w:rsidR="000B6021" w:rsidRPr="00CB00BB">
        <w:rPr>
          <w:rFonts w:cs="Bodoni-Book"/>
          <w:sz w:val="24"/>
          <w:szCs w:val="24"/>
        </w:rPr>
        <w:t>there has been a</w:t>
      </w:r>
      <w:r w:rsidR="002E5EFF" w:rsidRPr="00CB00BB">
        <w:rPr>
          <w:rFonts w:cs="Bodoni-Book"/>
          <w:sz w:val="24"/>
          <w:szCs w:val="24"/>
        </w:rPr>
        <w:t xml:space="preserve"> discernible trend towards investment in infrastructure to embed employability into the curriculum and students’ extracurricular activities. </w:t>
      </w:r>
      <w:r w:rsidR="000A525D" w:rsidRPr="00CB00BB">
        <w:rPr>
          <w:rFonts w:cs="Bodoni-Book"/>
          <w:sz w:val="24"/>
          <w:szCs w:val="24"/>
        </w:rPr>
        <w:t xml:space="preserve">In recent </w:t>
      </w:r>
      <w:r w:rsidR="00535ACC" w:rsidRPr="00CB00BB">
        <w:rPr>
          <w:rFonts w:cs="Bodoni-Book"/>
          <w:sz w:val="24"/>
          <w:szCs w:val="24"/>
        </w:rPr>
        <w:t xml:space="preserve">years </w:t>
      </w:r>
      <w:r w:rsidR="006A6543" w:rsidRPr="00CB00BB">
        <w:rPr>
          <w:rFonts w:cs="Bodoni-Book"/>
          <w:sz w:val="24"/>
          <w:szCs w:val="24"/>
        </w:rPr>
        <w:t>one</w:t>
      </w:r>
      <w:r w:rsidR="000A525D" w:rsidRPr="00CB00BB">
        <w:rPr>
          <w:rFonts w:cs="Bodoni-Book"/>
          <w:sz w:val="24"/>
          <w:szCs w:val="24"/>
        </w:rPr>
        <w:t xml:space="preserve"> approach to embedding </w:t>
      </w:r>
      <w:r w:rsidR="00535ACC" w:rsidRPr="00CB00BB">
        <w:rPr>
          <w:rFonts w:cs="Bodoni-Book"/>
          <w:sz w:val="24"/>
          <w:szCs w:val="24"/>
        </w:rPr>
        <w:t>employability int</w:t>
      </w:r>
      <w:r w:rsidR="006A6543" w:rsidRPr="00CB00BB">
        <w:rPr>
          <w:rFonts w:cs="Bodoni-Book"/>
          <w:sz w:val="24"/>
          <w:szCs w:val="24"/>
        </w:rPr>
        <w:t xml:space="preserve">o university practices it to establish </w:t>
      </w:r>
      <w:r w:rsidR="002E5EFF" w:rsidRPr="00CB00BB">
        <w:rPr>
          <w:rFonts w:cs="Bodoni-Book"/>
          <w:sz w:val="24"/>
          <w:szCs w:val="24"/>
        </w:rPr>
        <w:t xml:space="preserve">award schemes or portfolio of activities that provide a mechanism for formally recording and recognising </w:t>
      </w:r>
      <w:r w:rsidR="00E865A7" w:rsidRPr="00CB00BB">
        <w:rPr>
          <w:rFonts w:cs="Bodoni-Book"/>
          <w:sz w:val="24"/>
          <w:szCs w:val="24"/>
        </w:rPr>
        <w:t xml:space="preserve">students’ </w:t>
      </w:r>
      <w:r w:rsidR="00453757" w:rsidRPr="00CB00BB">
        <w:rPr>
          <w:rFonts w:cs="Bodoni-Book"/>
          <w:sz w:val="24"/>
          <w:szCs w:val="24"/>
        </w:rPr>
        <w:t>non-academic</w:t>
      </w:r>
      <w:r w:rsidR="00E865A7" w:rsidRPr="00CB00BB">
        <w:rPr>
          <w:rFonts w:cs="Bodoni-Book"/>
          <w:sz w:val="24"/>
          <w:szCs w:val="24"/>
        </w:rPr>
        <w:t xml:space="preserve"> achievements</w:t>
      </w:r>
      <w:r w:rsidR="002E5EFF" w:rsidRPr="00CB00BB">
        <w:rPr>
          <w:rFonts w:cs="Bodoni-Book"/>
          <w:sz w:val="24"/>
          <w:szCs w:val="24"/>
        </w:rPr>
        <w:t xml:space="preserve"> and generic skills</w:t>
      </w:r>
      <w:r w:rsidR="00E865A7" w:rsidRPr="00CB00BB">
        <w:rPr>
          <w:rFonts w:cs="Bodoni-Book"/>
          <w:sz w:val="24"/>
          <w:szCs w:val="24"/>
        </w:rPr>
        <w:t>.</w:t>
      </w:r>
      <w:r w:rsidR="00B61317" w:rsidRPr="00CB00BB">
        <w:rPr>
          <w:rFonts w:cs="Bodoni-Book"/>
          <w:sz w:val="24"/>
          <w:szCs w:val="24"/>
        </w:rPr>
        <w:t xml:space="preserve"> </w:t>
      </w:r>
      <w:r w:rsidR="00A30CF6" w:rsidRPr="00CB00BB">
        <w:rPr>
          <w:rFonts w:cs="Bodoni-Book"/>
          <w:sz w:val="24"/>
          <w:szCs w:val="24"/>
        </w:rPr>
        <w:t>The genesis of these awards schemes can be traced back to the development of Graduate Attributes in the 2000s. These attributes were initially defined as generic skills and competencies that all students acquired in higher education and were developed to promote the social benefit of higher education (</w:t>
      </w:r>
      <w:r w:rsidR="00A30CF6" w:rsidRPr="00CB00BB">
        <w:rPr>
          <w:rFonts w:cs="Times"/>
          <w:sz w:val="24"/>
          <w:szCs w:val="24"/>
          <w:shd w:val="clear" w:color="auto" w:fill="FFFFFF"/>
        </w:rPr>
        <w:t>Barrie 2007</w:t>
      </w:r>
      <w:r w:rsidR="00903C10" w:rsidRPr="00CB00BB">
        <w:rPr>
          <w:rFonts w:cs="Bodoni-Book"/>
          <w:sz w:val="24"/>
          <w:szCs w:val="24"/>
        </w:rPr>
        <w:t>). T</w:t>
      </w:r>
      <w:r w:rsidR="00A30CF6" w:rsidRPr="00CB00BB">
        <w:rPr>
          <w:rFonts w:cs="Bodoni-Book"/>
          <w:sz w:val="24"/>
          <w:szCs w:val="24"/>
        </w:rPr>
        <w:t>his commitment to a core set of generic skills has been absorbed into the concept of employability and these generic skills are also meant to provide students with relative advantage in the labour market.</w:t>
      </w:r>
      <w:r w:rsidR="00A30CF6" w:rsidRPr="00CB00BB">
        <w:rPr>
          <w:rFonts w:cs="Frutiger-Roman"/>
          <w:sz w:val="24"/>
          <w:szCs w:val="24"/>
        </w:rPr>
        <w:t xml:space="preserve"> </w:t>
      </w:r>
      <w:r w:rsidR="007556C7" w:rsidRPr="00CB00BB">
        <w:rPr>
          <w:rFonts w:cs="Bodoni-Book"/>
          <w:sz w:val="24"/>
          <w:szCs w:val="24"/>
        </w:rPr>
        <w:t>In England an important landmark in the development of institutional support of employability was</w:t>
      </w:r>
      <w:r w:rsidR="002E5EFF" w:rsidRPr="00CB00BB">
        <w:rPr>
          <w:rFonts w:cs="Bodoni-Book"/>
          <w:sz w:val="24"/>
          <w:szCs w:val="24"/>
        </w:rPr>
        <w:t xml:space="preserve"> the </w:t>
      </w:r>
      <w:r w:rsidR="00B61317" w:rsidRPr="00CB00BB">
        <w:rPr>
          <w:rFonts w:cs="Bodoni-Book"/>
          <w:sz w:val="24"/>
          <w:szCs w:val="24"/>
        </w:rPr>
        <w:t>launch</w:t>
      </w:r>
      <w:r w:rsidR="002E5EFF" w:rsidRPr="00CB00BB">
        <w:rPr>
          <w:rFonts w:cs="Bodoni-Book"/>
          <w:sz w:val="24"/>
          <w:szCs w:val="24"/>
        </w:rPr>
        <w:t xml:space="preserve"> of the High</w:t>
      </w:r>
      <w:r w:rsidR="00D45D0A" w:rsidRPr="00CB00BB">
        <w:rPr>
          <w:rFonts w:cs="Bodoni-Book"/>
          <w:sz w:val="24"/>
          <w:szCs w:val="24"/>
        </w:rPr>
        <w:t>er Education Achievement Report</w:t>
      </w:r>
      <w:r w:rsidR="008E054C" w:rsidRPr="00CB00BB">
        <w:rPr>
          <w:rFonts w:cs="Bodoni-Book"/>
          <w:sz w:val="24"/>
          <w:szCs w:val="24"/>
        </w:rPr>
        <w:t xml:space="preserve"> </w:t>
      </w:r>
      <w:r w:rsidR="002E5EFF" w:rsidRPr="00CB00BB">
        <w:rPr>
          <w:rFonts w:cs="Bodoni-Book"/>
          <w:sz w:val="24"/>
          <w:szCs w:val="24"/>
        </w:rPr>
        <w:t>(HEAR)</w:t>
      </w:r>
      <w:r w:rsidR="007556C7" w:rsidRPr="00CB00BB">
        <w:rPr>
          <w:rFonts w:cs="Bodoni-Book"/>
          <w:sz w:val="24"/>
          <w:szCs w:val="24"/>
        </w:rPr>
        <w:t xml:space="preserve"> in 2008</w:t>
      </w:r>
      <w:r w:rsidR="008E054C" w:rsidRPr="00CB00BB">
        <w:rPr>
          <w:rFonts w:cs="Bodoni-Book"/>
          <w:sz w:val="24"/>
          <w:szCs w:val="24"/>
        </w:rPr>
        <w:t>, which is supported by the Higher Education Academy to provide ‘</w:t>
      </w:r>
      <w:r w:rsidR="008E054C" w:rsidRPr="00CB00BB">
        <w:rPr>
          <w:sz w:val="24"/>
          <w:szCs w:val="24"/>
          <w:lang w:val="en"/>
        </w:rPr>
        <w:t xml:space="preserve">a more comprehensive record of student </w:t>
      </w:r>
      <w:r w:rsidR="00DF3FF0" w:rsidRPr="00CB00BB">
        <w:rPr>
          <w:sz w:val="24"/>
          <w:szCs w:val="24"/>
          <w:lang w:val="en"/>
        </w:rPr>
        <w:t>achievement’ (HEAR</w:t>
      </w:r>
      <w:r w:rsidR="008E054C" w:rsidRPr="00CB00BB">
        <w:rPr>
          <w:sz w:val="24"/>
          <w:szCs w:val="24"/>
          <w:lang w:val="en"/>
        </w:rPr>
        <w:t xml:space="preserve"> 2015).</w:t>
      </w:r>
      <w:r w:rsidR="00E865A7" w:rsidRPr="00CB00BB">
        <w:rPr>
          <w:rFonts w:cs="Bodoni-Book"/>
          <w:sz w:val="24"/>
          <w:szCs w:val="24"/>
        </w:rPr>
        <w:t xml:space="preserve"> </w:t>
      </w:r>
      <w:r w:rsidR="00C748C7" w:rsidRPr="00CB00BB">
        <w:rPr>
          <w:rFonts w:cs="Bodoni-Book"/>
          <w:sz w:val="24"/>
          <w:szCs w:val="24"/>
        </w:rPr>
        <w:t xml:space="preserve">The Higher Education Funding Council for England (Hefce) </w:t>
      </w:r>
      <w:r w:rsidR="007556C7" w:rsidRPr="00CB00BB">
        <w:rPr>
          <w:rFonts w:cs="Bodoni-Book"/>
          <w:sz w:val="24"/>
          <w:szCs w:val="24"/>
        </w:rPr>
        <w:t xml:space="preserve">has </w:t>
      </w:r>
      <w:r w:rsidR="00C62D36" w:rsidRPr="00CB00BB">
        <w:rPr>
          <w:rFonts w:cs="Bodoni-Book"/>
          <w:sz w:val="24"/>
          <w:szCs w:val="24"/>
        </w:rPr>
        <w:t>develop</w:t>
      </w:r>
      <w:r w:rsidR="000B6021" w:rsidRPr="00CB00BB">
        <w:rPr>
          <w:rFonts w:cs="Bodoni-Book"/>
          <w:sz w:val="24"/>
          <w:szCs w:val="24"/>
        </w:rPr>
        <w:t>ed</w:t>
      </w:r>
      <w:r w:rsidR="00C62D36" w:rsidRPr="00CB00BB">
        <w:rPr>
          <w:rFonts w:cs="Bodoni-Book"/>
          <w:sz w:val="24"/>
          <w:szCs w:val="24"/>
        </w:rPr>
        <w:t xml:space="preserve"> </w:t>
      </w:r>
      <w:r w:rsidR="007556C7" w:rsidRPr="00CB00BB">
        <w:rPr>
          <w:rFonts w:cs="Bodoni-Book"/>
          <w:sz w:val="24"/>
          <w:szCs w:val="24"/>
        </w:rPr>
        <w:t xml:space="preserve">the ethos of HEAR </w:t>
      </w:r>
      <w:r w:rsidR="00C62D36" w:rsidRPr="00CB00BB">
        <w:rPr>
          <w:rFonts w:cs="Bodoni-Book"/>
          <w:sz w:val="24"/>
          <w:szCs w:val="24"/>
        </w:rPr>
        <w:t xml:space="preserve">through the concept of ‘learning gain’ which </w:t>
      </w:r>
      <w:r w:rsidR="00C748C7" w:rsidRPr="00CB00BB">
        <w:rPr>
          <w:rFonts w:cs="Bodoni-Book"/>
          <w:sz w:val="24"/>
          <w:szCs w:val="24"/>
        </w:rPr>
        <w:t>is defined as</w:t>
      </w:r>
      <w:r w:rsidR="00C62D36" w:rsidRPr="00CB00BB">
        <w:rPr>
          <w:rFonts w:cs="Bodoni-Book"/>
          <w:sz w:val="24"/>
          <w:szCs w:val="24"/>
        </w:rPr>
        <w:t xml:space="preserve"> ‘</w:t>
      </w:r>
      <w:r w:rsidR="00C62D36" w:rsidRPr="00CB00BB">
        <w:rPr>
          <w:rFonts w:cs="Open Sans"/>
          <w:color w:val="000000"/>
          <w:sz w:val="24"/>
          <w:szCs w:val="24"/>
          <w:shd w:val="clear" w:color="auto" w:fill="FFFFFF"/>
        </w:rPr>
        <w:t>improvement in knowledge, skills, work-readiness and personal development made by students during their time spent in higher education’</w:t>
      </w:r>
      <w:r w:rsidR="00C748C7" w:rsidRPr="00CB00BB">
        <w:rPr>
          <w:rFonts w:cs="Open Sans"/>
          <w:color w:val="000000"/>
          <w:sz w:val="24"/>
          <w:szCs w:val="24"/>
          <w:shd w:val="clear" w:color="auto" w:fill="FFFFFF"/>
        </w:rPr>
        <w:t xml:space="preserve"> (Hef</w:t>
      </w:r>
      <w:r w:rsidR="00BB23F3" w:rsidRPr="00CB00BB">
        <w:rPr>
          <w:rFonts w:cs="Open Sans"/>
          <w:color w:val="000000"/>
          <w:sz w:val="24"/>
          <w:szCs w:val="24"/>
          <w:shd w:val="clear" w:color="auto" w:fill="FFFFFF"/>
        </w:rPr>
        <w:t>ce 2016)</w:t>
      </w:r>
      <w:r w:rsidR="00C62D36" w:rsidRPr="00CB00BB">
        <w:rPr>
          <w:rFonts w:cs="Open Sans"/>
          <w:color w:val="000000"/>
          <w:sz w:val="24"/>
          <w:szCs w:val="24"/>
          <w:shd w:val="clear" w:color="auto" w:fill="FFFFFF"/>
        </w:rPr>
        <w:t>. </w:t>
      </w:r>
    </w:p>
    <w:p w:rsidR="000F5346" w:rsidRPr="00CB00BB" w:rsidRDefault="00C62D36" w:rsidP="000F5346">
      <w:pPr>
        <w:autoSpaceDE w:val="0"/>
        <w:autoSpaceDN w:val="0"/>
        <w:adjustRightInd w:val="0"/>
        <w:spacing w:after="120" w:line="480" w:lineRule="auto"/>
        <w:rPr>
          <w:sz w:val="24"/>
          <w:szCs w:val="24"/>
        </w:rPr>
      </w:pPr>
      <w:r w:rsidRPr="00CB00BB">
        <w:rPr>
          <w:rFonts w:cs="Open Sans"/>
          <w:color w:val="000000"/>
          <w:sz w:val="24"/>
          <w:szCs w:val="24"/>
          <w:shd w:val="clear" w:color="auto" w:fill="FFFFFF"/>
        </w:rPr>
        <w:t>Against this centralised support for mechanisms to formalise learning and personal development through both academi</w:t>
      </w:r>
      <w:r w:rsidR="000B6021" w:rsidRPr="00CB00BB">
        <w:rPr>
          <w:rFonts w:cs="Open Sans"/>
          <w:color w:val="000000"/>
          <w:sz w:val="24"/>
          <w:szCs w:val="24"/>
          <w:shd w:val="clear" w:color="auto" w:fill="FFFFFF"/>
        </w:rPr>
        <w:t>c and non-academic activities, u</w:t>
      </w:r>
      <w:r w:rsidR="00A30CF6" w:rsidRPr="00CB00BB">
        <w:rPr>
          <w:rFonts w:cs="Open Sans"/>
          <w:color w:val="000000"/>
          <w:sz w:val="24"/>
          <w:szCs w:val="24"/>
          <w:shd w:val="clear" w:color="auto" w:fill="FFFFFF"/>
        </w:rPr>
        <w:t>niversities have also established</w:t>
      </w:r>
      <w:r w:rsidRPr="00CB00BB">
        <w:rPr>
          <w:rFonts w:cs="Open Sans"/>
          <w:color w:val="000000"/>
          <w:sz w:val="24"/>
          <w:szCs w:val="24"/>
          <w:shd w:val="clear" w:color="auto" w:fill="FFFFFF"/>
        </w:rPr>
        <w:t xml:space="preserve"> their own branded-schemes to facilitate </w:t>
      </w:r>
      <w:r w:rsidR="00A30CF6" w:rsidRPr="00CB00BB">
        <w:rPr>
          <w:rFonts w:cs="Open Sans"/>
          <w:color w:val="000000"/>
          <w:sz w:val="24"/>
          <w:szCs w:val="24"/>
          <w:shd w:val="clear" w:color="auto" w:fill="FFFFFF"/>
        </w:rPr>
        <w:t xml:space="preserve">students’ </w:t>
      </w:r>
      <w:r w:rsidRPr="00CB00BB">
        <w:rPr>
          <w:rFonts w:cs="Open Sans"/>
          <w:color w:val="000000"/>
          <w:sz w:val="24"/>
          <w:szCs w:val="24"/>
          <w:shd w:val="clear" w:color="auto" w:fill="FFFFFF"/>
        </w:rPr>
        <w:t xml:space="preserve">self-development and promotion.  </w:t>
      </w:r>
      <w:r w:rsidR="008F5289" w:rsidRPr="00CB00BB">
        <w:rPr>
          <w:rFonts w:cs="Bodoni-Book"/>
          <w:sz w:val="24"/>
          <w:szCs w:val="24"/>
        </w:rPr>
        <w:t xml:space="preserve">The marketization of </w:t>
      </w:r>
      <w:r w:rsidR="007556C7" w:rsidRPr="00CB00BB">
        <w:rPr>
          <w:rFonts w:cs="Bodoni-Book"/>
          <w:sz w:val="24"/>
          <w:szCs w:val="24"/>
        </w:rPr>
        <w:t xml:space="preserve">English </w:t>
      </w:r>
      <w:r w:rsidR="008F5289" w:rsidRPr="00CB00BB">
        <w:rPr>
          <w:rFonts w:cs="Bodoni-Book"/>
          <w:sz w:val="24"/>
          <w:szCs w:val="24"/>
        </w:rPr>
        <w:t>HE requires universities to make the case</w:t>
      </w:r>
      <w:r w:rsidR="007556C7" w:rsidRPr="00CB00BB">
        <w:rPr>
          <w:rFonts w:cs="Bodoni-Book"/>
          <w:sz w:val="24"/>
          <w:szCs w:val="24"/>
        </w:rPr>
        <w:t xml:space="preserve"> that it is institutions</w:t>
      </w:r>
      <w:r w:rsidR="001D2E17" w:rsidRPr="00CB00BB">
        <w:rPr>
          <w:rFonts w:cs="Bodoni-Book"/>
          <w:sz w:val="24"/>
          <w:szCs w:val="24"/>
        </w:rPr>
        <w:t xml:space="preserve">, as well as students, </w:t>
      </w:r>
      <w:r w:rsidR="007556C7" w:rsidRPr="00CB00BB">
        <w:rPr>
          <w:rFonts w:cs="Bodoni-Book"/>
          <w:sz w:val="24"/>
          <w:szCs w:val="24"/>
        </w:rPr>
        <w:t>that stand out from the crowd</w:t>
      </w:r>
      <w:r w:rsidR="008F5289" w:rsidRPr="00CB00BB">
        <w:rPr>
          <w:rFonts w:cs="Bodoni-Book"/>
          <w:sz w:val="24"/>
          <w:szCs w:val="24"/>
        </w:rPr>
        <w:t xml:space="preserve"> and the packaging of support into bespoke programmes is part of each university’s ‘individual’ offer.  </w:t>
      </w:r>
      <w:r w:rsidR="00EC4DD8" w:rsidRPr="00CB00BB">
        <w:rPr>
          <w:rFonts w:cs="Bodoni-Book"/>
          <w:sz w:val="24"/>
          <w:szCs w:val="24"/>
        </w:rPr>
        <w:t xml:space="preserve">A survey carried out in </w:t>
      </w:r>
      <w:r w:rsidR="000F5346" w:rsidRPr="00CB00BB">
        <w:rPr>
          <w:rFonts w:cs="Bodoni-Book"/>
          <w:sz w:val="24"/>
          <w:szCs w:val="24"/>
        </w:rPr>
        <w:t xml:space="preserve">2013 by the UK Quality Assurance Agency (which also includes universities in Wales and Scotland) of 69 universities found that </w:t>
      </w:r>
      <w:r w:rsidR="000F5346" w:rsidRPr="00CB00BB">
        <w:rPr>
          <w:sz w:val="24"/>
          <w:szCs w:val="24"/>
        </w:rPr>
        <w:t xml:space="preserve">75% offered an award scheme, and 16% were planning to introduce one in the future.  By far the majority of these schemes (84%) had been in place for 5 years or less, reflecting the recent development of this approach to employability support. </w:t>
      </w:r>
      <w:r w:rsidR="00A04727" w:rsidRPr="00CB00BB">
        <w:rPr>
          <w:sz w:val="24"/>
          <w:szCs w:val="24"/>
        </w:rPr>
        <w:t>University award schemes recognise a variety of activities, though the most common ones that are incorporated into these schemes include:</w:t>
      </w:r>
      <w:r w:rsidR="00B91080" w:rsidRPr="00CB00BB">
        <w:rPr>
          <w:sz w:val="24"/>
          <w:szCs w:val="24"/>
        </w:rPr>
        <w:t xml:space="preserve"> </w:t>
      </w:r>
      <w:r w:rsidR="00D26A57" w:rsidRPr="00CB00BB">
        <w:rPr>
          <w:sz w:val="24"/>
          <w:szCs w:val="24"/>
        </w:rPr>
        <w:t xml:space="preserve">volunteering, student representation, community engagement and engagement </w:t>
      </w:r>
      <w:r w:rsidR="00A04727" w:rsidRPr="00CB00BB">
        <w:rPr>
          <w:sz w:val="24"/>
          <w:szCs w:val="24"/>
        </w:rPr>
        <w:t>in student groups and societies (QAA 2013).</w:t>
      </w:r>
      <w:r w:rsidR="00B91080" w:rsidRPr="00CB00BB">
        <w:rPr>
          <w:sz w:val="24"/>
          <w:szCs w:val="24"/>
        </w:rPr>
        <w:t xml:space="preserve"> The data on student enrolment in these schemes suggests that engagement is more sporadic, with roughly 1/3 of resp</w:t>
      </w:r>
      <w:r w:rsidR="00085912" w:rsidRPr="00CB00BB">
        <w:rPr>
          <w:sz w:val="24"/>
          <w:szCs w:val="24"/>
        </w:rPr>
        <w:t>ondents to the survey reporting</w:t>
      </w:r>
      <w:r w:rsidR="00B91080" w:rsidRPr="00CB00BB">
        <w:rPr>
          <w:sz w:val="24"/>
          <w:szCs w:val="24"/>
        </w:rPr>
        <w:t xml:space="preserve"> that only 5% of eligible st</w:t>
      </w:r>
      <w:r w:rsidR="00E97B4E" w:rsidRPr="00CB00BB">
        <w:rPr>
          <w:sz w:val="24"/>
          <w:szCs w:val="24"/>
        </w:rPr>
        <w:t>udents participated in these sch</w:t>
      </w:r>
      <w:r w:rsidR="00B91080" w:rsidRPr="00CB00BB">
        <w:rPr>
          <w:sz w:val="24"/>
          <w:szCs w:val="24"/>
        </w:rPr>
        <w:t>emes.</w:t>
      </w:r>
      <w:r w:rsidR="000C2992" w:rsidRPr="00CB00BB">
        <w:rPr>
          <w:sz w:val="24"/>
          <w:szCs w:val="24"/>
        </w:rPr>
        <w:t xml:space="preserve"> </w:t>
      </w:r>
      <w:r w:rsidR="00882D7F" w:rsidRPr="00CB00BB">
        <w:rPr>
          <w:sz w:val="24"/>
          <w:szCs w:val="24"/>
        </w:rPr>
        <w:t>This data</w:t>
      </w:r>
      <w:r w:rsidR="000C2992" w:rsidRPr="00CB00BB">
        <w:rPr>
          <w:sz w:val="24"/>
          <w:szCs w:val="24"/>
        </w:rPr>
        <w:t xml:space="preserve"> reveal</w:t>
      </w:r>
      <w:r w:rsidR="00882D7F" w:rsidRPr="00CB00BB">
        <w:rPr>
          <w:sz w:val="24"/>
          <w:szCs w:val="24"/>
        </w:rPr>
        <w:t>s</w:t>
      </w:r>
      <w:r w:rsidR="000C2992" w:rsidRPr="00CB00BB">
        <w:rPr>
          <w:sz w:val="24"/>
          <w:szCs w:val="24"/>
        </w:rPr>
        <w:t xml:space="preserve"> an important limitation to the enfranchi</w:t>
      </w:r>
      <w:r w:rsidR="00882D7F" w:rsidRPr="00CB00BB">
        <w:rPr>
          <w:sz w:val="24"/>
          <w:szCs w:val="24"/>
        </w:rPr>
        <w:t xml:space="preserve">sement of </w:t>
      </w:r>
      <w:r w:rsidR="00D83069" w:rsidRPr="00CB00BB">
        <w:rPr>
          <w:sz w:val="24"/>
          <w:szCs w:val="24"/>
        </w:rPr>
        <w:t>distinction; that</w:t>
      </w:r>
      <w:r w:rsidR="00882D7F" w:rsidRPr="00CB00BB">
        <w:rPr>
          <w:sz w:val="24"/>
          <w:szCs w:val="24"/>
        </w:rPr>
        <w:t xml:space="preserve"> normative discourses about the need to cultivate a distinctive profile</w:t>
      </w:r>
      <w:r w:rsidR="00D83069" w:rsidRPr="00CB00BB">
        <w:rPr>
          <w:sz w:val="24"/>
          <w:szCs w:val="24"/>
        </w:rPr>
        <w:t xml:space="preserve"> continued to be</w:t>
      </w:r>
      <w:r w:rsidR="00882D7F" w:rsidRPr="00CB00BB">
        <w:rPr>
          <w:sz w:val="24"/>
          <w:szCs w:val="24"/>
        </w:rPr>
        <w:t xml:space="preserve"> resisted, or ignored, by many young people (</w:t>
      </w:r>
      <w:r w:rsidR="005C44D2">
        <w:rPr>
          <w:sz w:val="24"/>
          <w:szCs w:val="24"/>
        </w:rPr>
        <w:t xml:space="preserve">Holdsworth and Brewis </w:t>
      </w:r>
      <w:r w:rsidR="00882D7F" w:rsidRPr="00CB00BB">
        <w:rPr>
          <w:sz w:val="24"/>
          <w:szCs w:val="24"/>
        </w:rPr>
        <w:t xml:space="preserve">2014). </w:t>
      </w:r>
    </w:p>
    <w:p w:rsidR="00D83069" w:rsidRPr="00CB00BB" w:rsidRDefault="00D83069" w:rsidP="000F5346">
      <w:pPr>
        <w:autoSpaceDE w:val="0"/>
        <w:autoSpaceDN w:val="0"/>
        <w:adjustRightInd w:val="0"/>
        <w:spacing w:after="120" w:line="480" w:lineRule="auto"/>
        <w:rPr>
          <w:sz w:val="24"/>
          <w:szCs w:val="24"/>
        </w:rPr>
      </w:pPr>
    </w:p>
    <w:p w:rsidR="001D2E17" w:rsidRPr="00CB00BB" w:rsidRDefault="00FF30BF" w:rsidP="001E4B23">
      <w:pPr>
        <w:autoSpaceDE w:val="0"/>
        <w:autoSpaceDN w:val="0"/>
        <w:adjustRightInd w:val="0"/>
        <w:spacing w:after="120" w:line="480" w:lineRule="auto"/>
        <w:rPr>
          <w:rFonts w:cs="Bodoni-Book"/>
          <w:sz w:val="24"/>
          <w:szCs w:val="24"/>
        </w:rPr>
      </w:pPr>
      <w:r w:rsidRPr="00CB00BB">
        <w:rPr>
          <w:rFonts w:cs="Bodoni-Book"/>
          <w:sz w:val="24"/>
          <w:szCs w:val="24"/>
        </w:rPr>
        <w:t xml:space="preserve">Further details on how these schemes have been </w:t>
      </w:r>
      <w:r w:rsidR="00E97B4E" w:rsidRPr="00CB00BB">
        <w:rPr>
          <w:rFonts w:cs="Bodoni-Book"/>
          <w:sz w:val="24"/>
          <w:szCs w:val="24"/>
        </w:rPr>
        <w:t>developed</w:t>
      </w:r>
      <w:r w:rsidRPr="00CB00BB">
        <w:rPr>
          <w:rFonts w:cs="Bodoni-Book"/>
          <w:sz w:val="24"/>
          <w:szCs w:val="24"/>
        </w:rPr>
        <w:t xml:space="preserve"> is provided in table 1, which </w:t>
      </w:r>
      <w:r w:rsidR="00B91080" w:rsidRPr="00CB00BB">
        <w:rPr>
          <w:rFonts w:cs="Bodoni-Book"/>
          <w:sz w:val="24"/>
          <w:szCs w:val="24"/>
        </w:rPr>
        <w:t xml:space="preserve">presents a summary of how employability is promoted in a sample of eight English HEIs, four pre-1992 and four post-1992 institutions; this categorisation distinguishes </w:t>
      </w:r>
      <w:r w:rsidR="00156E8C" w:rsidRPr="00CB00BB">
        <w:rPr>
          <w:rFonts w:cs="Bodoni-Book"/>
          <w:sz w:val="24"/>
          <w:szCs w:val="24"/>
        </w:rPr>
        <w:t xml:space="preserve">between </w:t>
      </w:r>
      <w:r w:rsidR="00B91080" w:rsidRPr="00CB00BB">
        <w:rPr>
          <w:rFonts w:cs="Bodoni-Book"/>
          <w:sz w:val="24"/>
          <w:szCs w:val="24"/>
        </w:rPr>
        <w:t>older more research-inte</w:t>
      </w:r>
      <w:r w:rsidR="00156E8C" w:rsidRPr="00CB00BB">
        <w:rPr>
          <w:rFonts w:cs="Bodoni-Book"/>
          <w:sz w:val="24"/>
          <w:szCs w:val="24"/>
        </w:rPr>
        <w:t xml:space="preserve">nsive universities and </w:t>
      </w:r>
      <w:r w:rsidR="00B91080" w:rsidRPr="00CB00BB">
        <w:rPr>
          <w:rFonts w:cs="Bodoni-Book"/>
          <w:sz w:val="24"/>
          <w:szCs w:val="24"/>
        </w:rPr>
        <w:t>former polytechnics and newly established HEIs.</w:t>
      </w:r>
      <w:r w:rsidR="00B91080" w:rsidRPr="00CB00BB">
        <w:rPr>
          <w:rFonts w:cs="Frutiger-Roman"/>
          <w:sz w:val="24"/>
          <w:szCs w:val="24"/>
        </w:rPr>
        <w:t xml:space="preserve"> Each of these eight universities provide an accreditation scheme to fac</w:t>
      </w:r>
      <w:r w:rsidR="00156E8C" w:rsidRPr="00CB00BB">
        <w:rPr>
          <w:rFonts w:cs="Frutiger-Roman"/>
          <w:sz w:val="24"/>
          <w:szCs w:val="24"/>
        </w:rPr>
        <w:t>ilitate students’ employability</w:t>
      </w:r>
      <w:r w:rsidR="00B91080" w:rsidRPr="00CB00BB">
        <w:rPr>
          <w:rFonts w:cs="Frutiger-Roman"/>
          <w:sz w:val="24"/>
          <w:szCs w:val="24"/>
        </w:rPr>
        <w:t xml:space="preserve">.  </w:t>
      </w:r>
      <w:r w:rsidR="001D2E17" w:rsidRPr="00CB00BB">
        <w:rPr>
          <w:rFonts w:cs="Bodoni-Book"/>
          <w:sz w:val="24"/>
          <w:szCs w:val="24"/>
        </w:rPr>
        <w:t>While some award schemes appear quite generic, such as Manchester Metropolitan University’s Future Skills Award, the distinctive branding of other schemes is more transparent, particularly Manchester University which embeds its award scheme in its overall programme of ‘</w:t>
      </w:r>
      <w:r w:rsidR="00F67BF6" w:rsidRPr="00CB00BB">
        <w:rPr>
          <w:rFonts w:cs="Bodoni-Book"/>
          <w:sz w:val="24"/>
          <w:szCs w:val="24"/>
        </w:rPr>
        <w:t>s</w:t>
      </w:r>
      <w:r w:rsidR="001D2E17" w:rsidRPr="00CB00BB">
        <w:rPr>
          <w:rFonts w:cs="Bodoni-Book"/>
          <w:sz w:val="24"/>
          <w:szCs w:val="24"/>
        </w:rPr>
        <w:t>tellify’</w:t>
      </w:r>
      <w:r w:rsidR="00E97B4E" w:rsidRPr="00CB00BB">
        <w:rPr>
          <w:rFonts w:cs="Bodoni-Book"/>
          <w:sz w:val="24"/>
          <w:szCs w:val="24"/>
        </w:rPr>
        <w:t xml:space="preserve"> (</w:t>
      </w:r>
      <w:r w:rsidR="00FC57F4" w:rsidRPr="00CB00BB">
        <w:rPr>
          <w:rFonts w:cs="Bodoni-Book"/>
          <w:sz w:val="24"/>
          <w:szCs w:val="24"/>
        </w:rPr>
        <w:t>Manchester University no date</w:t>
      </w:r>
      <w:r w:rsidR="00E97B4E" w:rsidRPr="00CB00BB">
        <w:rPr>
          <w:rFonts w:cs="Bodoni-Book"/>
          <w:sz w:val="24"/>
          <w:szCs w:val="24"/>
        </w:rPr>
        <w:t>)</w:t>
      </w:r>
      <w:r w:rsidR="001D2E17" w:rsidRPr="00CB00BB">
        <w:rPr>
          <w:rFonts w:cs="Bodoni-Book"/>
          <w:sz w:val="24"/>
          <w:szCs w:val="24"/>
        </w:rPr>
        <w:t>. On the University</w:t>
      </w:r>
      <w:r w:rsidR="007556C7" w:rsidRPr="00CB00BB">
        <w:rPr>
          <w:rFonts w:cs="Bodoni-Book"/>
          <w:sz w:val="24"/>
          <w:szCs w:val="24"/>
        </w:rPr>
        <w:t xml:space="preserve"> of Manchester</w:t>
      </w:r>
      <w:r w:rsidR="001D2E17" w:rsidRPr="00CB00BB">
        <w:rPr>
          <w:rFonts w:cs="Bodoni-Book"/>
          <w:sz w:val="24"/>
          <w:szCs w:val="24"/>
        </w:rPr>
        <w:t xml:space="preserve"> website against a graphic of exploding stars the verb stel.li.fy is defined as ‘to change, or be changed, into a star’. </w:t>
      </w:r>
      <w:r w:rsidR="00F67BF6" w:rsidRPr="00CB00BB">
        <w:rPr>
          <w:rFonts w:cs="Bodoni-Book"/>
          <w:sz w:val="24"/>
          <w:szCs w:val="24"/>
        </w:rPr>
        <w:t xml:space="preserve"> In order to ‘stellify me’ students can take up </w:t>
      </w:r>
      <w:r w:rsidR="00156E8C" w:rsidRPr="00CB00BB">
        <w:rPr>
          <w:rFonts w:cs="Bodoni-Book"/>
          <w:sz w:val="24"/>
          <w:szCs w:val="24"/>
        </w:rPr>
        <w:t xml:space="preserve">the Manchester Leadership Award, </w:t>
      </w:r>
      <w:r w:rsidR="00F67BF6" w:rsidRPr="00CB00BB">
        <w:rPr>
          <w:rFonts w:cs="Bodoni-Book"/>
          <w:sz w:val="24"/>
          <w:szCs w:val="24"/>
        </w:rPr>
        <w:t>develop new skills and</w:t>
      </w:r>
      <w:r w:rsidR="000B6021" w:rsidRPr="00CB00BB">
        <w:rPr>
          <w:rFonts w:cs="Bodoni-Book"/>
          <w:sz w:val="24"/>
          <w:szCs w:val="24"/>
        </w:rPr>
        <w:t xml:space="preserve"> </w:t>
      </w:r>
      <w:r w:rsidR="00156E8C" w:rsidRPr="00CB00BB">
        <w:rPr>
          <w:rFonts w:cs="Bodoni-Book"/>
          <w:sz w:val="24"/>
          <w:szCs w:val="24"/>
        </w:rPr>
        <w:t xml:space="preserve">engage </w:t>
      </w:r>
      <w:r w:rsidR="00085912" w:rsidRPr="00CB00BB">
        <w:rPr>
          <w:rFonts w:cs="Bodoni-Book"/>
          <w:sz w:val="24"/>
          <w:szCs w:val="24"/>
        </w:rPr>
        <w:t xml:space="preserve">in </w:t>
      </w:r>
      <w:r w:rsidR="00156E8C" w:rsidRPr="00CB00BB">
        <w:rPr>
          <w:rFonts w:cs="Bodoni-Book"/>
          <w:sz w:val="24"/>
          <w:szCs w:val="24"/>
        </w:rPr>
        <w:t xml:space="preserve">a range of </w:t>
      </w:r>
      <w:r w:rsidR="000B6021" w:rsidRPr="00CB00BB">
        <w:rPr>
          <w:rFonts w:cs="Bodoni-Book"/>
          <w:sz w:val="24"/>
          <w:szCs w:val="24"/>
        </w:rPr>
        <w:t>experiences</w:t>
      </w:r>
      <w:r w:rsidR="00156E8C" w:rsidRPr="00CB00BB">
        <w:rPr>
          <w:rFonts w:cs="Bodoni-Book"/>
          <w:sz w:val="24"/>
          <w:szCs w:val="24"/>
        </w:rPr>
        <w:t xml:space="preserve">, such as </w:t>
      </w:r>
      <w:r w:rsidR="00FC57F4" w:rsidRPr="00CB00BB">
        <w:rPr>
          <w:rFonts w:cs="Bodoni-Book"/>
          <w:sz w:val="24"/>
          <w:szCs w:val="24"/>
        </w:rPr>
        <w:t xml:space="preserve">student </w:t>
      </w:r>
      <w:r w:rsidR="00156E8C" w:rsidRPr="00CB00BB">
        <w:rPr>
          <w:rFonts w:cs="Bodoni-Book"/>
          <w:sz w:val="24"/>
          <w:szCs w:val="24"/>
        </w:rPr>
        <w:t xml:space="preserve">volunteering or </w:t>
      </w:r>
      <w:r w:rsidR="00FC57F4" w:rsidRPr="00CB00BB">
        <w:rPr>
          <w:rFonts w:cs="Bodoni-Book"/>
          <w:sz w:val="24"/>
          <w:szCs w:val="24"/>
        </w:rPr>
        <w:t>enterprise activities</w:t>
      </w:r>
      <w:r w:rsidR="000B6021" w:rsidRPr="00CB00BB">
        <w:rPr>
          <w:rFonts w:cs="Bodoni-Book"/>
          <w:sz w:val="24"/>
          <w:szCs w:val="24"/>
        </w:rPr>
        <w:t>.</w:t>
      </w:r>
      <w:r w:rsidR="00A30CF6" w:rsidRPr="00CB00BB">
        <w:rPr>
          <w:rFonts w:cs="Bodoni-Book"/>
          <w:sz w:val="24"/>
          <w:szCs w:val="24"/>
        </w:rPr>
        <w:t xml:space="preserve"> </w:t>
      </w:r>
      <w:r w:rsidR="00FD6F14" w:rsidRPr="00CB00BB">
        <w:rPr>
          <w:rFonts w:cs="Bodoni-Book"/>
          <w:sz w:val="24"/>
          <w:szCs w:val="24"/>
        </w:rPr>
        <w:t>Through this programme students are encouraged to do and be more, with an emphasis of the acquisition of activities and experiences (</w:t>
      </w:r>
      <w:r w:rsidR="00EC042B">
        <w:rPr>
          <w:rFonts w:cs="Bodoni-Book"/>
          <w:sz w:val="24"/>
          <w:szCs w:val="24"/>
        </w:rPr>
        <w:t>Holdsworth</w:t>
      </w:r>
      <w:r w:rsidR="00FD6F14" w:rsidRPr="00CB00BB">
        <w:rPr>
          <w:rFonts w:cs="Bodoni-Book"/>
          <w:sz w:val="24"/>
          <w:szCs w:val="24"/>
        </w:rPr>
        <w:t xml:space="preserve"> 2015). </w:t>
      </w:r>
      <w:r w:rsidR="00A30CF6" w:rsidRPr="00CB00BB">
        <w:rPr>
          <w:rFonts w:cs="Bodoni-Book"/>
          <w:sz w:val="24"/>
          <w:szCs w:val="24"/>
        </w:rPr>
        <w:t>The principle of programmes such as stellify is that they not orientated to</w:t>
      </w:r>
      <w:r w:rsidR="00905E71" w:rsidRPr="00CB00BB">
        <w:rPr>
          <w:rFonts w:cs="Bodoni-Book"/>
          <w:sz w:val="24"/>
          <w:szCs w:val="24"/>
        </w:rPr>
        <w:t xml:space="preserve">wards identifying </w:t>
      </w:r>
      <w:r w:rsidR="00A30CF6" w:rsidRPr="00CB00BB">
        <w:rPr>
          <w:rFonts w:cs="Bodoni-Book"/>
          <w:sz w:val="24"/>
          <w:szCs w:val="24"/>
        </w:rPr>
        <w:t>intrinsic talent, rather that all students have the capacity to become a star,</w:t>
      </w:r>
      <w:r w:rsidR="00905E71" w:rsidRPr="00CB00BB">
        <w:rPr>
          <w:rFonts w:cs="Bodoni-Book"/>
          <w:sz w:val="24"/>
          <w:szCs w:val="24"/>
        </w:rPr>
        <w:t xml:space="preserve"> and </w:t>
      </w:r>
      <w:r w:rsidR="00A30CF6" w:rsidRPr="00CB00BB">
        <w:rPr>
          <w:rFonts w:cs="Bodoni-Book"/>
          <w:sz w:val="24"/>
          <w:szCs w:val="24"/>
        </w:rPr>
        <w:t xml:space="preserve">it is personal motivation and innovation, rather than individual aptitudes, that will bring this about. </w:t>
      </w:r>
    </w:p>
    <w:p w:rsidR="00DF3FF0" w:rsidRPr="00CB00BB" w:rsidRDefault="00DF3FF0" w:rsidP="001E4B23">
      <w:pPr>
        <w:autoSpaceDE w:val="0"/>
        <w:autoSpaceDN w:val="0"/>
        <w:adjustRightInd w:val="0"/>
        <w:spacing w:after="120" w:line="480" w:lineRule="auto"/>
        <w:jc w:val="center"/>
        <w:rPr>
          <w:rFonts w:cs="Bodoni-Book"/>
          <w:sz w:val="24"/>
          <w:szCs w:val="24"/>
        </w:rPr>
      </w:pPr>
      <w:r w:rsidRPr="00CB00BB">
        <w:rPr>
          <w:rFonts w:cs="Bodoni-Book"/>
          <w:sz w:val="24"/>
          <w:szCs w:val="24"/>
        </w:rPr>
        <w:t>Table 1 about here</w:t>
      </w:r>
    </w:p>
    <w:p w:rsidR="00F43FD8" w:rsidRPr="00CB00BB" w:rsidRDefault="007829BE" w:rsidP="001E4B23">
      <w:pPr>
        <w:autoSpaceDE w:val="0"/>
        <w:autoSpaceDN w:val="0"/>
        <w:adjustRightInd w:val="0"/>
        <w:spacing w:after="120" w:line="480" w:lineRule="auto"/>
        <w:rPr>
          <w:rFonts w:cs="Frutiger-Roman"/>
          <w:sz w:val="24"/>
          <w:szCs w:val="24"/>
        </w:rPr>
      </w:pPr>
      <w:r w:rsidRPr="00CB00BB">
        <w:rPr>
          <w:rFonts w:cs="Frutiger-Roman"/>
          <w:sz w:val="24"/>
          <w:szCs w:val="24"/>
        </w:rPr>
        <w:t xml:space="preserve">The doctrine of talent and the universal promotion of employability across the HEI sector acknowledges that the advantages afforded through education </w:t>
      </w:r>
      <w:r w:rsidR="00905E71" w:rsidRPr="00CB00BB">
        <w:rPr>
          <w:rFonts w:cs="Frutiger-Roman"/>
          <w:sz w:val="24"/>
          <w:szCs w:val="24"/>
        </w:rPr>
        <w:t xml:space="preserve">are </w:t>
      </w:r>
      <w:r w:rsidR="0033315F" w:rsidRPr="00CB00BB">
        <w:rPr>
          <w:rFonts w:cs="Frutiger-Roman"/>
          <w:sz w:val="24"/>
          <w:szCs w:val="24"/>
        </w:rPr>
        <w:t>associated with</w:t>
      </w:r>
      <w:r w:rsidR="00905E71" w:rsidRPr="00CB00BB">
        <w:rPr>
          <w:rFonts w:cs="Frutiger-Roman"/>
          <w:sz w:val="24"/>
          <w:szCs w:val="24"/>
        </w:rPr>
        <w:t xml:space="preserve"> the acquisition of</w:t>
      </w:r>
      <w:r w:rsidR="0033315F" w:rsidRPr="00CB00BB">
        <w:rPr>
          <w:rFonts w:cs="Frutiger-Roman"/>
          <w:sz w:val="24"/>
          <w:szCs w:val="24"/>
        </w:rPr>
        <w:t xml:space="preserve"> skills </w:t>
      </w:r>
      <w:r w:rsidR="00905E71" w:rsidRPr="00CB00BB">
        <w:rPr>
          <w:rFonts w:cs="Frutiger-Roman"/>
          <w:sz w:val="24"/>
          <w:szCs w:val="24"/>
        </w:rPr>
        <w:t>a</w:t>
      </w:r>
      <w:r w:rsidR="00A30CF6" w:rsidRPr="00CB00BB">
        <w:rPr>
          <w:rFonts w:cs="Frutiger-Roman"/>
          <w:sz w:val="24"/>
          <w:szCs w:val="24"/>
        </w:rPr>
        <w:t>nd personal capital</w:t>
      </w:r>
      <w:r w:rsidR="00905E71" w:rsidRPr="00CB00BB">
        <w:rPr>
          <w:rFonts w:cs="Frutiger-Roman"/>
          <w:sz w:val="24"/>
          <w:szCs w:val="24"/>
        </w:rPr>
        <w:t>, as well as formal learning</w:t>
      </w:r>
      <w:r w:rsidR="0033315F" w:rsidRPr="00CB00BB">
        <w:rPr>
          <w:rFonts w:cs="Frutiger-Roman"/>
          <w:sz w:val="24"/>
          <w:szCs w:val="24"/>
        </w:rPr>
        <w:t xml:space="preserve">. </w:t>
      </w:r>
      <w:r w:rsidR="00A12ACD" w:rsidRPr="00CB00BB">
        <w:rPr>
          <w:rFonts w:cs="Frutiger-Roman"/>
          <w:sz w:val="24"/>
          <w:szCs w:val="24"/>
        </w:rPr>
        <w:t xml:space="preserve"> </w:t>
      </w:r>
      <w:r w:rsidR="001B457F" w:rsidRPr="00CB00BB">
        <w:rPr>
          <w:rFonts w:cs="Frutiger-Roman"/>
          <w:sz w:val="24"/>
          <w:szCs w:val="24"/>
        </w:rPr>
        <w:t xml:space="preserve">The sleight of hand employed here is that </w:t>
      </w:r>
      <w:r w:rsidR="00905E71" w:rsidRPr="00CB00BB">
        <w:rPr>
          <w:rFonts w:cs="Frutiger-Roman"/>
          <w:sz w:val="24"/>
          <w:szCs w:val="24"/>
        </w:rPr>
        <w:t>the</w:t>
      </w:r>
      <w:r w:rsidR="001B457F" w:rsidRPr="00CB00BB">
        <w:rPr>
          <w:rFonts w:cs="Frutiger-Roman"/>
          <w:sz w:val="24"/>
          <w:szCs w:val="24"/>
        </w:rPr>
        <w:t xml:space="preserve"> system of </w:t>
      </w:r>
      <w:r w:rsidR="00905E71" w:rsidRPr="00CB00BB">
        <w:rPr>
          <w:rFonts w:cs="Frutiger-Roman"/>
          <w:sz w:val="24"/>
          <w:szCs w:val="24"/>
        </w:rPr>
        <w:t xml:space="preserve">social </w:t>
      </w:r>
      <w:r w:rsidR="001B457F" w:rsidRPr="00CB00BB">
        <w:rPr>
          <w:rFonts w:cs="Frutiger-Roman"/>
          <w:sz w:val="24"/>
          <w:szCs w:val="24"/>
        </w:rPr>
        <w:t xml:space="preserve">differentiation based on personal capital will be exploited by those </w:t>
      </w:r>
      <w:r w:rsidR="00B95B02" w:rsidRPr="00CB00BB">
        <w:rPr>
          <w:rFonts w:cs="Frutiger-Roman"/>
          <w:sz w:val="24"/>
          <w:szCs w:val="24"/>
        </w:rPr>
        <w:t>most</w:t>
      </w:r>
      <w:r w:rsidR="001B457F" w:rsidRPr="00CB00BB">
        <w:rPr>
          <w:rFonts w:cs="Frutiger-Roman"/>
          <w:sz w:val="24"/>
          <w:szCs w:val="24"/>
        </w:rPr>
        <w:t xml:space="preserve"> able to translate cultural capital into perso</w:t>
      </w:r>
      <w:r w:rsidR="00DF3FF0" w:rsidRPr="00CB00BB">
        <w:rPr>
          <w:rFonts w:cs="Frutiger-Roman"/>
          <w:sz w:val="24"/>
          <w:szCs w:val="24"/>
        </w:rPr>
        <w:t>nal attributes (</w:t>
      </w:r>
      <w:r w:rsidR="007A32F4" w:rsidRPr="00CB00BB">
        <w:rPr>
          <w:sz w:val="24"/>
          <w:szCs w:val="24"/>
        </w:rPr>
        <w:t xml:space="preserve">Brown, Hesketh, and Williams </w:t>
      </w:r>
      <w:r w:rsidR="00CD1F0D" w:rsidRPr="00CB00BB">
        <w:rPr>
          <w:rFonts w:cs="Frutiger-Roman"/>
          <w:sz w:val="24"/>
          <w:szCs w:val="24"/>
        </w:rPr>
        <w:t xml:space="preserve"> 2003</w:t>
      </w:r>
      <w:r w:rsidR="00E37F85" w:rsidRPr="00CB00BB">
        <w:rPr>
          <w:rFonts w:cs="Frutiger-Roman"/>
          <w:sz w:val="24"/>
          <w:szCs w:val="24"/>
        </w:rPr>
        <w:t>)</w:t>
      </w:r>
      <w:r w:rsidR="00903C10" w:rsidRPr="00CB00BB">
        <w:rPr>
          <w:rFonts w:cs="Frutiger-Roman"/>
          <w:sz w:val="24"/>
          <w:szCs w:val="24"/>
        </w:rPr>
        <w:t xml:space="preserve">, </w:t>
      </w:r>
      <w:r w:rsidR="00905E71" w:rsidRPr="00CB00BB">
        <w:rPr>
          <w:rFonts w:cs="Frutiger-Roman"/>
          <w:sz w:val="24"/>
          <w:szCs w:val="24"/>
        </w:rPr>
        <w:t xml:space="preserve">but this is </w:t>
      </w:r>
      <w:r w:rsidR="001B457F" w:rsidRPr="00CB00BB">
        <w:rPr>
          <w:rFonts w:cs="Frutiger-Roman"/>
          <w:sz w:val="24"/>
          <w:szCs w:val="24"/>
        </w:rPr>
        <w:t>justifi</w:t>
      </w:r>
      <w:r w:rsidR="00905E71" w:rsidRPr="00CB00BB">
        <w:rPr>
          <w:rFonts w:cs="Frutiger-Roman"/>
          <w:sz w:val="24"/>
          <w:szCs w:val="24"/>
        </w:rPr>
        <w:t xml:space="preserve">ed as the cultivation of personal capital </w:t>
      </w:r>
      <w:r w:rsidR="001B457F" w:rsidRPr="00CB00BB">
        <w:rPr>
          <w:rFonts w:cs="Frutiger-Roman"/>
          <w:sz w:val="24"/>
          <w:szCs w:val="24"/>
        </w:rPr>
        <w:t>is</w:t>
      </w:r>
      <w:r w:rsidR="00905E71" w:rsidRPr="00CB00BB">
        <w:rPr>
          <w:rFonts w:cs="Frutiger-Roman"/>
          <w:sz w:val="24"/>
          <w:szCs w:val="24"/>
        </w:rPr>
        <w:t>, in theory,</w:t>
      </w:r>
      <w:r w:rsidR="001B457F" w:rsidRPr="00CB00BB">
        <w:rPr>
          <w:rFonts w:cs="Frutiger-Roman"/>
          <w:sz w:val="24"/>
          <w:szCs w:val="24"/>
        </w:rPr>
        <w:t xml:space="preserve"> open to everyone. </w:t>
      </w:r>
      <w:r w:rsidR="00A932AB" w:rsidRPr="00CB00BB">
        <w:rPr>
          <w:rFonts w:cs="Frutiger-Roman"/>
          <w:sz w:val="24"/>
          <w:szCs w:val="24"/>
        </w:rPr>
        <w:t>G</w:t>
      </w:r>
      <w:r w:rsidR="001B457F" w:rsidRPr="00CB00BB">
        <w:rPr>
          <w:rFonts w:cs="Frutiger-Roman"/>
          <w:sz w:val="24"/>
          <w:szCs w:val="24"/>
        </w:rPr>
        <w:t xml:space="preserve">eneric distinctiveness </w:t>
      </w:r>
      <w:r w:rsidR="00121FEC" w:rsidRPr="00CB00BB">
        <w:rPr>
          <w:rFonts w:cs="Frutiger-Roman"/>
          <w:sz w:val="24"/>
          <w:szCs w:val="24"/>
        </w:rPr>
        <w:t xml:space="preserve">appeals to </w:t>
      </w:r>
      <w:r w:rsidR="00485EF8" w:rsidRPr="00CB00BB">
        <w:rPr>
          <w:rFonts w:cs="Frutiger-Roman"/>
          <w:sz w:val="24"/>
          <w:szCs w:val="24"/>
        </w:rPr>
        <w:t>the universal principle</w:t>
      </w:r>
      <w:r w:rsidR="00121FEC" w:rsidRPr="00CB00BB">
        <w:rPr>
          <w:rFonts w:cs="Frutiger-Roman"/>
          <w:sz w:val="24"/>
          <w:szCs w:val="24"/>
        </w:rPr>
        <w:t xml:space="preserve"> </w:t>
      </w:r>
      <w:r w:rsidR="00485EF8" w:rsidRPr="00CB00BB">
        <w:rPr>
          <w:rFonts w:cs="Frutiger-Roman"/>
          <w:sz w:val="24"/>
          <w:szCs w:val="24"/>
        </w:rPr>
        <w:t>of talent</w:t>
      </w:r>
      <w:r w:rsidR="00903C10" w:rsidRPr="00CB00BB">
        <w:rPr>
          <w:rFonts w:cs="Frutiger-Roman"/>
          <w:sz w:val="24"/>
          <w:szCs w:val="24"/>
        </w:rPr>
        <w:t xml:space="preserve">, but </w:t>
      </w:r>
      <w:r w:rsidR="00BC1FCA" w:rsidRPr="00CB00BB">
        <w:rPr>
          <w:rFonts w:cs="Frutiger-Roman"/>
          <w:sz w:val="24"/>
          <w:szCs w:val="24"/>
        </w:rPr>
        <w:t>this</w:t>
      </w:r>
      <w:r w:rsidR="00A30CF6" w:rsidRPr="00CB00BB">
        <w:rPr>
          <w:rFonts w:cs="Frutiger-Roman"/>
          <w:sz w:val="24"/>
          <w:szCs w:val="24"/>
        </w:rPr>
        <w:t xml:space="preserve"> </w:t>
      </w:r>
      <w:r w:rsidR="00A204AD" w:rsidRPr="00CB00BB">
        <w:rPr>
          <w:rFonts w:cs="Frutiger-Roman"/>
          <w:sz w:val="24"/>
          <w:szCs w:val="24"/>
        </w:rPr>
        <w:t>validation</w:t>
      </w:r>
      <w:r w:rsidR="00A30CF6" w:rsidRPr="00CB00BB">
        <w:rPr>
          <w:rFonts w:cs="Frutiger-Roman"/>
          <w:sz w:val="24"/>
          <w:szCs w:val="24"/>
        </w:rPr>
        <w:t xml:space="preserve"> of talent</w:t>
      </w:r>
      <w:r w:rsidR="00121FEC" w:rsidRPr="00CB00BB">
        <w:rPr>
          <w:rFonts w:cs="Frutiger-Roman"/>
          <w:sz w:val="24"/>
          <w:szCs w:val="24"/>
        </w:rPr>
        <w:t xml:space="preserve"> mask</w:t>
      </w:r>
      <w:r w:rsidR="00A30CF6" w:rsidRPr="00CB00BB">
        <w:rPr>
          <w:rFonts w:cs="Frutiger-Roman"/>
          <w:sz w:val="24"/>
          <w:szCs w:val="24"/>
        </w:rPr>
        <w:t>s</w:t>
      </w:r>
      <w:r w:rsidR="00121FEC" w:rsidRPr="00CB00BB">
        <w:rPr>
          <w:rFonts w:cs="Frutiger-Roman"/>
          <w:sz w:val="24"/>
          <w:szCs w:val="24"/>
        </w:rPr>
        <w:t xml:space="preserve"> i</w:t>
      </w:r>
      <w:r w:rsidR="00485EF8" w:rsidRPr="00CB00BB">
        <w:rPr>
          <w:rFonts w:cs="Frutiger-Roman"/>
          <w:sz w:val="24"/>
          <w:szCs w:val="24"/>
        </w:rPr>
        <w:t>t</w:t>
      </w:r>
      <w:r w:rsidR="00121FEC" w:rsidRPr="00CB00BB">
        <w:rPr>
          <w:rFonts w:cs="Frutiger-Roman"/>
          <w:sz w:val="24"/>
          <w:szCs w:val="24"/>
        </w:rPr>
        <w:t>s potential to reinforce social cleavages</w:t>
      </w:r>
      <w:r w:rsidR="00E37F85" w:rsidRPr="00CB00BB">
        <w:rPr>
          <w:rFonts w:cs="Frutiger-Roman"/>
          <w:sz w:val="24"/>
          <w:szCs w:val="24"/>
        </w:rPr>
        <w:t xml:space="preserve"> </w:t>
      </w:r>
      <w:r w:rsidR="00DF3FF0" w:rsidRPr="00CB00BB">
        <w:rPr>
          <w:rFonts w:cs="Frutiger-Roman"/>
          <w:sz w:val="24"/>
          <w:szCs w:val="24"/>
        </w:rPr>
        <w:t>(S</w:t>
      </w:r>
      <w:r w:rsidR="00E37F85" w:rsidRPr="00CB00BB">
        <w:rPr>
          <w:rFonts w:cs="Frutiger-Roman"/>
          <w:sz w:val="24"/>
          <w:szCs w:val="24"/>
        </w:rPr>
        <w:t>huker 2014)</w:t>
      </w:r>
      <w:r w:rsidR="00F85454" w:rsidRPr="00CB00BB">
        <w:rPr>
          <w:rFonts w:cs="Frutiger-Roman"/>
          <w:sz w:val="24"/>
          <w:szCs w:val="24"/>
        </w:rPr>
        <w:t xml:space="preserve">. </w:t>
      </w:r>
      <w:r w:rsidR="007363AD" w:rsidRPr="00CB00BB">
        <w:rPr>
          <w:rFonts w:cs="Frutiger-Roman"/>
          <w:sz w:val="24"/>
          <w:szCs w:val="24"/>
        </w:rPr>
        <w:t xml:space="preserve">Hence this </w:t>
      </w:r>
      <w:r w:rsidR="00E37F85" w:rsidRPr="00CB00BB">
        <w:rPr>
          <w:rFonts w:cs="Frutiger-Roman"/>
          <w:sz w:val="24"/>
          <w:szCs w:val="24"/>
        </w:rPr>
        <w:t>endorsement of universal</w:t>
      </w:r>
      <w:r w:rsidR="0054514D" w:rsidRPr="00CB00BB">
        <w:rPr>
          <w:rFonts w:cs="Frutiger-Roman"/>
          <w:sz w:val="24"/>
          <w:szCs w:val="24"/>
        </w:rPr>
        <w:t xml:space="preserve"> distinct</w:t>
      </w:r>
      <w:r w:rsidR="00E37F85" w:rsidRPr="00CB00BB">
        <w:rPr>
          <w:rFonts w:cs="Frutiger-Roman"/>
          <w:sz w:val="24"/>
          <w:szCs w:val="24"/>
        </w:rPr>
        <w:t>iveness</w:t>
      </w:r>
      <w:r w:rsidR="0054514D" w:rsidRPr="00CB00BB">
        <w:rPr>
          <w:rFonts w:cs="Frutiger-Roman"/>
          <w:sz w:val="24"/>
          <w:szCs w:val="24"/>
        </w:rPr>
        <w:t xml:space="preserve"> </w:t>
      </w:r>
      <w:r w:rsidR="00F0309D" w:rsidRPr="00CB00BB">
        <w:rPr>
          <w:rFonts w:cs="Frutiger-Roman"/>
          <w:sz w:val="24"/>
          <w:szCs w:val="24"/>
        </w:rPr>
        <w:t xml:space="preserve">does not offer </w:t>
      </w:r>
      <w:r w:rsidR="00E37F85" w:rsidRPr="00CB00BB">
        <w:rPr>
          <w:rFonts w:cs="Frutiger-Roman"/>
          <w:sz w:val="24"/>
          <w:szCs w:val="24"/>
        </w:rPr>
        <w:t xml:space="preserve">an </w:t>
      </w:r>
      <w:r w:rsidR="00F0309D" w:rsidRPr="00CB00BB">
        <w:rPr>
          <w:rFonts w:cs="Frutiger-Roman"/>
          <w:sz w:val="24"/>
          <w:szCs w:val="24"/>
        </w:rPr>
        <w:t xml:space="preserve">alternative theorisation of distinction </w:t>
      </w:r>
      <w:r w:rsidR="00BC1FCA" w:rsidRPr="00CB00BB">
        <w:rPr>
          <w:rFonts w:cs="Frutiger-Roman"/>
          <w:sz w:val="24"/>
          <w:szCs w:val="24"/>
        </w:rPr>
        <w:t>to</w:t>
      </w:r>
      <w:r w:rsidR="006B3349" w:rsidRPr="00CB00BB">
        <w:rPr>
          <w:rFonts w:cs="Frutiger-Roman"/>
          <w:sz w:val="24"/>
          <w:szCs w:val="24"/>
        </w:rPr>
        <w:t xml:space="preserve"> </w:t>
      </w:r>
      <w:r w:rsidR="0069269E" w:rsidRPr="00CB00BB">
        <w:rPr>
          <w:rFonts w:cs="Frutiger-Roman"/>
          <w:sz w:val="24"/>
          <w:szCs w:val="24"/>
        </w:rPr>
        <w:t>that developed by Bourdieu (1984</w:t>
      </w:r>
      <w:r w:rsidR="006B3349" w:rsidRPr="00CB00BB">
        <w:rPr>
          <w:rFonts w:cs="Frutiger-Roman"/>
          <w:sz w:val="24"/>
          <w:szCs w:val="24"/>
        </w:rPr>
        <w:t>). His foundational conceptualisation of taste is</w:t>
      </w:r>
      <w:r w:rsidR="00347E75" w:rsidRPr="00CB00BB">
        <w:rPr>
          <w:rFonts w:cs="Frutiger-Roman"/>
          <w:sz w:val="24"/>
          <w:szCs w:val="24"/>
        </w:rPr>
        <w:t xml:space="preserve"> that its acquisition is </w:t>
      </w:r>
      <w:r w:rsidR="006B3349" w:rsidRPr="00CB00BB">
        <w:rPr>
          <w:rFonts w:cs="Frutiger-Roman"/>
          <w:sz w:val="24"/>
          <w:szCs w:val="24"/>
        </w:rPr>
        <w:t xml:space="preserve">related to social position, and </w:t>
      </w:r>
      <w:r w:rsidR="00BC1FCA" w:rsidRPr="00CB00BB">
        <w:rPr>
          <w:rFonts w:cs="Frutiger-Roman"/>
          <w:sz w:val="24"/>
          <w:szCs w:val="24"/>
        </w:rPr>
        <w:t xml:space="preserve">as such </w:t>
      </w:r>
      <w:r w:rsidR="006B3349" w:rsidRPr="00CB00BB">
        <w:rPr>
          <w:rFonts w:cs="Frutiger-Roman"/>
          <w:sz w:val="24"/>
          <w:szCs w:val="24"/>
        </w:rPr>
        <w:t xml:space="preserve">is a relative rather than an absolute trait. </w:t>
      </w:r>
      <w:r w:rsidR="0087447C" w:rsidRPr="00CB00BB">
        <w:rPr>
          <w:rFonts w:cs="Frutiger-Roman"/>
          <w:sz w:val="24"/>
          <w:szCs w:val="24"/>
        </w:rPr>
        <w:t>Embedding</w:t>
      </w:r>
      <w:r w:rsidR="006B3349" w:rsidRPr="00CB00BB">
        <w:rPr>
          <w:rFonts w:cs="Frutiger-Roman"/>
          <w:sz w:val="24"/>
          <w:szCs w:val="24"/>
        </w:rPr>
        <w:t xml:space="preserve"> employab</w:t>
      </w:r>
      <w:r w:rsidR="00BA2B0A" w:rsidRPr="00CB00BB">
        <w:rPr>
          <w:rFonts w:cs="Frutiger-Roman"/>
          <w:sz w:val="24"/>
          <w:szCs w:val="24"/>
        </w:rPr>
        <w:t xml:space="preserve">ility across the HEI sector enfranchises practices that were once more discrete and </w:t>
      </w:r>
      <w:r w:rsidR="00E37F85" w:rsidRPr="00CB00BB">
        <w:rPr>
          <w:rFonts w:cs="Frutiger-Roman"/>
          <w:sz w:val="24"/>
          <w:szCs w:val="24"/>
        </w:rPr>
        <w:t>endorses a</w:t>
      </w:r>
      <w:r w:rsidR="00BA2B0A" w:rsidRPr="00CB00BB">
        <w:rPr>
          <w:rFonts w:cs="Frutiger-Roman"/>
          <w:sz w:val="24"/>
          <w:szCs w:val="24"/>
        </w:rPr>
        <w:t xml:space="preserve"> wider sharing of how personal capital can be acquired. </w:t>
      </w:r>
      <w:r w:rsidR="00347E75" w:rsidRPr="00CB00BB">
        <w:rPr>
          <w:rFonts w:cs="Frutiger-Roman"/>
          <w:sz w:val="24"/>
          <w:szCs w:val="24"/>
        </w:rPr>
        <w:t>However,</w:t>
      </w:r>
      <w:r w:rsidR="004A66FF" w:rsidRPr="00CB00BB">
        <w:rPr>
          <w:rFonts w:cs="Frutiger-Roman"/>
          <w:sz w:val="24"/>
          <w:szCs w:val="24"/>
        </w:rPr>
        <w:t xml:space="preserve"> students feel that are constantly h</w:t>
      </w:r>
      <w:r w:rsidR="00E37F85" w:rsidRPr="00CB00BB">
        <w:rPr>
          <w:rFonts w:cs="Frutiger-Roman"/>
          <w:sz w:val="24"/>
          <w:szCs w:val="24"/>
        </w:rPr>
        <w:t xml:space="preserve">aving to play a game of catch </w:t>
      </w:r>
      <w:r w:rsidR="00477623" w:rsidRPr="00CB00BB">
        <w:rPr>
          <w:rFonts w:cs="Frutiger-Roman"/>
          <w:sz w:val="24"/>
          <w:szCs w:val="24"/>
        </w:rPr>
        <w:t>up</w:t>
      </w:r>
      <w:r w:rsidR="00E37F85" w:rsidRPr="00CB00BB">
        <w:rPr>
          <w:rFonts w:cs="Frutiger-Roman"/>
          <w:sz w:val="24"/>
          <w:szCs w:val="24"/>
        </w:rPr>
        <w:t xml:space="preserve"> (</w:t>
      </w:r>
      <w:r w:rsidR="005C44D2">
        <w:rPr>
          <w:rFonts w:cs="Frutiger-Roman"/>
          <w:sz w:val="24"/>
          <w:szCs w:val="24"/>
        </w:rPr>
        <w:t>Holdsworth and Brewis</w:t>
      </w:r>
      <w:r w:rsidR="00695302" w:rsidRPr="00CB00BB">
        <w:rPr>
          <w:rFonts w:cs="Frutiger-Roman"/>
          <w:sz w:val="24"/>
          <w:szCs w:val="24"/>
        </w:rPr>
        <w:t xml:space="preserve"> </w:t>
      </w:r>
      <w:r w:rsidR="00E37F85" w:rsidRPr="00CB00BB">
        <w:rPr>
          <w:rFonts w:cs="Frutiger-Roman"/>
          <w:sz w:val="24"/>
          <w:szCs w:val="24"/>
        </w:rPr>
        <w:t>2014)</w:t>
      </w:r>
      <w:r w:rsidR="00477623" w:rsidRPr="00CB00BB">
        <w:rPr>
          <w:rFonts w:cs="Frutiger-Roman"/>
          <w:sz w:val="24"/>
          <w:szCs w:val="24"/>
        </w:rPr>
        <w:t xml:space="preserve">. </w:t>
      </w:r>
      <w:r w:rsidR="00E37F85" w:rsidRPr="00CB00BB">
        <w:rPr>
          <w:rFonts w:cs="Frutiger-Roman"/>
          <w:sz w:val="24"/>
          <w:szCs w:val="24"/>
        </w:rPr>
        <w:t xml:space="preserve"> </w:t>
      </w:r>
      <w:r w:rsidR="00477623" w:rsidRPr="00CB00BB">
        <w:rPr>
          <w:rFonts w:cs="Frutiger-Roman"/>
          <w:sz w:val="24"/>
          <w:szCs w:val="24"/>
        </w:rPr>
        <w:t>As bad</w:t>
      </w:r>
      <w:r w:rsidR="006B267C" w:rsidRPr="00CB00BB">
        <w:rPr>
          <w:rFonts w:cs="Frutiger-Roman"/>
          <w:sz w:val="24"/>
          <w:szCs w:val="24"/>
        </w:rPr>
        <w:t>ges of distinct</w:t>
      </w:r>
      <w:r w:rsidR="0060455E" w:rsidRPr="00CB00BB">
        <w:rPr>
          <w:rFonts w:cs="Frutiger-Roman"/>
          <w:sz w:val="24"/>
          <w:szCs w:val="24"/>
        </w:rPr>
        <w:t xml:space="preserve">ion become </w:t>
      </w:r>
      <w:r w:rsidR="0087447C" w:rsidRPr="00CB00BB">
        <w:rPr>
          <w:rFonts w:cs="Frutiger-Roman"/>
          <w:sz w:val="24"/>
          <w:szCs w:val="24"/>
        </w:rPr>
        <w:t xml:space="preserve">enfranchised through </w:t>
      </w:r>
      <w:r w:rsidR="00A204AD" w:rsidRPr="00CB00BB">
        <w:rPr>
          <w:rFonts w:cs="Frutiger-Roman"/>
          <w:sz w:val="24"/>
          <w:szCs w:val="24"/>
        </w:rPr>
        <w:t>schemes such as</w:t>
      </w:r>
      <w:r w:rsidR="0087447C" w:rsidRPr="00CB00BB">
        <w:rPr>
          <w:rFonts w:cs="Frutiger-Roman"/>
          <w:sz w:val="24"/>
          <w:szCs w:val="24"/>
        </w:rPr>
        <w:t xml:space="preserve"> university award</w:t>
      </w:r>
      <w:r w:rsidR="00A204AD" w:rsidRPr="00CB00BB">
        <w:rPr>
          <w:rFonts w:cs="Frutiger-Roman"/>
          <w:sz w:val="24"/>
          <w:szCs w:val="24"/>
        </w:rPr>
        <w:t xml:space="preserve"> programmes</w:t>
      </w:r>
      <w:r w:rsidR="0087447C" w:rsidRPr="00CB00BB">
        <w:rPr>
          <w:rFonts w:cs="Frutiger-Roman"/>
          <w:sz w:val="24"/>
          <w:szCs w:val="24"/>
        </w:rPr>
        <w:t xml:space="preserve">, </w:t>
      </w:r>
      <w:r w:rsidR="0060455E" w:rsidRPr="00CB00BB">
        <w:rPr>
          <w:rFonts w:cs="Frutiger-Roman"/>
          <w:sz w:val="24"/>
          <w:szCs w:val="24"/>
        </w:rPr>
        <w:t>they become</w:t>
      </w:r>
      <w:r w:rsidR="006B267C" w:rsidRPr="00CB00BB">
        <w:rPr>
          <w:rFonts w:cs="Frutiger-Roman"/>
          <w:sz w:val="24"/>
          <w:szCs w:val="24"/>
        </w:rPr>
        <w:t xml:space="preserve"> less effective ways of demonstrating relative advantage. </w:t>
      </w:r>
      <w:r w:rsidR="0087447C" w:rsidRPr="00CB00BB">
        <w:rPr>
          <w:rFonts w:cs="Frutiger-Roman"/>
          <w:sz w:val="24"/>
          <w:szCs w:val="24"/>
        </w:rPr>
        <w:t xml:space="preserve"> </w:t>
      </w:r>
      <w:r w:rsidR="00427C42" w:rsidRPr="00CB00BB">
        <w:rPr>
          <w:rFonts w:cs="Frutiger-Roman"/>
          <w:sz w:val="24"/>
          <w:szCs w:val="24"/>
        </w:rPr>
        <w:t xml:space="preserve">This is the dilemma that a governmentality interpretation of employability reveals: young people need to be able to </w:t>
      </w:r>
      <w:r w:rsidR="0076104B" w:rsidRPr="00CB00BB">
        <w:rPr>
          <w:rFonts w:cs="Frutiger-Roman"/>
          <w:sz w:val="24"/>
          <w:szCs w:val="24"/>
        </w:rPr>
        <w:t xml:space="preserve">develop and </w:t>
      </w:r>
      <w:r w:rsidR="00427C42" w:rsidRPr="00CB00BB">
        <w:rPr>
          <w:rFonts w:cs="Frutiger-Roman"/>
          <w:sz w:val="24"/>
          <w:szCs w:val="24"/>
        </w:rPr>
        <w:t xml:space="preserve">sell </w:t>
      </w:r>
      <w:r w:rsidR="0076104B" w:rsidRPr="00CB00BB">
        <w:rPr>
          <w:rFonts w:cs="Frutiger-Roman"/>
          <w:sz w:val="24"/>
          <w:szCs w:val="24"/>
        </w:rPr>
        <w:t xml:space="preserve">their </w:t>
      </w:r>
      <w:r w:rsidR="00427C42" w:rsidRPr="00CB00BB">
        <w:rPr>
          <w:rFonts w:cs="Frutiger-Roman"/>
          <w:sz w:val="24"/>
          <w:szCs w:val="24"/>
        </w:rPr>
        <w:t xml:space="preserve">unique personal brand, but these are not intrinsic, young people need to be made up into this </w:t>
      </w:r>
      <w:r w:rsidR="008D6204" w:rsidRPr="00CB00BB">
        <w:rPr>
          <w:rFonts w:cs="Frutiger-Roman"/>
          <w:sz w:val="24"/>
          <w:szCs w:val="24"/>
        </w:rPr>
        <w:t>entrepreneurial self (Rose 1999; Dean 2009</w:t>
      </w:r>
      <w:r w:rsidR="00427C42" w:rsidRPr="00CB00BB">
        <w:rPr>
          <w:rFonts w:cs="Frutiger-Roman"/>
          <w:sz w:val="24"/>
          <w:szCs w:val="24"/>
        </w:rPr>
        <w:t>).</w:t>
      </w:r>
      <w:r w:rsidR="0076104B" w:rsidRPr="00CB00BB">
        <w:rPr>
          <w:rFonts w:cs="Frutiger-Roman"/>
          <w:sz w:val="24"/>
          <w:szCs w:val="24"/>
        </w:rPr>
        <w:t xml:space="preserve"> The relationship between </w:t>
      </w:r>
      <w:r w:rsidR="004E2C7B" w:rsidRPr="00CB00BB">
        <w:rPr>
          <w:rFonts w:cs="Frutiger-Roman"/>
          <w:sz w:val="24"/>
          <w:szCs w:val="24"/>
        </w:rPr>
        <w:t xml:space="preserve">these </w:t>
      </w:r>
      <w:r w:rsidR="0076104B" w:rsidRPr="00CB00BB">
        <w:rPr>
          <w:rFonts w:cs="Frutiger-Roman"/>
          <w:sz w:val="24"/>
          <w:szCs w:val="24"/>
        </w:rPr>
        <w:t xml:space="preserve">normative and individualised </w:t>
      </w:r>
      <w:r w:rsidR="004E2C7B" w:rsidRPr="00CB00BB">
        <w:rPr>
          <w:rFonts w:cs="Frutiger-Roman"/>
          <w:sz w:val="24"/>
          <w:szCs w:val="24"/>
        </w:rPr>
        <w:t>practices is ongoing</w:t>
      </w:r>
      <w:r w:rsidR="00D97114" w:rsidRPr="00CB00BB">
        <w:rPr>
          <w:rFonts w:cs="Frutiger-Roman"/>
          <w:sz w:val="24"/>
          <w:szCs w:val="24"/>
        </w:rPr>
        <w:t xml:space="preserve"> and the embedding of employability into HE practices is symptomatic of the </w:t>
      </w:r>
      <w:r w:rsidR="002F1A47" w:rsidRPr="00CB00BB">
        <w:rPr>
          <w:rFonts w:cs="Frutiger-Roman"/>
          <w:sz w:val="24"/>
          <w:szCs w:val="24"/>
        </w:rPr>
        <w:t>ongoing</w:t>
      </w:r>
      <w:r w:rsidR="00D97114" w:rsidRPr="00CB00BB">
        <w:rPr>
          <w:rFonts w:cs="Frutiger-Roman"/>
          <w:sz w:val="24"/>
          <w:szCs w:val="24"/>
        </w:rPr>
        <w:t xml:space="preserve"> rhythms of neoliberalism</w:t>
      </w:r>
      <w:r w:rsidR="002F1A47" w:rsidRPr="00CB00BB">
        <w:rPr>
          <w:rFonts w:cs="Frutiger-Roman"/>
          <w:sz w:val="24"/>
          <w:szCs w:val="24"/>
        </w:rPr>
        <w:t xml:space="preserve"> and it is</w:t>
      </w:r>
      <w:r w:rsidR="002225D0" w:rsidRPr="00CB00BB">
        <w:rPr>
          <w:rFonts w:cs="Frutiger-Roman"/>
          <w:sz w:val="24"/>
          <w:szCs w:val="24"/>
        </w:rPr>
        <w:t xml:space="preserve"> appropriate to orientate the ongoing </w:t>
      </w:r>
      <w:r w:rsidR="00A964CF" w:rsidRPr="00CB00BB">
        <w:rPr>
          <w:rFonts w:cs="Frutiger-Roman"/>
          <w:sz w:val="24"/>
          <w:szCs w:val="24"/>
        </w:rPr>
        <w:t xml:space="preserve">development of </w:t>
      </w:r>
      <w:r w:rsidR="002225D0" w:rsidRPr="00CB00BB">
        <w:rPr>
          <w:rFonts w:cs="Frutiger-Roman"/>
          <w:sz w:val="24"/>
          <w:szCs w:val="24"/>
        </w:rPr>
        <w:t xml:space="preserve">employability in relation to the wider </w:t>
      </w:r>
      <w:r w:rsidR="00A964CF" w:rsidRPr="00CB00BB">
        <w:rPr>
          <w:rFonts w:cs="Frutiger-Roman"/>
          <w:sz w:val="24"/>
          <w:szCs w:val="24"/>
        </w:rPr>
        <w:t xml:space="preserve">rolling out of neoliberalism in the HE sector. </w:t>
      </w:r>
    </w:p>
    <w:p w:rsidR="008D6204" w:rsidRPr="00CB00BB" w:rsidRDefault="008D6204" w:rsidP="001E4B23">
      <w:pPr>
        <w:autoSpaceDE w:val="0"/>
        <w:autoSpaceDN w:val="0"/>
        <w:adjustRightInd w:val="0"/>
        <w:spacing w:after="120" w:line="480" w:lineRule="auto"/>
        <w:rPr>
          <w:rFonts w:cs="Frutiger-Roman"/>
          <w:color w:val="FF0000"/>
          <w:sz w:val="24"/>
          <w:szCs w:val="24"/>
        </w:rPr>
      </w:pPr>
    </w:p>
    <w:p w:rsidR="00FC3030" w:rsidRPr="00CB00BB" w:rsidRDefault="00FD2AFF" w:rsidP="001E4B23">
      <w:pPr>
        <w:spacing w:line="480" w:lineRule="auto"/>
        <w:rPr>
          <w:rFonts w:cs="Bodoni-Book"/>
          <w:sz w:val="24"/>
          <w:szCs w:val="24"/>
          <w:u w:val="single"/>
        </w:rPr>
      </w:pPr>
      <w:r w:rsidRPr="00CB00BB">
        <w:rPr>
          <w:rFonts w:cs="Bodoni-Book"/>
          <w:sz w:val="24"/>
          <w:szCs w:val="24"/>
          <w:u w:val="single"/>
        </w:rPr>
        <w:t xml:space="preserve">Neoliberalism </w:t>
      </w:r>
      <w:r w:rsidR="0060455E" w:rsidRPr="00CB00BB">
        <w:rPr>
          <w:rFonts w:cs="Bodoni-Book"/>
          <w:sz w:val="24"/>
          <w:szCs w:val="24"/>
          <w:u w:val="single"/>
        </w:rPr>
        <w:t>and Liberalism</w:t>
      </w:r>
    </w:p>
    <w:p w:rsidR="0020011C" w:rsidRPr="00CB00BB" w:rsidRDefault="00016AC7" w:rsidP="001E4B23">
      <w:pPr>
        <w:spacing w:line="480" w:lineRule="auto"/>
        <w:rPr>
          <w:rFonts w:cs="Arial"/>
          <w:sz w:val="24"/>
          <w:szCs w:val="24"/>
          <w:shd w:val="clear" w:color="auto" w:fill="FFFFFF"/>
        </w:rPr>
      </w:pPr>
      <w:r w:rsidRPr="00CB00BB">
        <w:rPr>
          <w:rFonts w:cs="Bodoni-Book"/>
          <w:sz w:val="24"/>
          <w:szCs w:val="24"/>
        </w:rPr>
        <w:t>T</w:t>
      </w:r>
      <w:r w:rsidR="00E92D84" w:rsidRPr="00CB00BB">
        <w:rPr>
          <w:rFonts w:cs="Bodoni-Book"/>
          <w:sz w:val="24"/>
          <w:szCs w:val="24"/>
        </w:rPr>
        <w:t xml:space="preserve">he </w:t>
      </w:r>
      <w:r w:rsidR="001F30EE" w:rsidRPr="00CB00BB">
        <w:rPr>
          <w:rFonts w:cs="Bodoni-Book"/>
          <w:sz w:val="24"/>
          <w:szCs w:val="24"/>
        </w:rPr>
        <w:t xml:space="preserve">marketisation of </w:t>
      </w:r>
      <w:r w:rsidR="004E356F" w:rsidRPr="00CB00BB">
        <w:rPr>
          <w:rFonts w:cs="Bodoni-Book"/>
          <w:sz w:val="24"/>
          <w:szCs w:val="24"/>
        </w:rPr>
        <w:t xml:space="preserve">higher </w:t>
      </w:r>
      <w:r w:rsidR="001F30EE" w:rsidRPr="00CB00BB">
        <w:rPr>
          <w:rFonts w:cs="Bodoni-Book"/>
          <w:sz w:val="24"/>
          <w:szCs w:val="24"/>
        </w:rPr>
        <w:t xml:space="preserve">education </w:t>
      </w:r>
      <w:r w:rsidR="00E92D84" w:rsidRPr="00CB00BB">
        <w:rPr>
          <w:rFonts w:cs="Bodoni-Book"/>
          <w:sz w:val="24"/>
          <w:szCs w:val="24"/>
        </w:rPr>
        <w:t xml:space="preserve">has not followed </w:t>
      </w:r>
      <w:r w:rsidR="001F30EE" w:rsidRPr="00CB00BB">
        <w:rPr>
          <w:rFonts w:cs="Bodoni-Book"/>
          <w:sz w:val="24"/>
          <w:szCs w:val="24"/>
        </w:rPr>
        <w:t>such a cl</w:t>
      </w:r>
      <w:r w:rsidR="004E356F" w:rsidRPr="00CB00BB">
        <w:rPr>
          <w:rFonts w:cs="Bodoni-Book"/>
          <w:sz w:val="24"/>
          <w:szCs w:val="24"/>
        </w:rPr>
        <w:t xml:space="preserve">ear cut direction of travel </w:t>
      </w:r>
      <w:r w:rsidRPr="00CB00BB">
        <w:rPr>
          <w:rFonts w:cs="Bodoni-Book"/>
          <w:sz w:val="24"/>
          <w:szCs w:val="24"/>
        </w:rPr>
        <w:t xml:space="preserve">and </w:t>
      </w:r>
      <w:r w:rsidR="001F30EE" w:rsidRPr="00CB00BB">
        <w:rPr>
          <w:rFonts w:cs="Bodoni-Book"/>
          <w:sz w:val="24"/>
          <w:szCs w:val="24"/>
        </w:rPr>
        <w:t xml:space="preserve">this reflects the very messiness of the project of neoliberalism itself. </w:t>
      </w:r>
      <w:r w:rsidR="00B81D40" w:rsidRPr="00CB00BB">
        <w:rPr>
          <w:rFonts w:cs="Bodoni-Book"/>
          <w:sz w:val="24"/>
          <w:szCs w:val="24"/>
        </w:rPr>
        <w:t>The</w:t>
      </w:r>
      <w:r w:rsidR="00362AF0" w:rsidRPr="00CB00BB">
        <w:rPr>
          <w:rFonts w:cs="Bodoni-Book"/>
          <w:sz w:val="24"/>
          <w:szCs w:val="24"/>
        </w:rPr>
        <w:t xml:space="preserve"> mantra of n</w:t>
      </w:r>
      <w:r w:rsidR="00DF0C93" w:rsidRPr="00CB00BB">
        <w:rPr>
          <w:rFonts w:cs="Bodoni-Book"/>
          <w:sz w:val="24"/>
          <w:szCs w:val="24"/>
        </w:rPr>
        <w:t xml:space="preserve">eoliberalism is </w:t>
      </w:r>
      <w:r w:rsidR="00BF44A4" w:rsidRPr="00CB00BB">
        <w:rPr>
          <w:rFonts w:cs="Bodoni-Book"/>
          <w:sz w:val="24"/>
          <w:szCs w:val="24"/>
        </w:rPr>
        <w:t>a commitment to ‘</w:t>
      </w:r>
      <w:r w:rsidR="00A23950" w:rsidRPr="00CB00BB">
        <w:rPr>
          <w:rFonts w:cs="Bodoni-Book"/>
          <w:sz w:val="24"/>
          <w:szCs w:val="24"/>
        </w:rPr>
        <w:t>small</w:t>
      </w:r>
      <w:r w:rsidR="00BF44A4" w:rsidRPr="00CB00BB">
        <w:rPr>
          <w:rFonts w:cs="Bodoni-Book"/>
          <w:sz w:val="24"/>
          <w:szCs w:val="24"/>
        </w:rPr>
        <w:t>’</w:t>
      </w:r>
      <w:r w:rsidR="00A23950" w:rsidRPr="00CB00BB">
        <w:rPr>
          <w:rFonts w:cs="Bodoni-Book"/>
          <w:sz w:val="24"/>
          <w:szCs w:val="24"/>
        </w:rPr>
        <w:t xml:space="preserve"> state</w:t>
      </w:r>
      <w:r w:rsidR="00DF0C93" w:rsidRPr="00CB00BB">
        <w:rPr>
          <w:rFonts w:cs="Bodoni-Book"/>
          <w:sz w:val="24"/>
          <w:szCs w:val="24"/>
        </w:rPr>
        <w:t xml:space="preserve"> in order to let e</w:t>
      </w:r>
      <w:r w:rsidR="00903C10" w:rsidRPr="00CB00BB">
        <w:rPr>
          <w:rFonts w:cs="Bodoni-Book"/>
          <w:sz w:val="24"/>
          <w:szCs w:val="24"/>
        </w:rPr>
        <w:t>nterprise and autonomy flourish.  A</w:t>
      </w:r>
      <w:r w:rsidR="00DF0C93" w:rsidRPr="00CB00BB">
        <w:rPr>
          <w:rFonts w:cs="Bodoni-Book"/>
          <w:sz w:val="24"/>
          <w:szCs w:val="24"/>
        </w:rPr>
        <w:t>s Peck</w:t>
      </w:r>
      <w:r w:rsidR="00185C59" w:rsidRPr="00CB00BB">
        <w:rPr>
          <w:rFonts w:cs="Bodoni-Book"/>
          <w:sz w:val="24"/>
          <w:szCs w:val="24"/>
        </w:rPr>
        <w:t xml:space="preserve"> (2010)</w:t>
      </w:r>
      <w:r w:rsidR="0020011C" w:rsidRPr="00CB00BB">
        <w:rPr>
          <w:rFonts w:cs="Bodoni-Book"/>
          <w:sz w:val="24"/>
          <w:szCs w:val="24"/>
        </w:rPr>
        <w:t xml:space="preserve"> </w:t>
      </w:r>
      <w:r w:rsidR="00DF0C93" w:rsidRPr="00CB00BB">
        <w:rPr>
          <w:rFonts w:cs="Bodoni-Book"/>
          <w:sz w:val="24"/>
          <w:szCs w:val="24"/>
        </w:rPr>
        <w:t>remind</w:t>
      </w:r>
      <w:r w:rsidR="00185C59" w:rsidRPr="00CB00BB">
        <w:rPr>
          <w:rFonts w:cs="Bodoni-Book"/>
          <w:sz w:val="24"/>
          <w:szCs w:val="24"/>
        </w:rPr>
        <w:t>s</w:t>
      </w:r>
      <w:r w:rsidR="00DF0C93" w:rsidRPr="00CB00BB">
        <w:rPr>
          <w:rFonts w:cs="Bodoni-Book"/>
          <w:sz w:val="24"/>
          <w:szCs w:val="24"/>
        </w:rPr>
        <w:t xml:space="preserve"> us this ‘rolling-back’ of state control might be persuasive and ideological, it masks a very different reality. Ungoverned market society would be </w:t>
      </w:r>
      <w:r w:rsidR="00B53E1D" w:rsidRPr="00CB00BB">
        <w:rPr>
          <w:rFonts w:cs="Bodoni-Book"/>
          <w:sz w:val="24"/>
          <w:szCs w:val="24"/>
        </w:rPr>
        <w:t xml:space="preserve">both </w:t>
      </w:r>
      <w:r w:rsidR="00DF0C93" w:rsidRPr="00CB00BB">
        <w:rPr>
          <w:rFonts w:cs="Bodoni-Book"/>
          <w:sz w:val="24"/>
          <w:szCs w:val="24"/>
        </w:rPr>
        <w:t>u</w:t>
      </w:r>
      <w:r w:rsidR="000F43A3" w:rsidRPr="00CB00BB">
        <w:rPr>
          <w:rFonts w:cs="Bodoni-Book"/>
          <w:sz w:val="24"/>
          <w:szCs w:val="24"/>
        </w:rPr>
        <w:t>nworkable and unattainable and n</w:t>
      </w:r>
      <w:r w:rsidR="00DF0C93" w:rsidRPr="00CB00BB">
        <w:rPr>
          <w:rFonts w:cs="Bodoni-Book"/>
          <w:sz w:val="24"/>
          <w:szCs w:val="24"/>
        </w:rPr>
        <w:t>eoliberalism should be more properly thought of as a ‘s</w:t>
      </w:r>
      <w:r w:rsidR="00DF0C93" w:rsidRPr="00CB00BB">
        <w:rPr>
          <w:rFonts w:cs="Arial"/>
          <w:sz w:val="24"/>
          <w:szCs w:val="24"/>
          <w:shd w:val="clear" w:color="auto" w:fill="FFFFFF"/>
        </w:rPr>
        <w:t>elf-contradictory form of regulation-in-denial’ (</w:t>
      </w:r>
      <w:r w:rsidR="00185C59" w:rsidRPr="00CB00BB">
        <w:rPr>
          <w:rFonts w:cs="Arial"/>
          <w:sz w:val="24"/>
          <w:szCs w:val="24"/>
          <w:shd w:val="clear" w:color="auto" w:fill="FFFFFF"/>
        </w:rPr>
        <w:t>2010</w:t>
      </w:r>
      <w:r w:rsidR="00DF3FF0" w:rsidRPr="00CB00BB">
        <w:rPr>
          <w:rFonts w:cs="Arial"/>
          <w:sz w:val="24"/>
          <w:szCs w:val="24"/>
          <w:shd w:val="clear" w:color="auto" w:fill="FFFFFF"/>
        </w:rPr>
        <w:t xml:space="preserve">, </w:t>
      </w:r>
      <w:r w:rsidR="00DF0C93" w:rsidRPr="00CB00BB">
        <w:rPr>
          <w:rFonts w:cs="Arial"/>
          <w:sz w:val="24"/>
          <w:szCs w:val="24"/>
          <w:shd w:val="clear" w:color="auto" w:fill="FFFFFF"/>
        </w:rPr>
        <w:t xml:space="preserve">xiii).  Peck’s account of the ascendency of neoliberalism identifies </w:t>
      </w:r>
      <w:r w:rsidR="00B81D40" w:rsidRPr="00CB00BB">
        <w:rPr>
          <w:rFonts w:cs="Arial"/>
          <w:sz w:val="24"/>
          <w:szCs w:val="24"/>
          <w:shd w:val="clear" w:color="auto" w:fill="FFFFFF"/>
        </w:rPr>
        <w:t>its</w:t>
      </w:r>
      <w:r w:rsidR="00177E68" w:rsidRPr="00CB00BB">
        <w:rPr>
          <w:rFonts w:cs="Arial"/>
          <w:sz w:val="24"/>
          <w:szCs w:val="24"/>
          <w:shd w:val="clear" w:color="auto" w:fill="FFFFFF"/>
        </w:rPr>
        <w:t xml:space="preserve"> paradoxical quality</w:t>
      </w:r>
      <w:r w:rsidR="00B81D40" w:rsidRPr="00CB00BB">
        <w:rPr>
          <w:rFonts w:cs="Arial"/>
          <w:sz w:val="24"/>
          <w:szCs w:val="24"/>
          <w:shd w:val="clear" w:color="auto" w:fill="FFFFFF"/>
        </w:rPr>
        <w:t xml:space="preserve">: </w:t>
      </w:r>
      <w:r w:rsidR="00177E68" w:rsidRPr="00CB00BB">
        <w:rPr>
          <w:rFonts w:cs="Arial"/>
          <w:sz w:val="24"/>
          <w:szCs w:val="24"/>
          <w:shd w:val="clear" w:color="auto" w:fill="FFFFFF"/>
        </w:rPr>
        <w:t>as t</w:t>
      </w:r>
      <w:r w:rsidR="00DF0C93" w:rsidRPr="00CB00BB">
        <w:rPr>
          <w:rFonts w:cs="Arial"/>
          <w:sz w:val="24"/>
          <w:szCs w:val="24"/>
          <w:shd w:val="clear" w:color="auto" w:fill="FFFFFF"/>
        </w:rPr>
        <w:t xml:space="preserve">he de-regulated state </w:t>
      </w:r>
      <w:r w:rsidR="00177E68" w:rsidRPr="00CB00BB">
        <w:rPr>
          <w:rFonts w:cs="Arial"/>
          <w:sz w:val="24"/>
          <w:szCs w:val="24"/>
          <w:shd w:val="clear" w:color="auto" w:fill="FFFFFF"/>
        </w:rPr>
        <w:t>is</w:t>
      </w:r>
      <w:r w:rsidR="00DF0C93" w:rsidRPr="00CB00BB">
        <w:rPr>
          <w:rFonts w:cs="Arial"/>
          <w:sz w:val="24"/>
          <w:szCs w:val="24"/>
          <w:shd w:val="clear" w:color="auto" w:fill="FFFFFF"/>
        </w:rPr>
        <w:t xml:space="preserve"> unobtainable</w:t>
      </w:r>
      <w:r w:rsidR="00177E68" w:rsidRPr="00CB00BB">
        <w:rPr>
          <w:rFonts w:cs="Arial"/>
          <w:sz w:val="24"/>
          <w:szCs w:val="24"/>
          <w:shd w:val="clear" w:color="auto" w:fill="FFFFFF"/>
        </w:rPr>
        <w:t xml:space="preserve"> and ultimately destructive</w:t>
      </w:r>
      <w:r w:rsidR="00DF0C93" w:rsidRPr="00CB00BB">
        <w:rPr>
          <w:rFonts w:cs="Arial"/>
          <w:sz w:val="24"/>
          <w:szCs w:val="24"/>
          <w:shd w:val="clear" w:color="auto" w:fill="FFFFFF"/>
        </w:rPr>
        <w:t>,</w:t>
      </w:r>
      <w:r w:rsidR="00177E68" w:rsidRPr="00CB00BB">
        <w:rPr>
          <w:rFonts w:cs="Arial"/>
          <w:sz w:val="24"/>
          <w:szCs w:val="24"/>
          <w:shd w:val="clear" w:color="auto" w:fill="FFFFFF"/>
        </w:rPr>
        <w:t xml:space="preserve"> the</w:t>
      </w:r>
      <w:r w:rsidR="00DF0C93" w:rsidRPr="00CB00BB">
        <w:rPr>
          <w:rFonts w:cs="Arial"/>
          <w:sz w:val="24"/>
          <w:szCs w:val="24"/>
          <w:shd w:val="clear" w:color="auto" w:fill="FFFFFF"/>
        </w:rPr>
        <w:t xml:space="preserve"> operators of neoliberalism </w:t>
      </w:r>
      <w:r w:rsidR="00B81D40" w:rsidRPr="00CB00BB">
        <w:rPr>
          <w:rFonts w:cs="Arial"/>
          <w:sz w:val="24"/>
          <w:szCs w:val="24"/>
          <w:shd w:val="clear" w:color="auto" w:fill="FFFFFF"/>
        </w:rPr>
        <w:t xml:space="preserve">have </w:t>
      </w:r>
      <w:r w:rsidR="00DF0C93" w:rsidRPr="00CB00BB">
        <w:rPr>
          <w:rFonts w:cs="Arial"/>
          <w:sz w:val="24"/>
          <w:szCs w:val="24"/>
          <w:shd w:val="clear" w:color="auto" w:fill="FFFFFF"/>
        </w:rPr>
        <w:t>become fixers, engaged in ongoing process</w:t>
      </w:r>
      <w:r w:rsidR="00A23950" w:rsidRPr="00CB00BB">
        <w:rPr>
          <w:rFonts w:cs="Arial"/>
          <w:sz w:val="24"/>
          <w:szCs w:val="24"/>
          <w:shd w:val="clear" w:color="auto" w:fill="FFFFFF"/>
        </w:rPr>
        <w:t>es</w:t>
      </w:r>
      <w:r w:rsidR="00DF0C93" w:rsidRPr="00CB00BB">
        <w:rPr>
          <w:rFonts w:cs="Arial"/>
          <w:sz w:val="24"/>
          <w:szCs w:val="24"/>
          <w:shd w:val="clear" w:color="auto" w:fill="FFFFFF"/>
        </w:rPr>
        <w:t xml:space="preserve"> of market-orientated governance. </w:t>
      </w:r>
      <w:r w:rsidR="00F85454" w:rsidRPr="00CB00BB">
        <w:rPr>
          <w:rFonts w:cs="Arial"/>
          <w:sz w:val="24"/>
          <w:szCs w:val="24"/>
          <w:shd w:val="clear" w:color="auto" w:fill="FFFFFF"/>
        </w:rPr>
        <w:t>W</w:t>
      </w:r>
      <w:r w:rsidR="004252A0" w:rsidRPr="00CB00BB">
        <w:rPr>
          <w:rFonts w:cs="Arial"/>
          <w:sz w:val="24"/>
          <w:szCs w:val="24"/>
          <w:shd w:val="clear" w:color="auto" w:fill="FFFFFF"/>
        </w:rPr>
        <w:t xml:space="preserve">hile neoliberalism has considerable currency </w:t>
      </w:r>
      <w:r w:rsidR="002D6877" w:rsidRPr="00CB00BB">
        <w:rPr>
          <w:rFonts w:cs="Arial"/>
          <w:sz w:val="24"/>
          <w:szCs w:val="24"/>
          <w:shd w:val="clear" w:color="auto" w:fill="FFFFFF"/>
        </w:rPr>
        <w:t>in academic debate, its overuse</w:t>
      </w:r>
      <w:r w:rsidR="00673F89" w:rsidRPr="00CB00BB">
        <w:rPr>
          <w:rFonts w:cs="Arial"/>
          <w:sz w:val="24"/>
          <w:szCs w:val="24"/>
          <w:shd w:val="clear" w:color="auto" w:fill="FFFFFF"/>
        </w:rPr>
        <w:t xml:space="preserve"> </w:t>
      </w:r>
      <w:r w:rsidR="006E00AE" w:rsidRPr="00CB00BB">
        <w:rPr>
          <w:rFonts w:cs="Arial"/>
          <w:sz w:val="24"/>
          <w:szCs w:val="24"/>
          <w:shd w:val="clear" w:color="auto" w:fill="FFFFFF"/>
        </w:rPr>
        <w:t xml:space="preserve">disregards </w:t>
      </w:r>
      <w:r w:rsidR="00673F89" w:rsidRPr="00CB00BB">
        <w:rPr>
          <w:rFonts w:cs="Arial"/>
          <w:sz w:val="24"/>
          <w:szCs w:val="24"/>
          <w:shd w:val="clear" w:color="auto" w:fill="FFFFFF"/>
        </w:rPr>
        <w:t xml:space="preserve">its development as a messy hybrid of </w:t>
      </w:r>
      <w:r w:rsidR="00743D9A" w:rsidRPr="00CB00BB">
        <w:rPr>
          <w:rFonts w:cs="Arial"/>
          <w:sz w:val="24"/>
          <w:szCs w:val="24"/>
          <w:shd w:val="clear" w:color="auto" w:fill="FFFFFF"/>
        </w:rPr>
        <w:t>political and economic creeds a</w:t>
      </w:r>
      <w:r w:rsidR="001320EE" w:rsidRPr="00CB00BB">
        <w:rPr>
          <w:rFonts w:cs="Arial"/>
          <w:sz w:val="24"/>
          <w:szCs w:val="24"/>
          <w:shd w:val="clear" w:color="auto" w:fill="FFFFFF"/>
        </w:rPr>
        <w:t>nd policies (Peck</w:t>
      </w:r>
      <w:r w:rsidR="00185C59" w:rsidRPr="00CB00BB">
        <w:rPr>
          <w:rFonts w:cs="Arial"/>
          <w:sz w:val="24"/>
          <w:szCs w:val="24"/>
          <w:shd w:val="clear" w:color="auto" w:fill="FFFFFF"/>
        </w:rPr>
        <w:t xml:space="preserve"> 2010</w:t>
      </w:r>
      <w:r w:rsidR="001320EE" w:rsidRPr="00CB00BB">
        <w:rPr>
          <w:rFonts w:cs="Arial"/>
          <w:sz w:val="24"/>
          <w:szCs w:val="24"/>
          <w:shd w:val="clear" w:color="auto" w:fill="FFFFFF"/>
        </w:rPr>
        <w:t xml:space="preserve">). </w:t>
      </w:r>
      <w:r w:rsidR="0099482D" w:rsidRPr="00CB00BB">
        <w:rPr>
          <w:rFonts w:cs="Arial"/>
          <w:sz w:val="24"/>
          <w:szCs w:val="24"/>
          <w:shd w:val="clear" w:color="auto" w:fill="FFFFFF"/>
        </w:rPr>
        <w:t xml:space="preserve">The rise of neoliberalism is more ideological than practical. </w:t>
      </w:r>
      <w:r w:rsidR="0020011C" w:rsidRPr="00CB00BB">
        <w:rPr>
          <w:rFonts w:cs="Arial"/>
          <w:sz w:val="24"/>
          <w:szCs w:val="24"/>
          <w:shd w:val="clear" w:color="auto" w:fill="FFFFFF"/>
        </w:rPr>
        <w:t>As Gane</w:t>
      </w:r>
      <w:r w:rsidR="007B68E2" w:rsidRPr="00CB00BB">
        <w:rPr>
          <w:rFonts w:cs="Arial"/>
          <w:sz w:val="24"/>
          <w:szCs w:val="24"/>
          <w:shd w:val="clear" w:color="auto" w:fill="FFFFFF"/>
        </w:rPr>
        <w:t xml:space="preserve"> </w:t>
      </w:r>
      <w:r w:rsidR="00802F0B" w:rsidRPr="00CB00BB">
        <w:rPr>
          <w:rFonts w:cs="Arial"/>
          <w:sz w:val="24"/>
          <w:szCs w:val="24"/>
          <w:shd w:val="clear" w:color="auto" w:fill="FFFFFF"/>
        </w:rPr>
        <w:t xml:space="preserve">(2012) </w:t>
      </w:r>
      <w:r w:rsidR="00DB6FC7" w:rsidRPr="00CB00BB">
        <w:rPr>
          <w:rFonts w:cs="Arial"/>
          <w:sz w:val="24"/>
          <w:szCs w:val="24"/>
          <w:shd w:val="clear" w:color="auto" w:fill="FFFFFF"/>
        </w:rPr>
        <w:t>describes</w:t>
      </w:r>
      <w:r w:rsidR="002E100F" w:rsidRPr="00CB00BB">
        <w:rPr>
          <w:rFonts w:cs="Arial"/>
          <w:sz w:val="24"/>
          <w:szCs w:val="24"/>
          <w:shd w:val="clear" w:color="auto" w:fill="FFFFFF"/>
        </w:rPr>
        <w:t xml:space="preserve"> n</w:t>
      </w:r>
      <w:r w:rsidR="000F5155" w:rsidRPr="00CB00BB">
        <w:rPr>
          <w:rFonts w:cs="Arial"/>
          <w:sz w:val="24"/>
          <w:szCs w:val="24"/>
          <w:shd w:val="clear" w:color="auto" w:fill="FFFFFF"/>
        </w:rPr>
        <w:t>eoliberalism re</w:t>
      </w:r>
      <w:r w:rsidR="0020011C" w:rsidRPr="00CB00BB">
        <w:rPr>
          <w:rFonts w:cs="Arial"/>
          <w:sz w:val="24"/>
          <w:szCs w:val="24"/>
          <w:shd w:val="clear" w:color="auto" w:fill="FFFFFF"/>
        </w:rPr>
        <w:t xml:space="preserve">verses the assumed relationship between market and state </w:t>
      </w:r>
      <w:r w:rsidR="00983C21" w:rsidRPr="00CB00BB">
        <w:rPr>
          <w:rFonts w:cs="Arial"/>
          <w:sz w:val="24"/>
          <w:szCs w:val="24"/>
          <w:shd w:val="clear" w:color="auto" w:fill="FFFFFF"/>
        </w:rPr>
        <w:t>in</w:t>
      </w:r>
      <w:r w:rsidR="0020011C" w:rsidRPr="00CB00BB">
        <w:rPr>
          <w:rFonts w:cs="Arial"/>
          <w:sz w:val="24"/>
          <w:szCs w:val="24"/>
          <w:shd w:val="clear" w:color="auto" w:fill="FFFFFF"/>
        </w:rPr>
        <w:t xml:space="preserve"> </w:t>
      </w:r>
      <w:r w:rsidR="0020011C" w:rsidRPr="00CB00BB">
        <w:rPr>
          <w:rFonts w:cs="Arial"/>
          <w:i/>
          <w:sz w:val="24"/>
          <w:szCs w:val="24"/>
          <w:shd w:val="clear" w:color="auto" w:fill="FFFFFF"/>
        </w:rPr>
        <w:t>laissez-faire</w:t>
      </w:r>
      <w:r w:rsidR="00983C21" w:rsidRPr="00CB00BB">
        <w:rPr>
          <w:rFonts w:cs="Arial"/>
          <w:sz w:val="24"/>
          <w:szCs w:val="24"/>
          <w:shd w:val="clear" w:color="auto" w:fill="FFFFFF"/>
        </w:rPr>
        <w:t xml:space="preserve"> politics;</w:t>
      </w:r>
      <w:r w:rsidR="0020011C" w:rsidRPr="00CB00BB">
        <w:rPr>
          <w:rFonts w:cs="Arial"/>
          <w:sz w:val="24"/>
          <w:szCs w:val="24"/>
          <w:shd w:val="clear" w:color="auto" w:fill="FFFFFF"/>
        </w:rPr>
        <w:t xml:space="preserve"> it is no</w:t>
      </w:r>
      <w:r w:rsidR="007B68E2" w:rsidRPr="00CB00BB">
        <w:rPr>
          <w:rFonts w:cs="Arial"/>
          <w:sz w:val="24"/>
          <w:szCs w:val="24"/>
          <w:shd w:val="clear" w:color="auto" w:fill="FFFFFF"/>
        </w:rPr>
        <w:t xml:space="preserve"> longer the state</w:t>
      </w:r>
      <w:r w:rsidR="0020011C" w:rsidRPr="00CB00BB">
        <w:rPr>
          <w:rFonts w:cs="Arial"/>
          <w:sz w:val="24"/>
          <w:szCs w:val="24"/>
          <w:shd w:val="clear" w:color="auto" w:fill="FFFFFF"/>
        </w:rPr>
        <w:t xml:space="preserve"> that watches the market, but the marke</w:t>
      </w:r>
      <w:r w:rsidR="007B68E2" w:rsidRPr="00CB00BB">
        <w:rPr>
          <w:rFonts w:cs="Arial"/>
          <w:sz w:val="24"/>
          <w:szCs w:val="24"/>
          <w:shd w:val="clear" w:color="auto" w:fill="FFFFFF"/>
        </w:rPr>
        <w:t xml:space="preserve">t </w:t>
      </w:r>
      <w:r w:rsidR="001514CB" w:rsidRPr="00CB00BB">
        <w:rPr>
          <w:rFonts w:cs="Arial"/>
          <w:sz w:val="24"/>
          <w:szCs w:val="24"/>
          <w:shd w:val="clear" w:color="auto" w:fill="FFFFFF"/>
        </w:rPr>
        <w:t xml:space="preserve">that </w:t>
      </w:r>
      <w:r w:rsidR="007B68E2" w:rsidRPr="00CB00BB">
        <w:rPr>
          <w:rFonts w:cs="Arial"/>
          <w:sz w:val="24"/>
          <w:szCs w:val="24"/>
          <w:shd w:val="clear" w:color="auto" w:fill="FFFFFF"/>
        </w:rPr>
        <w:t xml:space="preserve">has penetrated the state. </w:t>
      </w:r>
      <w:r w:rsidR="00B13AF1" w:rsidRPr="00CB00BB">
        <w:rPr>
          <w:rFonts w:cs="Arial"/>
          <w:sz w:val="24"/>
          <w:szCs w:val="24"/>
          <w:shd w:val="clear" w:color="auto" w:fill="FFFFFF"/>
        </w:rPr>
        <w:t xml:space="preserve"> </w:t>
      </w:r>
      <w:r w:rsidR="002743E7" w:rsidRPr="00CB00BB">
        <w:rPr>
          <w:rFonts w:cs="Arial"/>
          <w:sz w:val="24"/>
          <w:szCs w:val="24"/>
          <w:shd w:val="clear" w:color="auto" w:fill="FFFFFF"/>
        </w:rPr>
        <w:t xml:space="preserve">As a result of this reversal the state is </w:t>
      </w:r>
      <w:r w:rsidR="00B13AF1" w:rsidRPr="00CB00BB">
        <w:rPr>
          <w:rFonts w:cs="Arial"/>
          <w:sz w:val="24"/>
          <w:szCs w:val="24"/>
          <w:shd w:val="clear" w:color="auto" w:fill="FFFFFF"/>
        </w:rPr>
        <w:t>now ever vigilant to promote competition and to ‘</w:t>
      </w:r>
      <w:r w:rsidR="0020011C" w:rsidRPr="00CB00BB">
        <w:rPr>
          <w:rFonts w:cs="TimesTen-Roman"/>
          <w:sz w:val="24"/>
          <w:szCs w:val="24"/>
        </w:rPr>
        <w:t>manufacture marketized</w:t>
      </w:r>
      <w:r w:rsidR="00B13AF1" w:rsidRPr="00CB00BB">
        <w:rPr>
          <w:rFonts w:cs="TimesTen-Roman"/>
          <w:sz w:val="24"/>
          <w:szCs w:val="24"/>
        </w:rPr>
        <w:t xml:space="preserve"> </w:t>
      </w:r>
      <w:r w:rsidR="0020011C" w:rsidRPr="00CB00BB">
        <w:rPr>
          <w:rFonts w:cs="TimesTen-Roman"/>
          <w:sz w:val="24"/>
          <w:szCs w:val="24"/>
        </w:rPr>
        <w:t>forms of competition where previously they did not exist</w:t>
      </w:r>
      <w:r w:rsidR="00AC48EA" w:rsidRPr="00CB00BB">
        <w:rPr>
          <w:rFonts w:cs="TimesTen-Roman"/>
          <w:sz w:val="24"/>
          <w:szCs w:val="24"/>
        </w:rPr>
        <w:t>’ (2012</w:t>
      </w:r>
      <w:r w:rsidR="00DF3FF0" w:rsidRPr="00CB00BB">
        <w:rPr>
          <w:rFonts w:cs="TimesTen-Roman"/>
          <w:sz w:val="24"/>
          <w:szCs w:val="24"/>
        </w:rPr>
        <w:t xml:space="preserve">, </w:t>
      </w:r>
      <w:r w:rsidR="00B13AF1" w:rsidRPr="00CB00BB">
        <w:rPr>
          <w:rFonts w:cs="TimesTen-Roman"/>
          <w:sz w:val="24"/>
          <w:szCs w:val="24"/>
        </w:rPr>
        <w:t>632</w:t>
      </w:r>
      <w:r w:rsidR="006B2F13" w:rsidRPr="00CB00BB">
        <w:rPr>
          <w:rFonts w:cs="TimesTen-Roman"/>
          <w:sz w:val="24"/>
          <w:szCs w:val="24"/>
        </w:rPr>
        <w:t>).</w:t>
      </w:r>
      <w:r w:rsidR="00045243" w:rsidRPr="00CB00BB">
        <w:rPr>
          <w:sz w:val="24"/>
          <w:szCs w:val="24"/>
        </w:rPr>
        <w:t xml:space="preserve"> </w:t>
      </w:r>
      <w:r w:rsidR="00137C4E" w:rsidRPr="00CB00BB">
        <w:rPr>
          <w:sz w:val="24"/>
          <w:szCs w:val="24"/>
        </w:rPr>
        <w:t xml:space="preserve"> </w:t>
      </w:r>
      <w:r w:rsidR="00E55FA7" w:rsidRPr="00CB00BB">
        <w:rPr>
          <w:rFonts w:cs="Bodoni-Book"/>
          <w:sz w:val="24"/>
          <w:szCs w:val="24"/>
        </w:rPr>
        <w:t>The project of neoliberal governance is to enhance individual opportunities through the mantra of ‘responsible self-management’ (McNay 2009</w:t>
      </w:r>
      <w:r w:rsidR="00DF3FF0" w:rsidRPr="00CB00BB">
        <w:rPr>
          <w:rFonts w:cs="Bodoni-Book"/>
          <w:sz w:val="24"/>
          <w:szCs w:val="24"/>
        </w:rPr>
        <w:t>, 6</w:t>
      </w:r>
      <w:r w:rsidR="00E55FA7" w:rsidRPr="00CB00BB">
        <w:rPr>
          <w:rFonts w:cs="Bodoni-Book"/>
          <w:sz w:val="24"/>
          <w:szCs w:val="24"/>
        </w:rPr>
        <w:t xml:space="preserve">1) and the autonomous character of individuals is retained rather than constrained (Miller and Rose 2008). In this way neoliberalism is producing new forms of subjectivity; it premises a form of government that </w:t>
      </w:r>
      <w:r w:rsidRPr="00CB00BB">
        <w:rPr>
          <w:rFonts w:cs="Bodoni-Book"/>
          <w:sz w:val="24"/>
          <w:szCs w:val="24"/>
        </w:rPr>
        <w:t xml:space="preserve">simultaneously </w:t>
      </w:r>
      <w:r w:rsidR="00E55FA7" w:rsidRPr="00CB00BB">
        <w:rPr>
          <w:rFonts w:cs="Bodoni-Book"/>
          <w:sz w:val="24"/>
          <w:szCs w:val="24"/>
        </w:rPr>
        <w:t xml:space="preserve">shapes individuals </w:t>
      </w:r>
      <w:r w:rsidRPr="00CB00BB">
        <w:rPr>
          <w:rFonts w:cs="Bodoni-Book"/>
          <w:sz w:val="24"/>
          <w:szCs w:val="24"/>
        </w:rPr>
        <w:t>while r</w:t>
      </w:r>
      <w:r w:rsidR="00E55FA7" w:rsidRPr="00CB00BB">
        <w:rPr>
          <w:rFonts w:cs="Bodoni-Book"/>
          <w:sz w:val="24"/>
          <w:szCs w:val="24"/>
        </w:rPr>
        <w:t>etain</w:t>
      </w:r>
      <w:r w:rsidRPr="00CB00BB">
        <w:rPr>
          <w:rFonts w:cs="Bodoni-Book"/>
          <w:sz w:val="24"/>
          <w:szCs w:val="24"/>
        </w:rPr>
        <w:t>ing</w:t>
      </w:r>
      <w:r w:rsidR="00E55FA7" w:rsidRPr="00CB00BB">
        <w:rPr>
          <w:rFonts w:cs="Bodoni-Book"/>
          <w:sz w:val="24"/>
          <w:szCs w:val="24"/>
        </w:rPr>
        <w:t xml:space="preserve"> the primacy of autonomous political subjectivity (McNay 2009). Under neoliberal governance, individuals do not have to passively yield to standardised practices of consumption and mass spectacle, but are invited to innovate wherever possible and seek diverse forms of ente</w:t>
      </w:r>
      <w:r w:rsidR="00E151A0" w:rsidRPr="00CB00BB">
        <w:rPr>
          <w:rFonts w:cs="Bodoni-Book"/>
          <w:sz w:val="24"/>
          <w:szCs w:val="24"/>
        </w:rPr>
        <w:t>rprise and individual enjoyment (</w:t>
      </w:r>
      <w:r w:rsidR="004E1F73" w:rsidRPr="00CB00BB">
        <w:rPr>
          <w:rFonts w:cs="Bodoni-Book"/>
          <w:sz w:val="24"/>
          <w:szCs w:val="24"/>
        </w:rPr>
        <w:t>Thrift 2005</w:t>
      </w:r>
      <w:r w:rsidR="00E151A0" w:rsidRPr="00CB00BB">
        <w:rPr>
          <w:rFonts w:cs="Bodoni-Book"/>
          <w:sz w:val="24"/>
          <w:szCs w:val="24"/>
        </w:rPr>
        <w:t>)</w:t>
      </w:r>
      <w:r w:rsidR="0081106A" w:rsidRPr="00CB00BB">
        <w:rPr>
          <w:rFonts w:cs="Bodoni-Book"/>
          <w:sz w:val="24"/>
          <w:szCs w:val="24"/>
        </w:rPr>
        <w:t xml:space="preserve">. </w:t>
      </w:r>
    </w:p>
    <w:p w:rsidR="00891ABD" w:rsidRPr="00CB00BB" w:rsidRDefault="008C027C" w:rsidP="001E4B23">
      <w:pPr>
        <w:autoSpaceDE w:val="0"/>
        <w:autoSpaceDN w:val="0"/>
        <w:adjustRightInd w:val="0"/>
        <w:spacing w:after="120" w:line="480" w:lineRule="auto"/>
        <w:rPr>
          <w:color w:val="000000"/>
          <w:sz w:val="24"/>
          <w:szCs w:val="24"/>
          <w:shd w:val="clear" w:color="auto" w:fill="FFFFFF"/>
        </w:rPr>
      </w:pPr>
      <w:r w:rsidRPr="00CB00BB">
        <w:rPr>
          <w:rFonts w:cs="Arial"/>
          <w:sz w:val="24"/>
          <w:szCs w:val="24"/>
          <w:shd w:val="clear" w:color="auto" w:fill="FFFFFF"/>
        </w:rPr>
        <w:t>At face value recent changes to the funding regime of English</w:t>
      </w:r>
      <w:r w:rsidR="005A5F24" w:rsidRPr="00CB00BB">
        <w:rPr>
          <w:rFonts w:cs="Arial"/>
          <w:sz w:val="24"/>
          <w:szCs w:val="24"/>
          <w:shd w:val="clear" w:color="auto" w:fill="FFFFFF"/>
        </w:rPr>
        <w:t xml:space="preserve"> </w:t>
      </w:r>
      <w:r w:rsidRPr="00CB00BB">
        <w:rPr>
          <w:rFonts w:cs="Arial"/>
          <w:sz w:val="24"/>
          <w:szCs w:val="24"/>
          <w:shd w:val="clear" w:color="auto" w:fill="FFFFFF"/>
        </w:rPr>
        <w:t xml:space="preserve">HE would appear to be </w:t>
      </w:r>
      <w:r w:rsidR="00EC113C" w:rsidRPr="00CB00BB">
        <w:rPr>
          <w:rFonts w:cs="Arial"/>
          <w:sz w:val="24"/>
          <w:szCs w:val="24"/>
          <w:shd w:val="clear" w:color="auto" w:fill="FFFFFF"/>
        </w:rPr>
        <w:t>emblematic</w:t>
      </w:r>
      <w:r w:rsidRPr="00CB00BB">
        <w:rPr>
          <w:rFonts w:cs="Arial"/>
          <w:sz w:val="24"/>
          <w:szCs w:val="24"/>
          <w:shd w:val="clear" w:color="auto" w:fill="FFFFFF"/>
        </w:rPr>
        <w:t xml:space="preserve"> of neoliberal doctrine to</w:t>
      </w:r>
      <w:r w:rsidR="001D488E" w:rsidRPr="00CB00BB">
        <w:rPr>
          <w:rFonts w:cs="Arial"/>
          <w:sz w:val="24"/>
          <w:szCs w:val="24"/>
          <w:shd w:val="clear" w:color="auto" w:fill="FFFFFF"/>
        </w:rPr>
        <w:t xml:space="preserve"> </w:t>
      </w:r>
      <w:r w:rsidR="00BF44A4" w:rsidRPr="00CB00BB">
        <w:rPr>
          <w:rFonts w:cs="Arial"/>
          <w:sz w:val="24"/>
          <w:szCs w:val="24"/>
          <w:shd w:val="clear" w:color="auto" w:fill="FFFFFF"/>
        </w:rPr>
        <w:t xml:space="preserve">remake </w:t>
      </w:r>
      <w:r w:rsidR="00BF44A4" w:rsidRPr="00CB00BB">
        <w:rPr>
          <w:rFonts w:cs="Helvetica"/>
          <w:color w:val="000000"/>
          <w:sz w:val="24"/>
          <w:szCs w:val="24"/>
          <w:shd w:val="clear" w:color="auto" w:fill="FFFFFF"/>
        </w:rPr>
        <w:t>all</w:t>
      </w:r>
      <w:r w:rsidR="001D488E" w:rsidRPr="00CB00BB">
        <w:rPr>
          <w:rFonts w:cs="Helvetica"/>
          <w:color w:val="000000"/>
          <w:sz w:val="24"/>
          <w:szCs w:val="24"/>
          <w:shd w:val="clear" w:color="auto" w:fill="FFFFFF"/>
        </w:rPr>
        <w:t xml:space="preserve"> action as </w:t>
      </w:r>
      <w:r w:rsidR="00802F0B" w:rsidRPr="00CB00BB">
        <w:rPr>
          <w:rFonts w:cs="Helvetica"/>
          <w:color w:val="000000"/>
          <w:sz w:val="24"/>
          <w:szCs w:val="24"/>
          <w:shd w:val="clear" w:color="auto" w:fill="FFFFFF"/>
        </w:rPr>
        <w:t>economic action regardless of co</w:t>
      </w:r>
      <w:r w:rsidR="001D488E" w:rsidRPr="00CB00BB">
        <w:rPr>
          <w:rFonts w:cs="Helvetica"/>
          <w:color w:val="000000"/>
          <w:sz w:val="24"/>
          <w:szCs w:val="24"/>
          <w:shd w:val="clear" w:color="auto" w:fill="FFFFFF"/>
        </w:rPr>
        <w:t>ntext (Davies</w:t>
      </w:r>
      <w:r w:rsidR="004C4358" w:rsidRPr="00CB00BB">
        <w:rPr>
          <w:rFonts w:cs="Helvetica"/>
          <w:color w:val="000000"/>
          <w:sz w:val="24"/>
          <w:szCs w:val="24"/>
          <w:shd w:val="clear" w:color="auto" w:fill="FFFFFF"/>
        </w:rPr>
        <w:t xml:space="preserve"> 2014</w:t>
      </w:r>
      <w:r w:rsidR="001D488E" w:rsidRPr="00CB00BB">
        <w:rPr>
          <w:rFonts w:cs="Helvetica"/>
          <w:color w:val="000000"/>
          <w:sz w:val="24"/>
          <w:szCs w:val="24"/>
          <w:shd w:val="clear" w:color="auto" w:fill="FFFFFF"/>
        </w:rPr>
        <w:t>).</w:t>
      </w:r>
      <w:r w:rsidR="00355787" w:rsidRPr="00CB00BB">
        <w:rPr>
          <w:rFonts w:cs="Helvetica"/>
          <w:color w:val="000000"/>
          <w:sz w:val="24"/>
          <w:szCs w:val="24"/>
          <w:shd w:val="clear" w:color="auto" w:fill="FFFFFF"/>
        </w:rPr>
        <w:t xml:space="preserve"> In particular </w:t>
      </w:r>
      <w:r w:rsidR="00B81D40" w:rsidRPr="00CB00BB">
        <w:rPr>
          <w:rFonts w:cs="Arial"/>
          <w:sz w:val="24"/>
          <w:szCs w:val="24"/>
          <w:shd w:val="clear" w:color="auto" w:fill="FFFFFF"/>
        </w:rPr>
        <w:t>English HE</w:t>
      </w:r>
      <w:r w:rsidR="00177E68" w:rsidRPr="00CB00BB">
        <w:rPr>
          <w:rFonts w:cs="Arial"/>
          <w:sz w:val="24"/>
          <w:szCs w:val="24"/>
          <w:shd w:val="clear" w:color="auto" w:fill="FFFFFF"/>
        </w:rPr>
        <w:t xml:space="preserve"> has </w:t>
      </w:r>
      <w:r w:rsidR="001514CB" w:rsidRPr="00CB00BB">
        <w:rPr>
          <w:rFonts w:cs="Arial"/>
          <w:sz w:val="24"/>
          <w:szCs w:val="24"/>
          <w:shd w:val="clear" w:color="auto" w:fill="FFFFFF"/>
        </w:rPr>
        <w:t>witnessed the</w:t>
      </w:r>
      <w:r w:rsidR="00177E68" w:rsidRPr="00CB00BB">
        <w:rPr>
          <w:rFonts w:cs="Arial"/>
          <w:sz w:val="24"/>
          <w:szCs w:val="24"/>
          <w:shd w:val="clear" w:color="auto" w:fill="FFFFFF"/>
        </w:rPr>
        <w:t xml:space="preserve"> rolling back </w:t>
      </w:r>
      <w:r w:rsidR="00B81D40" w:rsidRPr="00CB00BB">
        <w:rPr>
          <w:rFonts w:cs="Arial"/>
          <w:sz w:val="24"/>
          <w:szCs w:val="24"/>
          <w:shd w:val="clear" w:color="auto" w:fill="FFFFFF"/>
        </w:rPr>
        <w:t xml:space="preserve">of state financial support and control through the </w:t>
      </w:r>
      <w:r w:rsidR="00177E68" w:rsidRPr="00CB00BB">
        <w:rPr>
          <w:rFonts w:cs="Arial"/>
          <w:sz w:val="24"/>
          <w:szCs w:val="24"/>
          <w:shd w:val="clear" w:color="auto" w:fill="FFFFFF"/>
        </w:rPr>
        <w:t xml:space="preserve">replacement of state teaching grants </w:t>
      </w:r>
      <w:r w:rsidR="00B81D40" w:rsidRPr="00CB00BB">
        <w:rPr>
          <w:rFonts w:cs="Arial"/>
          <w:sz w:val="24"/>
          <w:szCs w:val="24"/>
          <w:shd w:val="clear" w:color="auto" w:fill="FFFFFF"/>
        </w:rPr>
        <w:t>with</w:t>
      </w:r>
      <w:r w:rsidR="00177E68" w:rsidRPr="00CB00BB">
        <w:rPr>
          <w:rFonts w:cs="Arial"/>
          <w:sz w:val="24"/>
          <w:szCs w:val="24"/>
          <w:shd w:val="clear" w:color="auto" w:fill="FFFFFF"/>
        </w:rPr>
        <w:t xml:space="preserve"> </w:t>
      </w:r>
      <w:r w:rsidR="00B81D40" w:rsidRPr="00CB00BB">
        <w:rPr>
          <w:rFonts w:cs="Arial"/>
          <w:sz w:val="24"/>
          <w:szCs w:val="24"/>
          <w:shd w:val="clear" w:color="auto" w:fill="FFFFFF"/>
        </w:rPr>
        <w:t xml:space="preserve">individual student fees and the </w:t>
      </w:r>
      <w:r w:rsidR="00177E68" w:rsidRPr="00CB00BB">
        <w:rPr>
          <w:rFonts w:cs="Arial"/>
          <w:sz w:val="24"/>
          <w:szCs w:val="24"/>
          <w:shd w:val="clear" w:color="auto" w:fill="FFFFFF"/>
        </w:rPr>
        <w:t xml:space="preserve">more recent </w:t>
      </w:r>
      <w:r w:rsidR="00B81D40" w:rsidRPr="00CB00BB">
        <w:rPr>
          <w:rFonts w:cs="Arial"/>
          <w:sz w:val="24"/>
          <w:szCs w:val="24"/>
          <w:shd w:val="clear" w:color="auto" w:fill="FFFFFF"/>
        </w:rPr>
        <w:t xml:space="preserve">abolition of the </w:t>
      </w:r>
      <w:r w:rsidR="00924479" w:rsidRPr="00CB00BB">
        <w:rPr>
          <w:rFonts w:cs="Arial"/>
          <w:sz w:val="24"/>
          <w:szCs w:val="24"/>
          <w:shd w:val="clear" w:color="auto" w:fill="FFFFFF"/>
        </w:rPr>
        <w:t xml:space="preserve">cap on </w:t>
      </w:r>
      <w:r w:rsidR="00177E68" w:rsidRPr="00CB00BB">
        <w:rPr>
          <w:rFonts w:cs="Arial"/>
          <w:sz w:val="24"/>
          <w:szCs w:val="24"/>
          <w:shd w:val="clear" w:color="auto" w:fill="FFFFFF"/>
        </w:rPr>
        <w:t xml:space="preserve">student </w:t>
      </w:r>
      <w:r w:rsidR="001B495C" w:rsidRPr="00CB00BB">
        <w:rPr>
          <w:rFonts w:cs="Arial"/>
          <w:sz w:val="24"/>
          <w:szCs w:val="24"/>
          <w:shd w:val="clear" w:color="auto" w:fill="FFFFFF"/>
        </w:rPr>
        <w:t>numbers</w:t>
      </w:r>
      <w:r w:rsidR="00B81D40" w:rsidRPr="00CB00BB">
        <w:rPr>
          <w:rFonts w:cs="Arial"/>
          <w:sz w:val="24"/>
          <w:szCs w:val="24"/>
          <w:shd w:val="clear" w:color="auto" w:fill="FFFFFF"/>
        </w:rPr>
        <w:t xml:space="preserve">, allowing </w:t>
      </w:r>
      <w:r w:rsidR="00177E68" w:rsidRPr="00CB00BB">
        <w:rPr>
          <w:rFonts w:cs="Arial"/>
          <w:sz w:val="24"/>
          <w:szCs w:val="24"/>
          <w:shd w:val="clear" w:color="auto" w:fill="FFFFFF"/>
        </w:rPr>
        <w:t>each institution</w:t>
      </w:r>
      <w:r w:rsidR="00B81D40" w:rsidRPr="00CB00BB">
        <w:rPr>
          <w:rFonts w:cs="Arial"/>
          <w:sz w:val="24"/>
          <w:szCs w:val="24"/>
          <w:shd w:val="clear" w:color="auto" w:fill="FFFFFF"/>
        </w:rPr>
        <w:t xml:space="preserve"> to set its own targets for</w:t>
      </w:r>
      <w:r w:rsidR="00177E68" w:rsidRPr="00CB00BB">
        <w:rPr>
          <w:rFonts w:cs="Arial"/>
          <w:sz w:val="24"/>
          <w:szCs w:val="24"/>
          <w:shd w:val="clear" w:color="auto" w:fill="FFFFFF"/>
        </w:rPr>
        <w:t xml:space="preserve"> recruit</w:t>
      </w:r>
      <w:r w:rsidR="00B81D40" w:rsidRPr="00CB00BB">
        <w:rPr>
          <w:rFonts w:cs="Arial"/>
          <w:sz w:val="24"/>
          <w:szCs w:val="24"/>
          <w:shd w:val="clear" w:color="auto" w:fill="FFFFFF"/>
        </w:rPr>
        <w:t>ment</w:t>
      </w:r>
      <w:r w:rsidR="00177E68" w:rsidRPr="00CB00BB">
        <w:rPr>
          <w:rFonts w:cs="Arial"/>
          <w:sz w:val="24"/>
          <w:szCs w:val="24"/>
          <w:shd w:val="clear" w:color="auto" w:fill="FFFFFF"/>
        </w:rPr>
        <w:t>.</w:t>
      </w:r>
      <w:r w:rsidR="00B81D40" w:rsidRPr="00CB00BB">
        <w:rPr>
          <w:rFonts w:cs="Arial"/>
          <w:sz w:val="24"/>
          <w:szCs w:val="24"/>
          <w:shd w:val="clear" w:color="auto" w:fill="FFFFFF"/>
        </w:rPr>
        <w:t xml:space="preserve"> </w:t>
      </w:r>
      <w:r w:rsidR="005677C7" w:rsidRPr="00CB00BB">
        <w:rPr>
          <w:rFonts w:cs="Arial"/>
          <w:sz w:val="24"/>
          <w:szCs w:val="24"/>
          <w:shd w:val="clear" w:color="auto" w:fill="FFFFFF"/>
        </w:rPr>
        <w:t>Thus t</w:t>
      </w:r>
      <w:r w:rsidR="00B81D40" w:rsidRPr="00CB00BB">
        <w:rPr>
          <w:rFonts w:cs="Arial"/>
          <w:sz w:val="24"/>
          <w:szCs w:val="24"/>
          <w:shd w:val="clear" w:color="auto" w:fill="FFFFFF"/>
        </w:rPr>
        <w:t xml:space="preserve">he case for HE as a public good and the </w:t>
      </w:r>
      <w:r w:rsidR="00B93414" w:rsidRPr="00CB00BB">
        <w:rPr>
          <w:rFonts w:cs="Arial"/>
          <w:sz w:val="24"/>
          <w:szCs w:val="24"/>
          <w:shd w:val="clear" w:color="auto" w:fill="FFFFFF"/>
        </w:rPr>
        <w:t>societal</w:t>
      </w:r>
      <w:r w:rsidR="00B81D40" w:rsidRPr="00CB00BB">
        <w:rPr>
          <w:rFonts w:cs="Arial"/>
          <w:sz w:val="24"/>
          <w:szCs w:val="24"/>
          <w:shd w:val="clear" w:color="auto" w:fill="FFFFFF"/>
        </w:rPr>
        <w:t xml:space="preserve"> contribution of education has been </w:t>
      </w:r>
      <w:r w:rsidR="0056008D" w:rsidRPr="00CB00BB">
        <w:rPr>
          <w:rFonts w:cs="Arial"/>
          <w:sz w:val="24"/>
          <w:szCs w:val="24"/>
          <w:shd w:val="clear" w:color="auto" w:fill="FFFFFF"/>
        </w:rPr>
        <w:t>muted</w:t>
      </w:r>
      <w:r w:rsidR="00B81D40" w:rsidRPr="00CB00BB">
        <w:rPr>
          <w:rFonts w:cs="Arial"/>
          <w:sz w:val="24"/>
          <w:szCs w:val="24"/>
          <w:shd w:val="clear" w:color="auto" w:fill="FFFFFF"/>
        </w:rPr>
        <w:t xml:space="preserve"> against the ascendency</w:t>
      </w:r>
      <w:r w:rsidR="00C37867" w:rsidRPr="00CB00BB">
        <w:rPr>
          <w:rFonts w:cs="Arial"/>
          <w:sz w:val="24"/>
          <w:szCs w:val="24"/>
          <w:shd w:val="clear" w:color="auto" w:fill="FFFFFF"/>
        </w:rPr>
        <w:t xml:space="preserve"> of</w:t>
      </w:r>
      <w:r w:rsidR="00B81D40" w:rsidRPr="00CB00BB">
        <w:rPr>
          <w:rFonts w:cs="Arial"/>
          <w:sz w:val="24"/>
          <w:szCs w:val="24"/>
          <w:shd w:val="clear" w:color="auto" w:fill="FFFFFF"/>
        </w:rPr>
        <w:t xml:space="preserve"> self-interest and </w:t>
      </w:r>
      <w:r w:rsidR="0056008D" w:rsidRPr="00CB00BB">
        <w:rPr>
          <w:rFonts w:cs="Arial"/>
          <w:sz w:val="24"/>
          <w:szCs w:val="24"/>
          <w:shd w:val="clear" w:color="auto" w:fill="FFFFFF"/>
        </w:rPr>
        <w:t>the presumption that individual students are the</w:t>
      </w:r>
      <w:r w:rsidR="00B81D40" w:rsidRPr="00CB00BB">
        <w:rPr>
          <w:rFonts w:cs="Arial"/>
          <w:sz w:val="24"/>
          <w:szCs w:val="24"/>
          <w:shd w:val="clear" w:color="auto" w:fill="FFFFFF"/>
        </w:rPr>
        <w:t xml:space="preserve"> main beneficiaries </w:t>
      </w:r>
      <w:r w:rsidR="0056008D" w:rsidRPr="00CB00BB">
        <w:rPr>
          <w:rFonts w:cs="Arial"/>
          <w:sz w:val="24"/>
          <w:szCs w:val="24"/>
          <w:shd w:val="clear" w:color="auto" w:fill="FFFFFF"/>
        </w:rPr>
        <w:t xml:space="preserve">of education </w:t>
      </w:r>
      <w:r w:rsidR="00B81D40" w:rsidRPr="00CB00BB">
        <w:rPr>
          <w:rFonts w:cs="Arial"/>
          <w:sz w:val="24"/>
          <w:szCs w:val="24"/>
          <w:shd w:val="clear" w:color="auto" w:fill="FFFFFF"/>
        </w:rPr>
        <w:t xml:space="preserve">(Calhoun </w:t>
      </w:r>
      <w:r w:rsidR="00C73811" w:rsidRPr="00CB00BB">
        <w:rPr>
          <w:rFonts w:cs="Arial"/>
          <w:sz w:val="24"/>
          <w:szCs w:val="24"/>
          <w:shd w:val="clear" w:color="auto" w:fill="FFFFFF"/>
        </w:rPr>
        <w:t xml:space="preserve">2006; </w:t>
      </w:r>
      <w:r w:rsidR="00B81D40" w:rsidRPr="00CB00BB">
        <w:rPr>
          <w:rFonts w:cs="Arial"/>
          <w:sz w:val="24"/>
          <w:szCs w:val="24"/>
          <w:shd w:val="clear" w:color="auto" w:fill="FFFFFF"/>
        </w:rPr>
        <w:t>Collini</w:t>
      </w:r>
      <w:r w:rsidR="00C73811" w:rsidRPr="00CB00BB">
        <w:rPr>
          <w:rFonts w:cs="Arial"/>
          <w:sz w:val="24"/>
          <w:szCs w:val="24"/>
          <w:shd w:val="clear" w:color="auto" w:fill="FFFFFF"/>
        </w:rPr>
        <w:t xml:space="preserve"> 2012</w:t>
      </w:r>
      <w:r w:rsidR="00B81D40" w:rsidRPr="00CB00BB">
        <w:rPr>
          <w:rFonts w:cs="Arial"/>
          <w:sz w:val="24"/>
          <w:szCs w:val="24"/>
          <w:shd w:val="clear" w:color="auto" w:fill="FFFFFF"/>
        </w:rPr>
        <w:t xml:space="preserve">).  </w:t>
      </w:r>
      <w:r w:rsidR="0056008D" w:rsidRPr="00CB00BB">
        <w:rPr>
          <w:rFonts w:cs="Arial"/>
          <w:sz w:val="24"/>
          <w:szCs w:val="24"/>
          <w:shd w:val="clear" w:color="auto" w:fill="FFFFFF"/>
        </w:rPr>
        <w:t>R</w:t>
      </w:r>
      <w:r w:rsidR="001C3C63" w:rsidRPr="00CB00BB">
        <w:rPr>
          <w:rFonts w:cs="Arial"/>
          <w:sz w:val="24"/>
          <w:szCs w:val="24"/>
          <w:shd w:val="clear" w:color="auto" w:fill="FFFFFF"/>
        </w:rPr>
        <w:t xml:space="preserve">ecent reforms in English HE </w:t>
      </w:r>
      <w:r w:rsidR="0032227E" w:rsidRPr="00CB00BB">
        <w:rPr>
          <w:rFonts w:cs="Arial"/>
          <w:sz w:val="24"/>
          <w:szCs w:val="24"/>
          <w:shd w:val="clear" w:color="auto" w:fill="FFFFFF"/>
        </w:rPr>
        <w:t xml:space="preserve">also </w:t>
      </w:r>
      <w:r w:rsidR="0056008D" w:rsidRPr="00CB00BB">
        <w:rPr>
          <w:rFonts w:cs="Arial"/>
          <w:sz w:val="24"/>
          <w:szCs w:val="24"/>
          <w:shd w:val="clear" w:color="auto" w:fill="FFFFFF"/>
        </w:rPr>
        <w:t>promote</w:t>
      </w:r>
      <w:r w:rsidR="001C3C63" w:rsidRPr="00CB00BB">
        <w:rPr>
          <w:rFonts w:cs="Arial"/>
          <w:sz w:val="24"/>
          <w:szCs w:val="24"/>
          <w:shd w:val="clear" w:color="auto" w:fill="FFFFFF"/>
        </w:rPr>
        <w:t xml:space="preserve"> student choice </w:t>
      </w:r>
      <w:r w:rsidR="0056008D" w:rsidRPr="00CB00BB">
        <w:rPr>
          <w:rFonts w:cs="Arial"/>
          <w:sz w:val="24"/>
          <w:szCs w:val="24"/>
          <w:shd w:val="clear" w:color="auto" w:fill="FFFFFF"/>
        </w:rPr>
        <w:t xml:space="preserve">as the mechanism through which competition </w:t>
      </w:r>
      <w:r w:rsidR="00026D69" w:rsidRPr="00CB00BB">
        <w:rPr>
          <w:rFonts w:cs="Arial"/>
          <w:sz w:val="24"/>
          <w:szCs w:val="24"/>
          <w:shd w:val="clear" w:color="auto" w:fill="FFFFFF"/>
        </w:rPr>
        <w:t>normalizes the</w:t>
      </w:r>
      <w:r w:rsidR="0056008D" w:rsidRPr="00CB00BB">
        <w:rPr>
          <w:rFonts w:cs="Arial"/>
          <w:sz w:val="24"/>
          <w:szCs w:val="24"/>
          <w:shd w:val="clear" w:color="auto" w:fill="FFFFFF"/>
        </w:rPr>
        <w:t xml:space="preserve"> education market </w:t>
      </w:r>
      <w:r w:rsidR="001C3C63" w:rsidRPr="00CB00BB">
        <w:rPr>
          <w:rFonts w:cs="Arial"/>
          <w:sz w:val="24"/>
          <w:szCs w:val="24"/>
          <w:shd w:val="clear" w:color="auto" w:fill="FFFFFF"/>
        </w:rPr>
        <w:t>(BIS</w:t>
      </w:r>
      <w:r w:rsidR="00BD3AD7" w:rsidRPr="00CB00BB">
        <w:rPr>
          <w:rFonts w:cs="Arial"/>
          <w:sz w:val="24"/>
          <w:szCs w:val="24"/>
          <w:shd w:val="clear" w:color="auto" w:fill="FFFFFF"/>
        </w:rPr>
        <w:t>, 2016</w:t>
      </w:r>
      <w:r w:rsidR="001C3C63" w:rsidRPr="00CB00BB">
        <w:rPr>
          <w:rFonts w:cs="Arial"/>
          <w:sz w:val="24"/>
          <w:szCs w:val="24"/>
          <w:shd w:val="clear" w:color="auto" w:fill="FFFFFF"/>
        </w:rPr>
        <w:t xml:space="preserve">). </w:t>
      </w:r>
      <w:r w:rsidR="00026D69" w:rsidRPr="00CB00BB">
        <w:rPr>
          <w:rFonts w:cs="Arial"/>
          <w:sz w:val="24"/>
          <w:szCs w:val="24"/>
          <w:shd w:val="clear" w:color="auto" w:fill="FFFFFF"/>
        </w:rPr>
        <w:t>In order for the</w:t>
      </w:r>
      <w:r w:rsidR="00600B81" w:rsidRPr="00CB00BB">
        <w:rPr>
          <w:rFonts w:cs="Arial"/>
          <w:sz w:val="24"/>
          <w:szCs w:val="24"/>
          <w:shd w:val="clear" w:color="auto" w:fill="FFFFFF"/>
        </w:rPr>
        <w:t xml:space="preserve"> </w:t>
      </w:r>
      <w:r w:rsidR="001C3C63" w:rsidRPr="00CB00BB">
        <w:rPr>
          <w:rFonts w:cs="Arial"/>
          <w:sz w:val="24"/>
          <w:szCs w:val="24"/>
          <w:shd w:val="clear" w:color="auto" w:fill="FFFFFF"/>
        </w:rPr>
        <w:t xml:space="preserve">student-choice </w:t>
      </w:r>
      <w:r w:rsidR="00600B81" w:rsidRPr="00CB00BB">
        <w:rPr>
          <w:rFonts w:cs="Arial"/>
          <w:sz w:val="24"/>
          <w:szCs w:val="24"/>
          <w:shd w:val="clear" w:color="auto" w:fill="FFFFFF"/>
        </w:rPr>
        <w:t xml:space="preserve">market to operate </w:t>
      </w:r>
      <w:r w:rsidR="00177E68" w:rsidRPr="00CB00BB">
        <w:rPr>
          <w:rFonts w:cs="Arial"/>
          <w:sz w:val="24"/>
          <w:szCs w:val="24"/>
          <w:shd w:val="clear" w:color="auto" w:fill="FFFFFF"/>
        </w:rPr>
        <w:t xml:space="preserve">universities </w:t>
      </w:r>
      <w:r w:rsidR="00026D69" w:rsidRPr="00CB00BB">
        <w:rPr>
          <w:rFonts w:cs="Arial"/>
          <w:sz w:val="24"/>
          <w:szCs w:val="24"/>
          <w:shd w:val="clear" w:color="auto" w:fill="FFFFFF"/>
        </w:rPr>
        <w:t>a</w:t>
      </w:r>
      <w:r w:rsidR="00B93414" w:rsidRPr="00CB00BB">
        <w:rPr>
          <w:rFonts w:cs="Arial"/>
          <w:sz w:val="24"/>
          <w:szCs w:val="24"/>
          <w:shd w:val="clear" w:color="auto" w:fill="FFFFFF"/>
        </w:rPr>
        <w:t xml:space="preserve">re subject to increasing scrutiny and </w:t>
      </w:r>
      <w:r w:rsidR="003C3877" w:rsidRPr="00CB00BB">
        <w:rPr>
          <w:rFonts w:cs="Arial"/>
          <w:sz w:val="24"/>
          <w:szCs w:val="24"/>
          <w:shd w:val="clear" w:color="auto" w:fill="FFFFFF"/>
        </w:rPr>
        <w:t xml:space="preserve">regulation. For </w:t>
      </w:r>
      <w:r w:rsidR="00421F05" w:rsidRPr="00CB00BB">
        <w:rPr>
          <w:rFonts w:cs="Arial"/>
          <w:sz w:val="24"/>
          <w:szCs w:val="24"/>
          <w:shd w:val="clear" w:color="auto" w:fill="FFFFFF"/>
        </w:rPr>
        <w:t>example,</w:t>
      </w:r>
      <w:r w:rsidR="003C3877" w:rsidRPr="00CB00BB">
        <w:rPr>
          <w:rFonts w:cs="Arial"/>
          <w:sz w:val="24"/>
          <w:szCs w:val="24"/>
          <w:shd w:val="clear" w:color="auto" w:fill="FFFFFF"/>
        </w:rPr>
        <w:t xml:space="preserve"> </w:t>
      </w:r>
      <w:r w:rsidR="002743E7" w:rsidRPr="00CB00BB">
        <w:rPr>
          <w:rFonts w:cs="Arial"/>
          <w:sz w:val="24"/>
          <w:szCs w:val="24"/>
          <w:shd w:val="clear" w:color="auto" w:fill="FFFFFF"/>
        </w:rPr>
        <w:t xml:space="preserve">in order to inform student choice </w:t>
      </w:r>
      <w:r w:rsidR="003C3877" w:rsidRPr="00CB00BB">
        <w:rPr>
          <w:rFonts w:cs="Arial"/>
          <w:sz w:val="24"/>
          <w:szCs w:val="24"/>
          <w:shd w:val="clear" w:color="auto" w:fill="FFFFFF"/>
        </w:rPr>
        <w:t>universities are required to produce 17 indicators of teaching quality, practices, support and infrastructure; student experience; and</w:t>
      </w:r>
      <w:r w:rsidR="002743E7" w:rsidRPr="00CB00BB">
        <w:rPr>
          <w:rFonts w:cs="Arial"/>
          <w:sz w:val="24"/>
          <w:szCs w:val="24"/>
          <w:shd w:val="clear" w:color="auto" w:fill="FFFFFF"/>
        </w:rPr>
        <w:t xml:space="preserve"> graduate outcomes</w:t>
      </w:r>
      <w:r w:rsidR="001C3C63" w:rsidRPr="00CB00BB">
        <w:rPr>
          <w:rFonts w:cs="Arial"/>
          <w:sz w:val="24"/>
          <w:szCs w:val="24"/>
          <w:shd w:val="clear" w:color="auto" w:fill="FFFFFF"/>
        </w:rPr>
        <w:t>.</w:t>
      </w:r>
      <w:r w:rsidR="003C3877" w:rsidRPr="00CB00BB">
        <w:rPr>
          <w:rFonts w:cs="Arial"/>
          <w:sz w:val="24"/>
          <w:szCs w:val="24"/>
          <w:shd w:val="clear" w:color="auto" w:fill="FFFFFF"/>
        </w:rPr>
        <w:t xml:space="preserve"> </w:t>
      </w:r>
      <w:r w:rsidR="00421F05" w:rsidRPr="00CB00BB">
        <w:rPr>
          <w:rFonts w:cs="Arial"/>
          <w:sz w:val="24"/>
          <w:szCs w:val="24"/>
          <w:shd w:val="clear" w:color="auto" w:fill="FFFFFF"/>
        </w:rPr>
        <w:t xml:space="preserve">The </w:t>
      </w:r>
      <w:r w:rsidR="00F26FBA" w:rsidRPr="00CB00BB">
        <w:rPr>
          <w:rFonts w:cs="Arial"/>
          <w:sz w:val="24"/>
          <w:szCs w:val="24"/>
          <w:shd w:val="clear" w:color="auto" w:fill="FFFFFF"/>
        </w:rPr>
        <w:t xml:space="preserve">rolling out </w:t>
      </w:r>
      <w:r w:rsidR="00421F05" w:rsidRPr="00CB00BB">
        <w:rPr>
          <w:rFonts w:cs="Arial"/>
          <w:sz w:val="24"/>
          <w:szCs w:val="24"/>
          <w:shd w:val="clear" w:color="auto" w:fill="FFFFFF"/>
        </w:rPr>
        <w:t>of the</w:t>
      </w:r>
      <w:r w:rsidR="00324F84" w:rsidRPr="00CB00BB">
        <w:rPr>
          <w:rFonts w:cs="Arial"/>
          <w:sz w:val="24"/>
          <w:szCs w:val="24"/>
          <w:shd w:val="clear" w:color="auto" w:fill="FFFFFF"/>
        </w:rPr>
        <w:t xml:space="preserve"> Teaching Excellence F</w:t>
      </w:r>
      <w:r w:rsidR="00026D69" w:rsidRPr="00CB00BB">
        <w:rPr>
          <w:rFonts w:cs="Arial"/>
          <w:sz w:val="24"/>
          <w:szCs w:val="24"/>
          <w:shd w:val="clear" w:color="auto" w:fill="FFFFFF"/>
        </w:rPr>
        <w:t>ramework</w:t>
      </w:r>
      <w:r w:rsidR="00F26FBA" w:rsidRPr="00CB00BB">
        <w:rPr>
          <w:rFonts w:cs="Arial"/>
          <w:sz w:val="24"/>
          <w:szCs w:val="24"/>
          <w:shd w:val="clear" w:color="auto" w:fill="FFFFFF"/>
        </w:rPr>
        <w:t xml:space="preserve"> in 2017</w:t>
      </w:r>
      <w:r w:rsidR="00B81AF6" w:rsidRPr="00CB00BB">
        <w:rPr>
          <w:rFonts w:cs="Arial"/>
          <w:sz w:val="24"/>
          <w:szCs w:val="24"/>
          <w:shd w:val="clear" w:color="auto" w:fill="FFFFFF"/>
        </w:rPr>
        <w:t xml:space="preserve"> (TEF)</w:t>
      </w:r>
      <w:r w:rsidR="005677C7" w:rsidRPr="00CB00BB">
        <w:rPr>
          <w:rFonts w:cs="Arial"/>
          <w:sz w:val="24"/>
          <w:szCs w:val="24"/>
          <w:shd w:val="clear" w:color="auto" w:fill="FFFFFF"/>
        </w:rPr>
        <w:t xml:space="preserve"> </w:t>
      </w:r>
      <w:r w:rsidR="00B81AF6" w:rsidRPr="00CB00BB">
        <w:rPr>
          <w:rFonts w:cs="Arial"/>
          <w:sz w:val="24"/>
          <w:szCs w:val="24"/>
          <w:shd w:val="clear" w:color="auto" w:fill="FFFFFF"/>
        </w:rPr>
        <w:t xml:space="preserve">has </w:t>
      </w:r>
      <w:r w:rsidR="00421F05" w:rsidRPr="00CB00BB">
        <w:rPr>
          <w:rFonts w:cs="Arial"/>
          <w:sz w:val="24"/>
          <w:szCs w:val="24"/>
          <w:shd w:val="clear" w:color="auto" w:fill="FFFFFF"/>
        </w:rPr>
        <w:t>generate</w:t>
      </w:r>
      <w:r w:rsidR="00B81AF6" w:rsidRPr="00CB00BB">
        <w:rPr>
          <w:rFonts w:cs="Arial"/>
          <w:sz w:val="24"/>
          <w:szCs w:val="24"/>
          <w:shd w:val="clear" w:color="auto" w:fill="FFFFFF"/>
        </w:rPr>
        <w:t>d</w:t>
      </w:r>
      <w:r w:rsidR="00421F05" w:rsidRPr="00CB00BB">
        <w:rPr>
          <w:rFonts w:cs="Arial"/>
          <w:sz w:val="24"/>
          <w:szCs w:val="24"/>
          <w:shd w:val="clear" w:color="auto" w:fill="FFFFFF"/>
        </w:rPr>
        <w:t xml:space="preserve"> another set of criteria against which university performance will be benchmarked </w:t>
      </w:r>
      <w:r w:rsidR="005677C7" w:rsidRPr="00CB00BB">
        <w:rPr>
          <w:rFonts w:cs="Arial"/>
          <w:sz w:val="24"/>
          <w:szCs w:val="24"/>
          <w:shd w:val="clear" w:color="auto" w:fill="FFFFFF"/>
        </w:rPr>
        <w:t>(</w:t>
      </w:r>
      <w:r w:rsidR="00BD3AD7" w:rsidRPr="00CB00BB">
        <w:rPr>
          <w:rFonts w:cs="Arial"/>
          <w:sz w:val="24"/>
          <w:szCs w:val="24"/>
          <w:shd w:val="clear" w:color="auto" w:fill="FFFFFF"/>
        </w:rPr>
        <w:t>BIS 2016</w:t>
      </w:r>
      <w:r w:rsidR="005677C7" w:rsidRPr="00CB00BB">
        <w:rPr>
          <w:rFonts w:cs="Arial"/>
          <w:sz w:val="24"/>
          <w:szCs w:val="24"/>
          <w:shd w:val="clear" w:color="auto" w:fill="FFFFFF"/>
        </w:rPr>
        <w:t>)</w:t>
      </w:r>
      <w:r w:rsidR="0032227E" w:rsidRPr="00CB00BB">
        <w:rPr>
          <w:rFonts w:cs="Arial"/>
          <w:sz w:val="24"/>
          <w:szCs w:val="24"/>
          <w:shd w:val="clear" w:color="auto" w:fill="FFFFFF"/>
        </w:rPr>
        <w:t>.</w:t>
      </w:r>
      <w:r w:rsidR="00026D69" w:rsidRPr="00CB00BB">
        <w:rPr>
          <w:rFonts w:cs="Arial"/>
          <w:sz w:val="24"/>
          <w:szCs w:val="24"/>
          <w:shd w:val="clear" w:color="auto" w:fill="FFFFFF"/>
        </w:rPr>
        <w:t xml:space="preserve"> </w:t>
      </w:r>
      <w:r w:rsidR="00700487" w:rsidRPr="00CB00BB">
        <w:rPr>
          <w:rFonts w:cs="Arial"/>
          <w:sz w:val="24"/>
          <w:szCs w:val="24"/>
          <w:shd w:val="clear" w:color="auto" w:fill="FFFFFF"/>
        </w:rPr>
        <w:t>The</w:t>
      </w:r>
      <w:r w:rsidR="00B81AF6" w:rsidRPr="00CB00BB">
        <w:rPr>
          <w:rFonts w:cs="Arial"/>
          <w:sz w:val="24"/>
          <w:szCs w:val="24"/>
          <w:shd w:val="clear" w:color="auto" w:fill="FFFFFF"/>
        </w:rPr>
        <w:t xml:space="preserve"> </w:t>
      </w:r>
      <w:r w:rsidR="00085912" w:rsidRPr="00CB00BB">
        <w:rPr>
          <w:rFonts w:cs="Arial"/>
          <w:sz w:val="24"/>
          <w:szCs w:val="24"/>
          <w:shd w:val="clear" w:color="auto" w:fill="FFFFFF"/>
        </w:rPr>
        <w:t xml:space="preserve">introduction of the </w:t>
      </w:r>
      <w:r w:rsidR="00B81AF6" w:rsidRPr="00CB00BB">
        <w:rPr>
          <w:rFonts w:cs="Arial"/>
          <w:sz w:val="24"/>
          <w:szCs w:val="24"/>
          <w:shd w:val="clear" w:color="auto" w:fill="FFFFFF"/>
        </w:rPr>
        <w:t>TEF exemplifies</w:t>
      </w:r>
      <w:r w:rsidR="00700487" w:rsidRPr="00CB00BB">
        <w:rPr>
          <w:rFonts w:cs="Arial"/>
          <w:sz w:val="24"/>
          <w:szCs w:val="24"/>
          <w:shd w:val="clear" w:color="auto" w:fill="FFFFFF"/>
        </w:rPr>
        <w:t xml:space="preserve"> the contradictory position of neoliberalism as the promoter of market-orientated governance. In order for student choice to operate freely</w:t>
      </w:r>
      <w:r w:rsidR="001171C4" w:rsidRPr="00CB00BB">
        <w:rPr>
          <w:rFonts w:cs="Arial"/>
          <w:sz w:val="24"/>
          <w:szCs w:val="24"/>
          <w:shd w:val="clear" w:color="auto" w:fill="FFFFFF"/>
        </w:rPr>
        <w:t>,</w:t>
      </w:r>
      <w:r w:rsidR="00700487" w:rsidRPr="00CB00BB">
        <w:rPr>
          <w:rFonts w:cs="Arial"/>
          <w:sz w:val="24"/>
          <w:szCs w:val="24"/>
          <w:shd w:val="clear" w:color="auto" w:fill="FFFFFF"/>
        </w:rPr>
        <w:t xml:space="preserve"> </w:t>
      </w:r>
      <w:r w:rsidR="007A2C87" w:rsidRPr="00CB00BB">
        <w:rPr>
          <w:rFonts w:cs="Arial"/>
          <w:sz w:val="24"/>
          <w:szCs w:val="24"/>
          <w:shd w:val="clear" w:color="auto" w:fill="FFFFFF"/>
        </w:rPr>
        <w:t>universities</w:t>
      </w:r>
      <w:r w:rsidR="002743E7" w:rsidRPr="00CB00BB">
        <w:rPr>
          <w:rFonts w:cs="Arial"/>
          <w:sz w:val="24"/>
          <w:szCs w:val="24"/>
          <w:shd w:val="clear" w:color="auto" w:fill="FFFFFF"/>
        </w:rPr>
        <w:t xml:space="preserve"> need to respond to </w:t>
      </w:r>
      <w:r w:rsidR="00700487" w:rsidRPr="00CB00BB">
        <w:rPr>
          <w:rFonts w:cs="Arial"/>
          <w:sz w:val="24"/>
          <w:szCs w:val="24"/>
          <w:shd w:val="clear" w:color="auto" w:fill="FFFFFF"/>
        </w:rPr>
        <w:t xml:space="preserve">further </w:t>
      </w:r>
      <w:r w:rsidR="002743E7" w:rsidRPr="00CB00BB">
        <w:rPr>
          <w:rFonts w:cs="Arial"/>
          <w:sz w:val="24"/>
          <w:szCs w:val="24"/>
          <w:shd w:val="clear" w:color="auto" w:fill="FFFFFF"/>
        </w:rPr>
        <w:t>bureaucratic regulation an</w:t>
      </w:r>
      <w:r w:rsidR="0032227E" w:rsidRPr="00CB00BB">
        <w:rPr>
          <w:rFonts w:cs="Arial"/>
          <w:sz w:val="24"/>
          <w:szCs w:val="24"/>
          <w:shd w:val="clear" w:color="auto" w:fill="FFFFFF"/>
        </w:rPr>
        <w:t>d control</w:t>
      </w:r>
      <w:r w:rsidR="002743E7" w:rsidRPr="00CB00BB">
        <w:rPr>
          <w:rFonts w:cs="Arial"/>
          <w:sz w:val="24"/>
          <w:szCs w:val="24"/>
          <w:shd w:val="clear" w:color="auto" w:fill="FFFFFF"/>
        </w:rPr>
        <w:t>.</w:t>
      </w:r>
      <w:r w:rsidR="00DA07F2" w:rsidRPr="00CB00BB">
        <w:rPr>
          <w:rFonts w:cs="Arial"/>
          <w:sz w:val="24"/>
          <w:szCs w:val="24"/>
          <w:shd w:val="clear" w:color="auto" w:fill="FFFFFF"/>
        </w:rPr>
        <w:t xml:space="preserve"> The promotion of choice also assumes that institutions will respond to </w:t>
      </w:r>
      <w:r w:rsidR="00DA07F2" w:rsidRPr="00CB00BB">
        <w:rPr>
          <w:sz w:val="24"/>
          <w:szCs w:val="24"/>
        </w:rPr>
        <w:t>student demand, and as such puts considerable faith in student agency as a mechanism of reform</w:t>
      </w:r>
      <w:r w:rsidR="00DA07F2" w:rsidRPr="00CB00BB">
        <w:rPr>
          <w:rFonts w:cs="Arial"/>
          <w:sz w:val="24"/>
          <w:szCs w:val="24"/>
          <w:shd w:val="clear" w:color="auto" w:fill="FFFFFF"/>
        </w:rPr>
        <w:t xml:space="preserve">. </w:t>
      </w:r>
      <w:r w:rsidR="00421F05" w:rsidRPr="00CB00BB">
        <w:rPr>
          <w:rFonts w:cs="Arial"/>
          <w:sz w:val="24"/>
          <w:szCs w:val="24"/>
          <w:shd w:val="clear" w:color="auto" w:fill="FFFFFF"/>
        </w:rPr>
        <w:t>However,</w:t>
      </w:r>
      <w:r w:rsidR="00B0423E" w:rsidRPr="00CB00BB">
        <w:rPr>
          <w:rFonts w:cs="Arial"/>
          <w:sz w:val="24"/>
          <w:szCs w:val="24"/>
          <w:shd w:val="clear" w:color="auto" w:fill="FFFFFF"/>
        </w:rPr>
        <w:t xml:space="preserve"> the idea that students are necessarily the best judges </w:t>
      </w:r>
      <w:r w:rsidR="0032227E" w:rsidRPr="00CB00BB">
        <w:rPr>
          <w:rFonts w:cs="Arial"/>
          <w:sz w:val="24"/>
          <w:szCs w:val="24"/>
          <w:shd w:val="clear" w:color="auto" w:fill="FFFFFF"/>
        </w:rPr>
        <w:t xml:space="preserve">and executives </w:t>
      </w:r>
      <w:r w:rsidR="00B0423E" w:rsidRPr="00CB00BB">
        <w:rPr>
          <w:rFonts w:cs="Arial"/>
          <w:sz w:val="24"/>
          <w:szCs w:val="24"/>
          <w:shd w:val="clear" w:color="auto" w:fill="FFFFFF"/>
        </w:rPr>
        <w:t xml:space="preserve">of teaching quality and outcomes is, as Collini </w:t>
      </w:r>
      <w:r w:rsidR="00924479" w:rsidRPr="00CB00BB">
        <w:rPr>
          <w:rFonts w:cs="Arial"/>
          <w:sz w:val="24"/>
          <w:szCs w:val="24"/>
          <w:shd w:val="clear" w:color="auto" w:fill="FFFFFF"/>
        </w:rPr>
        <w:t xml:space="preserve">(2012) </w:t>
      </w:r>
      <w:r w:rsidR="00B0423E" w:rsidRPr="00CB00BB">
        <w:rPr>
          <w:rFonts w:cs="Arial"/>
          <w:sz w:val="24"/>
          <w:szCs w:val="24"/>
          <w:shd w:val="clear" w:color="auto" w:fill="FFFFFF"/>
        </w:rPr>
        <w:t>suggests, similar to allowing children free reign in a sweet shop.</w:t>
      </w:r>
      <w:r w:rsidR="00B0423E" w:rsidRPr="00CB00BB">
        <w:rPr>
          <w:color w:val="000000"/>
          <w:sz w:val="24"/>
          <w:szCs w:val="24"/>
          <w:shd w:val="clear" w:color="auto" w:fill="FFFFFF"/>
        </w:rPr>
        <w:t xml:space="preserve"> This tension between consumer and subject creates paradoxical practices of choice and </w:t>
      </w:r>
      <w:r w:rsidR="005A2A83" w:rsidRPr="00CB00BB">
        <w:rPr>
          <w:color w:val="000000"/>
          <w:sz w:val="24"/>
          <w:szCs w:val="24"/>
          <w:shd w:val="clear" w:color="auto" w:fill="FFFFFF"/>
        </w:rPr>
        <w:t xml:space="preserve">generates </w:t>
      </w:r>
      <w:r w:rsidR="00B0423E" w:rsidRPr="00CB00BB">
        <w:rPr>
          <w:color w:val="000000"/>
          <w:sz w:val="24"/>
          <w:szCs w:val="24"/>
          <w:shd w:val="clear" w:color="auto" w:fill="FFFFFF"/>
        </w:rPr>
        <w:t>pendulum swings between</w:t>
      </w:r>
      <w:r w:rsidR="00B81AF6" w:rsidRPr="00CB00BB">
        <w:rPr>
          <w:color w:val="000000"/>
          <w:sz w:val="24"/>
          <w:szCs w:val="24"/>
          <w:shd w:val="clear" w:color="auto" w:fill="FFFFFF"/>
        </w:rPr>
        <w:t xml:space="preserve"> treating students as individualised</w:t>
      </w:r>
      <w:r w:rsidR="00B0423E" w:rsidRPr="00CB00BB">
        <w:rPr>
          <w:color w:val="000000"/>
          <w:sz w:val="24"/>
          <w:szCs w:val="24"/>
          <w:shd w:val="clear" w:color="auto" w:fill="FFFFFF"/>
        </w:rPr>
        <w:t xml:space="preserve"> agents </w:t>
      </w:r>
      <w:r w:rsidR="00B81AF6" w:rsidRPr="00CB00BB">
        <w:rPr>
          <w:color w:val="000000"/>
          <w:sz w:val="24"/>
          <w:szCs w:val="24"/>
          <w:shd w:val="clear" w:color="auto" w:fill="FFFFFF"/>
        </w:rPr>
        <w:t>as well as</w:t>
      </w:r>
      <w:r w:rsidR="00B0423E" w:rsidRPr="00CB00BB">
        <w:rPr>
          <w:color w:val="000000"/>
          <w:sz w:val="24"/>
          <w:szCs w:val="24"/>
          <w:shd w:val="clear" w:color="auto" w:fill="FFFFFF"/>
        </w:rPr>
        <w:t xml:space="preserve"> collective subjects.  </w:t>
      </w:r>
    </w:p>
    <w:p w:rsidR="00E55FA7" w:rsidRPr="00CB00BB" w:rsidRDefault="00E55FA7" w:rsidP="001E4B23">
      <w:pPr>
        <w:autoSpaceDE w:val="0"/>
        <w:autoSpaceDN w:val="0"/>
        <w:adjustRightInd w:val="0"/>
        <w:spacing w:after="120" w:line="480" w:lineRule="auto"/>
        <w:rPr>
          <w:color w:val="000000"/>
          <w:sz w:val="24"/>
          <w:szCs w:val="24"/>
          <w:shd w:val="clear" w:color="auto" w:fill="FFFFFF"/>
        </w:rPr>
      </w:pPr>
    </w:p>
    <w:p w:rsidR="00421B95" w:rsidRPr="00CB00BB" w:rsidRDefault="00983C21" w:rsidP="001E4B23">
      <w:pPr>
        <w:autoSpaceDE w:val="0"/>
        <w:autoSpaceDN w:val="0"/>
        <w:adjustRightInd w:val="0"/>
        <w:spacing w:after="120" w:line="480" w:lineRule="auto"/>
        <w:rPr>
          <w:rFonts w:cs="Arial"/>
          <w:color w:val="000000" w:themeColor="text1"/>
          <w:sz w:val="24"/>
          <w:szCs w:val="24"/>
          <w:shd w:val="clear" w:color="auto" w:fill="FFFFFF"/>
        </w:rPr>
      </w:pPr>
      <w:r w:rsidRPr="00CB00BB">
        <w:rPr>
          <w:rFonts w:cs="Arial"/>
          <w:sz w:val="24"/>
          <w:szCs w:val="24"/>
          <w:shd w:val="clear" w:color="auto" w:fill="FFFFFF"/>
        </w:rPr>
        <w:t>W</w:t>
      </w:r>
      <w:r w:rsidR="00E265F7" w:rsidRPr="00CB00BB">
        <w:rPr>
          <w:rFonts w:cs="Arial"/>
          <w:sz w:val="24"/>
          <w:szCs w:val="24"/>
          <w:shd w:val="clear" w:color="auto" w:fill="FFFFFF"/>
        </w:rPr>
        <w:t xml:space="preserve">hile the marketization of </w:t>
      </w:r>
      <w:r w:rsidR="00362AF0" w:rsidRPr="00CB00BB">
        <w:rPr>
          <w:rFonts w:cs="Arial"/>
          <w:sz w:val="24"/>
          <w:szCs w:val="24"/>
          <w:shd w:val="clear" w:color="auto" w:fill="FFFFFF"/>
        </w:rPr>
        <w:t>HE</w:t>
      </w:r>
      <w:r w:rsidR="006022CF" w:rsidRPr="00CB00BB">
        <w:rPr>
          <w:rFonts w:cs="Arial"/>
          <w:sz w:val="24"/>
          <w:szCs w:val="24"/>
          <w:shd w:val="clear" w:color="auto" w:fill="FFFFFF"/>
        </w:rPr>
        <w:t xml:space="preserve"> in England is </w:t>
      </w:r>
      <w:r w:rsidR="00E265F7" w:rsidRPr="00CB00BB">
        <w:rPr>
          <w:rFonts w:cs="Arial"/>
          <w:sz w:val="24"/>
          <w:szCs w:val="24"/>
          <w:shd w:val="clear" w:color="auto" w:fill="FFFFFF"/>
        </w:rPr>
        <w:t>prevailing t</w:t>
      </w:r>
      <w:r w:rsidR="00C96739" w:rsidRPr="00CB00BB">
        <w:rPr>
          <w:rFonts w:cs="Arial"/>
          <w:sz w:val="24"/>
          <w:szCs w:val="24"/>
          <w:shd w:val="clear" w:color="auto" w:fill="FFFFFF"/>
        </w:rPr>
        <w:t xml:space="preserve">here are some notable paradoxes in the remaking of education </w:t>
      </w:r>
      <w:r w:rsidR="00E265F7" w:rsidRPr="00CB00BB">
        <w:rPr>
          <w:rFonts w:cs="Arial"/>
          <w:sz w:val="24"/>
          <w:szCs w:val="24"/>
          <w:shd w:val="clear" w:color="auto" w:fill="FFFFFF"/>
        </w:rPr>
        <w:t xml:space="preserve">through </w:t>
      </w:r>
      <w:r w:rsidR="006022CF" w:rsidRPr="00CB00BB">
        <w:rPr>
          <w:rFonts w:cs="Arial"/>
          <w:sz w:val="24"/>
          <w:szCs w:val="24"/>
          <w:shd w:val="clear" w:color="auto" w:fill="FFFFFF"/>
        </w:rPr>
        <w:t>economic activity and discernible</w:t>
      </w:r>
      <w:r w:rsidR="00C96739" w:rsidRPr="00CB00BB">
        <w:rPr>
          <w:rFonts w:cs="Arial"/>
          <w:sz w:val="24"/>
          <w:szCs w:val="24"/>
          <w:shd w:val="clear" w:color="auto" w:fill="FFFFFF"/>
        </w:rPr>
        <w:t xml:space="preserve"> limits to the </w:t>
      </w:r>
      <w:r w:rsidR="001171C4" w:rsidRPr="00CB00BB">
        <w:rPr>
          <w:rFonts w:cs="Arial"/>
          <w:sz w:val="24"/>
          <w:szCs w:val="24"/>
          <w:shd w:val="clear" w:color="auto" w:fill="FFFFFF"/>
        </w:rPr>
        <w:t xml:space="preserve">application </w:t>
      </w:r>
      <w:r w:rsidR="00C96739" w:rsidRPr="00CB00BB">
        <w:rPr>
          <w:rFonts w:cs="Arial"/>
          <w:sz w:val="24"/>
          <w:szCs w:val="24"/>
          <w:shd w:val="clear" w:color="auto" w:fill="FFFFFF"/>
        </w:rPr>
        <w:t>of neoliberal</w:t>
      </w:r>
      <w:r w:rsidR="001171C4" w:rsidRPr="00CB00BB">
        <w:rPr>
          <w:rFonts w:cs="Arial"/>
          <w:sz w:val="24"/>
          <w:szCs w:val="24"/>
          <w:shd w:val="clear" w:color="auto" w:fill="FFFFFF"/>
        </w:rPr>
        <w:t xml:space="preserve"> principles</w:t>
      </w:r>
      <w:r w:rsidR="00E55583" w:rsidRPr="00CB00BB">
        <w:rPr>
          <w:rFonts w:cs="Arial"/>
          <w:sz w:val="24"/>
          <w:szCs w:val="24"/>
          <w:shd w:val="clear" w:color="auto" w:fill="FFFFFF"/>
        </w:rPr>
        <w:t>. The promotion of choice at all stages of education is not only imperfect but contradictory (Ball</w:t>
      </w:r>
      <w:r w:rsidR="006E5047" w:rsidRPr="00CB00BB">
        <w:rPr>
          <w:rFonts w:cs="Arial"/>
          <w:sz w:val="24"/>
          <w:szCs w:val="24"/>
          <w:shd w:val="clear" w:color="auto" w:fill="FFFFFF"/>
        </w:rPr>
        <w:t xml:space="preserve"> 2012</w:t>
      </w:r>
      <w:r w:rsidR="00E55583" w:rsidRPr="00CB00BB">
        <w:rPr>
          <w:rFonts w:cs="Arial"/>
          <w:sz w:val="24"/>
          <w:szCs w:val="24"/>
          <w:shd w:val="clear" w:color="auto" w:fill="FFFFFF"/>
        </w:rPr>
        <w:t xml:space="preserve">) </w:t>
      </w:r>
      <w:r w:rsidRPr="00CB00BB">
        <w:rPr>
          <w:rFonts w:cs="Arial"/>
          <w:sz w:val="24"/>
          <w:szCs w:val="24"/>
          <w:shd w:val="clear" w:color="auto" w:fill="FFFFFF"/>
        </w:rPr>
        <w:t>and</w:t>
      </w:r>
      <w:r w:rsidR="00E265F7" w:rsidRPr="00CB00BB">
        <w:rPr>
          <w:rFonts w:cs="Arial"/>
          <w:sz w:val="24"/>
          <w:szCs w:val="24"/>
          <w:shd w:val="clear" w:color="auto" w:fill="FFFFFF"/>
        </w:rPr>
        <w:t xml:space="preserve"> t</w:t>
      </w:r>
      <w:r w:rsidR="00C96739" w:rsidRPr="00CB00BB">
        <w:rPr>
          <w:rFonts w:cs="Arial"/>
          <w:sz w:val="24"/>
          <w:szCs w:val="24"/>
          <w:shd w:val="clear" w:color="auto" w:fill="FFFFFF"/>
        </w:rPr>
        <w:t xml:space="preserve">he tradition of liberalism </w:t>
      </w:r>
      <w:r w:rsidRPr="00CB00BB">
        <w:rPr>
          <w:rFonts w:cs="Arial"/>
          <w:sz w:val="24"/>
          <w:szCs w:val="24"/>
          <w:shd w:val="clear" w:color="auto" w:fill="FFFFFF"/>
        </w:rPr>
        <w:t xml:space="preserve">has not </w:t>
      </w:r>
      <w:r w:rsidR="00C96739" w:rsidRPr="00CB00BB">
        <w:rPr>
          <w:rFonts w:cs="Arial"/>
          <w:sz w:val="24"/>
          <w:szCs w:val="24"/>
          <w:shd w:val="clear" w:color="auto" w:fill="FFFFFF"/>
        </w:rPr>
        <w:t>so easily be</w:t>
      </w:r>
      <w:r w:rsidR="00421F05" w:rsidRPr="00CB00BB">
        <w:rPr>
          <w:rFonts w:cs="Arial"/>
          <w:sz w:val="24"/>
          <w:szCs w:val="24"/>
          <w:shd w:val="clear" w:color="auto" w:fill="FFFFFF"/>
        </w:rPr>
        <w:t>en</w:t>
      </w:r>
      <w:r w:rsidR="00C96739" w:rsidRPr="00CB00BB">
        <w:rPr>
          <w:rFonts w:cs="Arial"/>
          <w:sz w:val="24"/>
          <w:szCs w:val="24"/>
          <w:shd w:val="clear" w:color="auto" w:fill="FFFFFF"/>
        </w:rPr>
        <w:t xml:space="preserve"> expunged from education principles</w:t>
      </w:r>
      <w:r w:rsidR="00E55583" w:rsidRPr="00CB00BB">
        <w:rPr>
          <w:rFonts w:cs="Arial"/>
          <w:sz w:val="24"/>
          <w:szCs w:val="24"/>
          <w:shd w:val="clear" w:color="auto" w:fill="FFFFFF"/>
        </w:rPr>
        <w:t>.</w:t>
      </w:r>
      <w:r w:rsidR="006022CF" w:rsidRPr="00CB00BB">
        <w:rPr>
          <w:rFonts w:cs="Arial"/>
          <w:sz w:val="24"/>
          <w:szCs w:val="24"/>
          <w:shd w:val="clear" w:color="auto" w:fill="FFFFFF"/>
        </w:rPr>
        <w:t xml:space="preserve"> As</w:t>
      </w:r>
      <w:r w:rsidR="00E55583" w:rsidRPr="00CB00BB">
        <w:rPr>
          <w:rFonts w:cs="Arial"/>
          <w:sz w:val="24"/>
          <w:szCs w:val="24"/>
          <w:shd w:val="clear" w:color="auto" w:fill="FFFFFF"/>
        </w:rPr>
        <w:t xml:space="preserve"> </w:t>
      </w:r>
      <w:r w:rsidR="002A1EC9" w:rsidRPr="00CB00BB">
        <w:rPr>
          <w:rFonts w:cs="Arial"/>
          <w:color w:val="000000" w:themeColor="text1"/>
          <w:sz w:val="24"/>
          <w:szCs w:val="24"/>
          <w:shd w:val="clear" w:color="auto" w:fill="FFFFFF"/>
        </w:rPr>
        <w:t>Davies (201</w:t>
      </w:r>
      <w:r w:rsidR="002E100F" w:rsidRPr="00CB00BB">
        <w:rPr>
          <w:rFonts w:cs="Arial"/>
          <w:color w:val="000000" w:themeColor="text1"/>
          <w:sz w:val="24"/>
          <w:szCs w:val="24"/>
          <w:shd w:val="clear" w:color="auto" w:fill="FFFFFF"/>
        </w:rPr>
        <w:t>4</w:t>
      </w:r>
      <w:r w:rsidR="002A1EC9" w:rsidRPr="00CB00BB">
        <w:rPr>
          <w:rFonts w:cs="Arial"/>
          <w:color w:val="000000" w:themeColor="text1"/>
          <w:sz w:val="24"/>
          <w:szCs w:val="24"/>
          <w:shd w:val="clear" w:color="auto" w:fill="FFFFFF"/>
        </w:rPr>
        <w:t xml:space="preserve">) </w:t>
      </w:r>
      <w:r w:rsidR="001171C4" w:rsidRPr="00CB00BB">
        <w:rPr>
          <w:rFonts w:cs="Arial"/>
          <w:color w:val="000000" w:themeColor="text1"/>
          <w:sz w:val="24"/>
          <w:szCs w:val="24"/>
          <w:shd w:val="clear" w:color="auto" w:fill="FFFFFF"/>
        </w:rPr>
        <w:t>explains</w:t>
      </w:r>
      <w:r w:rsidR="006022CF" w:rsidRPr="00CB00BB">
        <w:rPr>
          <w:rFonts w:cs="Arial"/>
          <w:color w:val="000000" w:themeColor="text1"/>
          <w:sz w:val="24"/>
          <w:szCs w:val="24"/>
          <w:shd w:val="clear" w:color="auto" w:fill="FFFFFF"/>
        </w:rPr>
        <w:t xml:space="preserve"> </w:t>
      </w:r>
      <w:r w:rsidR="002A1EC9" w:rsidRPr="00CB00BB">
        <w:rPr>
          <w:rFonts w:cs="Arial"/>
          <w:color w:val="000000" w:themeColor="text1"/>
          <w:sz w:val="24"/>
          <w:szCs w:val="24"/>
          <w:shd w:val="clear" w:color="auto" w:fill="FFFFFF"/>
        </w:rPr>
        <w:t>the relationship between neoliberalism and liberalism has always been ambivalent, and this observation is relevant for recent English</w:t>
      </w:r>
      <w:r w:rsidR="001171C4" w:rsidRPr="00CB00BB">
        <w:rPr>
          <w:rFonts w:cs="Arial"/>
          <w:color w:val="000000" w:themeColor="text1"/>
          <w:sz w:val="24"/>
          <w:szCs w:val="24"/>
          <w:shd w:val="clear" w:color="auto" w:fill="FFFFFF"/>
        </w:rPr>
        <w:t xml:space="preserve"> HE</w:t>
      </w:r>
      <w:r w:rsidR="002A1EC9" w:rsidRPr="00CB00BB">
        <w:rPr>
          <w:rFonts w:cs="Arial"/>
          <w:color w:val="000000" w:themeColor="text1"/>
          <w:sz w:val="24"/>
          <w:szCs w:val="24"/>
          <w:shd w:val="clear" w:color="auto" w:fill="FFFFFF"/>
        </w:rPr>
        <w:t xml:space="preserve"> reforms</w:t>
      </w:r>
      <w:r w:rsidR="005A2A83" w:rsidRPr="00CB00BB">
        <w:rPr>
          <w:rFonts w:cs="Arial"/>
          <w:color w:val="000000" w:themeColor="text1"/>
          <w:sz w:val="24"/>
          <w:szCs w:val="24"/>
          <w:shd w:val="clear" w:color="auto" w:fill="FFFFFF"/>
        </w:rPr>
        <w:t xml:space="preserve">. </w:t>
      </w:r>
      <w:r w:rsidR="00D7236A" w:rsidRPr="00CB00BB">
        <w:rPr>
          <w:rFonts w:cs="Arial"/>
          <w:color w:val="000000" w:themeColor="text1"/>
          <w:sz w:val="24"/>
          <w:szCs w:val="24"/>
          <w:shd w:val="clear" w:color="auto" w:fill="FFFFFF"/>
        </w:rPr>
        <w:t xml:space="preserve"> </w:t>
      </w:r>
      <w:r w:rsidRPr="00CB00BB">
        <w:rPr>
          <w:rFonts w:cs="Arial"/>
          <w:color w:val="000000" w:themeColor="text1"/>
          <w:sz w:val="24"/>
          <w:szCs w:val="24"/>
          <w:shd w:val="clear" w:color="auto" w:fill="FFFFFF"/>
        </w:rPr>
        <w:t xml:space="preserve">The point of departure between liberalism and neoliberalism </w:t>
      </w:r>
      <w:r w:rsidR="00345B34" w:rsidRPr="00CB00BB">
        <w:rPr>
          <w:rFonts w:cs="Arial"/>
          <w:color w:val="000000" w:themeColor="text1"/>
          <w:sz w:val="24"/>
          <w:szCs w:val="24"/>
          <w:shd w:val="clear" w:color="auto" w:fill="FFFFFF"/>
        </w:rPr>
        <w:t>oscillates around</w:t>
      </w:r>
      <w:r w:rsidR="00F6731F" w:rsidRPr="00CB00BB">
        <w:rPr>
          <w:rFonts w:cs="Arial"/>
          <w:color w:val="000000" w:themeColor="text1"/>
          <w:sz w:val="24"/>
          <w:szCs w:val="24"/>
          <w:shd w:val="clear" w:color="auto" w:fill="FFFFFF"/>
        </w:rPr>
        <w:t xml:space="preserve"> the</w:t>
      </w:r>
      <w:r w:rsidR="00345B34" w:rsidRPr="00CB00BB">
        <w:rPr>
          <w:rFonts w:cs="Arial"/>
          <w:color w:val="000000" w:themeColor="text1"/>
          <w:sz w:val="24"/>
          <w:szCs w:val="24"/>
          <w:shd w:val="clear" w:color="auto" w:fill="FFFFFF"/>
        </w:rPr>
        <w:t xml:space="preserve"> requirement that the</w:t>
      </w:r>
      <w:r w:rsidR="00F6731F" w:rsidRPr="00CB00BB">
        <w:rPr>
          <w:rFonts w:cs="Arial"/>
          <w:color w:val="000000" w:themeColor="text1"/>
          <w:sz w:val="24"/>
          <w:szCs w:val="24"/>
          <w:shd w:val="clear" w:color="auto" w:fill="FFFFFF"/>
        </w:rPr>
        <w:t xml:space="preserve"> liberal moral code of fairness necessitates a test of legitimacy </w:t>
      </w:r>
      <w:r w:rsidR="002E143F" w:rsidRPr="00CB00BB">
        <w:rPr>
          <w:rFonts w:cs="Arial"/>
          <w:color w:val="000000" w:themeColor="text1"/>
          <w:sz w:val="24"/>
          <w:szCs w:val="24"/>
          <w:shd w:val="clear" w:color="auto" w:fill="FFFFFF"/>
        </w:rPr>
        <w:t xml:space="preserve">that </w:t>
      </w:r>
      <w:r w:rsidRPr="00CB00BB">
        <w:rPr>
          <w:rFonts w:cs="Arial"/>
          <w:color w:val="000000" w:themeColor="text1"/>
          <w:sz w:val="24"/>
          <w:szCs w:val="24"/>
          <w:shd w:val="clear" w:color="auto" w:fill="FFFFFF"/>
        </w:rPr>
        <w:t xml:space="preserve">cannot </w:t>
      </w:r>
      <w:r w:rsidR="002E143F" w:rsidRPr="00CB00BB">
        <w:rPr>
          <w:rFonts w:cs="Arial"/>
          <w:color w:val="000000" w:themeColor="text1"/>
          <w:sz w:val="24"/>
          <w:szCs w:val="24"/>
          <w:shd w:val="clear" w:color="auto" w:fill="FFFFFF"/>
        </w:rPr>
        <w:t>be reduced to economic criteria</w:t>
      </w:r>
      <w:r w:rsidR="002E100F" w:rsidRPr="00CB00BB">
        <w:rPr>
          <w:rFonts w:cs="Arial"/>
          <w:color w:val="000000" w:themeColor="text1"/>
          <w:sz w:val="24"/>
          <w:szCs w:val="24"/>
          <w:shd w:val="clear" w:color="auto" w:fill="FFFFFF"/>
        </w:rPr>
        <w:t xml:space="preserve"> (Davies 2014)</w:t>
      </w:r>
      <w:r w:rsidR="00084EDE" w:rsidRPr="00CB00BB">
        <w:rPr>
          <w:rFonts w:cs="Arial"/>
          <w:color w:val="000000" w:themeColor="text1"/>
          <w:sz w:val="24"/>
          <w:szCs w:val="24"/>
          <w:shd w:val="clear" w:color="auto" w:fill="FFFFFF"/>
        </w:rPr>
        <w:t xml:space="preserve">. </w:t>
      </w:r>
      <w:r w:rsidR="004A0B53" w:rsidRPr="00CB00BB">
        <w:rPr>
          <w:rFonts w:cs="Arial"/>
          <w:color w:val="000000" w:themeColor="text1"/>
          <w:sz w:val="24"/>
          <w:szCs w:val="24"/>
          <w:shd w:val="clear" w:color="auto" w:fill="FFFFFF"/>
        </w:rPr>
        <w:t>The displacement of liberal principles of equality is a defining mo</w:t>
      </w:r>
      <w:r w:rsidR="00345B34" w:rsidRPr="00CB00BB">
        <w:rPr>
          <w:rFonts w:cs="Arial"/>
          <w:color w:val="000000" w:themeColor="text1"/>
          <w:sz w:val="24"/>
          <w:szCs w:val="24"/>
          <w:shd w:val="clear" w:color="auto" w:fill="FFFFFF"/>
        </w:rPr>
        <w:t>ral principle of neoliberalism;</w:t>
      </w:r>
      <w:r w:rsidR="004A0B53" w:rsidRPr="00CB00BB">
        <w:rPr>
          <w:rFonts w:cs="Arial"/>
          <w:color w:val="000000" w:themeColor="text1"/>
          <w:sz w:val="24"/>
          <w:szCs w:val="24"/>
          <w:shd w:val="clear" w:color="auto" w:fill="FFFFFF"/>
        </w:rPr>
        <w:t xml:space="preserve"> the moral trait of the market is that one p</w:t>
      </w:r>
      <w:r w:rsidR="00C235AF" w:rsidRPr="00CB00BB">
        <w:rPr>
          <w:rFonts w:cs="Arial"/>
          <w:color w:val="000000" w:themeColor="text1"/>
          <w:sz w:val="24"/>
          <w:szCs w:val="24"/>
          <w:shd w:val="clear" w:color="auto" w:fill="FFFFFF"/>
        </w:rPr>
        <w:t>erson wins while another loses. T</w:t>
      </w:r>
      <w:r w:rsidR="004D72C4" w:rsidRPr="00CB00BB">
        <w:rPr>
          <w:rFonts w:cs="Arial"/>
          <w:color w:val="000000" w:themeColor="text1"/>
          <w:sz w:val="24"/>
          <w:szCs w:val="24"/>
          <w:shd w:val="clear" w:color="auto" w:fill="FFFFFF"/>
        </w:rPr>
        <w:t xml:space="preserve">he centrality of competition in Hayek’s economics is that it creates </w:t>
      </w:r>
      <w:r w:rsidR="002705EC" w:rsidRPr="00CB00BB">
        <w:rPr>
          <w:rFonts w:cs="Arial"/>
          <w:color w:val="000000" w:themeColor="text1"/>
          <w:sz w:val="24"/>
          <w:szCs w:val="24"/>
          <w:shd w:val="clear" w:color="auto" w:fill="FFFFFF"/>
        </w:rPr>
        <w:t xml:space="preserve">a </w:t>
      </w:r>
      <w:r w:rsidR="004D72C4" w:rsidRPr="00CB00BB">
        <w:rPr>
          <w:rFonts w:cs="Arial"/>
          <w:color w:val="000000" w:themeColor="text1"/>
          <w:sz w:val="24"/>
          <w:szCs w:val="24"/>
          <w:shd w:val="clear" w:color="auto" w:fill="FFFFFF"/>
        </w:rPr>
        <w:t>small numbers of winners and a larger number of losers</w:t>
      </w:r>
      <w:r w:rsidR="00C235AF" w:rsidRPr="00CB00BB">
        <w:rPr>
          <w:rFonts w:cs="Arial"/>
          <w:color w:val="000000" w:themeColor="text1"/>
          <w:sz w:val="24"/>
          <w:szCs w:val="24"/>
          <w:shd w:val="clear" w:color="auto" w:fill="FFFFFF"/>
        </w:rPr>
        <w:t xml:space="preserve"> and</w:t>
      </w:r>
      <w:r w:rsidR="00C235AF" w:rsidRPr="00CB00BB">
        <w:rPr>
          <w:color w:val="000000"/>
          <w:sz w:val="24"/>
          <w:szCs w:val="24"/>
          <w:shd w:val="clear" w:color="auto" w:fill="FFFFFF"/>
        </w:rPr>
        <w:t xml:space="preserve"> its</w:t>
      </w:r>
      <w:r w:rsidR="00421B95" w:rsidRPr="00CB00BB">
        <w:rPr>
          <w:color w:val="000000"/>
          <w:sz w:val="24"/>
          <w:szCs w:val="24"/>
          <w:shd w:val="clear" w:color="auto" w:fill="FFFFFF"/>
        </w:rPr>
        <w:t xml:space="preserve"> outcome cannot be known, it is its unpredictability that makes competition su</w:t>
      </w:r>
      <w:r w:rsidR="00CD1F0D" w:rsidRPr="00CB00BB">
        <w:rPr>
          <w:color w:val="000000"/>
          <w:sz w:val="24"/>
          <w:szCs w:val="24"/>
          <w:shd w:val="clear" w:color="auto" w:fill="FFFFFF"/>
        </w:rPr>
        <w:t>ch a powerful force (Hayek 1948</w:t>
      </w:r>
      <w:r w:rsidR="00421B95" w:rsidRPr="00CB00BB">
        <w:rPr>
          <w:color w:val="000000"/>
          <w:sz w:val="24"/>
          <w:szCs w:val="24"/>
          <w:shd w:val="clear" w:color="auto" w:fill="FFFFFF"/>
        </w:rPr>
        <w:t>).</w:t>
      </w:r>
      <w:r w:rsidR="00C235AF" w:rsidRPr="00CB00BB">
        <w:rPr>
          <w:color w:val="000000"/>
          <w:sz w:val="24"/>
          <w:szCs w:val="24"/>
          <w:shd w:val="clear" w:color="auto" w:fill="FFFFFF"/>
        </w:rPr>
        <w:t xml:space="preserve"> </w:t>
      </w:r>
      <w:r w:rsidR="00421B95" w:rsidRPr="00CB00BB">
        <w:rPr>
          <w:color w:val="000000"/>
          <w:sz w:val="24"/>
          <w:szCs w:val="24"/>
          <w:shd w:val="clear" w:color="auto" w:fill="FFFFFF"/>
        </w:rPr>
        <w:t>HE reform</w:t>
      </w:r>
      <w:r w:rsidR="00C235AF" w:rsidRPr="00CB00BB">
        <w:rPr>
          <w:color w:val="000000"/>
          <w:sz w:val="24"/>
          <w:szCs w:val="24"/>
          <w:shd w:val="clear" w:color="auto" w:fill="FFFFFF"/>
        </w:rPr>
        <w:t xml:space="preserve"> </w:t>
      </w:r>
      <w:r w:rsidR="004A0B53" w:rsidRPr="00CB00BB">
        <w:rPr>
          <w:rFonts w:cs="Arial"/>
          <w:color w:val="000000" w:themeColor="text1"/>
          <w:sz w:val="24"/>
          <w:szCs w:val="24"/>
          <w:shd w:val="clear" w:color="auto" w:fill="FFFFFF"/>
        </w:rPr>
        <w:t>is undoubtedly subject to the liberal critique of unfairness</w:t>
      </w:r>
      <w:r w:rsidR="00F13564" w:rsidRPr="00CB00BB">
        <w:rPr>
          <w:rFonts w:cs="Arial"/>
          <w:color w:val="000000" w:themeColor="text1"/>
          <w:sz w:val="24"/>
          <w:szCs w:val="24"/>
          <w:shd w:val="clear" w:color="auto" w:fill="FFFFFF"/>
        </w:rPr>
        <w:t>.</w:t>
      </w:r>
      <w:r w:rsidR="005A2A83" w:rsidRPr="00CB00BB">
        <w:rPr>
          <w:rFonts w:cs="Arial"/>
          <w:color w:val="000000" w:themeColor="text1"/>
          <w:sz w:val="24"/>
          <w:szCs w:val="24"/>
          <w:shd w:val="clear" w:color="auto" w:fill="FFFFFF"/>
        </w:rPr>
        <w:t xml:space="preserve"> </w:t>
      </w:r>
      <w:r w:rsidR="005A2A83" w:rsidRPr="00CB00BB">
        <w:rPr>
          <w:rFonts w:cs="Arial"/>
          <w:sz w:val="24"/>
          <w:szCs w:val="24"/>
          <w:shd w:val="clear" w:color="auto" w:fill="FFFFFF"/>
        </w:rPr>
        <w:t>Rawlsian principles of social justice remain central to the ethos of education; while there might be general agreement that the outcomes of education are unequal, inequalities in access are deemed as unfair</w:t>
      </w:r>
      <w:r w:rsidR="00421B95" w:rsidRPr="00CB00BB">
        <w:rPr>
          <w:rFonts w:cs="Arial"/>
          <w:sz w:val="24"/>
          <w:szCs w:val="24"/>
          <w:shd w:val="clear" w:color="auto" w:fill="FFFFFF"/>
        </w:rPr>
        <w:t xml:space="preserve"> and the liberal spirt of </w:t>
      </w:r>
      <w:r w:rsidR="00421B95" w:rsidRPr="00CB00BB">
        <w:rPr>
          <w:rFonts w:cs="Arial"/>
          <w:i/>
          <w:sz w:val="24"/>
          <w:szCs w:val="24"/>
          <w:shd w:val="clear" w:color="auto" w:fill="FFFFFF"/>
        </w:rPr>
        <w:t xml:space="preserve">a </w:t>
      </w:r>
      <w:r w:rsidR="00421B95" w:rsidRPr="00CB00BB">
        <w:rPr>
          <w:rFonts w:cs="Arial"/>
          <w:i/>
          <w:color w:val="000000" w:themeColor="text1"/>
          <w:sz w:val="24"/>
          <w:szCs w:val="24"/>
          <w:shd w:val="clear" w:color="auto" w:fill="FFFFFF"/>
        </w:rPr>
        <w:t>priori</w:t>
      </w:r>
      <w:r w:rsidR="00421B95" w:rsidRPr="00CB00BB">
        <w:rPr>
          <w:rFonts w:cs="Arial"/>
          <w:color w:val="000000" w:themeColor="text1"/>
          <w:sz w:val="24"/>
          <w:szCs w:val="24"/>
          <w:shd w:val="clear" w:color="auto" w:fill="FFFFFF"/>
        </w:rPr>
        <w:t xml:space="preserve"> equality has not been displaced by recent market reforms</w:t>
      </w:r>
      <w:r w:rsidR="005A2A83" w:rsidRPr="00CB00BB">
        <w:rPr>
          <w:rFonts w:cs="Arial"/>
          <w:sz w:val="24"/>
          <w:szCs w:val="24"/>
          <w:shd w:val="clear" w:color="auto" w:fill="FFFFFF"/>
        </w:rPr>
        <w:t xml:space="preserve"> (</w:t>
      </w:r>
      <w:r w:rsidR="00DF3FF0" w:rsidRPr="00CB00BB">
        <w:rPr>
          <w:sz w:val="24"/>
          <w:szCs w:val="24"/>
        </w:rPr>
        <w:t>Sammons, Toth, and Sylva</w:t>
      </w:r>
      <w:r w:rsidR="005A2A83" w:rsidRPr="00CB00BB">
        <w:rPr>
          <w:rFonts w:cs="Arial"/>
          <w:sz w:val="24"/>
          <w:szCs w:val="24"/>
          <w:shd w:val="clear" w:color="auto" w:fill="FFFFFF"/>
        </w:rPr>
        <w:t xml:space="preserve"> 2015).</w:t>
      </w:r>
      <w:r w:rsidR="00421B95" w:rsidRPr="00CB00BB">
        <w:rPr>
          <w:color w:val="000000"/>
          <w:sz w:val="24"/>
          <w:szCs w:val="24"/>
          <w:shd w:val="clear" w:color="auto" w:fill="FFFFFF"/>
        </w:rPr>
        <w:t xml:space="preserve"> The monitoring of the excellence of institutions is not based on universities’ efficiency in promoting competition among its student</w:t>
      </w:r>
      <w:r w:rsidR="00B95B02" w:rsidRPr="00CB00BB">
        <w:rPr>
          <w:color w:val="000000"/>
          <w:sz w:val="24"/>
          <w:szCs w:val="24"/>
          <w:shd w:val="clear" w:color="auto" w:fill="FFFFFF"/>
        </w:rPr>
        <w:t>s</w:t>
      </w:r>
      <w:r w:rsidR="00421B95" w:rsidRPr="00CB00BB">
        <w:rPr>
          <w:color w:val="000000"/>
          <w:sz w:val="24"/>
          <w:szCs w:val="24"/>
          <w:shd w:val="clear" w:color="auto" w:fill="FFFFFF"/>
        </w:rPr>
        <w:t xml:space="preserve">, but in </w:t>
      </w:r>
      <w:r w:rsidR="00B159F5" w:rsidRPr="00CB00BB">
        <w:rPr>
          <w:color w:val="000000"/>
          <w:sz w:val="24"/>
          <w:szCs w:val="24"/>
          <w:shd w:val="clear" w:color="auto" w:fill="FFFFFF"/>
        </w:rPr>
        <w:t>HEI’s</w:t>
      </w:r>
      <w:r w:rsidR="00421B95" w:rsidRPr="00CB00BB">
        <w:rPr>
          <w:color w:val="000000"/>
          <w:sz w:val="24"/>
          <w:szCs w:val="24"/>
          <w:shd w:val="clear" w:color="auto" w:fill="FFFFFF"/>
        </w:rPr>
        <w:t xml:space="preserve"> ability to instil common standards of excellence for everyone. The production of league tables that are essential to the application of market principles to education are based on the assumption of uniformity of outcome, not differentiation. Thus performance statistics for schools and universities are based on the percentage of </w:t>
      </w:r>
      <w:r w:rsidR="00421B95" w:rsidRPr="00CB00BB">
        <w:rPr>
          <w:i/>
          <w:color w:val="000000"/>
          <w:sz w:val="24"/>
          <w:szCs w:val="24"/>
          <w:shd w:val="clear" w:color="auto" w:fill="FFFFFF"/>
        </w:rPr>
        <w:t>all</w:t>
      </w:r>
      <w:r w:rsidR="00421B95" w:rsidRPr="00CB00BB">
        <w:rPr>
          <w:color w:val="000000"/>
          <w:sz w:val="24"/>
          <w:szCs w:val="24"/>
          <w:shd w:val="clear" w:color="auto" w:fill="FFFFFF"/>
        </w:rPr>
        <w:t xml:space="preserve"> students who achieve certain criteria, to include a minimum standard in compulsory education for schools and the</w:t>
      </w:r>
      <w:r w:rsidR="00007693" w:rsidRPr="00CB00BB">
        <w:rPr>
          <w:color w:val="000000"/>
          <w:sz w:val="24"/>
          <w:szCs w:val="24"/>
          <w:shd w:val="clear" w:color="auto" w:fill="FFFFFF"/>
        </w:rPr>
        <w:t xml:space="preserve"> benchmark of an Upper Second or</w:t>
      </w:r>
      <w:r w:rsidR="00421B95" w:rsidRPr="00CB00BB">
        <w:rPr>
          <w:color w:val="000000"/>
          <w:sz w:val="24"/>
          <w:szCs w:val="24"/>
          <w:shd w:val="clear" w:color="auto" w:fill="FFFFFF"/>
        </w:rPr>
        <w:t xml:space="preserve"> First Class degree at University</w:t>
      </w:r>
      <w:r w:rsidR="006B2F13" w:rsidRPr="00CB00BB">
        <w:rPr>
          <w:color w:val="000000"/>
          <w:sz w:val="24"/>
          <w:szCs w:val="24"/>
          <w:shd w:val="clear" w:color="auto" w:fill="FFFFFF"/>
        </w:rPr>
        <w:t>.</w:t>
      </w:r>
      <w:r w:rsidR="00421B95" w:rsidRPr="00CB00BB">
        <w:rPr>
          <w:color w:val="000000"/>
          <w:sz w:val="24"/>
          <w:szCs w:val="24"/>
          <w:shd w:val="clear" w:color="auto" w:fill="FFFFFF"/>
        </w:rPr>
        <w:t xml:space="preserve">  League tables reinforce the imperative that young people should not fail, as well as providing a mechanism to measure </w:t>
      </w:r>
      <w:r w:rsidR="00B159F5" w:rsidRPr="00CB00BB">
        <w:rPr>
          <w:color w:val="000000"/>
          <w:sz w:val="24"/>
          <w:szCs w:val="24"/>
          <w:shd w:val="clear" w:color="auto" w:fill="FFFFFF"/>
        </w:rPr>
        <w:t>‘</w:t>
      </w:r>
      <w:r w:rsidR="00421B95" w:rsidRPr="00CB00BB">
        <w:rPr>
          <w:color w:val="000000"/>
          <w:sz w:val="24"/>
          <w:szCs w:val="24"/>
          <w:shd w:val="clear" w:color="auto" w:fill="FFFFFF"/>
        </w:rPr>
        <w:t>competition</w:t>
      </w:r>
      <w:r w:rsidR="00B159F5" w:rsidRPr="00CB00BB">
        <w:rPr>
          <w:color w:val="000000"/>
          <w:sz w:val="24"/>
          <w:szCs w:val="24"/>
          <w:shd w:val="clear" w:color="auto" w:fill="FFFFFF"/>
        </w:rPr>
        <w:t>’</w:t>
      </w:r>
      <w:r w:rsidR="00421B95" w:rsidRPr="00CB00BB">
        <w:rPr>
          <w:color w:val="000000"/>
          <w:sz w:val="24"/>
          <w:szCs w:val="24"/>
          <w:shd w:val="clear" w:color="auto" w:fill="FFFFFF"/>
        </w:rPr>
        <w:t xml:space="preserve"> between institutions.  </w:t>
      </w:r>
      <w:r w:rsidR="00FE3572" w:rsidRPr="00CB00BB">
        <w:rPr>
          <w:color w:val="000000"/>
          <w:sz w:val="24"/>
          <w:szCs w:val="24"/>
          <w:shd w:val="clear" w:color="auto" w:fill="FFFFFF"/>
        </w:rPr>
        <w:t xml:space="preserve">But the </w:t>
      </w:r>
      <w:r w:rsidR="00924479" w:rsidRPr="00CB00BB">
        <w:rPr>
          <w:color w:val="000000"/>
          <w:sz w:val="24"/>
          <w:szCs w:val="24"/>
          <w:shd w:val="clear" w:color="auto" w:fill="FFFFFF"/>
        </w:rPr>
        <w:t xml:space="preserve">paradox here </w:t>
      </w:r>
      <w:r w:rsidR="00B159F5" w:rsidRPr="00CB00BB">
        <w:rPr>
          <w:color w:val="000000"/>
          <w:sz w:val="24"/>
          <w:szCs w:val="24"/>
          <w:shd w:val="clear" w:color="auto" w:fill="FFFFFF"/>
        </w:rPr>
        <w:t>is that f</w:t>
      </w:r>
      <w:r w:rsidR="00421B95" w:rsidRPr="00CB00BB">
        <w:rPr>
          <w:color w:val="000000"/>
          <w:sz w:val="24"/>
          <w:szCs w:val="24"/>
          <w:shd w:val="clear" w:color="auto" w:fill="FFFFFF"/>
        </w:rPr>
        <w:t>or students the outcome of competition is known, or at least assumed, in advance</w:t>
      </w:r>
    </w:p>
    <w:p w:rsidR="005A5F24" w:rsidRPr="00CB00BB" w:rsidRDefault="005A5F24" w:rsidP="001E4B23">
      <w:pPr>
        <w:autoSpaceDE w:val="0"/>
        <w:autoSpaceDN w:val="0"/>
        <w:adjustRightInd w:val="0"/>
        <w:spacing w:after="120" w:line="480" w:lineRule="auto"/>
        <w:rPr>
          <w:sz w:val="24"/>
          <w:szCs w:val="24"/>
        </w:rPr>
      </w:pPr>
    </w:p>
    <w:p w:rsidR="00C520C0" w:rsidRPr="00CB00BB" w:rsidRDefault="002E100F" w:rsidP="001E4B23">
      <w:pPr>
        <w:autoSpaceDE w:val="0"/>
        <w:autoSpaceDN w:val="0"/>
        <w:adjustRightInd w:val="0"/>
        <w:spacing w:after="120" w:line="480" w:lineRule="auto"/>
        <w:rPr>
          <w:rFonts w:cs="Arial"/>
          <w:sz w:val="24"/>
          <w:szCs w:val="24"/>
          <w:shd w:val="clear" w:color="auto" w:fill="FFFFFF"/>
        </w:rPr>
      </w:pPr>
      <w:r w:rsidRPr="00CB00BB">
        <w:rPr>
          <w:sz w:val="24"/>
          <w:szCs w:val="24"/>
        </w:rPr>
        <w:t>The l</w:t>
      </w:r>
      <w:r w:rsidR="00D97881" w:rsidRPr="00CB00BB">
        <w:rPr>
          <w:sz w:val="24"/>
          <w:szCs w:val="24"/>
        </w:rPr>
        <w:t>iberal ethos i</w:t>
      </w:r>
      <w:r w:rsidR="006B3B45" w:rsidRPr="00CB00BB">
        <w:rPr>
          <w:sz w:val="24"/>
          <w:szCs w:val="24"/>
        </w:rPr>
        <w:t>n</w:t>
      </w:r>
      <w:r w:rsidR="00D97881" w:rsidRPr="00CB00BB">
        <w:rPr>
          <w:sz w:val="24"/>
          <w:szCs w:val="24"/>
        </w:rPr>
        <w:t xml:space="preserve"> education reforms is</w:t>
      </w:r>
      <w:r w:rsidR="00FE3572" w:rsidRPr="00CB00BB">
        <w:rPr>
          <w:sz w:val="24"/>
          <w:szCs w:val="24"/>
        </w:rPr>
        <w:t xml:space="preserve"> also</w:t>
      </w:r>
      <w:r w:rsidR="00825A22" w:rsidRPr="00CB00BB">
        <w:rPr>
          <w:sz w:val="24"/>
          <w:szCs w:val="24"/>
        </w:rPr>
        <w:t xml:space="preserve"> </w:t>
      </w:r>
      <w:r w:rsidR="00D97881" w:rsidRPr="00CB00BB">
        <w:rPr>
          <w:sz w:val="24"/>
          <w:szCs w:val="24"/>
        </w:rPr>
        <w:t xml:space="preserve">manifest in the requirement that education </w:t>
      </w:r>
      <w:r w:rsidR="00FB0940" w:rsidRPr="00CB00BB">
        <w:rPr>
          <w:sz w:val="24"/>
          <w:szCs w:val="24"/>
        </w:rPr>
        <w:t xml:space="preserve">should </w:t>
      </w:r>
      <w:r w:rsidR="00D97881" w:rsidRPr="00CB00BB">
        <w:rPr>
          <w:sz w:val="24"/>
          <w:szCs w:val="24"/>
        </w:rPr>
        <w:t xml:space="preserve">promote social mobility. This has been achieved </w:t>
      </w:r>
      <w:r w:rsidR="006B3B45" w:rsidRPr="00CB00BB">
        <w:rPr>
          <w:sz w:val="24"/>
          <w:szCs w:val="24"/>
        </w:rPr>
        <w:t>by previous generations</w:t>
      </w:r>
      <w:r w:rsidR="004A31A9" w:rsidRPr="00CB00BB">
        <w:rPr>
          <w:sz w:val="24"/>
          <w:szCs w:val="24"/>
        </w:rPr>
        <w:t xml:space="preserve"> in the </w:t>
      </w:r>
      <w:r w:rsidR="001514CB" w:rsidRPr="00CB00BB">
        <w:rPr>
          <w:sz w:val="24"/>
          <w:szCs w:val="24"/>
        </w:rPr>
        <w:t>post-World W</w:t>
      </w:r>
      <w:r w:rsidR="004A31A9" w:rsidRPr="00CB00BB">
        <w:rPr>
          <w:sz w:val="24"/>
          <w:szCs w:val="24"/>
        </w:rPr>
        <w:t xml:space="preserve">ar </w:t>
      </w:r>
      <w:r w:rsidR="001514CB" w:rsidRPr="00CB00BB">
        <w:rPr>
          <w:sz w:val="24"/>
          <w:szCs w:val="24"/>
        </w:rPr>
        <w:t xml:space="preserve">II </w:t>
      </w:r>
      <w:r w:rsidR="004A31A9" w:rsidRPr="00CB00BB">
        <w:rPr>
          <w:sz w:val="24"/>
          <w:szCs w:val="24"/>
        </w:rPr>
        <w:t>era who</w:t>
      </w:r>
      <w:r w:rsidR="00137E14" w:rsidRPr="00CB00BB">
        <w:rPr>
          <w:sz w:val="24"/>
          <w:szCs w:val="24"/>
        </w:rPr>
        <w:t xml:space="preserve"> </w:t>
      </w:r>
      <w:r w:rsidR="00A204AD" w:rsidRPr="00CB00BB">
        <w:rPr>
          <w:sz w:val="24"/>
          <w:szCs w:val="24"/>
        </w:rPr>
        <w:t>benefited</w:t>
      </w:r>
      <w:r w:rsidR="00D97881" w:rsidRPr="00CB00BB">
        <w:rPr>
          <w:sz w:val="24"/>
          <w:szCs w:val="24"/>
        </w:rPr>
        <w:t xml:space="preserve"> from</w:t>
      </w:r>
      <w:r w:rsidR="00137E14" w:rsidRPr="00CB00BB">
        <w:rPr>
          <w:sz w:val="24"/>
          <w:szCs w:val="24"/>
        </w:rPr>
        <w:t xml:space="preserve"> the efficacy of general social uplifting through mobility (</w:t>
      </w:r>
      <w:r w:rsidR="00137E14" w:rsidRPr="00CB00BB">
        <w:rPr>
          <w:rFonts w:cs="Times New Roman"/>
          <w:sz w:val="24"/>
          <w:szCs w:val="24"/>
        </w:rPr>
        <w:t>Paterson and Ianelli 2007</w:t>
      </w:r>
      <w:r w:rsidR="00137E14" w:rsidRPr="00CB00BB">
        <w:rPr>
          <w:sz w:val="24"/>
          <w:szCs w:val="24"/>
        </w:rPr>
        <w:t>). But</w:t>
      </w:r>
      <w:r w:rsidR="00FE3572" w:rsidRPr="00CB00BB">
        <w:rPr>
          <w:sz w:val="24"/>
          <w:szCs w:val="24"/>
        </w:rPr>
        <w:t xml:space="preserve"> </w:t>
      </w:r>
      <w:r w:rsidR="00137E14" w:rsidRPr="00CB00BB">
        <w:rPr>
          <w:sz w:val="24"/>
          <w:szCs w:val="24"/>
        </w:rPr>
        <w:t>what has gone wrong in recent years</w:t>
      </w:r>
      <w:r w:rsidR="00FE3572" w:rsidRPr="00CB00BB">
        <w:rPr>
          <w:sz w:val="24"/>
          <w:szCs w:val="24"/>
        </w:rPr>
        <w:t xml:space="preserve">, </w:t>
      </w:r>
      <w:r w:rsidR="00007693" w:rsidRPr="00CB00BB">
        <w:rPr>
          <w:sz w:val="24"/>
          <w:szCs w:val="24"/>
        </w:rPr>
        <w:t>s</w:t>
      </w:r>
      <w:r w:rsidR="00FE3572" w:rsidRPr="00CB00BB">
        <w:rPr>
          <w:sz w:val="24"/>
          <w:szCs w:val="24"/>
        </w:rPr>
        <w:t xml:space="preserve">o the argument goes, </w:t>
      </w:r>
      <w:r w:rsidR="00137E14" w:rsidRPr="00CB00BB">
        <w:rPr>
          <w:sz w:val="24"/>
          <w:szCs w:val="24"/>
        </w:rPr>
        <w:t>is th</w:t>
      </w:r>
      <w:r w:rsidR="00924479" w:rsidRPr="00CB00BB">
        <w:rPr>
          <w:sz w:val="24"/>
          <w:szCs w:val="24"/>
        </w:rPr>
        <w:t>at social mobility has declined</w:t>
      </w:r>
      <w:r w:rsidR="00137E14" w:rsidRPr="00CB00BB">
        <w:rPr>
          <w:sz w:val="24"/>
          <w:szCs w:val="24"/>
        </w:rPr>
        <w:t xml:space="preserve"> </w:t>
      </w:r>
      <w:r w:rsidR="004A31A9" w:rsidRPr="00CB00BB">
        <w:rPr>
          <w:sz w:val="24"/>
          <w:szCs w:val="24"/>
        </w:rPr>
        <w:t xml:space="preserve">and </w:t>
      </w:r>
      <w:r w:rsidR="00137E14" w:rsidRPr="00CB00BB">
        <w:rPr>
          <w:sz w:val="24"/>
          <w:szCs w:val="24"/>
        </w:rPr>
        <w:t xml:space="preserve">young people are not given the </w:t>
      </w:r>
      <w:r w:rsidR="00B95B02" w:rsidRPr="00CB00BB">
        <w:rPr>
          <w:sz w:val="24"/>
          <w:szCs w:val="24"/>
        </w:rPr>
        <w:t xml:space="preserve">same </w:t>
      </w:r>
      <w:r w:rsidR="00137E14" w:rsidRPr="00CB00BB">
        <w:rPr>
          <w:sz w:val="24"/>
          <w:szCs w:val="24"/>
        </w:rPr>
        <w:t>opportunity for self-advancement</w:t>
      </w:r>
      <w:r w:rsidR="00FE3572" w:rsidRPr="00CB00BB">
        <w:rPr>
          <w:sz w:val="24"/>
          <w:szCs w:val="24"/>
        </w:rPr>
        <w:t xml:space="preserve"> (Goldthorp</w:t>
      </w:r>
      <w:r w:rsidR="004E1F73" w:rsidRPr="00CB00BB">
        <w:rPr>
          <w:sz w:val="24"/>
          <w:szCs w:val="24"/>
        </w:rPr>
        <w:t>e</w:t>
      </w:r>
      <w:r w:rsidR="00FE3572" w:rsidRPr="00CB00BB">
        <w:rPr>
          <w:sz w:val="24"/>
          <w:szCs w:val="24"/>
        </w:rPr>
        <w:t xml:space="preserve"> 2013)</w:t>
      </w:r>
      <w:r w:rsidR="00137E14" w:rsidRPr="00CB00BB">
        <w:rPr>
          <w:sz w:val="24"/>
          <w:szCs w:val="24"/>
        </w:rPr>
        <w:t xml:space="preserve">. </w:t>
      </w:r>
      <w:r w:rsidR="005A5F24" w:rsidRPr="00CB00BB">
        <w:rPr>
          <w:sz w:val="24"/>
          <w:szCs w:val="24"/>
        </w:rPr>
        <w:t>Furthermore,</w:t>
      </w:r>
      <w:r w:rsidR="00C55D5B" w:rsidRPr="00CB00BB">
        <w:rPr>
          <w:sz w:val="24"/>
          <w:szCs w:val="24"/>
        </w:rPr>
        <w:t xml:space="preserve"> the advantages of education are manipulated by families with greater economic and cultural capital</w:t>
      </w:r>
      <w:r w:rsidR="001D05E6" w:rsidRPr="00CB00BB">
        <w:rPr>
          <w:sz w:val="24"/>
          <w:szCs w:val="24"/>
        </w:rPr>
        <w:t xml:space="preserve"> and th</w:t>
      </w:r>
      <w:r w:rsidR="00C55D5B" w:rsidRPr="00CB00BB">
        <w:rPr>
          <w:sz w:val="24"/>
          <w:szCs w:val="24"/>
        </w:rPr>
        <w:t xml:space="preserve">e enduring problem of the education market (at all levels) is that it is contingent </w:t>
      </w:r>
      <w:r w:rsidR="001D05E6" w:rsidRPr="00CB00BB">
        <w:rPr>
          <w:sz w:val="24"/>
          <w:szCs w:val="24"/>
        </w:rPr>
        <w:t xml:space="preserve">on </w:t>
      </w:r>
      <w:r w:rsidR="00C55D5B" w:rsidRPr="00CB00BB">
        <w:rPr>
          <w:sz w:val="24"/>
          <w:szCs w:val="24"/>
        </w:rPr>
        <w:t>geographical and social</w:t>
      </w:r>
      <w:r w:rsidR="001D05E6" w:rsidRPr="00CB00BB">
        <w:rPr>
          <w:sz w:val="24"/>
          <w:szCs w:val="24"/>
        </w:rPr>
        <w:t xml:space="preserve"> contexts</w:t>
      </w:r>
      <w:r w:rsidR="00C37867" w:rsidRPr="00CB00BB">
        <w:rPr>
          <w:sz w:val="24"/>
          <w:szCs w:val="24"/>
        </w:rPr>
        <w:t xml:space="preserve"> and intersections with other domains, particularly housing (</w:t>
      </w:r>
      <w:r w:rsidR="005635C4" w:rsidRPr="00CB00BB">
        <w:rPr>
          <w:sz w:val="24"/>
          <w:szCs w:val="24"/>
        </w:rPr>
        <w:t xml:space="preserve">Ball 2003; </w:t>
      </w:r>
      <w:r w:rsidR="00B36606" w:rsidRPr="00CB00BB">
        <w:rPr>
          <w:sz w:val="24"/>
          <w:szCs w:val="24"/>
        </w:rPr>
        <w:t xml:space="preserve">Brennan and Naidoo 2008; </w:t>
      </w:r>
      <w:r w:rsidR="00DF3FF0" w:rsidRPr="00CB00BB">
        <w:rPr>
          <w:sz w:val="24"/>
          <w:szCs w:val="24"/>
        </w:rPr>
        <w:t>Reay, David, and, Ball</w:t>
      </w:r>
      <w:r w:rsidR="00CB6C40" w:rsidRPr="00CB00BB">
        <w:rPr>
          <w:sz w:val="24"/>
          <w:szCs w:val="24"/>
        </w:rPr>
        <w:t xml:space="preserve"> 2005</w:t>
      </w:r>
      <w:r w:rsidR="00C37867" w:rsidRPr="00CB00BB">
        <w:rPr>
          <w:sz w:val="24"/>
          <w:szCs w:val="24"/>
        </w:rPr>
        <w:t>).</w:t>
      </w:r>
      <w:r w:rsidR="00C55D5B" w:rsidRPr="00CB00BB">
        <w:rPr>
          <w:sz w:val="24"/>
          <w:szCs w:val="24"/>
        </w:rPr>
        <w:t xml:space="preserve"> </w:t>
      </w:r>
      <w:r w:rsidR="00D71AD5" w:rsidRPr="00CB00BB">
        <w:rPr>
          <w:sz w:val="24"/>
          <w:szCs w:val="24"/>
        </w:rPr>
        <w:t xml:space="preserve">In political discourses </w:t>
      </w:r>
      <w:r w:rsidR="00FE3572" w:rsidRPr="00CB00BB">
        <w:rPr>
          <w:sz w:val="24"/>
          <w:szCs w:val="24"/>
        </w:rPr>
        <w:t xml:space="preserve">around </w:t>
      </w:r>
      <w:r w:rsidR="00D71AD5" w:rsidRPr="00CB00BB">
        <w:rPr>
          <w:sz w:val="24"/>
          <w:szCs w:val="24"/>
        </w:rPr>
        <w:t>education, and HE in particular, the failure of education to deliver social mobility does not refute the efficacy of market principles, but that the current market system is too easily manipulated by more advantaged groups</w:t>
      </w:r>
      <w:r w:rsidR="00D71AD5" w:rsidRPr="00CB00BB">
        <w:rPr>
          <w:rFonts w:cs="Arial"/>
          <w:sz w:val="24"/>
          <w:szCs w:val="24"/>
          <w:shd w:val="clear" w:color="auto" w:fill="FFFFFF"/>
        </w:rPr>
        <w:t>.</w:t>
      </w:r>
      <w:r w:rsidRPr="00CB00BB">
        <w:rPr>
          <w:rFonts w:cs="Arial"/>
          <w:sz w:val="24"/>
          <w:szCs w:val="24"/>
          <w:shd w:val="clear" w:color="auto" w:fill="FFFFFF"/>
        </w:rPr>
        <w:t xml:space="preserve"> </w:t>
      </w:r>
      <w:r w:rsidR="00D71AD5" w:rsidRPr="00CB00BB">
        <w:rPr>
          <w:rFonts w:cs="Arial"/>
          <w:sz w:val="24"/>
          <w:szCs w:val="24"/>
          <w:shd w:val="clear" w:color="auto" w:fill="FFFFFF"/>
        </w:rPr>
        <w:t xml:space="preserve"> </w:t>
      </w:r>
      <w:r w:rsidR="00137C4E" w:rsidRPr="00CB00BB">
        <w:rPr>
          <w:rFonts w:cs="Arial"/>
          <w:sz w:val="24"/>
          <w:szCs w:val="24"/>
          <w:shd w:val="clear" w:color="auto" w:fill="FFFFFF"/>
        </w:rPr>
        <w:t>T</w:t>
      </w:r>
      <w:r w:rsidR="00731D7B" w:rsidRPr="00CB00BB">
        <w:rPr>
          <w:rFonts w:cs="Arial"/>
          <w:sz w:val="24"/>
          <w:szCs w:val="24"/>
          <w:shd w:val="clear" w:color="auto" w:fill="FFFFFF"/>
        </w:rPr>
        <w:t xml:space="preserve">he mantra of </w:t>
      </w:r>
      <w:r w:rsidR="00D97881" w:rsidRPr="00CB00BB">
        <w:rPr>
          <w:rFonts w:cs="Arial"/>
          <w:sz w:val="24"/>
          <w:szCs w:val="24"/>
          <w:shd w:val="clear" w:color="auto" w:fill="FFFFFF"/>
        </w:rPr>
        <w:t>universities</w:t>
      </w:r>
      <w:r w:rsidR="00731D7B" w:rsidRPr="00CB00BB">
        <w:rPr>
          <w:rFonts w:cs="Arial"/>
          <w:sz w:val="24"/>
          <w:szCs w:val="24"/>
          <w:shd w:val="clear" w:color="auto" w:fill="FFFFFF"/>
        </w:rPr>
        <w:t xml:space="preserve"> as </w:t>
      </w:r>
      <w:r w:rsidR="004A31A9" w:rsidRPr="00CB00BB">
        <w:rPr>
          <w:rFonts w:cs="Arial"/>
          <w:sz w:val="24"/>
          <w:szCs w:val="24"/>
          <w:shd w:val="clear" w:color="auto" w:fill="FFFFFF"/>
        </w:rPr>
        <w:t>enablers</w:t>
      </w:r>
      <w:r w:rsidR="00731D7B" w:rsidRPr="00CB00BB">
        <w:rPr>
          <w:rFonts w:cs="Arial"/>
          <w:sz w:val="24"/>
          <w:szCs w:val="24"/>
          <w:shd w:val="clear" w:color="auto" w:fill="FFFFFF"/>
        </w:rPr>
        <w:t xml:space="preserve"> of social mobility is repeated as much as that </w:t>
      </w:r>
      <w:r w:rsidR="004A31A9" w:rsidRPr="00CB00BB">
        <w:rPr>
          <w:rFonts w:cs="Arial"/>
          <w:sz w:val="24"/>
          <w:szCs w:val="24"/>
          <w:shd w:val="clear" w:color="auto" w:fill="FFFFFF"/>
        </w:rPr>
        <w:t xml:space="preserve">of </w:t>
      </w:r>
      <w:r w:rsidR="00731D7B" w:rsidRPr="00CB00BB">
        <w:rPr>
          <w:rFonts w:cs="Arial"/>
          <w:sz w:val="24"/>
          <w:szCs w:val="24"/>
          <w:shd w:val="clear" w:color="auto" w:fill="FFFFFF"/>
        </w:rPr>
        <w:t xml:space="preserve">student choice and the bureaucratic control of </w:t>
      </w:r>
      <w:r w:rsidR="00E0120E" w:rsidRPr="00CB00BB">
        <w:rPr>
          <w:rFonts w:cs="Arial"/>
          <w:sz w:val="24"/>
          <w:szCs w:val="24"/>
          <w:shd w:val="clear" w:color="auto" w:fill="FFFFFF"/>
        </w:rPr>
        <w:t xml:space="preserve">universities is </w:t>
      </w:r>
      <w:r w:rsidR="004A31A9" w:rsidRPr="00CB00BB">
        <w:rPr>
          <w:rFonts w:cs="Arial"/>
          <w:sz w:val="24"/>
          <w:szCs w:val="24"/>
          <w:shd w:val="clear" w:color="auto" w:fill="FFFFFF"/>
        </w:rPr>
        <w:t>equally</w:t>
      </w:r>
      <w:r w:rsidR="00E0120E" w:rsidRPr="00CB00BB">
        <w:rPr>
          <w:rFonts w:cs="Arial"/>
          <w:sz w:val="24"/>
          <w:szCs w:val="24"/>
          <w:shd w:val="clear" w:color="auto" w:fill="FFFFFF"/>
        </w:rPr>
        <w:t xml:space="preserve"> directed to ensuring equality of access to </w:t>
      </w:r>
      <w:r w:rsidR="007F1397" w:rsidRPr="00CB00BB">
        <w:rPr>
          <w:rFonts w:cs="Arial"/>
          <w:sz w:val="24"/>
          <w:szCs w:val="24"/>
          <w:shd w:val="clear" w:color="auto" w:fill="FFFFFF"/>
        </w:rPr>
        <w:t>promote</w:t>
      </w:r>
      <w:r w:rsidR="00D97881" w:rsidRPr="00CB00BB">
        <w:rPr>
          <w:rFonts w:cs="Arial"/>
          <w:sz w:val="24"/>
          <w:szCs w:val="24"/>
          <w:shd w:val="clear" w:color="auto" w:fill="FFFFFF"/>
        </w:rPr>
        <w:t xml:space="preserve"> </w:t>
      </w:r>
      <w:r w:rsidR="00E0120E" w:rsidRPr="00CB00BB">
        <w:rPr>
          <w:rFonts w:cs="Arial"/>
          <w:sz w:val="24"/>
          <w:szCs w:val="24"/>
          <w:shd w:val="clear" w:color="auto" w:fill="FFFFFF"/>
        </w:rPr>
        <w:t>social mobility</w:t>
      </w:r>
      <w:r w:rsidR="00DD6DF6" w:rsidRPr="00CB00BB">
        <w:rPr>
          <w:rFonts w:cs="Arial"/>
          <w:sz w:val="24"/>
          <w:szCs w:val="24"/>
          <w:shd w:val="clear" w:color="auto" w:fill="FFFFFF"/>
        </w:rPr>
        <w:t xml:space="preserve"> (BIS 201</w:t>
      </w:r>
      <w:r w:rsidR="00FE3572" w:rsidRPr="00CB00BB">
        <w:rPr>
          <w:rFonts w:cs="Arial"/>
          <w:sz w:val="24"/>
          <w:szCs w:val="24"/>
          <w:shd w:val="clear" w:color="auto" w:fill="FFFFFF"/>
        </w:rPr>
        <w:t>6</w:t>
      </w:r>
      <w:r w:rsidR="00D97881" w:rsidRPr="00CB00BB">
        <w:rPr>
          <w:rFonts w:cs="Arial"/>
          <w:sz w:val="24"/>
          <w:szCs w:val="24"/>
          <w:shd w:val="clear" w:color="auto" w:fill="FFFFFF"/>
        </w:rPr>
        <w:t>)</w:t>
      </w:r>
      <w:r w:rsidR="00E0120E" w:rsidRPr="00CB00BB">
        <w:rPr>
          <w:rFonts w:cs="Arial"/>
          <w:sz w:val="24"/>
          <w:szCs w:val="24"/>
          <w:shd w:val="clear" w:color="auto" w:fill="FFFFFF"/>
        </w:rPr>
        <w:t xml:space="preserve">. </w:t>
      </w:r>
      <w:r w:rsidR="00731D7B" w:rsidRPr="00CB00BB">
        <w:rPr>
          <w:rFonts w:cs="Arial"/>
          <w:sz w:val="24"/>
          <w:szCs w:val="24"/>
          <w:shd w:val="clear" w:color="auto" w:fill="FFFFFF"/>
        </w:rPr>
        <w:t xml:space="preserve"> </w:t>
      </w:r>
      <w:r w:rsidR="006B3B45" w:rsidRPr="00CB00BB">
        <w:rPr>
          <w:rFonts w:cs="Arial"/>
          <w:sz w:val="24"/>
          <w:szCs w:val="24"/>
          <w:shd w:val="clear" w:color="auto" w:fill="FFFFFF"/>
        </w:rPr>
        <w:t xml:space="preserve">The mechanisms </w:t>
      </w:r>
      <w:r w:rsidR="007F1397" w:rsidRPr="00CB00BB">
        <w:rPr>
          <w:rFonts w:cs="Arial"/>
          <w:sz w:val="24"/>
          <w:szCs w:val="24"/>
          <w:shd w:val="clear" w:color="auto" w:fill="FFFFFF"/>
        </w:rPr>
        <w:t>for</w:t>
      </w:r>
      <w:r w:rsidR="006B3B45" w:rsidRPr="00CB00BB">
        <w:rPr>
          <w:rFonts w:cs="Arial"/>
          <w:sz w:val="24"/>
          <w:szCs w:val="24"/>
          <w:shd w:val="clear" w:color="auto" w:fill="FFFFFF"/>
        </w:rPr>
        <w:t xml:space="preserve"> social mobility depend on the application of bureaucratic tests using data on students’ backgrounds and outcomes which are m</w:t>
      </w:r>
      <w:r w:rsidR="00D9755B" w:rsidRPr="00CB00BB">
        <w:rPr>
          <w:rFonts w:cs="Arial"/>
          <w:sz w:val="24"/>
          <w:szCs w:val="24"/>
          <w:shd w:val="clear" w:color="auto" w:fill="FFFFFF"/>
        </w:rPr>
        <w:t>onitored by an independent body</w:t>
      </w:r>
      <w:r w:rsidR="006B3B45" w:rsidRPr="00CB00BB">
        <w:rPr>
          <w:rFonts w:cs="Arial"/>
          <w:sz w:val="24"/>
          <w:szCs w:val="24"/>
          <w:shd w:val="clear" w:color="auto" w:fill="FFFFFF"/>
        </w:rPr>
        <w:t xml:space="preserve">. The end result </w:t>
      </w:r>
      <w:r w:rsidR="00FE3572" w:rsidRPr="00CB00BB">
        <w:rPr>
          <w:rFonts w:cs="Arial"/>
          <w:sz w:val="24"/>
          <w:szCs w:val="24"/>
          <w:shd w:val="clear" w:color="auto" w:fill="FFFFFF"/>
        </w:rPr>
        <w:t>is that</w:t>
      </w:r>
      <w:r w:rsidR="004A31A9" w:rsidRPr="00CB00BB">
        <w:rPr>
          <w:rFonts w:cs="Arial"/>
          <w:sz w:val="24"/>
          <w:szCs w:val="24"/>
          <w:shd w:val="clear" w:color="auto" w:fill="FFFFFF"/>
        </w:rPr>
        <w:t xml:space="preserve"> </w:t>
      </w:r>
      <w:r w:rsidR="00067E0C" w:rsidRPr="00CB00BB">
        <w:rPr>
          <w:rFonts w:cs="Arial"/>
          <w:sz w:val="24"/>
          <w:szCs w:val="24"/>
          <w:shd w:val="clear" w:color="auto" w:fill="FFFFFF"/>
        </w:rPr>
        <w:t xml:space="preserve">the </w:t>
      </w:r>
      <w:r w:rsidR="008317A2" w:rsidRPr="00CB00BB">
        <w:rPr>
          <w:rFonts w:cs="Arial"/>
          <w:sz w:val="24"/>
          <w:szCs w:val="24"/>
          <w:shd w:val="clear" w:color="auto" w:fill="FFFFFF"/>
        </w:rPr>
        <w:t xml:space="preserve">need to ensure that the market cannot be manipulated by more advantaged groups is </w:t>
      </w:r>
      <w:r w:rsidR="006B3B45" w:rsidRPr="00CB00BB">
        <w:rPr>
          <w:rFonts w:cs="Arial"/>
          <w:sz w:val="24"/>
          <w:szCs w:val="24"/>
          <w:shd w:val="clear" w:color="auto" w:fill="FFFFFF"/>
        </w:rPr>
        <w:t>that rather than slimming down state apparatuses that govern education</w:t>
      </w:r>
      <w:r w:rsidR="00996EF0" w:rsidRPr="00CB00BB">
        <w:rPr>
          <w:rFonts w:cs="Arial"/>
          <w:sz w:val="24"/>
          <w:szCs w:val="24"/>
          <w:shd w:val="clear" w:color="auto" w:fill="FFFFFF"/>
        </w:rPr>
        <w:t>,</w:t>
      </w:r>
      <w:r w:rsidR="006B3B45" w:rsidRPr="00CB00BB">
        <w:rPr>
          <w:rFonts w:cs="Arial"/>
          <w:sz w:val="24"/>
          <w:szCs w:val="24"/>
          <w:shd w:val="clear" w:color="auto" w:fill="FFFFFF"/>
        </w:rPr>
        <w:t xml:space="preserve"> equality of access </w:t>
      </w:r>
      <w:r w:rsidR="00FE3572" w:rsidRPr="00CB00BB">
        <w:rPr>
          <w:rFonts w:cs="Arial"/>
          <w:sz w:val="24"/>
          <w:szCs w:val="24"/>
          <w:shd w:val="clear" w:color="auto" w:fill="FFFFFF"/>
        </w:rPr>
        <w:t>has brought about</w:t>
      </w:r>
      <w:r w:rsidR="006B3B45" w:rsidRPr="00CB00BB">
        <w:rPr>
          <w:rFonts w:cs="Arial"/>
          <w:sz w:val="24"/>
          <w:szCs w:val="24"/>
          <w:shd w:val="clear" w:color="auto" w:fill="FFFFFF"/>
        </w:rPr>
        <w:t xml:space="preserve"> more centralised regulation. </w:t>
      </w:r>
    </w:p>
    <w:p w:rsidR="004D56A5" w:rsidRPr="00CB00BB" w:rsidRDefault="00D8580D" w:rsidP="001E4B23">
      <w:pPr>
        <w:autoSpaceDE w:val="0"/>
        <w:autoSpaceDN w:val="0"/>
        <w:adjustRightInd w:val="0"/>
        <w:spacing w:after="120" w:line="480" w:lineRule="auto"/>
        <w:rPr>
          <w:rFonts w:cs="Arial"/>
          <w:sz w:val="24"/>
          <w:szCs w:val="24"/>
          <w:shd w:val="clear" w:color="auto" w:fill="FFFFFF"/>
        </w:rPr>
      </w:pPr>
      <w:r w:rsidRPr="00CB00BB">
        <w:rPr>
          <w:sz w:val="24"/>
          <w:szCs w:val="24"/>
        </w:rPr>
        <w:t xml:space="preserve">The enfranchisement of excellence can be understood a messy hybrid of both the liberal ethos of equality </w:t>
      </w:r>
      <w:r w:rsidR="007363AD" w:rsidRPr="00CB00BB">
        <w:rPr>
          <w:sz w:val="24"/>
          <w:szCs w:val="24"/>
        </w:rPr>
        <w:t xml:space="preserve">of access to education </w:t>
      </w:r>
      <w:r w:rsidRPr="00CB00BB">
        <w:rPr>
          <w:sz w:val="24"/>
          <w:szCs w:val="24"/>
        </w:rPr>
        <w:t xml:space="preserve">and neoliberal insistence on the primacy of competition. Young people are caught between these two ideological positions and are required to excel. </w:t>
      </w:r>
      <w:r w:rsidR="00857CD8" w:rsidRPr="00CB00BB">
        <w:rPr>
          <w:rFonts w:cs="Arial"/>
          <w:color w:val="000000" w:themeColor="text1"/>
          <w:sz w:val="24"/>
          <w:szCs w:val="24"/>
          <w:shd w:val="clear" w:color="auto" w:fill="FFFFFF"/>
        </w:rPr>
        <w:t xml:space="preserve">The </w:t>
      </w:r>
      <w:r w:rsidR="00A204AD" w:rsidRPr="00CB00BB">
        <w:rPr>
          <w:rFonts w:cs="Arial"/>
          <w:color w:val="000000" w:themeColor="text1"/>
          <w:sz w:val="24"/>
          <w:szCs w:val="24"/>
          <w:shd w:val="clear" w:color="auto" w:fill="FFFFFF"/>
        </w:rPr>
        <w:t xml:space="preserve">need to promote market principles </w:t>
      </w:r>
      <w:r w:rsidR="00857CD8" w:rsidRPr="00CB00BB">
        <w:rPr>
          <w:rFonts w:cs="Arial"/>
          <w:color w:val="000000" w:themeColor="text1"/>
          <w:sz w:val="24"/>
          <w:szCs w:val="24"/>
          <w:shd w:val="clear" w:color="auto" w:fill="FFFFFF"/>
        </w:rPr>
        <w:t>in which there can be o</w:t>
      </w:r>
      <w:r w:rsidR="00460318" w:rsidRPr="00CB00BB">
        <w:rPr>
          <w:rFonts w:cs="Arial"/>
          <w:color w:val="000000" w:themeColor="text1"/>
          <w:sz w:val="24"/>
          <w:szCs w:val="24"/>
          <w:shd w:val="clear" w:color="auto" w:fill="FFFFFF"/>
        </w:rPr>
        <w:t xml:space="preserve">nly winners rather than losers </w:t>
      </w:r>
      <w:r w:rsidR="00857CD8" w:rsidRPr="00CB00BB">
        <w:rPr>
          <w:rFonts w:cs="Arial"/>
          <w:color w:val="000000" w:themeColor="text1"/>
          <w:sz w:val="24"/>
          <w:szCs w:val="24"/>
          <w:shd w:val="clear" w:color="auto" w:fill="FFFFFF"/>
        </w:rPr>
        <w:t xml:space="preserve">has dominated recent educational reform, and in its wake fashioned the paradoxical conditions for generic distinctiveness.  </w:t>
      </w:r>
    </w:p>
    <w:p w:rsidR="00085912" w:rsidRPr="00CB00BB" w:rsidRDefault="00085912" w:rsidP="001E4B23">
      <w:pPr>
        <w:spacing w:line="480" w:lineRule="auto"/>
        <w:rPr>
          <w:rFonts w:cs="Times"/>
          <w:sz w:val="24"/>
          <w:szCs w:val="24"/>
          <w:u w:val="single"/>
          <w:shd w:val="clear" w:color="auto" w:fill="FFFFFF"/>
        </w:rPr>
      </w:pPr>
    </w:p>
    <w:p w:rsidR="00865F16" w:rsidRPr="00CB00BB" w:rsidRDefault="00055859" w:rsidP="001E4B23">
      <w:pPr>
        <w:spacing w:line="480" w:lineRule="auto"/>
        <w:rPr>
          <w:rFonts w:cs="Times"/>
          <w:sz w:val="24"/>
          <w:szCs w:val="24"/>
          <w:u w:val="single"/>
          <w:shd w:val="clear" w:color="auto" w:fill="FFFFFF"/>
        </w:rPr>
      </w:pPr>
      <w:r w:rsidRPr="00CB00BB">
        <w:rPr>
          <w:rFonts w:cs="Times"/>
          <w:sz w:val="24"/>
          <w:szCs w:val="24"/>
          <w:u w:val="single"/>
          <w:shd w:val="clear" w:color="auto" w:fill="FFFFFF"/>
        </w:rPr>
        <w:t>Entrepreneurship</w:t>
      </w:r>
      <w:r w:rsidR="002F1A47" w:rsidRPr="00CB00BB">
        <w:rPr>
          <w:rFonts w:cs="Times"/>
          <w:sz w:val="24"/>
          <w:szCs w:val="24"/>
          <w:u w:val="single"/>
          <w:shd w:val="clear" w:color="auto" w:fill="FFFFFF"/>
        </w:rPr>
        <w:t xml:space="preserve">, innovation </w:t>
      </w:r>
      <w:r w:rsidR="006C7213" w:rsidRPr="00CB00BB">
        <w:rPr>
          <w:rFonts w:cs="Times"/>
          <w:sz w:val="24"/>
          <w:szCs w:val="24"/>
          <w:u w:val="single"/>
          <w:shd w:val="clear" w:color="auto" w:fill="FFFFFF"/>
        </w:rPr>
        <w:t>and isomorphism</w:t>
      </w:r>
    </w:p>
    <w:p w:rsidR="003502B2" w:rsidRPr="00CB00BB" w:rsidRDefault="0020458F" w:rsidP="00656C0B">
      <w:pPr>
        <w:spacing w:line="480" w:lineRule="auto"/>
        <w:rPr>
          <w:rFonts w:cs="Bodoni-Book"/>
          <w:sz w:val="24"/>
          <w:szCs w:val="24"/>
        </w:rPr>
      </w:pPr>
      <w:r w:rsidRPr="00CB00BB">
        <w:rPr>
          <w:rFonts w:cs="Times"/>
          <w:sz w:val="24"/>
          <w:szCs w:val="24"/>
          <w:shd w:val="clear" w:color="auto" w:fill="FFFFFF"/>
        </w:rPr>
        <w:t>As outlined above the development of employability practices exemplifies the normative and individualised components of governmentality</w:t>
      </w:r>
      <w:r w:rsidR="007C35DE" w:rsidRPr="00CB00BB">
        <w:rPr>
          <w:rFonts w:cs="Times"/>
          <w:sz w:val="24"/>
          <w:szCs w:val="24"/>
          <w:shd w:val="clear" w:color="auto" w:fill="FFFFFF"/>
        </w:rPr>
        <w:t xml:space="preserve">, young people’s capacity to be enterprising in developing employability skills is not inherent but rather they need guidance and structures to facilitate being entrepreneurial. </w:t>
      </w:r>
      <w:r w:rsidR="00B64ECB" w:rsidRPr="00CB00BB">
        <w:rPr>
          <w:rFonts w:cs="Times"/>
          <w:sz w:val="24"/>
          <w:szCs w:val="24"/>
          <w:shd w:val="clear" w:color="auto" w:fill="FFFFFF"/>
        </w:rPr>
        <w:t xml:space="preserve"> The marketization of higher education has not though fully expunged its commitment to a liberal ethos of equality and schemes to facilitate </w:t>
      </w:r>
      <w:r w:rsidR="00526C9C" w:rsidRPr="00CB00BB">
        <w:rPr>
          <w:rFonts w:cs="Times"/>
          <w:sz w:val="24"/>
          <w:szCs w:val="24"/>
          <w:shd w:val="clear" w:color="auto" w:fill="FFFFFF"/>
        </w:rPr>
        <w:t>the development of the entrepreneurial self</w:t>
      </w:r>
      <w:r w:rsidR="00B64ECB" w:rsidRPr="00CB00BB">
        <w:rPr>
          <w:rFonts w:cs="Times"/>
          <w:sz w:val="24"/>
          <w:szCs w:val="24"/>
          <w:shd w:val="clear" w:color="auto" w:fill="FFFFFF"/>
        </w:rPr>
        <w:t xml:space="preserve">, such as </w:t>
      </w:r>
      <w:r w:rsidR="00526C9C" w:rsidRPr="00CB00BB">
        <w:rPr>
          <w:rFonts w:cs="Times"/>
          <w:sz w:val="24"/>
          <w:szCs w:val="24"/>
          <w:shd w:val="clear" w:color="auto" w:fill="FFFFFF"/>
        </w:rPr>
        <w:t xml:space="preserve">University </w:t>
      </w:r>
      <w:r w:rsidR="00B64ECB" w:rsidRPr="00CB00BB">
        <w:rPr>
          <w:rFonts w:cs="Times"/>
          <w:sz w:val="24"/>
          <w:szCs w:val="24"/>
          <w:shd w:val="clear" w:color="auto" w:fill="FFFFFF"/>
        </w:rPr>
        <w:t xml:space="preserve">award schemes, are justified on the </w:t>
      </w:r>
      <w:r w:rsidR="00A44F29" w:rsidRPr="00CB00BB">
        <w:rPr>
          <w:rFonts w:cs="Times"/>
          <w:sz w:val="24"/>
          <w:szCs w:val="24"/>
          <w:shd w:val="clear" w:color="auto" w:fill="FFFFFF"/>
        </w:rPr>
        <w:t>basis that they</w:t>
      </w:r>
      <w:r w:rsidR="00526C9C" w:rsidRPr="00CB00BB">
        <w:rPr>
          <w:rFonts w:cs="Times"/>
          <w:sz w:val="24"/>
          <w:szCs w:val="24"/>
          <w:shd w:val="clear" w:color="auto" w:fill="FFFFFF"/>
        </w:rPr>
        <w:t xml:space="preserve"> enfranchis</w:t>
      </w:r>
      <w:r w:rsidR="00A44F29" w:rsidRPr="00CB00BB">
        <w:rPr>
          <w:rFonts w:cs="Times"/>
          <w:sz w:val="24"/>
          <w:szCs w:val="24"/>
          <w:shd w:val="clear" w:color="auto" w:fill="FFFFFF"/>
        </w:rPr>
        <w:t xml:space="preserve">e all students to ensure equality of entrepreneurial activities. </w:t>
      </w:r>
      <w:r w:rsidR="008B3FB5" w:rsidRPr="00CB00BB">
        <w:rPr>
          <w:rFonts w:cs="Times"/>
          <w:sz w:val="24"/>
          <w:szCs w:val="24"/>
          <w:shd w:val="clear" w:color="auto" w:fill="FFFFFF"/>
        </w:rPr>
        <w:t xml:space="preserve"> This tension between the</w:t>
      </w:r>
      <w:r w:rsidR="00A44F29" w:rsidRPr="00CB00BB">
        <w:rPr>
          <w:rFonts w:cs="Times"/>
          <w:sz w:val="24"/>
          <w:szCs w:val="24"/>
          <w:shd w:val="clear" w:color="auto" w:fill="FFFFFF"/>
        </w:rPr>
        <w:t xml:space="preserve"> individual necessity of distinction and the requirement that all young people should in theory have access to the resources and support </w:t>
      </w:r>
      <w:r w:rsidR="00EF63AC" w:rsidRPr="00CB00BB">
        <w:rPr>
          <w:rFonts w:cs="Times"/>
          <w:sz w:val="24"/>
          <w:szCs w:val="24"/>
          <w:shd w:val="clear" w:color="auto" w:fill="FFFFFF"/>
        </w:rPr>
        <w:t xml:space="preserve">in order </w:t>
      </w:r>
      <w:r w:rsidR="00A44F29" w:rsidRPr="00CB00BB">
        <w:rPr>
          <w:rFonts w:cs="Times"/>
          <w:sz w:val="24"/>
          <w:szCs w:val="24"/>
          <w:shd w:val="clear" w:color="auto" w:fill="FFFFFF"/>
        </w:rPr>
        <w:t xml:space="preserve">to cultivate </w:t>
      </w:r>
      <w:r w:rsidR="00EF63AC" w:rsidRPr="00CB00BB">
        <w:rPr>
          <w:rFonts w:cs="Times"/>
          <w:sz w:val="24"/>
          <w:szCs w:val="24"/>
          <w:shd w:val="clear" w:color="auto" w:fill="FFFFFF"/>
        </w:rPr>
        <w:t xml:space="preserve">these markers </w:t>
      </w:r>
      <w:r w:rsidR="00055859" w:rsidRPr="00CB00BB">
        <w:rPr>
          <w:rFonts w:cs="Times"/>
          <w:sz w:val="24"/>
          <w:szCs w:val="24"/>
          <w:shd w:val="clear" w:color="auto" w:fill="FFFFFF"/>
        </w:rPr>
        <w:t xml:space="preserve">is </w:t>
      </w:r>
      <w:r w:rsidR="00EF63AC" w:rsidRPr="00CB00BB">
        <w:rPr>
          <w:rFonts w:cs="Times"/>
          <w:sz w:val="24"/>
          <w:szCs w:val="24"/>
          <w:shd w:val="clear" w:color="auto" w:fill="FFFFFF"/>
        </w:rPr>
        <w:t>central</w:t>
      </w:r>
      <w:r w:rsidR="00055859" w:rsidRPr="00CB00BB">
        <w:rPr>
          <w:rFonts w:cs="Times"/>
          <w:sz w:val="24"/>
          <w:szCs w:val="24"/>
          <w:shd w:val="clear" w:color="auto" w:fill="FFFFFF"/>
        </w:rPr>
        <w:t xml:space="preserve"> to understanding the enfranchisement of the entrepreneurial self. </w:t>
      </w:r>
      <w:r w:rsidR="007C35DE" w:rsidRPr="00CB00BB">
        <w:rPr>
          <w:rFonts w:cs="Times"/>
          <w:sz w:val="24"/>
          <w:szCs w:val="24"/>
          <w:shd w:val="clear" w:color="auto" w:fill="FFFFFF"/>
        </w:rPr>
        <w:t xml:space="preserve"> </w:t>
      </w:r>
    </w:p>
    <w:p w:rsidR="00656C0B" w:rsidRPr="00CB00BB" w:rsidRDefault="00460318" w:rsidP="00656C0B">
      <w:pPr>
        <w:autoSpaceDE w:val="0"/>
        <w:autoSpaceDN w:val="0"/>
        <w:adjustRightInd w:val="0"/>
        <w:spacing w:after="360" w:line="480" w:lineRule="auto"/>
        <w:contextualSpacing/>
        <w:rPr>
          <w:rFonts w:cstheme="minorHAnsi"/>
          <w:sz w:val="24"/>
          <w:szCs w:val="24"/>
          <w:shd w:val="clear" w:color="auto" w:fill="FFFFFF"/>
        </w:rPr>
      </w:pPr>
      <w:r w:rsidRPr="00CB00BB">
        <w:rPr>
          <w:rFonts w:cs="Times"/>
          <w:sz w:val="24"/>
          <w:szCs w:val="24"/>
          <w:shd w:val="clear" w:color="auto" w:fill="FFFFFF"/>
        </w:rPr>
        <w:t>The development of support programmes</w:t>
      </w:r>
      <w:r w:rsidR="00AF3DDC" w:rsidRPr="00CB00BB">
        <w:rPr>
          <w:rFonts w:cs="Times"/>
          <w:sz w:val="24"/>
          <w:szCs w:val="24"/>
          <w:shd w:val="clear" w:color="auto" w:fill="FFFFFF"/>
        </w:rPr>
        <w:t xml:space="preserve"> to facilitate young people’s entrepreneurial self-hood do not provide much detail on the distinctive characteristics on entrepreneurship and tend to rely rather on rather loose statements about potential, starriness and talent.  The literature on the entrepreneurial self also tends to take </w:t>
      </w:r>
      <w:r w:rsidRPr="00CB00BB">
        <w:rPr>
          <w:rFonts w:cs="Times"/>
          <w:sz w:val="24"/>
          <w:szCs w:val="24"/>
          <w:shd w:val="clear" w:color="auto" w:fill="FFFFFF"/>
        </w:rPr>
        <w:t xml:space="preserve">for granted that the concept of being entrepreneurial is relatively accessible and readily interpretable. </w:t>
      </w:r>
      <w:r w:rsidR="001F225D" w:rsidRPr="00CB00BB">
        <w:rPr>
          <w:rFonts w:cs="Times"/>
          <w:sz w:val="24"/>
          <w:szCs w:val="24"/>
          <w:shd w:val="clear" w:color="auto" w:fill="FFFFFF"/>
        </w:rPr>
        <w:t xml:space="preserve">Within the literature on entrepreneurship it is </w:t>
      </w:r>
      <w:r w:rsidR="00AF3DDC" w:rsidRPr="00CB00BB">
        <w:rPr>
          <w:rFonts w:cs="Times"/>
          <w:sz w:val="24"/>
          <w:szCs w:val="24"/>
          <w:shd w:val="clear" w:color="auto" w:fill="FFFFFF"/>
        </w:rPr>
        <w:t xml:space="preserve">though </w:t>
      </w:r>
      <w:r w:rsidR="001F225D" w:rsidRPr="00CB00BB">
        <w:rPr>
          <w:rFonts w:cs="Times"/>
          <w:sz w:val="24"/>
          <w:szCs w:val="24"/>
          <w:shd w:val="clear" w:color="auto" w:fill="FFFFFF"/>
        </w:rPr>
        <w:t xml:space="preserve">possible to encounter a range of different </w:t>
      </w:r>
      <w:r w:rsidR="00ED23D3" w:rsidRPr="00CB00BB">
        <w:rPr>
          <w:rFonts w:cs="Times"/>
          <w:sz w:val="24"/>
          <w:szCs w:val="24"/>
          <w:shd w:val="clear" w:color="auto" w:fill="FFFFFF"/>
        </w:rPr>
        <w:t xml:space="preserve">interpretations </w:t>
      </w:r>
      <w:r w:rsidR="00AF3DDC" w:rsidRPr="00CB00BB">
        <w:rPr>
          <w:rFonts w:cs="Times"/>
          <w:sz w:val="24"/>
          <w:szCs w:val="24"/>
          <w:shd w:val="clear" w:color="auto" w:fill="FFFFFF"/>
        </w:rPr>
        <w:t xml:space="preserve">on what being entrepreneurial means </w:t>
      </w:r>
      <w:r w:rsidR="00ED23D3" w:rsidRPr="00CB00BB">
        <w:rPr>
          <w:rFonts w:cs="Times"/>
          <w:sz w:val="24"/>
          <w:szCs w:val="24"/>
          <w:shd w:val="clear" w:color="auto" w:fill="FFFFFF"/>
        </w:rPr>
        <w:t>(</w:t>
      </w:r>
      <w:r w:rsidR="00577CC9" w:rsidRPr="00CB00BB">
        <w:rPr>
          <w:rFonts w:cs="Times New Roman"/>
          <w:sz w:val="24"/>
          <w:szCs w:val="24"/>
          <w:shd w:val="clear" w:color="auto" w:fill="FFFFFF"/>
        </w:rPr>
        <w:t>Cunningham and Lischeron 1991; Low 2001;</w:t>
      </w:r>
      <w:r w:rsidR="00577CC9" w:rsidRPr="00CB00BB">
        <w:rPr>
          <w:rFonts w:cs="Times New Roman"/>
          <w:sz w:val="24"/>
          <w:szCs w:val="24"/>
        </w:rPr>
        <w:t xml:space="preserve"> Sarasvathy  and Venkataraman 2011; </w:t>
      </w:r>
      <w:r w:rsidR="00293F0F" w:rsidRPr="00CB00BB">
        <w:rPr>
          <w:rFonts w:cs="Times New Roman"/>
          <w:sz w:val="24"/>
          <w:szCs w:val="24"/>
          <w:shd w:val="clear" w:color="auto" w:fill="FFFFFF"/>
        </w:rPr>
        <w:t>Shane and Venkateraman 2000</w:t>
      </w:r>
      <w:r w:rsidR="00ED23D3" w:rsidRPr="00CB00BB">
        <w:rPr>
          <w:rFonts w:cs="Times"/>
          <w:sz w:val="24"/>
          <w:szCs w:val="24"/>
          <w:shd w:val="clear" w:color="auto" w:fill="FFFFFF"/>
        </w:rPr>
        <w:t>)</w:t>
      </w:r>
      <w:r w:rsidR="00AF3DDC" w:rsidRPr="00CB00BB">
        <w:rPr>
          <w:rFonts w:cs="Times"/>
          <w:sz w:val="24"/>
          <w:szCs w:val="24"/>
          <w:shd w:val="clear" w:color="auto" w:fill="FFFFFF"/>
        </w:rPr>
        <w:t>.</w:t>
      </w:r>
      <w:r w:rsidR="00ED23D3" w:rsidRPr="00CB00BB">
        <w:rPr>
          <w:rFonts w:cs="Times"/>
          <w:sz w:val="24"/>
          <w:szCs w:val="24"/>
          <w:shd w:val="clear" w:color="auto" w:fill="FFFFFF"/>
        </w:rPr>
        <w:t xml:space="preserve"> On the one hand </w:t>
      </w:r>
      <w:r w:rsidR="00AF3DDC" w:rsidRPr="00CB00BB">
        <w:rPr>
          <w:rFonts w:cs="Times"/>
          <w:sz w:val="24"/>
          <w:szCs w:val="24"/>
          <w:shd w:val="clear" w:color="auto" w:fill="FFFFFF"/>
        </w:rPr>
        <w:t xml:space="preserve">entrepreneurial activities can </w:t>
      </w:r>
      <w:r w:rsidR="00ED23D3" w:rsidRPr="00CB00BB">
        <w:rPr>
          <w:rFonts w:cs="Times"/>
          <w:sz w:val="24"/>
          <w:szCs w:val="24"/>
          <w:shd w:val="clear" w:color="auto" w:fill="FFFFFF"/>
        </w:rPr>
        <w:t>be more narrowly defined as the capacity to set up a new venture and employ others.</w:t>
      </w:r>
      <w:r w:rsidR="000B17F4" w:rsidRPr="00CB00BB">
        <w:rPr>
          <w:rFonts w:cs="Times"/>
          <w:sz w:val="24"/>
          <w:szCs w:val="24"/>
          <w:shd w:val="clear" w:color="auto" w:fill="FFFFFF"/>
        </w:rPr>
        <w:t xml:space="preserve"> Yet this narrow distinction can be broadened out to embrace not just business activity, but the potential to be creative and innovative</w:t>
      </w:r>
      <w:r w:rsidR="00577CC9" w:rsidRPr="00CB00BB">
        <w:rPr>
          <w:rFonts w:cs="Times"/>
          <w:sz w:val="24"/>
          <w:szCs w:val="24"/>
          <w:shd w:val="clear" w:color="auto" w:fill="FFFFFF"/>
        </w:rPr>
        <w:t xml:space="preserve"> (</w:t>
      </w:r>
      <w:r w:rsidR="00656C0B" w:rsidRPr="00CB00BB">
        <w:rPr>
          <w:rFonts w:cs="Times New Roman"/>
          <w:sz w:val="24"/>
          <w:szCs w:val="24"/>
        </w:rPr>
        <w:t xml:space="preserve">Buchanan and Vanbergm 1991; </w:t>
      </w:r>
      <w:r w:rsidR="00577CC9" w:rsidRPr="00CB00BB">
        <w:rPr>
          <w:sz w:val="24"/>
          <w:szCs w:val="24"/>
        </w:rPr>
        <w:t xml:space="preserve">Korsgaard 2013; </w:t>
      </w:r>
      <w:r w:rsidR="00577CC9" w:rsidRPr="00CB00BB">
        <w:rPr>
          <w:rFonts w:cs="Times"/>
          <w:sz w:val="24"/>
          <w:szCs w:val="24"/>
          <w:shd w:val="clear" w:color="auto" w:fill="FFFFFF"/>
        </w:rPr>
        <w:t>Phukka, 2012)</w:t>
      </w:r>
      <w:r w:rsidR="000B17F4" w:rsidRPr="00CB00BB">
        <w:rPr>
          <w:rFonts w:cs="Times"/>
          <w:sz w:val="24"/>
          <w:szCs w:val="24"/>
          <w:shd w:val="clear" w:color="auto" w:fill="FFFFFF"/>
        </w:rPr>
        <w:t xml:space="preserve">. </w:t>
      </w:r>
      <w:r w:rsidR="00974BFA" w:rsidRPr="00CB00BB">
        <w:rPr>
          <w:rFonts w:cs="Times"/>
          <w:sz w:val="24"/>
          <w:szCs w:val="24"/>
          <w:shd w:val="clear" w:color="auto" w:fill="FFFFFF"/>
        </w:rPr>
        <w:t>T</w:t>
      </w:r>
      <w:r w:rsidR="000B17F4" w:rsidRPr="00CB00BB">
        <w:rPr>
          <w:rFonts w:cs="Times"/>
          <w:sz w:val="24"/>
          <w:szCs w:val="24"/>
          <w:shd w:val="clear" w:color="auto" w:fill="FFFFFF"/>
        </w:rPr>
        <w:t xml:space="preserve">his latter definition </w:t>
      </w:r>
      <w:r w:rsidR="00695302" w:rsidRPr="00CB00BB">
        <w:rPr>
          <w:rFonts w:cs="Times"/>
          <w:sz w:val="24"/>
          <w:szCs w:val="24"/>
          <w:shd w:val="clear" w:color="auto" w:fill="FFFFFF"/>
        </w:rPr>
        <w:t>m</w:t>
      </w:r>
      <w:r w:rsidR="00DC5A63" w:rsidRPr="00CB00BB">
        <w:rPr>
          <w:rFonts w:cs="Times"/>
          <w:sz w:val="24"/>
          <w:szCs w:val="24"/>
          <w:shd w:val="clear" w:color="auto" w:fill="FFFFFF"/>
        </w:rPr>
        <w:t xml:space="preserve">ore readily </w:t>
      </w:r>
      <w:r w:rsidR="000B17F4" w:rsidRPr="00CB00BB">
        <w:rPr>
          <w:rFonts w:cs="Times"/>
          <w:sz w:val="24"/>
          <w:szCs w:val="24"/>
          <w:shd w:val="clear" w:color="auto" w:fill="FFFFFF"/>
        </w:rPr>
        <w:t>corresponds with the theorisation of the entrepreneurial self</w:t>
      </w:r>
      <w:r w:rsidRPr="00CB00BB">
        <w:rPr>
          <w:rFonts w:cs="Times"/>
          <w:sz w:val="24"/>
          <w:szCs w:val="24"/>
          <w:shd w:val="clear" w:color="auto" w:fill="FFFFFF"/>
        </w:rPr>
        <w:t>, rather than simply equating entrepreneurial activity with business practice</w:t>
      </w:r>
      <w:r w:rsidR="000B17F4" w:rsidRPr="00CB00BB">
        <w:rPr>
          <w:rFonts w:cs="Times"/>
          <w:sz w:val="24"/>
          <w:szCs w:val="24"/>
          <w:shd w:val="clear" w:color="auto" w:fill="FFFFFF"/>
        </w:rPr>
        <w:t xml:space="preserve">. </w:t>
      </w:r>
      <w:r w:rsidR="00AD4179" w:rsidRPr="00CB00BB">
        <w:rPr>
          <w:rFonts w:cs="Times"/>
          <w:sz w:val="24"/>
          <w:szCs w:val="24"/>
          <w:shd w:val="clear" w:color="auto" w:fill="FFFFFF"/>
        </w:rPr>
        <w:t>The development of a creativity paradigm in entrepreneurship has also coincided with debates about how entrepreneurship should be studie</w:t>
      </w:r>
      <w:r w:rsidR="00DC197C" w:rsidRPr="00CB00BB">
        <w:rPr>
          <w:rFonts w:cs="Times"/>
          <w:sz w:val="24"/>
          <w:szCs w:val="24"/>
          <w:shd w:val="clear" w:color="auto" w:fill="FFFFFF"/>
        </w:rPr>
        <w:t>d</w:t>
      </w:r>
      <w:r w:rsidR="00AD4179" w:rsidRPr="00CB00BB">
        <w:rPr>
          <w:rFonts w:cs="Times"/>
          <w:sz w:val="24"/>
          <w:szCs w:val="24"/>
          <w:shd w:val="clear" w:color="auto" w:fill="FFFFFF"/>
        </w:rPr>
        <w:t xml:space="preserve">. Put simply should the development of entrepreneurship be understood in terms of who is an entrepreneur, and </w:t>
      </w:r>
      <w:r w:rsidR="00577CC9" w:rsidRPr="00CB00BB">
        <w:rPr>
          <w:rFonts w:cs="Times"/>
          <w:sz w:val="24"/>
          <w:szCs w:val="24"/>
          <w:shd w:val="clear" w:color="auto" w:fill="FFFFFF"/>
        </w:rPr>
        <w:t>the</w:t>
      </w:r>
      <w:r w:rsidR="00AD4179" w:rsidRPr="00CB00BB">
        <w:rPr>
          <w:rFonts w:cs="Times"/>
          <w:sz w:val="24"/>
          <w:szCs w:val="24"/>
          <w:shd w:val="clear" w:color="auto" w:fill="FFFFFF"/>
        </w:rPr>
        <w:t xml:space="preserve"> individual characteristics associated with successful </w:t>
      </w:r>
      <w:r w:rsidR="00695302" w:rsidRPr="00CB00BB">
        <w:rPr>
          <w:rFonts w:cs="Times"/>
          <w:sz w:val="24"/>
          <w:szCs w:val="24"/>
          <w:shd w:val="clear" w:color="auto" w:fill="FFFFFF"/>
        </w:rPr>
        <w:t>innovation</w:t>
      </w:r>
      <w:r w:rsidR="00AD4179" w:rsidRPr="00CB00BB">
        <w:rPr>
          <w:rFonts w:cs="Times"/>
          <w:sz w:val="24"/>
          <w:szCs w:val="24"/>
          <w:shd w:val="clear" w:color="auto" w:fill="FFFFFF"/>
        </w:rPr>
        <w:t xml:space="preserve">, or is it more useful to analyse the process of </w:t>
      </w:r>
      <w:r w:rsidR="008F40E4" w:rsidRPr="00CB00BB">
        <w:rPr>
          <w:rFonts w:cs="Times"/>
          <w:sz w:val="24"/>
          <w:szCs w:val="24"/>
          <w:shd w:val="clear" w:color="auto" w:fill="FFFFFF"/>
        </w:rPr>
        <w:t>how new business activiti</w:t>
      </w:r>
      <w:r w:rsidR="00577CC9" w:rsidRPr="00CB00BB">
        <w:rPr>
          <w:rFonts w:cs="Times"/>
          <w:sz w:val="24"/>
          <w:szCs w:val="24"/>
          <w:shd w:val="clear" w:color="auto" w:fill="FFFFFF"/>
        </w:rPr>
        <w:t>es are developed and the economic significance of these activities</w:t>
      </w:r>
      <w:r w:rsidR="000838D4" w:rsidRPr="00CB00BB">
        <w:rPr>
          <w:rFonts w:cs="Times"/>
          <w:sz w:val="24"/>
          <w:szCs w:val="24"/>
          <w:shd w:val="clear" w:color="auto" w:fill="FFFFFF"/>
        </w:rPr>
        <w:t xml:space="preserve"> </w:t>
      </w:r>
      <w:r w:rsidR="00577CC9" w:rsidRPr="00CB00BB">
        <w:rPr>
          <w:rFonts w:cstheme="minorHAnsi"/>
          <w:sz w:val="24"/>
          <w:szCs w:val="24"/>
          <w:shd w:val="clear" w:color="auto" w:fill="FFFFFF"/>
        </w:rPr>
        <w:t xml:space="preserve">(Gartner 1988; </w:t>
      </w:r>
      <w:r w:rsidR="00577CC9" w:rsidRPr="00CB00BB">
        <w:rPr>
          <w:sz w:val="24"/>
          <w:szCs w:val="24"/>
        </w:rPr>
        <w:t>McKenzie, Ugbah and Smothers 2007)</w:t>
      </w:r>
      <w:r w:rsidR="00DC197C" w:rsidRPr="00CB00BB">
        <w:rPr>
          <w:rFonts w:cstheme="minorHAnsi"/>
          <w:sz w:val="24"/>
          <w:szCs w:val="24"/>
          <w:shd w:val="clear" w:color="auto" w:fill="FFFFFF"/>
        </w:rPr>
        <w:t xml:space="preserve">? </w:t>
      </w:r>
      <w:r w:rsidRPr="00CB00BB">
        <w:rPr>
          <w:rFonts w:cstheme="minorHAnsi"/>
          <w:sz w:val="24"/>
          <w:szCs w:val="24"/>
          <w:shd w:val="clear" w:color="auto" w:fill="FFFFFF"/>
        </w:rPr>
        <w:t xml:space="preserve"> The concept of creativity in studies of </w:t>
      </w:r>
      <w:r w:rsidR="008F40E4" w:rsidRPr="00CB00BB">
        <w:rPr>
          <w:rFonts w:cstheme="minorHAnsi"/>
          <w:sz w:val="24"/>
          <w:szCs w:val="24"/>
          <w:shd w:val="clear" w:color="auto" w:fill="FFFFFF"/>
        </w:rPr>
        <w:t xml:space="preserve">entrepreneurship </w:t>
      </w:r>
      <w:r w:rsidRPr="00CB00BB">
        <w:rPr>
          <w:rFonts w:cstheme="minorHAnsi"/>
          <w:sz w:val="24"/>
          <w:szCs w:val="24"/>
          <w:shd w:val="clear" w:color="auto" w:fill="FFFFFF"/>
        </w:rPr>
        <w:t>has emphasized the</w:t>
      </w:r>
      <w:r w:rsidR="00DC197C" w:rsidRPr="00CB00BB">
        <w:rPr>
          <w:rFonts w:cstheme="minorHAnsi"/>
          <w:sz w:val="24"/>
          <w:szCs w:val="24"/>
          <w:shd w:val="clear" w:color="auto" w:fill="FFFFFF"/>
        </w:rPr>
        <w:t xml:space="preserve"> latter </w:t>
      </w:r>
      <w:r w:rsidRPr="00CB00BB">
        <w:rPr>
          <w:rFonts w:cstheme="minorHAnsi"/>
          <w:sz w:val="24"/>
          <w:szCs w:val="24"/>
          <w:shd w:val="clear" w:color="auto" w:fill="FFFFFF"/>
        </w:rPr>
        <w:t>and</w:t>
      </w:r>
      <w:r w:rsidR="00DC197C" w:rsidRPr="00CB00BB">
        <w:rPr>
          <w:rFonts w:cstheme="minorHAnsi"/>
          <w:sz w:val="24"/>
          <w:szCs w:val="24"/>
          <w:shd w:val="clear" w:color="auto" w:fill="FFFFFF"/>
        </w:rPr>
        <w:t xml:space="preserve"> rather than seeking to identify the individual characteristics of </w:t>
      </w:r>
      <w:r w:rsidRPr="00CB00BB">
        <w:rPr>
          <w:rFonts w:cstheme="minorHAnsi"/>
          <w:sz w:val="24"/>
          <w:szCs w:val="24"/>
          <w:shd w:val="clear" w:color="auto" w:fill="FFFFFF"/>
        </w:rPr>
        <w:t>what makes particular individuals creative</w:t>
      </w:r>
      <w:r w:rsidR="00DC197C" w:rsidRPr="00CB00BB">
        <w:rPr>
          <w:rFonts w:cstheme="minorHAnsi"/>
          <w:sz w:val="24"/>
          <w:szCs w:val="24"/>
          <w:shd w:val="clear" w:color="auto" w:fill="FFFFFF"/>
        </w:rPr>
        <w:t xml:space="preserve">, </w:t>
      </w:r>
      <w:r w:rsidRPr="00CB00BB">
        <w:rPr>
          <w:rFonts w:cstheme="minorHAnsi"/>
          <w:sz w:val="24"/>
          <w:szCs w:val="24"/>
          <w:shd w:val="clear" w:color="auto" w:fill="FFFFFF"/>
        </w:rPr>
        <w:t>researchers have</w:t>
      </w:r>
      <w:r w:rsidR="00577CC9" w:rsidRPr="00CB00BB">
        <w:rPr>
          <w:rFonts w:cstheme="minorHAnsi"/>
          <w:sz w:val="24"/>
          <w:szCs w:val="24"/>
          <w:shd w:val="clear" w:color="auto" w:fill="FFFFFF"/>
        </w:rPr>
        <w:t xml:space="preserve"> </w:t>
      </w:r>
      <w:r w:rsidRPr="00CB00BB">
        <w:rPr>
          <w:rFonts w:cstheme="minorHAnsi"/>
          <w:sz w:val="24"/>
          <w:szCs w:val="24"/>
          <w:shd w:val="clear" w:color="auto" w:fill="FFFFFF"/>
        </w:rPr>
        <w:t>examined</w:t>
      </w:r>
      <w:r w:rsidR="00DC197C" w:rsidRPr="00CB00BB">
        <w:rPr>
          <w:rFonts w:cstheme="minorHAnsi"/>
          <w:sz w:val="24"/>
          <w:szCs w:val="24"/>
          <w:shd w:val="clear" w:color="auto" w:fill="FFFFFF"/>
        </w:rPr>
        <w:t xml:space="preserve"> the nexus of opportunities that stimulate creative solutions</w:t>
      </w:r>
      <w:r w:rsidR="00577CC9" w:rsidRPr="00CB00BB">
        <w:rPr>
          <w:rFonts w:cstheme="minorHAnsi"/>
          <w:sz w:val="24"/>
          <w:szCs w:val="24"/>
          <w:shd w:val="clear" w:color="auto" w:fill="FFFFFF"/>
        </w:rPr>
        <w:t xml:space="preserve"> (</w:t>
      </w:r>
      <w:r w:rsidR="00656C0B" w:rsidRPr="00CB00BB">
        <w:rPr>
          <w:sz w:val="24"/>
          <w:szCs w:val="24"/>
        </w:rPr>
        <w:t xml:space="preserve">Alvarez and Barney 2007; </w:t>
      </w:r>
      <w:r w:rsidR="00656C0B" w:rsidRPr="00CB00BB">
        <w:rPr>
          <w:rFonts w:cstheme="minorHAnsi"/>
          <w:sz w:val="24"/>
          <w:szCs w:val="24"/>
        </w:rPr>
        <w:t>Korsgaard 2013</w:t>
      </w:r>
      <w:r w:rsidR="00656C0B" w:rsidRPr="00CB00BB">
        <w:rPr>
          <w:rFonts w:cs="Times New Roman"/>
          <w:sz w:val="24"/>
          <w:szCs w:val="24"/>
        </w:rPr>
        <w:t>)</w:t>
      </w:r>
      <w:r w:rsidR="00DC197C" w:rsidRPr="00CB00BB">
        <w:rPr>
          <w:rFonts w:cstheme="minorHAnsi"/>
          <w:sz w:val="24"/>
          <w:szCs w:val="24"/>
          <w:shd w:val="clear" w:color="auto" w:fill="FFFFFF"/>
        </w:rPr>
        <w:t>.</w:t>
      </w:r>
    </w:p>
    <w:p w:rsidR="00171370" w:rsidRPr="00CB00BB" w:rsidRDefault="000838D4" w:rsidP="00656C0B">
      <w:pPr>
        <w:autoSpaceDE w:val="0"/>
        <w:autoSpaceDN w:val="0"/>
        <w:adjustRightInd w:val="0"/>
        <w:spacing w:after="360" w:line="480" w:lineRule="auto"/>
        <w:contextualSpacing/>
        <w:rPr>
          <w:rFonts w:cstheme="minorHAnsi"/>
          <w:sz w:val="24"/>
          <w:szCs w:val="24"/>
        </w:rPr>
      </w:pPr>
      <w:r w:rsidRPr="00CB00BB">
        <w:rPr>
          <w:rFonts w:cstheme="minorHAnsi"/>
          <w:sz w:val="24"/>
          <w:szCs w:val="24"/>
        </w:rPr>
        <w:t xml:space="preserve"> </w:t>
      </w:r>
    </w:p>
    <w:p w:rsidR="004A5EAA" w:rsidRPr="00CB00BB" w:rsidRDefault="00656C0B" w:rsidP="004A5EAA">
      <w:pPr>
        <w:spacing w:line="480" w:lineRule="auto"/>
        <w:rPr>
          <w:rFonts w:cs="Helvetica"/>
          <w:b/>
          <w:sz w:val="24"/>
          <w:szCs w:val="24"/>
          <w:shd w:val="clear" w:color="auto" w:fill="FFFFFF"/>
        </w:rPr>
      </w:pPr>
      <w:r w:rsidRPr="00CB00BB">
        <w:rPr>
          <w:rFonts w:cstheme="minorHAnsi"/>
          <w:sz w:val="24"/>
          <w:szCs w:val="24"/>
        </w:rPr>
        <w:t>This emphasis on c</w:t>
      </w:r>
      <w:r w:rsidR="00171370" w:rsidRPr="00CB00BB">
        <w:rPr>
          <w:rFonts w:cstheme="minorHAnsi"/>
          <w:sz w:val="24"/>
          <w:szCs w:val="24"/>
        </w:rPr>
        <w:t xml:space="preserve">reativity as a process </w:t>
      </w:r>
      <w:r w:rsidRPr="00CB00BB">
        <w:rPr>
          <w:rFonts w:cstheme="minorHAnsi"/>
          <w:sz w:val="24"/>
          <w:szCs w:val="24"/>
        </w:rPr>
        <w:t>does not</w:t>
      </w:r>
      <w:r w:rsidR="00171370" w:rsidRPr="00CB00BB">
        <w:rPr>
          <w:rFonts w:cstheme="minorHAnsi"/>
          <w:sz w:val="24"/>
          <w:szCs w:val="24"/>
        </w:rPr>
        <w:t xml:space="preserve"> assum</w:t>
      </w:r>
      <w:r w:rsidRPr="00CB00BB">
        <w:rPr>
          <w:rFonts w:cstheme="minorHAnsi"/>
          <w:sz w:val="24"/>
          <w:szCs w:val="24"/>
        </w:rPr>
        <w:t>e that innovation</w:t>
      </w:r>
      <w:r w:rsidR="00171370" w:rsidRPr="00CB00BB">
        <w:rPr>
          <w:rFonts w:cstheme="minorHAnsi"/>
          <w:sz w:val="24"/>
          <w:szCs w:val="24"/>
        </w:rPr>
        <w:t xml:space="preserve"> just happens</w:t>
      </w:r>
      <w:r w:rsidRPr="00CB00BB">
        <w:rPr>
          <w:rFonts w:cstheme="minorHAnsi"/>
          <w:sz w:val="24"/>
          <w:szCs w:val="24"/>
        </w:rPr>
        <w:t xml:space="preserve"> from an instantaneous </w:t>
      </w:r>
      <w:r w:rsidR="00171370" w:rsidRPr="00CB00BB">
        <w:rPr>
          <w:rFonts w:cstheme="minorHAnsi"/>
          <w:sz w:val="24"/>
          <w:szCs w:val="24"/>
        </w:rPr>
        <w:t xml:space="preserve">spark of genius that identifies a solution to a particular problem. </w:t>
      </w:r>
      <w:r w:rsidR="004369DD" w:rsidRPr="00CB00BB">
        <w:rPr>
          <w:rFonts w:cstheme="minorHAnsi"/>
          <w:sz w:val="24"/>
          <w:szCs w:val="24"/>
        </w:rPr>
        <w:t>A</w:t>
      </w:r>
      <w:r w:rsidR="004369DD" w:rsidRPr="00CB00BB">
        <w:rPr>
          <w:rFonts w:cs="Bodoni-Book"/>
          <w:sz w:val="24"/>
          <w:szCs w:val="24"/>
        </w:rPr>
        <w:t>ccording to Schumpeter (</w:t>
      </w:r>
      <w:r w:rsidR="00CB00BB" w:rsidRPr="00CB00BB">
        <w:rPr>
          <w:rFonts w:cs="Bodoni-Book"/>
          <w:sz w:val="24"/>
          <w:szCs w:val="24"/>
        </w:rPr>
        <w:t>2010</w:t>
      </w:r>
      <w:r w:rsidR="00B06927" w:rsidRPr="00CB00BB">
        <w:rPr>
          <w:rFonts w:cs="Bodoni-Book"/>
          <w:sz w:val="24"/>
          <w:szCs w:val="24"/>
        </w:rPr>
        <w:t>) entrepreneurial breakthroughs are characterised by disorder and rupture</w:t>
      </w:r>
      <w:r w:rsidR="004369DD" w:rsidRPr="00CB00BB">
        <w:rPr>
          <w:rFonts w:cs="Bodoni-Book"/>
          <w:sz w:val="24"/>
          <w:szCs w:val="24"/>
        </w:rPr>
        <w:t xml:space="preserve">, </w:t>
      </w:r>
      <w:r w:rsidR="00B06927" w:rsidRPr="00CB00BB">
        <w:rPr>
          <w:rFonts w:cstheme="minorHAnsi"/>
          <w:sz w:val="24"/>
          <w:szCs w:val="24"/>
        </w:rPr>
        <w:t>yet</w:t>
      </w:r>
      <w:r w:rsidR="004369DD" w:rsidRPr="00CB00BB">
        <w:rPr>
          <w:rFonts w:cstheme="minorHAnsi"/>
          <w:sz w:val="24"/>
          <w:szCs w:val="24"/>
        </w:rPr>
        <w:t xml:space="preserve"> these are also</w:t>
      </w:r>
      <w:r w:rsidR="00476784" w:rsidRPr="00CB00BB">
        <w:rPr>
          <w:rFonts w:cstheme="minorHAnsi"/>
          <w:sz w:val="24"/>
          <w:szCs w:val="24"/>
        </w:rPr>
        <w:t xml:space="preserve"> essentially collective events that need to be understood in their historical context</w:t>
      </w:r>
      <w:r w:rsidR="00036E0A" w:rsidRPr="00CB00BB">
        <w:rPr>
          <w:rFonts w:cstheme="minorHAnsi"/>
          <w:sz w:val="24"/>
          <w:szCs w:val="24"/>
        </w:rPr>
        <w:t xml:space="preserve"> (Hjorth, 2005</w:t>
      </w:r>
      <w:r w:rsidR="00476784" w:rsidRPr="00CB00BB">
        <w:rPr>
          <w:rFonts w:cstheme="minorHAnsi"/>
          <w:sz w:val="24"/>
          <w:szCs w:val="24"/>
        </w:rPr>
        <w:t>).</w:t>
      </w:r>
      <w:r w:rsidR="004369DD" w:rsidRPr="00CB00BB">
        <w:rPr>
          <w:rFonts w:cstheme="minorHAnsi"/>
          <w:sz w:val="24"/>
          <w:szCs w:val="24"/>
        </w:rPr>
        <w:t xml:space="preserve"> </w:t>
      </w:r>
      <w:r w:rsidR="001C4382" w:rsidRPr="00CB00BB">
        <w:rPr>
          <w:rFonts w:cstheme="minorHAnsi"/>
          <w:sz w:val="24"/>
          <w:szCs w:val="24"/>
        </w:rPr>
        <w:t xml:space="preserve">Furthermore, </w:t>
      </w:r>
      <w:r w:rsidR="00476784" w:rsidRPr="00CB00BB">
        <w:rPr>
          <w:rFonts w:cstheme="minorHAnsi"/>
          <w:sz w:val="24"/>
          <w:szCs w:val="24"/>
        </w:rPr>
        <w:t>the capacity to be innovative does not necessarily correspond with acti</w:t>
      </w:r>
      <w:r w:rsidR="001C4382" w:rsidRPr="00CB00BB">
        <w:rPr>
          <w:rFonts w:cstheme="minorHAnsi"/>
          <w:sz w:val="24"/>
          <w:szCs w:val="24"/>
        </w:rPr>
        <w:t>ng to secure economic interests. The ability to bring new products or services to market does not necessarily depend on making rationale economic judgements</w:t>
      </w:r>
      <w:r w:rsidR="00476784" w:rsidRPr="00CB00BB">
        <w:rPr>
          <w:rFonts w:cstheme="minorHAnsi"/>
          <w:sz w:val="24"/>
          <w:szCs w:val="24"/>
        </w:rPr>
        <w:t xml:space="preserve"> (Dahms 1995)</w:t>
      </w:r>
      <w:r w:rsidR="00D57232" w:rsidRPr="00CB00BB">
        <w:rPr>
          <w:rFonts w:cstheme="minorHAnsi"/>
          <w:sz w:val="24"/>
          <w:szCs w:val="24"/>
        </w:rPr>
        <w:t>.</w:t>
      </w:r>
      <w:r w:rsidR="00036E0A" w:rsidRPr="00CB00BB">
        <w:rPr>
          <w:rFonts w:cstheme="minorHAnsi"/>
          <w:sz w:val="24"/>
          <w:szCs w:val="24"/>
        </w:rPr>
        <w:t xml:space="preserve"> </w:t>
      </w:r>
      <w:r w:rsidR="006D1D82" w:rsidRPr="00CB00BB">
        <w:rPr>
          <w:rFonts w:cstheme="minorHAnsi"/>
          <w:sz w:val="24"/>
          <w:szCs w:val="24"/>
        </w:rPr>
        <w:t>The development of the creativity paradigm in entrepreneurial research suggests a different set of practices from the ca</w:t>
      </w:r>
      <w:r w:rsidR="001C4382" w:rsidRPr="00CB00BB">
        <w:rPr>
          <w:rFonts w:cstheme="minorHAnsi"/>
          <w:sz w:val="24"/>
          <w:szCs w:val="24"/>
        </w:rPr>
        <w:t>lculating behaviour assumed in g</w:t>
      </w:r>
      <w:r w:rsidR="006D1D82" w:rsidRPr="00CB00BB">
        <w:rPr>
          <w:rFonts w:cstheme="minorHAnsi"/>
          <w:sz w:val="24"/>
          <w:szCs w:val="24"/>
        </w:rPr>
        <w:t>overnmentality discourse</w:t>
      </w:r>
      <w:r w:rsidR="00D12C58" w:rsidRPr="00CB00BB">
        <w:rPr>
          <w:rFonts w:cstheme="minorHAnsi"/>
          <w:sz w:val="24"/>
          <w:szCs w:val="24"/>
        </w:rPr>
        <w:t>s</w:t>
      </w:r>
      <w:r w:rsidR="006D1D82" w:rsidRPr="00CB00BB">
        <w:rPr>
          <w:rFonts w:cstheme="minorHAnsi"/>
          <w:sz w:val="24"/>
          <w:szCs w:val="24"/>
        </w:rPr>
        <w:t xml:space="preserve"> (Rose, 1999). </w:t>
      </w:r>
      <w:r w:rsidR="001C4382" w:rsidRPr="00CB00BB">
        <w:rPr>
          <w:rFonts w:cstheme="minorHAnsi"/>
          <w:sz w:val="24"/>
          <w:szCs w:val="24"/>
        </w:rPr>
        <w:t>Rather e</w:t>
      </w:r>
      <w:r w:rsidR="006D1D82" w:rsidRPr="00CB00BB">
        <w:rPr>
          <w:rFonts w:cstheme="minorHAnsi"/>
          <w:sz w:val="24"/>
          <w:szCs w:val="24"/>
        </w:rPr>
        <w:t xml:space="preserve">voking entrepreneurship as a creative </w:t>
      </w:r>
      <w:r w:rsidR="00A438EA" w:rsidRPr="00CB00BB">
        <w:rPr>
          <w:rFonts w:cstheme="minorHAnsi"/>
          <w:sz w:val="24"/>
          <w:szCs w:val="24"/>
        </w:rPr>
        <w:t>act reveals</w:t>
      </w:r>
      <w:r w:rsidR="006D1D82" w:rsidRPr="00CB00BB">
        <w:rPr>
          <w:rFonts w:cstheme="minorHAnsi"/>
          <w:sz w:val="24"/>
          <w:szCs w:val="24"/>
        </w:rPr>
        <w:t xml:space="preserve"> how it</w:t>
      </w:r>
      <w:r w:rsidR="00036E0A" w:rsidRPr="00CB00BB">
        <w:rPr>
          <w:rFonts w:cstheme="minorHAnsi"/>
          <w:sz w:val="24"/>
          <w:szCs w:val="24"/>
        </w:rPr>
        <w:t xml:space="preserve"> </w:t>
      </w:r>
      <w:r w:rsidR="00B06927" w:rsidRPr="00CB00BB">
        <w:rPr>
          <w:rFonts w:cstheme="minorHAnsi"/>
          <w:sz w:val="24"/>
          <w:szCs w:val="24"/>
        </w:rPr>
        <w:t>‘</w:t>
      </w:r>
      <w:r w:rsidR="00933EA3" w:rsidRPr="00CB00BB">
        <w:rPr>
          <w:rFonts w:cstheme="minorHAnsi"/>
          <w:sz w:val="24"/>
          <w:szCs w:val="24"/>
        </w:rPr>
        <w:t>plays the very role of creating disruptions and breaks with normalizing and regulating forces</w:t>
      </w:r>
      <w:r w:rsidR="00B06927" w:rsidRPr="00CB00BB">
        <w:rPr>
          <w:rFonts w:cstheme="minorHAnsi"/>
          <w:sz w:val="24"/>
          <w:szCs w:val="24"/>
        </w:rPr>
        <w:t>’</w:t>
      </w:r>
      <w:r w:rsidR="00933EA3" w:rsidRPr="00CB00BB">
        <w:rPr>
          <w:rFonts w:cstheme="minorHAnsi"/>
          <w:sz w:val="24"/>
          <w:szCs w:val="24"/>
        </w:rPr>
        <w:t xml:space="preserve"> (Hjorth 2005, 396</w:t>
      </w:r>
      <w:r w:rsidR="00036E0A" w:rsidRPr="00CB00BB">
        <w:rPr>
          <w:rFonts w:cstheme="minorHAnsi"/>
          <w:sz w:val="24"/>
          <w:szCs w:val="24"/>
        </w:rPr>
        <w:t xml:space="preserve">). </w:t>
      </w:r>
      <w:r w:rsidR="00D12C58" w:rsidRPr="00CB00BB">
        <w:rPr>
          <w:rFonts w:cstheme="minorHAnsi"/>
          <w:sz w:val="24"/>
          <w:szCs w:val="24"/>
        </w:rPr>
        <w:t xml:space="preserve"> </w:t>
      </w:r>
      <w:r w:rsidR="004A5EAA" w:rsidRPr="00CB00BB">
        <w:rPr>
          <w:rFonts w:cs="Helvetica"/>
          <w:sz w:val="24"/>
          <w:szCs w:val="24"/>
          <w:shd w:val="clear" w:color="auto" w:fill="FFFFFF"/>
        </w:rPr>
        <w:t xml:space="preserve">The thrust of the creative interpretation of entrepreneurship is that these activities cannot be assessed solely in relation to economic criteria, </w:t>
      </w:r>
      <w:r w:rsidR="00B2575A" w:rsidRPr="00CB00BB">
        <w:rPr>
          <w:rFonts w:cs="Helvetica"/>
          <w:sz w:val="24"/>
          <w:szCs w:val="24"/>
          <w:shd w:val="clear" w:color="auto" w:fill="FFFFFF"/>
        </w:rPr>
        <w:t>but foregrounds how these activities are open-ended and non-determinate (</w:t>
      </w:r>
      <w:r w:rsidR="00B2575A" w:rsidRPr="00CB00BB">
        <w:rPr>
          <w:rFonts w:cs="Times New Roman"/>
          <w:sz w:val="24"/>
          <w:szCs w:val="24"/>
        </w:rPr>
        <w:t>Buchanan and Vanbergm 1991).</w:t>
      </w:r>
    </w:p>
    <w:p w:rsidR="000C30FD" w:rsidRPr="00CB00BB" w:rsidRDefault="00175C00" w:rsidP="00175C00">
      <w:pPr>
        <w:autoSpaceDE w:val="0"/>
        <w:autoSpaceDN w:val="0"/>
        <w:adjustRightInd w:val="0"/>
        <w:spacing w:after="0" w:line="480" w:lineRule="auto"/>
        <w:rPr>
          <w:rFonts w:cs="Helvetica"/>
          <w:sz w:val="24"/>
          <w:szCs w:val="24"/>
          <w:shd w:val="clear" w:color="auto" w:fill="FFFFFF"/>
        </w:rPr>
      </w:pPr>
      <w:r w:rsidRPr="00CB00BB">
        <w:rPr>
          <w:rFonts w:cs="Arial"/>
          <w:sz w:val="24"/>
          <w:szCs w:val="24"/>
          <w:shd w:val="clear" w:color="auto" w:fill="FFFFFF"/>
        </w:rPr>
        <w:t>As Schumpeter (</w:t>
      </w:r>
      <w:r w:rsidR="00CB00BB" w:rsidRPr="00CB00BB">
        <w:rPr>
          <w:rFonts w:cs="Arial"/>
          <w:sz w:val="24"/>
          <w:szCs w:val="24"/>
          <w:shd w:val="clear" w:color="auto" w:fill="FFFFFF"/>
        </w:rPr>
        <w:t>2010</w:t>
      </w:r>
      <w:r w:rsidRPr="00CB00BB">
        <w:rPr>
          <w:rFonts w:cs="Arial"/>
          <w:sz w:val="24"/>
          <w:szCs w:val="24"/>
          <w:shd w:val="clear" w:color="auto" w:fill="FFFFFF"/>
        </w:rPr>
        <w:t>) argues innovative entrepreneurial breakthroughs are rare events that succeed because they break with existing forms of regulation.  The paradox of a wider enfranchisement of entrepreneurship is that the requirement to cultivate the self in the form of enterprise will foster innovation among some young people</w:t>
      </w:r>
      <w:r w:rsidR="007E3806" w:rsidRPr="00CB00BB">
        <w:rPr>
          <w:rFonts w:cs="Arial"/>
          <w:sz w:val="24"/>
          <w:szCs w:val="24"/>
          <w:shd w:val="clear" w:color="auto" w:fill="FFFFFF"/>
        </w:rPr>
        <w:t>.</w:t>
      </w:r>
      <w:r w:rsidRPr="00CB00BB">
        <w:rPr>
          <w:rFonts w:cs="Arial"/>
          <w:sz w:val="24"/>
          <w:szCs w:val="24"/>
          <w:shd w:val="clear" w:color="auto" w:fill="FFFFFF"/>
        </w:rPr>
        <w:t xml:space="preserve">  </w:t>
      </w:r>
      <w:r w:rsidR="006D1D82" w:rsidRPr="00CB00BB">
        <w:rPr>
          <w:rFonts w:cstheme="minorHAnsi"/>
          <w:sz w:val="24"/>
          <w:szCs w:val="24"/>
        </w:rPr>
        <w:t>Th</w:t>
      </w:r>
      <w:r w:rsidR="00D12C58" w:rsidRPr="00CB00BB">
        <w:rPr>
          <w:rFonts w:cstheme="minorHAnsi"/>
          <w:sz w:val="24"/>
          <w:szCs w:val="24"/>
        </w:rPr>
        <w:t>e</w:t>
      </w:r>
      <w:r w:rsidR="006D1D82" w:rsidRPr="00CB00BB">
        <w:rPr>
          <w:rFonts w:cstheme="minorHAnsi"/>
          <w:sz w:val="24"/>
          <w:szCs w:val="24"/>
        </w:rPr>
        <w:t xml:space="preserve"> interpretation of entrepreneurship as a creative process </w:t>
      </w:r>
      <w:r w:rsidR="00B2575A" w:rsidRPr="00CB00BB">
        <w:rPr>
          <w:rFonts w:cstheme="minorHAnsi"/>
          <w:sz w:val="24"/>
          <w:szCs w:val="24"/>
        </w:rPr>
        <w:t>emphasises</w:t>
      </w:r>
      <w:r w:rsidR="006D1D82" w:rsidRPr="00CB00BB">
        <w:rPr>
          <w:rFonts w:cstheme="minorHAnsi"/>
          <w:sz w:val="24"/>
          <w:szCs w:val="24"/>
        </w:rPr>
        <w:t xml:space="preserve"> how the making up of the entrepreneurial sel</w:t>
      </w:r>
      <w:r w:rsidR="00D12C58" w:rsidRPr="00CB00BB">
        <w:rPr>
          <w:rFonts w:cstheme="minorHAnsi"/>
          <w:sz w:val="24"/>
          <w:szCs w:val="24"/>
        </w:rPr>
        <w:t>f will always be in development and this</w:t>
      </w:r>
      <w:r w:rsidR="00036E0A" w:rsidRPr="00CB00BB">
        <w:rPr>
          <w:rFonts w:cstheme="minorHAnsi"/>
          <w:sz w:val="24"/>
          <w:szCs w:val="24"/>
        </w:rPr>
        <w:t xml:space="preserve"> continual process of </w:t>
      </w:r>
      <w:r w:rsidR="004050FF" w:rsidRPr="00CB00BB">
        <w:rPr>
          <w:rFonts w:cstheme="minorHAnsi"/>
          <w:sz w:val="24"/>
          <w:szCs w:val="24"/>
        </w:rPr>
        <w:t xml:space="preserve">subverting and </w:t>
      </w:r>
      <w:r w:rsidR="00036E0A" w:rsidRPr="00CB00BB">
        <w:rPr>
          <w:rFonts w:cstheme="minorHAnsi"/>
          <w:sz w:val="24"/>
          <w:szCs w:val="24"/>
        </w:rPr>
        <w:t xml:space="preserve">making up </w:t>
      </w:r>
      <w:r w:rsidR="004050FF" w:rsidRPr="00CB00BB">
        <w:rPr>
          <w:rFonts w:cstheme="minorHAnsi"/>
          <w:sz w:val="24"/>
          <w:szCs w:val="24"/>
        </w:rPr>
        <w:t xml:space="preserve">the enterprising subject </w:t>
      </w:r>
      <w:r w:rsidR="00036E0A" w:rsidRPr="00CB00BB">
        <w:rPr>
          <w:rFonts w:cstheme="minorHAnsi"/>
          <w:sz w:val="24"/>
          <w:szCs w:val="24"/>
        </w:rPr>
        <w:t xml:space="preserve">will </w:t>
      </w:r>
      <w:r w:rsidR="00D12C58" w:rsidRPr="00CB00BB">
        <w:rPr>
          <w:rFonts w:cstheme="minorHAnsi"/>
          <w:sz w:val="24"/>
          <w:szCs w:val="24"/>
        </w:rPr>
        <w:t xml:space="preserve">be </w:t>
      </w:r>
      <w:r w:rsidR="004050FF" w:rsidRPr="00CB00BB">
        <w:rPr>
          <w:rFonts w:cstheme="minorHAnsi"/>
          <w:sz w:val="24"/>
          <w:szCs w:val="24"/>
        </w:rPr>
        <w:t xml:space="preserve">individualised and regulatory. It is individualised as individuals engage in an ongoing </w:t>
      </w:r>
      <w:r w:rsidR="00D12C58" w:rsidRPr="00CB00BB">
        <w:rPr>
          <w:rFonts w:cstheme="minorHAnsi"/>
          <w:sz w:val="24"/>
          <w:szCs w:val="24"/>
        </w:rPr>
        <w:t xml:space="preserve">project of </w:t>
      </w:r>
      <w:r w:rsidR="004050FF" w:rsidRPr="00CB00BB">
        <w:rPr>
          <w:rFonts w:cstheme="minorHAnsi"/>
          <w:sz w:val="24"/>
          <w:szCs w:val="24"/>
        </w:rPr>
        <w:t>self-development</w:t>
      </w:r>
      <w:r w:rsidR="00D12C58" w:rsidRPr="00CB00BB">
        <w:rPr>
          <w:rFonts w:cstheme="minorHAnsi"/>
          <w:sz w:val="24"/>
          <w:szCs w:val="24"/>
        </w:rPr>
        <w:t xml:space="preserve"> and innovate</w:t>
      </w:r>
      <w:r w:rsidR="003703EF" w:rsidRPr="00CB00BB">
        <w:rPr>
          <w:rFonts w:cstheme="minorHAnsi"/>
          <w:sz w:val="24"/>
          <w:szCs w:val="24"/>
        </w:rPr>
        <w:t xml:space="preserve"> new ways of </w:t>
      </w:r>
      <w:r w:rsidR="00BE3CA9" w:rsidRPr="00CB00BB">
        <w:rPr>
          <w:rFonts w:cstheme="minorHAnsi"/>
          <w:sz w:val="24"/>
          <w:szCs w:val="24"/>
        </w:rPr>
        <w:t>self-expression</w:t>
      </w:r>
      <w:r w:rsidR="004050FF" w:rsidRPr="00CB00BB">
        <w:rPr>
          <w:rFonts w:cstheme="minorHAnsi"/>
          <w:sz w:val="24"/>
          <w:szCs w:val="24"/>
        </w:rPr>
        <w:t xml:space="preserve">. </w:t>
      </w:r>
      <w:r w:rsidR="00BE3CA9" w:rsidRPr="00CB00BB">
        <w:rPr>
          <w:rFonts w:cstheme="minorHAnsi"/>
          <w:sz w:val="24"/>
          <w:szCs w:val="24"/>
        </w:rPr>
        <w:t xml:space="preserve">New ways of curating entrepreneurial selves are not just designed for young people, but are </w:t>
      </w:r>
      <w:r w:rsidR="002A4D82" w:rsidRPr="00CB00BB">
        <w:rPr>
          <w:rFonts w:cstheme="minorHAnsi"/>
          <w:sz w:val="24"/>
          <w:szCs w:val="24"/>
        </w:rPr>
        <w:t xml:space="preserve">also </w:t>
      </w:r>
      <w:r w:rsidR="00BE3CA9" w:rsidRPr="00CB00BB">
        <w:rPr>
          <w:rFonts w:cstheme="minorHAnsi"/>
          <w:sz w:val="24"/>
          <w:szCs w:val="24"/>
        </w:rPr>
        <w:t>initiated by</w:t>
      </w:r>
      <w:r w:rsidR="002A4D82" w:rsidRPr="00CB00BB">
        <w:rPr>
          <w:rFonts w:cstheme="minorHAnsi"/>
          <w:sz w:val="24"/>
          <w:szCs w:val="24"/>
        </w:rPr>
        <w:t xml:space="preserve"> them.</w:t>
      </w:r>
      <w:r w:rsidR="00BE3CA9" w:rsidRPr="00CB00BB">
        <w:rPr>
          <w:rFonts w:cstheme="minorHAnsi"/>
          <w:sz w:val="24"/>
          <w:szCs w:val="24"/>
        </w:rPr>
        <w:t xml:space="preserve"> For example, young </w:t>
      </w:r>
      <w:r w:rsidR="002A4D82" w:rsidRPr="00CB00BB">
        <w:rPr>
          <w:rFonts w:cstheme="minorHAnsi"/>
          <w:sz w:val="24"/>
          <w:szCs w:val="24"/>
        </w:rPr>
        <w:t>web designers have</w:t>
      </w:r>
      <w:r w:rsidR="000C30FD" w:rsidRPr="00CB00BB">
        <w:rPr>
          <w:rFonts w:cstheme="minorHAnsi"/>
          <w:sz w:val="24"/>
          <w:szCs w:val="24"/>
        </w:rPr>
        <w:t xml:space="preserve"> developed</w:t>
      </w:r>
      <w:r w:rsidR="00BE3CA9" w:rsidRPr="00CB00BB">
        <w:rPr>
          <w:rFonts w:cstheme="minorHAnsi"/>
          <w:sz w:val="24"/>
          <w:szCs w:val="24"/>
        </w:rPr>
        <w:t xml:space="preserve"> social media tools to visualise employability skills and interact with potential employers. One example of this is the platform visuali</w:t>
      </w:r>
      <w:r w:rsidR="00A32195" w:rsidRPr="00CB00BB">
        <w:rPr>
          <w:rFonts w:cstheme="minorHAnsi"/>
          <w:sz w:val="24"/>
          <w:szCs w:val="24"/>
        </w:rPr>
        <w:t>z</w:t>
      </w:r>
      <w:r w:rsidR="00BE3CA9" w:rsidRPr="00CB00BB">
        <w:rPr>
          <w:rFonts w:cstheme="minorHAnsi"/>
          <w:sz w:val="24"/>
          <w:szCs w:val="24"/>
        </w:rPr>
        <w:t xml:space="preserve">e.me which was established in Toronto in 2011 </w:t>
      </w:r>
      <w:r w:rsidR="002A4D82" w:rsidRPr="00CB00BB">
        <w:rPr>
          <w:rFonts w:cstheme="minorHAnsi"/>
          <w:sz w:val="24"/>
          <w:szCs w:val="24"/>
        </w:rPr>
        <w:t xml:space="preserve">and </w:t>
      </w:r>
      <w:r w:rsidR="00BE3CA9" w:rsidRPr="00CB00BB">
        <w:rPr>
          <w:rFonts w:cstheme="minorHAnsi"/>
          <w:sz w:val="24"/>
          <w:szCs w:val="24"/>
        </w:rPr>
        <w:t>has now become part of a larger cooperation Parchment</w:t>
      </w:r>
      <w:r w:rsidR="00B2575A" w:rsidRPr="00CB00BB">
        <w:rPr>
          <w:rFonts w:cstheme="minorHAnsi"/>
          <w:sz w:val="24"/>
          <w:szCs w:val="24"/>
        </w:rPr>
        <w:t>. This website provides an infographic approach to CV preparation, that transforms the resumé from text-based to a visualised format</w:t>
      </w:r>
      <w:r w:rsidR="00BE3CA9" w:rsidRPr="00CB00BB">
        <w:rPr>
          <w:rFonts w:cstheme="minorHAnsi"/>
          <w:sz w:val="24"/>
          <w:szCs w:val="24"/>
        </w:rPr>
        <w:t xml:space="preserve">  </w:t>
      </w:r>
      <w:r w:rsidR="000C30FD" w:rsidRPr="00CB00BB">
        <w:rPr>
          <w:rFonts w:cs="Helvetica"/>
          <w:sz w:val="24"/>
          <w:szCs w:val="24"/>
          <w:shd w:val="clear" w:color="auto" w:fill="FFFFFF"/>
        </w:rPr>
        <w:t>(Visual</w:t>
      </w:r>
      <w:r w:rsidR="00A32195" w:rsidRPr="00CB00BB">
        <w:rPr>
          <w:rFonts w:cs="Helvetica"/>
          <w:sz w:val="24"/>
          <w:szCs w:val="24"/>
          <w:shd w:val="clear" w:color="auto" w:fill="FFFFFF"/>
        </w:rPr>
        <w:t>iz</w:t>
      </w:r>
      <w:r w:rsidR="000C30FD" w:rsidRPr="00CB00BB">
        <w:rPr>
          <w:rFonts w:cs="Helvetica"/>
          <w:sz w:val="24"/>
          <w:szCs w:val="24"/>
          <w:shd w:val="clear" w:color="auto" w:fill="FFFFFF"/>
        </w:rPr>
        <w:t>e.me</w:t>
      </w:r>
      <w:r w:rsidR="00B2575A" w:rsidRPr="00CB00BB">
        <w:rPr>
          <w:rFonts w:cs="Helvetica"/>
          <w:sz w:val="24"/>
          <w:szCs w:val="24"/>
          <w:shd w:val="clear" w:color="auto" w:fill="FFFFFF"/>
        </w:rPr>
        <w:t xml:space="preserve"> 2011-14</w:t>
      </w:r>
      <w:r w:rsidR="000C30FD" w:rsidRPr="00CB00BB">
        <w:rPr>
          <w:rFonts w:cs="Helvetica"/>
          <w:sz w:val="24"/>
          <w:szCs w:val="24"/>
          <w:shd w:val="clear" w:color="auto" w:fill="FFFFFF"/>
        </w:rPr>
        <w:t xml:space="preserve">).  </w:t>
      </w:r>
      <w:r w:rsidR="002A4D82" w:rsidRPr="00CB00BB">
        <w:rPr>
          <w:rFonts w:cs="Helvetica"/>
          <w:sz w:val="24"/>
          <w:szCs w:val="24"/>
          <w:shd w:val="clear" w:color="auto" w:fill="FFFFFF"/>
        </w:rPr>
        <w:t xml:space="preserve">The current trend for awards schemes in Universities can also be interpreted as formalising activities that young people have historically engaged in. </w:t>
      </w:r>
      <w:r w:rsidR="001C4382" w:rsidRPr="00CB00BB">
        <w:rPr>
          <w:rFonts w:cs="Helvetica"/>
          <w:sz w:val="24"/>
          <w:szCs w:val="24"/>
          <w:shd w:val="clear" w:color="auto" w:fill="FFFFFF"/>
        </w:rPr>
        <w:t>For example, s</w:t>
      </w:r>
      <w:r w:rsidR="002A4D82" w:rsidRPr="00CB00BB">
        <w:rPr>
          <w:rFonts w:cs="Helvetica"/>
          <w:sz w:val="24"/>
          <w:szCs w:val="24"/>
          <w:shd w:val="clear" w:color="auto" w:fill="FFFFFF"/>
        </w:rPr>
        <w:t>tudent volunteer</w:t>
      </w:r>
      <w:r w:rsidR="00B2575A" w:rsidRPr="00CB00BB">
        <w:rPr>
          <w:rFonts w:cs="Helvetica"/>
          <w:sz w:val="24"/>
          <w:szCs w:val="24"/>
          <w:shd w:val="clear" w:color="auto" w:fill="FFFFFF"/>
        </w:rPr>
        <w:t xml:space="preserve">ing </w:t>
      </w:r>
      <w:r w:rsidR="001C4382" w:rsidRPr="00CB00BB">
        <w:rPr>
          <w:rFonts w:cs="Helvetica"/>
          <w:sz w:val="24"/>
          <w:szCs w:val="24"/>
          <w:shd w:val="clear" w:color="auto" w:fill="FFFFFF"/>
        </w:rPr>
        <w:t>is a core activity of these</w:t>
      </w:r>
      <w:r w:rsidR="00B2575A" w:rsidRPr="00CB00BB">
        <w:rPr>
          <w:rFonts w:cs="Helvetica"/>
          <w:sz w:val="24"/>
          <w:szCs w:val="24"/>
          <w:shd w:val="clear" w:color="auto" w:fill="FFFFFF"/>
        </w:rPr>
        <w:t xml:space="preserve"> schemes,</w:t>
      </w:r>
      <w:r w:rsidR="002A4D82" w:rsidRPr="00CB00BB">
        <w:rPr>
          <w:rFonts w:cs="Helvetica"/>
          <w:sz w:val="24"/>
          <w:szCs w:val="24"/>
          <w:shd w:val="clear" w:color="auto" w:fill="FFFFFF"/>
        </w:rPr>
        <w:t xml:space="preserve"> </w:t>
      </w:r>
      <w:r w:rsidR="001C4382" w:rsidRPr="00CB00BB">
        <w:rPr>
          <w:rFonts w:cs="Helvetica"/>
          <w:sz w:val="24"/>
          <w:szCs w:val="24"/>
          <w:shd w:val="clear" w:color="auto" w:fill="FFFFFF"/>
        </w:rPr>
        <w:t xml:space="preserve">but it </w:t>
      </w:r>
      <w:r w:rsidR="002A4D82" w:rsidRPr="00CB00BB">
        <w:rPr>
          <w:rFonts w:cs="Helvetica"/>
          <w:sz w:val="24"/>
          <w:szCs w:val="24"/>
          <w:shd w:val="clear" w:color="auto" w:fill="FFFFFF"/>
        </w:rPr>
        <w:t>is not a new activity on campus</w:t>
      </w:r>
      <w:r w:rsidR="001C4382" w:rsidRPr="00CB00BB">
        <w:rPr>
          <w:rFonts w:cs="Helvetica"/>
          <w:sz w:val="24"/>
          <w:szCs w:val="24"/>
          <w:shd w:val="clear" w:color="auto" w:fill="FFFFFF"/>
        </w:rPr>
        <w:t xml:space="preserve"> (Brewis, 201</w:t>
      </w:r>
      <w:r w:rsidR="000D7CB5" w:rsidRPr="00CB00BB">
        <w:rPr>
          <w:rFonts w:cs="Helvetica"/>
          <w:sz w:val="24"/>
          <w:szCs w:val="24"/>
          <w:shd w:val="clear" w:color="auto" w:fill="FFFFFF"/>
        </w:rPr>
        <w:t>4</w:t>
      </w:r>
      <w:r w:rsidR="001C4382" w:rsidRPr="00CB00BB">
        <w:rPr>
          <w:rFonts w:cs="Helvetica"/>
          <w:sz w:val="24"/>
          <w:szCs w:val="24"/>
          <w:shd w:val="clear" w:color="auto" w:fill="FFFFFF"/>
        </w:rPr>
        <w:t xml:space="preserve">). What has changed is the development of formal institutional support rather than historical commitment to student community action. </w:t>
      </w:r>
      <w:r w:rsidR="002A4D82" w:rsidRPr="00CB00BB">
        <w:rPr>
          <w:rFonts w:cs="Helvetica"/>
          <w:sz w:val="24"/>
          <w:szCs w:val="24"/>
          <w:shd w:val="clear" w:color="auto" w:fill="FFFFFF"/>
        </w:rPr>
        <w:t xml:space="preserve"> </w:t>
      </w:r>
      <w:r w:rsidR="001C4382" w:rsidRPr="00CB00BB">
        <w:rPr>
          <w:rFonts w:cs="Helvetica"/>
          <w:sz w:val="24"/>
          <w:szCs w:val="24"/>
          <w:shd w:val="clear" w:color="auto" w:fill="FFFFFF"/>
        </w:rPr>
        <w:t xml:space="preserve">The original innovative </w:t>
      </w:r>
      <w:r w:rsidR="008C5A8F" w:rsidRPr="00CB00BB">
        <w:rPr>
          <w:rFonts w:cs="Helvetica"/>
          <w:sz w:val="24"/>
          <w:szCs w:val="24"/>
          <w:shd w:val="clear" w:color="auto" w:fill="FFFFFF"/>
        </w:rPr>
        <w:t>activities of students to engage in social justice have</w:t>
      </w:r>
      <w:r w:rsidR="001C4382" w:rsidRPr="00CB00BB">
        <w:rPr>
          <w:rFonts w:cs="Helvetica"/>
          <w:sz w:val="24"/>
          <w:szCs w:val="24"/>
          <w:shd w:val="clear" w:color="auto" w:fill="FFFFFF"/>
        </w:rPr>
        <w:t xml:space="preserve"> </w:t>
      </w:r>
      <w:r w:rsidR="00C549D3" w:rsidRPr="00CB00BB">
        <w:rPr>
          <w:rFonts w:cs="Helvetica"/>
          <w:sz w:val="24"/>
          <w:szCs w:val="24"/>
          <w:shd w:val="clear" w:color="auto" w:fill="FFFFFF"/>
        </w:rPr>
        <w:t xml:space="preserve">been developed into more instrumental and institutional volunteering </w:t>
      </w:r>
      <w:r w:rsidRPr="00CB00BB">
        <w:rPr>
          <w:rFonts w:cs="Helvetica"/>
          <w:sz w:val="24"/>
          <w:szCs w:val="24"/>
          <w:shd w:val="clear" w:color="auto" w:fill="FFFFFF"/>
        </w:rPr>
        <w:t>activities</w:t>
      </w:r>
      <w:r w:rsidR="00C549D3" w:rsidRPr="00CB00BB">
        <w:rPr>
          <w:rFonts w:cs="Helvetica"/>
          <w:sz w:val="24"/>
          <w:szCs w:val="24"/>
          <w:shd w:val="clear" w:color="auto" w:fill="FFFFFF"/>
        </w:rPr>
        <w:t>.</w:t>
      </w:r>
    </w:p>
    <w:p w:rsidR="00175C00" w:rsidRPr="00CB00BB" w:rsidRDefault="00175C00" w:rsidP="003A6475">
      <w:pPr>
        <w:autoSpaceDE w:val="0"/>
        <w:autoSpaceDN w:val="0"/>
        <w:adjustRightInd w:val="0"/>
        <w:spacing w:after="0" w:line="480" w:lineRule="auto"/>
        <w:rPr>
          <w:rFonts w:cs="Arial"/>
          <w:sz w:val="24"/>
          <w:szCs w:val="24"/>
          <w:shd w:val="clear" w:color="auto" w:fill="FFFFFF"/>
        </w:rPr>
      </w:pPr>
    </w:p>
    <w:p w:rsidR="00123094" w:rsidRPr="00CB00BB" w:rsidRDefault="00175C00" w:rsidP="003A6475">
      <w:pPr>
        <w:autoSpaceDE w:val="0"/>
        <w:autoSpaceDN w:val="0"/>
        <w:adjustRightInd w:val="0"/>
        <w:spacing w:after="0" w:line="480" w:lineRule="auto"/>
        <w:rPr>
          <w:rFonts w:cs="Arial"/>
          <w:sz w:val="24"/>
          <w:szCs w:val="24"/>
          <w:shd w:val="clear" w:color="auto" w:fill="FFFFFF"/>
        </w:rPr>
      </w:pPr>
      <w:r w:rsidRPr="00CB00BB">
        <w:rPr>
          <w:rFonts w:cs="Arial"/>
          <w:sz w:val="24"/>
          <w:szCs w:val="24"/>
          <w:shd w:val="clear" w:color="auto" w:fill="FFFFFF"/>
        </w:rPr>
        <w:t xml:space="preserve">It is though reasonable to assume, as indeed Schumpeter surmises that the capacity for innovation will be constrained to relatively few individuals.  </w:t>
      </w:r>
      <w:r w:rsidR="004E4CCE" w:rsidRPr="00CB00BB">
        <w:rPr>
          <w:rFonts w:cs="Arial"/>
          <w:sz w:val="24"/>
          <w:szCs w:val="24"/>
          <w:shd w:val="clear" w:color="auto" w:fill="FFFFFF"/>
        </w:rPr>
        <w:t xml:space="preserve"> As well as stimulating innovation </w:t>
      </w:r>
      <w:r w:rsidR="005F1B25" w:rsidRPr="00CB00BB">
        <w:rPr>
          <w:rFonts w:cs="Arial"/>
          <w:sz w:val="24"/>
          <w:szCs w:val="24"/>
          <w:shd w:val="clear" w:color="auto" w:fill="FFFFFF"/>
        </w:rPr>
        <w:t xml:space="preserve">the emphasis on economic rationality as </w:t>
      </w:r>
      <w:r w:rsidR="00B344B1" w:rsidRPr="00CB00BB">
        <w:rPr>
          <w:rFonts w:cs="Arial"/>
          <w:sz w:val="24"/>
          <w:szCs w:val="24"/>
          <w:shd w:val="clear" w:color="auto" w:fill="FFFFFF"/>
        </w:rPr>
        <w:t>a barometer of personal development</w:t>
      </w:r>
      <w:r w:rsidR="00E02317" w:rsidRPr="00CB00BB">
        <w:rPr>
          <w:rFonts w:cs="Arial"/>
          <w:sz w:val="24"/>
          <w:szCs w:val="24"/>
          <w:shd w:val="clear" w:color="auto" w:fill="FFFFFF"/>
        </w:rPr>
        <w:t xml:space="preserve"> has the potential to reinforce isomorphic practices.</w:t>
      </w:r>
      <w:r w:rsidR="00362958" w:rsidRPr="00CB00BB">
        <w:rPr>
          <w:rFonts w:cs="Arial"/>
          <w:sz w:val="24"/>
          <w:szCs w:val="24"/>
          <w:shd w:val="clear" w:color="auto" w:fill="FFFFFF"/>
        </w:rPr>
        <w:t xml:space="preserve"> </w:t>
      </w:r>
      <w:r w:rsidR="00E85768" w:rsidRPr="00CB00BB">
        <w:rPr>
          <w:rFonts w:cs="Arial"/>
          <w:sz w:val="24"/>
          <w:szCs w:val="24"/>
          <w:shd w:val="clear" w:color="auto" w:fill="FFFFFF"/>
        </w:rPr>
        <w:t xml:space="preserve"> </w:t>
      </w:r>
      <w:r w:rsidR="00F56C13" w:rsidRPr="00CB00BB">
        <w:rPr>
          <w:rFonts w:cs="Arial"/>
          <w:sz w:val="24"/>
          <w:szCs w:val="24"/>
          <w:shd w:val="clear" w:color="auto" w:fill="FFFFFF"/>
        </w:rPr>
        <w:t>In particular the</w:t>
      </w:r>
      <w:r w:rsidRPr="00CB00BB">
        <w:rPr>
          <w:rFonts w:cs="Arial"/>
          <w:sz w:val="24"/>
          <w:szCs w:val="24"/>
          <w:shd w:val="clear" w:color="auto" w:fill="FFFFFF"/>
        </w:rPr>
        <w:t xml:space="preserve"> isomorphic properties of economic behaviour </w:t>
      </w:r>
      <w:r w:rsidR="00F56C13" w:rsidRPr="00CB00BB">
        <w:rPr>
          <w:rFonts w:cs="Arial"/>
          <w:sz w:val="24"/>
          <w:szCs w:val="24"/>
          <w:shd w:val="clear" w:color="auto" w:fill="FFFFFF"/>
        </w:rPr>
        <w:t xml:space="preserve">are a foundational principle of Weber’s </w:t>
      </w:r>
      <w:r w:rsidR="00293F0F" w:rsidRPr="00CB00BB">
        <w:rPr>
          <w:rFonts w:cs="Arial"/>
          <w:sz w:val="24"/>
          <w:szCs w:val="24"/>
          <w:shd w:val="clear" w:color="auto" w:fill="FFFFFF"/>
        </w:rPr>
        <w:t xml:space="preserve">(1992) </w:t>
      </w:r>
      <w:r w:rsidR="00F56C13" w:rsidRPr="00CB00BB">
        <w:rPr>
          <w:rFonts w:cs="Arial"/>
          <w:sz w:val="24"/>
          <w:szCs w:val="24"/>
          <w:shd w:val="clear" w:color="auto" w:fill="FFFFFF"/>
        </w:rPr>
        <w:t xml:space="preserve">conceptualisation of  </w:t>
      </w:r>
      <w:r w:rsidR="00F56C13" w:rsidRPr="00CB00BB">
        <w:rPr>
          <w:rFonts w:cs="Times"/>
          <w:sz w:val="24"/>
          <w:szCs w:val="24"/>
          <w:shd w:val="clear" w:color="auto" w:fill="FFFFFF"/>
        </w:rPr>
        <w:t>bureaucracy. Weber identifies the development of bureaucratic rationalisation</w:t>
      </w:r>
      <w:r w:rsidR="0060435E" w:rsidRPr="00CB00BB">
        <w:rPr>
          <w:rFonts w:cs="Times"/>
          <w:sz w:val="24"/>
          <w:szCs w:val="24"/>
          <w:shd w:val="clear" w:color="auto" w:fill="FFFFFF"/>
        </w:rPr>
        <w:t xml:space="preserve"> not just </w:t>
      </w:r>
      <w:r w:rsidR="00685E19" w:rsidRPr="00CB00BB">
        <w:rPr>
          <w:rFonts w:cs="Times"/>
          <w:sz w:val="24"/>
          <w:szCs w:val="24"/>
          <w:shd w:val="clear" w:color="auto" w:fill="FFFFFF"/>
        </w:rPr>
        <w:t xml:space="preserve">with the requirement </w:t>
      </w:r>
      <w:r w:rsidR="0060435E" w:rsidRPr="00CB00BB">
        <w:rPr>
          <w:rFonts w:cs="Times"/>
          <w:sz w:val="24"/>
          <w:szCs w:val="24"/>
          <w:shd w:val="clear" w:color="auto" w:fill="FFFFFF"/>
        </w:rPr>
        <w:t xml:space="preserve">to regulate employees and citizens but also </w:t>
      </w:r>
      <w:r w:rsidR="00685E19" w:rsidRPr="00CB00BB">
        <w:rPr>
          <w:rFonts w:cs="Times"/>
          <w:sz w:val="24"/>
          <w:szCs w:val="24"/>
          <w:shd w:val="clear" w:color="auto" w:fill="FFFFFF"/>
        </w:rPr>
        <w:t xml:space="preserve">with </w:t>
      </w:r>
      <w:r w:rsidR="0060435E" w:rsidRPr="00CB00BB">
        <w:rPr>
          <w:rFonts w:cs="Times"/>
          <w:sz w:val="24"/>
          <w:szCs w:val="24"/>
          <w:shd w:val="clear" w:color="auto" w:fill="FFFFFF"/>
        </w:rPr>
        <w:t xml:space="preserve">the necessity for competition, both between states and firms.  </w:t>
      </w:r>
      <w:r w:rsidR="00921B43" w:rsidRPr="00CB00BB">
        <w:rPr>
          <w:rFonts w:cs="Arial"/>
          <w:sz w:val="24"/>
          <w:szCs w:val="24"/>
          <w:shd w:val="clear" w:color="auto" w:fill="FFFFFF"/>
        </w:rPr>
        <w:t xml:space="preserve">DiMaggio and Powell </w:t>
      </w:r>
      <w:r w:rsidR="00FD1EDF" w:rsidRPr="00CB00BB">
        <w:rPr>
          <w:rFonts w:cs="Arial"/>
          <w:sz w:val="24"/>
          <w:szCs w:val="24"/>
          <w:shd w:val="clear" w:color="auto" w:fill="FFFFFF"/>
        </w:rPr>
        <w:t>(1983)</w:t>
      </w:r>
      <w:r w:rsidR="00921B43" w:rsidRPr="00CB00BB">
        <w:rPr>
          <w:rFonts w:cs="Arial"/>
          <w:sz w:val="24"/>
          <w:szCs w:val="24"/>
          <w:shd w:val="clear" w:color="auto" w:fill="FFFFFF"/>
        </w:rPr>
        <w:t xml:space="preserve"> rework</w:t>
      </w:r>
      <w:r w:rsidR="00E02EA4" w:rsidRPr="00CB00BB">
        <w:rPr>
          <w:rFonts w:cs="Arial"/>
          <w:sz w:val="24"/>
          <w:szCs w:val="24"/>
          <w:shd w:val="clear" w:color="auto" w:fill="FFFFFF"/>
        </w:rPr>
        <w:t>ing of</w:t>
      </w:r>
      <w:r w:rsidR="00FD1EDF" w:rsidRPr="00CB00BB">
        <w:rPr>
          <w:rFonts w:cs="Arial"/>
          <w:sz w:val="24"/>
          <w:szCs w:val="24"/>
          <w:shd w:val="clear" w:color="auto" w:fill="FFFFFF"/>
        </w:rPr>
        <w:t xml:space="preserve"> </w:t>
      </w:r>
      <w:r w:rsidR="00921B43" w:rsidRPr="00CB00BB">
        <w:rPr>
          <w:rFonts w:cs="Arial"/>
          <w:sz w:val="24"/>
          <w:szCs w:val="24"/>
          <w:shd w:val="clear" w:color="auto" w:fill="FFFFFF"/>
        </w:rPr>
        <w:t xml:space="preserve">Weber’s argument about bureaucracy </w:t>
      </w:r>
      <w:r w:rsidR="00E02EA4" w:rsidRPr="00CB00BB">
        <w:rPr>
          <w:rFonts w:cs="Arial"/>
          <w:sz w:val="24"/>
          <w:szCs w:val="24"/>
          <w:shd w:val="clear" w:color="auto" w:fill="FFFFFF"/>
        </w:rPr>
        <w:t>s</w:t>
      </w:r>
      <w:r w:rsidR="00921B43" w:rsidRPr="00CB00BB">
        <w:rPr>
          <w:rFonts w:cs="Arial"/>
          <w:sz w:val="24"/>
          <w:szCs w:val="24"/>
          <w:shd w:val="clear" w:color="auto" w:fill="FFFFFF"/>
        </w:rPr>
        <w:t>hift</w:t>
      </w:r>
      <w:r w:rsidR="00E02EA4" w:rsidRPr="00CB00BB">
        <w:rPr>
          <w:rFonts w:cs="Arial"/>
          <w:sz w:val="24"/>
          <w:szCs w:val="24"/>
          <w:shd w:val="clear" w:color="auto" w:fill="FFFFFF"/>
        </w:rPr>
        <w:t>s</w:t>
      </w:r>
      <w:r w:rsidR="00921B43" w:rsidRPr="00CB00BB">
        <w:rPr>
          <w:rFonts w:cs="Arial"/>
          <w:sz w:val="24"/>
          <w:szCs w:val="24"/>
          <w:shd w:val="clear" w:color="auto" w:fill="FFFFFF"/>
        </w:rPr>
        <w:t xml:space="preserve"> the debate on from the drive for efficiency as the main engine of bureaucratisation. </w:t>
      </w:r>
      <w:r w:rsidR="0060435E" w:rsidRPr="00CB00BB">
        <w:rPr>
          <w:rFonts w:cs="Times"/>
          <w:sz w:val="24"/>
          <w:szCs w:val="24"/>
          <w:shd w:val="clear" w:color="auto" w:fill="FFFFFF"/>
        </w:rPr>
        <w:t xml:space="preserve">  </w:t>
      </w:r>
      <w:r w:rsidR="00FD1EDF" w:rsidRPr="00CB00BB">
        <w:rPr>
          <w:rFonts w:cs="Times"/>
          <w:sz w:val="24"/>
          <w:szCs w:val="24"/>
          <w:shd w:val="clear" w:color="auto" w:fill="FFFFFF"/>
        </w:rPr>
        <w:t>Instead they</w:t>
      </w:r>
      <w:r w:rsidR="0060435E" w:rsidRPr="00CB00BB">
        <w:rPr>
          <w:rFonts w:cs="Times"/>
          <w:sz w:val="24"/>
          <w:szCs w:val="24"/>
          <w:shd w:val="clear" w:color="auto" w:fill="FFFFFF"/>
        </w:rPr>
        <w:t xml:space="preserve"> argue that current processes</w:t>
      </w:r>
      <w:r w:rsidR="00B44042" w:rsidRPr="00CB00BB">
        <w:rPr>
          <w:rFonts w:cs="Times"/>
          <w:sz w:val="24"/>
          <w:szCs w:val="24"/>
          <w:shd w:val="clear" w:color="auto" w:fill="FFFFFF"/>
        </w:rPr>
        <w:t xml:space="preserve"> of regulation and conformity</w:t>
      </w:r>
      <w:r w:rsidR="0060435E" w:rsidRPr="00CB00BB">
        <w:rPr>
          <w:rFonts w:cs="Times"/>
          <w:sz w:val="24"/>
          <w:szCs w:val="24"/>
          <w:shd w:val="clear" w:color="auto" w:fill="FFFFFF"/>
        </w:rPr>
        <w:t xml:space="preserve"> are not driven by internal pressures within firms </w:t>
      </w:r>
      <w:r w:rsidR="00B44042" w:rsidRPr="00CB00BB">
        <w:rPr>
          <w:rFonts w:cs="Times"/>
          <w:sz w:val="24"/>
          <w:szCs w:val="24"/>
          <w:shd w:val="clear" w:color="auto" w:fill="FFFFFF"/>
        </w:rPr>
        <w:t>but through</w:t>
      </w:r>
      <w:r w:rsidR="00F71C81" w:rsidRPr="00CB00BB">
        <w:rPr>
          <w:rFonts w:cs="Arial"/>
          <w:sz w:val="24"/>
          <w:szCs w:val="24"/>
          <w:shd w:val="clear" w:color="auto" w:fill="FFFFFF"/>
        </w:rPr>
        <w:t xml:space="preserve"> ‘individual efforts to deal rationally with uncertainty and constraint</w:t>
      </w:r>
      <w:r w:rsidR="00FF00AE" w:rsidRPr="00CB00BB">
        <w:rPr>
          <w:rFonts w:cs="Arial"/>
          <w:sz w:val="24"/>
          <w:szCs w:val="24"/>
          <w:shd w:val="clear" w:color="auto" w:fill="FFFFFF"/>
        </w:rPr>
        <w:t>’ which in turn may lead to ‘</w:t>
      </w:r>
      <w:r w:rsidR="006D6E88" w:rsidRPr="00CB00BB">
        <w:rPr>
          <w:rFonts w:cs="Arial"/>
          <w:sz w:val="24"/>
          <w:szCs w:val="24"/>
          <w:shd w:val="clear" w:color="auto" w:fill="FFFFFF"/>
        </w:rPr>
        <w:t>homogeneity</w:t>
      </w:r>
      <w:r w:rsidR="00F71C81" w:rsidRPr="00CB00BB">
        <w:rPr>
          <w:rFonts w:cs="Arial"/>
          <w:sz w:val="24"/>
          <w:szCs w:val="24"/>
          <w:shd w:val="clear" w:color="auto" w:fill="FFFFFF"/>
        </w:rPr>
        <w:t xml:space="preserve"> in culture, structure and output</w:t>
      </w:r>
      <w:r w:rsidR="003C2A5D" w:rsidRPr="00CB00BB">
        <w:rPr>
          <w:rFonts w:cs="Arial"/>
          <w:sz w:val="24"/>
          <w:szCs w:val="24"/>
          <w:shd w:val="clear" w:color="auto" w:fill="FFFFFF"/>
        </w:rPr>
        <w:t>’</w:t>
      </w:r>
      <w:r w:rsidR="00E02EA4" w:rsidRPr="00CB00BB">
        <w:rPr>
          <w:rFonts w:cs="Arial"/>
          <w:sz w:val="24"/>
          <w:szCs w:val="24"/>
          <w:shd w:val="clear" w:color="auto" w:fill="FFFFFF"/>
        </w:rPr>
        <w:t xml:space="preserve"> (DiMaggio and Powell 1983,</w:t>
      </w:r>
      <w:r w:rsidR="00F71C81" w:rsidRPr="00CB00BB">
        <w:rPr>
          <w:rFonts w:cs="Arial"/>
          <w:sz w:val="24"/>
          <w:szCs w:val="24"/>
          <w:shd w:val="clear" w:color="auto" w:fill="FFFFFF"/>
        </w:rPr>
        <w:t xml:space="preserve"> 147</w:t>
      </w:r>
      <w:r w:rsidR="00E02EA4" w:rsidRPr="00CB00BB">
        <w:rPr>
          <w:rFonts w:cs="Arial"/>
          <w:sz w:val="24"/>
          <w:szCs w:val="24"/>
          <w:shd w:val="clear" w:color="auto" w:fill="FFFFFF"/>
        </w:rPr>
        <w:t>)</w:t>
      </w:r>
      <w:r w:rsidR="00F71C81" w:rsidRPr="00CB00BB">
        <w:rPr>
          <w:rFonts w:cs="Arial"/>
          <w:sz w:val="24"/>
          <w:szCs w:val="24"/>
          <w:shd w:val="clear" w:color="auto" w:fill="FFFFFF"/>
        </w:rPr>
        <w:t>.</w:t>
      </w:r>
      <w:r w:rsidR="00B44042" w:rsidRPr="00CB00BB">
        <w:rPr>
          <w:rFonts w:cs="Arial"/>
          <w:sz w:val="24"/>
          <w:szCs w:val="24"/>
          <w:shd w:val="clear" w:color="auto" w:fill="FFFFFF"/>
        </w:rPr>
        <w:t xml:space="preserve"> </w:t>
      </w:r>
      <w:r w:rsidR="00997262" w:rsidRPr="00CB00BB">
        <w:rPr>
          <w:rFonts w:cs="Arial"/>
          <w:sz w:val="24"/>
          <w:szCs w:val="24"/>
          <w:shd w:val="clear" w:color="auto" w:fill="FFFFFF"/>
        </w:rPr>
        <w:t>DiMaggio and Powell’s analysis of isomorphism in institutions identifies three main forms: coercive, normative and mimetic.</w:t>
      </w:r>
      <w:r w:rsidR="00561255" w:rsidRPr="00CB00BB">
        <w:rPr>
          <w:rFonts w:cs="Arial"/>
          <w:sz w:val="24"/>
          <w:szCs w:val="24"/>
          <w:shd w:val="clear" w:color="auto" w:fill="FFFFFF"/>
        </w:rPr>
        <w:t xml:space="preserve"> </w:t>
      </w:r>
      <w:r w:rsidR="00B36E72" w:rsidRPr="00CB00BB">
        <w:rPr>
          <w:rFonts w:cs="Arial"/>
          <w:sz w:val="24"/>
          <w:szCs w:val="24"/>
          <w:shd w:val="clear" w:color="auto" w:fill="FFFFFF"/>
        </w:rPr>
        <w:t xml:space="preserve">These three forms are not discrete processes but refer </w:t>
      </w:r>
      <w:r w:rsidR="003A41AB" w:rsidRPr="00CB00BB">
        <w:rPr>
          <w:rFonts w:cs="Arial"/>
          <w:sz w:val="24"/>
          <w:szCs w:val="24"/>
          <w:shd w:val="clear" w:color="auto" w:fill="FFFFFF"/>
        </w:rPr>
        <w:t xml:space="preserve">to </w:t>
      </w:r>
      <w:r w:rsidR="00B36E72" w:rsidRPr="00CB00BB">
        <w:rPr>
          <w:rFonts w:cs="Arial"/>
          <w:sz w:val="24"/>
          <w:szCs w:val="24"/>
          <w:shd w:val="clear" w:color="auto" w:fill="FFFFFF"/>
        </w:rPr>
        <w:t>ideal types that identify differ</w:t>
      </w:r>
      <w:r w:rsidR="003A41AB" w:rsidRPr="00CB00BB">
        <w:rPr>
          <w:rFonts w:cs="Arial"/>
          <w:sz w:val="24"/>
          <w:szCs w:val="24"/>
          <w:shd w:val="clear" w:color="auto" w:fill="FFFFFF"/>
        </w:rPr>
        <w:t xml:space="preserve">ent sources of isomorphism, </w:t>
      </w:r>
      <w:r w:rsidR="00B36E72" w:rsidRPr="00CB00BB">
        <w:rPr>
          <w:rFonts w:cs="Arial"/>
          <w:sz w:val="24"/>
          <w:szCs w:val="24"/>
          <w:shd w:val="clear" w:color="auto" w:fill="FFFFFF"/>
        </w:rPr>
        <w:t>actual practice</w:t>
      </w:r>
      <w:r w:rsidR="003A41AB" w:rsidRPr="00CB00BB">
        <w:rPr>
          <w:rFonts w:cs="Arial"/>
          <w:sz w:val="24"/>
          <w:szCs w:val="24"/>
          <w:shd w:val="clear" w:color="auto" w:fill="FFFFFF"/>
        </w:rPr>
        <w:t>s</w:t>
      </w:r>
      <w:r w:rsidR="00B36E72" w:rsidRPr="00CB00BB">
        <w:rPr>
          <w:rFonts w:cs="Arial"/>
          <w:sz w:val="24"/>
          <w:szCs w:val="24"/>
          <w:shd w:val="clear" w:color="auto" w:fill="FFFFFF"/>
        </w:rPr>
        <w:t xml:space="preserve"> will be far messier. </w:t>
      </w:r>
      <w:r w:rsidR="00561255" w:rsidRPr="00CB00BB">
        <w:rPr>
          <w:rFonts w:cs="Arial"/>
          <w:sz w:val="24"/>
          <w:szCs w:val="24"/>
          <w:shd w:val="clear" w:color="auto" w:fill="FFFFFF"/>
        </w:rPr>
        <w:t>Coercive homogenisation refers to external requirements, specifically those laid out by state control. In education the harmonisation of qualifications and the establishment of universal standards of achieveme</w:t>
      </w:r>
      <w:r w:rsidR="00695A5B" w:rsidRPr="00CB00BB">
        <w:rPr>
          <w:rFonts w:cs="Arial"/>
          <w:sz w:val="24"/>
          <w:szCs w:val="24"/>
          <w:shd w:val="clear" w:color="auto" w:fill="FFFFFF"/>
        </w:rPr>
        <w:t>nt are examples of this process.</w:t>
      </w:r>
      <w:r w:rsidR="00561255" w:rsidRPr="00CB00BB">
        <w:rPr>
          <w:rFonts w:cs="Arial"/>
          <w:sz w:val="24"/>
          <w:szCs w:val="24"/>
          <w:shd w:val="clear" w:color="auto" w:fill="FFFFFF"/>
        </w:rPr>
        <w:t xml:space="preserve"> Normative isomorphism is brought about through professionalization</w:t>
      </w:r>
      <w:r w:rsidR="00E02EA4" w:rsidRPr="00CB00BB">
        <w:rPr>
          <w:rFonts w:cs="Arial"/>
          <w:sz w:val="24"/>
          <w:szCs w:val="24"/>
          <w:shd w:val="clear" w:color="auto" w:fill="FFFFFF"/>
        </w:rPr>
        <w:t xml:space="preserve"> and</w:t>
      </w:r>
      <w:r w:rsidR="00561255" w:rsidRPr="00CB00BB">
        <w:rPr>
          <w:rFonts w:cs="Arial"/>
          <w:sz w:val="24"/>
          <w:szCs w:val="24"/>
          <w:shd w:val="clear" w:color="auto" w:fill="FFFFFF"/>
        </w:rPr>
        <w:t xml:space="preserve"> refers to the ways in which members of the same occupation seek to establish common standards of practice and conditions of work. </w:t>
      </w:r>
      <w:r w:rsidR="00545EB0" w:rsidRPr="00CB00BB">
        <w:rPr>
          <w:rFonts w:cs="Arial"/>
          <w:sz w:val="24"/>
          <w:szCs w:val="24"/>
          <w:shd w:val="clear" w:color="auto" w:fill="FFFFFF"/>
        </w:rPr>
        <w:t>Universities are implicit in this process in training students for certain occupations outsid</w:t>
      </w:r>
      <w:r w:rsidR="00007693" w:rsidRPr="00CB00BB">
        <w:rPr>
          <w:rFonts w:cs="Arial"/>
          <w:sz w:val="24"/>
          <w:szCs w:val="24"/>
          <w:shd w:val="clear" w:color="auto" w:fill="FFFFFF"/>
        </w:rPr>
        <w:t>e o</w:t>
      </w:r>
      <w:r w:rsidR="00545EB0" w:rsidRPr="00CB00BB">
        <w:rPr>
          <w:rFonts w:cs="Arial"/>
          <w:sz w:val="24"/>
          <w:szCs w:val="24"/>
          <w:shd w:val="clear" w:color="auto" w:fill="FFFFFF"/>
        </w:rPr>
        <w:t xml:space="preserve">f their immediate practice, </w:t>
      </w:r>
      <w:r w:rsidR="003A41AB" w:rsidRPr="00CB00BB">
        <w:rPr>
          <w:rFonts w:cs="Arial"/>
          <w:sz w:val="24"/>
          <w:szCs w:val="24"/>
          <w:shd w:val="clear" w:color="auto" w:fill="FFFFFF"/>
        </w:rPr>
        <w:t>e.g.</w:t>
      </w:r>
      <w:r w:rsidR="00E02EA4" w:rsidRPr="00CB00BB">
        <w:rPr>
          <w:rFonts w:cs="Arial"/>
          <w:sz w:val="24"/>
          <w:szCs w:val="24"/>
          <w:shd w:val="clear" w:color="auto" w:fill="FFFFFF"/>
        </w:rPr>
        <w:t>,</w:t>
      </w:r>
      <w:r w:rsidR="003A41AB" w:rsidRPr="00CB00BB">
        <w:rPr>
          <w:rFonts w:cs="Arial"/>
          <w:sz w:val="24"/>
          <w:szCs w:val="24"/>
          <w:shd w:val="clear" w:color="auto" w:fill="FFFFFF"/>
        </w:rPr>
        <w:t xml:space="preserve"> lawyers, scientists and teachers</w:t>
      </w:r>
      <w:r w:rsidR="00545EB0" w:rsidRPr="00CB00BB">
        <w:rPr>
          <w:rFonts w:cs="Arial"/>
          <w:sz w:val="24"/>
          <w:szCs w:val="24"/>
          <w:shd w:val="clear" w:color="auto" w:fill="FFFFFF"/>
        </w:rPr>
        <w:t>.</w:t>
      </w:r>
      <w:r w:rsidR="00F85940" w:rsidRPr="00CB00BB">
        <w:rPr>
          <w:rFonts w:cs="Arial"/>
          <w:sz w:val="24"/>
          <w:szCs w:val="24"/>
          <w:shd w:val="clear" w:color="auto" w:fill="FFFFFF"/>
        </w:rPr>
        <w:t xml:space="preserve"> </w:t>
      </w:r>
      <w:r w:rsidR="009541B8" w:rsidRPr="00CB00BB">
        <w:rPr>
          <w:rFonts w:cs="Arial"/>
          <w:sz w:val="24"/>
          <w:szCs w:val="24"/>
          <w:shd w:val="clear" w:color="auto" w:fill="FFFFFF"/>
        </w:rPr>
        <w:t xml:space="preserve"> </w:t>
      </w:r>
      <w:r w:rsidR="00B36E72" w:rsidRPr="00CB00BB">
        <w:rPr>
          <w:rFonts w:cs="Arial"/>
          <w:sz w:val="24"/>
          <w:szCs w:val="24"/>
          <w:shd w:val="clear" w:color="auto" w:fill="FFFFFF"/>
        </w:rPr>
        <w:t>The final</w:t>
      </w:r>
      <w:r w:rsidR="006D6E88" w:rsidRPr="00CB00BB">
        <w:rPr>
          <w:rFonts w:cs="Arial"/>
          <w:sz w:val="24"/>
          <w:szCs w:val="24"/>
          <w:shd w:val="clear" w:color="auto" w:fill="FFFFFF"/>
        </w:rPr>
        <w:t xml:space="preserve"> form of isomorphism, mimetic, refers to the impact of uncertainty as</w:t>
      </w:r>
      <w:r w:rsidR="00E02317" w:rsidRPr="00CB00BB">
        <w:rPr>
          <w:rFonts w:cs="Arial"/>
          <w:sz w:val="24"/>
          <w:szCs w:val="24"/>
          <w:shd w:val="clear" w:color="auto" w:fill="FFFFFF"/>
        </w:rPr>
        <w:t xml:space="preserve"> a driving force of imitation. </w:t>
      </w:r>
      <w:r w:rsidR="00E56E5C" w:rsidRPr="00CB00BB">
        <w:rPr>
          <w:rFonts w:cs="Arial"/>
          <w:sz w:val="24"/>
          <w:szCs w:val="24"/>
          <w:shd w:val="clear" w:color="auto" w:fill="FFFFFF"/>
        </w:rPr>
        <w:t xml:space="preserve"> The intensification of competition does not necessarily stimulate innovation, as an economic rational response to the uncertainty of competition is</w:t>
      </w:r>
      <w:r w:rsidR="00E6009B" w:rsidRPr="00CB00BB">
        <w:rPr>
          <w:rFonts w:cs="Arial"/>
          <w:sz w:val="24"/>
          <w:szCs w:val="24"/>
          <w:shd w:val="clear" w:color="auto" w:fill="FFFFFF"/>
        </w:rPr>
        <w:t xml:space="preserve"> to</w:t>
      </w:r>
      <w:r w:rsidR="00E56E5C" w:rsidRPr="00CB00BB">
        <w:rPr>
          <w:rFonts w:cs="Arial"/>
          <w:sz w:val="24"/>
          <w:szCs w:val="24"/>
          <w:shd w:val="clear" w:color="auto" w:fill="FFFFFF"/>
        </w:rPr>
        <w:t xml:space="preserve"> copy what other people (or businesses) are doing.  </w:t>
      </w:r>
      <w:r w:rsidR="00123094" w:rsidRPr="00CB00BB">
        <w:rPr>
          <w:rFonts w:cs="Arial"/>
          <w:sz w:val="24"/>
          <w:szCs w:val="24"/>
          <w:shd w:val="clear" w:color="auto" w:fill="FFFFFF"/>
        </w:rPr>
        <w:t>Similar processes are applicable for young people. Faced with the requirement to make responsible choices for their future, without knowing what the outcome of these choices will be (Woodman 2009)</w:t>
      </w:r>
      <w:r w:rsidR="00495BD7" w:rsidRPr="00CB00BB">
        <w:rPr>
          <w:rFonts w:cs="Arial"/>
          <w:sz w:val="24"/>
          <w:szCs w:val="24"/>
          <w:shd w:val="clear" w:color="auto" w:fill="FFFFFF"/>
        </w:rPr>
        <w:t xml:space="preserve">; young people </w:t>
      </w:r>
      <w:r w:rsidR="00C8258D" w:rsidRPr="00CB00BB">
        <w:rPr>
          <w:rFonts w:cs="Arial"/>
          <w:sz w:val="24"/>
          <w:szCs w:val="24"/>
          <w:shd w:val="clear" w:color="auto" w:fill="FFFFFF"/>
        </w:rPr>
        <w:t xml:space="preserve">may </w:t>
      </w:r>
      <w:r w:rsidR="00E6009B" w:rsidRPr="00CB00BB">
        <w:rPr>
          <w:rFonts w:cs="Arial"/>
          <w:sz w:val="24"/>
          <w:szCs w:val="24"/>
          <w:shd w:val="clear" w:color="auto" w:fill="FFFFFF"/>
        </w:rPr>
        <w:t>repeat</w:t>
      </w:r>
      <w:r w:rsidR="00495BD7" w:rsidRPr="00CB00BB">
        <w:rPr>
          <w:rFonts w:cs="Arial"/>
          <w:sz w:val="24"/>
          <w:szCs w:val="24"/>
          <w:shd w:val="clear" w:color="auto" w:fill="FFFFFF"/>
        </w:rPr>
        <w:t xml:space="preserve"> what others are doing. </w:t>
      </w:r>
    </w:p>
    <w:p w:rsidR="005114BD" w:rsidRPr="00CB00BB" w:rsidRDefault="005114BD" w:rsidP="001E4B23">
      <w:pPr>
        <w:spacing w:line="480" w:lineRule="auto"/>
        <w:rPr>
          <w:rFonts w:cs="Times"/>
          <w:sz w:val="24"/>
          <w:szCs w:val="24"/>
          <w:shd w:val="clear" w:color="auto" w:fill="FFFFFF"/>
        </w:rPr>
      </w:pPr>
    </w:p>
    <w:p w:rsidR="008522CA" w:rsidRPr="00CB00BB" w:rsidRDefault="00695302" w:rsidP="008522CA">
      <w:pPr>
        <w:autoSpaceDE w:val="0"/>
        <w:autoSpaceDN w:val="0"/>
        <w:adjustRightInd w:val="0"/>
        <w:spacing w:after="0" w:line="480" w:lineRule="auto"/>
        <w:rPr>
          <w:rFonts w:cs="Arial"/>
          <w:sz w:val="24"/>
          <w:szCs w:val="24"/>
          <w:shd w:val="clear" w:color="auto" w:fill="FFFFFF"/>
        </w:rPr>
      </w:pPr>
      <w:r w:rsidRPr="00CB00BB">
        <w:rPr>
          <w:rFonts w:cs="Times"/>
          <w:sz w:val="24"/>
          <w:szCs w:val="24"/>
          <w:shd w:val="clear" w:color="auto" w:fill="FFFFFF"/>
        </w:rPr>
        <w:t>Young</w:t>
      </w:r>
      <w:r w:rsidR="005114BD" w:rsidRPr="00CB00BB">
        <w:rPr>
          <w:rFonts w:cs="Times"/>
          <w:sz w:val="24"/>
          <w:szCs w:val="24"/>
          <w:shd w:val="clear" w:color="auto" w:fill="FFFFFF"/>
        </w:rPr>
        <w:t xml:space="preserve"> people’s response to the ex</w:t>
      </w:r>
      <w:r w:rsidR="00D61EF4" w:rsidRPr="00CB00BB">
        <w:rPr>
          <w:rFonts w:cs="Times"/>
          <w:sz w:val="24"/>
          <w:szCs w:val="24"/>
          <w:shd w:val="clear" w:color="auto" w:fill="FFFFFF"/>
        </w:rPr>
        <w:t>pectation of nurturing entrepreneurial</w:t>
      </w:r>
      <w:r w:rsidR="005114BD" w:rsidRPr="00CB00BB">
        <w:rPr>
          <w:rFonts w:cs="Times"/>
          <w:sz w:val="24"/>
          <w:szCs w:val="24"/>
          <w:shd w:val="clear" w:color="auto" w:fill="FFFFFF"/>
        </w:rPr>
        <w:t xml:space="preserve"> self</w:t>
      </w:r>
      <w:r w:rsidR="00D61EF4" w:rsidRPr="00CB00BB">
        <w:rPr>
          <w:rFonts w:cs="Times"/>
          <w:sz w:val="24"/>
          <w:szCs w:val="24"/>
          <w:shd w:val="clear" w:color="auto" w:fill="FFFFFF"/>
        </w:rPr>
        <w:t>hood</w:t>
      </w:r>
      <w:r w:rsidR="005114BD" w:rsidRPr="00CB00BB">
        <w:rPr>
          <w:rFonts w:cs="Times"/>
          <w:sz w:val="24"/>
          <w:szCs w:val="24"/>
          <w:shd w:val="clear" w:color="auto" w:fill="FFFFFF"/>
        </w:rPr>
        <w:t xml:space="preserve"> will be varied. For some young people the uncertainty of competition will stimulate creative solutions, as Howie and Campbell (2017) suggest some young people’s response to the financial crash of 2007/08 has been to curate forms of selfhood between the boundaries of legitimate and illegitimate lifestyles. For others the </w:t>
      </w:r>
      <w:r w:rsidR="008522CA" w:rsidRPr="00CB00BB">
        <w:rPr>
          <w:rFonts w:cs="Times"/>
          <w:sz w:val="24"/>
          <w:szCs w:val="24"/>
          <w:shd w:val="clear" w:color="auto" w:fill="FFFFFF"/>
        </w:rPr>
        <w:t xml:space="preserve">mantra </w:t>
      </w:r>
      <w:r w:rsidR="008522CA" w:rsidRPr="00CB00BB">
        <w:rPr>
          <w:rFonts w:cs="Arial"/>
          <w:sz w:val="24"/>
          <w:szCs w:val="24"/>
          <w:shd w:val="clear" w:color="auto" w:fill="FFFFFF"/>
        </w:rPr>
        <w:t>of competition and the expectation that they need to pull ahead of the pack will simul</w:t>
      </w:r>
      <w:r w:rsidR="00D61EF4" w:rsidRPr="00CB00BB">
        <w:rPr>
          <w:rFonts w:cs="Arial"/>
          <w:sz w:val="24"/>
          <w:szCs w:val="24"/>
          <w:shd w:val="clear" w:color="auto" w:fill="FFFFFF"/>
        </w:rPr>
        <w:t>ate uncertainties that</w:t>
      </w:r>
      <w:r w:rsidR="008522CA" w:rsidRPr="00CB00BB">
        <w:rPr>
          <w:rFonts w:cs="Arial"/>
          <w:sz w:val="24"/>
          <w:szCs w:val="24"/>
          <w:shd w:val="clear" w:color="auto" w:fill="FFFFFF"/>
        </w:rPr>
        <w:t xml:space="preserve"> generate </w:t>
      </w:r>
      <w:r w:rsidR="00D61EF4" w:rsidRPr="00CB00BB">
        <w:rPr>
          <w:rFonts w:cs="Arial"/>
          <w:sz w:val="24"/>
          <w:szCs w:val="24"/>
          <w:shd w:val="clear" w:color="auto" w:fill="FFFFFF"/>
        </w:rPr>
        <w:t xml:space="preserve">isomorphic behaviours, as young people </w:t>
      </w:r>
      <w:r w:rsidR="00E6009B" w:rsidRPr="00CB00BB">
        <w:rPr>
          <w:rFonts w:cs="Arial"/>
          <w:sz w:val="24"/>
          <w:szCs w:val="24"/>
          <w:shd w:val="clear" w:color="auto" w:fill="FFFFFF"/>
        </w:rPr>
        <w:t>mimic</w:t>
      </w:r>
      <w:r w:rsidR="00D61EF4" w:rsidRPr="00CB00BB">
        <w:rPr>
          <w:rFonts w:cs="Arial"/>
          <w:sz w:val="24"/>
          <w:szCs w:val="24"/>
          <w:shd w:val="clear" w:color="auto" w:fill="FFFFFF"/>
        </w:rPr>
        <w:t xml:space="preserve"> </w:t>
      </w:r>
      <w:r w:rsidR="00C45177" w:rsidRPr="00CB00BB">
        <w:rPr>
          <w:rFonts w:cs="Arial"/>
          <w:sz w:val="24"/>
          <w:szCs w:val="24"/>
          <w:shd w:val="clear" w:color="auto" w:fill="FFFFFF"/>
        </w:rPr>
        <w:t>markers</w:t>
      </w:r>
      <w:r w:rsidR="00D61EF4" w:rsidRPr="00CB00BB">
        <w:rPr>
          <w:rFonts w:cs="Arial"/>
          <w:sz w:val="24"/>
          <w:szCs w:val="24"/>
          <w:shd w:val="clear" w:color="auto" w:fill="FFFFFF"/>
        </w:rPr>
        <w:t xml:space="preserve"> of distinction.</w:t>
      </w:r>
    </w:p>
    <w:p w:rsidR="008502F7" w:rsidRPr="00CB00BB" w:rsidRDefault="008502F7" w:rsidP="001E4B23">
      <w:pPr>
        <w:spacing w:line="480" w:lineRule="auto"/>
        <w:rPr>
          <w:rFonts w:cs="Times"/>
          <w:sz w:val="24"/>
          <w:szCs w:val="24"/>
          <w:u w:val="single"/>
          <w:shd w:val="clear" w:color="auto" w:fill="FFFFFF"/>
        </w:rPr>
      </w:pPr>
    </w:p>
    <w:p w:rsidR="0055173D" w:rsidRPr="00CB00BB" w:rsidRDefault="00EF2EB9" w:rsidP="001E4B23">
      <w:pPr>
        <w:spacing w:line="480" w:lineRule="auto"/>
        <w:rPr>
          <w:rFonts w:cs="Times"/>
          <w:sz w:val="24"/>
          <w:szCs w:val="24"/>
          <w:u w:val="single"/>
          <w:shd w:val="clear" w:color="auto" w:fill="FFFFFF"/>
        </w:rPr>
      </w:pPr>
      <w:r w:rsidRPr="00CB00BB">
        <w:rPr>
          <w:rFonts w:cs="Times"/>
          <w:sz w:val="24"/>
          <w:szCs w:val="24"/>
          <w:u w:val="single"/>
          <w:shd w:val="clear" w:color="auto" w:fill="FFFFFF"/>
        </w:rPr>
        <w:t xml:space="preserve">Generic Distinctiveness and </w:t>
      </w:r>
      <w:r w:rsidR="0055173D" w:rsidRPr="00CB00BB">
        <w:rPr>
          <w:rFonts w:cs="Times"/>
          <w:sz w:val="24"/>
          <w:szCs w:val="24"/>
          <w:u w:val="single"/>
          <w:shd w:val="clear" w:color="auto" w:fill="FFFFFF"/>
        </w:rPr>
        <w:t>Young People</w:t>
      </w:r>
    </w:p>
    <w:p w:rsidR="00F80E2B" w:rsidRPr="00CB00BB" w:rsidRDefault="006F5E4D" w:rsidP="00D20122">
      <w:pPr>
        <w:spacing w:line="480" w:lineRule="auto"/>
        <w:rPr>
          <w:rFonts w:cs="Times"/>
          <w:sz w:val="24"/>
          <w:szCs w:val="24"/>
          <w:shd w:val="clear" w:color="auto" w:fill="FFFFFF"/>
        </w:rPr>
      </w:pPr>
      <w:r w:rsidRPr="00CB00BB">
        <w:rPr>
          <w:rFonts w:cs="Times"/>
          <w:sz w:val="24"/>
          <w:szCs w:val="24"/>
          <w:shd w:val="clear" w:color="auto" w:fill="FFFFFF"/>
        </w:rPr>
        <w:t>A final, though by no means trivial, concern</w:t>
      </w:r>
      <w:r w:rsidR="00181266" w:rsidRPr="00CB00BB">
        <w:rPr>
          <w:rFonts w:cs="Times"/>
          <w:sz w:val="24"/>
          <w:szCs w:val="24"/>
          <w:shd w:val="clear" w:color="auto" w:fill="FFFFFF"/>
        </w:rPr>
        <w:t xml:space="preserve"> is</w:t>
      </w:r>
      <w:r w:rsidRPr="00CB00BB">
        <w:rPr>
          <w:rFonts w:cs="Times"/>
          <w:sz w:val="24"/>
          <w:szCs w:val="24"/>
          <w:shd w:val="clear" w:color="auto" w:fill="FFFFFF"/>
        </w:rPr>
        <w:t xml:space="preserve"> </w:t>
      </w:r>
      <w:r w:rsidR="006A7ACB" w:rsidRPr="00CB00BB">
        <w:rPr>
          <w:rFonts w:cs="Times"/>
          <w:sz w:val="24"/>
          <w:szCs w:val="24"/>
          <w:shd w:val="clear" w:color="auto" w:fill="FFFFFF"/>
        </w:rPr>
        <w:t xml:space="preserve">what this means </w:t>
      </w:r>
      <w:r w:rsidRPr="00CB00BB">
        <w:rPr>
          <w:rFonts w:cs="Times"/>
          <w:sz w:val="24"/>
          <w:szCs w:val="24"/>
          <w:shd w:val="clear" w:color="auto" w:fill="FFFFFF"/>
        </w:rPr>
        <w:t xml:space="preserve">for young people.  From an empirical perspective this is the most significant question. </w:t>
      </w:r>
      <w:r w:rsidR="00CE4465" w:rsidRPr="00CB00BB">
        <w:rPr>
          <w:rFonts w:cs="Times"/>
          <w:sz w:val="24"/>
          <w:szCs w:val="24"/>
          <w:shd w:val="clear" w:color="auto" w:fill="FFFFFF"/>
        </w:rPr>
        <w:t xml:space="preserve">One discernible trend is the mainstreaming of processes that facilitate the duality of individualised and regulated behaviours. </w:t>
      </w:r>
      <w:r w:rsidR="00B6179E" w:rsidRPr="00CB00BB">
        <w:rPr>
          <w:rFonts w:cs="Times"/>
          <w:sz w:val="24"/>
          <w:szCs w:val="24"/>
          <w:shd w:val="clear" w:color="auto" w:fill="FFFFFF"/>
        </w:rPr>
        <w:t>The award schemes outlined in the beginning of this paper contribute to this rolling out processes, but there are other practices through which the duality of innovation and imitation are combined. I</w:t>
      </w:r>
      <w:r w:rsidR="00CE4465" w:rsidRPr="00CB00BB">
        <w:rPr>
          <w:rFonts w:cs="Times"/>
          <w:sz w:val="24"/>
          <w:szCs w:val="24"/>
          <w:shd w:val="clear" w:color="auto" w:fill="FFFFFF"/>
        </w:rPr>
        <w:t>n particular, the rolling out of mentoring would appear to fit this dual mechanism of control. Mentoring</w:t>
      </w:r>
      <w:r w:rsidR="00D20122" w:rsidRPr="00CB00BB">
        <w:rPr>
          <w:rFonts w:cs="Times"/>
          <w:sz w:val="24"/>
          <w:szCs w:val="24"/>
          <w:shd w:val="clear" w:color="auto" w:fill="FFFFFF"/>
        </w:rPr>
        <w:t xml:space="preserve"> is now fully embedded in educational practices and it reasonable to assume that being either a mentor or a mentee is a requirement of being a subject in late modernity. Mentoring has a grip on education at all stages and its promotion assumes universal benefits, analogous to those identified with volunteering (</w:t>
      </w:r>
      <w:r w:rsidR="005C44D2">
        <w:rPr>
          <w:rFonts w:cs="Times"/>
          <w:sz w:val="24"/>
          <w:szCs w:val="24"/>
          <w:shd w:val="clear" w:color="auto" w:fill="FFFFFF"/>
        </w:rPr>
        <w:t>Holdsworth and Quinn</w:t>
      </w:r>
      <w:r w:rsidR="00D20122" w:rsidRPr="00CB00BB">
        <w:rPr>
          <w:rFonts w:cs="Times"/>
          <w:sz w:val="24"/>
          <w:szCs w:val="24"/>
          <w:shd w:val="clear" w:color="auto" w:fill="FFFFFF"/>
        </w:rPr>
        <w:t xml:space="preserve"> 2012): mentees benefit from smoother transitions through schools, colleges and universities, while mentors benefit from demonstrating an important people skill (the requirement to inspire confidence in others identified by Boltanski and Chapello 2005, 114) and that all important ‘distinctive’ experience to include on the CV. In universities mentoring is often targeted at students from non-traditional backgrounds, whether defined by class, familial experience of education, domicile, ethnicity, age or family responsibilities.  Deviation from the assumed body of the undergraduate student is prioritised as requiring mentoring and support mechanisms are put into place to facilitate correct socialisation. </w:t>
      </w:r>
    </w:p>
    <w:p w:rsidR="00D20122" w:rsidRPr="00CB00BB" w:rsidRDefault="00D20122" w:rsidP="00D20122">
      <w:pPr>
        <w:spacing w:line="480" w:lineRule="auto"/>
        <w:rPr>
          <w:rFonts w:cs="Times"/>
          <w:sz w:val="24"/>
          <w:szCs w:val="24"/>
          <w:shd w:val="clear" w:color="auto" w:fill="FFFFFF"/>
        </w:rPr>
      </w:pPr>
      <w:r w:rsidRPr="00CB00BB">
        <w:rPr>
          <w:rFonts w:cs="Times"/>
          <w:sz w:val="24"/>
          <w:szCs w:val="24"/>
          <w:shd w:val="clear" w:color="auto" w:fill="FFFFFF"/>
        </w:rPr>
        <w:t>The benefits of mentoring are celebrated and endorsed in HE (</w:t>
      </w:r>
      <w:r w:rsidRPr="00CB00BB">
        <w:rPr>
          <w:sz w:val="24"/>
          <w:szCs w:val="24"/>
        </w:rPr>
        <w:t>Heirdsfield et al. 2008</w:t>
      </w:r>
      <w:r w:rsidRPr="00CB00BB">
        <w:rPr>
          <w:rFonts w:cs="Times"/>
          <w:sz w:val="24"/>
          <w:szCs w:val="24"/>
          <w:shd w:val="clear" w:color="auto" w:fill="FFFFFF"/>
        </w:rPr>
        <w:t xml:space="preserve">), though these claims are based on subjective endorsements.  Mentoring is not just restricted to young people, but is increasingly seen as the solution to individual difficulties in negotiating the requirements of contemporary working lives across the lifecourse, and the endorsement of mentoring is manifest among staff at universities as well as among students. In some circumstances, and endorsed by particular ideological principles, mentoring can </w:t>
      </w:r>
      <w:r w:rsidR="00CE4465" w:rsidRPr="00CB00BB">
        <w:rPr>
          <w:rFonts w:cs="Times"/>
          <w:sz w:val="24"/>
          <w:szCs w:val="24"/>
          <w:shd w:val="clear" w:color="auto" w:fill="FFFFFF"/>
        </w:rPr>
        <w:t>foster alternative practices and way of being</w:t>
      </w:r>
      <w:r w:rsidRPr="00CB00BB">
        <w:rPr>
          <w:rFonts w:cs="Times"/>
          <w:sz w:val="24"/>
          <w:szCs w:val="24"/>
          <w:shd w:val="clear" w:color="auto" w:fill="FFFFFF"/>
        </w:rPr>
        <w:t xml:space="preserve">. For example, feminist practice and scholarship of the self can provide a different framework through which mentoring can be effective practice against discrimination (Gibson 2004).  The rolling out of mentoring programmes across HE institutions provides a platform for </w:t>
      </w:r>
      <w:r w:rsidR="00CE4465" w:rsidRPr="00CB00BB">
        <w:rPr>
          <w:rFonts w:cs="Times"/>
          <w:sz w:val="24"/>
          <w:szCs w:val="24"/>
          <w:shd w:val="clear" w:color="auto" w:fill="FFFFFF"/>
        </w:rPr>
        <w:t>the</w:t>
      </w:r>
      <w:r w:rsidRPr="00CB00BB">
        <w:rPr>
          <w:rFonts w:cs="Times"/>
          <w:sz w:val="24"/>
          <w:szCs w:val="24"/>
          <w:shd w:val="clear" w:color="auto" w:fill="FFFFFF"/>
        </w:rPr>
        <w:t xml:space="preserve"> enculturation of entrepreneur</w:t>
      </w:r>
      <w:r w:rsidR="00CE4465" w:rsidRPr="00CB00BB">
        <w:rPr>
          <w:rFonts w:cs="Times"/>
          <w:sz w:val="24"/>
          <w:szCs w:val="24"/>
          <w:shd w:val="clear" w:color="auto" w:fill="FFFFFF"/>
        </w:rPr>
        <w:t>ial selves</w:t>
      </w:r>
      <w:r w:rsidRPr="00CB00BB">
        <w:rPr>
          <w:rFonts w:cs="Times"/>
          <w:sz w:val="24"/>
          <w:szCs w:val="24"/>
          <w:shd w:val="clear" w:color="auto" w:fill="FFFFFF"/>
        </w:rPr>
        <w:t>.</w:t>
      </w:r>
      <w:r w:rsidR="00CE4465" w:rsidRPr="00CB00BB">
        <w:rPr>
          <w:rFonts w:cs="Times"/>
          <w:sz w:val="24"/>
          <w:szCs w:val="24"/>
          <w:shd w:val="clear" w:color="auto" w:fill="FFFFFF"/>
        </w:rPr>
        <w:t xml:space="preserve"> Mentoring champions the</w:t>
      </w:r>
      <w:r w:rsidR="004E1C29" w:rsidRPr="00CB00BB">
        <w:rPr>
          <w:rFonts w:cs="Times"/>
          <w:sz w:val="24"/>
          <w:szCs w:val="24"/>
          <w:shd w:val="clear" w:color="auto" w:fill="FFFFFF"/>
        </w:rPr>
        <w:t xml:space="preserve"> capacity for individual action</w:t>
      </w:r>
      <w:r w:rsidR="00CE4465" w:rsidRPr="00CB00BB">
        <w:rPr>
          <w:rFonts w:cs="Times"/>
          <w:sz w:val="24"/>
          <w:szCs w:val="24"/>
          <w:shd w:val="clear" w:color="auto" w:fill="FFFFFF"/>
        </w:rPr>
        <w:t xml:space="preserve"> </w:t>
      </w:r>
      <w:r w:rsidR="004E1C29" w:rsidRPr="00CB00BB">
        <w:rPr>
          <w:rFonts w:cs="Times"/>
          <w:sz w:val="24"/>
          <w:szCs w:val="24"/>
          <w:shd w:val="clear" w:color="auto" w:fill="FFFFFF"/>
        </w:rPr>
        <w:t>while simultaneously</w:t>
      </w:r>
      <w:r w:rsidR="00CE4465" w:rsidRPr="00CB00BB">
        <w:rPr>
          <w:rFonts w:cs="Times"/>
          <w:sz w:val="24"/>
          <w:szCs w:val="24"/>
          <w:shd w:val="clear" w:color="auto" w:fill="FFFFFF"/>
        </w:rPr>
        <w:t xml:space="preserve"> </w:t>
      </w:r>
      <w:r w:rsidRPr="00CB00BB">
        <w:rPr>
          <w:rFonts w:cs="Times"/>
          <w:sz w:val="24"/>
          <w:szCs w:val="24"/>
          <w:shd w:val="clear" w:color="auto" w:fill="FFFFFF"/>
        </w:rPr>
        <w:t>minimis</w:t>
      </w:r>
      <w:r w:rsidR="004E1C29" w:rsidRPr="00CB00BB">
        <w:rPr>
          <w:rFonts w:cs="Times"/>
          <w:sz w:val="24"/>
          <w:szCs w:val="24"/>
          <w:shd w:val="clear" w:color="auto" w:fill="FFFFFF"/>
        </w:rPr>
        <w:t>ing</w:t>
      </w:r>
      <w:r w:rsidRPr="00CB00BB">
        <w:rPr>
          <w:rFonts w:cs="Times"/>
          <w:sz w:val="24"/>
          <w:szCs w:val="24"/>
          <w:shd w:val="clear" w:color="auto" w:fill="FFFFFF"/>
        </w:rPr>
        <w:t xml:space="preserve"> diversity, to facilitate those who in </w:t>
      </w:r>
      <w:r w:rsidRPr="00CB00BB">
        <w:rPr>
          <w:rFonts w:cs="Tahoma"/>
          <w:color w:val="333333"/>
          <w:sz w:val="24"/>
          <w:szCs w:val="24"/>
          <w:shd w:val="clear" w:color="auto" w:fill="FFFFFF"/>
        </w:rPr>
        <w:t>Bourdieusian</w:t>
      </w:r>
      <w:r w:rsidRPr="00CB00BB">
        <w:rPr>
          <w:rFonts w:cs="Times"/>
          <w:sz w:val="24"/>
          <w:szCs w:val="24"/>
          <w:shd w:val="clear" w:color="auto" w:fill="FFFFFF"/>
        </w:rPr>
        <w:t xml:space="preserve"> terms might be a fish out of water, to fit in and become more like their peers</w:t>
      </w:r>
      <w:r w:rsidR="00C83C2C" w:rsidRPr="00CB00BB">
        <w:rPr>
          <w:rFonts w:cs="Times"/>
          <w:sz w:val="24"/>
          <w:szCs w:val="24"/>
          <w:shd w:val="clear" w:color="auto" w:fill="FFFFFF"/>
        </w:rPr>
        <w:t xml:space="preserve"> (Reay et al 2010)</w:t>
      </w:r>
      <w:r w:rsidRPr="00CB00BB">
        <w:rPr>
          <w:rFonts w:cs="Times"/>
          <w:sz w:val="24"/>
          <w:szCs w:val="24"/>
          <w:shd w:val="clear" w:color="auto" w:fill="FFFFFF"/>
        </w:rPr>
        <w:t xml:space="preserve">. </w:t>
      </w:r>
    </w:p>
    <w:p w:rsidR="006F5E4D" w:rsidRPr="00CB00BB" w:rsidRDefault="00CB31D9" w:rsidP="001E4B23">
      <w:pPr>
        <w:spacing w:line="480" w:lineRule="auto"/>
        <w:rPr>
          <w:rStyle w:val="apple-converted-space"/>
          <w:rFonts w:cs="Helvetica"/>
          <w:color w:val="000000"/>
          <w:sz w:val="24"/>
          <w:szCs w:val="24"/>
          <w:shd w:val="clear" w:color="auto" w:fill="FFFFFF"/>
        </w:rPr>
      </w:pPr>
      <w:r w:rsidRPr="00CB00BB">
        <w:rPr>
          <w:rFonts w:cs="Helvetica"/>
          <w:color w:val="000000"/>
          <w:sz w:val="24"/>
          <w:szCs w:val="24"/>
          <w:shd w:val="clear" w:color="auto" w:fill="FFFFFF"/>
        </w:rPr>
        <w:t xml:space="preserve">Mentoring is promoted as a way of providing support for young people navigating the uncertainty of entrepreneurial self-development.  In addition to mentoring there are </w:t>
      </w:r>
      <w:r w:rsidR="00E12B91" w:rsidRPr="00CB00BB">
        <w:rPr>
          <w:rFonts w:cs="Helvetica"/>
          <w:color w:val="000000"/>
          <w:sz w:val="24"/>
          <w:szCs w:val="24"/>
          <w:shd w:val="clear" w:color="auto" w:fill="FFFFFF"/>
        </w:rPr>
        <w:t>other support</w:t>
      </w:r>
      <w:r w:rsidRPr="00CB00BB">
        <w:rPr>
          <w:rFonts w:cs="Helvetica"/>
          <w:color w:val="000000"/>
          <w:sz w:val="24"/>
          <w:szCs w:val="24"/>
          <w:shd w:val="clear" w:color="auto" w:fill="FFFFFF"/>
        </w:rPr>
        <w:t xml:space="preserve"> schemes that have also been expanded in recent years. </w:t>
      </w:r>
      <w:r w:rsidR="00B121DE" w:rsidRPr="00CB00BB">
        <w:rPr>
          <w:rFonts w:cs="Helvetica"/>
          <w:color w:val="000000"/>
          <w:sz w:val="24"/>
          <w:szCs w:val="24"/>
          <w:shd w:val="clear" w:color="auto" w:fill="FFFFFF"/>
        </w:rPr>
        <w:t xml:space="preserve">Universities are reporting a </w:t>
      </w:r>
      <w:r w:rsidR="00B121DE" w:rsidRPr="00CB00BB">
        <w:rPr>
          <w:rFonts w:cs="Helvetica"/>
          <w:sz w:val="24"/>
          <w:szCs w:val="24"/>
          <w:shd w:val="clear" w:color="auto" w:fill="FFFFFF"/>
        </w:rPr>
        <w:t>substantial increase in young people seeking help for mental health problems,</w:t>
      </w:r>
      <w:r w:rsidR="00F10B5B" w:rsidRPr="00CB00BB">
        <w:rPr>
          <w:rFonts w:cs="Helvetica"/>
          <w:sz w:val="24"/>
          <w:szCs w:val="24"/>
          <w:shd w:val="clear" w:color="auto" w:fill="FFFFFF"/>
        </w:rPr>
        <w:t xml:space="preserve"> particularly anxiety (Coughlan</w:t>
      </w:r>
      <w:r w:rsidR="00B121DE" w:rsidRPr="00CB00BB">
        <w:rPr>
          <w:rFonts w:cs="Helvetica"/>
          <w:sz w:val="24"/>
          <w:szCs w:val="24"/>
          <w:shd w:val="clear" w:color="auto" w:fill="FFFFFF"/>
        </w:rPr>
        <w:t xml:space="preserve"> 2015).</w:t>
      </w:r>
      <w:r w:rsidR="006F5E4D" w:rsidRPr="00CB00BB">
        <w:rPr>
          <w:rStyle w:val="apple-converted-space"/>
          <w:rFonts w:cs="Helvetica"/>
          <w:color w:val="000000"/>
          <w:sz w:val="24"/>
          <w:szCs w:val="24"/>
          <w:shd w:val="clear" w:color="auto" w:fill="FFFFFF"/>
        </w:rPr>
        <w:t> </w:t>
      </w:r>
      <w:r w:rsidR="00C0363B" w:rsidRPr="00CB00BB">
        <w:rPr>
          <w:rStyle w:val="apple-converted-space"/>
          <w:rFonts w:cs="Helvetica"/>
          <w:color w:val="000000"/>
          <w:sz w:val="24"/>
          <w:szCs w:val="24"/>
          <w:shd w:val="clear" w:color="auto" w:fill="FFFFFF"/>
        </w:rPr>
        <w:t xml:space="preserve"> </w:t>
      </w:r>
      <w:r w:rsidR="00F10B5B" w:rsidRPr="00CB00BB">
        <w:rPr>
          <w:rStyle w:val="apple-converted-space"/>
          <w:rFonts w:cs="Helvetica"/>
          <w:color w:val="000000"/>
          <w:sz w:val="24"/>
          <w:szCs w:val="24"/>
          <w:shd w:val="clear" w:color="auto" w:fill="FFFFFF"/>
        </w:rPr>
        <w:t>This intensification of a</w:t>
      </w:r>
      <w:r w:rsidR="00C0363B" w:rsidRPr="00CB00BB">
        <w:rPr>
          <w:rStyle w:val="apple-converted-space"/>
          <w:rFonts w:cs="Helvetica"/>
          <w:color w:val="000000"/>
          <w:sz w:val="24"/>
          <w:szCs w:val="24"/>
          <w:shd w:val="clear" w:color="auto" w:fill="FFFFFF"/>
        </w:rPr>
        <w:t xml:space="preserve">nxiety </w:t>
      </w:r>
      <w:r w:rsidR="00F10B5B" w:rsidRPr="00CB00BB">
        <w:rPr>
          <w:rStyle w:val="apple-converted-space"/>
          <w:rFonts w:cs="Helvetica"/>
          <w:color w:val="000000"/>
          <w:sz w:val="24"/>
          <w:szCs w:val="24"/>
          <w:shd w:val="clear" w:color="auto" w:fill="FFFFFF"/>
        </w:rPr>
        <w:t>may</w:t>
      </w:r>
      <w:r w:rsidR="001514CB" w:rsidRPr="00CB00BB">
        <w:rPr>
          <w:rStyle w:val="apple-converted-space"/>
          <w:rFonts w:cs="Helvetica"/>
          <w:color w:val="000000"/>
          <w:sz w:val="24"/>
          <w:szCs w:val="24"/>
          <w:shd w:val="clear" w:color="auto" w:fill="FFFFFF"/>
        </w:rPr>
        <w:t xml:space="preserve"> </w:t>
      </w:r>
      <w:r w:rsidR="00F10B5B" w:rsidRPr="00CB00BB">
        <w:rPr>
          <w:rStyle w:val="apple-converted-space"/>
          <w:rFonts w:cs="Helvetica"/>
          <w:color w:val="000000"/>
          <w:sz w:val="24"/>
          <w:szCs w:val="24"/>
          <w:shd w:val="clear" w:color="auto" w:fill="FFFFFF"/>
        </w:rPr>
        <w:t>be</w:t>
      </w:r>
      <w:r w:rsidR="00C0363B" w:rsidRPr="00CB00BB">
        <w:rPr>
          <w:rStyle w:val="apple-converted-space"/>
          <w:rFonts w:cs="Helvetica"/>
          <w:color w:val="000000"/>
          <w:sz w:val="24"/>
          <w:szCs w:val="24"/>
          <w:shd w:val="clear" w:color="auto" w:fill="FFFFFF"/>
        </w:rPr>
        <w:t xml:space="preserve"> an outcome of the emphasis on choice and freedom</w:t>
      </w:r>
      <w:r w:rsidR="00181266" w:rsidRPr="00CB00BB">
        <w:rPr>
          <w:rStyle w:val="apple-converted-space"/>
          <w:rFonts w:cs="Helvetica"/>
          <w:color w:val="000000"/>
          <w:sz w:val="24"/>
          <w:szCs w:val="24"/>
          <w:shd w:val="clear" w:color="auto" w:fill="FFFFFF"/>
        </w:rPr>
        <w:t>. As</w:t>
      </w:r>
      <w:r w:rsidR="006F5E4D" w:rsidRPr="00CB00BB">
        <w:rPr>
          <w:rStyle w:val="apple-converted-space"/>
          <w:rFonts w:cs="Helvetica"/>
          <w:color w:val="000000"/>
          <w:sz w:val="24"/>
          <w:szCs w:val="24"/>
          <w:shd w:val="clear" w:color="auto" w:fill="FFFFFF"/>
        </w:rPr>
        <w:t xml:space="preserve"> </w:t>
      </w:r>
      <w:r w:rsidR="00F85940" w:rsidRPr="00CB00BB">
        <w:rPr>
          <w:rStyle w:val="apple-converted-space"/>
          <w:rFonts w:cs="Helvetica"/>
          <w:color w:val="000000"/>
          <w:sz w:val="24"/>
          <w:szCs w:val="24"/>
          <w:shd w:val="clear" w:color="auto" w:fill="FFFFFF"/>
        </w:rPr>
        <w:t xml:space="preserve">Kierkegaard </w:t>
      </w:r>
      <w:r w:rsidR="003813F3" w:rsidRPr="00CB00BB">
        <w:rPr>
          <w:rStyle w:val="apple-converted-space"/>
          <w:rFonts w:cs="Helvetica"/>
          <w:color w:val="000000"/>
          <w:sz w:val="24"/>
          <w:szCs w:val="24"/>
          <w:shd w:val="clear" w:color="auto" w:fill="FFFFFF"/>
        </w:rPr>
        <w:t>proposed, over 150 years ago</w:t>
      </w:r>
      <w:r w:rsidR="003813F3" w:rsidRPr="00CB00BB">
        <w:rPr>
          <w:rStyle w:val="apple-converted-space"/>
          <w:rFonts w:cs="Helvetica"/>
          <w:sz w:val="24"/>
          <w:szCs w:val="24"/>
          <w:shd w:val="clear" w:color="auto" w:fill="FFFFFF"/>
        </w:rPr>
        <w:t>,</w:t>
      </w:r>
      <w:r w:rsidR="00181266" w:rsidRPr="00CB00BB">
        <w:rPr>
          <w:rStyle w:val="apple-converted-space"/>
          <w:rFonts w:cs="Helvetica"/>
          <w:sz w:val="24"/>
          <w:szCs w:val="24"/>
          <w:shd w:val="clear" w:color="auto" w:fill="FFFFFF"/>
        </w:rPr>
        <w:t xml:space="preserve"> </w:t>
      </w:r>
      <w:r w:rsidR="003813F3" w:rsidRPr="00CB00BB">
        <w:rPr>
          <w:rStyle w:val="apple-converted-space"/>
          <w:rFonts w:cs="Helvetica"/>
          <w:sz w:val="24"/>
          <w:szCs w:val="24"/>
          <w:shd w:val="clear" w:color="auto" w:fill="FFFFFF"/>
        </w:rPr>
        <w:t>‘a</w:t>
      </w:r>
      <w:r w:rsidR="006F5E4D" w:rsidRPr="00CB00BB">
        <w:rPr>
          <w:rStyle w:val="apple-converted-space"/>
          <w:rFonts w:cs="Helvetica"/>
          <w:sz w:val="24"/>
          <w:szCs w:val="24"/>
          <w:shd w:val="clear" w:color="auto" w:fill="FFFFFF"/>
        </w:rPr>
        <w:t>nxiety is the dizziness of freedom</w:t>
      </w:r>
      <w:r w:rsidR="003813F3" w:rsidRPr="00CB00BB">
        <w:rPr>
          <w:rStyle w:val="apple-converted-space"/>
          <w:rFonts w:cs="Helvetica"/>
          <w:sz w:val="24"/>
          <w:szCs w:val="24"/>
          <w:shd w:val="clear" w:color="auto" w:fill="FFFFFF"/>
        </w:rPr>
        <w:t>’</w:t>
      </w:r>
      <w:r w:rsidR="00324F84" w:rsidRPr="00CB00BB">
        <w:rPr>
          <w:rStyle w:val="apple-converted-space"/>
          <w:rFonts w:cs="Helvetica"/>
          <w:sz w:val="24"/>
          <w:szCs w:val="24"/>
          <w:shd w:val="clear" w:color="auto" w:fill="FFFFFF"/>
        </w:rPr>
        <w:t xml:space="preserve"> (2014</w:t>
      </w:r>
      <w:r w:rsidR="00DF3FF0" w:rsidRPr="00CB00BB">
        <w:rPr>
          <w:rStyle w:val="apple-converted-space"/>
          <w:rFonts w:cs="Helvetica"/>
          <w:sz w:val="24"/>
          <w:szCs w:val="24"/>
          <w:shd w:val="clear" w:color="auto" w:fill="FFFFFF"/>
        </w:rPr>
        <w:t xml:space="preserve">, </w:t>
      </w:r>
      <w:r w:rsidR="00324F84" w:rsidRPr="00CB00BB">
        <w:rPr>
          <w:rStyle w:val="apple-converted-space"/>
          <w:rFonts w:cs="Helvetica"/>
          <w:sz w:val="24"/>
          <w:szCs w:val="24"/>
          <w:shd w:val="clear" w:color="auto" w:fill="FFFFFF"/>
        </w:rPr>
        <w:t>75</w:t>
      </w:r>
      <w:r w:rsidR="00F10B5B" w:rsidRPr="00CB00BB">
        <w:rPr>
          <w:rStyle w:val="apple-converted-space"/>
          <w:rFonts w:cs="Helvetica"/>
          <w:sz w:val="24"/>
          <w:szCs w:val="24"/>
          <w:shd w:val="clear" w:color="auto" w:fill="FFFFFF"/>
        </w:rPr>
        <w:t>)</w:t>
      </w:r>
      <w:r w:rsidR="003813F3" w:rsidRPr="00CB00BB">
        <w:rPr>
          <w:rStyle w:val="apple-converted-space"/>
          <w:rFonts w:cs="Helvetica"/>
          <w:sz w:val="24"/>
          <w:szCs w:val="24"/>
          <w:shd w:val="clear" w:color="auto" w:fill="FFFFFF"/>
        </w:rPr>
        <w:t>.</w:t>
      </w:r>
      <w:r w:rsidR="006F5E4D" w:rsidRPr="00CB00BB">
        <w:rPr>
          <w:rStyle w:val="apple-converted-space"/>
          <w:rFonts w:cs="Helvetica"/>
          <w:sz w:val="24"/>
          <w:szCs w:val="24"/>
          <w:shd w:val="clear" w:color="auto" w:fill="FFFFFF"/>
        </w:rPr>
        <w:t xml:space="preserve"> </w:t>
      </w:r>
      <w:r w:rsidR="00C0363B" w:rsidRPr="00CB00BB">
        <w:rPr>
          <w:rStyle w:val="apple-converted-space"/>
          <w:rFonts w:cs="Helvetica"/>
          <w:sz w:val="24"/>
          <w:szCs w:val="24"/>
          <w:shd w:val="clear" w:color="auto" w:fill="FFFFFF"/>
        </w:rPr>
        <w:t xml:space="preserve"> </w:t>
      </w:r>
      <w:r w:rsidR="00975C3C" w:rsidRPr="00CB00BB">
        <w:rPr>
          <w:rStyle w:val="apple-converted-space"/>
          <w:rFonts w:cs="Helvetica"/>
          <w:sz w:val="24"/>
          <w:szCs w:val="24"/>
          <w:shd w:val="clear" w:color="auto" w:fill="FFFFFF"/>
        </w:rPr>
        <w:t>F</w:t>
      </w:r>
      <w:r w:rsidR="006F5E4D" w:rsidRPr="00CB00BB">
        <w:rPr>
          <w:rStyle w:val="apple-converted-space"/>
          <w:rFonts w:cs="Helvetica"/>
          <w:sz w:val="24"/>
          <w:szCs w:val="24"/>
          <w:shd w:val="clear" w:color="auto" w:fill="FFFFFF"/>
        </w:rPr>
        <w:t xml:space="preserve">or </w:t>
      </w:r>
      <w:r w:rsidR="003813F3" w:rsidRPr="00CB00BB">
        <w:rPr>
          <w:rStyle w:val="apple-converted-space"/>
          <w:rFonts w:cs="Helvetica"/>
          <w:sz w:val="24"/>
          <w:szCs w:val="24"/>
          <w:shd w:val="clear" w:color="auto" w:fill="FFFFFF"/>
        </w:rPr>
        <w:t xml:space="preserve">Kierkegaard </w:t>
      </w:r>
      <w:r w:rsidR="006F5E4D" w:rsidRPr="00CB00BB">
        <w:rPr>
          <w:rStyle w:val="apple-converted-space"/>
          <w:rFonts w:cs="Helvetica"/>
          <w:sz w:val="24"/>
          <w:szCs w:val="24"/>
          <w:shd w:val="clear" w:color="auto" w:fill="FFFFFF"/>
        </w:rPr>
        <w:t xml:space="preserve">anxiety </w:t>
      </w:r>
      <w:r w:rsidR="00F10B5B" w:rsidRPr="00CB00BB">
        <w:rPr>
          <w:rStyle w:val="apple-converted-space"/>
          <w:rFonts w:cs="Helvetica"/>
          <w:sz w:val="24"/>
          <w:szCs w:val="24"/>
          <w:shd w:val="clear" w:color="auto" w:fill="FFFFFF"/>
        </w:rPr>
        <w:t>is</w:t>
      </w:r>
      <w:r w:rsidR="006F5E4D" w:rsidRPr="00CB00BB">
        <w:rPr>
          <w:rStyle w:val="apple-converted-space"/>
          <w:rFonts w:cs="Helvetica"/>
          <w:sz w:val="24"/>
          <w:szCs w:val="24"/>
          <w:shd w:val="clear" w:color="auto" w:fill="FFFFFF"/>
        </w:rPr>
        <w:t xml:space="preserve"> ul</w:t>
      </w:r>
      <w:r w:rsidR="00AA3AE3" w:rsidRPr="00CB00BB">
        <w:rPr>
          <w:rStyle w:val="apple-converted-space"/>
          <w:rFonts w:cs="Helvetica"/>
          <w:sz w:val="24"/>
          <w:szCs w:val="24"/>
          <w:shd w:val="clear" w:color="auto" w:fill="FFFFFF"/>
        </w:rPr>
        <w:t xml:space="preserve">timately a source of </w:t>
      </w:r>
      <w:r w:rsidR="00AA3AE3" w:rsidRPr="00CB00BB">
        <w:rPr>
          <w:rStyle w:val="apple-converted-space"/>
          <w:rFonts w:cs="Helvetica"/>
          <w:color w:val="000000"/>
          <w:sz w:val="24"/>
          <w:szCs w:val="24"/>
          <w:shd w:val="clear" w:color="auto" w:fill="FFFFFF"/>
        </w:rPr>
        <w:t xml:space="preserve">creativity rather than a </w:t>
      </w:r>
      <w:r w:rsidR="00A24316" w:rsidRPr="00CB00BB">
        <w:rPr>
          <w:rStyle w:val="apple-converted-space"/>
          <w:rFonts w:cs="Helvetica"/>
          <w:color w:val="000000"/>
          <w:sz w:val="24"/>
          <w:szCs w:val="24"/>
          <w:shd w:val="clear" w:color="auto" w:fill="FFFFFF"/>
        </w:rPr>
        <w:t xml:space="preserve">wholly </w:t>
      </w:r>
      <w:r w:rsidR="00AA3AE3" w:rsidRPr="00CB00BB">
        <w:rPr>
          <w:rStyle w:val="apple-converted-space"/>
          <w:rFonts w:cs="Helvetica"/>
          <w:color w:val="000000"/>
          <w:sz w:val="24"/>
          <w:szCs w:val="24"/>
          <w:shd w:val="clear" w:color="auto" w:fill="FFFFFF"/>
        </w:rPr>
        <w:t xml:space="preserve">negative </w:t>
      </w:r>
      <w:r w:rsidR="003813F3" w:rsidRPr="00CB00BB">
        <w:rPr>
          <w:rStyle w:val="apple-converted-space"/>
          <w:rFonts w:cs="Helvetica"/>
          <w:color w:val="000000"/>
          <w:sz w:val="24"/>
          <w:szCs w:val="24"/>
          <w:shd w:val="clear" w:color="auto" w:fill="FFFFFF"/>
        </w:rPr>
        <w:t>experience</w:t>
      </w:r>
      <w:r w:rsidR="00DA5FCB" w:rsidRPr="00CB00BB">
        <w:rPr>
          <w:rStyle w:val="apple-converted-space"/>
          <w:rFonts w:cs="Helvetica"/>
          <w:color w:val="000000"/>
          <w:sz w:val="24"/>
          <w:szCs w:val="24"/>
          <w:shd w:val="clear" w:color="auto" w:fill="FFFFFF"/>
        </w:rPr>
        <w:t>, the c</w:t>
      </w:r>
      <w:r w:rsidR="00F10B5B" w:rsidRPr="00CB00BB">
        <w:rPr>
          <w:rStyle w:val="apple-converted-space"/>
          <w:rFonts w:cs="Helvetica"/>
          <w:color w:val="000000"/>
          <w:sz w:val="24"/>
          <w:szCs w:val="24"/>
          <w:shd w:val="clear" w:color="auto" w:fill="FFFFFF"/>
        </w:rPr>
        <w:t xml:space="preserve">reative potential of freedom is precisely that </w:t>
      </w:r>
      <w:r w:rsidRPr="00CB00BB">
        <w:rPr>
          <w:rStyle w:val="apple-converted-space"/>
          <w:rFonts w:cs="Helvetica"/>
          <w:color w:val="000000"/>
          <w:sz w:val="24"/>
          <w:szCs w:val="24"/>
          <w:shd w:val="clear" w:color="auto" w:fill="FFFFFF"/>
        </w:rPr>
        <w:t>there is a</w:t>
      </w:r>
      <w:r w:rsidR="00DA5FCB" w:rsidRPr="00CB00BB">
        <w:rPr>
          <w:rStyle w:val="apple-converted-space"/>
          <w:rFonts w:cs="Helvetica"/>
          <w:color w:val="000000"/>
          <w:sz w:val="24"/>
          <w:szCs w:val="24"/>
          <w:shd w:val="clear" w:color="auto" w:fill="FFFFFF"/>
        </w:rPr>
        <w:t xml:space="preserve"> choice between jumping of the precipice or not.</w:t>
      </w:r>
      <w:r w:rsidR="003813F3" w:rsidRPr="00CB00BB">
        <w:rPr>
          <w:rStyle w:val="apple-converted-space"/>
          <w:rFonts w:cs="Helvetica"/>
          <w:color w:val="000000"/>
          <w:sz w:val="24"/>
          <w:szCs w:val="24"/>
          <w:shd w:val="clear" w:color="auto" w:fill="FFFFFF"/>
        </w:rPr>
        <w:t xml:space="preserve"> </w:t>
      </w:r>
      <w:r w:rsidR="00F70F47" w:rsidRPr="00CB00BB">
        <w:rPr>
          <w:rStyle w:val="apple-converted-space"/>
          <w:rFonts w:cs="Helvetica"/>
          <w:color w:val="000000"/>
          <w:sz w:val="24"/>
          <w:szCs w:val="24"/>
          <w:shd w:val="clear" w:color="auto" w:fill="FFFFFF"/>
        </w:rPr>
        <w:t xml:space="preserve">For young people the tension between </w:t>
      </w:r>
      <w:r w:rsidR="00A24316" w:rsidRPr="00CB00BB">
        <w:rPr>
          <w:rStyle w:val="apple-converted-space"/>
          <w:rFonts w:cs="Helvetica"/>
          <w:color w:val="000000"/>
          <w:sz w:val="24"/>
          <w:szCs w:val="24"/>
          <w:shd w:val="clear" w:color="auto" w:fill="FFFFFF"/>
        </w:rPr>
        <w:t>t</w:t>
      </w:r>
      <w:r w:rsidR="00C65547" w:rsidRPr="00CB00BB">
        <w:rPr>
          <w:rStyle w:val="apple-converted-space"/>
          <w:rFonts w:cs="Helvetica"/>
          <w:color w:val="000000"/>
          <w:sz w:val="24"/>
          <w:szCs w:val="24"/>
          <w:shd w:val="clear" w:color="auto" w:fill="FFFFFF"/>
        </w:rPr>
        <w:t>he</w:t>
      </w:r>
      <w:r w:rsidR="003813F3" w:rsidRPr="00CB00BB">
        <w:rPr>
          <w:rStyle w:val="apple-converted-space"/>
          <w:rFonts w:cs="Helvetica"/>
          <w:color w:val="000000"/>
          <w:sz w:val="24"/>
          <w:szCs w:val="24"/>
          <w:shd w:val="clear" w:color="auto" w:fill="FFFFFF"/>
        </w:rPr>
        <w:t xml:space="preserve"> creative potential of </w:t>
      </w:r>
      <w:r w:rsidR="00DA5FCB" w:rsidRPr="00CB00BB">
        <w:rPr>
          <w:rStyle w:val="apple-converted-space"/>
          <w:rFonts w:cs="Helvetica"/>
          <w:color w:val="000000"/>
          <w:sz w:val="24"/>
          <w:szCs w:val="24"/>
          <w:shd w:val="clear" w:color="auto" w:fill="FFFFFF"/>
        </w:rPr>
        <w:t xml:space="preserve">freedom </w:t>
      </w:r>
      <w:r w:rsidR="00F70F47" w:rsidRPr="00CB00BB">
        <w:rPr>
          <w:rStyle w:val="apple-converted-space"/>
          <w:rFonts w:cs="Helvetica"/>
          <w:color w:val="000000"/>
          <w:sz w:val="24"/>
          <w:szCs w:val="24"/>
          <w:shd w:val="clear" w:color="auto" w:fill="FFFFFF"/>
        </w:rPr>
        <w:t xml:space="preserve">and the </w:t>
      </w:r>
      <w:r w:rsidR="00F10B5B" w:rsidRPr="00CB00BB">
        <w:rPr>
          <w:rStyle w:val="apple-converted-space"/>
          <w:rFonts w:cs="Helvetica"/>
          <w:color w:val="000000"/>
          <w:sz w:val="24"/>
          <w:szCs w:val="24"/>
          <w:shd w:val="clear" w:color="auto" w:fill="FFFFFF"/>
        </w:rPr>
        <w:t>mantra of compulsory</w:t>
      </w:r>
      <w:r w:rsidR="00F70F47" w:rsidRPr="00CB00BB">
        <w:rPr>
          <w:rStyle w:val="apple-converted-space"/>
          <w:rFonts w:cs="Helvetica"/>
          <w:color w:val="000000"/>
          <w:sz w:val="24"/>
          <w:szCs w:val="24"/>
          <w:shd w:val="clear" w:color="auto" w:fill="FFFFFF"/>
        </w:rPr>
        <w:t>, isomorphic</w:t>
      </w:r>
      <w:r w:rsidR="00F10B5B" w:rsidRPr="00CB00BB">
        <w:rPr>
          <w:rStyle w:val="apple-converted-space"/>
          <w:rFonts w:cs="Helvetica"/>
          <w:color w:val="000000"/>
          <w:sz w:val="24"/>
          <w:szCs w:val="24"/>
          <w:shd w:val="clear" w:color="auto" w:fill="FFFFFF"/>
        </w:rPr>
        <w:t xml:space="preserve"> success</w:t>
      </w:r>
      <w:r w:rsidR="00F70F47" w:rsidRPr="00CB00BB">
        <w:rPr>
          <w:rStyle w:val="apple-converted-space"/>
          <w:rFonts w:cs="Helvetica"/>
          <w:color w:val="000000"/>
          <w:sz w:val="24"/>
          <w:szCs w:val="24"/>
          <w:shd w:val="clear" w:color="auto" w:fill="FFFFFF"/>
        </w:rPr>
        <w:t>, may be</w:t>
      </w:r>
      <w:r w:rsidR="00E12B91" w:rsidRPr="00CB00BB">
        <w:rPr>
          <w:rStyle w:val="apple-converted-space"/>
          <w:rFonts w:cs="Helvetica"/>
          <w:color w:val="000000"/>
          <w:sz w:val="24"/>
          <w:szCs w:val="24"/>
          <w:shd w:val="clear" w:color="auto" w:fill="FFFFFF"/>
        </w:rPr>
        <w:t>come</w:t>
      </w:r>
      <w:r w:rsidR="00F70F47" w:rsidRPr="00CB00BB">
        <w:rPr>
          <w:rStyle w:val="apple-converted-space"/>
          <w:rFonts w:cs="Helvetica"/>
          <w:color w:val="000000"/>
          <w:sz w:val="24"/>
          <w:szCs w:val="24"/>
          <w:shd w:val="clear" w:color="auto" w:fill="FFFFFF"/>
        </w:rPr>
        <w:t xml:space="preserve"> a causal factor of heighten</w:t>
      </w:r>
      <w:r w:rsidR="00E12B91" w:rsidRPr="00CB00BB">
        <w:rPr>
          <w:rStyle w:val="apple-converted-space"/>
          <w:rFonts w:cs="Helvetica"/>
          <w:color w:val="000000"/>
          <w:sz w:val="24"/>
          <w:szCs w:val="24"/>
          <w:shd w:val="clear" w:color="auto" w:fill="FFFFFF"/>
        </w:rPr>
        <w:t>ed</w:t>
      </w:r>
      <w:r w:rsidR="00F70F47" w:rsidRPr="00CB00BB">
        <w:rPr>
          <w:rStyle w:val="apple-converted-space"/>
          <w:rFonts w:cs="Helvetica"/>
          <w:color w:val="000000"/>
          <w:sz w:val="24"/>
          <w:szCs w:val="24"/>
          <w:shd w:val="clear" w:color="auto" w:fill="FFFFFF"/>
        </w:rPr>
        <w:t xml:space="preserve"> anxiety and uncertainty. </w:t>
      </w:r>
    </w:p>
    <w:p w:rsidR="00EE4538" w:rsidRPr="00CB00BB" w:rsidRDefault="00AB3EFF" w:rsidP="001E4B23">
      <w:pPr>
        <w:pStyle w:val="NormalWeb"/>
        <w:spacing w:line="480" w:lineRule="auto"/>
        <w:rPr>
          <w:rFonts w:asciiTheme="minorHAnsi" w:hAnsiTheme="minorHAnsi" w:cs="Arial"/>
          <w:shd w:val="clear" w:color="auto" w:fill="FFFFFF"/>
        </w:rPr>
      </w:pPr>
      <w:r w:rsidRPr="00CB00BB">
        <w:rPr>
          <w:rFonts w:asciiTheme="minorHAnsi" w:hAnsiTheme="minorHAnsi" w:cs="Arial"/>
          <w:shd w:val="clear" w:color="auto" w:fill="FFFFFF"/>
        </w:rPr>
        <w:t xml:space="preserve">If young people are </w:t>
      </w:r>
      <w:r w:rsidR="00141A20" w:rsidRPr="00CB00BB">
        <w:rPr>
          <w:rFonts w:asciiTheme="minorHAnsi" w:hAnsiTheme="minorHAnsi" w:cs="Arial"/>
          <w:shd w:val="clear" w:color="auto" w:fill="FFFFFF"/>
        </w:rPr>
        <w:t xml:space="preserve">denied </w:t>
      </w:r>
      <w:r w:rsidRPr="00CB00BB">
        <w:rPr>
          <w:rFonts w:asciiTheme="minorHAnsi" w:hAnsiTheme="minorHAnsi" w:cs="Arial"/>
          <w:shd w:val="clear" w:color="auto" w:fill="FFFFFF"/>
        </w:rPr>
        <w:t xml:space="preserve">the creative potential of </w:t>
      </w:r>
      <w:r w:rsidR="00CB5DCE" w:rsidRPr="00CB00BB">
        <w:rPr>
          <w:rFonts w:asciiTheme="minorHAnsi" w:hAnsiTheme="minorHAnsi" w:cs="Arial"/>
          <w:shd w:val="clear" w:color="auto" w:fill="FFFFFF"/>
        </w:rPr>
        <w:t>freedom</w:t>
      </w:r>
      <w:r w:rsidRPr="00CB00BB">
        <w:rPr>
          <w:rFonts w:asciiTheme="minorHAnsi" w:hAnsiTheme="minorHAnsi" w:cs="Arial"/>
          <w:shd w:val="clear" w:color="auto" w:fill="FFFFFF"/>
        </w:rPr>
        <w:t xml:space="preserve">, the alternative solution to the growing endemic of anxiety is that young people need to </w:t>
      </w:r>
      <w:r w:rsidR="00CB5DCE" w:rsidRPr="00CB00BB">
        <w:rPr>
          <w:rFonts w:asciiTheme="minorHAnsi" w:hAnsiTheme="minorHAnsi" w:cs="Arial"/>
          <w:shd w:val="clear" w:color="auto" w:fill="FFFFFF"/>
        </w:rPr>
        <w:t>become more</w:t>
      </w:r>
      <w:r w:rsidRPr="00CB00BB">
        <w:rPr>
          <w:rFonts w:asciiTheme="minorHAnsi" w:hAnsiTheme="minorHAnsi" w:cs="Arial"/>
          <w:shd w:val="clear" w:color="auto" w:fill="FFFFFF"/>
        </w:rPr>
        <w:t xml:space="preserve"> </w:t>
      </w:r>
      <w:r w:rsidR="00CB5DCE" w:rsidRPr="00CB00BB">
        <w:rPr>
          <w:rFonts w:asciiTheme="minorHAnsi" w:hAnsiTheme="minorHAnsi" w:cs="Arial"/>
          <w:shd w:val="clear" w:color="auto" w:fill="FFFFFF"/>
        </w:rPr>
        <w:t>confident.</w:t>
      </w:r>
      <w:r w:rsidR="00640F45" w:rsidRPr="00CB00BB">
        <w:rPr>
          <w:rFonts w:asciiTheme="minorHAnsi" w:hAnsiTheme="minorHAnsi" w:cs="Arial"/>
          <w:shd w:val="clear" w:color="auto" w:fill="FFFFFF"/>
        </w:rPr>
        <w:t xml:space="preserve"> </w:t>
      </w:r>
      <w:r w:rsidR="00C71B3E" w:rsidRPr="00CB00BB">
        <w:rPr>
          <w:rFonts w:asciiTheme="minorHAnsi" w:hAnsiTheme="minorHAnsi" w:cs="Arial"/>
          <w:shd w:val="clear" w:color="auto" w:fill="FFFFFF"/>
        </w:rPr>
        <w:t xml:space="preserve">Confidence is </w:t>
      </w:r>
      <w:r w:rsidR="00783B7B" w:rsidRPr="00CB00BB">
        <w:rPr>
          <w:rFonts w:asciiTheme="minorHAnsi" w:hAnsiTheme="minorHAnsi" w:cs="Arial"/>
          <w:shd w:val="clear" w:color="auto" w:fill="FFFFFF"/>
        </w:rPr>
        <w:t>probably one of the most over used</w:t>
      </w:r>
      <w:r w:rsidR="00C71B3E" w:rsidRPr="00CB00BB">
        <w:rPr>
          <w:rFonts w:asciiTheme="minorHAnsi" w:hAnsiTheme="minorHAnsi" w:cs="Arial"/>
          <w:shd w:val="clear" w:color="auto" w:fill="FFFFFF"/>
        </w:rPr>
        <w:t xml:space="preserve"> words in neoliberal </w:t>
      </w:r>
      <w:r w:rsidR="00E15A43" w:rsidRPr="00CB00BB">
        <w:rPr>
          <w:rFonts w:asciiTheme="minorHAnsi" w:hAnsiTheme="minorHAnsi" w:cs="Arial"/>
          <w:shd w:val="clear" w:color="auto" w:fill="FFFFFF"/>
        </w:rPr>
        <w:t xml:space="preserve">discourses </w:t>
      </w:r>
      <w:r w:rsidR="00141A20" w:rsidRPr="00CB00BB">
        <w:rPr>
          <w:rFonts w:asciiTheme="minorHAnsi" w:hAnsiTheme="minorHAnsi" w:cs="Arial"/>
          <w:shd w:val="clear" w:color="auto" w:fill="FFFFFF"/>
        </w:rPr>
        <w:t>as</w:t>
      </w:r>
      <w:r w:rsidR="00E15A43" w:rsidRPr="00CB00BB">
        <w:rPr>
          <w:rFonts w:asciiTheme="minorHAnsi" w:hAnsiTheme="minorHAnsi" w:cs="Arial"/>
          <w:shd w:val="clear" w:color="auto" w:fill="FFFFFF"/>
        </w:rPr>
        <w:t xml:space="preserve"> </w:t>
      </w:r>
      <w:r w:rsidRPr="00CB00BB">
        <w:rPr>
          <w:rFonts w:asciiTheme="minorHAnsi" w:hAnsiTheme="minorHAnsi" w:cs="Arial"/>
          <w:shd w:val="clear" w:color="auto" w:fill="FFFFFF"/>
        </w:rPr>
        <w:t>commentators</w:t>
      </w:r>
      <w:r w:rsidR="00783B7B" w:rsidRPr="00CB00BB">
        <w:rPr>
          <w:rFonts w:asciiTheme="minorHAnsi" w:hAnsiTheme="minorHAnsi" w:cs="Arial"/>
          <w:shd w:val="clear" w:color="auto" w:fill="FFFFFF"/>
        </w:rPr>
        <w:t xml:space="preserve"> regularly talk about markets having or lacking confidence.  </w:t>
      </w:r>
      <w:r w:rsidR="00A24316" w:rsidRPr="00CB00BB">
        <w:rPr>
          <w:rFonts w:asciiTheme="minorHAnsi" w:hAnsiTheme="minorHAnsi" w:cs="Arial"/>
          <w:shd w:val="clear" w:color="auto" w:fill="FFFFFF"/>
        </w:rPr>
        <w:t xml:space="preserve">The fetishizing of confidence underscores the emotional underbelly of contemporary capitalism (Illouz 2007). Being confident is about self-belief as a prerequisite for securing employment, forming partnerships and creating networks. </w:t>
      </w:r>
      <w:r w:rsidR="00E04270" w:rsidRPr="00CB00BB">
        <w:rPr>
          <w:rFonts w:asciiTheme="minorHAnsi" w:hAnsiTheme="minorHAnsi" w:cs="Arial"/>
          <w:shd w:val="clear" w:color="auto" w:fill="FFFFFF"/>
        </w:rPr>
        <w:t>Fo</w:t>
      </w:r>
      <w:r w:rsidR="001514CB" w:rsidRPr="00CB00BB">
        <w:rPr>
          <w:rFonts w:asciiTheme="minorHAnsi" w:hAnsiTheme="minorHAnsi" w:cs="Arial"/>
          <w:shd w:val="clear" w:color="auto" w:fill="FFFFFF"/>
        </w:rPr>
        <w:t>r young people, c</w:t>
      </w:r>
      <w:r w:rsidR="00783B7B" w:rsidRPr="00CB00BB">
        <w:rPr>
          <w:rFonts w:asciiTheme="minorHAnsi" w:hAnsiTheme="minorHAnsi" w:cs="Arial"/>
          <w:shd w:val="clear" w:color="auto" w:fill="FFFFFF"/>
        </w:rPr>
        <w:t xml:space="preserve">onfidence is </w:t>
      </w:r>
      <w:r w:rsidR="001514CB" w:rsidRPr="00CB00BB">
        <w:rPr>
          <w:rFonts w:asciiTheme="minorHAnsi" w:hAnsiTheme="minorHAnsi" w:cs="Arial"/>
          <w:shd w:val="clear" w:color="auto" w:fill="FFFFFF"/>
        </w:rPr>
        <w:t>e</w:t>
      </w:r>
      <w:r w:rsidR="005F788E" w:rsidRPr="00CB00BB">
        <w:rPr>
          <w:rFonts w:asciiTheme="minorHAnsi" w:hAnsiTheme="minorHAnsi" w:cs="Arial"/>
          <w:shd w:val="clear" w:color="auto" w:fill="FFFFFF"/>
        </w:rPr>
        <w:t>volving as</w:t>
      </w:r>
      <w:r w:rsidR="00783B7B" w:rsidRPr="00CB00BB">
        <w:rPr>
          <w:rFonts w:asciiTheme="minorHAnsi" w:hAnsiTheme="minorHAnsi" w:cs="Arial"/>
          <w:shd w:val="clear" w:color="auto" w:fill="FFFFFF"/>
        </w:rPr>
        <w:t xml:space="preserve"> the defining attribute of youth and its acquisition </w:t>
      </w:r>
      <w:r w:rsidR="006F5E4D" w:rsidRPr="00CB00BB">
        <w:rPr>
          <w:rFonts w:asciiTheme="minorHAnsi" w:hAnsiTheme="minorHAnsi" w:cs="Arial"/>
          <w:shd w:val="clear" w:color="auto" w:fill="FFFFFF"/>
        </w:rPr>
        <w:t>the quintessential marker of transitions to independence and adulthood. The language of confidence assumes that young people</w:t>
      </w:r>
      <w:r w:rsidR="005D0776" w:rsidRPr="00CB00BB">
        <w:rPr>
          <w:rFonts w:asciiTheme="minorHAnsi" w:hAnsiTheme="minorHAnsi" w:cs="Arial"/>
          <w:shd w:val="clear" w:color="auto" w:fill="FFFFFF"/>
        </w:rPr>
        <w:t>,</w:t>
      </w:r>
      <w:r w:rsidR="006F5E4D" w:rsidRPr="00CB00BB">
        <w:rPr>
          <w:rFonts w:asciiTheme="minorHAnsi" w:hAnsiTheme="minorHAnsi" w:cs="Arial"/>
          <w:shd w:val="clear" w:color="auto" w:fill="FFFFFF"/>
        </w:rPr>
        <w:t xml:space="preserve"> by their very nature</w:t>
      </w:r>
      <w:r w:rsidR="005D0776" w:rsidRPr="00CB00BB">
        <w:rPr>
          <w:rFonts w:asciiTheme="minorHAnsi" w:hAnsiTheme="minorHAnsi" w:cs="Arial"/>
          <w:shd w:val="clear" w:color="auto" w:fill="FFFFFF"/>
        </w:rPr>
        <w:t>,</w:t>
      </w:r>
      <w:r w:rsidR="006F5E4D" w:rsidRPr="00CB00BB">
        <w:rPr>
          <w:rFonts w:asciiTheme="minorHAnsi" w:hAnsiTheme="minorHAnsi" w:cs="Arial"/>
          <w:shd w:val="clear" w:color="auto" w:fill="FFFFFF"/>
        </w:rPr>
        <w:t xml:space="preserve"> lack confidence and it is their responsibility to acquire it. </w:t>
      </w:r>
      <w:r w:rsidR="006F5E4D" w:rsidRPr="00CB00BB">
        <w:rPr>
          <w:rFonts w:asciiTheme="minorHAnsi" w:hAnsiTheme="minorHAnsi" w:cs="Bodoni-Book"/>
        </w:rPr>
        <w:t>The repeated mantra for volunteering</w:t>
      </w:r>
      <w:r w:rsidRPr="00CB00BB">
        <w:rPr>
          <w:rFonts w:asciiTheme="minorHAnsi" w:hAnsiTheme="minorHAnsi" w:cs="Bodoni-Book"/>
        </w:rPr>
        <w:t>, work experience, internship and other ‘experience’</w:t>
      </w:r>
      <w:r w:rsidR="006F5E4D" w:rsidRPr="00CB00BB">
        <w:rPr>
          <w:rFonts w:asciiTheme="minorHAnsi" w:hAnsiTheme="minorHAnsi" w:cs="Bodoni-Book"/>
        </w:rPr>
        <w:t xml:space="preserve"> programmes is that these are transformat</w:t>
      </w:r>
      <w:r w:rsidR="00C71B3E" w:rsidRPr="00CB00BB">
        <w:rPr>
          <w:rFonts w:asciiTheme="minorHAnsi" w:hAnsiTheme="minorHAnsi" w:cs="Bodoni-Book"/>
        </w:rPr>
        <w:t>ive</w:t>
      </w:r>
      <w:r w:rsidR="006F5E4D" w:rsidRPr="00CB00BB">
        <w:rPr>
          <w:rFonts w:asciiTheme="minorHAnsi" w:hAnsiTheme="minorHAnsi" w:cs="Bodoni-Book"/>
        </w:rPr>
        <w:t xml:space="preserve"> for young people in their ability to promote confidence and </w:t>
      </w:r>
      <w:r w:rsidR="009E61A2" w:rsidRPr="00CB00BB">
        <w:rPr>
          <w:rFonts w:asciiTheme="minorHAnsi" w:hAnsiTheme="minorHAnsi" w:cs="Bodoni-Book"/>
        </w:rPr>
        <w:t>to</w:t>
      </w:r>
      <w:r w:rsidR="006F5E4D" w:rsidRPr="00CB00BB">
        <w:rPr>
          <w:rFonts w:asciiTheme="minorHAnsi" w:hAnsiTheme="minorHAnsi" w:cs="Bodoni-Book"/>
        </w:rPr>
        <w:t xml:space="preserve"> </w:t>
      </w:r>
      <w:r w:rsidR="00C71B3E" w:rsidRPr="00CB00BB">
        <w:rPr>
          <w:rFonts w:asciiTheme="minorHAnsi" w:hAnsiTheme="minorHAnsi" w:cs="Bodoni-Book"/>
        </w:rPr>
        <w:t>challenge</w:t>
      </w:r>
      <w:r w:rsidR="006F5E4D" w:rsidRPr="00CB00BB">
        <w:rPr>
          <w:rFonts w:asciiTheme="minorHAnsi" w:hAnsiTheme="minorHAnsi" w:cs="Bodoni-Book"/>
        </w:rPr>
        <w:t xml:space="preserve"> the assumed scour</w:t>
      </w:r>
      <w:r w:rsidRPr="00CB00BB">
        <w:rPr>
          <w:rFonts w:asciiTheme="minorHAnsi" w:hAnsiTheme="minorHAnsi" w:cs="Bodoni-Book"/>
        </w:rPr>
        <w:t xml:space="preserve">ge of youth apathy </w:t>
      </w:r>
      <w:r w:rsidR="00783B7B" w:rsidRPr="00CB00BB">
        <w:rPr>
          <w:rFonts w:asciiTheme="minorHAnsi" w:hAnsiTheme="minorHAnsi" w:cs="Bodoni-Book"/>
        </w:rPr>
        <w:t xml:space="preserve">and/or </w:t>
      </w:r>
      <w:r w:rsidR="006F5E4D" w:rsidRPr="00CB00BB">
        <w:rPr>
          <w:rFonts w:asciiTheme="minorHAnsi" w:hAnsiTheme="minorHAnsi" w:cs="Bodoni-Book"/>
        </w:rPr>
        <w:t>anxiety</w:t>
      </w:r>
      <w:r w:rsidR="001A0811" w:rsidRPr="00CB00BB">
        <w:rPr>
          <w:rFonts w:asciiTheme="minorHAnsi" w:hAnsiTheme="minorHAnsi" w:cs="Bodoni-Book"/>
        </w:rPr>
        <w:t xml:space="preserve"> (</w:t>
      </w:r>
      <w:r w:rsidR="005C44D2">
        <w:rPr>
          <w:rFonts w:asciiTheme="minorHAnsi" w:hAnsiTheme="minorHAnsi" w:cs="Bodoni-Book"/>
        </w:rPr>
        <w:t>Holdsworth and Brewis</w:t>
      </w:r>
      <w:r w:rsidR="00695302" w:rsidRPr="00CB00BB">
        <w:rPr>
          <w:rFonts w:asciiTheme="minorHAnsi" w:hAnsiTheme="minorHAnsi" w:cs="Bodoni-Book"/>
        </w:rPr>
        <w:t xml:space="preserve"> </w:t>
      </w:r>
      <w:r w:rsidR="009E61A2" w:rsidRPr="00CB00BB">
        <w:rPr>
          <w:rFonts w:asciiTheme="minorHAnsi" w:hAnsiTheme="minorHAnsi" w:cs="Bodoni-Book"/>
        </w:rPr>
        <w:t>2014</w:t>
      </w:r>
      <w:r w:rsidR="001A0811" w:rsidRPr="00CB00BB">
        <w:rPr>
          <w:rFonts w:asciiTheme="minorHAnsi" w:hAnsiTheme="minorHAnsi" w:cs="Bodoni-Book"/>
        </w:rPr>
        <w:t>)</w:t>
      </w:r>
      <w:r w:rsidR="006F5E4D" w:rsidRPr="00CB00BB">
        <w:rPr>
          <w:rFonts w:asciiTheme="minorHAnsi" w:hAnsiTheme="minorHAnsi" w:cs="Bodoni-Book"/>
        </w:rPr>
        <w:t xml:space="preserve">. </w:t>
      </w:r>
      <w:r w:rsidR="00975C3C" w:rsidRPr="00CB00BB">
        <w:rPr>
          <w:rFonts w:asciiTheme="minorHAnsi" w:hAnsiTheme="minorHAnsi" w:cs="Bodoni-Book"/>
        </w:rPr>
        <w:t xml:space="preserve"> Wh</w:t>
      </w:r>
      <w:r w:rsidR="00783B7B" w:rsidRPr="00CB00BB">
        <w:rPr>
          <w:rFonts w:asciiTheme="minorHAnsi" w:hAnsiTheme="minorHAnsi" w:cs="Bodoni-Book"/>
        </w:rPr>
        <w:t>at young people a</w:t>
      </w:r>
      <w:r w:rsidR="006F5E4D" w:rsidRPr="00CB00BB">
        <w:rPr>
          <w:rFonts w:asciiTheme="minorHAnsi" w:hAnsiTheme="minorHAnsi" w:cs="Arial"/>
          <w:shd w:val="clear" w:color="auto" w:fill="FFFFFF"/>
        </w:rPr>
        <w:t>re actually seeking to acquire is more elusive. It has become so taken for</w:t>
      </w:r>
      <w:r w:rsidR="009E61A2" w:rsidRPr="00CB00BB">
        <w:rPr>
          <w:rFonts w:asciiTheme="minorHAnsi" w:hAnsiTheme="minorHAnsi" w:cs="Arial"/>
          <w:shd w:val="clear" w:color="auto" w:fill="FFFFFF"/>
        </w:rPr>
        <w:t xml:space="preserve"> granted</w:t>
      </w:r>
      <w:r w:rsidR="006F5E4D" w:rsidRPr="00CB00BB">
        <w:rPr>
          <w:rFonts w:asciiTheme="minorHAnsi" w:hAnsiTheme="minorHAnsi" w:cs="Arial"/>
          <w:shd w:val="clear" w:color="auto" w:fill="FFFFFF"/>
        </w:rPr>
        <w:t xml:space="preserve"> that young people initial</w:t>
      </w:r>
      <w:r w:rsidR="00421B5E" w:rsidRPr="00CB00BB">
        <w:rPr>
          <w:rFonts w:asciiTheme="minorHAnsi" w:hAnsiTheme="minorHAnsi" w:cs="Arial"/>
          <w:shd w:val="clear" w:color="auto" w:fill="FFFFFF"/>
        </w:rPr>
        <w:t>ly lack confidence and</w:t>
      </w:r>
      <w:r w:rsidR="006F5E4D" w:rsidRPr="00CB00BB">
        <w:rPr>
          <w:rFonts w:asciiTheme="minorHAnsi" w:hAnsiTheme="minorHAnsi" w:cs="Arial"/>
          <w:shd w:val="clear" w:color="auto" w:fill="FFFFFF"/>
        </w:rPr>
        <w:t xml:space="preserve"> have to acquire it, </w:t>
      </w:r>
      <w:r w:rsidR="00C71B3E" w:rsidRPr="00CB00BB">
        <w:rPr>
          <w:rFonts w:asciiTheme="minorHAnsi" w:hAnsiTheme="minorHAnsi" w:cs="Arial"/>
          <w:shd w:val="clear" w:color="auto" w:fill="FFFFFF"/>
        </w:rPr>
        <w:t>that w</w:t>
      </w:r>
      <w:r w:rsidR="009E61A2" w:rsidRPr="00CB00BB">
        <w:rPr>
          <w:rFonts w:asciiTheme="minorHAnsi" w:hAnsiTheme="minorHAnsi" w:cs="Arial"/>
          <w:shd w:val="clear" w:color="auto" w:fill="FFFFFF"/>
        </w:rPr>
        <w:t xml:space="preserve">hat is being achieved </w:t>
      </w:r>
      <w:r w:rsidRPr="00CB00BB">
        <w:rPr>
          <w:rFonts w:asciiTheme="minorHAnsi" w:hAnsiTheme="minorHAnsi" w:cs="Arial"/>
          <w:shd w:val="clear" w:color="auto" w:fill="FFFFFF"/>
        </w:rPr>
        <w:t>through acquiring confidence is not articulated</w:t>
      </w:r>
      <w:r w:rsidR="009E61A2" w:rsidRPr="00CB00BB">
        <w:rPr>
          <w:rFonts w:asciiTheme="minorHAnsi" w:hAnsiTheme="minorHAnsi" w:cs="Arial"/>
          <w:shd w:val="clear" w:color="auto" w:fill="FFFFFF"/>
        </w:rPr>
        <w:t>.</w:t>
      </w:r>
      <w:r w:rsidR="006F5E4D" w:rsidRPr="00CB00BB">
        <w:rPr>
          <w:rFonts w:asciiTheme="minorHAnsi" w:hAnsiTheme="minorHAnsi" w:cs="Arial"/>
          <w:shd w:val="clear" w:color="auto" w:fill="FFFFFF"/>
        </w:rPr>
        <w:t xml:space="preserve"> </w:t>
      </w:r>
      <w:r w:rsidR="00F85454" w:rsidRPr="00CB00BB">
        <w:rPr>
          <w:rFonts w:asciiTheme="minorHAnsi" w:hAnsiTheme="minorHAnsi" w:cs="Arial"/>
          <w:shd w:val="clear" w:color="auto" w:fill="FFFFFF"/>
        </w:rPr>
        <w:t>T</w:t>
      </w:r>
      <w:r w:rsidR="00C71B3E" w:rsidRPr="00CB00BB">
        <w:rPr>
          <w:rFonts w:asciiTheme="minorHAnsi" w:hAnsiTheme="minorHAnsi" w:cs="Arial"/>
          <w:shd w:val="clear" w:color="auto" w:fill="FFFFFF"/>
        </w:rPr>
        <w:t>he epistemological basis of confidence remains o</w:t>
      </w:r>
      <w:r w:rsidR="00413539" w:rsidRPr="00CB00BB">
        <w:rPr>
          <w:rFonts w:asciiTheme="minorHAnsi" w:hAnsiTheme="minorHAnsi" w:cs="Arial"/>
          <w:shd w:val="clear" w:color="auto" w:fill="FFFFFF"/>
        </w:rPr>
        <w:t xml:space="preserve">bscure, it is acquired through </w:t>
      </w:r>
      <w:r w:rsidR="00EE4538" w:rsidRPr="00CB00BB">
        <w:rPr>
          <w:rFonts w:asciiTheme="minorHAnsi" w:hAnsiTheme="minorHAnsi" w:cs="Arial"/>
          <w:shd w:val="clear" w:color="auto" w:fill="FFFFFF"/>
        </w:rPr>
        <w:t>taking part in experience activities</w:t>
      </w:r>
      <w:r w:rsidR="00C71B3E" w:rsidRPr="00CB00BB">
        <w:rPr>
          <w:rFonts w:asciiTheme="minorHAnsi" w:hAnsiTheme="minorHAnsi" w:cs="Arial"/>
          <w:shd w:val="clear" w:color="auto" w:fill="FFFFFF"/>
        </w:rPr>
        <w:t>, ticking boxes and being appropriately reflective, though the actual transformation process from lacking t</w:t>
      </w:r>
      <w:r w:rsidRPr="00CB00BB">
        <w:rPr>
          <w:rFonts w:asciiTheme="minorHAnsi" w:hAnsiTheme="minorHAnsi" w:cs="Arial"/>
          <w:shd w:val="clear" w:color="auto" w:fill="FFFFFF"/>
        </w:rPr>
        <w:t xml:space="preserve">o having confidence is not </w:t>
      </w:r>
      <w:r w:rsidR="00C71B3E" w:rsidRPr="00CB00BB">
        <w:rPr>
          <w:rFonts w:asciiTheme="minorHAnsi" w:hAnsiTheme="minorHAnsi" w:cs="Arial"/>
          <w:shd w:val="clear" w:color="auto" w:fill="FFFFFF"/>
        </w:rPr>
        <w:t xml:space="preserve">revealed. </w:t>
      </w:r>
    </w:p>
    <w:p w:rsidR="0055173D" w:rsidRPr="00CB00BB" w:rsidRDefault="006F5E4D" w:rsidP="001E4B23">
      <w:pPr>
        <w:pStyle w:val="NormalWeb"/>
        <w:spacing w:line="480" w:lineRule="auto"/>
        <w:rPr>
          <w:rFonts w:asciiTheme="minorHAnsi" w:hAnsiTheme="minorHAnsi" w:cs="Arial"/>
          <w:shd w:val="clear" w:color="auto" w:fill="FFFFFF"/>
        </w:rPr>
      </w:pPr>
      <w:r w:rsidRPr="00CB00BB">
        <w:rPr>
          <w:rFonts w:asciiTheme="minorHAnsi" w:hAnsiTheme="minorHAnsi" w:cs="Arial"/>
          <w:shd w:val="clear" w:color="auto" w:fill="FFFFFF"/>
        </w:rPr>
        <w:t xml:space="preserve">The discourse of confidence can also be interpreted as a mechanism of control. The assumption that young people lack confidence and </w:t>
      </w:r>
      <w:r w:rsidR="005D0776" w:rsidRPr="00CB00BB">
        <w:rPr>
          <w:rFonts w:asciiTheme="minorHAnsi" w:hAnsiTheme="minorHAnsi" w:cs="Arial"/>
          <w:shd w:val="clear" w:color="auto" w:fill="FFFFFF"/>
        </w:rPr>
        <w:t>that it</w:t>
      </w:r>
      <w:r w:rsidRPr="00CB00BB">
        <w:rPr>
          <w:rFonts w:asciiTheme="minorHAnsi" w:hAnsiTheme="minorHAnsi" w:cs="Arial"/>
          <w:shd w:val="clear" w:color="auto" w:fill="FFFFFF"/>
        </w:rPr>
        <w:t xml:space="preserve"> can </w:t>
      </w:r>
      <w:r w:rsidR="005D0776" w:rsidRPr="00CB00BB">
        <w:rPr>
          <w:rFonts w:asciiTheme="minorHAnsi" w:hAnsiTheme="minorHAnsi" w:cs="Arial"/>
          <w:shd w:val="clear" w:color="auto" w:fill="FFFFFF"/>
        </w:rPr>
        <w:t xml:space="preserve">be </w:t>
      </w:r>
      <w:r w:rsidRPr="00CB00BB">
        <w:rPr>
          <w:rFonts w:asciiTheme="minorHAnsi" w:hAnsiTheme="minorHAnsi" w:cs="Arial"/>
          <w:shd w:val="clear" w:color="auto" w:fill="FFFFFF"/>
        </w:rPr>
        <w:t>acquire</w:t>
      </w:r>
      <w:r w:rsidR="00E04270" w:rsidRPr="00CB00BB">
        <w:rPr>
          <w:rFonts w:asciiTheme="minorHAnsi" w:hAnsiTheme="minorHAnsi" w:cs="Arial"/>
          <w:shd w:val="clear" w:color="auto" w:fill="FFFFFF"/>
        </w:rPr>
        <w:t>d</w:t>
      </w:r>
      <w:r w:rsidRPr="00CB00BB">
        <w:rPr>
          <w:rFonts w:asciiTheme="minorHAnsi" w:hAnsiTheme="minorHAnsi" w:cs="Arial"/>
          <w:shd w:val="clear" w:color="auto" w:fill="FFFFFF"/>
        </w:rPr>
        <w:t xml:space="preserve"> through undertaking relatively straight forward tasks organised by universities or other formal providers (such as the National Citizen Service</w:t>
      </w:r>
      <w:r w:rsidR="00F120DA" w:rsidRPr="00CB00BB">
        <w:rPr>
          <w:rFonts w:asciiTheme="minorHAnsi" w:hAnsiTheme="minorHAnsi" w:cs="Arial"/>
          <w:shd w:val="clear" w:color="auto" w:fill="FFFFFF"/>
        </w:rPr>
        <w:t xml:space="preserve"> in the UK</w:t>
      </w:r>
      <w:r w:rsidR="00AB3EFF" w:rsidRPr="00CB00BB">
        <w:rPr>
          <w:rFonts w:asciiTheme="minorHAnsi" w:hAnsiTheme="minorHAnsi" w:cs="Arial"/>
          <w:shd w:val="clear" w:color="auto" w:fill="FFFFFF"/>
        </w:rPr>
        <w:t xml:space="preserve">) is </w:t>
      </w:r>
      <w:r w:rsidRPr="00CB00BB">
        <w:rPr>
          <w:rFonts w:asciiTheme="minorHAnsi" w:hAnsiTheme="minorHAnsi" w:cs="Arial"/>
          <w:shd w:val="clear" w:color="auto" w:fill="FFFFFF"/>
        </w:rPr>
        <w:t>simplistic</w:t>
      </w:r>
      <w:r w:rsidR="00AB3EFF" w:rsidRPr="00CB00BB">
        <w:rPr>
          <w:rFonts w:asciiTheme="minorHAnsi" w:hAnsiTheme="minorHAnsi" w:cs="Arial"/>
          <w:shd w:val="clear" w:color="auto" w:fill="FFFFFF"/>
        </w:rPr>
        <w:t xml:space="preserve"> but persuasive</w:t>
      </w:r>
      <w:r w:rsidRPr="00CB00BB">
        <w:rPr>
          <w:rFonts w:asciiTheme="minorHAnsi" w:hAnsiTheme="minorHAnsi" w:cs="Arial"/>
          <w:shd w:val="clear" w:color="auto" w:fill="FFFFFF"/>
        </w:rPr>
        <w:t xml:space="preserve">. All young people need to do is </w:t>
      </w:r>
      <w:r w:rsidR="00AB3EFF" w:rsidRPr="00CB00BB">
        <w:rPr>
          <w:rFonts w:asciiTheme="minorHAnsi" w:hAnsiTheme="minorHAnsi" w:cs="Arial"/>
          <w:shd w:val="clear" w:color="auto" w:fill="FFFFFF"/>
        </w:rPr>
        <w:t xml:space="preserve">sign up to the relevant experience programme in order </w:t>
      </w:r>
      <w:r w:rsidRPr="00CB00BB">
        <w:rPr>
          <w:rFonts w:asciiTheme="minorHAnsi" w:hAnsiTheme="minorHAnsi" w:cs="Arial"/>
          <w:shd w:val="clear" w:color="auto" w:fill="FFFFFF"/>
        </w:rPr>
        <w:t>to tick the box and they will move through the transition fr</w:t>
      </w:r>
      <w:r w:rsidR="009E61A2" w:rsidRPr="00CB00BB">
        <w:rPr>
          <w:rFonts w:asciiTheme="minorHAnsi" w:hAnsiTheme="minorHAnsi" w:cs="Arial"/>
          <w:shd w:val="clear" w:color="auto" w:fill="FFFFFF"/>
        </w:rPr>
        <w:t>o</w:t>
      </w:r>
      <w:r w:rsidRPr="00CB00BB">
        <w:rPr>
          <w:rFonts w:asciiTheme="minorHAnsi" w:hAnsiTheme="minorHAnsi" w:cs="Arial"/>
          <w:shd w:val="clear" w:color="auto" w:fill="FFFFFF"/>
        </w:rPr>
        <w:t xml:space="preserve">m no confidence to having confidence. </w:t>
      </w:r>
      <w:r w:rsidR="001A682E" w:rsidRPr="00CB00BB">
        <w:rPr>
          <w:rFonts w:asciiTheme="minorHAnsi" w:hAnsiTheme="minorHAnsi" w:cs="Arial"/>
          <w:shd w:val="clear" w:color="auto" w:fill="FFFFFF"/>
        </w:rPr>
        <w:t xml:space="preserve"> </w:t>
      </w:r>
      <w:r w:rsidR="00C50E85" w:rsidRPr="00CB00BB">
        <w:rPr>
          <w:rFonts w:asciiTheme="minorHAnsi" w:hAnsiTheme="minorHAnsi" w:cs="Arial"/>
          <w:shd w:val="clear" w:color="auto" w:fill="FFFFFF"/>
        </w:rPr>
        <w:t>Thus</w:t>
      </w:r>
      <w:r w:rsidR="001A682E" w:rsidRPr="00CB00BB">
        <w:rPr>
          <w:rFonts w:asciiTheme="minorHAnsi" w:hAnsiTheme="minorHAnsi" w:cs="Arial"/>
          <w:shd w:val="clear" w:color="auto" w:fill="FFFFFF"/>
        </w:rPr>
        <w:t xml:space="preserve"> </w:t>
      </w:r>
      <w:r w:rsidR="00AB3EFF" w:rsidRPr="00CB00BB">
        <w:rPr>
          <w:rFonts w:asciiTheme="minorHAnsi" w:hAnsiTheme="minorHAnsi" w:cs="Arial"/>
          <w:shd w:val="clear" w:color="auto" w:fill="FFFFFF"/>
        </w:rPr>
        <w:t xml:space="preserve">the need to </w:t>
      </w:r>
      <w:r w:rsidR="00C50E85" w:rsidRPr="00CB00BB">
        <w:rPr>
          <w:rFonts w:asciiTheme="minorHAnsi" w:hAnsiTheme="minorHAnsi" w:cs="Arial"/>
          <w:shd w:val="clear" w:color="auto" w:fill="FFFFFF"/>
        </w:rPr>
        <w:t>acquire</w:t>
      </w:r>
      <w:r w:rsidR="00AB3EFF" w:rsidRPr="00CB00BB">
        <w:rPr>
          <w:rFonts w:asciiTheme="minorHAnsi" w:hAnsiTheme="minorHAnsi" w:cs="Arial"/>
          <w:shd w:val="clear" w:color="auto" w:fill="FFFFFF"/>
        </w:rPr>
        <w:t xml:space="preserve"> confidence </w:t>
      </w:r>
      <w:r w:rsidR="001A682E" w:rsidRPr="00CB00BB">
        <w:rPr>
          <w:rFonts w:asciiTheme="minorHAnsi" w:hAnsiTheme="minorHAnsi" w:cs="Arial"/>
          <w:shd w:val="clear" w:color="auto" w:fill="FFFFFF"/>
        </w:rPr>
        <w:t>is promoted on the assumption of lacking and incompleteness among young people</w:t>
      </w:r>
      <w:r w:rsidR="00C50E85" w:rsidRPr="00CB00BB">
        <w:rPr>
          <w:rFonts w:asciiTheme="minorHAnsi" w:hAnsiTheme="minorHAnsi" w:cs="Arial"/>
          <w:shd w:val="clear" w:color="auto" w:fill="FFFFFF"/>
        </w:rPr>
        <w:t>, rather than what young people actual</w:t>
      </w:r>
      <w:r w:rsidR="0090162E" w:rsidRPr="00CB00BB">
        <w:rPr>
          <w:rFonts w:asciiTheme="minorHAnsi" w:hAnsiTheme="minorHAnsi" w:cs="Arial"/>
          <w:shd w:val="clear" w:color="auto" w:fill="FFFFFF"/>
        </w:rPr>
        <w:t>ly</w:t>
      </w:r>
      <w:r w:rsidR="00C50E85" w:rsidRPr="00CB00BB">
        <w:rPr>
          <w:rFonts w:asciiTheme="minorHAnsi" w:hAnsiTheme="minorHAnsi" w:cs="Arial"/>
          <w:shd w:val="clear" w:color="auto" w:fill="FFFFFF"/>
        </w:rPr>
        <w:t xml:space="preserve"> learn or experience in taking part in confidence building activities</w:t>
      </w:r>
      <w:r w:rsidR="001A682E" w:rsidRPr="00CB00BB">
        <w:rPr>
          <w:rFonts w:asciiTheme="minorHAnsi" w:hAnsiTheme="minorHAnsi" w:cs="Arial"/>
          <w:shd w:val="clear" w:color="auto" w:fill="FFFFFF"/>
        </w:rPr>
        <w:t xml:space="preserve">. Discourses of </w:t>
      </w:r>
      <w:r w:rsidR="00E026DA" w:rsidRPr="00CB00BB">
        <w:rPr>
          <w:rFonts w:asciiTheme="minorHAnsi" w:hAnsiTheme="minorHAnsi" w:cs="Arial"/>
          <w:shd w:val="clear" w:color="auto" w:fill="FFFFFF"/>
        </w:rPr>
        <w:t>confidence underscore</w:t>
      </w:r>
      <w:r w:rsidR="001A682E" w:rsidRPr="00CB00BB">
        <w:rPr>
          <w:rFonts w:asciiTheme="minorHAnsi" w:hAnsiTheme="minorHAnsi" w:cs="Arial"/>
          <w:shd w:val="clear" w:color="auto" w:fill="FFFFFF"/>
        </w:rPr>
        <w:t xml:space="preserve"> the status of youth as</w:t>
      </w:r>
      <w:r w:rsidR="00640F45" w:rsidRPr="00CB00BB">
        <w:rPr>
          <w:rFonts w:asciiTheme="minorHAnsi" w:hAnsiTheme="minorHAnsi" w:cs="Arial"/>
          <w:shd w:val="clear" w:color="auto" w:fill="FFFFFF"/>
        </w:rPr>
        <w:t xml:space="preserve"> not</w:t>
      </w:r>
      <w:r w:rsidR="001A682E" w:rsidRPr="00CB00BB">
        <w:rPr>
          <w:rFonts w:asciiTheme="minorHAnsi" w:hAnsiTheme="minorHAnsi" w:cs="Arial"/>
          <w:shd w:val="clear" w:color="auto" w:fill="FFFFFF"/>
        </w:rPr>
        <w:t xml:space="preserve"> adult</w:t>
      </w:r>
      <w:r w:rsidR="00640F45" w:rsidRPr="00CB00BB">
        <w:rPr>
          <w:rFonts w:asciiTheme="minorHAnsi" w:hAnsiTheme="minorHAnsi" w:cs="Arial"/>
          <w:shd w:val="clear" w:color="auto" w:fill="FFFFFF"/>
        </w:rPr>
        <w:t xml:space="preserve"> and there is a clear demarcation here, rather than acknowledging youth as a time of liminality</w:t>
      </w:r>
      <w:r w:rsidR="001A682E" w:rsidRPr="00CB00BB">
        <w:rPr>
          <w:rFonts w:asciiTheme="minorHAnsi" w:hAnsiTheme="minorHAnsi" w:cs="Arial"/>
          <w:shd w:val="clear" w:color="auto" w:fill="FFFFFF"/>
        </w:rPr>
        <w:t xml:space="preserve">. </w:t>
      </w:r>
      <w:r w:rsidR="00640F45" w:rsidRPr="00CB00BB">
        <w:rPr>
          <w:rFonts w:asciiTheme="minorHAnsi" w:hAnsiTheme="minorHAnsi" w:cs="Arial"/>
          <w:shd w:val="clear" w:color="auto" w:fill="FFFFFF"/>
        </w:rPr>
        <w:t xml:space="preserve"> </w:t>
      </w:r>
      <w:r w:rsidR="006060E4" w:rsidRPr="00CB00BB">
        <w:rPr>
          <w:rFonts w:asciiTheme="minorHAnsi" w:hAnsiTheme="minorHAnsi" w:cs="Arial"/>
          <w:shd w:val="clear" w:color="auto" w:fill="FFFFFF"/>
        </w:rPr>
        <w:t>L</w:t>
      </w:r>
      <w:r w:rsidR="00F72FAC" w:rsidRPr="00CB00BB">
        <w:rPr>
          <w:rFonts w:asciiTheme="minorHAnsi" w:hAnsiTheme="minorHAnsi" w:cs="Arial"/>
          <w:shd w:val="clear" w:color="auto" w:fill="FFFFFF"/>
        </w:rPr>
        <w:t>iminal</w:t>
      </w:r>
      <w:r w:rsidR="006060E4" w:rsidRPr="00CB00BB">
        <w:rPr>
          <w:rFonts w:asciiTheme="minorHAnsi" w:hAnsiTheme="minorHAnsi" w:cs="Arial"/>
          <w:shd w:val="clear" w:color="auto" w:fill="FFFFFF"/>
        </w:rPr>
        <w:t xml:space="preserve"> experiences are</w:t>
      </w:r>
      <w:r w:rsidR="00640F45" w:rsidRPr="00CB00BB">
        <w:rPr>
          <w:rFonts w:asciiTheme="minorHAnsi" w:hAnsiTheme="minorHAnsi" w:cs="Arial"/>
          <w:shd w:val="clear" w:color="auto" w:fill="FFFFFF"/>
        </w:rPr>
        <w:t xml:space="preserve"> a </w:t>
      </w:r>
      <w:r w:rsidR="00F72FAC" w:rsidRPr="00CB00BB">
        <w:rPr>
          <w:rFonts w:asciiTheme="minorHAnsi" w:hAnsiTheme="minorHAnsi" w:cs="Arial"/>
          <w:shd w:val="clear" w:color="auto" w:fill="FFFFFF"/>
        </w:rPr>
        <w:t>source of</w:t>
      </w:r>
      <w:r w:rsidR="00C50E85" w:rsidRPr="00CB00BB">
        <w:rPr>
          <w:rFonts w:asciiTheme="minorHAnsi" w:hAnsiTheme="minorHAnsi" w:cs="Arial"/>
          <w:shd w:val="clear" w:color="auto" w:fill="FFFFFF"/>
        </w:rPr>
        <w:t xml:space="preserve"> creativity </w:t>
      </w:r>
      <w:r w:rsidR="00640F45" w:rsidRPr="00CB00BB">
        <w:rPr>
          <w:rFonts w:asciiTheme="minorHAnsi" w:hAnsiTheme="minorHAnsi" w:cs="Arial"/>
          <w:shd w:val="clear" w:color="auto" w:fill="FFFFFF"/>
        </w:rPr>
        <w:t>for</w:t>
      </w:r>
      <w:r w:rsidR="00C50E85" w:rsidRPr="00CB00BB">
        <w:rPr>
          <w:rFonts w:asciiTheme="minorHAnsi" w:hAnsiTheme="minorHAnsi" w:cs="Arial"/>
          <w:shd w:val="clear" w:color="auto" w:fill="FFFFFF"/>
        </w:rPr>
        <w:t xml:space="preserve"> young people;</w:t>
      </w:r>
      <w:r w:rsidR="00F72FAC" w:rsidRPr="00CB00BB">
        <w:rPr>
          <w:rFonts w:asciiTheme="minorHAnsi" w:hAnsiTheme="minorHAnsi" w:cs="Arial"/>
          <w:shd w:val="clear" w:color="auto" w:fill="FFFFFF"/>
        </w:rPr>
        <w:t xml:space="preserve"> as Worth (2009) explores there is considerable value in the messine</w:t>
      </w:r>
      <w:r w:rsidR="00514A34" w:rsidRPr="00CB00BB">
        <w:rPr>
          <w:rFonts w:asciiTheme="minorHAnsi" w:hAnsiTheme="minorHAnsi" w:cs="Arial"/>
          <w:shd w:val="clear" w:color="auto" w:fill="FFFFFF"/>
        </w:rPr>
        <w:t>ss of young people</w:t>
      </w:r>
      <w:r w:rsidR="00C50E85" w:rsidRPr="00CB00BB">
        <w:rPr>
          <w:rFonts w:asciiTheme="minorHAnsi" w:hAnsiTheme="minorHAnsi" w:cs="Arial"/>
          <w:shd w:val="clear" w:color="auto" w:fill="FFFFFF"/>
        </w:rPr>
        <w:t>’s transitions</w:t>
      </w:r>
      <w:r w:rsidR="00514A34" w:rsidRPr="00CB00BB">
        <w:rPr>
          <w:rFonts w:asciiTheme="minorHAnsi" w:hAnsiTheme="minorHAnsi" w:cs="Arial"/>
          <w:shd w:val="clear" w:color="auto" w:fill="FFFFFF"/>
        </w:rPr>
        <w:t xml:space="preserve">. </w:t>
      </w:r>
      <w:r w:rsidR="005D0776" w:rsidRPr="00CB00BB">
        <w:rPr>
          <w:rFonts w:asciiTheme="minorHAnsi" w:hAnsiTheme="minorHAnsi" w:cs="Arial"/>
          <w:shd w:val="clear" w:color="auto" w:fill="FFFFFF"/>
        </w:rPr>
        <w:t>However</w:t>
      </w:r>
      <w:r w:rsidR="00514A34" w:rsidRPr="00CB00BB">
        <w:rPr>
          <w:rFonts w:asciiTheme="minorHAnsi" w:hAnsiTheme="minorHAnsi" w:cs="Arial"/>
          <w:shd w:val="clear" w:color="auto" w:fill="FFFFFF"/>
        </w:rPr>
        <w:t xml:space="preserve"> current fetishizing of confidence</w:t>
      </w:r>
      <w:r w:rsidR="00C50E85" w:rsidRPr="00CB00BB">
        <w:rPr>
          <w:rFonts w:asciiTheme="minorHAnsi" w:hAnsiTheme="minorHAnsi" w:cs="Arial"/>
          <w:shd w:val="clear" w:color="auto" w:fill="FFFFFF"/>
        </w:rPr>
        <w:t xml:space="preserve"> </w:t>
      </w:r>
      <w:r w:rsidR="00640F45" w:rsidRPr="00CB00BB">
        <w:rPr>
          <w:rFonts w:asciiTheme="minorHAnsi" w:hAnsiTheme="minorHAnsi" w:cs="Arial"/>
          <w:shd w:val="clear" w:color="auto" w:fill="FFFFFF"/>
        </w:rPr>
        <w:t>promot</w:t>
      </w:r>
      <w:r w:rsidR="002535A2" w:rsidRPr="00CB00BB">
        <w:rPr>
          <w:rFonts w:asciiTheme="minorHAnsi" w:hAnsiTheme="minorHAnsi" w:cs="Arial"/>
          <w:shd w:val="clear" w:color="auto" w:fill="FFFFFF"/>
        </w:rPr>
        <w:t>es</w:t>
      </w:r>
      <w:r w:rsidR="00514A34" w:rsidRPr="00CB00BB">
        <w:rPr>
          <w:rFonts w:asciiTheme="minorHAnsi" w:hAnsiTheme="minorHAnsi" w:cs="Arial"/>
          <w:shd w:val="clear" w:color="auto" w:fill="FFFFFF"/>
        </w:rPr>
        <w:t xml:space="preserve"> clearly demarcated boundaries between h</w:t>
      </w:r>
      <w:r w:rsidR="00C50E85" w:rsidRPr="00CB00BB">
        <w:rPr>
          <w:rFonts w:asciiTheme="minorHAnsi" w:hAnsiTheme="minorHAnsi" w:cs="Arial"/>
          <w:shd w:val="clear" w:color="auto" w:fill="FFFFFF"/>
        </w:rPr>
        <w:t>aving/lacking confidence that are</w:t>
      </w:r>
      <w:r w:rsidR="00514A34" w:rsidRPr="00CB00BB">
        <w:rPr>
          <w:rFonts w:asciiTheme="minorHAnsi" w:hAnsiTheme="minorHAnsi" w:cs="Arial"/>
          <w:shd w:val="clear" w:color="auto" w:fill="FFFFFF"/>
        </w:rPr>
        <w:t xml:space="preserve"> distinguished by </w:t>
      </w:r>
      <w:r w:rsidR="00C50E85" w:rsidRPr="00CB00BB">
        <w:rPr>
          <w:rFonts w:asciiTheme="minorHAnsi" w:hAnsiTheme="minorHAnsi" w:cs="Arial"/>
          <w:shd w:val="clear" w:color="auto" w:fill="FFFFFF"/>
        </w:rPr>
        <w:t xml:space="preserve">engagement </w:t>
      </w:r>
      <w:r w:rsidR="00514A34" w:rsidRPr="00CB00BB">
        <w:rPr>
          <w:rFonts w:asciiTheme="minorHAnsi" w:hAnsiTheme="minorHAnsi" w:cs="Arial"/>
          <w:shd w:val="clear" w:color="auto" w:fill="FFFFFF"/>
        </w:rPr>
        <w:t>i</w:t>
      </w:r>
      <w:r w:rsidR="002535A2" w:rsidRPr="00CB00BB">
        <w:rPr>
          <w:rFonts w:asciiTheme="minorHAnsi" w:hAnsiTheme="minorHAnsi" w:cs="Arial"/>
          <w:shd w:val="clear" w:color="auto" w:fill="FFFFFF"/>
        </w:rPr>
        <w:t>n</w:t>
      </w:r>
      <w:r w:rsidR="00514A34" w:rsidRPr="00CB00BB">
        <w:rPr>
          <w:rFonts w:asciiTheme="minorHAnsi" w:hAnsiTheme="minorHAnsi" w:cs="Arial"/>
          <w:shd w:val="clear" w:color="auto" w:fill="FFFFFF"/>
        </w:rPr>
        <w:t xml:space="preserve"> pre-determined and organised activities (</w:t>
      </w:r>
      <w:r w:rsidR="005C44D2">
        <w:rPr>
          <w:rFonts w:asciiTheme="minorHAnsi" w:hAnsiTheme="minorHAnsi" w:cs="Arial"/>
          <w:shd w:val="clear" w:color="auto" w:fill="FFFFFF"/>
        </w:rPr>
        <w:t>Holdsworth</w:t>
      </w:r>
      <w:r w:rsidR="00514A34" w:rsidRPr="00CB00BB">
        <w:rPr>
          <w:rFonts w:asciiTheme="minorHAnsi" w:hAnsiTheme="minorHAnsi" w:cs="Arial"/>
          <w:shd w:val="clear" w:color="auto" w:fill="FFFFFF"/>
        </w:rPr>
        <w:t xml:space="preserve"> 2015). </w:t>
      </w:r>
    </w:p>
    <w:p w:rsidR="00E026DA" w:rsidRPr="00CB00BB" w:rsidRDefault="008101FA" w:rsidP="00E026DA">
      <w:pPr>
        <w:spacing w:line="480" w:lineRule="auto"/>
        <w:rPr>
          <w:rFonts w:cs="Times"/>
          <w:sz w:val="24"/>
          <w:szCs w:val="24"/>
          <w:shd w:val="clear" w:color="auto" w:fill="FFFFFF"/>
        </w:rPr>
      </w:pPr>
      <w:r w:rsidRPr="00CB00BB">
        <w:rPr>
          <w:rFonts w:cs="Times"/>
          <w:sz w:val="24"/>
          <w:szCs w:val="24"/>
          <w:shd w:val="clear" w:color="auto" w:fill="FFFFFF"/>
        </w:rPr>
        <w:t xml:space="preserve">A final, but by no means insignificant, consideration relates to how the fetishizing of generic distinctiveness exacerbates inequality of opportunities for different groups of </w:t>
      </w:r>
      <w:r w:rsidR="00C13A49" w:rsidRPr="00CB00BB">
        <w:rPr>
          <w:rFonts w:cs="Times"/>
          <w:sz w:val="24"/>
          <w:szCs w:val="24"/>
          <w:shd w:val="clear" w:color="auto" w:fill="FFFFFF"/>
        </w:rPr>
        <w:t>young people, rather than creating a level playing field</w:t>
      </w:r>
      <w:r w:rsidRPr="00CB00BB">
        <w:rPr>
          <w:rFonts w:cs="Times"/>
          <w:sz w:val="24"/>
          <w:szCs w:val="24"/>
          <w:shd w:val="clear" w:color="auto" w:fill="FFFFFF"/>
        </w:rPr>
        <w:t xml:space="preserve">. </w:t>
      </w:r>
      <w:r w:rsidR="00082509" w:rsidRPr="00CB00BB">
        <w:rPr>
          <w:rFonts w:cs="Times"/>
          <w:sz w:val="24"/>
          <w:szCs w:val="24"/>
          <w:shd w:val="clear" w:color="auto" w:fill="FFFFFF"/>
        </w:rPr>
        <w:t xml:space="preserve"> Despite the mantra that educational excellence needs to be achieved by all, the end result is ever </w:t>
      </w:r>
      <w:r w:rsidR="00475062" w:rsidRPr="00CB00BB">
        <w:rPr>
          <w:rFonts w:cs="Times"/>
          <w:sz w:val="24"/>
          <w:szCs w:val="24"/>
          <w:shd w:val="clear" w:color="auto" w:fill="FFFFFF"/>
        </w:rPr>
        <w:t xml:space="preserve">expanding </w:t>
      </w:r>
      <w:r w:rsidR="00082509" w:rsidRPr="00CB00BB">
        <w:rPr>
          <w:rFonts w:cs="Times"/>
          <w:sz w:val="24"/>
          <w:szCs w:val="24"/>
          <w:shd w:val="clear" w:color="auto" w:fill="FFFFFF"/>
        </w:rPr>
        <w:t xml:space="preserve">credentialism and </w:t>
      </w:r>
      <w:r w:rsidR="00475062" w:rsidRPr="00CB00BB">
        <w:rPr>
          <w:rFonts w:cs="Times"/>
          <w:sz w:val="24"/>
          <w:szCs w:val="24"/>
          <w:shd w:val="clear" w:color="auto" w:fill="FFFFFF"/>
        </w:rPr>
        <w:t>ongoing redefinition of what constitutes</w:t>
      </w:r>
      <w:r w:rsidR="00082509" w:rsidRPr="00CB00BB">
        <w:rPr>
          <w:rFonts w:cs="Times"/>
          <w:sz w:val="24"/>
          <w:szCs w:val="24"/>
          <w:shd w:val="clear" w:color="auto" w:fill="FFFFFF"/>
        </w:rPr>
        <w:t xml:space="preserve"> excellence. Clearly young people with greater access to resources to engage in excellence activities will benefit most from </w:t>
      </w:r>
      <w:r w:rsidR="00170FDA" w:rsidRPr="00CB00BB">
        <w:rPr>
          <w:rFonts w:cs="Times"/>
          <w:sz w:val="24"/>
          <w:szCs w:val="24"/>
          <w:shd w:val="clear" w:color="auto" w:fill="FFFFFF"/>
        </w:rPr>
        <w:t xml:space="preserve">the </w:t>
      </w:r>
      <w:r w:rsidR="00082509" w:rsidRPr="00CB00BB">
        <w:rPr>
          <w:rFonts w:cs="Times"/>
          <w:sz w:val="24"/>
          <w:szCs w:val="24"/>
          <w:shd w:val="clear" w:color="auto" w:fill="FFFFFF"/>
        </w:rPr>
        <w:t>fetishizing of distinction</w:t>
      </w:r>
      <w:r w:rsidR="00170FDA" w:rsidRPr="00CB00BB">
        <w:rPr>
          <w:rFonts w:cs="Times"/>
          <w:sz w:val="24"/>
          <w:szCs w:val="24"/>
          <w:shd w:val="clear" w:color="auto" w:fill="FFFFFF"/>
        </w:rPr>
        <w:t xml:space="preserve"> and are better placed to pull ahead of the pack</w:t>
      </w:r>
      <w:r w:rsidR="00082509" w:rsidRPr="00CB00BB">
        <w:rPr>
          <w:rFonts w:cs="Times"/>
          <w:sz w:val="24"/>
          <w:szCs w:val="24"/>
          <w:shd w:val="clear" w:color="auto" w:fill="FFFFFF"/>
        </w:rPr>
        <w:t>. Divisions between young people will be complex and multi-scalar, young people in more advanced economies will have more opportunities to in</w:t>
      </w:r>
      <w:r w:rsidR="006060E4" w:rsidRPr="00CB00BB">
        <w:rPr>
          <w:rFonts w:cs="Times"/>
          <w:sz w:val="24"/>
          <w:szCs w:val="24"/>
          <w:shd w:val="clear" w:color="auto" w:fill="FFFFFF"/>
        </w:rPr>
        <w:t xml:space="preserve">vest in ‘project me’, </w:t>
      </w:r>
      <w:r w:rsidR="00082509" w:rsidRPr="00CB00BB">
        <w:rPr>
          <w:rFonts w:cs="Times"/>
          <w:sz w:val="24"/>
          <w:szCs w:val="24"/>
          <w:shd w:val="clear" w:color="auto" w:fill="FFFFFF"/>
        </w:rPr>
        <w:t xml:space="preserve">within countries, regions, cities </w:t>
      </w:r>
      <w:r w:rsidR="00C13A49" w:rsidRPr="00CB00BB">
        <w:rPr>
          <w:rFonts w:cs="Times"/>
          <w:sz w:val="24"/>
          <w:szCs w:val="24"/>
          <w:shd w:val="clear" w:color="auto" w:fill="FFFFFF"/>
        </w:rPr>
        <w:t>etc.</w:t>
      </w:r>
      <w:r w:rsidR="00082509" w:rsidRPr="00CB00BB">
        <w:rPr>
          <w:rFonts w:cs="Times"/>
          <w:sz w:val="24"/>
          <w:szCs w:val="24"/>
          <w:shd w:val="clear" w:color="auto" w:fill="FFFFFF"/>
        </w:rPr>
        <w:t xml:space="preserve"> diversity of experience opportunities will create more localised cleavages of advantage and disadvantage. </w:t>
      </w:r>
    </w:p>
    <w:p w:rsidR="00FD3E82" w:rsidRPr="00CB00BB" w:rsidRDefault="00FD3E82" w:rsidP="001E4B23">
      <w:pPr>
        <w:spacing w:line="480" w:lineRule="auto"/>
        <w:rPr>
          <w:rFonts w:cs="Times"/>
          <w:sz w:val="24"/>
          <w:szCs w:val="24"/>
          <w:u w:val="single"/>
          <w:shd w:val="clear" w:color="auto" w:fill="FFFFFF"/>
        </w:rPr>
      </w:pPr>
      <w:r w:rsidRPr="00CB00BB">
        <w:rPr>
          <w:rFonts w:cs="Times"/>
          <w:sz w:val="24"/>
          <w:szCs w:val="24"/>
          <w:u w:val="single"/>
          <w:shd w:val="clear" w:color="auto" w:fill="FFFFFF"/>
        </w:rPr>
        <w:t>Conclusion</w:t>
      </w:r>
    </w:p>
    <w:p w:rsidR="00BB72C5" w:rsidRPr="00CB00BB" w:rsidRDefault="007724F9" w:rsidP="00BB72C5">
      <w:pPr>
        <w:spacing w:line="480" w:lineRule="auto"/>
        <w:rPr>
          <w:rFonts w:cs="Times"/>
          <w:sz w:val="24"/>
          <w:szCs w:val="24"/>
          <w:u w:val="single"/>
          <w:shd w:val="clear" w:color="auto" w:fill="FFFFFF"/>
        </w:rPr>
      </w:pPr>
      <w:r w:rsidRPr="00CB00BB">
        <w:rPr>
          <w:rFonts w:cs="Times"/>
          <w:sz w:val="24"/>
          <w:szCs w:val="24"/>
          <w:shd w:val="clear" w:color="auto" w:fill="FFFFFF"/>
        </w:rPr>
        <w:t>The rationale for the paper is that generic distinctiveness is a very pernicious contemporary oxymoron. It is very straight forward to point out that not everyone can stand out from the crowd and to expose th</w:t>
      </w:r>
      <w:r w:rsidR="00903C10" w:rsidRPr="00CB00BB">
        <w:rPr>
          <w:rFonts w:cs="Times"/>
          <w:sz w:val="24"/>
          <w:szCs w:val="24"/>
          <w:shd w:val="clear" w:color="auto" w:fill="FFFFFF"/>
        </w:rPr>
        <w:t>e flawed logic of this argument;</w:t>
      </w:r>
      <w:r w:rsidRPr="00CB00BB">
        <w:rPr>
          <w:rFonts w:cs="Times"/>
          <w:sz w:val="24"/>
          <w:szCs w:val="24"/>
          <w:shd w:val="clear" w:color="auto" w:fill="FFFFFF"/>
        </w:rPr>
        <w:t xml:space="preserve"> it is much harder to make the case that young people and HE practitioners should resist the mantra of distinction. </w:t>
      </w:r>
      <w:r w:rsidR="00CE4131" w:rsidRPr="00CB00BB">
        <w:rPr>
          <w:rFonts w:cs="Times"/>
          <w:sz w:val="24"/>
          <w:szCs w:val="24"/>
          <w:shd w:val="clear" w:color="auto" w:fill="FFFFFF"/>
        </w:rPr>
        <w:t xml:space="preserve"> As this paper has considered the </w:t>
      </w:r>
      <w:r w:rsidR="00226F43" w:rsidRPr="00CB00BB">
        <w:rPr>
          <w:rFonts w:cs="Times"/>
          <w:sz w:val="24"/>
          <w:szCs w:val="24"/>
          <w:shd w:val="clear" w:color="auto" w:fill="FFFFFF"/>
        </w:rPr>
        <w:t>reason</w:t>
      </w:r>
      <w:r w:rsidR="00824908" w:rsidRPr="00CB00BB">
        <w:rPr>
          <w:rFonts w:cs="Times"/>
          <w:sz w:val="24"/>
          <w:szCs w:val="24"/>
          <w:shd w:val="clear" w:color="auto" w:fill="FFFFFF"/>
        </w:rPr>
        <w:t>s</w:t>
      </w:r>
      <w:r w:rsidR="00226F43" w:rsidRPr="00CB00BB">
        <w:rPr>
          <w:rFonts w:cs="Times"/>
          <w:sz w:val="24"/>
          <w:szCs w:val="24"/>
          <w:shd w:val="clear" w:color="auto" w:fill="FFFFFF"/>
        </w:rPr>
        <w:t xml:space="preserve"> for the enduring </w:t>
      </w:r>
      <w:r w:rsidR="00CE4131" w:rsidRPr="00CB00BB">
        <w:rPr>
          <w:rFonts w:cs="Times"/>
          <w:sz w:val="24"/>
          <w:szCs w:val="24"/>
          <w:shd w:val="clear" w:color="auto" w:fill="FFFFFF"/>
        </w:rPr>
        <w:t xml:space="preserve">appeal </w:t>
      </w:r>
      <w:r w:rsidR="00226F43" w:rsidRPr="00CB00BB">
        <w:rPr>
          <w:rFonts w:cs="Times"/>
          <w:sz w:val="24"/>
          <w:szCs w:val="24"/>
          <w:shd w:val="clear" w:color="auto" w:fill="FFFFFF"/>
        </w:rPr>
        <w:t xml:space="preserve">of generic distinctiveness </w:t>
      </w:r>
      <w:r w:rsidR="00824908" w:rsidRPr="00CB00BB">
        <w:rPr>
          <w:rFonts w:cs="Times"/>
          <w:sz w:val="24"/>
          <w:szCs w:val="24"/>
          <w:shd w:val="clear" w:color="auto" w:fill="FFFFFF"/>
        </w:rPr>
        <w:t>are</w:t>
      </w:r>
      <w:r w:rsidR="00CE4131" w:rsidRPr="00CB00BB">
        <w:rPr>
          <w:rFonts w:cs="Times"/>
          <w:sz w:val="24"/>
          <w:szCs w:val="24"/>
          <w:shd w:val="clear" w:color="auto" w:fill="FFFFFF"/>
        </w:rPr>
        <w:t xml:space="preserve"> </w:t>
      </w:r>
      <w:r w:rsidR="00226F43" w:rsidRPr="00CB00BB">
        <w:rPr>
          <w:rFonts w:cs="Times"/>
          <w:sz w:val="24"/>
          <w:szCs w:val="24"/>
          <w:shd w:val="clear" w:color="auto" w:fill="FFFFFF"/>
        </w:rPr>
        <w:t>complex</w:t>
      </w:r>
      <w:r w:rsidR="00CE4131" w:rsidRPr="00CB00BB">
        <w:rPr>
          <w:rFonts w:cs="Times"/>
          <w:sz w:val="24"/>
          <w:szCs w:val="24"/>
          <w:shd w:val="clear" w:color="auto" w:fill="FFFFFF"/>
        </w:rPr>
        <w:t xml:space="preserve">. One explanation is that enfranchising </w:t>
      </w:r>
      <w:r w:rsidR="00226F43" w:rsidRPr="00CB00BB">
        <w:rPr>
          <w:rFonts w:cs="Times"/>
          <w:sz w:val="24"/>
          <w:szCs w:val="24"/>
          <w:shd w:val="clear" w:color="auto" w:fill="FFFFFF"/>
        </w:rPr>
        <w:t>excellence</w:t>
      </w:r>
      <w:r w:rsidR="00CE4131" w:rsidRPr="00CB00BB">
        <w:rPr>
          <w:rFonts w:cs="Times"/>
          <w:sz w:val="24"/>
          <w:szCs w:val="24"/>
          <w:shd w:val="clear" w:color="auto" w:fill="FFFFFF"/>
        </w:rPr>
        <w:t xml:space="preserve"> softens the harsher reality of neoliberalism’s championing of competition; it seems fairer (</w:t>
      </w:r>
      <w:r w:rsidR="00CB4C2F" w:rsidRPr="00CB00BB">
        <w:rPr>
          <w:rFonts w:cs="Times"/>
          <w:sz w:val="24"/>
          <w:szCs w:val="24"/>
          <w:shd w:val="clear" w:color="auto" w:fill="FFFFFF"/>
        </w:rPr>
        <w:t xml:space="preserve">and </w:t>
      </w:r>
      <w:r w:rsidR="00CE4131" w:rsidRPr="00CB00BB">
        <w:rPr>
          <w:rFonts w:cs="Times"/>
          <w:sz w:val="24"/>
          <w:szCs w:val="24"/>
          <w:shd w:val="clear" w:color="auto" w:fill="FFFFFF"/>
        </w:rPr>
        <w:t>more liberal) to ensure that all young people can be winners at school</w:t>
      </w:r>
      <w:r w:rsidR="00226F43" w:rsidRPr="00CB00BB">
        <w:rPr>
          <w:rFonts w:cs="Times"/>
          <w:sz w:val="24"/>
          <w:szCs w:val="24"/>
          <w:shd w:val="clear" w:color="auto" w:fill="FFFFFF"/>
        </w:rPr>
        <w:t xml:space="preserve"> and university in order to ensure equality in the labour market</w:t>
      </w:r>
      <w:r w:rsidR="00AF6E5A" w:rsidRPr="00CB00BB">
        <w:rPr>
          <w:rFonts w:cs="Times"/>
          <w:sz w:val="24"/>
          <w:szCs w:val="24"/>
          <w:shd w:val="clear" w:color="auto" w:fill="FFFFFF"/>
        </w:rPr>
        <w:t xml:space="preserve">. The problem is that </w:t>
      </w:r>
      <w:r w:rsidR="00CE4131" w:rsidRPr="00CB00BB">
        <w:rPr>
          <w:rFonts w:cs="Times"/>
          <w:sz w:val="24"/>
          <w:szCs w:val="24"/>
          <w:shd w:val="clear" w:color="auto" w:fill="FFFFFF"/>
        </w:rPr>
        <w:t>hybrid</w:t>
      </w:r>
      <w:r w:rsidR="00AF6E5A" w:rsidRPr="00CB00BB">
        <w:rPr>
          <w:rFonts w:cs="Times"/>
          <w:sz w:val="24"/>
          <w:szCs w:val="24"/>
          <w:shd w:val="clear" w:color="auto" w:fill="FFFFFF"/>
        </w:rPr>
        <w:t xml:space="preserve"> </w:t>
      </w:r>
      <w:r w:rsidR="00CE4131" w:rsidRPr="00CB00BB">
        <w:rPr>
          <w:rFonts w:cs="Times"/>
          <w:sz w:val="24"/>
          <w:szCs w:val="24"/>
          <w:shd w:val="clear" w:color="auto" w:fill="FFFFFF"/>
        </w:rPr>
        <w:t>neoliberalism</w:t>
      </w:r>
      <w:r w:rsidR="00AF6E5A" w:rsidRPr="00CB00BB">
        <w:rPr>
          <w:rFonts w:cs="Times"/>
          <w:sz w:val="24"/>
          <w:szCs w:val="24"/>
          <w:shd w:val="clear" w:color="auto" w:fill="FFFFFF"/>
        </w:rPr>
        <w:t>/</w:t>
      </w:r>
      <w:r w:rsidR="00CE4131" w:rsidRPr="00CB00BB">
        <w:rPr>
          <w:rFonts w:cs="Times"/>
          <w:sz w:val="24"/>
          <w:szCs w:val="24"/>
          <w:shd w:val="clear" w:color="auto" w:fill="FFFFFF"/>
        </w:rPr>
        <w:t xml:space="preserve">liberalism only seeks to modify the </w:t>
      </w:r>
      <w:r w:rsidR="00226F43" w:rsidRPr="00CB00BB">
        <w:rPr>
          <w:rFonts w:cs="Times"/>
          <w:sz w:val="24"/>
          <w:szCs w:val="24"/>
          <w:shd w:val="clear" w:color="auto" w:fill="FFFFFF"/>
        </w:rPr>
        <w:t>former;</w:t>
      </w:r>
      <w:r w:rsidR="00CE4131" w:rsidRPr="00CB00BB">
        <w:rPr>
          <w:rFonts w:cs="Times"/>
          <w:sz w:val="24"/>
          <w:szCs w:val="24"/>
          <w:shd w:val="clear" w:color="auto" w:fill="FFFFFF"/>
        </w:rPr>
        <w:t xml:space="preserve"> it does not challenge its ideological foundation</w:t>
      </w:r>
      <w:r w:rsidR="00226F43" w:rsidRPr="00CB00BB">
        <w:rPr>
          <w:rFonts w:cs="Times"/>
          <w:sz w:val="24"/>
          <w:szCs w:val="24"/>
          <w:shd w:val="clear" w:color="auto" w:fill="FFFFFF"/>
        </w:rPr>
        <w:t>.</w:t>
      </w:r>
      <w:r w:rsidR="00CE4131" w:rsidRPr="00CB00BB">
        <w:rPr>
          <w:rFonts w:cs="Times"/>
          <w:sz w:val="24"/>
          <w:szCs w:val="24"/>
          <w:shd w:val="clear" w:color="auto" w:fill="FFFFFF"/>
        </w:rPr>
        <w:t xml:space="preserve"> </w:t>
      </w:r>
      <w:r w:rsidR="00226F43" w:rsidRPr="00CB00BB">
        <w:rPr>
          <w:rFonts w:cs="Times"/>
          <w:sz w:val="24"/>
          <w:szCs w:val="24"/>
          <w:shd w:val="clear" w:color="auto" w:fill="FFFFFF"/>
        </w:rPr>
        <w:t xml:space="preserve"> T</w:t>
      </w:r>
      <w:r w:rsidR="00CE4131" w:rsidRPr="00CB00BB">
        <w:rPr>
          <w:rFonts w:cs="Times"/>
          <w:sz w:val="24"/>
          <w:szCs w:val="24"/>
          <w:shd w:val="clear" w:color="auto" w:fill="FFFFFF"/>
        </w:rPr>
        <w:t xml:space="preserve">he end result </w:t>
      </w:r>
      <w:r w:rsidR="00640F45" w:rsidRPr="00CB00BB">
        <w:rPr>
          <w:rFonts w:cs="Times"/>
          <w:sz w:val="24"/>
          <w:szCs w:val="24"/>
          <w:shd w:val="clear" w:color="auto" w:fill="FFFFFF"/>
        </w:rPr>
        <w:t>of this</w:t>
      </w:r>
      <w:r w:rsidR="00CE4131" w:rsidRPr="00CB00BB">
        <w:rPr>
          <w:rFonts w:cs="Times"/>
          <w:sz w:val="24"/>
          <w:szCs w:val="24"/>
          <w:shd w:val="clear" w:color="auto" w:fill="FFFFFF"/>
        </w:rPr>
        <w:t xml:space="preserve"> liberal appeasement</w:t>
      </w:r>
      <w:r w:rsidR="00640F45" w:rsidRPr="00CB00BB">
        <w:rPr>
          <w:rFonts w:cs="Times"/>
          <w:sz w:val="24"/>
          <w:szCs w:val="24"/>
          <w:shd w:val="clear" w:color="auto" w:fill="FFFFFF"/>
        </w:rPr>
        <w:t xml:space="preserve"> -</w:t>
      </w:r>
      <w:r w:rsidR="00CE4131" w:rsidRPr="00CB00BB">
        <w:rPr>
          <w:rFonts w:cs="Times"/>
          <w:sz w:val="24"/>
          <w:szCs w:val="24"/>
          <w:shd w:val="clear" w:color="auto" w:fill="FFFFFF"/>
        </w:rPr>
        <w:t xml:space="preserve"> that all young people can be winners</w:t>
      </w:r>
      <w:r w:rsidR="00640F45" w:rsidRPr="00CB00BB">
        <w:rPr>
          <w:rFonts w:cs="Times"/>
          <w:sz w:val="24"/>
          <w:szCs w:val="24"/>
          <w:shd w:val="clear" w:color="auto" w:fill="FFFFFF"/>
        </w:rPr>
        <w:t xml:space="preserve"> -</w:t>
      </w:r>
      <w:r w:rsidR="00CE4131" w:rsidRPr="00CB00BB">
        <w:rPr>
          <w:rFonts w:cs="Times"/>
          <w:sz w:val="24"/>
          <w:szCs w:val="24"/>
          <w:shd w:val="clear" w:color="auto" w:fill="FFFFFF"/>
        </w:rPr>
        <w:t xml:space="preserve"> is not a viable proposition</w:t>
      </w:r>
      <w:r w:rsidR="008163C7" w:rsidRPr="00CB00BB">
        <w:rPr>
          <w:rFonts w:cs="Times"/>
          <w:sz w:val="24"/>
          <w:szCs w:val="24"/>
          <w:shd w:val="clear" w:color="auto" w:fill="FFFFFF"/>
        </w:rPr>
        <w:t>, its illogical premise is though inherent to the wider project of governmentality. Being distinctive is</w:t>
      </w:r>
      <w:r w:rsidR="00421E10" w:rsidRPr="00CB00BB">
        <w:rPr>
          <w:rFonts w:cs="Times"/>
          <w:sz w:val="24"/>
          <w:szCs w:val="24"/>
          <w:shd w:val="clear" w:color="auto" w:fill="FFFFFF"/>
        </w:rPr>
        <w:t xml:space="preserve"> not inherent and if it</w:t>
      </w:r>
      <w:r w:rsidR="008163C7" w:rsidRPr="00CB00BB">
        <w:rPr>
          <w:rFonts w:cs="Times"/>
          <w:sz w:val="24"/>
          <w:szCs w:val="24"/>
          <w:shd w:val="clear" w:color="auto" w:fill="FFFFFF"/>
        </w:rPr>
        <w:t xml:space="preserve"> is rolled out </w:t>
      </w:r>
      <w:r w:rsidR="008163C7" w:rsidRPr="00CB00BB">
        <w:rPr>
          <w:rFonts w:cs="Times"/>
          <w:i/>
          <w:sz w:val="24"/>
          <w:szCs w:val="24"/>
          <w:shd w:val="clear" w:color="auto" w:fill="FFFFFF"/>
        </w:rPr>
        <w:t>en masse</w:t>
      </w:r>
      <w:r w:rsidR="008163C7" w:rsidRPr="00CB00BB">
        <w:rPr>
          <w:rFonts w:cs="Times"/>
          <w:sz w:val="24"/>
          <w:szCs w:val="24"/>
          <w:shd w:val="clear" w:color="auto" w:fill="FFFFFF"/>
        </w:rPr>
        <w:t xml:space="preserve"> then this requires suitable training and resources to </w:t>
      </w:r>
      <w:r w:rsidR="00421E10" w:rsidRPr="00CB00BB">
        <w:rPr>
          <w:rFonts w:cs="Times"/>
          <w:sz w:val="24"/>
          <w:szCs w:val="24"/>
          <w:shd w:val="clear" w:color="auto" w:fill="FFFFFF"/>
        </w:rPr>
        <w:t>facilitate</w:t>
      </w:r>
      <w:r w:rsidR="008163C7" w:rsidRPr="00CB00BB">
        <w:rPr>
          <w:rFonts w:cs="Times"/>
          <w:sz w:val="24"/>
          <w:szCs w:val="24"/>
          <w:shd w:val="clear" w:color="auto" w:fill="FFFFFF"/>
        </w:rPr>
        <w:t xml:space="preserve"> how </w:t>
      </w:r>
      <w:r w:rsidR="00421E10" w:rsidRPr="00CB00BB">
        <w:rPr>
          <w:rFonts w:cs="Times"/>
          <w:sz w:val="24"/>
          <w:szCs w:val="24"/>
          <w:shd w:val="clear" w:color="auto" w:fill="FFFFFF"/>
        </w:rPr>
        <w:t xml:space="preserve">young people can be made up to be distinctive. </w:t>
      </w:r>
      <w:r w:rsidR="00FD48C9" w:rsidRPr="00CB00BB">
        <w:rPr>
          <w:rFonts w:cs="Times"/>
          <w:sz w:val="24"/>
          <w:szCs w:val="24"/>
          <w:shd w:val="clear" w:color="auto" w:fill="FFFFFF"/>
        </w:rPr>
        <w:t>The awards schemes that have recently been de</w:t>
      </w:r>
      <w:r w:rsidR="008C5A8F" w:rsidRPr="00CB00BB">
        <w:rPr>
          <w:rFonts w:cs="Times"/>
          <w:sz w:val="24"/>
          <w:szCs w:val="24"/>
          <w:shd w:val="clear" w:color="auto" w:fill="FFFFFF"/>
        </w:rPr>
        <w:t>veloped in universities provide</w:t>
      </w:r>
      <w:r w:rsidR="00FD48C9" w:rsidRPr="00CB00BB">
        <w:rPr>
          <w:rFonts w:cs="Times"/>
          <w:sz w:val="24"/>
          <w:szCs w:val="24"/>
          <w:shd w:val="clear" w:color="auto" w:fill="FFFFFF"/>
        </w:rPr>
        <w:t xml:space="preserve"> structural orientations to assist young people in developing their entrepreneurial self. </w:t>
      </w:r>
      <w:r w:rsidR="00BB72C5" w:rsidRPr="00CB00BB">
        <w:rPr>
          <w:rFonts w:cs="Bodoni-Book"/>
          <w:sz w:val="24"/>
          <w:szCs w:val="24"/>
        </w:rPr>
        <w:t xml:space="preserve">Generic distinctiveness does not though play out a universal scale, as data on the uptake of HE student awards scheme demonstrate its reach among university students is limited and the mantra of standing out from the crowd remains rhetorical.  The rolling out of the requirement to be entrepreneurial will be more hesitant and diverse as individual young people engage with this paradoxical ethos.   </w:t>
      </w:r>
    </w:p>
    <w:p w:rsidR="00475248" w:rsidRPr="00CB00BB" w:rsidRDefault="00FD48C9" w:rsidP="001E4B23">
      <w:pPr>
        <w:spacing w:line="480" w:lineRule="auto"/>
        <w:rPr>
          <w:rFonts w:cs="Times"/>
          <w:sz w:val="24"/>
          <w:szCs w:val="24"/>
          <w:shd w:val="clear" w:color="auto" w:fill="FFFFFF"/>
        </w:rPr>
      </w:pPr>
      <w:r w:rsidRPr="00CB00BB">
        <w:rPr>
          <w:rFonts w:cs="Times"/>
          <w:sz w:val="24"/>
          <w:szCs w:val="24"/>
          <w:shd w:val="clear" w:color="auto" w:fill="FFFFFF"/>
        </w:rPr>
        <w:t xml:space="preserve">Being enterprising also </w:t>
      </w:r>
      <w:r w:rsidR="00475248" w:rsidRPr="00CB00BB">
        <w:rPr>
          <w:rFonts w:cs="Times"/>
          <w:sz w:val="24"/>
          <w:szCs w:val="24"/>
          <w:shd w:val="clear" w:color="auto" w:fill="FFFFFF"/>
        </w:rPr>
        <w:t xml:space="preserve">encapsulates a </w:t>
      </w:r>
      <w:r w:rsidR="00A376A7" w:rsidRPr="00CB00BB">
        <w:rPr>
          <w:rFonts w:cs="Times"/>
          <w:sz w:val="24"/>
          <w:szCs w:val="24"/>
          <w:shd w:val="clear" w:color="auto" w:fill="FFFFFF"/>
        </w:rPr>
        <w:t>duality of behaviour</w:t>
      </w:r>
      <w:r w:rsidR="00BB72C5" w:rsidRPr="00CB00BB">
        <w:rPr>
          <w:rFonts w:cs="Times"/>
          <w:sz w:val="24"/>
          <w:szCs w:val="24"/>
          <w:shd w:val="clear" w:color="auto" w:fill="FFFFFF"/>
        </w:rPr>
        <w:t xml:space="preserve"> in that it can stimulate either innovation or isomorphic practices.</w:t>
      </w:r>
      <w:r w:rsidR="00A376A7" w:rsidRPr="00CB00BB">
        <w:rPr>
          <w:rFonts w:cs="Times"/>
          <w:sz w:val="24"/>
          <w:szCs w:val="24"/>
          <w:shd w:val="clear" w:color="auto" w:fill="FFFFFF"/>
        </w:rPr>
        <w:t xml:space="preserve"> On the one hand </w:t>
      </w:r>
      <w:r w:rsidR="00BB72C5" w:rsidRPr="00CB00BB">
        <w:rPr>
          <w:rFonts w:cs="Times"/>
          <w:sz w:val="24"/>
          <w:szCs w:val="24"/>
          <w:shd w:val="clear" w:color="auto" w:fill="FFFFFF"/>
        </w:rPr>
        <w:t xml:space="preserve">entrepreneurship </w:t>
      </w:r>
      <w:r w:rsidR="00A376A7" w:rsidRPr="00CB00BB">
        <w:rPr>
          <w:rFonts w:cs="Times"/>
          <w:sz w:val="24"/>
          <w:szCs w:val="24"/>
          <w:shd w:val="clear" w:color="auto" w:fill="FFFFFF"/>
        </w:rPr>
        <w:t xml:space="preserve"> is essentiality about innovation and bringing new ideas/products and services to market. Drawing on Schumpeter’s theorisation of </w:t>
      </w:r>
      <w:r w:rsidR="00BB72C5" w:rsidRPr="00CB00BB">
        <w:rPr>
          <w:rFonts w:cs="Times"/>
          <w:sz w:val="24"/>
          <w:szCs w:val="24"/>
          <w:shd w:val="clear" w:color="auto" w:fill="FFFFFF"/>
        </w:rPr>
        <w:t>enterprise, innovation may</w:t>
      </w:r>
      <w:r w:rsidR="00A376A7" w:rsidRPr="00CB00BB">
        <w:rPr>
          <w:rFonts w:cs="Times"/>
          <w:sz w:val="24"/>
          <w:szCs w:val="24"/>
          <w:shd w:val="clear" w:color="auto" w:fill="FFFFFF"/>
        </w:rPr>
        <w:t xml:space="preserve"> </w:t>
      </w:r>
      <w:r w:rsidR="00BD6073" w:rsidRPr="00CB00BB">
        <w:rPr>
          <w:rFonts w:cs="Times"/>
          <w:sz w:val="24"/>
          <w:szCs w:val="24"/>
          <w:shd w:val="clear" w:color="auto" w:fill="FFFFFF"/>
        </w:rPr>
        <w:t>c</w:t>
      </w:r>
      <w:r w:rsidR="00A376A7" w:rsidRPr="00CB00BB">
        <w:rPr>
          <w:rFonts w:cs="Times"/>
          <w:sz w:val="24"/>
          <w:szCs w:val="24"/>
          <w:shd w:val="clear" w:color="auto" w:fill="FFFFFF"/>
        </w:rPr>
        <w:t>hallenge normative practi</w:t>
      </w:r>
      <w:r w:rsidR="00BB72C5" w:rsidRPr="00CB00BB">
        <w:rPr>
          <w:rFonts w:cs="Times"/>
          <w:sz w:val="24"/>
          <w:szCs w:val="24"/>
          <w:shd w:val="clear" w:color="auto" w:fill="FFFFFF"/>
        </w:rPr>
        <w:t>ces</w:t>
      </w:r>
      <w:r w:rsidR="00BD6073" w:rsidRPr="00CB00BB">
        <w:rPr>
          <w:rFonts w:cs="Times"/>
          <w:sz w:val="24"/>
          <w:szCs w:val="24"/>
          <w:shd w:val="clear" w:color="auto" w:fill="FFFFFF"/>
        </w:rPr>
        <w:t xml:space="preserve"> as young people develop alternative lifestyles</w:t>
      </w:r>
      <w:r w:rsidR="00BB72C5" w:rsidRPr="00CB00BB">
        <w:rPr>
          <w:rFonts w:cs="Times"/>
          <w:sz w:val="24"/>
          <w:szCs w:val="24"/>
          <w:shd w:val="clear" w:color="auto" w:fill="FFFFFF"/>
        </w:rPr>
        <w:t xml:space="preserve">. </w:t>
      </w:r>
      <w:r w:rsidR="00BD6073" w:rsidRPr="00CB00BB">
        <w:rPr>
          <w:rFonts w:cs="Times"/>
          <w:sz w:val="24"/>
          <w:szCs w:val="24"/>
          <w:shd w:val="clear" w:color="auto" w:fill="FFFFFF"/>
        </w:rPr>
        <w:t>For others th</w:t>
      </w:r>
      <w:r w:rsidR="00475248" w:rsidRPr="00CB00BB">
        <w:rPr>
          <w:rFonts w:cs="Times"/>
          <w:sz w:val="24"/>
          <w:szCs w:val="24"/>
          <w:shd w:val="clear" w:color="auto" w:fill="FFFFFF"/>
        </w:rPr>
        <w:t>e require</w:t>
      </w:r>
      <w:r w:rsidR="00BD6073" w:rsidRPr="00CB00BB">
        <w:rPr>
          <w:rFonts w:cs="Times"/>
          <w:sz w:val="24"/>
          <w:szCs w:val="24"/>
          <w:shd w:val="clear" w:color="auto" w:fill="FFFFFF"/>
        </w:rPr>
        <w:t>ment to calibrate the self on the basis of</w:t>
      </w:r>
      <w:r w:rsidR="00475248" w:rsidRPr="00CB00BB">
        <w:rPr>
          <w:rFonts w:cs="Times"/>
          <w:sz w:val="24"/>
          <w:szCs w:val="24"/>
          <w:shd w:val="clear" w:color="auto" w:fill="FFFFFF"/>
        </w:rPr>
        <w:t xml:space="preserve"> economic criteria will stimulate</w:t>
      </w:r>
      <w:r w:rsidR="00A376A7" w:rsidRPr="00CB00BB">
        <w:rPr>
          <w:rFonts w:cs="Times"/>
          <w:sz w:val="24"/>
          <w:szCs w:val="24"/>
          <w:shd w:val="clear" w:color="auto" w:fill="FFFFFF"/>
        </w:rPr>
        <w:t xml:space="preserve"> uncertainty which in turn may encourage young pe</w:t>
      </w:r>
      <w:r w:rsidR="00BD6073" w:rsidRPr="00CB00BB">
        <w:rPr>
          <w:rFonts w:cs="Times"/>
          <w:sz w:val="24"/>
          <w:szCs w:val="24"/>
          <w:shd w:val="clear" w:color="auto" w:fill="FFFFFF"/>
        </w:rPr>
        <w:t>ople to act in isomorphic ways, through copying what others are doing, hence what was once distinctive will become generic.</w:t>
      </w:r>
    </w:p>
    <w:p w:rsidR="00F07E66" w:rsidRPr="00CB00BB" w:rsidRDefault="00553C2C" w:rsidP="001E4B23">
      <w:pPr>
        <w:spacing w:line="480" w:lineRule="auto"/>
        <w:rPr>
          <w:rFonts w:cs="Times"/>
          <w:sz w:val="24"/>
          <w:szCs w:val="24"/>
          <w:shd w:val="clear" w:color="auto" w:fill="FFFFFF"/>
        </w:rPr>
      </w:pPr>
      <w:r w:rsidRPr="00CB00BB">
        <w:rPr>
          <w:rFonts w:cs="Times"/>
          <w:sz w:val="24"/>
          <w:szCs w:val="24"/>
          <w:shd w:val="clear" w:color="auto" w:fill="FFFFFF"/>
        </w:rPr>
        <w:t xml:space="preserve">Finally we </w:t>
      </w:r>
      <w:r w:rsidR="00F40023" w:rsidRPr="00CB00BB">
        <w:rPr>
          <w:rFonts w:cs="Times"/>
          <w:sz w:val="24"/>
          <w:szCs w:val="24"/>
          <w:shd w:val="clear" w:color="auto" w:fill="FFFFFF"/>
        </w:rPr>
        <w:t>have to recognise</w:t>
      </w:r>
      <w:r w:rsidRPr="00CB00BB">
        <w:rPr>
          <w:rFonts w:cs="Times"/>
          <w:sz w:val="24"/>
          <w:szCs w:val="24"/>
          <w:shd w:val="clear" w:color="auto" w:fill="FFFFFF"/>
        </w:rPr>
        <w:t xml:space="preserve"> the implications for young people. There </w:t>
      </w:r>
      <w:r w:rsidR="00F40023" w:rsidRPr="00CB00BB">
        <w:rPr>
          <w:rFonts w:cs="Times"/>
          <w:sz w:val="24"/>
          <w:szCs w:val="24"/>
          <w:shd w:val="clear" w:color="auto" w:fill="FFFFFF"/>
        </w:rPr>
        <w:t xml:space="preserve">is, for example, </w:t>
      </w:r>
      <w:r w:rsidRPr="00CB00BB">
        <w:rPr>
          <w:rFonts w:cs="Times"/>
          <w:sz w:val="24"/>
          <w:szCs w:val="24"/>
          <w:shd w:val="clear" w:color="auto" w:fill="FFFFFF"/>
        </w:rPr>
        <w:t xml:space="preserve">much discussion of youth anxiety and it seems reasonable to equate this with the promotion of generic distinctiveness. The limitations of enfranchising excellence to bring about greater equality among young people should not </w:t>
      </w:r>
      <w:r w:rsidR="00CB4C2F" w:rsidRPr="00CB00BB">
        <w:rPr>
          <w:rFonts w:cs="Times"/>
          <w:sz w:val="24"/>
          <w:szCs w:val="24"/>
          <w:shd w:val="clear" w:color="auto" w:fill="FFFFFF"/>
        </w:rPr>
        <w:t xml:space="preserve">come as a </w:t>
      </w:r>
      <w:r w:rsidRPr="00CB00BB">
        <w:rPr>
          <w:rFonts w:cs="Times"/>
          <w:sz w:val="24"/>
          <w:szCs w:val="24"/>
          <w:shd w:val="clear" w:color="auto" w:fill="FFFFFF"/>
        </w:rPr>
        <w:t xml:space="preserve">surprise </w:t>
      </w:r>
      <w:r w:rsidR="00CB4C2F" w:rsidRPr="00CB00BB">
        <w:rPr>
          <w:rFonts w:cs="Times"/>
          <w:sz w:val="24"/>
          <w:szCs w:val="24"/>
          <w:shd w:val="clear" w:color="auto" w:fill="FFFFFF"/>
        </w:rPr>
        <w:t xml:space="preserve">to </w:t>
      </w:r>
      <w:r w:rsidRPr="00CB00BB">
        <w:rPr>
          <w:rFonts w:cs="Times"/>
          <w:sz w:val="24"/>
          <w:szCs w:val="24"/>
          <w:shd w:val="clear" w:color="auto" w:fill="FFFFFF"/>
        </w:rPr>
        <w:t xml:space="preserve">youth researchers steeped in the traditions of </w:t>
      </w:r>
      <w:r w:rsidR="002C26F7" w:rsidRPr="00CB00BB">
        <w:rPr>
          <w:rFonts w:cs="Tahoma"/>
          <w:sz w:val="24"/>
          <w:szCs w:val="24"/>
          <w:shd w:val="clear" w:color="auto" w:fill="FFFFFF"/>
        </w:rPr>
        <w:t>Bourdieusian</w:t>
      </w:r>
      <w:r w:rsidRPr="00CB00BB">
        <w:rPr>
          <w:rFonts w:cs="Times"/>
          <w:sz w:val="24"/>
          <w:szCs w:val="24"/>
          <w:shd w:val="clear" w:color="auto" w:fill="FFFFFF"/>
        </w:rPr>
        <w:t xml:space="preserve"> analysis. </w:t>
      </w:r>
      <w:r w:rsidR="00903C10" w:rsidRPr="00CB00BB">
        <w:rPr>
          <w:rFonts w:cs="Times"/>
          <w:sz w:val="24"/>
          <w:szCs w:val="24"/>
          <w:shd w:val="clear" w:color="auto" w:fill="FFFFFF"/>
        </w:rPr>
        <w:t xml:space="preserve"> T</w:t>
      </w:r>
      <w:r w:rsidR="00984EB8" w:rsidRPr="00CB00BB">
        <w:rPr>
          <w:rFonts w:cs="Times"/>
          <w:sz w:val="24"/>
          <w:szCs w:val="24"/>
          <w:shd w:val="clear" w:color="auto" w:fill="FFFFFF"/>
        </w:rPr>
        <w:t>his</w:t>
      </w:r>
      <w:r w:rsidR="00567983" w:rsidRPr="00CB00BB">
        <w:rPr>
          <w:rFonts w:cs="Times"/>
          <w:sz w:val="24"/>
          <w:szCs w:val="24"/>
          <w:shd w:val="clear" w:color="auto" w:fill="FFFFFF"/>
        </w:rPr>
        <w:t xml:space="preserve"> intensification of inequality </w:t>
      </w:r>
      <w:r w:rsidR="00D618A8" w:rsidRPr="00CB00BB">
        <w:rPr>
          <w:rFonts w:cs="Times"/>
          <w:sz w:val="24"/>
          <w:szCs w:val="24"/>
          <w:shd w:val="clear" w:color="auto" w:fill="FFFFFF"/>
        </w:rPr>
        <w:t xml:space="preserve">may also have wider implications for solidarity among young people </w:t>
      </w:r>
      <w:r w:rsidR="00597336" w:rsidRPr="00CB00BB">
        <w:rPr>
          <w:rFonts w:cs="Times"/>
          <w:sz w:val="24"/>
          <w:szCs w:val="24"/>
          <w:shd w:val="clear" w:color="auto" w:fill="FFFFFF"/>
        </w:rPr>
        <w:t xml:space="preserve">and it is these outcomes that practitioners, youth researchers and young people themselves need to be alert to. </w:t>
      </w:r>
      <w:r w:rsidR="00984EB8" w:rsidRPr="00CB00BB">
        <w:rPr>
          <w:rFonts w:cs="Times"/>
          <w:sz w:val="24"/>
          <w:szCs w:val="24"/>
          <w:shd w:val="clear" w:color="auto" w:fill="FFFFFF"/>
        </w:rPr>
        <w:t xml:space="preserve"> Ultimately one of the challenges to consider is how young people might resi</w:t>
      </w:r>
      <w:r w:rsidR="00640F45" w:rsidRPr="00CB00BB">
        <w:rPr>
          <w:rFonts w:cs="Times"/>
          <w:sz w:val="24"/>
          <w:szCs w:val="24"/>
          <w:shd w:val="clear" w:color="auto" w:fill="FFFFFF"/>
        </w:rPr>
        <w:t>st</w:t>
      </w:r>
      <w:r w:rsidR="00984EB8" w:rsidRPr="00CB00BB">
        <w:rPr>
          <w:rFonts w:cs="Times"/>
          <w:sz w:val="24"/>
          <w:szCs w:val="24"/>
          <w:shd w:val="clear" w:color="auto" w:fill="FFFFFF"/>
        </w:rPr>
        <w:t xml:space="preserve"> generic distinctiveness.  As </w:t>
      </w:r>
      <w:r w:rsidR="00007693" w:rsidRPr="00CB00BB">
        <w:rPr>
          <w:rStyle w:val="apple-converted-space"/>
          <w:rFonts w:cs="Helvetica"/>
          <w:color w:val="000000"/>
          <w:sz w:val="24"/>
          <w:szCs w:val="24"/>
          <w:shd w:val="clear" w:color="auto" w:fill="FFFFFF"/>
        </w:rPr>
        <w:t xml:space="preserve">Bröckling (2015) observes, if the requirement is to be different then it is </w:t>
      </w:r>
      <w:r w:rsidR="00BD6073" w:rsidRPr="00CB00BB">
        <w:rPr>
          <w:rStyle w:val="apple-converted-space"/>
          <w:rFonts w:cs="Helvetica"/>
          <w:color w:val="000000"/>
          <w:sz w:val="24"/>
          <w:szCs w:val="24"/>
          <w:shd w:val="clear" w:color="auto" w:fill="FFFFFF"/>
        </w:rPr>
        <w:t xml:space="preserve">much harder to deviate from this from this normative expectation. </w:t>
      </w:r>
      <w:r w:rsidR="00C45177" w:rsidRPr="00CB00BB">
        <w:rPr>
          <w:rStyle w:val="apple-converted-space"/>
          <w:rFonts w:cs="Helvetica"/>
          <w:color w:val="000000"/>
          <w:sz w:val="24"/>
          <w:szCs w:val="24"/>
          <w:shd w:val="clear" w:color="auto" w:fill="FFFFFF"/>
        </w:rPr>
        <w:t>If r</w:t>
      </w:r>
      <w:r w:rsidR="00BD6073" w:rsidRPr="00CB00BB">
        <w:rPr>
          <w:rStyle w:val="apple-converted-space"/>
          <w:rFonts w:cs="Helvetica"/>
          <w:color w:val="000000"/>
          <w:sz w:val="24"/>
          <w:szCs w:val="24"/>
          <w:shd w:val="clear" w:color="auto" w:fill="FFFFFF"/>
        </w:rPr>
        <w:t xml:space="preserve">esistance </w:t>
      </w:r>
      <w:r w:rsidR="00C45177" w:rsidRPr="00CB00BB">
        <w:rPr>
          <w:rStyle w:val="apple-converted-space"/>
          <w:rFonts w:cs="Helvetica"/>
          <w:color w:val="000000"/>
          <w:sz w:val="24"/>
          <w:szCs w:val="24"/>
          <w:shd w:val="clear" w:color="auto" w:fill="FFFFFF"/>
        </w:rPr>
        <w:t xml:space="preserve">is to be fostered it </w:t>
      </w:r>
      <w:r w:rsidR="00BD6073" w:rsidRPr="00CB00BB">
        <w:rPr>
          <w:rStyle w:val="apple-converted-space"/>
          <w:rFonts w:cs="Helvetica"/>
          <w:color w:val="000000"/>
          <w:sz w:val="24"/>
          <w:szCs w:val="24"/>
          <w:shd w:val="clear" w:color="auto" w:fill="FFFFFF"/>
        </w:rPr>
        <w:t xml:space="preserve">is more likely to be through smaller scale, everyday </w:t>
      </w:r>
      <w:r w:rsidR="00C45177" w:rsidRPr="00CB00BB">
        <w:rPr>
          <w:rStyle w:val="apple-converted-space"/>
          <w:rFonts w:cs="Helvetica"/>
          <w:color w:val="000000"/>
          <w:sz w:val="24"/>
          <w:szCs w:val="24"/>
          <w:shd w:val="clear" w:color="auto" w:fill="FFFFFF"/>
        </w:rPr>
        <w:t>practices</w:t>
      </w:r>
      <w:r w:rsidR="00BD6073" w:rsidRPr="00CB00BB">
        <w:rPr>
          <w:rStyle w:val="apple-converted-space"/>
          <w:rFonts w:cs="Helvetica"/>
          <w:color w:val="000000"/>
          <w:sz w:val="24"/>
          <w:szCs w:val="24"/>
          <w:shd w:val="clear" w:color="auto" w:fill="FFFFFF"/>
        </w:rPr>
        <w:t xml:space="preserve"> of creativity and/or non-engagement rather than more transcendental forms. </w:t>
      </w:r>
    </w:p>
    <w:p w:rsidR="00CB00BB" w:rsidRPr="00CB00BB" w:rsidRDefault="00CB00BB" w:rsidP="001E4B23">
      <w:pPr>
        <w:spacing w:after="240" w:line="480" w:lineRule="auto"/>
        <w:rPr>
          <w:rFonts w:cs="Times"/>
          <w:b/>
          <w:sz w:val="24"/>
          <w:szCs w:val="24"/>
          <w:shd w:val="clear" w:color="auto" w:fill="FFFFFF"/>
        </w:rPr>
      </w:pPr>
      <w:r w:rsidRPr="00CB00BB">
        <w:rPr>
          <w:rFonts w:cs="Times"/>
          <w:b/>
          <w:sz w:val="24"/>
          <w:szCs w:val="24"/>
          <w:shd w:val="clear" w:color="auto" w:fill="FFFFFF"/>
        </w:rPr>
        <w:t>Acknowledgments</w:t>
      </w:r>
    </w:p>
    <w:p w:rsidR="00CB00BB" w:rsidRPr="00CB00BB" w:rsidRDefault="00CB00BB" w:rsidP="001E4B23">
      <w:pPr>
        <w:spacing w:after="240" w:line="480" w:lineRule="auto"/>
        <w:rPr>
          <w:rFonts w:cs="Times"/>
          <w:sz w:val="24"/>
          <w:szCs w:val="24"/>
          <w:shd w:val="clear" w:color="auto" w:fill="FFFFFF"/>
        </w:rPr>
      </w:pPr>
      <w:r w:rsidRPr="00CB00BB">
        <w:rPr>
          <w:rFonts w:cs="Times"/>
          <w:sz w:val="24"/>
          <w:szCs w:val="24"/>
          <w:shd w:val="clear" w:color="auto" w:fill="FFFFFF"/>
        </w:rPr>
        <w:t xml:space="preserve"> I would like to thank Sarah Mills, Mark Carrigan and two anonymous referees for their insightful comments on this paper.</w:t>
      </w:r>
    </w:p>
    <w:p w:rsidR="006D6E88" w:rsidRPr="00CB00BB" w:rsidRDefault="00CB6C40" w:rsidP="001E4B23">
      <w:pPr>
        <w:spacing w:after="240" w:line="480" w:lineRule="auto"/>
        <w:rPr>
          <w:rFonts w:cs="Times"/>
          <w:b/>
          <w:sz w:val="24"/>
          <w:szCs w:val="24"/>
          <w:shd w:val="clear" w:color="auto" w:fill="FFFFFF"/>
        </w:rPr>
      </w:pPr>
      <w:r w:rsidRPr="00CB00BB">
        <w:rPr>
          <w:rFonts w:cs="Times"/>
          <w:b/>
          <w:sz w:val="24"/>
          <w:szCs w:val="24"/>
          <w:shd w:val="clear" w:color="auto" w:fill="FFFFFF"/>
        </w:rPr>
        <w:t>References</w:t>
      </w:r>
    </w:p>
    <w:p w:rsidR="00870D83" w:rsidRPr="00CB00BB" w:rsidRDefault="00870D83" w:rsidP="00BA3848">
      <w:pPr>
        <w:pStyle w:val="Heading1"/>
        <w:shd w:val="clear" w:color="auto" w:fill="FFFFFF"/>
        <w:spacing w:before="0" w:beforeAutospacing="0" w:after="240" w:afterAutospacing="0" w:line="480" w:lineRule="auto"/>
        <w:textAlignment w:val="baseline"/>
        <w:rPr>
          <w:rFonts w:asciiTheme="minorHAnsi" w:hAnsiTheme="minorHAnsi"/>
          <w:b w:val="0"/>
          <w:color w:val="000000"/>
          <w:sz w:val="24"/>
          <w:szCs w:val="24"/>
          <w:lang w:val="en"/>
        </w:rPr>
      </w:pPr>
      <w:r w:rsidRPr="00CB00BB">
        <w:rPr>
          <w:rFonts w:asciiTheme="minorHAnsi" w:hAnsiTheme="minorHAnsi"/>
          <w:b w:val="0"/>
          <w:sz w:val="24"/>
          <w:szCs w:val="24"/>
        </w:rPr>
        <w:t>Alvarez, S.A. and J.B. Barney. 2007. “</w:t>
      </w:r>
      <w:r w:rsidRPr="00CB00BB">
        <w:rPr>
          <w:rFonts w:asciiTheme="minorHAnsi" w:hAnsiTheme="minorHAnsi"/>
          <w:b w:val="0"/>
          <w:color w:val="000000"/>
          <w:sz w:val="24"/>
          <w:szCs w:val="24"/>
          <w:lang w:val="en"/>
        </w:rPr>
        <w:t xml:space="preserve">Discovery and Creation: Alternative Theories of Entrepreneurial Action.” </w:t>
      </w:r>
      <w:r w:rsidRPr="00CB00BB">
        <w:rPr>
          <w:rFonts w:asciiTheme="minorHAnsi" w:hAnsiTheme="minorHAnsi"/>
          <w:b w:val="0"/>
          <w:i/>
          <w:color w:val="000000"/>
          <w:sz w:val="24"/>
          <w:szCs w:val="24"/>
          <w:lang w:val="en"/>
        </w:rPr>
        <w:t>Strategic Entrepreneurship Journal</w:t>
      </w:r>
      <w:r w:rsidRPr="00CB00BB">
        <w:rPr>
          <w:rFonts w:asciiTheme="minorHAnsi" w:hAnsiTheme="minorHAnsi"/>
          <w:b w:val="0"/>
          <w:color w:val="000000"/>
          <w:sz w:val="24"/>
          <w:szCs w:val="24"/>
          <w:lang w:val="en"/>
        </w:rPr>
        <w:t xml:space="preserve"> 1(1-2) 11-26. </w:t>
      </w:r>
    </w:p>
    <w:p w:rsidR="00870D83" w:rsidRPr="00CB00BB" w:rsidRDefault="00870D83" w:rsidP="00BA3848">
      <w:pPr>
        <w:spacing w:after="240" w:line="480" w:lineRule="auto"/>
        <w:rPr>
          <w:sz w:val="24"/>
          <w:szCs w:val="24"/>
        </w:rPr>
      </w:pPr>
      <w:r w:rsidRPr="00CB00BB">
        <w:rPr>
          <w:sz w:val="24"/>
          <w:szCs w:val="24"/>
        </w:rPr>
        <w:t xml:space="preserve">Ball, S. J. 2003. </w:t>
      </w:r>
      <w:r w:rsidRPr="00CB00BB">
        <w:rPr>
          <w:i/>
          <w:sz w:val="24"/>
          <w:szCs w:val="24"/>
        </w:rPr>
        <w:t>Class strategies and the education market: the middle class and social advantage.</w:t>
      </w:r>
      <w:r w:rsidRPr="00CB00BB">
        <w:rPr>
          <w:sz w:val="24"/>
          <w:szCs w:val="24"/>
        </w:rPr>
        <w:t xml:space="preserve"> London: Routledge.</w:t>
      </w:r>
    </w:p>
    <w:p w:rsidR="00870D83" w:rsidRPr="00CB00BB" w:rsidRDefault="00870D83" w:rsidP="00BA3848">
      <w:pPr>
        <w:autoSpaceDE w:val="0"/>
        <w:autoSpaceDN w:val="0"/>
        <w:adjustRightInd w:val="0"/>
        <w:spacing w:after="240" w:line="480" w:lineRule="auto"/>
        <w:rPr>
          <w:rFonts w:cs="OpenSans"/>
          <w:sz w:val="24"/>
          <w:szCs w:val="24"/>
        </w:rPr>
      </w:pPr>
      <w:r w:rsidRPr="00CB00BB">
        <w:rPr>
          <w:rFonts w:cs="OpenSans"/>
          <w:sz w:val="24"/>
          <w:szCs w:val="24"/>
        </w:rPr>
        <w:t xml:space="preserve">Ball, S.J. 2012. “Performativity, commodification and commitment: An I-Spy guide to the neoliberal university.” </w:t>
      </w:r>
      <w:r w:rsidRPr="00CB00BB">
        <w:rPr>
          <w:rFonts w:cs="OpenSans"/>
          <w:i/>
          <w:sz w:val="24"/>
          <w:szCs w:val="24"/>
        </w:rPr>
        <w:t>British Journal of Educational Studies</w:t>
      </w:r>
      <w:r w:rsidRPr="00CB00BB">
        <w:rPr>
          <w:rFonts w:cs="OpenSans"/>
          <w:sz w:val="24"/>
          <w:szCs w:val="24"/>
        </w:rPr>
        <w:t xml:space="preserve"> 60(1): 17-28. </w:t>
      </w:r>
    </w:p>
    <w:p w:rsidR="00870D83" w:rsidRPr="00CB00BB" w:rsidRDefault="00870D83" w:rsidP="00BA3848">
      <w:pPr>
        <w:autoSpaceDE w:val="0"/>
        <w:autoSpaceDN w:val="0"/>
        <w:adjustRightInd w:val="0"/>
        <w:spacing w:after="240" w:line="480" w:lineRule="auto"/>
        <w:rPr>
          <w:rFonts w:cs="Arial"/>
          <w:sz w:val="24"/>
          <w:szCs w:val="24"/>
        </w:rPr>
      </w:pPr>
      <w:r w:rsidRPr="00CB00BB">
        <w:rPr>
          <w:rFonts w:cs="Arial"/>
          <w:sz w:val="24"/>
          <w:szCs w:val="24"/>
        </w:rPr>
        <w:t xml:space="preserve">Barrie, S.C. 2007. “A conceptual framework for the teaching and learning of generic graduate attributes.” </w:t>
      </w:r>
      <w:r w:rsidRPr="00CB00BB">
        <w:rPr>
          <w:rFonts w:cs="Arial"/>
          <w:i/>
          <w:sz w:val="24"/>
          <w:szCs w:val="24"/>
        </w:rPr>
        <w:t>Studies in Higher Education</w:t>
      </w:r>
      <w:r w:rsidRPr="00CB00BB">
        <w:rPr>
          <w:rFonts w:cs="Arial"/>
          <w:sz w:val="24"/>
          <w:szCs w:val="24"/>
        </w:rPr>
        <w:t xml:space="preserve"> 32(4): 439-458. </w:t>
      </w:r>
    </w:p>
    <w:p w:rsidR="00870D83" w:rsidRPr="00CB00BB" w:rsidRDefault="00870D83" w:rsidP="00BA3848">
      <w:pPr>
        <w:spacing w:after="240" w:line="480" w:lineRule="auto"/>
        <w:rPr>
          <w:rFonts w:cs="Arial"/>
          <w:i/>
          <w:sz w:val="24"/>
          <w:szCs w:val="24"/>
          <w:shd w:val="clear" w:color="auto" w:fill="FFFFFF"/>
        </w:rPr>
      </w:pPr>
      <w:r w:rsidRPr="00CB00BB">
        <w:rPr>
          <w:rFonts w:cs="TimesTen-Roman"/>
          <w:sz w:val="24"/>
          <w:szCs w:val="24"/>
        </w:rPr>
        <w:t xml:space="preserve">BIS 2016. </w:t>
      </w:r>
      <w:r w:rsidRPr="00CB00BB">
        <w:rPr>
          <w:i/>
          <w:sz w:val="24"/>
          <w:szCs w:val="24"/>
        </w:rPr>
        <w:t>Success as a knowledge economy: teaching excellence, social mobility and student choice</w:t>
      </w:r>
      <w:r w:rsidRPr="00CB00BB">
        <w:rPr>
          <w:sz w:val="24"/>
          <w:szCs w:val="24"/>
        </w:rPr>
        <w:t>. Cm 9258. London: Her Majesty’s Stationers.</w:t>
      </w:r>
    </w:p>
    <w:p w:rsidR="00870D83" w:rsidRPr="00CB00BB" w:rsidRDefault="00870D83" w:rsidP="00BA3848">
      <w:pPr>
        <w:spacing w:after="240" w:line="480" w:lineRule="auto"/>
        <w:rPr>
          <w:rFonts w:cs="Bodoni-Book"/>
          <w:sz w:val="24"/>
          <w:szCs w:val="24"/>
        </w:rPr>
      </w:pPr>
      <w:r w:rsidRPr="00CB00BB">
        <w:rPr>
          <w:rFonts w:cs="Bodoni-Book"/>
          <w:sz w:val="24"/>
          <w:szCs w:val="24"/>
        </w:rPr>
        <w:t xml:space="preserve">Boltanski, L. and Chiapello, E. 2005. </w:t>
      </w:r>
      <w:r w:rsidRPr="00CB00BB">
        <w:rPr>
          <w:rFonts w:cs="Bodoni-Book"/>
          <w:i/>
          <w:sz w:val="24"/>
          <w:szCs w:val="24"/>
        </w:rPr>
        <w:t>The new spirit of capitalism.</w:t>
      </w:r>
      <w:r w:rsidRPr="00CB00BB">
        <w:rPr>
          <w:rFonts w:cs="Bodoni-Book"/>
          <w:sz w:val="24"/>
          <w:szCs w:val="24"/>
        </w:rPr>
        <w:t xml:space="preserve"> London: Verso.</w:t>
      </w:r>
    </w:p>
    <w:p w:rsidR="00870D83" w:rsidRPr="00CB00BB" w:rsidRDefault="00870D83" w:rsidP="00BA3848">
      <w:pPr>
        <w:spacing w:after="240" w:line="480" w:lineRule="auto"/>
        <w:rPr>
          <w:rFonts w:cs="Bodoni-Book"/>
          <w:sz w:val="24"/>
          <w:szCs w:val="24"/>
        </w:rPr>
      </w:pPr>
      <w:r w:rsidRPr="00CB00BB">
        <w:rPr>
          <w:rFonts w:cs="Bodoni-Book"/>
          <w:sz w:val="24"/>
          <w:szCs w:val="24"/>
        </w:rPr>
        <w:t xml:space="preserve">Bourdieu, P. 1984. </w:t>
      </w:r>
      <w:r w:rsidRPr="00CB00BB">
        <w:rPr>
          <w:i/>
          <w:sz w:val="24"/>
          <w:szCs w:val="24"/>
        </w:rPr>
        <w:t>A social critique of the judgement of taste</w:t>
      </w:r>
      <w:r w:rsidRPr="00CB00BB">
        <w:rPr>
          <w:sz w:val="24"/>
          <w:szCs w:val="24"/>
        </w:rPr>
        <w:t xml:space="preserve"> (Translated by R, Nice). Cambridge MA: Harvard University Press.</w:t>
      </w:r>
    </w:p>
    <w:p w:rsidR="00870D83" w:rsidRPr="00CB00BB" w:rsidRDefault="00870D83" w:rsidP="00BA3848">
      <w:pPr>
        <w:autoSpaceDE w:val="0"/>
        <w:autoSpaceDN w:val="0"/>
        <w:adjustRightInd w:val="0"/>
        <w:spacing w:after="240" w:line="480" w:lineRule="auto"/>
        <w:rPr>
          <w:rFonts w:cs="AdvPTimes"/>
          <w:sz w:val="24"/>
          <w:szCs w:val="24"/>
        </w:rPr>
      </w:pPr>
      <w:r w:rsidRPr="00CB00BB">
        <w:rPr>
          <w:sz w:val="24"/>
          <w:szCs w:val="24"/>
        </w:rPr>
        <w:t>Brennan, J. and Naidoo, R. 2008. “</w:t>
      </w:r>
      <w:r w:rsidRPr="00CB00BB">
        <w:rPr>
          <w:rFonts w:cs="AdvPTimesB"/>
          <w:sz w:val="24"/>
          <w:szCs w:val="24"/>
        </w:rPr>
        <w:t xml:space="preserve">Higher education and the achievement (and/or prevention) of equity and social justice.” </w:t>
      </w:r>
      <w:r w:rsidRPr="00CB00BB">
        <w:rPr>
          <w:rFonts w:cs="AdvPTimes"/>
          <w:i/>
          <w:sz w:val="24"/>
          <w:szCs w:val="24"/>
        </w:rPr>
        <w:t>Higher Education</w:t>
      </w:r>
      <w:r w:rsidRPr="00CB00BB">
        <w:rPr>
          <w:rFonts w:cs="AdvPTimes"/>
          <w:sz w:val="24"/>
          <w:szCs w:val="24"/>
        </w:rPr>
        <w:t xml:space="preserve"> 56(3):287-302. </w:t>
      </w:r>
    </w:p>
    <w:p w:rsidR="00870D83" w:rsidRPr="00CB00BB" w:rsidRDefault="00870D83" w:rsidP="00BA3848">
      <w:pPr>
        <w:autoSpaceDE w:val="0"/>
        <w:autoSpaceDN w:val="0"/>
        <w:adjustRightInd w:val="0"/>
        <w:spacing w:after="240" w:line="480" w:lineRule="auto"/>
        <w:rPr>
          <w:rFonts w:cs="TimesTen-Roman"/>
          <w:sz w:val="24"/>
          <w:szCs w:val="24"/>
        </w:rPr>
      </w:pPr>
      <w:r w:rsidRPr="00CB00BB">
        <w:rPr>
          <w:rFonts w:cs="Helvetica"/>
          <w:sz w:val="24"/>
          <w:szCs w:val="24"/>
          <w:shd w:val="clear" w:color="auto" w:fill="FFFFFF"/>
        </w:rPr>
        <w:t xml:space="preserve">Brewis, G. 2014. </w:t>
      </w:r>
      <w:r w:rsidRPr="00CB00BB">
        <w:rPr>
          <w:bCs/>
          <w:i/>
          <w:spacing w:val="5"/>
          <w:sz w:val="24"/>
          <w:szCs w:val="24"/>
        </w:rPr>
        <w:t>A social history of student volunteering: B</w:t>
      </w:r>
      <w:r w:rsidRPr="00CB00BB">
        <w:rPr>
          <w:bCs/>
          <w:i/>
          <w:sz w:val="24"/>
          <w:szCs w:val="24"/>
        </w:rPr>
        <w:t>ritain and beyond, 1880-1980</w:t>
      </w:r>
      <w:r w:rsidRPr="00CB00BB">
        <w:rPr>
          <w:bCs/>
          <w:sz w:val="24"/>
          <w:szCs w:val="24"/>
        </w:rPr>
        <w:t xml:space="preserve">. </w:t>
      </w:r>
      <w:r w:rsidRPr="00CB00BB">
        <w:rPr>
          <w:rFonts w:cs="TimesTen-Roman"/>
          <w:sz w:val="24"/>
          <w:szCs w:val="24"/>
        </w:rPr>
        <w:t>Basingstoke: Palgrave.</w:t>
      </w:r>
    </w:p>
    <w:p w:rsidR="00870D83" w:rsidRPr="00CB00BB" w:rsidRDefault="00870D83" w:rsidP="00BA3848">
      <w:pPr>
        <w:autoSpaceDE w:val="0"/>
        <w:autoSpaceDN w:val="0"/>
        <w:adjustRightInd w:val="0"/>
        <w:spacing w:after="240" w:line="480" w:lineRule="auto"/>
        <w:rPr>
          <w:rFonts w:cs="OpenSans"/>
          <w:sz w:val="24"/>
          <w:szCs w:val="24"/>
        </w:rPr>
      </w:pPr>
      <w:r w:rsidRPr="00CB00BB">
        <w:rPr>
          <w:rFonts w:cs="OpenSans"/>
          <w:sz w:val="24"/>
          <w:szCs w:val="24"/>
        </w:rPr>
        <w:t xml:space="preserve">Bröckling, U. 2015. </w:t>
      </w:r>
      <w:r w:rsidRPr="00CB00BB">
        <w:rPr>
          <w:rFonts w:cs="OpenSans"/>
          <w:i/>
          <w:sz w:val="24"/>
          <w:szCs w:val="24"/>
        </w:rPr>
        <w:t xml:space="preserve">The </w:t>
      </w:r>
      <w:r w:rsidRPr="00CB00BB">
        <w:rPr>
          <w:i/>
          <w:sz w:val="24"/>
          <w:szCs w:val="24"/>
        </w:rPr>
        <w:t>entrepreneurial self: fabricating</w:t>
      </w:r>
      <w:r w:rsidRPr="00CB00BB">
        <w:rPr>
          <w:rFonts w:cs="OpenSans"/>
          <w:i/>
          <w:sz w:val="24"/>
          <w:szCs w:val="24"/>
        </w:rPr>
        <w:t xml:space="preserve"> a new type of subject. </w:t>
      </w:r>
      <w:r w:rsidRPr="00CB00BB">
        <w:rPr>
          <w:rFonts w:cs="OpenSans"/>
          <w:sz w:val="24"/>
          <w:szCs w:val="24"/>
        </w:rPr>
        <w:t>London: Sage.</w:t>
      </w:r>
    </w:p>
    <w:p w:rsidR="00870D83" w:rsidRPr="00CB00BB" w:rsidRDefault="00870D83" w:rsidP="00BA3848">
      <w:pPr>
        <w:autoSpaceDE w:val="0"/>
        <w:autoSpaceDN w:val="0"/>
        <w:adjustRightInd w:val="0"/>
        <w:spacing w:after="240" w:line="480" w:lineRule="auto"/>
        <w:rPr>
          <w:sz w:val="24"/>
          <w:szCs w:val="24"/>
        </w:rPr>
      </w:pPr>
      <w:r w:rsidRPr="00CB00BB">
        <w:rPr>
          <w:sz w:val="24"/>
          <w:szCs w:val="24"/>
        </w:rPr>
        <w:t xml:space="preserve">Brown, P., A. Hesketh, and S. Williams 2003. “Employability in a knowledge-driven economy.’’ </w:t>
      </w:r>
      <w:r w:rsidRPr="00CB00BB">
        <w:rPr>
          <w:i/>
          <w:sz w:val="24"/>
          <w:szCs w:val="24"/>
        </w:rPr>
        <w:t>Journal of Education and Work</w:t>
      </w:r>
      <w:r w:rsidRPr="00CB00BB">
        <w:rPr>
          <w:sz w:val="24"/>
          <w:szCs w:val="24"/>
        </w:rPr>
        <w:t xml:space="preserve"> 16 (2): 107-126. </w:t>
      </w:r>
    </w:p>
    <w:p w:rsidR="00870D83" w:rsidRPr="00CB00BB" w:rsidRDefault="00870D83" w:rsidP="00BA3848">
      <w:pPr>
        <w:autoSpaceDE w:val="0"/>
        <w:autoSpaceDN w:val="0"/>
        <w:adjustRightInd w:val="0"/>
        <w:spacing w:after="240" w:line="480" w:lineRule="auto"/>
        <w:rPr>
          <w:sz w:val="24"/>
          <w:szCs w:val="24"/>
        </w:rPr>
      </w:pPr>
      <w:r w:rsidRPr="00CB00BB">
        <w:rPr>
          <w:sz w:val="24"/>
          <w:szCs w:val="24"/>
        </w:rPr>
        <w:t>Brown, P., Lauder, H. and Ashton, D.</w:t>
      </w:r>
      <w:r w:rsidRPr="00CB00BB">
        <w:rPr>
          <w:b/>
          <w:sz w:val="24"/>
          <w:szCs w:val="24"/>
        </w:rPr>
        <w:t xml:space="preserve"> </w:t>
      </w:r>
      <w:r w:rsidRPr="00CB00BB">
        <w:rPr>
          <w:sz w:val="24"/>
          <w:szCs w:val="24"/>
        </w:rPr>
        <w:t xml:space="preserve">2011. </w:t>
      </w:r>
      <w:r w:rsidRPr="00CB00BB">
        <w:rPr>
          <w:rStyle w:val="Emphasis"/>
          <w:sz w:val="24"/>
          <w:szCs w:val="24"/>
        </w:rPr>
        <w:t xml:space="preserve">The global auction: the broken promises of education, jobs and rewards. </w:t>
      </w:r>
      <w:r w:rsidRPr="00CB00BB">
        <w:rPr>
          <w:rStyle w:val="Emphasis"/>
          <w:i w:val="0"/>
          <w:sz w:val="24"/>
          <w:szCs w:val="24"/>
        </w:rPr>
        <w:t>Oxford:</w:t>
      </w:r>
      <w:r w:rsidRPr="00CB00BB">
        <w:rPr>
          <w:sz w:val="24"/>
          <w:szCs w:val="24"/>
        </w:rPr>
        <w:t xml:space="preserve"> Oxford University Press.</w:t>
      </w:r>
    </w:p>
    <w:p w:rsidR="00870D83" w:rsidRPr="00CB00BB" w:rsidRDefault="00870D83" w:rsidP="00BA3848">
      <w:pPr>
        <w:autoSpaceDE w:val="0"/>
        <w:autoSpaceDN w:val="0"/>
        <w:adjustRightInd w:val="0"/>
        <w:spacing w:after="240" w:line="480" w:lineRule="auto"/>
        <w:rPr>
          <w:rFonts w:cs="Times New Roman"/>
          <w:i/>
          <w:sz w:val="24"/>
          <w:szCs w:val="24"/>
        </w:rPr>
      </w:pPr>
      <w:r w:rsidRPr="00CB00BB">
        <w:rPr>
          <w:rFonts w:cs="Times New Roman"/>
          <w:sz w:val="24"/>
          <w:szCs w:val="24"/>
        </w:rPr>
        <w:t xml:space="preserve">Buchanan, J, and V. Vanbergm. 1991. “The Market as a Creative Process”. </w:t>
      </w:r>
      <w:r w:rsidRPr="00CB00BB">
        <w:rPr>
          <w:rFonts w:cs="Times New Roman"/>
          <w:i/>
          <w:sz w:val="24"/>
          <w:szCs w:val="24"/>
        </w:rPr>
        <w:t>Economics and Philosophy</w:t>
      </w:r>
      <w:r w:rsidRPr="00CB00BB">
        <w:rPr>
          <w:rFonts w:cs="Times New Roman"/>
          <w:sz w:val="24"/>
          <w:szCs w:val="24"/>
        </w:rPr>
        <w:t xml:space="preserve"> 72(2):167-186. </w:t>
      </w:r>
    </w:p>
    <w:p w:rsidR="00870D83" w:rsidRPr="00CB00BB" w:rsidRDefault="00870D83" w:rsidP="00BA3848">
      <w:pPr>
        <w:autoSpaceDE w:val="0"/>
        <w:autoSpaceDN w:val="0"/>
        <w:adjustRightInd w:val="0"/>
        <w:spacing w:after="240" w:line="480" w:lineRule="auto"/>
        <w:rPr>
          <w:sz w:val="24"/>
          <w:szCs w:val="24"/>
        </w:rPr>
      </w:pPr>
      <w:r w:rsidRPr="00CB00BB">
        <w:rPr>
          <w:rFonts w:cs="OpenSans"/>
          <w:sz w:val="24"/>
          <w:szCs w:val="24"/>
        </w:rPr>
        <w:t>Calhoun, C. 2006. “</w:t>
      </w:r>
      <w:r w:rsidRPr="00CB00BB">
        <w:rPr>
          <w:rFonts w:cs="Garamond-Light"/>
          <w:sz w:val="24"/>
          <w:szCs w:val="24"/>
        </w:rPr>
        <w:t xml:space="preserve">The university and the public good.” </w:t>
      </w:r>
      <w:r w:rsidRPr="00CB00BB">
        <w:rPr>
          <w:rFonts w:cs="Garamond-Light"/>
          <w:i/>
          <w:sz w:val="24"/>
          <w:szCs w:val="24"/>
        </w:rPr>
        <w:t>Thesis Eleven</w:t>
      </w:r>
      <w:r w:rsidRPr="00CB00BB">
        <w:rPr>
          <w:rFonts w:cs="Garamond-Light"/>
          <w:sz w:val="24"/>
          <w:szCs w:val="24"/>
        </w:rPr>
        <w:t xml:space="preserve"> 84(February): 7–43.</w:t>
      </w:r>
    </w:p>
    <w:p w:rsidR="00870D83" w:rsidRPr="00CB00BB" w:rsidRDefault="00870D83" w:rsidP="00BA3848">
      <w:pPr>
        <w:spacing w:after="240" w:line="480" w:lineRule="auto"/>
        <w:rPr>
          <w:rFonts w:cs="TimesTen-Roman"/>
          <w:sz w:val="24"/>
          <w:szCs w:val="24"/>
        </w:rPr>
      </w:pPr>
      <w:r w:rsidRPr="00CB00BB">
        <w:rPr>
          <w:rFonts w:cs="TimesTen-Roman"/>
          <w:sz w:val="24"/>
          <w:szCs w:val="24"/>
        </w:rPr>
        <w:t xml:space="preserve">Collini, S. 2012. </w:t>
      </w:r>
      <w:r w:rsidRPr="00CB00BB">
        <w:rPr>
          <w:rFonts w:cs="TimesTen-Roman"/>
          <w:i/>
          <w:sz w:val="24"/>
          <w:szCs w:val="24"/>
        </w:rPr>
        <w:t>What are universities for?</w:t>
      </w:r>
      <w:r w:rsidRPr="00CB00BB">
        <w:rPr>
          <w:rFonts w:cs="TimesTen-Roman"/>
          <w:sz w:val="24"/>
          <w:szCs w:val="24"/>
        </w:rPr>
        <w:t xml:space="preserve"> London: Penguin Books.</w:t>
      </w:r>
    </w:p>
    <w:p w:rsidR="00870D83" w:rsidRPr="00CB00BB" w:rsidRDefault="00870D83" w:rsidP="00BA3848">
      <w:pPr>
        <w:pStyle w:val="Heading1"/>
        <w:shd w:val="clear" w:color="auto" w:fill="FFFFFF"/>
        <w:spacing w:before="0" w:beforeAutospacing="0" w:after="240" w:afterAutospacing="0" w:line="480" w:lineRule="auto"/>
        <w:textAlignment w:val="baseline"/>
        <w:rPr>
          <w:rFonts w:asciiTheme="minorHAnsi" w:hAnsiTheme="minorHAnsi" w:cs="Helvetica"/>
          <w:b w:val="0"/>
          <w:sz w:val="24"/>
          <w:szCs w:val="24"/>
          <w:shd w:val="clear" w:color="auto" w:fill="FFFFFF"/>
        </w:rPr>
      </w:pPr>
      <w:r w:rsidRPr="00CB00BB">
        <w:rPr>
          <w:rFonts w:asciiTheme="minorHAnsi" w:hAnsiTheme="minorHAnsi" w:cs="Helvetica"/>
          <w:b w:val="0"/>
          <w:sz w:val="24"/>
          <w:szCs w:val="24"/>
          <w:shd w:val="clear" w:color="auto" w:fill="FFFFFF"/>
        </w:rPr>
        <w:t>Coughlan, S. 2015. “</w:t>
      </w:r>
      <w:r w:rsidRPr="00CB00BB">
        <w:rPr>
          <w:rFonts w:asciiTheme="minorHAnsi" w:hAnsiTheme="minorHAnsi"/>
          <w:b w:val="0"/>
          <w:color w:val="1E1E1E"/>
          <w:sz w:val="24"/>
          <w:szCs w:val="24"/>
        </w:rPr>
        <w:t xml:space="preserve">One-fifth of youngsters suffer from ‘high anxiet’”. BBC News Online. Available at: </w:t>
      </w:r>
      <w:r w:rsidRPr="00CB00BB">
        <w:rPr>
          <w:rFonts w:asciiTheme="minorHAnsi" w:hAnsiTheme="minorHAnsi" w:cs="Helvetica"/>
          <w:b w:val="0"/>
          <w:sz w:val="24"/>
          <w:szCs w:val="24"/>
          <w:shd w:val="clear" w:color="auto" w:fill="FFFFFF"/>
        </w:rPr>
        <w:t xml:space="preserve"> </w:t>
      </w:r>
      <w:hyperlink r:id="rId8" w:history="1">
        <w:r w:rsidRPr="00CB00BB">
          <w:rPr>
            <w:rStyle w:val="Hyperlink"/>
            <w:rFonts w:asciiTheme="minorHAnsi" w:hAnsiTheme="minorHAnsi" w:cs="Helvetica"/>
            <w:b w:val="0"/>
            <w:sz w:val="24"/>
            <w:szCs w:val="24"/>
            <w:shd w:val="clear" w:color="auto" w:fill="FFFFFF"/>
          </w:rPr>
          <w:t>http://www.bbc.co.uk/news/education-34586032. Accessed 29</w:t>
        </w:r>
        <w:r w:rsidRPr="00CB00BB">
          <w:rPr>
            <w:rStyle w:val="Hyperlink"/>
            <w:rFonts w:asciiTheme="minorHAnsi" w:hAnsiTheme="minorHAnsi" w:cs="Helvetica"/>
            <w:b w:val="0"/>
            <w:sz w:val="24"/>
            <w:szCs w:val="24"/>
            <w:shd w:val="clear" w:color="auto" w:fill="FFFFFF"/>
            <w:vertAlign w:val="superscript"/>
          </w:rPr>
          <w:t>th</w:t>
        </w:r>
        <w:r w:rsidRPr="00CB00BB">
          <w:rPr>
            <w:rStyle w:val="Hyperlink"/>
            <w:rFonts w:asciiTheme="minorHAnsi" w:hAnsiTheme="minorHAnsi" w:cs="Helvetica"/>
            <w:b w:val="0"/>
            <w:sz w:val="24"/>
            <w:szCs w:val="24"/>
            <w:shd w:val="clear" w:color="auto" w:fill="FFFFFF"/>
          </w:rPr>
          <w:t xml:space="preserve"> June 2016</w:t>
        </w:r>
      </w:hyperlink>
      <w:r w:rsidRPr="00CB00BB">
        <w:rPr>
          <w:rFonts w:asciiTheme="minorHAnsi" w:hAnsiTheme="minorHAnsi" w:cs="Helvetica"/>
          <w:b w:val="0"/>
          <w:sz w:val="24"/>
          <w:szCs w:val="24"/>
          <w:shd w:val="clear" w:color="auto" w:fill="FFFFFF"/>
        </w:rPr>
        <w:t>.</w:t>
      </w:r>
    </w:p>
    <w:p w:rsidR="00870D83" w:rsidRPr="00CB00BB" w:rsidRDefault="00870D83" w:rsidP="00BA3848">
      <w:pPr>
        <w:pStyle w:val="Heading1"/>
        <w:shd w:val="clear" w:color="auto" w:fill="FFFFFF"/>
        <w:spacing w:before="0" w:beforeAutospacing="0" w:after="240" w:afterAutospacing="0" w:line="480" w:lineRule="auto"/>
        <w:textAlignment w:val="baseline"/>
        <w:rPr>
          <w:rFonts w:asciiTheme="minorHAnsi" w:hAnsiTheme="minorHAnsi" w:cs="Helvetica"/>
          <w:b w:val="0"/>
          <w:sz w:val="24"/>
          <w:szCs w:val="24"/>
          <w:shd w:val="clear" w:color="auto" w:fill="FFFFFF"/>
        </w:rPr>
      </w:pPr>
      <w:r w:rsidRPr="00CB00BB">
        <w:rPr>
          <w:rFonts w:asciiTheme="minorHAnsi" w:hAnsiTheme="minorHAnsi" w:cs="Helvetica"/>
          <w:b w:val="0"/>
          <w:sz w:val="24"/>
          <w:szCs w:val="24"/>
          <w:shd w:val="clear" w:color="auto" w:fill="FFFFFF"/>
        </w:rPr>
        <w:t xml:space="preserve">Cremin, C. 2009. “Never employable enough:  the (im)possibility of satisfying  the boss’s desire”. </w:t>
      </w:r>
      <w:r w:rsidRPr="00CB00BB">
        <w:rPr>
          <w:rFonts w:asciiTheme="minorHAnsi" w:hAnsiTheme="minorHAnsi" w:cs="Helvetica"/>
          <w:b w:val="0"/>
          <w:i/>
          <w:sz w:val="24"/>
          <w:szCs w:val="24"/>
          <w:shd w:val="clear" w:color="auto" w:fill="FFFFFF"/>
        </w:rPr>
        <w:t>Organisation</w:t>
      </w:r>
      <w:r w:rsidRPr="00CB00BB">
        <w:rPr>
          <w:rFonts w:asciiTheme="minorHAnsi" w:hAnsiTheme="minorHAnsi" w:cs="Helvetica"/>
          <w:b w:val="0"/>
          <w:sz w:val="24"/>
          <w:szCs w:val="24"/>
          <w:shd w:val="clear" w:color="auto" w:fill="FFFFFF"/>
        </w:rPr>
        <w:t xml:space="preserve"> 17(2): 131-149.</w:t>
      </w:r>
    </w:p>
    <w:p w:rsidR="00870D83" w:rsidRPr="00CB00BB" w:rsidRDefault="00870D83" w:rsidP="00BA3848">
      <w:pPr>
        <w:spacing w:after="240" w:line="480" w:lineRule="auto"/>
        <w:jc w:val="both"/>
        <w:rPr>
          <w:rFonts w:cs="Times New Roman"/>
          <w:sz w:val="24"/>
          <w:szCs w:val="24"/>
          <w:shd w:val="clear" w:color="auto" w:fill="FFFFFF"/>
        </w:rPr>
      </w:pPr>
      <w:r w:rsidRPr="00CB00BB">
        <w:rPr>
          <w:rFonts w:cs="Times New Roman"/>
          <w:sz w:val="24"/>
          <w:szCs w:val="24"/>
          <w:shd w:val="clear" w:color="auto" w:fill="FFFFFF"/>
        </w:rPr>
        <w:t xml:space="preserve">Cunningham, J.B. and J. Lischeron. 1991 “Defining entrepreneurship”. </w:t>
      </w:r>
      <w:r w:rsidRPr="00CB00BB">
        <w:rPr>
          <w:rFonts w:cs="Times New Roman"/>
          <w:i/>
          <w:sz w:val="24"/>
          <w:szCs w:val="24"/>
          <w:shd w:val="clear" w:color="auto" w:fill="FFFFFF"/>
        </w:rPr>
        <w:t>Journal of Small Business Management.</w:t>
      </w:r>
      <w:r w:rsidRPr="00CB00BB">
        <w:rPr>
          <w:rFonts w:cs="Times New Roman"/>
          <w:sz w:val="24"/>
          <w:szCs w:val="24"/>
          <w:shd w:val="clear" w:color="auto" w:fill="FFFFFF"/>
        </w:rPr>
        <w:t xml:space="preserve"> 29(4): 45-61</w:t>
      </w:r>
    </w:p>
    <w:p w:rsidR="00870D83" w:rsidRPr="00CB00BB" w:rsidRDefault="00870D83" w:rsidP="00BA3848">
      <w:pPr>
        <w:autoSpaceDE w:val="0"/>
        <w:autoSpaceDN w:val="0"/>
        <w:adjustRightInd w:val="0"/>
        <w:spacing w:after="240" w:line="480" w:lineRule="auto"/>
        <w:rPr>
          <w:rFonts w:cs="TimesTen-Roman"/>
          <w:sz w:val="24"/>
          <w:szCs w:val="24"/>
        </w:rPr>
      </w:pPr>
      <w:r w:rsidRPr="00CB00BB">
        <w:rPr>
          <w:rFonts w:cstheme="minorHAnsi"/>
          <w:sz w:val="24"/>
          <w:szCs w:val="24"/>
        </w:rPr>
        <w:t>Dahms. H. 1995. “</w:t>
      </w:r>
      <w:r w:rsidRPr="00CB00BB">
        <w:rPr>
          <w:rFonts w:cs="TimesTen-Roman"/>
          <w:sz w:val="24"/>
          <w:szCs w:val="24"/>
        </w:rPr>
        <w:t>From creative action to the social rationalization of the economy. Joseph A. Schumpeter’s social theory</w:t>
      </w:r>
      <w:r w:rsidR="00BA3848" w:rsidRPr="00CB00BB">
        <w:rPr>
          <w:rFonts w:cs="TimesTen-Roman"/>
          <w:sz w:val="24"/>
          <w:szCs w:val="24"/>
        </w:rPr>
        <w:t xml:space="preserve">”. </w:t>
      </w:r>
      <w:r w:rsidR="00BA3848" w:rsidRPr="00CB00BB">
        <w:rPr>
          <w:rFonts w:cs="TimesTen-Roman"/>
          <w:i/>
          <w:sz w:val="24"/>
          <w:szCs w:val="24"/>
        </w:rPr>
        <w:t>Sociological Theory</w:t>
      </w:r>
      <w:r w:rsidR="00BA3848" w:rsidRPr="00CB00BB">
        <w:rPr>
          <w:rFonts w:cs="TimesTen-Roman"/>
          <w:sz w:val="24"/>
          <w:szCs w:val="24"/>
        </w:rPr>
        <w:t xml:space="preserve"> 13(1): 1-13.</w:t>
      </w:r>
      <w:r w:rsidR="00BA3848" w:rsidRPr="00CB00BB">
        <w:rPr>
          <w:rFonts w:cs="TimesTen-Roman"/>
          <w:i/>
          <w:sz w:val="24"/>
          <w:szCs w:val="24"/>
        </w:rPr>
        <w:t xml:space="preserve"> </w:t>
      </w:r>
    </w:p>
    <w:p w:rsidR="00870D83" w:rsidRPr="00CB00BB" w:rsidRDefault="00870D83" w:rsidP="00BA3848">
      <w:pPr>
        <w:autoSpaceDE w:val="0"/>
        <w:autoSpaceDN w:val="0"/>
        <w:adjustRightInd w:val="0"/>
        <w:spacing w:after="240" w:line="480" w:lineRule="auto"/>
        <w:rPr>
          <w:rFonts w:cstheme="minorHAnsi"/>
          <w:sz w:val="24"/>
          <w:szCs w:val="24"/>
        </w:rPr>
      </w:pPr>
    </w:p>
    <w:p w:rsidR="00870D83" w:rsidRPr="00CB00BB" w:rsidRDefault="00BA3848" w:rsidP="00BA3848">
      <w:pPr>
        <w:autoSpaceDE w:val="0"/>
        <w:autoSpaceDN w:val="0"/>
        <w:adjustRightInd w:val="0"/>
        <w:spacing w:after="240" w:line="480" w:lineRule="auto"/>
        <w:rPr>
          <w:rFonts w:cs="AdvT001"/>
          <w:sz w:val="24"/>
          <w:szCs w:val="24"/>
        </w:rPr>
      </w:pPr>
      <w:r w:rsidRPr="00CB00BB">
        <w:rPr>
          <w:rFonts w:cs="Helvetica"/>
          <w:sz w:val="24"/>
          <w:szCs w:val="24"/>
          <w:shd w:val="clear" w:color="auto" w:fill="FFFFFF"/>
        </w:rPr>
        <w:t>Davidson, E. 2008</w:t>
      </w:r>
      <w:r w:rsidRPr="00CB00BB">
        <w:rPr>
          <w:rFonts w:cs="Helvetica"/>
          <w:b/>
          <w:sz w:val="24"/>
          <w:szCs w:val="24"/>
          <w:shd w:val="clear" w:color="auto" w:fill="FFFFFF"/>
        </w:rPr>
        <w:t>. “</w:t>
      </w:r>
      <w:r w:rsidRPr="00CB00BB">
        <w:rPr>
          <w:rFonts w:cs="AdvT905"/>
          <w:sz w:val="24"/>
          <w:szCs w:val="24"/>
        </w:rPr>
        <w:t xml:space="preserve">Marketing the self: the politics of aspiration among middle-class Silicon Valley youth.” </w:t>
      </w:r>
      <w:r w:rsidRPr="00CB00BB">
        <w:rPr>
          <w:rFonts w:cs="AdvT002"/>
          <w:i/>
          <w:sz w:val="24"/>
          <w:szCs w:val="24"/>
        </w:rPr>
        <w:t>Environment and Planning A</w:t>
      </w:r>
      <w:r w:rsidRPr="00CB00BB">
        <w:rPr>
          <w:rFonts w:cs="AdvT002"/>
          <w:sz w:val="24"/>
          <w:szCs w:val="24"/>
        </w:rPr>
        <w:t xml:space="preserve"> </w:t>
      </w:r>
      <w:r w:rsidRPr="00CB00BB">
        <w:rPr>
          <w:rFonts w:cs="AdvT001"/>
          <w:sz w:val="24"/>
          <w:szCs w:val="24"/>
        </w:rPr>
        <w:t>40(12): 2814-2830.</w:t>
      </w:r>
    </w:p>
    <w:p w:rsidR="00870D83" w:rsidRPr="00CB00BB" w:rsidRDefault="00870D83" w:rsidP="00BA3848">
      <w:pPr>
        <w:pStyle w:val="Heading1"/>
        <w:shd w:val="clear" w:color="auto" w:fill="FFFFFF"/>
        <w:spacing w:before="0" w:beforeAutospacing="0" w:after="240" w:afterAutospacing="0" w:line="480" w:lineRule="auto"/>
        <w:textAlignment w:val="baseline"/>
        <w:rPr>
          <w:rFonts w:asciiTheme="minorHAnsi" w:hAnsiTheme="minorHAnsi" w:cs="Helvetica"/>
          <w:b w:val="0"/>
          <w:sz w:val="24"/>
          <w:szCs w:val="24"/>
          <w:shd w:val="clear" w:color="auto" w:fill="FFFFFF"/>
        </w:rPr>
      </w:pPr>
      <w:r w:rsidRPr="00CB00BB">
        <w:rPr>
          <w:rFonts w:asciiTheme="minorHAnsi" w:hAnsiTheme="minorHAnsi" w:cs="Helvetica"/>
          <w:b w:val="0"/>
          <w:sz w:val="24"/>
          <w:szCs w:val="24"/>
          <w:shd w:val="clear" w:color="auto" w:fill="FFFFFF"/>
        </w:rPr>
        <w:t xml:space="preserve">Davies, W. 2014. </w:t>
      </w:r>
      <w:r w:rsidRPr="00CB00BB">
        <w:rPr>
          <w:rFonts w:asciiTheme="minorHAnsi" w:hAnsiTheme="minorHAnsi" w:cs="Arial"/>
          <w:b w:val="0"/>
          <w:i/>
          <w:sz w:val="24"/>
          <w:szCs w:val="24"/>
          <w:shd w:val="clear" w:color="auto" w:fill="FFFFFF"/>
        </w:rPr>
        <w:t>The limits of neoliberalism: authority, sovereignty and the logic of competition</w:t>
      </w:r>
      <w:r w:rsidRPr="00CB00BB">
        <w:rPr>
          <w:rFonts w:asciiTheme="minorHAnsi" w:hAnsiTheme="minorHAnsi" w:cs="Arial"/>
          <w:b w:val="0"/>
          <w:sz w:val="24"/>
          <w:szCs w:val="24"/>
          <w:shd w:val="clear" w:color="auto" w:fill="FFFFFF"/>
        </w:rPr>
        <w:t xml:space="preserve">. London: Sage. </w:t>
      </w:r>
    </w:p>
    <w:p w:rsidR="00870D83" w:rsidRPr="00CB00BB" w:rsidRDefault="00870D83" w:rsidP="00BA3848">
      <w:pPr>
        <w:pStyle w:val="Heading1"/>
        <w:shd w:val="clear" w:color="auto" w:fill="FFFFFF"/>
        <w:spacing w:before="0" w:beforeAutospacing="0" w:after="240" w:afterAutospacing="0" w:line="480" w:lineRule="auto"/>
        <w:textAlignment w:val="baseline"/>
        <w:rPr>
          <w:rFonts w:asciiTheme="minorHAnsi" w:hAnsiTheme="minorHAnsi"/>
          <w:b w:val="0"/>
          <w:sz w:val="24"/>
          <w:szCs w:val="24"/>
          <w:shd w:val="clear" w:color="auto" w:fill="FFFFFF"/>
        </w:rPr>
      </w:pPr>
      <w:r w:rsidRPr="00CB00BB">
        <w:rPr>
          <w:rFonts w:asciiTheme="minorHAnsi" w:hAnsiTheme="minorHAnsi"/>
          <w:b w:val="0"/>
          <w:sz w:val="24"/>
          <w:szCs w:val="24"/>
          <w:shd w:val="clear" w:color="auto" w:fill="FFFFFF"/>
        </w:rPr>
        <w:t xml:space="preserve">Dean, M. 2010. </w:t>
      </w:r>
      <w:r w:rsidRPr="00CB00BB">
        <w:rPr>
          <w:rFonts w:asciiTheme="minorHAnsi" w:hAnsiTheme="minorHAnsi"/>
          <w:b w:val="0"/>
          <w:i/>
          <w:sz w:val="24"/>
          <w:szCs w:val="24"/>
          <w:shd w:val="clear" w:color="auto" w:fill="FFFFFF"/>
        </w:rPr>
        <w:t>Governmentality: Power and Rule in Modern Society</w:t>
      </w:r>
      <w:r w:rsidRPr="00CB00BB">
        <w:rPr>
          <w:rFonts w:asciiTheme="minorHAnsi" w:hAnsiTheme="minorHAnsi"/>
          <w:b w:val="0"/>
          <w:sz w:val="24"/>
          <w:szCs w:val="24"/>
          <w:shd w:val="clear" w:color="auto" w:fill="FFFFFF"/>
        </w:rPr>
        <w:t>.  2</w:t>
      </w:r>
      <w:r w:rsidRPr="00CB00BB">
        <w:rPr>
          <w:rFonts w:asciiTheme="minorHAnsi" w:hAnsiTheme="minorHAnsi"/>
          <w:b w:val="0"/>
          <w:sz w:val="24"/>
          <w:szCs w:val="24"/>
          <w:shd w:val="clear" w:color="auto" w:fill="FFFFFF"/>
          <w:vertAlign w:val="superscript"/>
        </w:rPr>
        <w:t>nd</w:t>
      </w:r>
      <w:r w:rsidRPr="00CB00BB">
        <w:rPr>
          <w:rFonts w:asciiTheme="minorHAnsi" w:hAnsiTheme="minorHAnsi"/>
          <w:b w:val="0"/>
          <w:sz w:val="24"/>
          <w:szCs w:val="24"/>
          <w:shd w:val="clear" w:color="auto" w:fill="FFFFFF"/>
        </w:rPr>
        <w:t xml:space="preserve"> Edition. London: Sage.</w:t>
      </w:r>
    </w:p>
    <w:p w:rsidR="00870D83" w:rsidRPr="00CB00BB" w:rsidRDefault="00870D83" w:rsidP="00BA3848">
      <w:pPr>
        <w:shd w:val="clear" w:color="auto" w:fill="FFFFFF"/>
        <w:spacing w:after="240" w:line="480" w:lineRule="auto"/>
        <w:outlineLvl w:val="0"/>
        <w:rPr>
          <w:rFonts w:eastAsia="Times New Roman" w:cs="Arial"/>
          <w:sz w:val="24"/>
          <w:szCs w:val="24"/>
          <w:lang w:eastAsia="en-GB"/>
        </w:rPr>
      </w:pPr>
      <w:r w:rsidRPr="00CB00BB">
        <w:rPr>
          <w:rFonts w:eastAsia="Times New Roman" w:cs="Times New Roman"/>
          <w:kern w:val="36"/>
          <w:sz w:val="24"/>
          <w:szCs w:val="24"/>
          <w:lang w:eastAsia="en-GB"/>
        </w:rPr>
        <w:t xml:space="preserve">DiMaggio, P. J. and Powell, W.W. 1983. “The iron cage revisited: institutional isomorphism and collective rationality in organizational fields.” </w:t>
      </w:r>
      <w:r w:rsidRPr="00CB00BB">
        <w:rPr>
          <w:rFonts w:eastAsia="Times New Roman" w:cs="Arial"/>
          <w:i/>
          <w:iCs/>
          <w:sz w:val="24"/>
          <w:szCs w:val="24"/>
          <w:lang w:eastAsia="en-GB"/>
        </w:rPr>
        <w:t xml:space="preserve">American Sociological Review </w:t>
      </w:r>
      <w:r w:rsidRPr="00CB00BB">
        <w:rPr>
          <w:rFonts w:eastAsia="Times New Roman" w:cs="Arial"/>
          <w:sz w:val="24"/>
          <w:szCs w:val="24"/>
          <w:lang w:eastAsia="en-GB"/>
        </w:rPr>
        <w:t>48(2): 147-160.</w:t>
      </w:r>
    </w:p>
    <w:p w:rsidR="00870D83" w:rsidRPr="00CB00BB" w:rsidRDefault="00870D83" w:rsidP="00BA3848">
      <w:pPr>
        <w:spacing w:after="240" w:line="480" w:lineRule="auto"/>
        <w:rPr>
          <w:rFonts w:cs="Berling-Roman"/>
          <w:sz w:val="24"/>
          <w:szCs w:val="24"/>
        </w:rPr>
      </w:pPr>
      <w:r w:rsidRPr="00CB00BB">
        <w:rPr>
          <w:rFonts w:cs="Berling-Roman"/>
          <w:sz w:val="24"/>
          <w:szCs w:val="24"/>
        </w:rPr>
        <w:t xml:space="preserve">Du Gay, P. 1996. </w:t>
      </w:r>
      <w:r w:rsidRPr="00CB00BB">
        <w:rPr>
          <w:rFonts w:cs="Berling-Italic"/>
          <w:i/>
          <w:iCs/>
          <w:sz w:val="24"/>
          <w:szCs w:val="24"/>
        </w:rPr>
        <w:t>Consumption and identity at work.</w:t>
      </w:r>
      <w:r w:rsidRPr="00CB00BB">
        <w:rPr>
          <w:rFonts w:cs="Berling-Roman"/>
          <w:sz w:val="24"/>
          <w:szCs w:val="24"/>
        </w:rPr>
        <w:t xml:space="preserve"> London: Sage.</w:t>
      </w:r>
    </w:p>
    <w:p w:rsidR="00870D83" w:rsidRPr="00CB00BB" w:rsidRDefault="00870D83" w:rsidP="00BA3848">
      <w:pPr>
        <w:autoSpaceDE w:val="0"/>
        <w:autoSpaceDN w:val="0"/>
        <w:adjustRightInd w:val="0"/>
        <w:spacing w:after="240" w:line="480" w:lineRule="auto"/>
        <w:rPr>
          <w:rFonts w:cs="TimesTen-Roman"/>
          <w:sz w:val="24"/>
          <w:szCs w:val="24"/>
        </w:rPr>
      </w:pPr>
      <w:r w:rsidRPr="00CB00BB">
        <w:rPr>
          <w:rFonts w:cs="TimesTen-Roman"/>
          <w:sz w:val="24"/>
          <w:szCs w:val="24"/>
        </w:rPr>
        <w:t xml:space="preserve">Foucault, M. 2008. </w:t>
      </w:r>
      <w:r w:rsidRPr="00CB00BB">
        <w:rPr>
          <w:rFonts w:cs="TimesTen-Italic"/>
          <w:i/>
          <w:iCs/>
          <w:sz w:val="24"/>
          <w:szCs w:val="24"/>
        </w:rPr>
        <w:t>The birth of biopolitics: lectures at the Collège de France, 1978–79</w:t>
      </w:r>
      <w:r w:rsidRPr="00CB00BB">
        <w:rPr>
          <w:rFonts w:cs="TimesTen-Roman"/>
          <w:sz w:val="24"/>
          <w:szCs w:val="24"/>
        </w:rPr>
        <w:t>. Basingstoke: Palgrave.</w:t>
      </w:r>
    </w:p>
    <w:p w:rsidR="00870D83" w:rsidRPr="00CB00BB" w:rsidRDefault="00870D83" w:rsidP="00BA3848">
      <w:pPr>
        <w:autoSpaceDE w:val="0"/>
        <w:autoSpaceDN w:val="0"/>
        <w:adjustRightInd w:val="0"/>
        <w:spacing w:after="240" w:line="480" w:lineRule="auto"/>
        <w:rPr>
          <w:rFonts w:cs="TimesTen-Roman"/>
          <w:sz w:val="24"/>
          <w:szCs w:val="24"/>
        </w:rPr>
      </w:pPr>
      <w:r w:rsidRPr="00CB00BB">
        <w:rPr>
          <w:rFonts w:cs="Arial"/>
          <w:sz w:val="24"/>
          <w:szCs w:val="24"/>
          <w:shd w:val="clear" w:color="auto" w:fill="FFFFFF"/>
        </w:rPr>
        <w:t>Gane. N. 2012. “</w:t>
      </w:r>
      <w:r w:rsidRPr="00CB00BB">
        <w:rPr>
          <w:rFonts w:cs="TimesTen-Bold"/>
          <w:bCs/>
          <w:sz w:val="24"/>
          <w:szCs w:val="24"/>
        </w:rPr>
        <w:t xml:space="preserve">The governmentalities of neoliberalism: panopticism, post-panopticism and beyond.” </w:t>
      </w:r>
      <w:r w:rsidRPr="00CB00BB">
        <w:rPr>
          <w:rFonts w:cs="TimesTen-Italic"/>
          <w:i/>
          <w:iCs/>
          <w:sz w:val="24"/>
          <w:szCs w:val="24"/>
        </w:rPr>
        <w:t xml:space="preserve">The Sociological Review </w:t>
      </w:r>
      <w:r w:rsidRPr="00CB00BB">
        <w:rPr>
          <w:rFonts w:cs="TimesTen-Italic"/>
          <w:iCs/>
          <w:sz w:val="24"/>
          <w:szCs w:val="24"/>
        </w:rPr>
        <w:t>60(4): 611–634.</w:t>
      </w:r>
    </w:p>
    <w:p w:rsidR="00870D83" w:rsidRPr="00CB00BB" w:rsidRDefault="00870D83" w:rsidP="00BA3848">
      <w:pPr>
        <w:spacing w:after="240" w:line="480" w:lineRule="auto"/>
        <w:rPr>
          <w:rFonts w:cs="Times New Roman"/>
          <w:sz w:val="24"/>
          <w:szCs w:val="24"/>
        </w:rPr>
      </w:pPr>
      <w:r w:rsidRPr="00CB00BB">
        <w:rPr>
          <w:rFonts w:cs="Times New Roman"/>
          <w:sz w:val="24"/>
          <w:szCs w:val="24"/>
        </w:rPr>
        <w:t xml:space="preserve">Gartner, W. B. 1988. “Who is an Entrepreneur? Is the Wrong Question.” </w:t>
      </w:r>
      <w:r w:rsidRPr="00CB00BB">
        <w:rPr>
          <w:rFonts w:cs="Times New Roman"/>
          <w:i/>
          <w:sz w:val="24"/>
          <w:szCs w:val="24"/>
        </w:rPr>
        <w:t>American Journal of Small Business</w:t>
      </w:r>
      <w:r w:rsidRPr="00CB00BB">
        <w:rPr>
          <w:rFonts w:cs="Times New Roman"/>
          <w:sz w:val="24"/>
          <w:szCs w:val="24"/>
        </w:rPr>
        <w:t xml:space="preserve"> 12(Spring): 11-32. </w:t>
      </w:r>
    </w:p>
    <w:p w:rsidR="00870D83" w:rsidRPr="00CB00BB" w:rsidRDefault="00870D83" w:rsidP="00BA3848">
      <w:pPr>
        <w:pStyle w:val="Heading1"/>
        <w:shd w:val="clear" w:color="auto" w:fill="FFFFFF"/>
        <w:spacing w:before="0" w:beforeAutospacing="0" w:after="240" w:afterAutospacing="0" w:line="480" w:lineRule="auto"/>
        <w:rPr>
          <w:rFonts w:asciiTheme="minorHAnsi" w:hAnsiTheme="minorHAnsi"/>
          <w:b w:val="0"/>
          <w:sz w:val="24"/>
          <w:szCs w:val="24"/>
        </w:rPr>
      </w:pPr>
      <w:r w:rsidRPr="00CB00BB">
        <w:rPr>
          <w:rFonts w:asciiTheme="minorHAnsi" w:hAnsiTheme="minorHAnsi"/>
          <w:b w:val="0"/>
          <w:sz w:val="24"/>
          <w:szCs w:val="24"/>
        </w:rPr>
        <w:t xml:space="preserve">Gibson, S. K. 2004. “Being mentored: the experience of women faculty”. </w:t>
      </w:r>
      <w:r w:rsidRPr="00CB00BB">
        <w:rPr>
          <w:rFonts w:asciiTheme="minorHAnsi" w:hAnsiTheme="minorHAnsi"/>
          <w:b w:val="0"/>
          <w:i/>
          <w:sz w:val="24"/>
          <w:szCs w:val="24"/>
        </w:rPr>
        <w:t>Journal of Career Development</w:t>
      </w:r>
      <w:r w:rsidRPr="00CB00BB">
        <w:rPr>
          <w:rFonts w:asciiTheme="minorHAnsi" w:hAnsiTheme="minorHAnsi"/>
          <w:b w:val="0"/>
          <w:sz w:val="24"/>
          <w:szCs w:val="24"/>
        </w:rPr>
        <w:t xml:space="preserve"> 30(3): 173-188.</w:t>
      </w:r>
    </w:p>
    <w:p w:rsidR="00870D83" w:rsidRPr="00CB00BB" w:rsidRDefault="00870D83" w:rsidP="00BA3848">
      <w:pPr>
        <w:spacing w:after="240" w:line="480" w:lineRule="auto"/>
        <w:rPr>
          <w:rFonts w:eastAsia="Times New Roman" w:cs="Times New Roman"/>
          <w:sz w:val="24"/>
          <w:szCs w:val="24"/>
          <w:lang w:eastAsia="en-GB"/>
        </w:rPr>
      </w:pPr>
      <w:r w:rsidRPr="00CB00BB">
        <w:rPr>
          <w:sz w:val="24"/>
          <w:szCs w:val="24"/>
        </w:rPr>
        <w:t>Goldthorpe, J. 2013. “</w:t>
      </w:r>
      <w:r w:rsidRPr="00CB00BB">
        <w:rPr>
          <w:rFonts w:cs="Times New Roman"/>
          <w:bCs/>
          <w:sz w:val="24"/>
          <w:szCs w:val="24"/>
        </w:rPr>
        <w:t xml:space="preserve">Understanding – and misunderstanding – social mobility in Britain: the entry of the economists, the confusion of politicians and the limits of educational policy.” </w:t>
      </w:r>
      <w:r w:rsidRPr="00CB00BB">
        <w:rPr>
          <w:rFonts w:eastAsia="Times New Roman" w:cs="Times New Roman"/>
          <w:i/>
          <w:sz w:val="24"/>
          <w:szCs w:val="24"/>
          <w:lang w:eastAsia="en-GB"/>
        </w:rPr>
        <w:t>Journal of Social Policy</w:t>
      </w:r>
      <w:r w:rsidRPr="00CB00BB">
        <w:rPr>
          <w:rFonts w:eastAsia="Times New Roman" w:cs="Times New Roman"/>
          <w:sz w:val="24"/>
          <w:szCs w:val="24"/>
          <w:lang w:eastAsia="en-GB"/>
        </w:rPr>
        <w:t xml:space="preserve"> 42(3): 431-450. </w:t>
      </w:r>
    </w:p>
    <w:p w:rsidR="00870D83" w:rsidRPr="00CB00BB" w:rsidRDefault="00870D83" w:rsidP="00BA3848">
      <w:pPr>
        <w:spacing w:after="240" w:line="480" w:lineRule="auto"/>
        <w:ind w:left="720" w:hanging="720"/>
        <w:rPr>
          <w:rFonts w:eastAsia="Times New Roman" w:cs="Times New Roman"/>
          <w:sz w:val="24"/>
          <w:szCs w:val="24"/>
          <w:lang w:eastAsia="en-GB"/>
        </w:rPr>
      </w:pPr>
      <w:r w:rsidRPr="00CB00BB">
        <w:rPr>
          <w:rFonts w:eastAsia="Times New Roman" w:cs="Times New Roman"/>
          <w:sz w:val="24"/>
          <w:szCs w:val="24"/>
          <w:lang w:eastAsia="en-GB"/>
        </w:rPr>
        <w:t xml:space="preserve">Hayek, F. 1948.  </w:t>
      </w:r>
      <w:r w:rsidRPr="00CB00BB">
        <w:rPr>
          <w:rFonts w:eastAsia="Times New Roman" w:cs="Times New Roman"/>
          <w:i/>
          <w:sz w:val="24"/>
          <w:szCs w:val="24"/>
          <w:lang w:eastAsia="en-GB"/>
        </w:rPr>
        <w:t>Individualism and economic order</w:t>
      </w:r>
      <w:r w:rsidRPr="00CB00BB">
        <w:rPr>
          <w:rFonts w:eastAsia="Times New Roman" w:cs="Times New Roman"/>
          <w:sz w:val="24"/>
          <w:szCs w:val="24"/>
          <w:lang w:eastAsia="en-GB"/>
        </w:rPr>
        <w:t xml:space="preserve">. Chicago: University Press. </w:t>
      </w:r>
    </w:p>
    <w:p w:rsidR="00870D83" w:rsidRPr="00CB00BB" w:rsidRDefault="00870D83" w:rsidP="00BA3848">
      <w:pPr>
        <w:pStyle w:val="Heading1"/>
        <w:shd w:val="clear" w:color="auto" w:fill="FFFFFF"/>
        <w:spacing w:before="0" w:beforeAutospacing="0" w:after="240" w:afterAutospacing="0" w:line="480" w:lineRule="auto"/>
        <w:textAlignment w:val="baseline"/>
        <w:rPr>
          <w:rFonts w:asciiTheme="minorHAnsi" w:hAnsiTheme="minorHAnsi"/>
          <w:b w:val="0"/>
          <w:bCs w:val="0"/>
          <w:sz w:val="24"/>
          <w:szCs w:val="24"/>
          <w:u w:val="single"/>
        </w:rPr>
      </w:pPr>
      <w:r w:rsidRPr="00CB00BB">
        <w:rPr>
          <w:rFonts w:asciiTheme="minorHAnsi" w:hAnsiTheme="minorHAnsi"/>
          <w:b w:val="0"/>
          <w:bCs w:val="0"/>
          <w:sz w:val="24"/>
          <w:szCs w:val="24"/>
        </w:rPr>
        <w:t xml:space="preserve">HEAR 2015. “Higher Education Achievement Award”. Available at </w:t>
      </w:r>
      <w:hyperlink r:id="rId9" w:history="1">
        <w:r w:rsidRPr="00CB00BB">
          <w:rPr>
            <w:rStyle w:val="Hyperlink"/>
            <w:rFonts w:asciiTheme="minorHAnsi" w:hAnsiTheme="minorHAnsi"/>
            <w:b w:val="0"/>
            <w:bCs w:val="0"/>
            <w:sz w:val="24"/>
            <w:szCs w:val="24"/>
          </w:rPr>
          <w:t>http://www.hear.ac.uk/</w:t>
        </w:r>
      </w:hyperlink>
      <w:r w:rsidRPr="00CB00BB">
        <w:rPr>
          <w:rFonts w:asciiTheme="minorHAnsi" w:hAnsiTheme="minorHAnsi"/>
          <w:b w:val="0"/>
          <w:bCs w:val="0"/>
          <w:sz w:val="24"/>
          <w:szCs w:val="24"/>
        </w:rPr>
        <w:t>. Accessed April 2017.</w:t>
      </w:r>
    </w:p>
    <w:p w:rsidR="00870D83" w:rsidRPr="00CB00BB" w:rsidRDefault="00870D83" w:rsidP="00BA3848">
      <w:pPr>
        <w:spacing w:after="240" w:line="480" w:lineRule="auto"/>
        <w:rPr>
          <w:rFonts w:cs="Times"/>
          <w:sz w:val="24"/>
          <w:szCs w:val="24"/>
          <w:shd w:val="clear" w:color="auto" w:fill="FFFFFF"/>
        </w:rPr>
      </w:pPr>
      <w:r w:rsidRPr="00CB00BB">
        <w:rPr>
          <w:rFonts w:cs="Times"/>
          <w:sz w:val="24"/>
          <w:szCs w:val="24"/>
          <w:shd w:val="clear" w:color="auto" w:fill="FFFFFF"/>
        </w:rPr>
        <w:t xml:space="preserve">Hefce 2016. “£4 Million awarded to 12 projects to pilot measures of learning gain”. Available at </w:t>
      </w:r>
      <w:hyperlink r:id="rId10" w:history="1">
        <w:r w:rsidRPr="00CB00BB">
          <w:rPr>
            <w:rStyle w:val="Hyperlink"/>
            <w:rFonts w:cs="Times"/>
            <w:sz w:val="24"/>
            <w:szCs w:val="24"/>
            <w:shd w:val="clear" w:color="auto" w:fill="FFFFFF"/>
          </w:rPr>
          <w:t>http://www.hefce.ac.uk/news/newsarchive/2015/Name,105306,en.html</w:t>
        </w:r>
      </w:hyperlink>
      <w:r w:rsidRPr="00CB00BB">
        <w:rPr>
          <w:rFonts w:cs="Times"/>
          <w:sz w:val="24"/>
          <w:szCs w:val="24"/>
          <w:shd w:val="clear" w:color="auto" w:fill="FFFFFF"/>
        </w:rPr>
        <w:t>. Accessed April 2017.</w:t>
      </w:r>
    </w:p>
    <w:p w:rsidR="00870D83" w:rsidRPr="00CB00BB" w:rsidRDefault="00870D83" w:rsidP="00BA3848">
      <w:pPr>
        <w:spacing w:after="240" w:line="480" w:lineRule="auto"/>
        <w:rPr>
          <w:rFonts w:cs="Times"/>
          <w:sz w:val="24"/>
          <w:szCs w:val="24"/>
          <w:shd w:val="clear" w:color="auto" w:fill="FFFFFF"/>
        </w:rPr>
      </w:pPr>
      <w:r w:rsidRPr="00CB00BB">
        <w:rPr>
          <w:sz w:val="24"/>
          <w:szCs w:val="24"/>
        </w:rPr>
        <w:t xml:space="preserve">Heirdsfield, A., Walker, S., Walsh, K. &amp; Wilss, L. 2008. “Peer mentoring for first year teacher education students: the mentors’ experience.” </w:t>
      </w:r>
      <w:r w:rsidRPr="00CB00BB">
        <w:rPr>
          <w:i/>
          <w:sz w:val="24"/>
          <w:szCs w:val="24"/>
        </w:rPr>
        <w:t>Mentoring &amp; Tutoring: Partnership in Learning</w:t>
      </w:r>
      <w:r w:rsidRPr="00CB00BB">
        <w:rPr>
          <w:sz w:val="24"/>
          <w:szCs w:val="24"/>
        </w:rPr>
        <w:t xml:space="preserve"> 16(2):109-124</w:t>
      </w:r>
      <w:r w:rsidRPr="00CB00BB">
        <w:rPr>
          <w:rFonts w:cs="Times"/>
          <w:sz w:val="24"/>
          <w:szCs w:val="24"/>
          <w:shd w:val="clear" w:color="auto" w:fill="FFFFFF"/>
        </w:rPr>
        <w:t>.</w:t>
      </w:r>
    </w:p>
    <w:p w:rsidR="00B95B02" w:rsidRDefault="00B95B02" w:rsidP="00B95B02">
      <w:pPr>
        <w:pStyle w:val="NormalWeb"/>
        <w:spacing w:before="0" w:beforeAutospacing="0" w:after="240" w:afterAutospacing="0" w:line="480" w:lineRule="auto"/>
        <w:rPr>
          <w:rFonts w:asciiTheme="minorHAnsi" w:hAnsiTheme="minorHAnsi"/>
        </w:rPr>
      </w:pPr>
      <w:r w:rsidRPr="00CB00BB">
        <w:rPr>
          <w:rFonts w:asciiTheme="minorHAnsi" w:hAnsiTheme="minorHAnsi"/>
        </w:rPr>
        <w:t xml:space="preserve">Hjorth, D. 2005. “Organizational Entrepreneurship: With de Certeau on Creating Heterotopias (or Spaces for Play)”. </w:t>
      </w:r>
      <w:r w:rsidRPr="00CB00BB">
        <w:rPr>
          <w:rFonts w:asciiTheme="minorHAnsi" w:hAnsiTheme="minorHAnsi"/>
          <w:i/>
          <w:iCs/>
        </w:rPr>
        <w:t>Journal of Management Inquiry</w:t>
      </w:r>
      <w:r w:rsidRPr="00CB00BB">
        <w:rPr>
          <w:rFonts w:asciiTheme="minorHAnsi" w:hAnsiTheme="minorHAnsi"/>
        </w:rPr>
        <w:t>, 14(4): 386–398. doi: 10.1177/1056492605280225.</w:t>
      </w:r>
    </w:p>
    <w:p w:rsidR="0073455A" w:rsidRPr="004722EE" w:rsidRDefault="0073455A" w:rsidP="0073455A">
      <w:pPr>
        <w:spacing w:line="480" w:lineRule="auto"/>
        <w:rPr>
          <w:rFonts w:ascii="Calibri" w:hAnsi="Calibri"/>
          <w:sz w:val="24"/>
        </w:rPr>
      </w:pPr>
      <w:r w:rsidRPr="004722EE">
        <w:rPr>
          <w:rFonts w:ascii="Calibri" w:hAnsi="Calibri"/>
          <w:sz w:val="24"/>
        </w:rPr>
        <w:t xml:space="preserve">Holdsworth, C. (2015) The cult of experience: standing out from the crowd in an era of austerity </w:t>
      </w:r>
      <w:r w:rsidRPr="004722EE">
        <w:rPr>
          <w:rFonts w:ascii="Calibri" w:hAnsi="Calibri"/>
          <w:i/>
          <w:sz w:val="24"/>
        </w:rPr>
        <w:t>Area</w:t>
      </w:r>
      <w:r>
        <w:rPr>
          <w:rFonts w:ascii="Calibri" w:hAnsi="Calibri"/>
          <w:sz w:val="24"/>
        </w:rPr>
        <w:t xml:space="preserve"> 49(3): 296-302</w:t>
      </w:r>
      <w:r w:rsidRPr="004722EE">
        <w:rPr>
          <w:rFonts w:ascii="Calibri" w:hAnsi="Calibri"/>
          <w:sz w:val="24"/>
        </w:rPr>
        <w:t xml:space="preserve"> </w:t>
      </w:r>
      <w:r w:rsidRPr="004722EE">
        <w:rPr>
          <w:rFonts w:ascii="Calibri" w:hAnsi="Calibri" w:cs="Arial"/>
          <w:color w:val="000000"/>
          <w:sz w:val="24"/>
          <w:shd w:val="clear" w:color="auto" w:fill="FFFFFF"/>
        </w:rPr>
        <w:t>DOI: 10.1111/area.12201</w:t>
      </w:r>
    </w:p>
    <w:p w:rsidR="0073455A" w:rsidRPr="00CB00BB" w:rsidRDefault="0073455A" w:rsidP="0073455A">
      <w:pPr>
        <w:spacing w:line="480" w:lineRule="auto"/>
        <w:rPr>
          <w:sz w:val="24"/>
          <w:szCs w:val="24"/>
        </w:rPr>
      </w:pPr>
      <w:r w:rsidRPr="00CB00BB">
        <w:rPr>
          <w:sz w:val="24"/>
          <w:szCs w:val="24"/>
        </w:rPr>
        <w:t xml:space="preserve">Holdsworth, C. and Quinn, J, (2012) The Epistemological Challenge of Higher Education Student Volunteering: “Reproductive” or “Deconstructive” Volunteering? </w:t>
      </w:r>
      <w:r w:rsidRPr="00CB00BB">
        <w:rPr>
          <w:i/>
          <w:sz w:val="24"/>
          <w:szCs w:val="24"/>
        </w:rPr>
        <w:t>Antipode</w:t>
      </w:r>
      <w:r w:rsidRPr="00CB00BB">
        <w:rPr>
          <w:sz w:val="24"/>
          <w:szCs w:val="24"/>
        </w:rPr>
        <w:t xml:space="preserve"> 44(2): 386-405.  </w:t>
      </w:r>
    </w:p>
    <w:p w:rsidR="0073455A" w:rsidRPr="00CB00BB" w:rsidRDefault="0073455A" w:rsidP="0073455A">
      <w:pPr>
        <w:spacing w:line="480" w:lineRule="auto"/>
        <w:rPr>
          <w:sz w:val="24"/>
          <w:szCs w:val="24"/>
        </w:rPr>
      </w:pPr>
      <w:r w:rsidRPr="00CB00BB">
        <w:rPr>
          <w:rFonts w:cs="AdvTR"/>
          <w:sz w:val="24"/>
          <w:szCs w:val="24"/>
        </w:rPr>
        <w:t>Holdsworth, C. and Brewis, G. (2014)</w:t>
      </w:r>
      <w:r w:rsidRPr="00CB00BB">
        <w:rPr>
          <w:rFonts w:cs="AdvTR"/>
          <w:i/>
          <w:sz w:val="24"/>
          <w:szCs w:val="24"/>
        </w:rPr>
        <w:t xml:space="preserve"> </w:t>
      </w:r>
      <w:r w:rsidRPr="00CB00BB">
        <w:rPr>
          <w:sz w:val="24"/>
          <w:szCs w:val="24"/>
        </w:rPr>
        <w:t xml:space="preserve">Volunteering, choice and control: a case study of higher education student volunteering. </w:t>
      </w:r>
      <w:r w:rsidRPr="00CB00BB">
        <w:rPr>
          <w:i/>
          <w:sz w:val="24"/>
          <w:szCs w:val="24"/>
        </w:rPr>
        <w:t>Journal of Youth Studies</w:t>
      </w:r>
      <w:r w:rsidRPr="00CB00BB">
        <w:rPr>
          <w:sz w:val="24"/>
          <w:szCs w:val="24"/>
        </w:rPr>
        <w:t>. 17(2), 204-219.</w:t>
      </w:r>
    </w:p>
    <w:p w:rsidR="00B868CC" w:rsidRPr="00CB00BB" w:rsidRDefault="008502F7" w:rsidP="00B868CC">
      <w:pPr>
        <w:autoSpaceDE w:val="0"/>
        <w:autoSpaceDN w:val="0"/>
        <w:adjustRightInd w:val="0"/>
        <w:spacing w:after="240" w:line="480" w:lineRule="auto"/>
        <w:rPr>
          <w:rFonts w:cs="TimesTen-Roman"/>
          <w:sz w:val="24"/>
          <w:szCs w:val="24"/>
        </w:rPr>
      </w:pPr>
      <w:r w:rsidRPr="00CB00BB">
        <w:rPr>
          <w:rFonts w:cstheme="minorHAnsi"/>
          <w:bCs/>
          <w:sz w:val="24"/>
          <w:szCs w:val="24"/>
          <w:lang w:val="en"/>
        </w:rPr>
        <w:t xml:space="preserve">Howie, L. and Campbell, P. 2017. </w:t>
      </w:r>
      <w:r w:rsidRPr="00CB00BB">
        <w:rPr>
          <w:rFonts w:cstheme="minorHAnsi"/>
          <w:bCs/>
          <w:i/>
          <w:sz w:val="24"/>
          <w:szCs w:val="24"/>
          <w:lang w:val="en"/>
        </w:rPr>
        <w:t>Crisis and Terror in the Age of Anxiety</w:t>
      </w:r>
      <w:r w:rsidR="00B868CC" w:rsidRPr="00CB00BB">
        <w:rPr>
          <w:rFonts w:cstheme="minorHAnsi"/>
          <w:bCs/>
          <w:sz w:val="24"/>
          <w:szCs w:val="24"/>
          <w:lang w:val="en"/>
        </w:rPr>
        <w:t xml:space="preserve">. </w:t>
      </w:r>
      <w:r w:rsidR="00B868CC" w:rsidRPr="00CB00BB">
        <w:rPr>
          <w:rFonts w:cs="TimesTen-Roman"/>
          <w:sz w:val="24"/>
          <w:szCs w:val="24"/>
        </w:rPr>
        <w:t>Basingstoke: Palgrave.</w:t>
      </w:r>
    </w:p>
    <w:p w:rsidR="00870D83" w:rsidRPr="00CB00BB" w:rsidRDefault="00870D83" w:rsidP="00BA3848">
      <w:pPr>
        <w:spacing w:after="240" w:line="480" w:lineRule="auto"/>
        <w:rPr>
          <w:rFonts w:cs="Arial"/>
          <w:sz w:val="24"/>
          <w:szCs w:val="24"/>
          <w:shd w:val="clear" w:color="auto" w:fill="FFFFFF"/>
        </w:rPr>
      </w:pPr>
      <w:r w:rsidRPr="00CB00BB">
        <w:rPr>
          <w:rFonts w:cs="Arial"/>
          <w:sz w:val="24"/>
          <w:szCs w:val="24"/>
          <w:shd w:val="clear" w:color="auto" w:fill="FFFFFF"/>
        </w:rPr>
        <w:t xml:space="preserve">Illouz, E. 2007. </w:t>
      </w:r>
      <w:r w:rsidRPr="00CB00BB">
        <w:rPr>
          <w:rFonts w:cs="Arial"/>
          <w:i/>
          <w:sz w:val="24"/>
          <w:szCs w:val="24"/>
          <w:shd w:val="clear" w:color="auto" w:fill="FFFFFF"/>
        </w:rPr>
        <w:t>Cold intimacies.</w:t>
      </w:r>
      <w:r w:rsidRPr="00CB00BB">
        <w:rPr>
          <w:rFonts w:cs="Arial"/>
          <w:sz w:val="24"/>
          <w:szCs w:val="24"/>
          <w:shd w:val="clear" w:color="auto" w:fill="FFFFFF"/>
        </w:rPr>
        <w:t xml:space="preserve"> London: Polity.</w:t>
      </w:r>
    </w:p>
    <w:p w:rsidR="00870D83" w:rsidRPr="00CB00BB" w:rsidRDefault="00F32F35" w:rsidP="00BA3848">
      <w:pPr>
        <w:spacing w:after="240" w:line="480" w:lineRule="auto"/>
        <w:rPr>
          <w:rFonts w:cs="Arial"/>
          <w:sz w:val="24"/>
          <w:szCs w:val="24"/>
          <w:shd w:val="clear" w:color="auto" w:fill="FFFFFF"/>
        </w:rPr>
      </w:pPr>
      <w:hyperlink r:id="rId11" w:tooltip="Browse by Author ID for Kelly, P" w:history="1">
        <w:r w:rsidR="00870D83" w:rsidRPr="00CB00BB">
          <w:rPr>
            <w:rStyle w:val="Hyperlink"/>
            <w:rFonts w:cs="Arial"/>
            <w:color w:val="auto"/>
            <w:sz w:val="24"/>
            <w:szCs w:val="24"/>
            <w:u w:val="none"/>
            <w:bdr w:val="none" w:sz="0" w:space="0" w:color="auto" w:frame="1"/>
            <w:shd w:val="clear" w:color="auto" w:fill="FFFFFF"/>
          </w:rPr>
          <w:t>Kelly, P</w:t>
        </w:r>
      </w:hyperlink>
      <w:r w:rsidR="00870D83" w:rsidRPr="00CB00BB">
        <w:rPr>
          <w:rStyle w:val="apple-converted-space"/>
          <w:rFonts w:cs="Arial"/>
          <w:sz w:val="24"/>
          <w:szCs w:val="24"/>
          <w:shd w:val="clear" w:color="auto" w:fill="FFFFFF"/>
        </w:rPr>
        <w:t> </w:t>
      </w:r>
      <w:r w:rsidR="00870D83" w:rsidRPr="00CB00BB">
        <w:rPr>
          <w:rStyle w:val="citationdate"/>
          <w:rFonts w:cs="Arial"/>
          <w:sz w:val="24"/>
          <w:szCs w:val="24"/>
          <w:bdr w:val="none" w:sz="0" w:space="0" w:color="auto" w:frame="1"/>
          <w:shd w:val="clear" w:color="auto" w:fill="FFFFFF"/>
        </w:rPr>
        <w:t>2013</w:t>
      </w:r>
      <w:r w:rsidR="00870D83" w:rsidRPr="00CB00BB">
        <w:rPr>
          <w:rFonts w:cs="Arial"/>
          <w:sz w:val="24"/>
          <w:szCs w:val="24"/>
          <w:shd w:val="clear" w:color="auto" w:fill="FFFFFF"/>
        </w:rPr>
        <w:t xml:space="preserve">, </w:t>
      </w:r>
      <w:hyperlink r:id="rId12" w:tooltip="Click to view Book: The self as enterprise: Foucault and the spirit of 21st century capitalism" w:history="1">
        <w:r w:rsidR="00870D83" w:rsidRPr="00CB00BB">
          <w:rPr>
            <w:rStyle w:val="Hyperlink"/>
            <w:rFonts w:cs="Arial"/>
            <w:i/>
            <w:iCs/>
            <w:color w:val="auto"/>
            <w:sz w:val="24"/>
            <w:szCs w:val="24"/>
            <w:u w:val="none"/>
            <w:bdr w:val="none" w:sz="0" w:space="0" w:color="auto" w:frame="1"/>
          </w:rPr>
          <w:t>The self as enterprise: Foucault and the spirit of 21st century capitalism</w:t>
        </w:r>
      </w:hyperlink>
      <w:r w:rsidR="00870D83" w:rsidRPr="00CB00BB">
        <w:rPr>
          <w:rFonts w:cs="Arial"/>
          <w:sz w:val="24"/>
          <w:szCs w:val="24"/>
          <w:shd w:val="clear" w:color="auto" w:fill="FFFFFF"/>
        </w:rPr>
        <w:t xml:space="preserve">. Surrey: </w:t>
      </w:r>
      <w:r w:rsidR="00870D83" w:rsidRPr="00CB00BB">
        <w:rPr>
          <w:rStyle w:val="citationpublisher"/>
          <w:rFonts w:cs="Arial"/>
          <w:sz w:val="24"/>
          <w:szCs w:val="24"/>
          <w:bdr w:val="none" w:sz="0" w:space="0" w:color="auto" w:frame="1"/>
          <w:shd w:val="clear" w:color="auto" w:fill="FFFFFF"/>
        </w:rPr>
        <w:t>Gower Publishing</w:t>
      </w:r>
      <w:r w:rsidR="00870D83" w:rsidRPr="00CB00BB">
        <w:rPr>
          <w:rFonts w:cs="Arial"/>
          <w:sz w:val="24"/>
          <w:szCs w:val="24"/>
          <w:shd w:val="clear" w:color="auto" w:fill="FFFFFF"/>
        </w:rPr>
        <w:t>.</w:t>
      </w:r>
    </w:p>
    <w:p w:rsidR="00870D83" w:rsidRPr="00CB00BB" w:rsidRDefault="00870D83" w:rsidP="00BA3848">
      <w:pPr>
        <w:pStyle w:val="Heading1"/>
        <w:spacing w:after="240" w:afterAutospacing="0" w:line="480" w:lineRule="auto"/>
        <w:rPr>
          <w:rFonts w:asciiTheme="minorHAnsi" w:hAnsiTheme="minorHAnsi" w:cs="Arial"/>
          <w:b w:val="0"/>
          <w:sz w:val="24"/>
          <w:szCs w:val="24"/>
          <w:shd w:val="clear" w:color="auto" w:fill="FFFFFF"/>
        </w:rPr>
      </w:pPr>
      <w:r w:rsidRPr="00CB00BB">
        <w:rPr>
          <w:rFonts w:asciiTheme="minorHAnsi" w:hAnsiTheme="minorHAnsi" w:cs="Arial"/>
          <w:b w:val="0"/>
          <w:sz w:val="24"/>
          <w:szCs w:val="24"/>
          <w:shd w:val="clear" w:color="auto" w:fill="FFFFFF"/>
        </w:rPr>
        <w:t>Kelly, P. 2006. “</w:t>
      </w:r>
      <w:r w:rsidRPr="00CB00BB">
        <w:rPr>
          <w:rStyle w:val="nlmarticle-title"/>
          <w:rFonts w:asciiTheme="minorHAnsi" w:hAnsiTheme="minorHAnsi"/>
          <w:b w:val="0"/>
          <w:sz w:val="24"/>
          <w:szCs w:val="24"/>
        </w:rPr>
        <w:t xml:space="preserve">The entrepreneurial self and ‘youth at-risk’: exploring the horizons of identity in the twenty-first century.” </w:t>
      </w:r>
      <w:r w:rsidRPr="00CB00BB">
        <w:rPr>
          <w:rFonts w:asciiTheme="minorHAnsi" w:hAnsiTheme="minorHAnsi" w:cs="Arial"/>
          <w:b w:val="0"/>
          <w:i/>
          <w:sz w:val="24"/>
          <w:szCs w:val="24"/>
          <w:shd w:val="clear" w:color="auto" w:fill="FFFFFF"/>
        </w:rPr>
        <w:t>Journal of Youth Studies</w:t>
      </w:r>
      <w:r w:rsidRPr="00CB00BB">
        <w:rPr>
          <w:rFonts w:asciiTheme="minorHAnsi" w:hAnsiTheme="minorHAnsi" w:cs="Arial"/>
          <w:b w:val="0"/>
          <w:sz w:val="24"/>
          <w:szCs w:val="24"/>
          <w:shd w:val="clear" w:color="auto" w:fill="FFFFFF"/>
        </w:rPr>
        <w:t xml:space="preserve"> 9(1):17-32.</w:t>
      </w:r>
    </w:p>
    <w:p w:rsidR="00870D83" w:rsidRPr="00CB00BB" w:rsidRDefault="00870D83" w:rsidP="00BA3848">
      <w:pPr>
        <w:spacing w:after="240" w:line="480" w:lineRule="auto"/>
        <w:rPr>
          <w:sz w:val="24"/>
          <w:szCs w:val="24"/>
        </w:rPr>
      </w:pPr>
      <w:r w:rsidRPr="00CB00BB">
        <w:rPr>
          <w:rFonts w:cs="Arial"/>
          <w:sz w:val="24"/>
          <w:szCs w:val="24"/>
          <w:shd w:val="clear" w:color="auto" w:fill="FFFFFF"/>
        </w:rPr>
        <w:t xml:space="preserve">Kierkegaard, S. 2014. </w:t>
      </w:r>
      <w:r w:rsidRPr="00CB00BB">
        <w:rPr>
          <w:rFonts w:cs="Arial"/>
          <w:i/>
          <w:sz w:val="24"/>
          <w:szCs w:val="24"/>
          <w:shd w:val="clear" w:color="auto" w:fill="FFFFFF"/>
        </w:rPr>
        <w:t>The concept of anxiety: a simple psychologically orientated deliberation in view of the dogmatic problem of hereditary sin</w:t>
      </w:r>
      <w:r w:rsidRPr="00CB00BB">
        <w:rPr>
          <w:rFonts w:cs="Arial"/>
          <w:sz w:val="24"/>
          <w:szCs w:val="24"/>
          <w:shd w:val="clear" w:color="auto" w:fill="FFFFFF"/>
        </w:rPr>
        <w:t xml:space="preserve">. Translated by A Hannay. London: W.W Norton. </w:t>
      </w:r>
    </w:p>
    <w:p w:rsidR="00870D83" w:rsidRPr="00CB00BB" w:rsidRDefault="00870D83" w:rsidP="00BA3848">
      <w:pPr>
        <w:pStyle w:val="NormalWeb"/>
        <w:spacing w:before="0" w:beforeAutospacing="0" w:after="240" w:afterAutospacing="0" w:line="480" w:lineRule="auto"/>
        <w:rPr>
          <w:rFonts w:asciiTheme="minorHAnsi" w:hAnsiTheme="minorHAnsi"/>
        </w:rPr>
      </w:pPr>
      <w:r w:rsidRPr="00CB00BB">
        <w:rPr>
          <w:rFonts w:asciiTheme="minorHAnsi" w:hAnsiTheme="minorHAnsi"/>
        </w:rPr>
        <w:t xml:space="preserve">Korsgaard, S. 2013. “It’s Really out There: A Review of the Critique of the Discovery View of Opportunities.” </w:t>
      </w:r>
      <w:r w:rsidRPr="00CB00BB">
        <w:rPr>
          <w:rFonts w:asciiTheme="minorHAnsi" w:hAnsiTheme="minorHAnsi"/>
          <w:i/>
          <w:iCs/>
        </w:rPr>
        <w:t>International Journal of Entrepreneurial Behavior &amp; Research</w:t>
      </w:r>
      <w:r w:rsidRPr="00CB00BB">
        <w:rPr>
          <w:rFonts w:asciiTheme="minorHAnsi" w:hAnsiTheme="minorHAnsi"/>
        </w:rPr>
        <w:t xml:space="preserve"> 19(2):130–48. </w:t>
      </w:r>
    </w:p>
    <w:p w:rsidR="00870D83" w:rsidRPr="00CB00BB" w:rsidRDefault="00870D83" w:rsidP="00BA3848">
      <w:pPr>
        <w:shd w:val="clear" w:color="auto" w:fill="FFFFFF"/>
        <w:spacing w:after="240" w:line="480" w:lineRule="auto"/>
        <w:rPr>
          <w:rFonts w:cs="Times New Roman"/>
          <w:color w:val="333333"/>
          <w:sz w:val="24"/>
          <w:szCs w:val="24"/>
        </w:rPr>
      </w:pPr>
      <w:r w:rsidRPr="00CB00BB">
        <w:rPr>
          <w:rFonts w:cs="Times New Roman"/>
          <w:sz w:val="24"/>
          <w:szCs w:val="24"/>
          <w:shd w:val="clear" w:color="auto" w:fill="FFFFFF"/>
        </w:rPr>
        <w:t>Low, M. B. 2001. “The Adolescence of Entrepreneurship Research: Specification of Purpose.” </w:t>
      </w:r>
      <w:r w:rsidRPr="00CB00BB">
        <w:rPr>
          <w:rFonts w:cs="Times New Roman"/>
          <w:i/>
          <w:iCs/>
          <w:sz w:val="24"/>
          <w:szCs w:val="24"/>
          <w:shd w:val="clear" w:color="auto" w:fill="FFFFFF"/>
        </w:rPr>
        <w:t>Small Business and Entrepreneurship.</w:t>
      </w:r>
      <w:r w:rsidRPr="00CB00BB">
        <w:rPr>
          <w:rFonts w:cs="Times New Roman"/>
          <w:iCs/>
          <w:sz w:val="24"/>
          <w:szCs w:val="24"/>
          <w:shd w:val="clear" w:color="auto" w:fill="FFFFFF"/>
        </w:rPr>
        <w:t xml:space="preserve"> 1(summer): 17-25. </w:t>
      </w:r>
    </w:p>
    <w:p w:rsidR="00870D83" w:rsidRPr="00CB00BB" w:rsidRDefault="00BA3848" w:rsidP="00BA3848">
      <w:pPr>
        <w:autoSpaceDE w:val="0"/>
        <w:autoSpaceDN w:val="0"/>
        <w:adjustRightInd w:val="0"/>
        <w:spacing w:after="240" w:line="480" w:lineRule="auto"/>
        <w:rPr>
          <w:rFonts w:cs="Bodoni-Book"/>
          <w:sz w:val="24"/>
          <w:szCs w:val="24"/>
        </w:rPr>
      </w:pPr>
      <w:r w:rsidRPr="00CB00BB">
        <w:rPr>
          <w:rFonts w:cs="Bodoni-Book"/>
          <w:sz w:val="24"/>
          <w:szCs w:val="24"/>
        </w:rPr>
        <w:t>Manchester University.</w:t>
      </w:r>
      <w:r w:rsidR="00870D83" w:rsidRPr="00CB00BB">
        <w:rPr>
          <w:rFonts w:cs="Bodoni-Book"/>
          <w:sz w:val="24"/>
          <w:szCs w:val="24"/>
        </w:rPr>
        <w:t xml:space="preserve"> </w:t>
      </w:r>
      <w:r w:rsidRPr="00CB00BB">
        <w:rPr>
          <w:rFonts w:cs="Bodoni-Book"/>
          <w:sz w:val="24"/>
          <w:szCs w:val="24"/>
        </w:rPr>
        <w:t>N</w:t>
      </w:r>
      <w:r w:rsidR="00870D83" w:rsidRPr="00CB00BB">
        <w:rPr>
          <w:rFonts w:cs="Bodoni-Book"/>
          <w:sz w:val="24"/>
          <w:szCs w:val="24"/>
        </w:rPr>
        <w:t>o date</w:t>
      </w:r>
      <w:r w:rsidRPr="00CB00BB">
        <w:rPr>
          <w:rFonts w:cs="Bodoni-Book"/>
          <w:sz w:val="24"/>
          <w:szCs w:val="24"/>
        </w:rPr>
        <w:t xml:space="preserve">. “Stellify”. Available at : </w:t>
      </w:r>
      <w:hyperlink r:id="rId13" w:history="1">
        <w:r w:rsidRPr="00CB00BB">
          <w:rPr>
            <w:rStyle w:val="Hyperlink"/>
            <w:rFonts w:cs="Bodoni-Book"/>
            <w:sz w:val="24"/>
            <w:szCs w:val="24"/>
          </w:rPr>
          <w:t>http://www.stellify.manchester.ac.uk/</w:t>
        </w:r>
      </w:hyperlink>
      <w:r w:rsidRPr="00CB00BB">
        <w:rPr>
          <w:rFonts w:cs="Bodoni-Book"/>
          <w:sz w:val="24"/>
          <w:szCs w:val="24"/>
        </w:rPr>
        <w:t>. Accessed April 2017.</w:t>
      </w:r>
    </w:p>
    <w:p w:rsidR="00870D83" w:rsidRPr="00CB00BB" w:rsidRDefault="00870D83" w:rsidP="00BA3848">
      <w:pPr>
        <w:pStyle w:val="Heading1"/>
        <w:spacing w:before="0" w:beforeAutospacing="0" w:after="240" w:afterAutospacing="0" w:line="480" w:lineRule="auto"/>
        <w:textAlignment w:val="baseline"/>
        <w:rPr>
          <w:rFonts w:asciiTheme="minorHAnsi" w:hAnsiTheme="minorHAnsi"/>
          <w:b w:val="0"/>
          <w:bCs w:val="0"/>
          <w:sz w:val="24"/>
          <w:szCs w:val="24"/>
        </w:rPr>
      </w:pPr>
      <w:r w:rsidRPr="00CB00BB">
        <w:rPr>
          <w:rFonts w:asciiTheme="minorHAnsi" w:hAnsiTheme="minorHAnsi"/>
          <w:b w:val="0"/>
          <w:sz w:val="24"/>
          <w:szCs w:val="24"/>
        </w:rPr>
        <w:t xml:space="preserve">McKenzie, B,, Ugbah, S.D., Smothers, N. 2007 </w:t>
      </w:r>
      <w:r w:rsidRPr="00CB00BB">
        <w:rPr>
          <w:rFonts w:asciiTheme="minorHAnsi" w:hAnsiTheme="minorHAnsi"/>
          <w:b w:val="0"/>
          <w:bCs w:val="0"/>
          <w:sz w:val="24"/>
          <w:szCs w:val="24"/>
        </w:rPr>
        <w:t xml:space="preserve">"Who is an entrepreneur?" is it still the wrong question?” </w:t>
      </w:r>
      <w:r w:rsidRPr="00CB00BB">
        <w:rPr>
          <w:rFonts w:asciiTheme="minorHAnsi" w:hAnsiTheme="minorHAnsi"/>
          <w:b w:val="0"/>
          <w:sz w:val="24"/>
          <w:szCs w:val="24"/>
        </w:rPr>
        <w:t> </w:t>
      </w:r>
      <w:r w:rsidRPr="00CB00BB">
        <w:rPr>
          <w:rFonts w:asciiTheme="minorHAnsi" w:hAnsiTheme="minorHAnsi"/>
          <w:b w:val="0"/>
          <w:i/>
          <w:sz w:val="24"/>
          <w:szCs w:val="24"/>
        </w:rPr>
        <w:t>Academy of Entrepreneurship Journal</w:t>
      </w:r>
      <w:r w:rsidRPr="00CB00BB">
        <w:rPr>
          <w:rFonts w:asciiTheme="minorHAnsi" w:hAnsiTheme="minorHAnsi"/>
          <w:b w:val="0"/>
          <w:sz w:val="24"/>
          <w:szCs w:val="24"/>
        </w:rPr>
        <w:t xml:space="preserve"> 13(1): 23-43. </w:t>
      </w:r>
    </w:p>
    <w:p w:rsidR="00870D83" w:rsidRPr="00CB00BB" w:rsidRDefault="00870D83" w:rsidP="00BA3848">
      <w:pPr>
        <w:autoSpaceDE w:val="0"/>
        <w:autoSpaceDN w:val="0"/>
        <w:adjustRightInd w:val="0"/>
        <w:spacing w:after="240" w:line="480" w:lineRule="auto"/>
        <w:rPr>
          <w:rFonts w:cs="TimesTen-Roman"/>
          <w:sz w:val="24"/>
          <w:szCs w:val="24"/>
        </w:rPr>
      </w:pPr>
      <w:r w:rsidRPr="00CB00BB">
        <w:rPr>
          <w:rFonts w:cs="TimesTen-Roman"/>
          <w:sz w:val="24"/>
          <w:szCs w:val="24"/>
        </w:rPr>
        <w:t xml:space="preserve">McNay, L., 2009. “Self as enterprise: dilemmas of control and resistance in Foucault’s </w:t>
      </w:r>
      <w:r w:rsidRPr="00CB00BB">
        <w:rPr>
          <w:rFonts w:cs="TimesTen-Italic"/>
          <w:i/>
          <w:iCs/>
          <w:sz w:val="24"/>
          <w:szCs w:val="24"/>
        </w:rPr>
        <w:t>The Birth of Biopolitics</w:t>
      </w:r>
      <w:r w:rsidRPr="00CB00BB">
        <w:rPr>
          <w:rFonts w:cs="TimesTen-Roman"/>
          <w:sz w:val="24"/>
          <w:szCs w:val="24"/>
        </w:rPr>
        <w:t xml:space="preserve">.” </w:t>
      </w:r>
      <w:r w:rsidRPr="00CB00BB">
        <w:rPr>
          <w:rFonts w:cs="TimesTen-Italic"/>
          <w:i/>
          <w:iCs/>
          <w:sz w:val="24"/>
          <w:szCs w:val="24"/>
        </w:rPr>
        <w:t>Theory, Culture and Society</w:t>
      </w:r>
      <w:r w:rsidRPr="00CB00BB">
        <w:rPr>
          <w:rFonts w:cs="TimesTen-Roman"/>
          <w:sz w:val="24"/>
          <w:szCs w:val="24"/>
        </w:rPr>
        <w:t xml:space="preserve"> 26(9):55–77.</w:t>
      </w:r>
    </w:p>
    <w:p w:rsidR="00870D83" w:rsidRPr="00CB00BB" w:rsidRDefault="00870D83" w:rsidP="00BA3848">
      <w:pPr>
        <w:spacing w:after="240" w:line="480" w:lineRule="auto"/>
        <w:rPr>
          <w:rFonts w:cs="Arial"/>
          <w:sz w:val="24"/>
          <w:szCs w:val="24"/>
        </w:rPr>
      </w:pPr>
      <w:r w:rsidRPr="00CB00BB">
        <w:rPr>
          <w:rFonts w:cs="Arial"/>
          <w:sz w:val="24"/>
          <w:szCs w:val="24"/>
        </w:rPr>
        <w:t xml:space="preserve">McQuaid, R.W. and Lindsay, C. 2005. “The concept of employability.” </w:t>
      </w:r>
      <w:r w:rsidRPr="00CB00BB">
        <w:rPr>
          <w:i/>
          <w:sz w:val="24"/>
          <w:szCs w:val="24"/>
        </w:rPr>
        <w:t>Urban Studies</w:t>
      </w:r>
      <w:r w:rsidRPr="00CB00BB">
        <w:rPr>
          <w:sz w:val="24"/>
          <w:szCs w:val="24"/>
        </w:rPr>
        <w:t xml:space="preserve"> 42(2):197-219.</w:t>
      </w:r>
      <w:r w:rsidRPr="00CB00BB">
        <w:rPr>
          <w:rFonts w:cs="Arial"/>
          <w:sz w:val="24"/>
          <w:szCs w:val="24"/>
        </w:rPr>
        <w:t xml:space="preserve"> </w:t>
      </w:r>
    </w:p>
    <w:p w:rsidR="00870D83" w:rsidRPr="00CB00BB" w:rsidRDefault="00870D83" w:rsidP="00BA3848">
      <w:pPr>
        <w:autoSpaceDE w:val="0"/>
        <w:autoSpaceDN w:val="0"/>
        <w:adjustRightInd w:val="0"/>
        <w:spacing w:after="240" w:line="480" w:lineRule="auto"/>
        <w:rPr>
          <w:rFonts w:cs="TimesTen-Roman"/>
          <w:sz w:val="24"/>
          <w:szCs w:val="24"/>
        </w:rPr>
      </w:pPr>
      <w:r w:rsidRPr="00CB00BB">
        <w:rPr>
          <w:rFonts w:cs="TimesTen-Roman"/>
          <w:sz w:val="24"/>
          <w:szCs w:val="24"/>
        </w:rPr>
        <w:t xml:space="preserve">Miller, P. and Rose, N. 2008. </w:t>
      </w:r>
      <w:r w:rsidRPr="00CB00BB">
        <w:rPr>
          <w:rFonts w:cs="TimesTen-Italic"/>
          <w:i/>
          <w:iCs/>
          <w:sz w:val="24"/>
          <w:szCs w:val="24"/>
        </w:rPr>
        <w:t>Governing the present: administering economic, social and personal life</w:t>
      </w:r>
      <w:r w:rsidRPr="00CB00BB">
        <w:rPr>
          <w:rFonts w:cs="TimesTen-Roman"/>
          <w:sz w:val="24"/>
          <w:szCs w:val="24"/>
        </w:rPr>
        <w:t>. London: Polity Press.</w:t>
      </w:r>
    </w:p>
    <w:p w:rsidR="00870D83" w:rsidRPr="00CB00BB" w:rsidRDefault="00870D83" w:rsidP="00BA3848">
      <w:pPr>
        <w:pStyle w:val="Heading1"/>
        <w:shd w:val="clear" w:color="auto" w:fill="FFFFFF"/>
        <w:spacing w:before="0" w:beforeAutospacing="0" w:after="240" w:afterAutospacing="0" w:line="480" w:lineRule="auto"/>
        <w:rPr>
          <w:rFonts w:asciiTheme="minorHAnsi" w:hAnsiTheme="minorHAnsi" w:cs="Lucida Sans Unicode"/>
          <w:b w:val="0"/>
          <w:i/>
          <w:sz w:val="24"/>
          <w:szCs w:val="24"/>
        </w:rPr>
      </w:pPr>
      <w:r w:rsidRPr="00CB00BB">
        <w:rPr>
          <w:rFonts w:asciiTheme="minorHAnsi" w:hAnsiTheme="minorHAnsi"/>
          <w:b w:val="0"/>
          <w:sz w:val="24"/>
          <w:szCs w:val="24"/>
        </w:rPr>
        <w:t xml:space="preserve">Paterson, L. and Ianelli, C. 2007. </w:t>
      </w:r>
      <w:r w:rsidRPr="00CB00BB">
        <w:rPr>
          <w:rFonts w:asciiTheme="minorHAnsi" w:hAnsiTheme="minorHAnsi" w:cs="Lucida Sans Unicode"/>
          <w:b w:val="0"/>
          <w:sz w:val="24"/>
          <w:szCs w:val="24"/>
        </w:rPr>
        <w:t xml:space="preserve">“Patterns of absolute and relative social mobility: a comparative study of England, Wales and Scotland.” </w:t>
      </w:r>
      <w:r w:rsidRPr="00CB00BB">
        <w:rPr>
          <w:rFonts w:asciiTheme="minorHAnsi" w:hAnsiTheme="minorHAnsi" w:cs="Lucida Sans Unicode"/>
          <w:b w:val="0"/>
          <w:i/>
          <w:sz w:val="24"/>
          <w:szCs w:val="24"/>
        </w:rPr>
        <w:t>S</w:t>
      </w:r>
      <w:r w:rsidRPr="00CB00BB">
        <w:rPr>
          <w:rFonts w:asciiTheme="minorHAnsi" w:hAnsiTheme="minorHAnsi" w:cs="Lucida Sans Unicode"/>
          <w:b w:val="0"/>
          <w:i/>
          <w:iCs/>
          <w:sz w:val="24"/>
          <w:szCs w:val="24"/>
          <w:shd w:val="clear" w:color="auto" w:fill="FFFFFF"/>
        </w:rPr>
        <w:t xml:space="preserve">ociological Research Online, </w:t>
      </w:r>
      <w:r w:rsidRPr="00CB00BB">
        <w:rPr>
          <w:rFonts w:asciiTheme="minorHAnsi" w:hAnsiTheme="minorHAnsi" w:cs="Lucida Sans Unicode"/>
          <w:b w:val="0"/>
          <w:iCs/>
          <w:sz w:val="24"/>
          <w:szCs w:val="24"/>
          <w:shd w:val="clear" w:color="auto" w:fill="FFFFFF"/>
        </w:rPr>
        <w:t>12(6)15</w:t>
      </w:r>
      <w:r w:rsidRPr="00CB00BB">
        <w:rPr>
          <w:rStyle w:val="apple-converted-space"/>
          <w:rFonts w:asciiTheme="minorHAnsi" w:hAnsiTheme="minorHAnsi" w:cs="Lucida Sans Unicode"/>
          <w:b w:val="0"/>
          <w:iCs/>
          <w:sz w:val="24"/>
          <w:szCs w:val="24"/>
          <w:shd w:val="clear" w:color="auto" w:fill="FFFFFF"/>
        </w:rPr>
        <w:t> </w:t>
      </w:r>
      <w:r w:rsidRPr="00CB00BB">
        <w:rPr>
          <w:rFonts w:asciiTheme="minorHAnsi" w:hAnsiTheme="minorHAnsi" w:cs="Lucida Sans Unicode"/>
          <w:b w:val="0"/>
          <w:iCs/>
          <w:sz w:val="24"/>
          <w:szCs w:val="24"/>
        </w:rPr>
        <w:br/>
      </w:r>
      <w:r w:rsidRPr="00CB00BB">
        <w:rPr>
          <w:rFonts w:asciiTheme="minorHAnsi" w:hAnsiTheme="minorHAnsi" w:cs="Lucida Sans Unicode"/>
          <w:b w:val="0"/>
          <w:iCs/>
          <w:sz w:val="24"/>
          <w:szCs w:val="24"/>
          <w:shd w:val="clear" w:color="auto" w:fill="FFFFFF"/>
        </w:rPr>
        <w:t>&lt;</w:t>
      </w:r>
      <w:hyperlink r:id="rId14" w:history="1">
        <w:r w:rsidRPr="00CB00BB">
          <w:rPr>
            <w:rStyle w:val="Hyperlink"/>
            <w:rFonts w:asciiTheme="minorHAnsi" w:hAnsiTheme="minorHAnsi" w:cs="Lucida Sans Unicode"/>
            <w:b w:val="0"/>
            <w:iCs/>
            <w:color w:val="auto"/>
            <w:sz w:val="24"/>
            <w:szCs w:val="24"/>
            <w:shd w:val="clear" w:color="auto" w:fill="FFFFFF"/>
          </w:rPr>
          <w:t>http://www.socresonline.org.uk/12/6/15.html</w:t>
        </w:r>
      </w:hyperlink>
      <w:r w:rsidRPr="00CB00BB">
        <w:rPr>
          <w:rFonts w:asciiTheme="minorHAnsi" w:hAnsiTheme="minorHAnsi" w:cs="Lucida Sans Unicode"/>
          <w:b w:val="0"/>
          <w:iCs/>
          <w:sz w:val="24"/>
          <w:szCs w:val="24"/>
          <w:shd w:val="clear" w:color="auto" w:fill="FFFFFF"/>
        </w:rPr>
        <w:t>&gt;</w:t>
      </w:r>
      <w:r w:rsidRPr="00CB00BB">
        <w:rPr>
          <w:rStyle w:val="apple-converted-space"/>
          <w:rFonts w:asciiTheme="minorHAnsi" w:hAnsiTheme="minorHAnsi" w:cs="Lucida Sans Unicode"/>
          <w:b w:val="0"/>
          <w:iCs/>
          <w:sz w:val="24"/>
          <w:szCs w:val="24"/>
          <w:shd w:val="clear" w:color="auto" w:fill="FFFFFF"/>
        </w:rPr>
        <w:t>.</w:t>
      </w:r>
    </w:p>
    <w:p w:rsidR="00870D83" w:rsidRPr="00CB00BB" w:rsidRDefault="00870D83" w:rsidP="00BA3848">
      <w:pPr>
        <w:autoSpaceDE w:val="0"/>
        <w:autoSpaceDN w:val="0"/>
        <w:adjustRightInd w:val="0"/>
        <w:spacing w:after="240" w:line="480" w:lineRule="auto"/>
        <w:rPr>
          <w:rFonts w:cs="Arial"/>
          <w:sz w:val="24"/>
          <w:szCs w:val="24"/>
          <w:shd w:val="clear" w:color="auto" w:fill="FFFFFF"/>
        </w:rPr>
      </w:pPr>
      <w:r w:rsidRPr="00CB00BB">
        <w:rPr>
          <w:rFonts w:cs="Arial"/>
          <w:color w:val="000000"/>
          <w:sz w:val="24"/>
          <w:szCs w:val="24"/>
        </w:rPr>
        <w:t xml:space="preserve">Peck, J. 2010. </w:t>
      </w:r>
      <w:r w:rsidRPr="00CB00BB">
        <w:rPr>
          <w:rFonts w:cs="Arial"/>
          <w:i/>
          <w:color w:val="000000"/>
          <w:sz w:val="24"/>
          <w:szCs w:val="24"/>
        </w:rPr>
        <w:t>Constructions of neoliberal reason.</w:t>
      </w:r>
      <w:r w:rsidRPr="00CB00BB">
        <w:rPr>
          <w:rFonts w:cs="Arial"/>
          <w:color w:val="000000"/>
          <w:sz w:val="24"/>
          <w:szCs w:val="24"/>
        </w:rPr>
        <w:t xml:space="preserve"> Oxford: Oxford University Press. </w:t>
      </w:r>
    </w:p>
    <w:p w:rsidR="00870D83" w:rsidRPr="00CB00BB" w:rsidRDefault="00870D83" w:rsidP="00BA3848">
      <w:pPr>
        <w:spacing w:after="240" w:line="480" w:lineRule="auto"/>
        <w:rPr>
          <w:rFonts w:cs="Times New Roman"/>
          <w:sz w:val="24"/>
          <w:szCs w:val="24"/>
        </w:rPr>
      </w:pPr>
      <w:r w:rsidRPr="00CB00BB">
        <w:rPr>
          <w:rFonts w:cs="Times New Roman"/>
          <w:sz w:val="24"/>
          <w:szCs w:val="24"/>
        </w:rPr>
        <w:t xml:space="preserve">Puhakka, V. (2012). “Entrepreneurial Creativity as Discovery and Exploitation of Business Opportunities”. In </w:t>
      </w:r>
      <w:r w:rsidRPr="00CB00BB">
        <w:rPr>
          <w:rFonts w:cs="Times New Roman"/>
          <w:i/>
          <w:sz w:val="24"/>
          <w:szCs w:val="24"/>
        </w:rPr>
        <w:t>Entrepreneurship - Creativity and Innovative Business Models</w:t>
      </w:r>
      <w:r w:rsidRPr="00CB00BB">
        <w:rPr>
          <w:rFonts w:cs="Times New Roman"/>
          <w:sz w:val="24"/>
          <w:szCs w:val="24"/>
        </w:rPr>
        <w:t>, Edited by Thierry Burger-Helmchen. InTech, Doi: 10.5772/37326. Available from: https://www.intechopen.com/books/entrepreneurship-creativity-and-innovative-business-models/entrepreneurial-creativity-as-discovery-and-exploitation-of-business-opportunities</w:t>
      </w:r>
    </w:p>
    <w:p w:rsidR="00BA3848" w:rsidRPr="00CB00BB" w:rsidRDefault="00870D83" w:rsidP="00BA3848">
      <w:pPr>
        <w:autoSpaceDE w:val="0"/>
        <w:autoSpaceDN w:val="0"/>
        <w:adjustRightInd w:val="0"/>
        <w:spacing w:after="240" w:line="480" w:lineRule="auto"/>
        <w:rPr>
          <w:rFonts w:cs="TimesTen-Roman"/>
          <w:sz w:val="24"/>
          <w:szCs w:val="24"/>
        </w:rPr>
      </w:pPr>
      <w:r w:rsidRPr="00CB00BB">
        <w:rPr>
          <w:sz w:val="24"/>
          <w:szCs w:val="24"/>
        </w:rPr>
        <w:t>QAA</w:t>
      </w:r>
      <w:r w:rsidR="00BA3848" w:rsidRPr="00CB00BB">
        <w:rPr>
          <w:sz w:val="24"/>
          <w:szCs w:val="24"/>
        </w:rPr>
        <w:t>.</w:t>
      </w:r>
      <w:r w:rsidRPr="00CB00BB">
        <w:rPr>
          <w:sz w:val="24"/>
          <w:szCs w:val="24"/>
        </w:rPr>
        <w:t xml:space="preserve"> 2013</w:t>
      </w:r>
      <w:r w:rsidR="00BA3848" w:rsidRPr="00CB00BB">
        <w:rPr>
          <w:sz w:val="24"/>
          <w:szCs w:val="24"/>
        </w:rPr>
        <w:t xml:space="preserve">. </w:t>
      </w:r>
      <w:r w:rsidR="00BA3848" w:rsidRPr="00CB00BB">
        <w:rPr>
          <w:rFonts w:cs="StoneSans-Bold"/>
          <w:bCs/>
          <w:i/>
          <w:sz w:val="24"/>
          <w:szCs w:val="24"/>
        </w:rPr>
        <w:t xml:space="preserve">Recognising achievement beyond the curriculum. </w:t>
      </w:r>
      <w:r w:rsidR="00BA3848" w:rsidRPr="00CB00BB">
        <w:rPr>
          <w:rFonts w:cs="StoneSans-Semibold"/>
          <w:i/>
          <w:sz w:val="24"/>
          <w:szCs w:val="24"/>
        </w:rPr>
        <w:t>Survey of sector practice - summary report</w:t>
      </w:r>
      <w:r w:rsidR="00BA3848" w:rsidRPr="00CB00BB">
        <w:rPr>
          <w:rFonts w:cs="StoneSans-Semibold"/>
          <w:sz w:val="24"/>
          <w:szCs w:val="24"/>
        </w:rPr>
        <w:t xml:space="preserve">. Gloucester: </w:t>
      </w:r>
      <w:r w:rsidR="00BA3848" w:rsidRPr="00CB00BB">
        <w:rPr>
          <w:rFonts w:cs="Arial"/>
          <w:sz w:val="24"/>
          <w:szCs w:val="24"/>
        </w:rPr>
        <w:t>The Quality Assurance Agency for Higher Education</w:t>
      </w:r>
    </w:p>
    <w:p w:rsidR="00870D83" w:rsidRPr="00CB00BB" w:rsidRDefault="00870D83" w:rsidP="00BA3848">
      <w:pPr>
        <w:spacing w:after="240" w:line="480" w:lineRule="auto"/>
        <w:rPr>
          <w:sz w:val="24"/>
          <w:szCs w:val="24"/>
          <w:shd w:val="clear" w:color="auto" w:fill="FFFFFF"/>
        </w:rPr>
      </w:pPr>
      <w:r w:rsidRPr="00CB00BB">
        <w:rPr>
          <w:rStyle w:val="Strong"/>
          <w:b w:val="0"/>
          <w:sz w:val="24"/>
          <w:szCs w:val="24"/>
          <w:shd w:val="clear" w:color="auto" w:fill="FFFFFF"/>
        </w:rPr>
        <w:t>Reay, D.,</w:t>
      </w:r>
      <w:r w:rsidRPr="00CB00BB">
        <w:rPr>
          <w:sz w:val="24"/>
          <w:szCs w:val="24"/>
          <w:shd w:val="clear" w:color="auto" w:fill="FFFFFF"/>
        </w:rPr>
        <w:t xml:space="preserve"> Crozier, G. and  Clayton, J. 2010.</w:t>
      </w:r>
      <w:hyperlink r:id="rId15" w:history="1">
        <w:r w:rsidRPr="00CB00BB">
          <w:rPr>
            <w:rStyle w:val="Emphasis"/>
            <w:i w:val="0"/>
            <w:sz w:val="24"/>
            <w:szCs w:val="24"/>
            <w:shd w:val="clear" w:color="auto" w:fill="FFFFFF"/>
          </w:rPr>
          <w:t xml:space="preserve"> “’Fitting’ in or ‘standing out’: working-class students in UK higher education</w:t>
        </w:r>
      </w:hyperlink>
      <w:r w:rsidRPr="00CB00BB">
        <w:rPr>
          <w:rStyle w:val="Emphasis"/>
          <w:i w:val="0"/>
          <w:sz w:val="24"/>
          <w:szCs w:val="24"/>
          <w:shd w:val="clear" w:color="auto" w:fill="FFFFFF"/>
        </w:rPr>
        <w:t>.”</w:t>
      </w:r>
      <w:r w:rsidRPr="00CB00BB">
        <w:rPr>
          <w:rStyle w:val="apple-converted-space"/>
          <w:sz w:val="24"/>
          <w:szCs w:val="24"/>
          <w:shd w:val="clear" w:color="auto" w:fill="FFFFFF"/>
        </w:rPr>
        <w:t> </w:t>
      </w:r>
      <w:r w:rsidRPr="00CB00BB">
        <w:rPr>
          <w:i/>
          <w:sz w:val="24"/>
          <w:szCs w:val="24"/>
          <w:shd w:val="clear" w:color="auto" w:fill="FFFFFF"/>
        </w:rPr>
        <w:t>British Educational Research Journal</w:t>
      </w:r>
      <w:r w:rsidRPr="00CB00BB">
        <w:rPr>
          <w:sz w:val="24"/>
          <w:szCs w:val="24"/>
          <w:shd w:val="clear" w:color="auto" w:fill="FFFFFF"/>
        </w:rPr>
        <w:t xml:space="preserve"> 32(1):1-19.</w:t>
      </w:r>
    </w:p>
    <w:p w:rsidR="00870D83" w:rsidRPr="00CB00BB" w:rsidRDefault="00870D83" w:rsidP="00BA3848">
      <w:pPr>
        <w:spacing w:after="240" w:line="480" w:lineRule="auto"/>
        <w:rPr>
          <w:sz w:val="24"/>
          <w:szCs w:val="24"/>
        </w:rPr>
      </w:pPr>
      <w:r w:rsidRPr="00CB00BB">
        <w:rPr>
          <w:sz w:val="24"/>
          <w:szCs w:val="24"/>
        </w:rPr>
        <w:t xml:space="preserve">Reay, D., David, M. E. and Ball, S. 2005. </w:t>
      </w:r>
      <w:r w:rsidRPr="00CB00BB">
        <w:rPr>
          <w:i/>
          <w:sz w:val="24"/>
          <w:szCs w:val="24"/>
        </w:rPr>
        <w:t>Degrees of choice: social class, race and gender in higher education.</w:t>
      </w:r>
      <w:r w:rsidRPr="00CB00BB">
        <w:rPr>
          <w:sz w:val="24"/>
          <w:szCs w:val="24"/>
        </w:rPr>
        <w:t xml:space="preserve"> Stoke-on-Trent: Trentham Books.</w:t>
      </w:r>
    </w:p>
    <w:p w:rsidR="00870D83" w:rsidRPr="00CB00BB" w:rsidRDefault="00870D83" w:rsidP="00BA3848">
      <w:pPr>
        <w:widowControl w:val="0"/>
        <w:autoSpaceDE w:val="0"/>
        <w:autoSpaceDN w:val="0"/>
        <w:adjustRightInd w:val="0"/>
        <w:spacing w:after="240" w:line="480" w:lineRule="auto"/>
        <w:rPr>
          <w:rFonts w:cs="Times New Roman"/>
          <w:sz w:val="24"/>
          <w:szCs w:val="24"/>
        </w:rPr>
      </w:pPr>
      <w:r w:rsidRPr="00CB00BB">
        <w:rPr>
          <w:rFonts w:cs="Times New Roman"/>
          <w:sz w:val="24"/>
          <w:szCs w:val="24"/>
        </w:rPr>
        <w:t xml:space="preserve">Rose, N. 1999. </w:t>
      </w:r>
      <w:r w:rsidRPr="00CB00BB">
        <w:rPr>
          <w:rFonts w:cs="Times New Roman"/>
          <w:i/>
          <w:sz w:val="24"/>
          <w:szCs w:val="24"/>
        </w:rPr>
        <w:t>Powers of Freedom: Reframing Political Thought</w:t>
      </w:r>
      <w:r w:rsidRPr="00CB00BB">
        <w:rPr>
          <w:rFonts w:cs="Times New Roman"/>
          <w:sz w:val="24"/>
          <w:szCs w:val="24"/>
        </w:rPr>
        <w:t>. Cambridge: Cambridge University Press.</w:t>
      </w:r>
    </w:p>
    <w:p w:rsidR="00870D83" w:rsidRPr="00CB00BB" w:rsidRDefault="00870D83" w:rsidP="00BA3848">
      <w:pPr>
        <w:autoSpaceDE w:val="0"/>
        <w:autoSpaceDN w:val="0"/>
        <w:adjustRightInd w:val="0"/>
        <w:spacing w:after="240" w:line="480" w:lineRule="auto"/>
        <w:rPr>
          <w:sz w:val="24"/>
          <w:szCs w:val="24"/>
        </w:rPr>
      </w:pPr>
      <w:r w:rsidRPr="00CB00BB">
        <w:rPr>
          <w:sz w:val="24"/>
          <w:szCs w:val="24"/>
        </w:rPr>
        <w:t>Rose, N. 1990. </w:t>
      </w:r>
      <w:r w:rsidRPr="00CB00BB">
        <w:rPr>
          <w:i/>
          <w:sz w:val="24"/>
          <w:szCs w:val="24"/>
        </w:rPr>
        <w:t>Governing the soul: the shaping of the private self</w:t>
      </w:r>
      <w:r w:rsidRPr="00CB00BB">
        <w:rPr>
          <w:sz w:val="24"/>
          <w:szCs w:val="24"/>
        </w:rPr>
        <w:t>. London: Routledge. </w:t>
      </w:r>
    </w:p>
    <w:p w:rsidR="00870D83" w:rsidRPr="00CB00BB" w:rsidRDefault="00870D83" w:rsidP="00BA3848">
      <w:pPr>
        <w:pStyle w:val="Heading3"/>
        <w:spacing w:before="0" w:beforeAutospacing="0" w:after="240" w:afterAutospacing="0" w:line="480" w:lineRule="auto"/>
        <w:textAlignment w:val="baseline"/>
        <w:rPr>
          <w:rFonts w:asciiTheme="minorHAnsi" w:hAnsiTheme="minorHAnsi"/>
          <w:b w:val="0"/>
          <w:sz w:val="24"/>
          <w:szCs w:val="24"/>
        </w:rPr>
      </w:pPr>
      <w:r w:rsidRPr="00CB00BB">
        <w:rPr>
          <w:rFonts w:asciiTheme="minorHAnsi" w:hAnsiTheme="minorHAnsi"/>
          <w:b w:val="0"/>
          <w:sz w:val="24"/>
          <w:szCs w:val="24"/>
        </w:rPr>
        <w:t xml:space="preserve">Sammons, P., Toth, K. and Sylva, K. 2015. </w:t>
      </w:r>
      <w:r w:rsidRPr="00CB00BB">
        <w:rPr>
          <w:rFonts w:asciiTheme="minorHAnsi" w:hAnsiTheme="minorHAnsi"/>
          <w:b w:val="0"/>
          <w:i/>
          <w:sz w:val="24"/>
          <w:szCs w:val="24"/>
        </w:rPr>
        <w:t xml:space="preserve">Background to success: differences in A-level </w:t>
      </w:r>
      <w:bookmarkStart w:id="0" w:name="_GoBack"/>
      <w:bookmarkEnd w:id="0"/>
      <w:r w:rsidRPr="00CB00BB">
        <w:rPr>
          <w:rFonts w:asciiTheme="minorHAnsi" w:hAnsiTheme="minorHAnsi"/>
          <w:b w:val="0"/>
          <w:i/>
          <w:sz w:val="24"/>
          <w:szCs w:val="24"/>
        </w:rPr>
        <w:t>entries by ethnicity, neighbourhood and gender</w:t>
      </w:r>
      <w:r w:rsidRPr="00CB00BB">
        <w:rPr>
          <w:rFonts w:asciiTheme="minorHAnsi" w:hAnsiTheme="minorHAnsi"/>
          <w:b w:val="0"/>
          <w:sz w:val="24"/>
          <w:szCs w:val="24"/>
        </w:rPr>
        <w:t xml:space="preserve">. London: The Sutton Trust. </w:t>
      </w:r>
    </w:p>
    <w:p w:rsidR="00870D83" w:rsidRPr="00CB00BB" w:rsidRDefault="00870D83" w:rsidP="00BA3848">
      <w:pPr>
        <w:widowControl w:val="0"/>
        <w:autoSpaceDE w:val="0"/>
        <w:autoSpaceDN w:val="0"/>
        <w:adjustRightInd w:val="0"/>
        <w:spacing w:after="240" w:line="480" w:lineRule="auto"/>
        <w:rPr>
          <w:rFonts w:cs="Times New Roman"/>
          <w:sz w:val="24"/>
          <w:szCs w:val="24"/>
        </w:rPr>
      </w:pPr>
      <w:r w:rsidRPr="00CB00BB">
        <w:rPr>
          <w:rFonts w:cs="Times New Roman"/>
          <w:sz w:val="24"/>
          <w:szCs w:val="24"/>
        </w:rPr>
        <w:t xml:space="preserve">Sarasvathy, S. D. and S. Venkataraman. 2011. Entrepreneurship as method: Open questions for an entrepreneurial future. </w:t>
      </w:r>
      <w:r w:rsidRPr="00CB00BB">
        <w:rPr>
          <w:rFonts w:cs="Times New Roman"/>
          <w:i/>
          <w:sz w:val="24"/>
          <w:szCs w:val="24"/>
        </w:rPr>
        <w:t>Entrepreneurship: Theory and Practice</w:t>
      </w:r>
      <w:r w:rsidRPr="00CB00BB">
        <w:rPr>
          <w:rFonts w:cs="Times New Roman"/>
          <w:sz w:val="24"/>
          <w:szCs w:val="24"/>
        </w:rPr>
        <w:t xml:space="preserve">, 35(1): 113-135. </w:t>
      </w:r>
    </w:p>
    <w:p w:rsidR="00870D83" w:rsidRPr="00CB00BB" w:rsidRDefault="00870D83" w:rsidP="00BA3848">
      <w:pPr>
        <w:spacing w:after="240" w:line="480" w:lineRule="auto"/>
        <w:rPr>
          <w:rFonts w:cs="Bodoni-Book"/>
          <w:sz w:val="24"/>
          <w:szCs w:val="24"/>
        </w:rPr>
      </w:pPr>
      <w:r w:rsidRPr="00CB00BB">
        <w:rPr>
          <w:rFonts w:cs="Bodoni-Book"/>
          <w:sz w:val="24"/>
          <w:szCs w:val="24"/>
        </w:rPr>
        <w:t xml:space="preserve">Schumpeter, J. A. 2010. </w:t>
      </w:r>
      <w:r w:rsidRPr="00CB00BB">
        <w:rPr>
          <w:rFonts w:cs="Bodoni-Book"/>
          <w:i/>
          <w:sz w:val="24"/>
          <w:szCs w:val="24"/>
        </w:rPr>
        <w:t xml:space="preserve">Capitalism, socialism and democracy. </w:t>
      </w:r>
      <w:r w:rsidRPr="00CB00BB">
        <w:rPr>
          <w:rFonts w:cs="Bodoni-Book"/>
          <w:sz w:val="24"/>
          <w:szCs w:val="24"/>
        </w:rPr>
        <w:t>London: Routledge.</w:t>
      </w:r>
    </w:p>
    <w:p w:rsidR="00E31EA9" w:rsidRPr="00CB00BB" w:rsidRDefault="00870D83" w:rsidP="00BA3848">
      <w:pPr>
        <w:spacing w:after="240" w:line="480" w:lineRule="auto"/>
        <w:rPr>
          <w:rFonts w:cs="Times New Roman"/>
          <w:sz w:val="24"/>
          <w:szCs w:val="24"/>
          <w:shd w:val="clear" w:color="auto" w:fill="FFFFFF"/>
        </w:rPr>
      </w:pPr>
      <w:r w:rsidRPr="00CB00BB">
        <w:rPr>
          <w:rFonts w:cs="Times New Roman"/>
          <w:sz w:val="24"/>
          <w:szCs w:val="24"/>
          <w:shd w:val="clear" w:color="auto" w:fill="FFFFFF"/>
        </w:rPr>
        <w:t>Shane, S. and S. Venkataraman. 2000. “The Promise of Entrepreneurship as a Field of Research”. </w:t>
      </w:r>
      <w:r w:rsidRPr="00CB00BB">
        <w:rPr>
          <w:rFonts w:cs="Times New Roman"/>
          <w:i/>
          <w:iCs/>
          <w:sz w:val="24"/>
          <w:szCs w:val="24"/>
          <w:shd w:val="clear" w:color="auto" w:fill="FFFFFF"/>
        </w:rPr>
        <w:t>The Academy of Management Review,</w:t>
      </w:r>
      <w:r w:rsidRPr="00CB00BB">
        <w:rPr>
          <w:rFonts w:cs="Times New Roman"/>
          <w:sz w:val="24"/>
          <w:szCs w:val="24"/>
          <w:shd w:val="clear" w:color="auto" w:fill="FFFFFF"/>
        </w:rPr>
        <w:t> </w:t>
      </w:r>
      <w:r w:rsidRPr="00CB00BB">
        <w:rPr>
          <w:rFonts w:cs="Times New Roman"/>
          <w:i/>
          <w:iCs/>
          <w:sz w:val="24"/>
          <w:szCs w:val="24"/>
          <w:shd w:val="clear" w:color="auto" w:fill="FFFFFF"/>
        </w:rPr>
        <w:t>25</w:t>
      </w:r>
      <w:r w:rsidRPr="00CB00BB">
        <w:rPr>
          <w:rFonts w:cs="Times New Roman"/>
          <w:sz w:val="24"/>
          <w:szCs w:val="24"/>
          <w:shd w:val="clear" w:color="auto" w:fill="FFFFFF"/>
        </w:rPr>
        <w:t xml:space="preserve">(1), 217-226. </w:t>
      </w:r>
    </w:p>
    <w:p w:rsidR="00870D83" w:rsidRPr="00CB00BB" w:rsidRDefault="00870D83" w:rsidP="00BA3848">
      <w:pPr>
        <w:spacing w:after="240" w:line="480" w:lineRule="auto"/>
        <w:rPr>
          <w:rFonts w:cs="Bodoni-Book"/>
          <w:sz w:val="24"/>
          <w:szCs w:val="24"/>
        </w:rPr>
      </w:pPr>
      <w:r w:rsidRPr="00CB00BB">
        <w:rPr>
          <w:rFonts w:cs="Bodoni-Book"/>
          <w:sz w:val="24"/>
          <w:szCs w:val="24"/>
        </w:rPr>
        <w:t>Shuker, L. 2014. “‘It’ll look good on your personal statement’: selfmarketing amongst university applicants in the United Kingdom.”</w:t>
      </w:r>
      <w:r w:rsidRPr="00CB00BB">
        <w:rPr>
          <w:rFonts w:cs="Bodoni-Book"/>
          <w:i/>
          <w:sz w:val="24"/>
          <w:szCs w:val="24"/>
        </w:rPr>
        <w:t xml:space="preserve"> British Journal of Sociology of Education</w:t>
      </w:r>
      <w:r w:rsidRPr="00CB00BB">
        <w:rPr>
          <w:rFonts w:cs="Bodoni-Book"/>
          <w:sz w:val="24"/>
          <w:szCs w:val="24"/>
        </w:rPr>
        <w:t xml:space="preserve"> 35(2): 224-243.</w:t>
      </w:r>
    </w:p>
    <w:p w:rsidR="00870D83" w:rsidRPr="00CB00BB" w:rsidRDefault="00870D83" w:rsidP="00BA3848">
      <w:pPr>
        <w:spacing w:after="240" w:line="480" w:lineRule="auto"/>
        <w:rPr>
          <w:rFonts w:cs="Bodoni-Book"/>
          <w:i/>
          <w:sz w:val="24"/>
          <w:szCs w:val="24"/>
        </w:rPr>
      </w:pPr>
      <w:r w:rsidRPr="00CB00BB">
        <w:rPr>
          <w:rFonts w:cs="Bodoni-Book"/>
          <w:sz w:val="24"/>
          <w:szCs w:val="24"/>
        </w:rPr>
        <w:t xml:space="preserve">Thrift, N. 2005. </w:t>
      </w:r>
      <w:r w:rsidRPr="00CB00BB">
        <w:rPr>
          <w:rFonts w:cs="Bodoni-Book"/>
          <w:i/>
          <w:sz w:val="24"/>
          <w:szCs w:val="24"/>
        </w:rPr>
        <w:t>Knowing capitalism.</w:t>
      </w:r>
      <w:r w:rsidRPr="00CB00BB">
        <w:rPr>
          <w:rFonts w:cs="Bodoni-Book"/>
          <w:sz w:val="24"/>
          <w:szCs w:val="24"/>
        </w:rPr>
        <w:t xml:space="preserve"> London: Sage.</w:t>
      </w:r>
    </w:p>
    <w:p w:rsidR="00870D83" w:rsidRPr="00CB00BB" w:rsidRDefault="00870D83" w:rsidP="00BA3848">
      <w:pPr>
        <w:autoSpaceDE w:val="0"/>
        <w:autoSpaceDN w:val="0"/>
        <w:adjustRightInd w:val="0"/>
        <w:spacing w:after="240" w:line="480" w:lineRule="auto"/>
        <w:rPr>
          <w:rStyle w:val="pagerange"/>
          <w:rFonts w:cs="Arial"/>
          <w:color w:val="000000"/>
          <w:sz w:val="24"/>
          <w:szCs w:val="24"/>
          <w:shd w:val="clear" w:color="auto" w:fill="FFFFFF"/>
        </w:rPr>
      </w:pPr>
      <w:r w:rsidRPr="00CB00BB">
        <w:rPr>
          <w:rStyle w:val="personname"/>
          <w:rFonts w:cs="Arial"/>
          <w:color w:val="000000"/>
          <w:sz w:val="24"/>
          <w:szCs w:val="24"/>
          <w:shd w:val="clear" w:color="auto" w:fill="FFFFFF"/>
        </w:rPr>
        <w:t xml:space="preserve">Tomlinson, M </w:t>
      </w:r>
      <w:r w:rsidRPr="00CB00BB">
        <w:rPr>
          <w:rStyle w:val="Date1"/>
          <w:rFonts w:cs="Arial"/>
          <w:color w:val="000000"/>
          <w:sz w:val="24"/>
          <w:szCs w:val="24"/>
          <w:shd w:val="clear" w:color="auto" w:fill="FFFFFF"/>
        </w:rPr>
        <w:t>2012.</w:t>
      </w:r>
      <w:r w:rsidRPr="00CB00BB">
        <w:rPr>
          <w:rStyle w:val="apple-converted-space"/>
          <w:rFonts w:cs="Arial"/>
          <w:color w:val="000000"/>
          <w:sz w:val="24"/>
          <w:szCs w:val="24"/>
          <w:shd w:val="clear" w:color="auto" w:fill="FFFFFF"/>
        </w:rPr>
        <w:t> “</w:t>
      </w:r>
      <w:r w:rsidRPr="00CB00BB">
        <w:rPr>
          <w:rStyle w:val="Title1"/>
          <w:rFonts w:cs="Arial"/>
          <w:color w:val="000000"/>
          <w:sz w:val="24"/>
          <w:szCs w:val="24"/>
          <w:shd w:val="clear" w:color="auto" w:fill="FFFFFF"/>
        </w:rPr>
        <w:t xml:space="preserve">Graduate employability: a review of conceptual and empirical themes.” </w:t>
      </w:r>
      <w:r w:rsidRPr="00CB00BB">
        <w:rPr>
          <w:rStyle w:val="Emphasis"/>
          <w:rFonts w:cs="Arial"/>
          <w:color w:val="000000"/>
          <w:sz w:val="24"/>
          <w:szCs w:val="24"/>
          <w:shd w:val="clear" w:color="auto" w:fill="FFFFFF"/>
        </w:rPr>
        <w:t>Higher Education Policy</w:t>
      </w:r>
      <w:r w:rsidRPr="00CB00BB">
        <w:rPr>
          <w:rStyle w:val="apple-converted-space"/>
          <w:rFonts w:cs="Arial"/>
          <w:color w:val="000000"/>
          <w:sz w:val="24"/>
          <w:szCs w:val="24"/>
          <w:shd w:val="clear" w:color="auto" w:fill="FFFFFF"/>
        </w:rPr>
        <w:t> </w:t>
      </w:r>
      <w:r w:rsidRPr="00CB00BB">
        <w:rPr>
          <w:rStyle w:val="volume"/>
          <w:rFonts w:cs="Arial"/>
          <w:color w:val="000000"/>
          <w:sz w:val="24"/>
          <w:szCs w:val="24"/>
          <w:shd w:val="clear" w:color="auto" w:fill="FFFFFF"/>
        </w:rPr>
        <w:t>25</w:t>
      </w:r>
      <w:r w:rsidRPr="00CB00BB">
        <w:rPr>
          <w:rStyle w:val="number"/>
          <w:rFonts w:cs="Arial"/>
          <w:color w:val="000000"/>
          <w:sz w:val="24"/>
          <w:szCs w:val="24"/>
          <w:shd w:val="clear" w:color="auto" w:fill="FFFFFF"/>
        </w:rPr>
        <w:t>(4):</w:t>
      </w:r>
      <w:r w:rsidRPr="00CB00BB">
        <w:rPr>
          <w:rStyle w:val="pagerange"/>
          <w:rFonts w:cs="Arial"/>
          <w:color w:val="000000"/>
          <w:sz w:val="24"/>
          <w:szCs w:val="24"/>
          <w:shd w:val="clear" w:color="auto" w:fill="FFFFFF"/>
        </w:rPr>
        <w:t>407-431.</w:t>
      </w:r>
    </w:p>
    <w:p w:rsidR="00870D83" w:rsidRPr="00CB00BB" w:rsidRDefault="00870D83" w:rsidP="00BA3848">
      <w:pPr>
        <w:spacing w:after="240" w:line="480" w:lineRule="auto"/>
        <w:rPr>
          <w:rFonts w:cs="Arial"/>
          <w:color w:val="000000"/>
          <w:sz w:val="24"/>
          <w:szCs w:val="24"/>
          <w:shd w:val="clear" w:color="auto" w:fill="FFFFFF"/>
        </w:rPr>
      </w:pPr>
      <w:r w:rsidRPr="00CB00BB">
        <w:rPr>
          <w:rStyle w:val="personname"/>
          <w:rFonts w:cs="Arial"/>
          <w:color w:val="000000"/>
          <w:sz w:val="24"/>
          <w:szCs w:val="24"/>
          <w:shd w:val="clear" w:color="auto" w:fill="FFFFFF"/>
        </w:rPr>
        <w:t>Tomlinson, M.</w:t>
      </w:r>
      <w:r w:rsidRPr="00CB00BB">
        <w:rPr>
          <w:rStyle w:val="apple-converted-space"/>
          <w:rFonts w:cs="Arial"/>
          <w:color w:val="000000"/>
          <w:sz w:val="24"/>
          <w:szCs w:val="24"/>
          <w:shd w:val="clear" w:color="auto" w:fill="FFFFFF"/>
        </w:rPr>
        <w:t> </w:t>
      </w:r>
      <w:r w:rsidRPr="00CB00BB">
        <w:rPr>
          <w:rStyle w:val="Date1"/>
          <w:rFonts w:cs="Arial"/>
          <w:color w:val="000000"/>
          <w:sz w:val="24"/>
          <w:szCs w:val="24"/>
          <w:shd w:val="clear" w:color="auto" w:fill="FFFFFF"/>
        </w:rPr>
        <w:t>2008.</w:t>
      </w:r>
      <w:r w:rsidRPr="00CB00BB">
        <w:rPr>
          <w:rStyle w:val="apple-converted-space"/>
          <w:rFonts w:cs="Arial"/>
          <w:color w:val="000000"/>
          <w:sz w:val="24"/>
          <w:szCs w:val="24"/>
          <w:shd w:val="clear" w:color="auto" w:fill="FFFFFF"/>
        </w:rPr>
        <w:t> “’</w:t>
      </w:r>
      <w:r w:rsidRPr="00CB00BB">
        <w:rPr>
          <w:rStyle w:val="Title1"/>
          <w:rFonts w:cs="Arial"/>
          <w:color w:val="000000"/>
          <w:sz w:val="24"/>
          <w:szCs w:val="24"/>
          <w:shd w:val="clear" w:color="auto" w:fill="FFFFFF"/>
        </w:rPr>
        <w:t>The degree is not enough’: students' perceptions of the role of higher education credentials for graduate work and employability.”</w:t>
      </w:r>
      <w:r w:rsidRPr="00CB00BB">
        <w:rPr>
          <w:rStyle w:val="apple-converted-space"/>
          <w:rFonts w:cs="Arial"/>
          <w:color w:val="000000"/>
          <w:sz w:val="24"/>
          <w:szCs w:val="24"/>
          <w:shd w:val="clear" w:color="auto" w:fill="FFFFFF"/>
        </w:rPr>
        <w:t> </w:t>
      </w:r>
      <w:r w:rsidRPr="00CB00BB">
        <w:rPr>
          <w:rStyle w:val="Emphasis"/>
          <w:rFonts w:cs="Arial"/>
          <w:color w:val="000000"/>
          <w:sz w:val="24"/>
          <w:szCs w:val="24"/>
          <w:shd w:val="clear" w:color="auto" w:fill="FFFFFF"/>
        </w:rPr>
        <w:t>British Journal of Sociology of Education</w:t>
      </w:r>
      <w:r w:rsidRPr="00CB00BB">
        <w:rPr>
          <w:rStyle w:val="apple-converted-space"/>
          <w:rFonts w:cs="Arial"/>
          <w:color w:val="000000"/>
          <w:sz w:val="24"/>
          <w:szCs w:val="24"/>
          <w:shd w:val="clear" w:color="auto" w:fill="FFFFFF"/>
        </w:rPr>
        <w:t> </w:t>
      </w:r>
      <w:r w:rsidRPr="00CB00BB">
        <w:rPr>
          <w:rStyle w:val="volume"/>
          <w:rFonts w:cs="Arial"/>
          <w:color w:val="000000"/>
          <w:sz w:val="24"/>
          <w:szCs w:val="24"/>
          <w:shd w:val="clear" w:color="auto" w:fill="FFFFFF"/>
        </w:rPr>
        <w:t>29</w:t>
      </w:r>
      <w:r w:rsidRPr="00CB00BB">
        <w:rPr>
          <w:rStyle w:val="number"/>
          <w:rFonts w:cs="Arial"/>
          <w:color w:val="000000"/>
          <w:sz w:val="24"/>
          <w:szCs w:val="24"/>
          <w:shd w:val="clear" w:color="auto" w:fill="FFFFFF"/>
        </w:rPr>
        <w:t>(1):</w:t>
      </w:r>
      <w:r w:rsidRPr="00CB00BB">
        <w:rPr>
          <w:rStyle w:val="pagerange"/>
          <w:rFonts w:cs="Arial"/>
          <w:color w:val="000000"/>
          <w:sz w:val="24"/>
          <w:szCs w:val="24"/>
          <w:shd w:val="clear" w:color="auto" w:fill="FFFFFF"/>
        </w:rPr>
        <w:t>49-61</w:t>
      </w:r>
      <w:r w:rsidRPr="00CB00BB">
        <w:rPr>
          <w:rFonts w:cs="Arial"/>
          <w:color w:val="000000"/>
          <w:sz w:val="24"/>
          <w:szCs w:val="24"/>
          <w:shd w:val="clear" w:color="auto" w:fill="FFFFFF"/>
        </w:rPr>
        <w:t>.</w:t>
      </w:r>
    </w:p>
    <w:p w:rsidR="00870D83" w:rsidRPr="00CB00BB" w:rsidRDefault="001443E8" w:rsidP="00BA3848">
      <w:pPr>
        <w:autoSpaceDE w:val="0"/>
        <w:autoSpaceDN w:val="0"/>
        <w:adjustRightInd w:val="0"/>
        <w:spacing w:after="240" w:line="480" w:lineRule="auto"/>
        <w:rPr>
          <w:rFonts w:cs="Helvetica"/>
          <w:sz w:val="24"/>
          <w:szCs w:val="24"/>
          <w:shd w:val="clear" w:color="auto" w:fill="FFFFFF"/>
        </w:rPr>
      </w:pPr>
      <w:r w:rsidRPr="00CB00BB">
        <w:rPr>
          <w:rFonts w:cs="Helvetica"/>
          <w:sz w:val="24"/>
          <w:szCs w:val="24"/>
          <w:shd w:val="clear" w:color="auto" w:fill="FFFFFF"/>
        </w:rPr>
        <w:t>Visualize</w:t>
      </w:r>
      <w:r w:rsidR="00870D83" w:rsidRPr="00CB00BB">
        <w:rPr>
          <w:rFonts w:cs="Helvetica"/>
          <w:sz w:val="24"/>
          <w:szCs w:val="24"/>
          <w:shd w:val="clear" w:color="auto" w:fill="FFFFFF"/>
        </w:rPr>
        <w:t>.me 2011-14</w:t>
      </w:r>
      <w:r w:rsidR="00BA3848" w:rsidRPr="00CB00BB">
        <w:rPr>
          <w:rFonts w:cs="Helvetica"/>
          <w:sz w:val="24"/>
          <w:szCs w:val="24"/>
          <w:shd w:val="clear" w:color="auto" w:fill="FFFFFF"/>
        </w:rPr>
        <w:t>. “Vis</w:t>
      </w:r>
      <w:r w:rsidRPr="00CB00BB">
        <w:rPr>
          <w:rFonts w:cs="Helvetica"/>
          <w:sz w:val="24"/>
          <w:szCs w:val="24"/>
          <w:shd w:val="clear" w:color="auto" w:fill="FFFFFF"/>
        </w:rPr>
        <w:t xml:space="preserve">ualize your resume in one click”. Available at </w:t>
      </w:r>
      <w:hyperlink r:id="rId16" w:history="1">
        <w:r w:rsidRPr="00CB00BB">
          <w:rPr>
            <w:rStyle w:val="Hyperlink"/>
            <w:rFonts w:cs="Helvetica"/>
            <w:sz w:val="24"/>
            <w:szCs w:val="24"/>
            <w:shd w:val="clear" w:color="auto" w:fill="FFFFFF"/>
          </w:rPr>
          <w:t>http://vizualize.me/</w:t>
        </w:r>
      </w:hyperlink>
      <w:r w:rsidRPr="00CB00BB">
        <w:rPr>
          <w:rFonts w:cs="Helvetica"/>
          <w:sz w:val="24"/>
          <w:szCs w:val="24"/>
          <w:shd w:val="clear" w:color="auto" w:fill="FFFFFF"/>
        </w:rPr>
        <w:t>. Accessed April 2017.</w:t>
      </w:r>
    </w:p>
    <w:p w:rsidR="00870D83" w:rsidRPr="00CB00BB" w:rsidRDefault="00870D83" w:rsidP="00BA3848">
      <w:pPr>
        <w:spacing w:after="240" w:line="480" w:lineRule="auto"/>
        <w:rPr>
          <w:rFonts w:cs="Arial"/>
          <w:sz w:val="24"/>
          <w:szCs w:val="24"/>
          <w:shd w:val="clear" w:color="auto" w:fill="FFFFFF"/>
        </w:rPr>
      </w:pPr>
      <w:r w:rsidRPr="00CB00BB">
        <w:rPr>
          <w:rFonts w:cs="Arial"/>
          <w:sz w:val="24"/>
          <w:szCs w:val="24"/>
          <w:shd w:val="clear" w:color="auto" w:fill="FFFFFF"/>
        </w:rPr>
        <w:t xml:space="preserve">Weber, M. 1992. </w:t>
      </w:r>
      <w:r w:rsidRPr="00CB00BB">
        <w:rPr>
          <w:rFonts w:cs="Arial"/>
          <w:i/>
          <w:sz w:val="24"/>
          <w:szCs w:val="24"/>
          <w:shd w:val="clear" w:color="auto" w:fill="FFFFFF"/>
        </w:rPr>
        <w:t>Protestant ethic and spirit of capitalism.</w:t>
      </w:r>
      <w:r w:rsidRPr="00CB00BB">
        <w:rPr>
          <w:rFonts w:cs="Arial"/>
          <w:sz w:val="24"/>
          <w:szCs w:val="24"/>
          <w:shd w:val="clear" w:color="auto" w:fill="FFFFFF"/>
        </w:rPr>
        <w:t xml:space="preserve"> London: Routledge. </w:t>
      </w:r>
    </w:p>
    <w:p w:rsidR="00870D83" w:rsidRPr="00CB00BB" w:rsidRDefault="00870D83" w:rsidP="00BA3848">
      <w:pPr>
        <w:autoSpaceDE w:val="0"/>
        <w:autoSpaceDN w:val="0"/>
        <w:adjustRightInd w:val="0"/>
        <w:spacing w:after="240" w:line="480" w:lineRule="auto"/>
        <w:rPr>
          <w:rFonts w:cstheme="minorHAnsi"/>
          <w:sz w:val="24"/>
          <w:szCs w:val="24"/>
        </w:rPr>
      </w:pPr>
      <w:r w:rsidRPr="00CB00BB">
        <w:rPr>
          <w:rFonts w:cstheme="minorHAnsi"/>
          <w:sz w:val="24"/>
          <w:szCs w:val="24"/>
        </w:rPr>
        <w:t xml:space="preserve">Woodman, D. 2009. “The mysterious case of the pervasive choice biography: Ulrich Beck, structure/agency, and the middling state of theory in the sociology of youth.” </w:t>
      </w:r>
      <w:r w:rsidRPr="00CB00BB">
        <w:rPr>
          <w:rFonts w:cstheme="minorHAnsi"/>
          <w:i/>
          <w:sz w:val="24"/>
          <w:szCs w:val="24"/>
        </w:rPr>
        <w:t>Journal of Youth Studies</w:t>
      </w:r>
      <w:r w:rsidRPr="00CB00BB">
        <w:rPr>
          <w:rFonts w:cstheme="minorHAnsi"/>
          <w:sz w:val="24"/>
          <w:szCs w:val="24"/>
        </w:rPr>
        <w:t xml:space="preserve"> 12(3):243-256.</w:t>
      </w:r>
    </w:p>
    <w:p w:rsidR="00D9078D" w:rsidRDefault="00870D83" w:rsidP="00BA3848">
      <w:pPr>
        <w:autoSpaceDE w:val="0"/>
        <w:autoSpaceDN w:val="0"/>
        <w:adjustRightInd w:val="0"/>
        <w:spacing w:after="240" w:line="480" w:lineRule="auto"/>
        <w:rPr>
          <w:rFonts w:cs="AdvGulliv-R"/>
          <w:sz w:val="24"/>
          <w:szCs w:val="24"/>
        </w:rPr>
      </w:pPr>
      <w:r w:rsidRPr="00CB00BB">
        <w:rPr>
          <w:rFonts w:cs="Times"/>
          <w:sz w:val="24"/>
          <w:szCs w:val="24"/>
          <w:shd w:val="clear" w:color="auto" w:fill="FFFFFF"/>
        </w:rPr>
        <w:t>Worth, N. 2009. “</w:t>
      </w:r>
      <w:r w:rsidRPr="00CB00BB">
        <w:rPr>
          <w:rFonts w:cs="AdvGulliv-R"/>
          <w:sz w:val="24"/>
          <w:szCs w:val="24"/>
        </w:rPr>
        <w:t xml:space="preserve">Understanding youth transition as ‘becoming’: identity, time and futurity.” </w:t>
      </w:r>
      <w:r w:rsidRPr="00CB00BB">
        <w:rPr>
          <w:rFonts w:cs="AdvGulliv-R"/>
          <w:i/>
          <w:sz w:val="24"/>
          <w:szCs w:val="24"/>
        </w:rPr>
        <w:t>Geoforum</w:t>
      </w:r>
      <w:r w:rsidRPr="00CB00BB">
        <w:rPr>
          <w:rFonts w:cs="AdvGulliv-R"/>
          <w:sz w:val="24"/>
          <w:szCs w:val="24"/>
        </w:rPr>
        <w:t xml:space="preserve"> 40(6):1050–1060.</w:t>
      </w:r>
    </w:p>
    <w:p w:rsidR="00D9078D" w:rsidRDefault="00D9078D">
      <w:pPr>
        <w:rPr>
          <w:rFonts w:cs="AdvGulliv-R"/>
          <w:sz w:val="24"/>
          <w:szCs w:val="24"/>
        </w:rPr>
      </w:pPr>
      <w:r>
        <w:rPr>
          <w:rFonts w:cs="AdvGulliv-R"/>
          <w:sz w:val="24"/>
          <w:szCs w:val="24"/>
        </w:rPr>
        <w:br w:type="page"/>
      </w:r>
    </w:p>
    <w:p w:rsidR="00D9078D" w:rsidRDefault="00D9078D" w:rsidP="00D9078D">
      <w:r>
        <w:t>Table 1: Employability award schemes in four  pre-1992 and  four post-1992 universities in England, 2017.</w:t>
      </w:r>
    </w:p>
    <w:tbl>
      <w:tblPr>
        <w:tblStyle w:val="TableGrid"/>
        <w:tblW w:w="9464" w:type="dxa"/>
        <w:tblLayout w:type="fixed"/>
        <w:tblLook w:val="04A0" w:firstRow="1" w:lastRow="0" w:firstColumn="1" w:lastColumn="0" w:noHBand="0" w:noVBand="1"/>
      </w:tblPr>
      <w:tblGrid>
        <w:gridCol w:w="1526"/>
        <w:gridCol w:w="5103"/>
        <w:gridCol w:w="2835"/>
      </w:tblGrid>
      <w:tr w:rsidR="00D9078D" w:rsidRPr="00775C15" w:rsidTr="003B7576">
        <w:tc>
          <w:tcPr>
            <w:tcW w:w="9464" w:type="dxa"/>
            <w:gridSpan w:val="3"/>
          </w:tcPr>
          <w:p w:rsidR="00D9078D" w:rsidRPr="00775C15" w:rsidRDefault="00D9078D" w:rsidP="003B7576">
            <w:pPr>
              <w:rPr>
                <w:sz w:val="20"/>
                <w:szCs w:val="20"/>
              </w:rPr>
            </w:pPr>
            <w:r w:rsidRPr="00775C15">
              <w:rPr>
                <w:sz w:val="20"/>
                <w:szCs w:val="20"/>
              </w:rPr>
              <w:t>Pre-1992 English Universities</w:t>
            </w:r>
          </w:p>
        </w:tc>
      </w:tr>
      <w:tr w:rsidR="00D9078D" w:rsidRPr="00775C15" w:rsidTr="003B7576">
        <w:tc>
          <w:tcPr>
            <w:tcW w:w="1526" w:type="dxa"/>
          </w:tcPr>
          <w:p w:rsidR="00D9078D" w:rsidRPr="00775C15" w:rsidRDefault="00D9078D" w:rsidP="003B7576">
            <w:pPr>
              <w:rPr>
                <w:sz w:val="20"/>
                <w:szCs w:val="20"/>
              </w:rPr>
            </w:pPr>
            <w:r w:rsidRPr="00775C15">
              <w:rPr>
                <w:sz w:val="20"/>
                <w:szCs w:val="20"/>
              </w:rPr>
              <w:t>Durham University</w:t>
            </w:r>
          </w:p>
        </w:tc>
        <w:tc>
          <w:tcPr>
            <w:tcW w:w="5103" w:type="dxa"/>
          </w:tcPr>
          <w:p w:rsidR="00D9078D" w:rsidRPr="00775C15" w:rsidRDefault="00D9078D" w:rsidP="003B7576">
            <w:pPr>
              <w:rPr>
                <w:rFonts w:cs="Arial"/>
                <w:sz w:val="20"/>
                <w:szCs w:val="20"/>
                <w:shd w:val="clear" w:color="auto" w:fill="FFFFFF"/>
              </w:rPr>
            </w:pPr>
            <w:r w:rsidRPr="00775C15">
              <w:rPr>
                <w:rFonts w:cs="Arial"/>
                <w:sz w:val="20"/>
                <w:szCs w:val="20"/>
                <w:shd w:val="clear" w:color="auto" w:fill="FFFFFF"/>
              </w:rPr>
              <w:t>The Durham Award Scheme:</w:t>
            </w:r>
          </w:p>
          <w:p w:rsidR="00D9078D" w:rsidRPr="00775C15" w:rsidRDefault="00D9078D" w:rsidP="003B7576">
            <w:pPr>
              <w:rPr>
                <w:sz w:val="20"/>
                <w:szCs w:val="20"/>
              </w:rPr>
            </w:pPr>
            <w:r w:rsidRPr="00775C15">
              <w:rPr>
                <w:rFonts w:cs="Arial"/>
                <w:sz w:val="20"/>
                <w:szCs w:val="20"/>
                <w:shd w:val="clear" w:color="auto" w:fill="FFFFFF"/>
              </w:rPr>
              <w:t>The Durham Award Scheme has been developed in partnership with employers and students to recognise the extra skills that Durham gives to students, beyond their academic degree. It is about standing out from the crowd and showing that you have the skills that make you employable. In January 2017, all first and second year students will be invites to take part in the two stages of the Scheme: the College Award and the Durham Award.</w:t>
            </w:r>
          </w:p>
        </w:tc>
        <w:tc>
          <w:tcPr>
            <w:tcW w:w="2835" w:type="dxa"/>
          </w:tcPr>
          <w:p w:rsidR="00D9078D" w:rsidRPr="00775C15" w:rsidRDefault="00D9078D" w:rsidP="003B7576">
            <w:pPr>
              <w:rPr>
                <w:sz w:val="20"/>
                <w:szCs w:val="20"/>
              </w:rPr>
            </w:pPr>
            <w:r w:rsidRPr="00775C15">
              <w:rPr>
                <w:sz w:val="20"/>
                <w:szCs w:val="20"/>
              </w:rPr>
              <w:t>https://www.dur.ac.uk/careers/students/employability/award/</w:t>
            </w:r>
          </w:p>
        </w:tc>
      </w:tr>
      <w:tr w:rsidR="00D9078D" w:rsidRPr="00775C15" w:rsidTr="003B7576">
        <w:tc>
          <w:tcPr>
            <w:tcW w:w="1526" w:type="dxa"/>
          </w:tcPr>
          <w:p w:rsidR="00D9078D" w:rsidRPr="00775C15" w:rsidRDefault="00D9078D" w:rsidP="003B7576">
            <w:pPr>
              <w:rPr>
                <w:sz w:val="20"/>
                <w:szCs w:val="20"/>
              </w:rPr>
            </w:pPr>
            <w:r w:rsidRPr="00775C15">
              <w:rPr>
                <w:sz w:val="20"/>
                <w:szCs w:val="20"/>
              </w:rPr>
              <w:t>University of Leeds</w:t>
            </w:r>
          </w:p>
        </w:tc>
        <w:tc>
          <w:tcPr>
            <w:tcW w:w="5103" w:type="dxa"/>
          </w:tcPr>
          <w:p w:rsidR="00D9078D" w:rsidRPr="00775C15" w:rsidRDefault="00D9078D" w:rsidP="003B7576">
            <w:pPr>
              <w:rPr>
                <w:rFonts w:cs="Arial"/>
                <w:sz w:val="20"/>
                <w:szCs w:val="20"/>
                <w:shd w:val="clear" w:color="auto" w:fill="FCFCFC"/>
              </w:rPr>
            </w:pPr>
            <w:r w:rsidRPr="00775C15">
              <w:rPr>
                <w:rFonts w:cs="Arial"/>
                <w:sz w:val="20"/>
                <w:szCs w:val="20"/>
                <w:shd w:val="clear" w:color="auto" w:fill="FCFCFC"/>
              </w:rPr>
              <w:t>Leeds for Life:</w:t>
            </w:r>
          </w:p>
          <w:p w:rsidR="00D9078D" w:rsidRPr="00775C15" w:rsidRDefault="00D9078D" w:rsidP="003B7576">
            <w:pPr>
              <w:rPr>
                <w:sz w:val="20"/>
                <w:szCs w:val="20"/>
              </w:rPr>
            </w:pPr>
            <w:r w:rsidRPr="00775C15">
              <w:rPr>
                <w:rFonts w:cs="Arial"/>
                <w:sz w:val="20"/>
                <w:szCs w:val="20"/>
                <w:shd w:val="clear" w:color="auto" w:fill="FCFCFC"/>
              </w:rPr>
              <w:t>We want you, as a Leeds graduate, to stand out by your ability to talk clearly and confidently about your knowledge, skills, attributes and experiences to benefit you on whatever route you take when you leave us.</w:t>
            </w:r>
            <w:r w:rsidRPr="00775C15">
              <w:rPr>
                <w:rStyle w:val="apple-converted-space"/>
                <w:rFonts w:cs="Arial"/>
                <w:sz w:val="20"/>
                <w:szCs w:val="20"/>
                <w:shd w:val="clear" w:color="auto" w:fill="FCFCFC"/>
              </w:rPr>
              <w:t> </w:t>
            </w:r>
          </w:p>
        </w:tc>
        <w:tc>
          <w:tcPr>
            <w:tcW w:w="2835" w:type="dxa"/>
          </w:tcPr>
          <w:p w:rsidR="00D9078D" w:rsidRPr="00775C15" w:rsidRDefault="00D9078D" w:rsidP="003B7576">
            <w:pPr>
              <w:rPr>
                <w:sz w:val="20"/>
                <w:szCs w:val="20"/>
              </w:rPr>
            </w:pPr>
            <w:r w:rsidRPr="00775C15">
              <w:rPr>
                <w:sz w:val="20"/>
                <w:szCs w:val="20"/>
              </w:rPr>
              <w:t>https://leedsforlife.leeds.ac.uk/</w:t>
            </w:r>
          </w:p>
        </w:tc>
      </w:tr>
      <w:tr w:rsidR="00D9078D" w:rsidRPr="00775C15" w:rsidTr="003B7576">
        <w:tc>
          <w:tcPr>
            <w:tcW w:w="1526" w:type="dxa"/>
          </w:tcPr>
          <w:p w:rsidR="00D9078D" w:rsidRPr="00775C15" w:rsidRDefault="00D9078D" w:rsidP="003B7576">
            <w:pPr>
              <w:rPr>
                <w:sz w:val="20"/>
                <w:szCs w:val="20"/>
              </w:rPr>
            </w:pPr>
            <w:r w:rsidRPr="00775C15">
              <w:rPr>
                <w:sz w:val="20"/>
                <w:szCs w:val="20"/>
              </w:rPr>
              <w:t>University of Manchester</w:t>
            </w:r>
          </w:p>
        </w:tc>
        <w:tc>
          <w:tcPr>
            <w:tcW w:w="5103" w:type="dxa"/>
          </w:tcPr>
          <w:p w:rsidR="00D9078D" w:rsidRPr="00775C15" w:rsidRDefault="00D9078D" w:rsidP="003B7576">
            <w:pPr>
              <w:rPr>
                <w:sz w:val="20"/>
                <w:szCs w:val="20"/>
              </w:rPr>
            </w:pPr>
            <w:r w:rsidRPr="00775C15">
              <w:rPr>
                <w:sz w:val="20"/>
                <w:szCs w:val="20"/>
              </w:rPr>
              <w:t xml:space="preserve">Stellify: </w:t>
            </w:r>
          </w:p>
          <w:p w:rsidR="00D9078D" w:rsidRPr="00775C15" w:rsidRDefault="00D9078D" w:rsidP="003B7576">
            <w:pPr>
              <w:rPr>
                <w:sz w:val="20"/>
                <w:szCs w:val="20"/>
              </w:rPr>
            </w:pPr>
            <w:r w:rsidRPr="00775C15">
              <w:rPr>
                <w:sz w:val="20"/>
                <w:szCs w:val="20"/>
              </w:rPr>
              <w:t>The University of Manchester gives you the opportunities to do more and be more. We call it Stellify. It’s about broadening your horizons, understanding the issues that matter, and stepping up to make a difference to the local and the global community.</w:t>
            </w:r>
          </w:p>
        </w:tc>
        <w:tc>
          <w:tcPr>
            <w:tcW w:w="2835" w:type="dxa"/>
          </w:tcPr>
          <w:p w:rsidR="00D9078D" w:rsidRPr="00775C15" w:rsidRDefault="00D9078D" w:rsidP="003B7576">
            <w:pPr>
              <w:rPr>
                <w:sz w:val="20"/>
                <w:szCs w:val="20"/>
              </w:rPr>
            </w:pPr>
            <w:r w:rsidRPr="00775C15">
              <w:rPr>
                <w:sz w:val="20"/>
                <w:szCs w:val="20"/>
              </w:rPr>
              <w:t>http://www.stellify.manchester.ac.uk/</w:t>
            </w:r>
          </w:p>
        </w:tc>
      </w:tr>
      <w:tr w:rsidR="00D9078D" w:rsidRPr="00775C15" w:rsidTr="003B7576">
        <w:tc>
          <w:tcPr>
            <w:tcW w:w="1526" w:type="dxa"/>
          </w:tcPr>
          <w:p w:rsidR="00D9078D" w:rsidRPr="00775C15" w:rsidRDefault="00D9078D" w:rsidP="003B7576">
            <w:pPr>
              <w:rPr>
                <w:sz w:val="20"/>
                <w:szCs w:val="20"/>
              </w:rPr>
            </w:pPr>
            <w:r w:rsidRPr="00775C15">
              <w:rPr>
                <w:sz w:val="20"/>
                <w:szCs w:val="20"/>
              </w:rPr>
              <w:t>The University of Sheffield</w:t>
            </w:r>
          </w:p>
        </w:tc>
        <w:tc>
          <w:tcPr>
            <w:tcW w:w="5103" w:type="dxa"/>
          </w:tcPr>
          <w:p w:rsidR="00D9078D" w:rsidRPr="00775C15" w:rsidRDefault="00D9078D" w:rsidP="003B7576">
            <w:pPr>
              <w:rPr>
                <w:rFonts w:cs="Arial"/>
                <w:sz w:val="20"/>
                <w:szCs w:val="20"/>
                <w:shd w:val="clear" w:color="auto" w:fill="FFFFFF"/>
              </w:rPr>
            </w:pPr>
            <w:r w:rsidRPr="00775C15">
              <w:rPr>
                <w:rFonts w:cs="Arial"/>
                <w:sz w:val="20"/>
                <w:szCs w:val="20"/>
                <w:shd w:val="clear" w:color="auto" w:fill="FFFFFF"/>
              </w:rPr>
              <w:t>Sheffield Graduate Award:</w:t>
            </w:r>
          </w:p>
          <w:p w:rsidR="00D9078D" w:rsidRPr="00775C15" w:rsidRDefault="00D9078D" w:rsidP="003B7576">
            <w:pPr>
              <w:rPr>
                <w:rFonts w:cs="Arial"/>
                <w:sz w:val="20"/>
                <w:szCs w:val="20"/>
                <w:shd w:val="clear" w:color="auto" w:fill="FFFFFF"/>
              </w:rPr>
            </w:pPr>
            <w:r w:rsidRPr="00775C15">
              <w:rPr>
                <w:rFonts w:cs="Arial"/>
                <w:sz w:val="20"/>
                <w:szCs w:val="20"/>
                <w:shd w:val="clear" w:color="auto" w:fill="FFFFFF"/>
              </w:rPr>
              <w:t>Get recognition for your extra-curricular activities, work experience or volunteering. In a competitive job market employers are looking for graduates who can demonstrate transferable skills and person qualities, as well as a good degree. The Sheffield Graduate Award can help you stand out from the crowd.</w:t>
            </w:r>
          </w:p>
        </w:tc>
        <w:tc>
          <w:tcPr>
            <w:tcW w:w="2835" w:type="dxa"/>
          </w:tcPr>
          <w:p w:rsidR="00D9078D" w:rsidRPr="00775C15" w:rsidRDefault="00D9078D" w:rsidP="003B7576">
            <w:pPr>
              <w:rPr>
                <w:sz w:val="20"/>
                <w:szCs w:val="20"/>
              </w:rPr>
            </w:pPr>
            <w:r w:rsidRPr="00775C15">
              <w:rPr>
                <w:sz w:val="20"/>
                <w:szCs w:val="20"/>
              </w:rPr>
              <w:t>https://www.sheffield.ac.uk/careers/students/advice</w:t>
            </w:r>
          </w:p>
        </w:tc>
      </w:tr>
      <w:tr w:rsidR="00D9078D" w:rsidRPr="00775C15" w:rsidTr="003B7576">
        <w:tc>
          <w:tcPr>
            <w:tcW w:w="9464" w:type="dxa"/>
            <w:gridSpan w:val="3"/>
          </w:tcPr>
          <w:p w:rsidR="00D9078D" w:rsidRPr="00775C15" w:rsidRDefault="00D9078D" w:rsidP="003B7576">
            <w:pPr>
              <w:rPr>
                <w:sz w:val="20"/>
                <w:szCs w:val="20"/>
              </w:rPr>
            </w:pPr>
            <w:r w:rsidRPr="00775C15">
              <w:rPr>
                <w:sz w:val="20"/>
                <w:szCs w:val="20"/>
              </w:rPr>
              <w:t>Post-1992 English Universities</w:t>
            </w:r>
          </w:p>
        </w:tc>
      </w:tr>
      <w:tr w:rsidR="00D9078D" w:rsidRPr="00775C15" w:rsidTr="003B7576">
        <w:tc>
          <w:tcPr>
            <w:tcW w:w="1526" w:type="dxa"/>
          </w:tcPr>
          <w:p w:rsidR="00D9078D" w:rsidRPr="00775C15" w:rsidRDefault="00D9078D" w:rsidP="003B7576">
            <w:pPr>
              <w:rPr>
                <w:sz w:val="20"/>
                <w:szCs w:val="20"/>
              </w:rPr>
            </w:pPr>
            <w:r w:rsidRPr="00775C15">
              <w:rPr>
                <w:sz w:val="20"/>
                <w:szCs w:val="20"/>
              </w:rPr>
              <w:t xml:space="preserve">The University of Derby </w:t>
            </w:r>
          </w:p>
        </w:tc>
        <w:tc>
          <w:tcPr>
            <w:tcW w:w="5103" w:type="dxa"/>
          </w:tcPr>
          <w:p w:rsidR="00D9078D" w:rsidRPr="00775C15" w:rsidRDefault="00D9078D" w:rsidP="003B7576">
            <w:pPr>
              <w:rPr>
                <w:rFonts w:eastAsia="Times New Roman" w:cs="Times New Roman"/>
                <w:sz w:val="20"/>
                <w:szCs w:val="20"/>
                <w:lang w:eastAsia="en-GB"/>
              </w:rPr>
            </w:pPr>
            <w:r w:rsidRPr="00775C15">
              <w:rPr>
                <w:rFonts w:eastAsia="Times New Roman" w:cs="Times New Roman"/>
                <w:sz w:val="20"/>
                <w:szCs w:val="20"/>
                <w:lang w:eastAsia="en-GB"/>
              </w:rPr>
              <w:t>The Futures Award:</w:t>
            </w:r>
          </w:p>
          <w:p w:rsidR="00D9078D" w:rsidRPr="002E3C51" w:rsidRDefault="00D9078D" w:rsidP="003B7576">
            <w:pPr>
              <w:rPr>
                <w:rFonts w:eastAsia="Times New Roman" w:cs="Times New Roman"/>
                <w:sz w:val="20"/>
                <w:szCs w:val="20"/>
                <w:lang w:eastAsia="en-GB"/>
              </w:rPr>
            </w:pPr>
            <w:r w:rsidRPr="002E3C51">
              <w:rPr>
                <w:rFonts w:eastAsia="Times New Roman" w:cs="Times New Roman"/>
                <w:sz w:val="20"/>
                <w:szCs w:val="20"/>
                <w:lang w:eastAsia="en-GB"/>
              </w:rPr>
              <w:t>So you want to go to university but you don't know what you want to do when you leave? Or, you know what you want to do but don't know how to get there? </w:t>
            </w:r>
          </w:p>
          <w:p w:rsidR="00D9078D" w:rsidRPr="002E3C51" w:rsidRDefault="00D9078D" w:rsidP="003B7576">
            <w:pPr>
              <w:rPr>
                <w:rFonts w:eastAsia="Times New Roman" w:cs="Times New Roman"/>
                <w:sz w:val="20"/>
                <w:szCs w:val="20"/>
                <w:lang w:eastAsia="en-GB"/>
              </w:rPr>
            </w:pPr>
            <w:r w:rsidRPr="002E3C51">
              <w:rPr>
                <w:rFonts w:eastAsia="Times New Roman" w:cs="Times New Roman"/>
                <w:sz w:val="20"/>
                <w:szCs w:val="20"/>
                <w:lang w:eastAsia="en-GB"/>
              </w:rPr>
              <w:t>Don't panic! </w:t>
            </w:r>
          </w:p>
          <w:p w:rsidR="00D9078D" w:rsidRPr="002E3C51" w:rsidRDefault="00D9078D" w:rsidP="003B7576">
            <w:pPr>
              <w:rPr>
                <w:rFonts w:eastAsia="Times New Roman" w:cs="Times New Roman"/>
                <w:sz w:val="20"/>
                <w:szCs w:val="20"/>
                <w:lang w:eastAsia="en-GB"/>
              </w:rPr>
            </w:pPr>
            <w:r w:rsidRPr="002E3C51">
              <w:rPr>
                <w:rFonts w:eastAsia="Times New Roman" w:cs="Times New Roman"/>
                <w:sz w:val="20"/>
                <w:szCs w:val="20"/>
                <w:lang w:eastAsia="en-GB"/>
              </w:rPr>
              <w:t>Once you're enrolled on a course here, our Careers and Employment Service will support you in finding the right path to choose, becoming industry aware and developing your career ambitions.</w:t>
            </w:r>
          </w:p>
          <w:p w:rsidR="00D9078D" w:rsidRPr="002E3C51" w:rsidRDefault="00D9078D" w:rsidP="003B7576">
            <w:pPr>
              <w:rPr>
                <w:rFonts w:eastAsia="Times New Roman" w:cs="Times New Roman"/>
                <w:sz w:val="20"/>
                <w:szCs w:val="20"/>
                <w:lang w:eastAsia="en-GB"/>
              </w:rPr>
            </w:pPr>
            <w:r w:rsidRPr="002E3C51">
              <w:rPr>
                <w:rFonts w:eastAsia="Times New Roman" w:cs="Times New Roman"/>
                <w:sz w:val="20"/>
                <w:szCs w:val="20"/>
                <w:lang w:eastAsia="en-GB"/>
              </w:rPr>
              <w:t>We want to support you in preparing for the world of work and make sure that you have the greatest possible chance of getting a job you want after graduating, this is how:</w:t>
            </w:r>
          </w:p>
          <w:p w:rsidR="00D9078D" w:rsidRPr="002E3C51" w:rsidRDefault="00D9078D" w:rsidP="003B7576">
            <w:pPr>
              <w:outlineLvl w:val="2"/>
              <w:rPr>
                <w:rFonts w:eastAsia="Times New Roman" w:cs="Times New Roman"/>
                <w:bCs/>
                <w:sz w:val="20"/>
                <w:szCs w:val="20"/>
                <w:lang w:eastAsia="en-GB"/>
              </w:rPr>
            </w:pPr>
            <w:r w:rsidRPr="002E3C51">
              <w:rPr>
                <w:rFonts w:eastAsia="Times New Roman" w:cs="Times New Roman"/>
                <w:bCs/>
                <w:sz w:val="20"/>
                <w:szCs w:val="20"/>
                <w:lang w:eastAsia="en-GB"/>
              </w:rPr>
              <w:t>The Futures Award</w:t>
            </w:r>
          </w:p>
          <w:p w:rsidR="00D9078D" w:rsidRPr="00775C15" w:rsidRDefault="00D9078D" w:rsidP="003B7576">
            <w:pPr>
              <w:rPr>
                <w:rFonts w:eastAsia="Times New Roman" w:cs="Helvetica"/>
                <w:sz w:val="20"/>
                <w:szCs w:val="20"/>
                <w:lang w:eastAsia="en-GB"/>
              </w:rPr>
            </w:pPr>
            <w:r w:rsidRPr="002E3C51">
              <w:rPr>
                <w:rFonts w:eastAsia="Times New Roman" w:cs="Times New Roman"/>
                <w:sz w:val="20"/>
                <w:szCs w:val="20"/>
                <w:lang w:eastAsia="en-GB"/>
              </w:rPr>
              <w:t>Gain official recognition for your volunteering, employer mentoring, work experience, curriculum activity, student union involvement and more.</w:t>
            </w:r>
          </w:p>
        </w:tc>
        <w:tc>
          <w:tcPr>
            <w:tcW w:w="2835" w:type="dxa"/>
          </w:tcPr>
          <w:p w:rsidR="00D9078D" w:rsidRPr="00775C15" w:rsidRDefault="00D9078D" w:rsidP="003B7576">
            <w:pPr>
              <w:rPr>
                <w:sz w:val="20"/>
                <w:szCs w:val="20"/>
              </w:rPr>
            </w:pPr>
            <w:r w:rsidRPr="00775C15">
              <w:rPr>
                <w:sz w:val="20"/>
                <w:szCs w:val="20"/>
              </w:rPr>
              <w:t>http://www.derby.ac.uk/study/careers/</w:t>
            </w:r>
          </w:p>
        </w:tc>
      </w:tr>
      <w:tr w:rsidR="00D9078D" w:rsidRPr="00775C15" w:rsidTr="003B7576">
        <w:tc>
          <w:tcPr>
            <w:tcW w:w="1526" w:type="dxa"/>
          </w:tcPr>
          <w:p w:rsidR="00D9078D" w:rsidRPr="00775C15" w:rsidRDefault="00D9078D" w:rsidP="003B7576">
            <w:pPr>
              <w:rPr>
                <w:sz w:val="20"/>
                <w:szCs w:val="20"/>
              </w:rPr>
            </w:pPr>
            <w:r w:rsidRPr="00775C15">
              <w:rPr>
                <w:sz w:val="20"/>
                <w:szCs w:val="20"/>
              </w:rPr>
              <w:t>University of Gloucestershire</w:t>
            </w:r>
          </w:p>
        </w:tc>
        <w:tc>
          <w:tcPr>
            <w:tcW w:w="5103" w:type="dxa"/>
          </w:tcPr>
          <w:p w:rsidR="00D9078D" w:rsidRPr="00775C15" w:rsidRDefault="00D9078D" w:rsidP="003B7576">
            <w:pPr>
              <w:pStyle w:val="NormalWeb"/>
              <w:spacing w:before="0" w:beforeAutospacing="0" w:after="0" w:afterAutospacing="0"/>
              <w:rPr>
                <w:rFonts w:asciiTheme="minorHAnsi" w:hAnsiTheme="minorHAnsi" w:cs="Arial"/>
                <w:sz w:val="20"/>
                <w:szCs w:val="20"/>
              </w:rPr>
            </w:pPr>
            <w:r w:rsidRPr="00775C15">
              <w:rPr>
                <w:rFonts w:asciiTheme="minorHAnsi" w:hAnsiTheme="minorHAnsi" w:cs="Arial"/>
                <w:sz w:val="20"/>
                <w:szCs w:val="20"/>
              </w:rPr>
              <w:t>Future Plan:</w:t>
            </w:r>
          </w:p>
          <w:p w:rsidR="00D9078D" w:rsidRPr="00775C15" w:rsidRDefault="00D9078D" w:rsidP="003B7576">
            <w:pPr>
              <w:pStyle w:val="NormalWeb"/>
              <w:spacing w:before="0" w:beforeAutospacing="0" w:after="0" w:afterAutospacing="0"/>
              <w:rPr>
                <w:rFonts w:asciiTheme="minorHAnsi" w:hAnsiTheme="minorHAnsi" w:cs="Arial"/>
                <w:sz w:val="20"/>
                <w:szCs w:val="20"/>
              </w:rPr>
            </w:pPr>
            <w:r w:rsidRPr="00775C15">
              <w:rPr>
                <w:rFonts w:asciiTheme="minorHAnsi" w:hAnsiTheme="minorHAnsi" w:cs="Arial"/>
                <w:sz w:val="20"/>
                <w:szCs w:val="20"/>
              </w:rPr>
              <w:t>From the moment you start your course, you’ll be carving out Your Future Plan. We’ll help you get where you want to go by providing support, information and opportunities. The</w:t>
            </w:r>
            <w:r w:rsidRPr="00775C15">
              <w:rPr>
                <w:rStyle w:val="apple-converted-space"/>
                <w:rFonts w:asciiTheme="minorHAnsi" w:hAnsiTheme="minorHAnsi" w:cs="Arial"/>
                <w:sz w:val="20"/>
                <w:szCs w:val="20"/>
              </w:rPr>
              <w:t> </w:t>
            </w:r>
            <w:hyperlink r:id="rId17" w:tgtFrame="_blank" w:history="1">
              <w:r w:rsidRPr="00775C15">
                <w:rPr>
                  <w:rStyle w:val="Hyperlink"/>
                  <w:rFonts w:asciiTheme="minorHAnsi" w:hAnsiTheme="minorHAnsi" w:cs="Arial"/>
                  <w:sz w:val="20"/>
                  <w:szCs w:val="20"/>
                </w:rPr>
                <w:t>Future Plan portal</w:t>
              </w:r>
            </w:hyperlink>
            <w:r w:rsidRPr="00775C15">
              <w:rPr>
                <w:rFonts w:asciiTheme="minorHAnsi" w:hAnsiTheme="minorHAnsi" w:cs="Arial"/>
                <w:sz w:val="20"/>
                <w:szCs w:val="20"/>
              </w:rPr>
              <w:t> and our expert teams will be here to help throughout your studies. Whatever your future plan may be, you’ll have plenty of opportunities to gain work experience, develop your skills and manage your career.</w:t>
            </w:r>
          </w:p>
        </w:tc>
        <w:tc>
          <w:tcPr>
            <w:tcW w:w="2835" w:type="dxa"/>
          </w:tcPr>
          <w:p w:rsidR="00D9078D" w:rsidRPr="00775C15" w:rsidRDefault="00D9078D" w:rsidP="003B7576">
            <w:pPr>
              <w:rPr>
                <w:sz w:val="20"/>
                <w:szCs w:val="20"/>
              </w:rPr>
            </w:pPr>
            <w:r w:rsidRPr="00775C15">
              <w:rPr>
                <w:sz w:val="20"/>
                <w:szCs w:val="20"/>
              </w:rPr>
              <w:t>http://www.glos.ac.uk/life/support/pages/career-development.aspx</w:t>
            </w:r>
          </w:p>
        </w:tc>
      </w:tr>
      <w:tr w:rsidR="00D9078D" w:rsidRPr="00775C15" w:rsidTr="003B7576">
        <w:tc>
          <w:tcPr>
            <w:tcW w:w="1526" w:type="dxa"/>
          </w:tcPr>
          <w:p w:rsidR="00D9078D" w:rsidRPr="00775C15" w:rsidRDefault="00D9078D" w:rsidP="003B7576">
            <w:pPr>
              <w:rPr>
                <w:sz w:val="20"/>
                <w:szCs w:val="20"/>
              </w:rPr>
            </w:pPr>
            <w:r w:rsidRPr="00775C15">
              <w:rPr>
                <w:sz w:val="20"/>
                <w:szCs w:val="20"/>
              </w:rPr>
              <w:t>Manchester Metropolitan University</w:t>
            </w:r>
          </w:p>
        </w:tc>
        <w:tc>
          <w:tcPr>
            <w:tcW w:w="5103" w:type="dxa"/>
          </w:tcPr>
          <w:p w:rsidR="00D9078D" w:rsidRPr="00775C15" w:rsidRDefault="00D9078D" w:rsidP="003B7576">
            <w:pPr>
              <w:rPr>
                <w:sz w:val="20"/>
                <w:szCs w:val="20"/>
              </w:rPr>
            </w:pPr>
            <w:r w:rsidRPr="00775C15">
              <w:rPr>
                <w:sz w:val="20"/>
                <w:szCs w:val="20"/>
              </w:rPr>
              <w:t>Future Skills Award:</w:t>
            </w:r>
          </w:p>
          <w:p w:rsidR="00D9078D" w:rsidRPr="00775C15" w:rsidRDefault="00D9078D" w:rsidP="003B7576">
            <w:pPr>
              <w:rPr>
                <w:sz w:val="20"/>
                <w:szCs w:val="20"/>
              </w:rPr>
            </w:pPr>
            <w:r w:rsidRPr="00775C15">
              <w:rPr>
                <w:sz w:val="20"/>
                <w:szCs w:val="20"/>
              </w:rPr>
              <w:t>The Future Skills Award gives you the opportunity to develop additional skills outside your course of study, and will help you to understand and articulate your experiences and abilities to employers</w:t>
            </w:r>
          </w:p>
        </w:tc>
        <w:tc>
          <w:tcPr>
            <w:tcW w:w="2835" w:type="dxa"/>
          </w:tcPr>
          <w:p w:rsidR="00D9078D" w:rsidRPr="00775C15" w:rsidRDefault="00D9078D" w:rsidP="003B7576">
            <w:pPr>
              <w:rPr>
                <w:sz w:val="20"/>
                <w:szCs w:val="20"/>
              </w:rPr>
            </w:pPr>
            <w:r w:rsidRPr="00775C15">
              <w:rPr>
                <w:sz w:val="20"/>
                <w:szCs w:val="20"/>
              </w:rPr>
              <w:t>https://www2.mmu.ac.uk/careers/students/futures-skills-award/</w:t>
            </w:r>
          </w:p>
        </w:tc>
      </w:tr>
      <w:tr w:rsidR="00D9078D" w:rsidRPr="00775C15" w:rsidTr="003B7576">
        <w:tc>
          <w:tcPr>
            <w:tcW w:w="1526" w:type="dxa"/>
          </w:tcPr>
          <w:p w:rsidR="00D9078D" w:rsidRPr="00775C15" w:rsidRDefault="00D9078D" w:rsidP="003B7576">
            <w:pPr>
              <w:rPr>
                <w:sz w:val="20"/>
                <w:szCs w:val="20"/>
              </w:rPr>
            </w:pPr>
            <w:r w:rsidRPr="00775C15">
              <w:rPr>
                <w:sz w:val="20"/>
                <w:szCs w:val="20"/>
              </w:rPr>
              <w:t>Plymouth University</w:t>
            </w:r>
          </w:p>
        </w:tc>
        <w:tc>
          <w:tcPr>
            <w:tcW w:w="5103" w:type="dxa"/>
          </w:tcPr>
          <w:p w:rsidR="00D9078D" w:rsidRPr="00775C15" w:rsidRDefault="00D9078D" w:rsidP="003B7576">
            <w:pPr>
              <w:shd w:val="clear" w:color="auto" w:fill="FFFFFF"/>
              <w:rPr>
                <w:rFonts w:cs="Arial"/>
                <w:sz w:val="20"/>
                <w:szCs w:val="20"/>
              </w:rPr>
            </w:pPr>
            <w:r w:rsidRPr="00775C15">
              <w:rPr>
                <w:rFonts w:cs="Arial"/>
                <w:sz w:val="20"/>
                <w:szCs w:val="20"/>
              </w:rPr>
              <w:t>The Plymouth Award:</w:t>
            </w:r>
          </w:p>
          <w:p w:rsidR="00D9078D" w:rsidRPr="004441B6" w:rsidRDefault="00D9078D" w:rsidP="003B7576">
            <w:pPr>
              <w:shd w:val="clear" w:color="auto" w:fill="FFFFFF"/>
              <w:rPr>
                <w:rFonts w:eastAsia="Times New Roman" w:cs="Helvetica"/>
                <w:sz w:val="20"/>
                <w:szCs w:val="20"/>
                <w:lang w:eastAsia="en-GB"/>
              </w:rPr>
            </w:pPr>
            <w:r w:rsidRPr="004441B6">
              <w:rPr>
                <w:rFonts w:eastAsia="Times New Roman" w:cs="Helvetica"/>
                <w:sz w:val="20"/>
                <w:szCs w:val="20"/>
                <w:lang w:eastAsia="en-GB"/>
              </w:rPr>
              <w:t>The Plymouth Award recognises and celebrates your achievements outside of your studies.</w:t>
            </w:r>
          </w:p>
          <w:p w:rsidR="00D9078D" w:rsidRPr="004441B6" w:rsidRDefault="00D9078D" w:rsidP="003B7576">
            <w:pPr>
              <w:shd w:val="clear" w:color="auto" w:fill="FFFFFF"/>
              <w:rPr>
                <w:rFonts w:eastAsia="Times New Roman" w:cs="Helvetica"/>
                <w:sz w:val="20"/>
                <w:szCs w:val="20"/>
                <w:lang w:eastAsia="en-GB"/>
              </w:rPr>
            </w:pPr>
            <w:r w:rsidRPr="004441B6">
              <w:rPr>
                <w:rFonts w:eastAsia="Times New Roman" w:cs="Helvetica"/>
                <w:sz w:val="20"/>
                <w:szCs w:val="20"/>
                <w:lang w:eastAsia="en-GB"/>
              </w:rPr>
              <w:t>Many Plymouth University students already make significant contributions to the life of the University and the communities in which they live and work. The Plymouth Award is one way of showing how valuable these contributions are and highlighting the learning and personal growth you gain from these activities.</w:t>
            </w:r>
          </w:p>
          <w:p w:rsidR="00D9078D" w:rsidRPr="00775C15" w:rsidRDefault="00D9078D" w:rsidP="003B7576">
            <w:pPr>
              <w:shd w:val="clear" w:color="auto" w:fill="FFFFFF"/>
              <w:rPr>
                <w:rFonts w:eastAsia="Times New Roman" w:cs="Helvetica"/>
                <w:sz w:val="20"/>
                <w:szCs w:val="20"/>
                <w:lang w:eastAsia="en-GB"/>
              </w:rPr>
            </w:pPr>
            <w:r w:rsidRPr="004441B6">
              <w:rPr>
                <w:rFonts w:eastAsia="Times New Roman" w:cs="Helvetica"/>
                <w:sz w:val="20"/>
                <w:szCs w:val="20"/>
                <w:lang w:eastAsia="en-GB"/>
              </w:rPr>
              <w:t>When you complete the Plymouth Award you'll receive a certificate that is nationally recognised by employers. </w:t>
            </w:r>
          </w:p>
        </w:tc>
        <w:tc>
          <w:tcPr>
            <w:tcW w:w="2835" w:type="dxa"/>
          </w:tcPr>
          <w:p w:rsidR="00D9078D" w:rsidRPr="00775C15" w:rsidRDefault="00D9078D" w:rsidP="003B7576">
            <w:pPr>
              <w:rPr>
                <w:sz w:val="20"/>
                <w:szCs w:val="20"/>
              </w:rPr>
            </w:pPr>
            <w:r w:rsidRPr="00775C15">
              <w:rPr>
                <w:sz w:val="20"/>
                <w:szCs w:val="20"/>
              </w:rPr>
              <w:t>https://www.plymouth.ac.uk/student-life/your-studies/plymouth-award</w:t>
            </w:r>
          </w:p>
        </w:tc>
      </w:tr>
    </w:tbl>
    <w:p w:rsidR="00D9078D" w:rsidRPr="00775C15" w:rsidRDefault="00D9078D" w:rsidP="00D9078D">
      <w:pPr>
        <w:rPr>
          <w:sz w:val="20"/>
          <w:szCs w:val="20"/>
        </w:rPr>
      </w:pPr>
    </w:p>
    <w:p w:rsidR="00870D83" w:rsidRPr="00CB00BB" w:rsidRDefault="00870D83" w:rsidP="00BA3848">
      <w:pPr>
        <w:autoSpaceDE w:val="0"/>
        <w:autoSpaceDN w:val="0"/>
        <w:adjustRightInd w:val="0"/>
        <w:spacing w:after="240" w:line="480" w:lineRule="auto"/>
        <w:rPr>
          <w:rFonts w:cs="Times"/>
          <w:sz w:val="24"/>
          <w:szCs w:val="24"/>
          <w:shd w:val="clear" w:color="auto" w:fill="FFFFFF"/>
        </w:rPr>
      </w:pPr>
    </w:p>
    <w:sectPr w:rsidR="00870D83" w:rsidRPr="00CB00BB" w:rsidSect="00924479">
      <w:headerReference w:type="default" r:id="rId18"/>
      <w:footerReference w:type="default" r:id="rId19"/>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35" w:rsidRDefault="00F32F35" w:rsidP="006300E8">
      <w:pPr>
        <w:spacing w:after="0" w:line="240" w:lineRule="auto"/>
      </w:pPr>
      <w:r>
        <w:separator/>
      </w:r>
    </w:p>
  </w:endnote>
  <w:endnote w:type="continuationSeparator" w:id="0">
    <w:p w:rsidR="00F32F35" w:rsidRDefault="00F32F35" w:rsidP="0063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Bodoni-Book">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erling-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AdvT001">
    <w:panose1 w:val="00000000000000000000"/>
    <w:charset w:val="00"/>
    <w:family w:val="auto"/>
    <w:notTrueType/>
    <w:pitch w:val="default"/>
    <w:sig w:usb0="00000003" w:usb1="00000000" w:usb2="00000000" w:usb3="00000000" w:csb0="00000001" w:csb1="00000000"/>
  </w:font>
  <w:font w:name="AdvT905">
    <w:panose1 w:val="00000000000000000000"/>
    <w:charset w:val="00"/>
    <w:family w:val="auto"/>
    <w:notTrueType/>
    <w:pitch w:val="default"/>
    <w:sig w:usb0="00000003" w:usb1="00000000" w:usb2="00000000" w:usb3="00000000" w:csb0="00000001" w:csb1="00000000"/>
  </w:font>
  <w:font w:name="AdvT002">
    <w:panose1 w:val="00000000000000000000"/>
    <w:charset w:val="00"/>
    <w:family w:val="auto"/>
    <w:notTrueType/>
    <w:pitch w:val="default"/>
    <w:sig w:usb0="00000003" w:usb1="00000000" w:usb2="00000000" w:usb3="00000000" w:csb0="00000001" w:csb1="00000000"/>
  </w:font>
  <w:font w:name="Berling-Italic">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TimesTen-Bold">
    <w:panose1 w:val="00000000000000000000"/>
    <w:charset w:val="00"/>
    <w:family w:val="roman"/>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toneSans-Bold">
    <w:panose1 w:val="00000000000000000000"/>
    <w:charset w:val="00"/>
    <w:family w:val="swiss"/>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833417"/>
      <w:docPartObj>
        <w:docPartGallery w:val="Page Numbers (Bottom of Page)"/>
        <w:docPartUnique/>
      </w:docPartObj>
    </w:sdtPr>
    <w:sdtEndPr>
      <w:rPr>
        <w:noProof/>
      </w:rPr>
    </w:sdtEndPr>
    <w:sdtContent>
      <w:p w:rsidR="00284FD3" w:rsidRDefault="00284FD3">
        <w:pPr>
          <w:pStyle w:val="Footer"/>
          <w:jc w:val="right"/>
        </w:pPr>
        <w:r>
          <w:fldChar w:fldCharType="begin"/>
        </w:r>
        <w:r>
          <w:instrText xml:space="preserve"> PAGE   \* MERGEFORMAT </w:instrText>
        </w:r>
        <w:r>
          <w:fldChar w:fldCharType="separate"/>
        </w:r>
        <w:r w:rsidR="00F32F35">
          <w:rPr>
            <w:noProof/>
          </w:rPr>
          <w:t>1</w:t>
        </w:r>
        <w:r>
          <w:rPr>
            <w:noProof/>
          </w:rPr>
          <w:fldChar w:fldCharType="end"/>
        </w:r>
      </w:p>
    </w:sdtContent>
  </w:sdt>
  <w:p w:rsidR="00284FD3" w:rsidRDefault="00284F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35" w:rsidRDefault="00F32F35" w:rsidP="006300E8">
      <w:pPr>
        <w:spacing w:after="0" w:line="240" w:lineRule="auto"/>
      </w:pPr>
      <w:r>
        <w:separator/>
      </w:r>
    </w:p>
  </w:footnote>
  <w:footnote w:type="continuationSeparator" w:id="0">
    <w:p w:rsidR="00F32F35" w:rsidRDefault="00F32F35" w:rsidP="00630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D3" w:rsidRDefault="00284FD3" w:rsidP="002226BF">
    <w:pPr>
      <w:pStyle w:val="Header"/>
      <w:tabs>
        <w:tab w:val="clear" w:pos="4513"/>
        <w:tab w:val="clear" w:pos="9026"/>
        <w:tab w:val="left" w:pos="4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7A5D"/>
    <w:multiLevelType w:val="multilevel"/>
    <w:tmpl w:val="4810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50DF0"/>
    <w:multiLevelType w:val="hybridMultilevel"/>
    <w:tmpl w:val="9FD0A0BC"/>
    <w:lvl w:ilvl="0" w:tplc="E2DA712A">
      <w:start w:val="1"/>
      <w:numFmt w:val="bullet"/>
      <w:lvlText w:val="•"/>
      <w:lvlJc w:val="left"/>
      <w:pPr>
        <w:tabs>
          <w:tab w:val="num" w:pos="720"/>
        </w:tabs>
        <w:ind w:left="720" w:hanging="360"/>
      </w:pPr>
      <w:rPr>
        <w:rFonts w:ascii="Arial" w:hAnsi="Arial" w:hint="default"/>
      </w:rPr>
    </w:lvl>
    <w:lvl w:ilvl="1" w:tplc="BA54A43A" w:tentative="1">
      <w:start w:val="1"/>
      <w:numFmt w:val="bullet"/>
      <w:lvlText w:val="•"/>
      <w:lvlJc w:val="left"/>
      <w:pPr>
        <w:tabs>
          <w:tab w:val="num" w:pos="1440"/>
        </w:tabs>
        <w:ind w:left="1440" w:hanging="360"/>
      </w:pPr>
      <w:rPr>
        <w:rFonts w:ascii="Arial" w:hAnsi="Arial" w:hint="default"/>
      </w:rPr>
    </w:lvl>
    <w:lvl w:ilvl="2" w:tplc="ACACC5C2" w:tentative="1">
      <w:start w:val="1"/>
      <w:numFmt w:val="bullet"/>
      <w:lvlText w:val="•"/>
      <w:lvlJc w:val="left"/>
      <w:pPr>
        <w:tabs>
          <w:tab w:val="num" w:pos="2160"/>
        </w:tabs>
        <w:ind w:left="2160" w:hanging="360"/>
      </w:pPr>
      <w:rPr>
        <w:rFonts w:ascii="Arial" w:hAnsi="Arial" w:hint="default"/>
      </w:rPr>
    </w:lvl>
    <w:lvl w:ilvl="3" w:tplc="373448B4" w:tentative="1">
      <w:start w:val="1"/>
      <w:numFmt w:val="bullet"/>
      <w:lvlText w:val="•"/>
      <w:lvlJc w:val="left"/>
      <w:pPr>
        <w:tabs>
          <w:tab w:val="num" w:pos="2880"/>
        </w:tabs>
        <w:ind w:left="2880" w:hanging="360"/>
      </w:pPr>
      <w:rPr>
        <w:rFonts w:ascii="Arial" w:hAnsi="Arial" w:hint="default"/>
      </w:rPr>
    </w:lvl>
    <w:lvl w:ilvl="4" w:tplc="8266F0BE" w:tentative="1">
      <w:start w:val="1"/>
      <w:numFmt w:val="bullet"/>
      <w:lvlText w:val="•"/>
      <w:lvlJc w:val="left"/>
      <w:pPr>
        <w:tabs>
          <w:tab w:val="num" w:pos="3600"/>
        </w:tabs>
        <w:ind w:left="3600" w:hanging="360"/>
      </w:pPr>
      <w:rPr>
        <w:rFonts w:ascii="Arial" w:hAnsi="Arial" w:hint="default"/>
      </w:rPr>
    </w:lvl>
    <w:lvl w:ilvl="5" w:tplc="27B49F6A" w:tentative="1">
      <w:start w:val="1"/>
      <w:numFmt w:val="bullet"/>
      <w:lvlText w:val="•"/>
      <w:lvlJc w:val="left"/>
      <w:pPr>
        <w:tabs>
          <w:tab w:val="num" w:pos="4320"/>
        </w:tabs>
        <w:ind w:left="4320" w:hanging="360"/>
      </w:pPr>
      <w:rPr>
        <w:rFonts w:ascii="Arial" w:hAnsi="Arial" w:hint="default"/>
      </w:rPr>
    </w:lvl>
    <w:lvl w:ilvl="6" w:tplc="2D66281C" w:tentative="1">
      <w:start w:val="1"/>
      <w:numFmt w:val="bullet"/>
      <w:lvlText w:val="•"/>
      <w:lvlJc w:val="left"/>
      <w:pPr>
        <w:tabs>
          <w:tab w:val="num" w:pos="5040"/>
        </w:tabs>
        <w:ind w:left="5040" w:hanging="360"/>
      </w:pPr>
      <w:rPr>
        <w:rFonts w:ascii="Arial" w:hAnsi="Arial" w:hint="default"/>
      </w:rPr>
    </w:lvl>
    <w:lvl w:ilvl="7" w:tplc="3C8C3B2C" w:tentative="1">
      <w:start w:val="1"/>
      <w:numFmt w:val="bullet"/>
      <w:lvlText w:val="•"/>
      <w:lvlJc w:val="left"/>
      <w:pPr>
        <w:tabs>
          <w:tab w:val="num" w:pos="5760"/>
        </w:tabs>
        <w:ind w:left="5760" w:hanging="360"/>
      </w:pPr>
      <w:rPr>
        <w:rFonts w:ascii="Arial" w:hAnsi="Arial" w:hint="default"/>
      </w:rPr>
    </w:lvl>
    <w:lvl w:ilvl="8" w:tplc="727C73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28114C"/>
    <w:multiLevelType w:val="hybridMultilevel"/>
    <w:tmpl w:val="7E4A4846"/>
    <w:lvl w:ilvl="0" w:tplc="03C4BB28">
      <w:start w:val="1"/>
      <w:numFmt w:val="bullet"/>
      <w:lvlText w:val="•"/>
      <w:lvlJc w:val="left"/>
      <w:pPr>
        <w:tabs>
          <w:tab w:val="num" w:pos="720"/>
        </w:tabs>
        <w:ind w:left="720" w:hanging="360"/>
      </w:pPr>
      <w:rPr>
        <w:rFonts w:ascii="Arial" w:hAnsi="Arial" w:hint="default"/>
      </w:rPr>
    </w:lvl>
    <w:lvl w:ilvl="1" w:tplc="98D6D4EE" w:tentative="1">
      <w:start w:val="1"/>
      <w:numFmt w:val="bullet"/>
      <w:lvlText w:val="•"/>
      <w:lvlJc w:val="left"/>
      <w:pPr>
        <w:tabs>
          <w:tab w:val="num" w:pos="1440"/>
        </w:tabs>
        <w:ind w:left="1440" w:hanging="360"/>
      </w:pPr>
      <w:rPr>
        <w:rFonts w:ascii="Arial" w:hAnsi="Arial" w:hint="default"/>
      </w:rPr>
    </w:lvl>
    <w:lvl w:ilvl="2" w:tplc="46E67888" w:tentative="1">
      <w:start w:val="1"/>
      <w:numFmt w:val="bullet"/>
      <w:lvlText w:val="•"/>
      <w:lvlJc w:val="left"/>
      <w:pPr>
        <w:tabs>
          <w:tab w:val="num" w:pos="2160"/>
        </w:tabs>
        <w:ind w:left="2160" w:hanging="360"/>
      </w:pPr>
      <w:rPr>
        <w:rFonts w:ascii="Arial" w:hAnsi="Arial" w:hint="default"/>
      </w:rPr>
    </w:lvl>
    <w:lvl w:ilvl="3" w:tplc="894CC52C" w:tentative="1">
      <w:start w:val="1"/>
      <w:numFmt w:val="bullet"/>
      <w:lvlText w:val="•"/>
      <w:lvlJc w:val="left"/>
      <w:pPr>
        <w:tabs>
          <w:tab w:val="num" w:pos="2880"/>
        </w:tabs>
        <w:ind w:left="2880" w:hanging="360"/>
      </w:pPr>
      <w:rPr>
        <w:rFonts w:ascii="Arial" w:hAnsi="Arial" w:hint="default"/>
      </w:rPr>
    </w:lvl>
    <w:lvl w:ilvl="4" w:tplc="A77CAA5C" w:tentative="1">
      <w:start w:val="1"/>
      <w:numFmt w:val="bullet"/>
      <w:lvlText w:val="•"/>
      <w:lvlJc w:val="left"/>
      <w:pPr>
        <w:tabs>
          <w:tab w:val="num" w:pos="3600"/>
        </w:tabs>
        <w:ind w:left="3600" w:hanging="360"/>
      </w:pPr>
      <w:rPr>
        <w:rFonts w:ascii="Arial" w:hAnsi="Arial" w:hint="default"/>
      </w:rPr>
    </w:lvl>
    <w:lvl w:ilvl="5" w:tplc="05C80966" w:tentative="1">
      <w:start w:val="1"/>
      <w:numFmt w:val="bullet"/>
      <w:lvlText w:val="•"/>
      <w:lvlJc w:val="left"/>
      <w:pPr>
        <w:tabs>
          <w:tab w:val="num" w:pos="4320"/>
        </w:tabs>
        <w:ind w:left="4320" w:hanging="360"/>
      </w:pPr>
      <w:rPr>
        <w:rFonts w:ascii="Arial" w:hAnsi="Arial" w:hint="default"/>
      </w:rPr>
    </w:lvl>
    <w:lvl w:ilvl="6" w:tplc="E0E8DDC6" w:tentative="1">
      <w:start w:val="1"/>
      <w:numFmt w:val="bullet"/>
      <w:lvlText w:val="•"/>
      <w:lvlJc w:val="left"/>
      <w:pPr>
        <w:tabs>
          <w:tab w:val="num" w:pos="5040"/>
        </w:tabs>
        <w:ind w:left="5040" w:hanging="360"/>
      </w:pPr>
      <w:rPr>
        <w:rFonts w:ascii="Arial" w:hAnsi="Arial" w:hint="default"/>
      </w:rPr>
    </w:lvl>
    <w:lvl w:ilvl="7" w:tplc="B7BC4EDA" w:tentative="1">
      <w:start w:val="1"/>
      <w:numFmt w:val="bullet"/>
      <w:lvlText w:val="•"/>
      <w:lvlJc w:val="left"/>
      <w:pPr>
        <w:tabs>
          <w:tab w:val="num" w:pos="5760"/>
        </w:tabs>
        <w:ind w:left="5760" w:hanging="360"/>
      </w:pPr>
      <w:rPr>
        <w:rFonts w:ascii="Arial" w:hAnsi="Arial" w:hint="default"/>
      </w:rPr>
    </w:lvl>
    <w:lvl w:ilvl="8" w:tplc="8E62EE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06C99"/>
    <w:multiLevelType w:val="multilevel"/>
    <w:tmpl w:val="DAEE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0265B"/>
    <w:multiLevelType w:val="hybridMultilevel"/>
    <w:tmpl w:val="690A001A"/>
    <w:lvl w:ilvl="0" w:tplc="3672455A">
      <w:start w:val="1"/>
      <w:numFmt w:val="bullet"/>
      <w:lvlText w:val="•"/>
      <w:lvlJc w:val="left"/>
      <w:pPr>
        <w:tabs>
          <w:tab w:val="num" w:pos="720"/>
        </w:tabs>
        <w:ind w:left="720" w:hanging="360"/>
      </w:pPr>
      <w:rPr>
        <w:rFonts w:ascii="Arial" w:hAnsi="Arial" w:hint="default"/>
      </w:rPr>
    </w:lvl>
    <w:lvl w:ilvl="1" w:tplc="F91C64D0" w:tentative="1">
      <w:start w:val="1"/>
      <w:numFmt w:val="bullet"/>
      <w:lvlText w:val="•"/>
      <w:lvlJc w:val="left"/>
      <w:pPr>
        <w:tabs>
          <w:tab w:val="num" w:pos="1440"/>
        </w:tabs>
        <w:ind w:left="1440" w:hanging="360"/>
      </w:pPr>
      <w:rPr>
        <w:rFonts w:ascii="Arial" w:hAnsi="Arial" w:hint="default"/>
      </w:rPr>
    </w:lvl>
    <w:lvl w:ilvl="2" w:tplc="0BB80230" w:tentative="1">
      <w:start w:val="1"/>
      <w:numFmt w:val="bullet"/>
      <w:lvlText w:val="•"/>
      <w:lvlJc w:val="left"/>
      <w:pPr>
        <w:tabs>
          <w:tab w:val="num" w:pos="2160"/>
        </w:tabs>
        <w:ind w:left="2160" w:hanging="360"/>
      </w:pPr>
      <w:rPr>
        <w:rFonts w:ascii="Arial" w:hAnsi="Arial" w:hint="default"/>
      </w:rPr>
    </w:lvl>
    <w:lvl w:ilvl="3" w:tplc="6B82CC10" w:tentative="1">
      <w:start w:val="1"/>
      <w:numFmt w:val="bullet"/>
      <w:lvlText w:val="•"/>
      <w:lvlJc w:val="left"/>
      <w:pPr>
        <w:tabs>
          <w:tab w:val="num" w:pos="2880"/>
        </w:tabs>
        <w:ind w:left="2880" w:hanging="360"/>
      </w:pPr>
      <w:rPr>
        <w:rFonts w:ascii="Arial" w:hAnsi="Arial" w:hint="default"/>
      </w:rPr>
    </w:lvl>
    <w:lvl w:ilvl="4" w:tplc="41A6D7C4" w:tentative="1">
      <w:start w:val="1"/>
      <w:numFmt w:val="bullet"/>
      <w:lvlText w:val="•"/>
      <w:lvlJc w:val="left"/>
      <w:pPr>
        <w:tabs>
          <w:tab w:val="num" w:pos="3600"/>
        </w:tabs>
        <w:ind w:left="3600" w:hanging="360"/>
      </w:pPr>
      <w:rPr>
        <w:rFonts w:ascii="Arial" w:hAnsi="Arial" w:hint="default"/>
      </w:rPr>
    </w:lvl>
    <w:lvl w:ilvl="5" w:tplc="199835C4" w:tentative="1">
      <w:start w:val="1"/>
      <w:numFmt w:val="bullet"/>
      <w:lvlText w:val="•"/>
      <w:lvlJc w:val="left"/>
      <w:pPr>
        <w:tabs>
          <w:tab w:val="num" w:pos="4320"/>
        </w:tabs>
        <w:ind w:left="4320" w:hanging="360"/>
      </w:pPr>
      <w:rPr>
        <w:rFonts w:ascii="Arial" w:hAnsi="Arial" w:hint="default"/>
      </w:rPr>
    </w:lvl>
    <w:lvl w:ilvl="6" w:tplc="327C178E" w:tentative="1">
      <w:start w:val="1"/>
      <w:numFmt w:val="bullet"/>
      <w:lvlText w:val="•"/>
      <w:lvlJc w:val="left"/>
      <w:pPr>
        <w:tabs>
          <w:tab w:val="num" w:pos="5040"/>
        </w:tabs>
        <w:ind w:left="5040" w:hanging="360"/>
      </w:pPr>
      <w:rPr>
        <w:rFonts w:ascii="Arial" w:hAnsi="Arial" w:hint="default"/>
      </w:rPr>
    </w:lvl>
    <w:lvl w:ilvl="7" w:tplc="E7A673EE" w:tentative="1">
      <w:start w:val="1"/>
      <w:numFmt w:val="bullet"/>
      <w:lvlText w:val="•"/>
      <w:lvlJc w:val="left"/>
      <w:pPr>
        <w:tabs>
          <w:tab w:val="num" w:pos="5760"/>
        </w:tabs>
        <w:ind w:left="5760" w:hanging="360"/>
      </w:pPr>
      <w:rPr>
        <w:rFonts w:ascii="Arial" w:hAnsi="Arial" w:hint="default"/>
      </w:rPr>
    </w:lvl>
    <w:lvl w:ilvl="8" w:tplc="EB1C12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B42FA"/>
    <w:multiLevelType w:val="hybridMultilevel"/>
    <w:tmpl w:val="5EB0FAE2"/>
    <w:lvl w:ilvl="0" w:tplc="5456DEDA">
      <w:start w:val="1"/>
      <w:numFmt w:val="bullet"/>
      <w:lvlText w:val="•"/>
      <w:lvlJc w:val="left"/>
      <w:pPr>
        <w:tabs>
          <w:tab w:val="num" w:pos="720"/>
        </w:tabs>
        <w:ind w:left="720" w:hanging="360"/>
      </w:pPr>
      <w:rPr>
        <w:rFonts w:ascii="Arial" w:hAnsi="Arial" w:hint="default"/>
      </w:rPr>
    </w:lvl>
    <w:lvl w:ilvl="1" w:tplc="FCEEF27E">
      <w:start w:val="70"/>
      <w:numFmt w:val="bullet"/>
      <w:lvlText w:val="–"/>
      <w:lvlJc w:val="left"/>
      <w:pPr>
        <w:tabs>
          <w:tab w:val="num" w:pos="1440"/>
        </w:tabs>
        <w:ind w:left="1440" w:hanging="360"/>
      </w:pPr>
      <w:rPr>
        <w:rFonts w:ascii="Arial" w:hAnsi="Arial" w:hint="default"/>
      </w:rPr>
    </w:lvl>
    <w:lvl w:ilvl="2" w:tplc="5B22A000">
      <w:start w:val="70"/>
      <w:numFmt w:val="bullet"/>
      <w:lvlText w:val="•"/>
      <w:lvlJc w:val="left"/>
      <w:pPr>
        <w:tabs>
          <w:tab w:val="num" w:pos="2160"/>
        </w:tabs>
        <w:ind w:left="2160" w:hanging="360"/>
      </w:pPr>
      <w:rPr>
        <w:rFonts w:ascii="Arial" w:hAnsi="Arial" w:hint="default"/>
      </w:rPr>
    </w:lvl>
    <w:lvl w:ilvl="3" w:tplc="ABFC976E" w:tentative="1">
      <w:start w:val="1"/>
      <w:numFmt w:val="bullet"/>
      <w:lvlText w:val="•"/>
      <w:lvlJc w:val="left"/>
      <w:pPr>
        <w:tabs>
          <w:tab w:val="num" w:pos="2880"/>
        </w:tabs>
        <w:ind w:left="2880" w:hanging="360"/>
      </w:pPr>
      <w:rPr>
        <w:rFonts w:ascii="Arial" w:hAnsi="Arial" w:hint="default"/>
      </w:rPr>
    </w:lvl>
    <w:lvl w:ilvl="4" w:tplc="019E56AA" w:tentative="1">
      <w:start w:val="1"/>
      <w:numFmt w:val="bullet"/>
      <w:lvlText w:val="•"/>
      <w:lvlJc w:val="left"/>
      <w:pPr>
        <w:tabs>
          <w:tab w:val="num" w:pos="3600"/>
        </w:tabs>
        <w:ind w:left="3600" w:hanging="360"/>
      </w:pPr>
      <w:rPr>
        <w:rFonts w:ascii="Arial" w:hAnsi="Arial" w:hint="default"/>
      </w:rPr>
    </w:lvl>
    <w:lvl w:ilvl="5" w:tplc="09DEFFBA" w:tentative="1">
      <w:start w:val="1"/>
      <w:numFmt w:val="bullet"/>
      <w:lvlText w:val="•"/>
      <w:lvlJc w:val="left"/>
      <w:pPr>
        <w:tabs>
          <w:tab w:val="num" w:pos="4320"/>
        </w:tabs>
        <w:ind w:left="4320" w:hanging="360"/>
      </w:pPr>
      <w:rPr>
        <w:rFonts w:ascii="Arial" w:hAnsi="Arial" w:hint="default"/>
      </w:rPr>
    </w:lvl>
    <w:lvl w:ilvl="6" w:tplc="374606E2" w:tentative="1">
      <w:start w:val="1"/>
      <w:numFmt w:val="bullet"/>
      <w:lvlText w:val="•"/>
      <w:lvlJc w:val="left"/>
      <w:pPr>
        <w:tabs>
          <w:tab w:val="num" w:pos="5040"/>
        </w:tabs>
        <w:ind w:left="5040" w:hanging="360"/>
      </w:pPr>
      <w:rPr>
        <w:rFonts w:ascii="Arial" w:hAnsi="Arial" w:hint="default"/>
      </w:rPr>
    </w:lvl>
    <w:lvl w:ilvl="7" w:tplc="8040A854" w:tentative="1">
      <w:start w:val="1"/>
      <w:numFmt w:val="bullet"/>
      <w:lvlText w:val="•"/>
      <w:lvlJc w:val="left"/>
      <w:pPr>
        <w:tabs>
          <w:tab w:val="num" w:pos="5760"/>
        </w:tabs>
        <w:ind w:left="5760" w:hanging="360"/>
      </w:pPr>
      <w:rPr>
        <w:rFonts w:ascii="Arial" w:hAnsi="Arial" w:hint="default"/>
      </w:rPr>
    </w:lvl>
    <w:lvl w:ilvl="8" w:tplc="4E5208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94303"/>
    <w:multiLevelType w:val="hybridMultilevel"/>
    <w:tmpl w:val="1D303C6A"/>
    <w:lvl w:ilvl="0" w:tplc="F9385EAA">
      <w:start w:val="1"/>
      <w:numFmt w:val="bullet"/>
      <w:lvlText w:val="•"/>
      <w:lvlJc w:val="left"/>
      <w:pPr>
        <w:tabs>
          <w:tab w:val="num" w:pos="720"/>
        </w:tabs>
        <w:ind w:left="720" w:hanging="360"/>
      </w:pPr>
      <w:rPr>
        <w:rFonts w:ascii="Arial" w:hAnsi="Arial" w:hint="default"/>
      </w:rPr>
    </w:lvl>
    <w:lvl w:ilvl="1" w:tplc="24E26132" w:tentative="1">
      <w:start w:val="1"/>
      <w:numFmt w:val="bullet"/>
      <w:lvlText w:val="•"/>
      <w:lvlJc w:val="left"/>
      <w:pPr>
        <w:tabs>
          <w:tab w:val="num" w:pos="1440"/>
        </w:tabs>
        <w:ind w:left="1440" w:hanging="360"/>
      </w:pPr>
      <w:rPr>
        <w:rFonts w:ascii="Arial" w:hAnsi="Arial" w:hint="default"/>
      </w:rPr>
    </w:lvl>
    <w:lvl w:ilvl="2" w:tplc="3566EBD4" w:tentative="1">
      <w:start w:val="1"/>
      <w:numFmt w:val="bullet"/>
      <w:lvlText w:val="•"/>
      <w:lvlJc w:val="left"/>
      <w:pPr>
        <w:tabs>
          <w:tab w:val="num" w:pos="2160"/>
        </w:tabs>
        <w:ind w:left="2160" w:hanging="360"/>
      </w:pPr>
      <w:rPr>
        <w:rFonts w:ascii="Arial" w:hAnsi="Arial" w:hint="default"/>
      </w:rPr>
    </w:lvl>
    <w:lvl w:ilvl="3" w:tplc="A4EEC096" w:tentative="1">
      <w:start w:val="1"/>
      <w:numFmt w:val="bullet"/>
      <w:lvlText w:val="•"/>
      <w:lvlJc w:val="left"/>
      <w:pPr>
        <w:tabs>
          <w:tab w:val="num" w:pos="2880"/>
        </w:tabs>
        <w:ind w:left="2880" w:hanging="360"/>
      </w:pPr>
      <w:rPr>
        <w:rFonts w:ascii="Arial" w:hAnsi="Arial" w:hint="default"/>
      </w:rPr>
    </w:lvl>
    <w:lvl w:ilvl="4" w:tplc="D226B8C0" w:tentative="1">
      <w:start w:val="1"/>
      <w:numFmt w:val="bullet"/>
      <w:lvlText w:val="•"/>
      <w:lvlJc w:val="left"/>
      <w:pPr>
        <w:tabs>
          <w:tab w:val="num" w:pos="3600"/>
        </w:tabs>
        <w:ind w:left="3600" w:hanging="360"/>
      </w:pPr>
      <w:rPr>
        <w:rFonts w:ascii="Arial" w:hAnsi="Arial" w:hint="default"/>
      </w:rPr>
    </w:lvl>
    <w:lvl w:ilvl="5" w:tplc="565690C0" w:tentative="1">
      <w:start w:val="1"/>
      <w:numFmt w:val="bullet"/>
      <w:lvlText w:val="•"/>
      <w:lvlJc w:val="left"/>
      <w:pPr>
        <w:tabs>
          <w:tab w:val="num" w:pos="4320"/>
        </w:tabs>
        <w:ind w:left="4320" w:hanging="360"/>
      </w:pPr>
      <w:rPr>
        <w:rFonts w:ascii="Arial" w:hAnsi="Arial" w:hint="default"/>
      </w:rPr>
    </w:lvl>
    <w:lvl w:ilvl="6" w:tplc="A1F85506" w:tentative="1">
      <w:start w:val="1"/>
      <w:numFmt w:val="bullet"/>
      <w:lvlText w:val="•"/>
      <w:lvlJc w:val="left"/>
      <w:pPr>
        <w:tabs>
          <w:tab w:val="num" w:pos="5040"/>
        </w:tabs>
        <w:ind w:left="5040" w:hanging="360"/>
      </w:pPr>
      <w:rPr>
        <w:rFonts w:ascii="Arial" w:hAnsi="Arial" w:hint="default"/>
      </w:rPr>
    </w:lvl>
    <w:lvl w:ilvl="7" w:tplc="1BA627A6" w:tentative="1">
      <w:start w:val="1"/>
      <w:numFmt w:val="bullet"/>
      <w:lvlText w:val="•"/>
      <w:lvlJc w:val="left"/>
      <w:pPr>
        <w:tabs>
          <w:tab w:val="num" w:pos="5760"/>
        </w:tabs>
        <w:ind w:left="5760" w:hanging="360"/>
      </w:pPr>
      <w:rPr>
        <w:rFonts w:ascii="Arial" w:hAnsi="Arial" w:hint="default"/>
      </w:rPr>
    </w:lvl>
    <w:lvl w:ilvl="8" w:tplc="92402A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667045"/>
    <w:multiLevelType w:val="hybridMultilevel"/>
    <w:tmpl w:val="C0DE9396"/>
    <w:lvl w:ilvl="0" w:tplc="85CECCCC">
      <w:start w:val="1"/>
      <w:numFmt w:val="bullet"/>
      <w:lvlText w:val="•"/>
      <w:lvlJc w:val="left"/>
      <w:pPr>
        <w:tabs>
          <w:tab w:val="num" w:pos="720"/>
        </w:tabs>
        <w:ind w:left="720" w:hanging="360"/>
      </w:pPr>
      <w:rPr>
        <w:rFonts w:ascii="Arial" w:hAnsi="Arial" w:hint="default"/>
      </w:rPr>
    </w:lvl>
    <w:lvl w:ilvl="1" w:tplc="22325C10" w:tentative="1">
      <w:start w:val="1"/>
      <w:numFmt w:val="bullet"/>
      <w:lvlText w:val="•"/>
      <w:lvlJc w:val="left"/>
      <w:pPr>
        <w:tabs>
          <w:tab w:val="num" w:pos="1440"/>
        </w:tabs>
        <w:ind w:left="1440" w:hanging="360"/>
      </w:pPr>
      <w:rPr>
        <w:rFonts w:ascii="Arial" w:hAnsi="Arial" w:hint="default"/>
      </w:rPr>
    </w:lvl>
    <w:lvl w:ilvl="2" w:tplc="3CEA5CB2" w:tentative="1">
      <w:start w:val="1"/>
      <w:numFmt w:val="bullet"/>
      <w:lvlText w:val="•"/>
      <w:lvlJc w:val="left"/>
      <w:pPr>
        <w:tabs>
          <w:tab w:val="num" w:pos="2160"/>
        </w:tabs>
        <w:ind w:left="2160" w:hanging="360"/>
      </w:pPr>
      <w:rPr>
        <w:rFonts w:ascii="Arial" w:hAnsi="Arial" w:hint="default"/>
      </w:rPr>
    </w:lvl>
    <w:lvl w:ilvl="3" w:tplc="6FC6591E" w:tentative="1">
      <w:start w:val="1"/>
      <w:numFmt w:val="bullet"/>
      <w:lvlText w:val="•"/>
      <w:lvlJc w:val="left"/>
      <w:pPr>
        <w:tabs>
          <w:tab w:val="num" w:pos="2880"/>
        </w:tabs>
        <w:ind w:left="2880" w:hanging="360"/>
      </w:pPr>
      <w:rPr>
        <w:rFonts w:ascii="Arial" w:hAnsi="Arial" w:hint="default"/>
      </w:rPr>
    </w:lvl>
    <w:lvl w:ilvl="4" w:tplc="4AE25876" w:tentative="1">
      <w:start w:val="1"/>
      <w:numFmt w:val="bullet"/>
      <w:lvlText w:val="•"/>
      <w:lvlJc w:val="left"/>
      <w:pPr>
        <w:tabs>
          <w:tab w:val="num" w:pos="3600"/>
        </w:tabs>
        <w:ind w:left="3600" w:hanging="360"/>
      </w:pPr>
      <w:rPr>
        <w:rFonts w:ascii="Arial" w:hAnsi="Arial" w:hint="default"/>
      </w:rPr>
    </w:lvl>
    <w:lvl w:ilvl="5" w:tplc="3424D066" w:tentative="1">
      <w:start w:val="1"/>
      <w:numFmt w:val="bullet"/>
      <w:lvlText w:val="•"/>
      <w:lvlJc w:val="left"/>
      <w:pPr>
        <w:tabs>
          <w:tab w:val="num" w:pos="4320"/>
        </w:tabs>
        <w:ind w:left="4320" w:hanging="360"/>
      </w:pPr>
      <w:rPr>
        <w:rFonts w:ascii="Arial" w:hAnsi="Arial" w:hint="default"/>
      </w:rPr>
    </w:lvl>
    <w:lvl w:ilvl="6" w:tplc="5C42A724" w:tentative="1">
      <w:start w:val="1"/>
      <w:numFmt w:val="bullet"/>
      <w:lvlText w:val="•"/>
      <w:lvlJc w:val="left"/>
      <w:pPr>
        <w:tabs>
          <w:tab w:val="num" w:pos="5040"/>
        </w:tabs>
        <w:ind w:left="5040" w:hanging="360"/>
      </w:pPr>
      <w:rPr>
        <w:rFonts w:ascii="Arial" w:hAnsi="Arial" w:hint="default"/>
      </w:rPr>
    </w:lvl>
    <w:lvl w:ilvl="7" w:tplc="C478BAD2" w:tentative="1">
      <w:start w:val="1"/>
      <w:numFmt w:val="bullet"/>
      <w:lvlText w:val="•"/>
      <w:lvlJc w:val="left"/>
      <w:pPr>
        <w:tabs>
          <w:tab w:val="num" w:pos="5760"/>
        </w:tabs>
        <w:ind w:left="5760" w:hanging="360"/>
      </w:pPr>
      <w:rPr>
        <w:rFonts w:ascii="Arial" w:hAnsi="Arial" w:hint="default"/>
      </w:rPr>
    </w:lvl>
    <w:lvl w:ilvl="8" w:tplc="A89C04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D52862"/>
    <w:multiLevelType w:val="hybridMultilevel"/>
    <w:tmpl w:val="DAC6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F7473"/>
    <w:multiLevelType w:val="hybridMultilevel"/>
    <w:tmpl w:val="3BBC2764"/>
    <w:lvl w:ilvl="0" w:tplc="AA32B7E4">
      <w:start w:val="1"/>
      <w:numFmt w:val="bullet"/>
      <w:lvlText w:val="•"/>
      <w:lvlJc w:val="left"/>
      <w:pPr>
        <w:tabs>
          <w:tab w:val="num" w:pos="720"/>
        </w:tabs>
        <w:ind w:left="720" w:hanging="360"/>
      </w:pPr>
      <w:rPr>
        <w:rFonts w:ascii="Arial" w:hAnsi="Arial" w:hint="default"/>
      </w:rPr>
    </w:lvl>
    <w:lvl w:ilvl="1" w:tplc="32BCDCE6" w:tentative="1">
      <w:start w:val="1"/>
      <w:numFmt w:val="bullet"/>
      <w:lvlText w:val="•"/>
      <w:lvlJc w:val="left"/>
      <w:pPr>
        <w:tabs>
          <w:tab w:val="num" w:pos="1440"/>
        </w:tabs>
        <w:ind w:left="1440" w:hanging="360"/>
      </w:pPr>
      <w:rPr>
        <w:rFonts w:ascii="Arial" w:hAnsi="Arial" w:hint="default"/>
      </w:rPr>
    </w:lvl>
    <w:lvl w:ilvl="2" w:tplc="17B26D76" w:tentative="1">
      <w:start w:val="1"/>
      <w:numFmt w:val="bullet"/>
      <w:lvlText w:val="•"/>
      <w:lvlJc w:val="left"/>
      <w:pPr>
        <w:tabs>
          <w:tab w:val="num" w:pos="2160"/>
        </w:tabs>
        <w:ind w:left="2160" w:hanging="360"/>
      </w:pPr>
      <w:rPr>
        <w:rFonts w:ascii="Arial" w:hAnsi="Arial" w:hint="default"/>
      </w:rPr>
    </w:lvl>
    <w:lvl w:ilvl="3" w:tplc="D8B8AA0A" w:tentative="1">
      <w:start w:val="1"/>
      <w:numFmt w:val="bullet"/>
      <w:lvlText w:val="•"/>
      <w:lvlJc w:val="left"/>
      <w:pPr>
        <w:tabs>
          <w:tab w:val="num" w:pos="2880"/>
        </w:tabs>
        <w:ind w:left="2880" w:hanging="360"/>
      </w:pPr>
      <w:rPr>
        <w:rFonts w:ascii="Arial" w:hAnsi="Arial" w:hint="default"/>
      </w:rPr>
    </w:lvl>
    <w:lvl w:ilvl="4" w:tplc="AE5C85B6" w:tentative="1">
      <w:start w:val="1"/>
      <w:numFmt w:val="bullet"/>
      <w:lvlText w:val="•"/>
      <w:lvlJc w:val="left"/>
      <w:pPr>
        <w:tabs>
          <w:tab w:val="num" w:pos="3600"/>
        </w:tabs>
        <w:ind w:left="3600" w:hanging="360"/>
      </w:pPr>
      <w:rPr>
        <w:rFonts w:ascii="Arial" w:hAnsi="Arial" w:hint="default"/>
      </w:rPr>
    </w:lvl>
    <w:lvl w:ilvl="5" w:tplc="123E231C" w:tentative="1">
      <w:start w:val="1"/>
      <w:numFmt w:val="bullet"/>
      <w:lvlText w:val="•"/>
      <w:lvlJc w:val="left"/>
      <w:pPr>
        <w:tabs>
          <w:tab w:val="num" w:pos="4320"/>
        </w:tabs>
        <w:ind w:left="4320" w:hanging="360"/>
      </w:pPr>
      <w:rPr>
        <w:rFonts w:ascii="Arial" w:hAnsi="Arial" w:hint="default"/>
      </w:rPr>
    </w:lvl>
    <w:lvl w:ilvl="6" w:tplc="63D07964" w:tentative="1">
      <w:start w:val="1"/>
      <w:numFmt w:val="bullet"/>
      <w:lvlText w:val="•"/>
      <w:lvlJc w:val="left"/>
      <w:pPr>
        <w:tabs>
          <w:tab w:val="num" w:pos="5040"/>
        </w:tabs>
        <w:ind w:left="5040" w:hanging="360"/>
      </w:pPr>
      <w:rPr>
        <w:rFonts w:ascii="Arial" w:hAnsi="Arial" w:hint="default"/>
      </w:rPr>
    </w:lvl>
    <w:lvl w:ilvl="7" w:tplc="982C6688" w:tentative="1">
      <w:start w:val="1"/>
      <w:numFmt w:val="bullet"/>
      <w:lvlText w:val="•"/>
      <w:lvlJc w:val="left"/>
      <w:pPr>
        <w:tabs>
          <w:tab w:val="num" w:pos="5760"/>
        </w:tabs>
        <w:ind w:left="5760" w:hanging="360"/>
      </w:pPr>
      <w:rPr>
        <w:rFonts w:ascii="Arial" w:hAnsi="Arial" w:hint="default"/>
      </w:rPr>
    </w:lvl>
    <w:lvl w:ilvl="8" w:tplc="FA4258F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4"/>
  </w:num>
  <w:num w:numId="4">
    <w:abstractNumId w:val="1"/>
  </w:num>
  <w:num w:numId="5">
    <w:abstractNumId w:val="8"/>
  </w:num>
  <w:num w:numId="6">
    <w:abstractNumId w:val="6"/>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0C"/>
    <w:rsid w:val="000013FB"/>
    <w:rsid w:val="00003264"/>
    <w:rsid w:val="000034B4"/>
    <w:rsid w:val="00006138"/>
    <w:rsid w:val="000075C7"/>
    <w:rsid w:val="00007693"/>
    <w:rsid w:val="00014028"/>
    <w:rsid w:val="00016034"/>
    <w:rsid w:val="00016AC7"/>
    <w:rsid w:val="0002639B"/>
    <w:rsid w:val="00026778"/>
    <w:rsid w:val="00026D69"/>
    <w:rsid w:val="00031A6D"/>
    <w:rsid w:val="00032BC7"/>
    <w:rsid w:val="00032CB0"/>
    <w:rsid w:val="00033FB0"/>
    <w:rsid w:val="00034CEE"/>
    <w:rsid w:val="0003551F"/>
    <w:rsid w:val="00035CF6"/>
    <w:rsid w:val="00036E0A"/>
    <w:rsid w:val="00042C35"/>
    <w:rsid w:val="00043743"/>
    <w:rsid w:val="00045243"/>
    <w:rsid w:val="00050D9A"/>
    <w:rsid w:val="00051BDA"/>
    <w:rsid w:val="00052600"/>
    <w:rsid w:val="0005277D"/>
    <w:rsid w:val="00054B90"/>
    <w:rsid w:val="00054F06"/>
    <w:rsid w:val="00055859"/>
    <w:rsid w:val="0005781B"/>
    <w:rsid w:val="00061B74"/>
    <w:rsid w:val="00062834"/>
    <w:rsid w:val="00062D21"/>
    <w:rsid w:val="0006338D"/>
    <w:rsid w:val="00065B8D"/>
    <w:rsid w:val="00067541"/>
    <w:rsid w:val="0006795E"/>
    <w:rsid w:val="00067E0C"/>
    <w:rsid w:val="00070813"/>
    <w:rsid w:val="0007520D"/>
    <w:rsid w:val="00076A48"/>
    <w:rsid w:val="00076AE3"/>
    <w:rsid w:val="00081FB6"/>
    <w:rsid w:val="00082509"/>
    <w:rsid w:val="000829C8"/>
    <w:rsid w:val="000835AF"/>
    <w:rsid w:val="000838D4"/>
    <w:rsid w:val="00084639"/>
    <w:rsid w:val="00084EDE"/>
    <w:rsid w:val="00085912"/>
    <w:rsid w:val="000865C0"/>
    <w:rsid w:val="00086FB7"/>
    <w:rsid w:val="0008717C"/>
    <w:rsid w:val="00090912"/>
    <w:rsid w:val="00093930"/>
    <w:rsid w:val="000958E3"/>
    <w:rsid w:val="00097700"/>
    <w:rsid w:val="0009782C"/>
    <w:rsid w:val="000A525D"/>
    <w:rsid w:val="000B0CF4"/>
    <w:rsid w:val="000B17F4"/>
    <w:rsid w:val="000B24F7"/>
    <w:rsid w:val="000B37A4"/>
    <w:rsid w:val="000B3A2E"/>
    <w:rsid w:val="000B6021"/>
    <w:rsid w:val="000B73E6"/>
    <w:rsid w:val="000B778C"/>
    <w:rsid w:val="000C182F"/>
    <w:rsid w:val="000C2992"/>
    <w:rsid w:val="000C30FD"/>
    <w:rsid w:val="000C3186"/>
    <w:rsid w:val="000C3762"/>
    <w:rsid w:val="000D24EE"/>
    <w:rsid w:val="000D2FDD"/>
    <w:rsid w:val="000D4888"/>
    <w:rsid w:val="000D564E"/>
    <w:rsid w:val="000D7CB5"/>
    <w:rsid w:val="000E0923"/>
    <w:rsid w:val="000E18D7"/>
    <w:rsid w:val="000E1D2E"/>
    <w:rsid w:val="000E41D4"/>
    <w:rsid w:val="000F094F"/>
    <w:rsid w:val="000F43A3"/>
    <w:rsid w:val="000F4CB4"/>
    <w:rsid w:val="000F4EFD"/>
    <w:rsid w:val="000F5155"/>
    <w:rsid w:val="000F5346"/>
    <w:rsid w:val="000F5E15"/>
    <w:rsid w:val="000F621D"/>
    <w:rsid w:val="0010155C"/>
    <w:rsid w:val="00101D2E"/>
    <w:rsid w:val="00101EC5"/>
    <w:rsid w:val="00103081"/>
    <w:rsid w:val="00105FD4"/>
    <w:rsid w:val="001106C8"/>
    <w:rsid w:val="00114C98"/>
    <w:rsid w:val="00115FC6"/>
    <w:rsid w:val="001171C4"/>
    <w:rsid w:val="00117D4E"/>
    <w:rsid w:val="00121E45"/>
    <w:rsid w:val="00121FEC"/>
    <w:rsid w:val="001223E2"/>
    <w:rsid w:val="00123094"/>
    <w:rsid w:val="00125F50"/>
    <w:rsid w:val="00131F0A"/>
    <w:rsid w:val="001320EE"/>
    <w:rsid w:val="00132FC3"/>
    <w:rsid w:val="001348DA"/>
    <w:rsid w:val="0013593F"/>
    <w:rsid w:val="00137060"/>
    <w:rsid w:val="00137376"/>
    <w:rsid w:val="00137C4E"/>
    <w:rsid w:val="00137E14"/>
    <w:rsid w:val="00141A20"/>
    <w:rsid w:val="00141E83"/>
    <w:rsid w:val="001423AD"/>
    <w:rsid w:val="00143C7D"/>
    <w:rsid w:val="001443E8"/>
    <w:rsid w:val="0014646A"/>
    <w:rsid w:val="00147B85"/>
    <w:rsid w:val="00151289"/>
    <w:rsid w:val="001514CB"/>
    <w:rsid w:val="00151699"/>
    <w:rsid w:val="00153D2F"/>
    <w:rsid w:val="0015528E"/>
    <w:rsid w:val="001554AC"/>
    <w:rsid w:val="001558DC"/>
    <w:rsid w:val="00156E8C"/>
    <w:rsid w:val="0015752C"/>
    <w:rsid w:val="00161063"/>
    <w:rsid w:val="0016161C"/>
    <w:rsid w:val="001631F8"/>
    <w:rsid w:val="0016603E"/>
    <w:rsid w:val="00166C85"/>
    <w:rsid w:val="00167AC3"/>
    <w:rsid w:val="00170FDA"/>
    <w:rsid w:val="00171370"/>
    <w:rsid w:val="00171A11"/>
    <w:rsid w:val="001723A6"/>
    <w:rsid w:val="001732C7"/>
    <w:rsid w:val="00175C00"/>
    <w:rsid w:val="001760DB"/>
    <w:rsid w:val="00176342"/>
    <w:rsid w:val="00177E68"/>
    <w:rsid w:val="001802C1"/>
    <w:rsid w:val="00181266"/>
    <w:rsid w:val="00182A55"/>
    <w:rsid w:val="0018466C"/>
    <w:rsid w:val="00185C59"/>
    <w:rsid w:val="00186CB5"/>
    <w:rsid w:val="00187F3F"/>
    <w:rsid w:val="001909A0"/>
    <w:rsid w:val="00190E20"/>
    <w:rsid w:val="00192E89"/>
    <w:rsid w:val="00197D43"/>
    <w:rsid w:val="001A07C5"/>
    <w:rsid w:val="001A0811"/>
    <w:rsid w:val="001A194A"/>
    <w:rsid w:val="001A3446"/>
    <w:rsid w:val="001A3832"/>
    <w:rsid w:val="001A4625"/>
    <w:rsid w:val="001A590F"/>
    <w:rsid w:val="001A682E"/>
    <w:rsid w:val="001B0A58"/>
    <w:rsid w:val="001B0B12"/>
    <w:rsid w:val="001B2586"/>
    <w:rsid w:val="001B3758"/>
    <w:rsid w:val="001B457F"/>
    <w:rsid w:val="001B495C"/>
    <w:rsid w:val="001C24E4"/>
    <w:rsid w:val="001C3C63"/>
    <w:rsid w:val="001C4382"/>
    <w:rsid w:val="001C5AB4"/>
    <w:rsid w:val="001D05E6"/>
    <w:rsid w:val="001D0797"/>
    <w:rsid w:val="001D1664"/>
    <w:rsid w:val="001D17FA"/>
    <w:rsid w:val="001D273B"/>
    <w:rsid w:val="001D2957"/>
    <w:rsid w:val="001D2E17"/>
    <w:rsid w:val="001D33FF"/>
    <w:rsid w:val="001D35CF"/>
    <w:rsid w:val="001D3BF3"/>
    <w:rsid w:val="001D450C"/>
    <w:rsid w:val="001D488E"/>
    <w:rsid w:val="001E16C9"/>
    <w:rsid w:val="001E16D6"/>
    <w:rsid w:val="001E1AE9"/>
    <w:rsid w:val="001E278B"/>
    <w:rsid w:val="001E4B23"/>
    <w:rsid w:val="001E6DE8"/>
    <w:rsid w:val="001F1CE9"/>
    <w:rsid w:val="001F225D"/>
    <w:rsid w:val="001F27E3"/>
    <w:rsid w:val="001F2840"/>
    <w:rsid w:val="001F30EE"/>
    <w:rsid w:val="001F3770"/>
    <w:rsid w:val="001F6592"/>
    <w:rsid w:val="001F6E81"/>
    <w:rsid w:val="001F72A0"/>
    <w:rsid w:val="0020011C"/>
    <w:rsid w:val="00202771"/>
    <w:rsid w:val="0020458F"/>
    <w:rsid w:val="00204D06"/>
    <w:rsid w:val="00205636"/>
    <w:rsid w:val="002056AE"/>
    <w:rsid w:val="00205AA6"/>
    <w:rsid w:val="00211F48"/>
    <w:rsid w:val="00212CD0"/>
    <w:rsid w:val="002217EF"/>
    <w:rsid w:val="002219EA"/>
    <w:rsid w:val="00221B77"/>
    <w:rsid w:val="002225D0"/>
    <w:rsid w:val="002226BF"/>
    <w:rsid w:val="00222930"/>
    <w:rsid w:val="0022446A"/>
    <w:rsid w:val="00224C0B"/>
    <w:rsid w:val="00225816"/>
    <w:rsid w:val="002268E7"/>
    <w:rsid w:val="00226B36"/>
    <w:rsid w:val="00226F43"/>
    <w:rsid w:val="00227ADF"/>
    <w:rsid w:val="0023061C"/>
    <w:rsid w:val="00230C17"/>
    <w:rsid w:val="00230EF6"/>
    <w:rsid w:val="00233926"/>
    <w:rsid w:val="00235BC6"/>
    <w:rsid w:val="00235F41"/>
    <w:rsid w:val="0023788A"/>
    <w:rsid w:val="0024149C"/>
    <w:rsid w:val="00241508"/>
    <w:rsid w:val="0024165E"/>
    <w:rsid w:val="00241FF8"/>
    <w:rsid w:val="002422EC"/>
    <w:rsid w:val="002452A8"/>
    <w:rsid w:val="002477B9"/>
    <w:rsid w:val="00252A28"/>
    <w:rsid w:val="00252BB7"/>
    <w:rsid w:val="002535A2"/>
    <w:rsid w:val="00253FCA"/>
    <w:rsid w:val="002553DC"/>
    <w:rsid w:val="00255C9E"/>
    <w:rsid w:val="0025612B"/>
    <w:rsid w:val="0025652C"/>
    <w:rsid w:val="00257814"/>
    <w:rsid w:val="002631AB"/>
    <w:rsid w:val="00264E5A"/>
    <w:rsid w:val="0026556F"/>
    <w:rsid w:val="002664AB"/>
    <w:rsid w:val="002705EC"/>
    <w:rsid w:val="00272825"/>
    <w:rsid w:val="002743E7"/>
    <w:rsid w:val="00274D94"/>
    <w:rsid w:val="00276EDB"/>
    <w:rsid w:val="002772A9"/>
    <w:rsid w:val="002772E6"/>
    <w:rsid w:val="002778C9"/>
    <w:rsid w:val="00277CD9"/>
    <w:rsid w:val="0028071E"/>
    <w:rsid w:val="0028087D"/>
    <w:rsid w:val="002825DD"/>
    <w:rsid w:val="0028353E"/>
    <w:rsid w:val="00283EAF"/>
    <w:rsid w:val="00284FD3"/>
    <w:rsid w:val="00287F3E"/>
    <w:rsid w:val="00291DA7"/>
    <w:rsid w:val="0029390B"/>
    <w:rsid w:val="00293F0F"/>
    <w:rsid w:val="00294641"/>
    <w:rsid w:val="00295200"/>
    <w:rsid w:val="0029635F"/>
    <w:rsid w:val="002A1079"/>
    <w:rsid w:val="002A1EC9"/>
    <w:rsid w:val="002A2B78"/>
    <w:rsid w:val="002A3957"/>
    <w:rsid w:val="002A3DF8"/>
    <w:rsid w:val="002A4876"/>
    <w:rsid w:val="002A4D82"/>
    <w:rsid w:val="002B075E"/>
    <w:rsid w:val="002B15C5"/>
    <w:rsid w:val="002B3C8D"/>
    <w:rsid w:val="002B55EE"/>
    <w:rsid w:val="002B5E3F"/>
    <w:rsid w:val="002B7303"/>
    <w:rsid w:val="002C1602"/>
    <w:rsid w:val="002C1738"/>
    <w:rsid w:val="002C2405"/>
    <w:rsid w:val="002C2660"/>
    <w:rsid w:val="002C26F7"/>
    <w:rsid w:val="002C530A"/>
    <w:rsid w:val="002D0EEC"/>
    <w:rsid w:val="002D27A9"/>
    <w:rsid w:val="002D32AE"/>
    <w:rsid w:val="002D3843"/>
    <w:rsid w:val="002D456D"/>
    <w:rsid w:val="002D59B3"/>
    <w:rsid w:val="002D5D56"/>
    <w:rsid w:val="002D6877"/>
    <w:rsid w:val="002D6C41"/>
    <w:rsid w:val="002D7CCF"/>
    <w:rsid w:val="002E100F"/>
    <w:rsid w:val="002E143F"/>
    <w:rsid w:val="002E251C"/>
    <w:rsid w:val="002E2AF9"/>
    <w:rsid w:val="002E4EC8"/>
    <w:rsid w:val="002E5EFF"/>
    <w:rsid w:val="002E5FDF"/>
    <w:rsid w:val="002E6C20"/>
    <w:rsid w:val="002F16DC"/>
    <w:rsid w:val="002F173C"/>
    <w:rsid w:val="002F1A47"/>
    <w:rsid w:val="002F46B0"/>
    <w:rsid w:val="002F7236"/>
    <w:rsid w:val="002F74BF"/>
    <w:rsid w:val="00301000"/>
    <w:rsid w:val="0030184B"/>
    <w:rsid w:val="00301E9F"/>
    <w:rsid w:val="0030355D"/>
    <w:rsid w:val="003051AF"/>
    <w:rsid w:val="003112EA"/>
    <w:rsid w:val="00311426"/>
    <w:rsid w:val="0031142F"/>
    <w:rsid w:val="00313760"/>
    <w:rsid w:val="00314E34"/>
    <w:rsid w:val="00316EC2"/>
    <w:rsid w:val="00317577"/>
    <w:rsid w:val="0032227E"/>
    <w:rsid w:val="00322BEB"/>
    <w:rsid w:val="00323A69"/>
    <w:rsid w:val="00324F84"/>
    <w:rsid w:val="003270BF"/>
    <w:rsid w:val="00331957"/>
    <w:rsid w:val="00331F1C"/>
    <w:rsid w:val="0033315F"/>
    <w:rsid w:val="00334485"/>
    <w:rsid w:val="00335EC0"/>
    <w:rsid w:val="00336208"/>
    <w:rsid w:val="00337627"/>
    <w:rsid w:val="003435FB"/>
    <w:rsid w:val="003444D0"/>
    <w:rsid w:val="00345B34"/>
    <w:rsid w:val="00345D70"/>
    <w:rsid w:val="00347E75"/>
    <w:rsid w:val="003502B2"/>
    <w:rsid w:val="003516E2"/>
    <w:rsid w:val="00352C15"/>
    <w:rsid w:val="00355787"/>
    <w:rsid w:val="00356DE6"/>
    <w:rsid w:val="00356F1D"/>
    <w:rsid w:val="00360BCC"/>
    <w:rsid w:val="00362140"/>
    <w:rsid w:val="00362958"/>
    <w:rsid w:val="00362AF0"/>
    <w:rsid w:val="00363CF1"/>
    <w:rsid w:val="00366EC2"/>
    <w:rsid w:val="003703EF"/>
    <w:rsid w:val="003713C8"/>
    <w:rsid w:val="003725CE"/>
    <w:rsid w:val="003743B8"/>
    <w:rsid w:val="003813F3"/>
    <w:rsid w:val="00381911"/>
    <w:rsid w:val="00383045"/>
    <w:rsid w:val="00384203"/>
    <w:rsid w:val="00386F65"/>
    <w:rsid w:val="00387FDA"/>
    <w:rsid w:val="003903FF"/>
    <w:rsid w:val="0039159A"/>
    <w:rsid w:val="003963F7"/>
    <w:rsid w:val="00397B7D"/>
    <w:rsid w:val="003A16AB"/>
    <w:rsid w:val="003A2CC0"/>
    <w:rsid w:val="003A3856"/>
    <w:rsid w:val="003A41AB"/>
    <w:rsid w:val="003A41EA"/>
    <w:rsid w:val="003A562D"/>
    <w:rsid w:val="003A6475"/>
    <w:rsid w:val="003A74C7"/>
    <w:rsid w:val="003A75AE"/>
    <w:rsid w:val="003B453C"/>
    <w:rsid w:val="003B4C27"/>
    <w:rsid w:val="003B5A5A"/>
    <w:rsid w:val="003B7212"/>
    <w:rsid w:val="003C2A5D"/>
    <w:rsid w:val="003C327C"/>
    <w:rsid w:val="003C3877"/>
    <w:rsid w:val="003C454D"/>
    <w:rsid w:val="003C578D"/>
    <w:rsid w:val="003C6096"/>
    <w:rsid w:val="003D4F27"/>
    <w:rsid w:val="003D5E1E"/>
    <w:rsid w:val="003D7B30"/>
    <w:rsid w:val="003E0746"/>
    <w:rsid w:val="003E2C26"/>
    <w:rsid w:val="003E424F"/>
    <w:rsid w:val="003E4319"/>
    <w:rsid w:val="003E43A2"/>
    <w:rsid w:val="003E48A7"/>
    <w:rsid w:val="003E48B0"/>
    <w:rsid w:val="003E4CFF"/>
    <w:rsid w:val="003E5B26"/>
    <w:rsid w:val="003E610D"/>
    <w:rsid w:val="003F087C"/>
    <w:rsid w:val="003F212F"/>
    <w:rsid w:val="003F2355"/>
    <w:rsid w:val="003F5FBD"/>
    <w:rsid w:val="003F6587"/>
    <w:rsid w:val="00400DA8"/>
    <w:rsid w:val="004010C9"/>
    <w:rsid w:val="004023B7"/>
    <w:rsid w:val="00402AF5"/>
    <w:rsid w:val="0040370E"/>
    <w:rsid w:val="00403899"/>
    <w:rsid w:val="00403A2C"/>
    <w:rsid w:val="00403B99"/>
    <w:rsid w:val="00404CA1"/>
    <w:rsid w:val="004050FF"/>
    <w:rsid w:val="00405F01"/>
    <w:rsid w:val="004067DA"/>
    <w:rsid w:val="0040775E"/>
    <w:rsid w:val="00411200"/>
    <w:rsid w:val="00412213"/>
    <w:rsid w:val="00413539"/>
    <w:rsid w:val="0041488D"/>
    <w:rsid w:val="00415DD5"/>
    <w:rsid w:val="00420AAB"/>
    <w:rsid w:val="004212A6"/>
    <w:rsid w:val="00421B5E"/>
    <w:rsid w:val="00421B95"/>
    <w:rsid w:val="00421E10"/>
    <w:rsid w:val="00421F05"/>
    <w:rsid w:val="00424CB1"/>
    <w:rsid w:val="004252A0"/>
    <w:rsid w:val="0042560C"/>
    <w:rsid w:val="00427084"/>
    <w:rsid w:val="00427876"/>
    <w:rsid w:val="00427A74"/>
    <w:rsid w:val="00427C42"/>
    <w:rsid w:val="00430F18"/>
    <w:rsid w:val="004369DD"/>
    <w:rsid w:val="00440957"/>
    <w:rsid w:val="00441848"/>
    <w:rsid w:val="00441A1D"/>
    <w:rsid w:val="004423AA"/>
    <w:rsid w:val="00444C96"/>
    <w:rsid w:val="00447D97"/>
    <w:rsid w:val="00451F8D"/>
    <w:rsid w:val="00453757"/>
    <w:rsid w:val="00454A19"/>
    <w:rsid w:val="00455BFB"/>
    <w:rsid w:val="00456D3B"/>
    <w:rsid w:val="00457145"/>
    <w:rsid w:val="00460318"/>
    <w:rsid w:val="004606B5"/>
    <w:rsid w:val="00463A4A"/>
    <w:rsid w:val="00463EFE"/>
    <w:rsid w:val="004648CC"/>
    <w:rsid w:val="00464A70"/>
    <w:rsid w:val="00464A73"/>
    <w:rsid w:val="00471286"/>
    <w:rsid w:val="0047142F"/>
    <w:rsid w:val="00472CF6"/>
    <w:rsid w:val="00475062"/>
    <w:rsid w:val="00475248"/>
    <w:rsid w:val="00475EF9"/>
    <w:rsid w:val="00476784"/>
    <w:rsid w:val="00477228"/>
    <w:rsid w:val="00477623"/>
    <w:rsid w:val="00480D91"/>
    <w:rsid w:val="004852F6"/>
    <w:rsid w:val="00485C70"/>
    <w:rsid w:val="00485EF8"/>
    <w:rsid w:val="004871D2"/>
    <w:rsid w:val="004902D7"/>
    <w:rsid w:val="00490810"/>
    <w:rsid w:val="00490CA2"/>
    <w:rsid w:val="004914C7"/>
    <w:rsid w:val="004955C2"/>
    <w:rsid w:val="00495BD7"/>
    <w:rsid w:val="004A0123"/>
    <w:rsid w:val="004A0B53"/>
    <w:rsid w:val="004A15ED"/>
    <w:rsid w:val="004A27C1"/>
    <w:rsid w:val="004A31A9"/>
    <w:rsid w:val="004A3CF3"/>
    <w:rsid w:val="004A598D"/>
    <w:rsid w:val="004A5EAA"/>
    <w:rsid w:val="004A66FF"/>
    <w:rsid w:val="004B1F5F"/>
    <w:rsid w:val="004B3550"/>
    <w:rsid w:val="004B3CA6"/>
    <w:rsid w:val="004B4582"/>
    <w:rsid w:val="004B5BF9"/>
    <w:rsid w:val="004B798E"/>
    <w:rsid w:val="004C29F9"/>
    <w:rsid w:val="004C4358"/>
    <w:rsid w:val="004C55EA"/>
    <w:rsid w:val="004C66BE"/>
    <w:rsid w:val="004D01B8"/>
    <w:rsid w:val="004D0FB9"/>
    <w:rsid w:val="004D3EEE"/>
    <w:rsid w:val="004D4F5E"/>
    <w:rsid w:val="004D56A5"/>
    <w:rsid w:val="004D6137"/>
    <w:rsid w:val="004D6BF6"/>
    <w:rsid w:val="004D72C4"/>
    <w:rsid w:val="004E0D88"/>
    <w:rsid w:val="004E1C29"/>
    <w:rsid w:val="004E1F73"/>
    <w:rsid w:val="004E2C7B"/>
    <w:rsid w:val="004E2C87"/>
    <w:rsid w:val="004E30AB"/>
    <w:rsid w:val="004E30E6"/>
    <w:rsid w:val="004E356F"/>
    <w:rsid w:val="004E415B"/>
    <w:rsid w:val="004E4CCE"/>
    <w:rsid w:val="004E6940"/>
    <w:rsid w:val="004E736A"/>
    <w:rsid w:val="004F01A1"/>
    <w:rsid w:val="004F0480"/>
    <w:rsid w:val="004F5DC4"/>
    <w:rsid w:val="004F6879"/>
    <w:rsid w:val="004F6D52"/>
    <w:rsid w:val="00500E71"/>
    <w:rsid w:val="0050217B"/>
    <w:rsid w:val="0050243E"/>
    <w:rsid w:val="00503EDA"/>
    <w:rsid w:val="00506418"/>
    <w:rsid w:val="0051008C"/>
    <w:rsid w:val="0051058F"/>
    <w:rsid w:val="00510EC6"/>
    <w:rsid w:val="00511011"/>
    <w:rsid w:val="0051113F"/>
    <w:rsid w:val="005114BD"/>
    <w:rsid w:val="00512EF7"/>
    <w:rsid w:val="00514536"/>
    <w:rsid w:val="00514A34"/>
    <w:rsid w:val="005165E8"/>
    <w:rsid w:val="0051719A"/>
    <w:rsid w:val="00517460"/>
    <w:rsid w:val="005209FD"/>
    <w:rsid w:val="00520CE1"/>
    <w:rsid w:val="005224F7"/>
    <w:rsid w:val="00522A1C"/>
    <w:rsid w:val="0052622E"/>
    <w:rsid w:val="00526C9C"/>
    <w:rsid w:val="005301D0"/>
    <w:rsid w:val="00535946"/>
    <w:rsid w:val="00535ACC"/>
    <w:rsid w:val="005361DB"/>
    <w:rsid w:val="005401BB"/>
    <w:rsid w:val="00540E8C"/>
    <w:rsid w:val="00541965"/>
    <w:rsid w:val="0054318F"/>
    <w:rsid w:val="0054514D"/>
    <w:rsid w:val="00545D41"/>
    <w:rsid w:val="00545EB0"/>
    <w:rsid w:val="0055173D"/>
    <w:rsid w:val="0055243A"/>
    <w:rsid w:val="00553C2C"/>
    <w:rsid w:val="00555578"/>
    <w:rsid w:val="00555FF4"/>
    <w:rsid w:val="00556DED"/>
    <w:rsid w:val="0056008D"/>
    <w:rsid w:val="00561255"/>
    <w:rsid w:val="005613F4"/>
    <w:rsid w:val="005635C4"/>
    <w:rsid w:val="00563894"/>
    <w:rsid w:val="00565C07"/>
    <w:rsid w:val="005677C7"/>
    <w:rsid w:val="00567983"/>
    <w:rsid w:val="005679FE"/>
    <w:rsid w:val="00573CAF"/>
    <w:rsid w:val="00573D40"/>
    <w:rsid w:val="0057658A"/>
    <w:rsid w:val="0057685B"/>
    <w:rsid w:val="00577CC9"/>
    <w:rsid w:val="00581AC1"/>
    <w:rsid w:val="00581E53"/>
    <w:rsid w:val="00582859"/>
    <w:rsid w:val="00583DF6"/>
    <w:rsid w:val="00584877"/>
    <w:rsid w:val="00586FEF"/>
    <w:rsid w:val="0058721B"/>
    <w:rsid w:val="00587AB5"/>
    <w:rsid w:val="00590884"/>
    <w:rsid w:val="00590D69"/>
    <w:rsid w:val="00593334"/>
    <w:rsid w:val="005954DD"/>
    <w:rsid w:val="00596EAB"/>
    <w:rsid w:val="00597336"/>
    <w:rsid w:val="005A1AC4"/>
    <w:rsid w:val="005A2559"/>
    <w:rsid w:val="005A2A83"/>
    <w:rsid w:val="005A2C4E"/>
    <w:rsid w:val="005A5F24"/>
    <w:rsid w:val="005A60CC"/>
    <w:rsid w:val="005A6A74"/>
    <w:rsid w:val="005A7A88"/>
    <w:rsid w:val="005A7F4D"/>
    <w:rsid w:val="005B34F5"/>
    <w:rsid w:val="005B38CF"/>
    <w:rsid w:val="005B5110"/>
    <w:rsid w:val="005C08C8"/>
    <w:rsid w:val="005C199F"/>
    <w:rsid w:val="005C2A8A"/>
    <w:rsid w:val="005C44D2"/>
    <w:rsid w:val="005C61DD"/>
    <w:rsid w:val="005C641D"/>
    <w:rsid w:val="005D041A"/>
    <w:rsid w:val="005D0776"/>
    <w:rsid w:val="005D3098"/>
    <w:rsid w:val="005D6835"/>
    <w:rsid w:val="005D6E8E"/>
    <w:rsid w:val="005D741E"/>
    <w:rsid w:val="005E0516"/>
    <w:rsid w:val="005E07FE"/>
    <w:rsid w:val="005E2504"/>
    <w:rsid w:val="005E35F8"/>
    <w:rsid w:val="005E3616"/>
    <w:rsid w:val="005E4427"/>
    <w:rsid w:val="005E6F66"/>
    <w:rsid w:val="005E6F6A"/>
    <w:rsid w:val="005F1B25"/>
    <w:rsid w:val="005F26F5"/>
    <w:rsid w:val="005F2D27"/>
    <w:rsid w:val="005F5AB2"/>
    <w:rsid w:val="005F5C25"/>
    <w:rsid w:val="005F788E"/>
    <w:rsid w:val="00600B81"/>
    <w:rsid w:val="006022CF"/>
    <w:rsid w:val="0060435E"/>
    <w:rsid w:val="0060455E"/>
    <w:rsid w:val="00604DFA"/>
    <w:rsid w:val="006060E4"/>
    <w:rsid w:val="00606161"/>
    <w:rsid w:val="006114A8"/>
    <w:rsid w:val="00611EAC"/>
    <w:rsid w:val="00612544"/>
    <w:rsid w:val="0061392E"/>
    <w:rsid w:val="00615CF6"/>
    <w:rsid w:val="00623252"/>
    <w:rsid w:val="006248D9"/>
    <w:rsid w:val="00626F46"/>
    <w:rsid w:val="006300E8"/>
    <w:rsid w:val="00630ABE"/>
    <w:rsid w:val="00631319"/>
    <w:rsid w:val="00634C73"/>
    <w:rsid w:val="00635856"/>
    <w:rsid w:val="006363CD"/>
    <w:rsid w:val="006403BB"/>
    <w:rsid w:val="0064052A"/>
    <w:rsid w:val="00640F45"/>
    <w:rsid w:val="00643D11"/>
    <w:rsid w:val="00644626"/>
    <w:rsid w:val="00644C42"/>
    <w:rsid w:val="00645654"/>
    <w:rsid w:val="00645933"/>
    <w:rsid w:val="00650EAE"/>
    <w:rsid w:val="00650FDB"/>
    <w:rsid w:val="00651E8A"/>
    <w:rsid w:val="006525E3"/>
    <w:rsid w:val="00653DF2"/>
    <w:rsid w:val="006549D2"/>
    <w:rsid w:val="006556EE"/>
    <w:rsid w:val="00656C0B"/>
    <w:rsid w:val="006576EE"/>
    <w:rsid w:val="006631D1"/>
    <w:rsid w:val="0066515C"/>
    <w:rsid w:val="00667983"/>
    <w:rsid w:val="00670336"/>
    <w:rsid w:val="006723C9"/>
    <w:rsid w:val="006726B8"/>
    <w:rsid w:val="00673187"/>
    <w:rsid w:val="00673F89"/>
    <w:rsid w:val="006747CF"/>
    <w:rsid w:val="00674D2B"/>
    <w:rsid w:val="00680768"/>
    <w:rsid w:val="00681ADF"/>
    <w:rsid w:val="00685D73"/>
    <w:rsid w:val="00685E19"/>
    <w:rsid w:val="00686F6F"/>
    <w:rsid w:val="006872D4"/>
    <w:rsid w:val="00690CDE"/>
    <w:rsid w:val="00691911"/>
    <w:rsid w:val="0069269E"/>
    <w:rsid w:val="00694CA3"/>
    <w:rsid w:val="00695302"/>
    <w:rsid w:val="00695A5B"/>
    <w:rsid w:val="00696B84"/>
    <w:rsid w:val="006A2FD3"/>
    <w:rsid w:val="006A37EA"/>
    <w:rsid w:val="006A6543"/>
    <w:rsid w:val="006A7ACB"/>
    <w:rsid w:val="006B025F"/>
    <w:rsid w:val="006B0AA4"/>
    <w:rsid w:val="006B267C"/>
    <w:rsid w:val="006B2F13"/>
    <w:rsid w:val="006B3349"/>
    <w:rsid w:val="006B37BF"/>
    <w:rsid w:val="006B3B45"/>
    <w:rsid w:val="006C02C8"/>
    <w:rsid w:val="006C159F"/>
    <w:rsid w:val="006C1EF3"/>
    <w:rsid w:val="006C47BF"/>
    <w:rsid w:val="006C548C"/>
    <w:rsid w:val="006C7213"/>
    <w:rsid w:val="006D1D82"/>
    <w:rsid w:val="006D229B"/>
    <w:rsid w:val="006D468B"/>
    <w:rsid w:val="006D57A9"/>
    <w:rsid w:val="006D5A66"/>
    <w:rsid w:val="006D5CFA"/>
    <w:rsid w:val="006D6E88"/>
    <w:rsid w:val="006D6EE0"/>
    <w:rsid w:val="006D7262"/>
    <w:rsid w:val="006E00AE"/>
    <w:rsid w:val="006E3862"/>
    <w:rsid w:val="006E45E8"/>
    <w:rsid w:val="006E5047"/>
    <w:rsid w:val="006E6882"/>
    <w:rsid w:val="006F04A9"/>
    <w:rsid w:val="006F0C99"/>
    <w:rsid w:val="006F3D65"/>
    <w:rsid w:val="006F4833"/>
    <w:rsid w:val="006F49DC"/>
    <w:rsid w:val="006F4AD6"/>
    <w:rsid w:val="006F4E50"/>
    <w:rsid w:val="006F5D83"/>
    <w:rsid w:val="006F5E4D"/>
    <w:rsid w:val="00700487"/>
    <w:rsid w:val="00700EC1"/>
    <w:rsid w:val="007046B8"/>
    <w:rsid w:val="00707354"/>
    <w:rsid w:val="00707483"/>
    <w:rsid w:val="00707703"/>
    <w:rsid w:val="00707BD9"/>
    <w:rsid w:val="00711ED8"/>
    <w:rsid w:val="00712F6A"/>
    <w:rsid w:val="0071307B"/>
    <w:rsid w:val="00714B13"/>
    <w:rsid w:val="00715064"/>
    <w:rsid w:val="00715F69"/>
    <w:rsid w:val="00717BEE"/>
    <w:rsid w:val="00721CE8"/>
    <w:rsid w:val="00731D7B"/>
    <w:rsid w:val="007325F0"/>
    <w:rsid w:val="0073307E"/>
    <w:rsid w:val="0073455A"/>
    <w:rsid w:val="00735438"/>
    <w:rsid w:val="007363AD"/>
    <w:rsid w:val="00736BD8"/>
    <w:rsid w:val="00740F8B"/>
    <w:rsid w:val="00741B27"/>
    <w:rsid w:val="00743D9A"/>
    <w:rsid w:val="00751458"/>
    <w:rsid w:val="00751C79"/>
    <w:rsid w:val="00752178"/>
    <w:rsid w:val="0075288E"/>
    <w:rsid w:val="00752F34"/>
    <w:rsid w:val="00753444"/>
    <w:rsid w:val="007536E7"/>
    <w:rsid w:val="0075469A"/>
    <w:rsid w:val="007556C7"/>
    <w:rsid w:val="00760A2A"/>
    <w:rsid w:val="0076104B"/>
    <w:rsid w:val="00762662"/>
    <w:rsid w:val="00762CA6"/>
    <w:rsid w:val="00763141"/>
    <w:rsid w:val="0076345B"/>
    <w:rsid w:val="00764CFB"/>
    <w:rsid w:val="00765705"/>
    <w:rsid w:val="007661DE"/>
    <w:rsid w:val="00766832"/>
    <w:rsid w:val="0076743A"/>
    <w:rsid w:val="007700D6"/>
    <w:rsid w:val="007704A3"/>
    <w:rsid w:val="007708CC"/>
    <w:rsid w:val="007724F9"/>
    <w:rsid w:val="007726F3"/>
    <w:rsid w:val="007729E0"/>
    <w:rsid w:val="00773974"/>
    <w:rsid w:val="00775A1B"/>
    <w:rsid w:val="00775B3F"/>
    <w:rsid w:val="007829BE"/>
    <w:rsid w:val="00783B7B"/>
    <w:rsid w:val="00783EC4"/>
    <w:rsid w:val="0078498E"/>
    <w:rsid w:val="0078516E"/>
    <w:rsid w:val="00792EB5"/>
    <w:rsid w:val="007930E5"/>
    <w:rsid w:val="00795461"/>
    <w:rsid w:val="00796895"/>
    <w:rsid w:val="00797E0F"/>
    <w:rsid w:val="007A0DD1"/>
    <w:rsid w:val="007A1150"/>
    <w:rsid w:val="007A2C87"/>
    <w:rsid w:val="007A32F4"/>
    <w:rsid w:val="007A4A20"/>
    <w:rsid w:val="007A53CE"/>
    <w:rsid w:val="007B1784"/>
    <w:rsid w:val="007B68E2"/>
    <w:rsid w:val="007B7876"/>
    <w:rsid w:val="007B791D"/>
    <w:rsid w:val="007B7B21"/>
    <w:rsid w:val="007C0417"/>
    <w:rsid w:val="007C2E88"/>
    <w:rsid w:val="007C35DE"/>
    <w:rsid w:val="007C5EA1"/>
    <w:rsid w:val="007D38A4"/>
    <w:rsid w:val="007D5537"/>
    <w:rsid w:val="007D5704"/>
    <w:rsid w:val="007D73FB"/>
    <w:rsid w:val="007E0B3E"/>
    <w:rsid w:val="007E16D3"/>
    <w:rsid w:val="007E274E"/>
    <w:rsid w:val="007E3806"/>
    <w:rsid w:val="007E7802"/>
    <w:rsid w:val="007F0FCA"/>
    <w:rsid w:val="007F1397"/>
    <w:rsid w:val="007F14B0"/>
    <w:rsid w:val="007F3C0E"/>
    <w:rsid w:val="007F5234"/>
    <w:rsid w:val="0080119F"/>
    <w:rsid w:val="0080131F"/>
    <w:rsid w:val="0080178E"/>
    <w:rsid w:val="0080210D"/>
    <w:rsid w:val="00802F0B"/>
    <w:rsid w:val="00805AE3"/>
    <w:rsid w:val="00805BEA"/>
    <w:rsid w:val="0080758A"/>
    <w:rsid w:val="00807686"/>
    <w:rsid w:val="00807C32"/>
    <w:rsid w:val="008101FA"/>
    <w:rsid w:val="0081106A"/>
    <w:rsid w:val="008128F4"/>
    <w:rsid w:val="008142A4"/>
    <w:rsid w:val="0081469B"/>
    <w:rsid w:val="00815404"/>
    <w:rsid w:val="00815A34"/>
    <w:rsid w:val="00815E51"/>
    <w:rsid w:val="008163C7"/>
    <w:rsid w:val="00816C8F"/>
    <w:rsid w:val="0081723E"/>
    <w:rsid w:val="0082065B"/>
    <w:rsid w:val="00820EC6"/>
    <w:rsid w:val="008214A8"/>
    <w:rsid w:val="0082225F"/>
    <w:rsid w:val="00823EDE"/>
    <w:rsid w:val="00824908"/>
    <w:rsid w:val="00825275"/>
    <w:rsid w:val="00825A22"/>
    <w:rsid w:val="0082611C"/>
    <w:rsid w:val="008272CB"/>
    <w:rsid w:val="00830499"/>
    <w:rsid w:val="00830890"/>
    <w:rsid w:val="008317A2"/>
    <w:rsid w:val="008318EB"/>
    <w:rsid w:val="00831EDC"/>
    <w:rsid w:val="00842547"/>
    <w:rsid w:val="00842CF3"/>
    <w:rsid w:val="008460BE"/>
    <w:rsid w:val="008460FF"/>
    <w:rsid w:val="00847616"/>
    <w:rsid w:val="00847B36"/>
    <w:rsid w:val="008502F7"/>
    <w:rsid w:val="00850A34"/>
    <w:rsid w:val="00850B67"/>
    <w:rsid w:val="008522CA"/>
    <w:rsid w:val="008531DD"/>
    <w:rsid w:val="008551F4"/>
    <w:rsid w:val="008566BA"/>
    <w:rsid w:val="00857CD8"/>
    <w:rsid w:val="00860168"/>
    <w:rsid w:val="00861298"/>
    <w:rsid w:val="00862296"/>
    <w:rsid w:val="00862C6B"/>
    <w:rsid w:val="00864C56"/>
    <w:rsid w:val="00865F16"/>
    <w:rsid w:val="008707AA"/>
    <w:rsid w:val="00870AF8"/>
    <w:rsid w:val="00870D83"/>
    <w:rsid w:val="00871C7C"/>
    <w:rsid w:val="0087447C"/>
    <w:rsid w:val="0087519F"/>
    <w:rsid w:val="008759DA"/>
    <w:rsid w:val="00875B4B"/>
    <w:rsid w:val="00876915"/>
    <w:rsid w:val="008776DA"/>
    <w:rsid w:val="00880776"/>
    <w:rsid w:val="008821F2"/>
    <w:rsid w:val="00882D7F"/>
    <w:rsid w:val="008858CC"/>
    <w:rsid w:val="00886CAF"/>
    <w:rsid w:val="00886DB1"/>
    <w:rsid w:val="00887012"/>
    <w:rsid w:val="00891ABD"/>
    <w:rsid w:val="00897B66"/>
    <w:rsid w:val="008A348C"/>
    <w:rsid w:val="008A472C"/>
    <w:rsid w:val="008A5806"/>
    <w:rsid w:val="008B004A"/>
    <w:rsid w:val="008B1F0E"/>
    <w:rsid w:val="008B3FB5"/>
    <w:rsid w:val="008B41A7"/>
    <w:rsid w:val="008B4C9C"/>
    <w:rsid w:val="008B51E9"/>
    <w:rsid w:val="008B603B"/>
    <w:rsid w:val="008B626B"/>
    <w:rsid w:val="008B65DE"/>
    <w:rsid w:val="008B698E"/>
    <w:rsid w:val="008B74AF"/>
    <w:rsid w:val="008C027C"/>
    <w:rsid w:val="008C2513"/>
    <w:rsid w:val="008C435A"/>
    <w:rsid w:val="008C5A8F"/>
    <w:rsid w:val="008C7888"/>
    <w:rsid w:val="008D4034"/>
    <w:rsid w:val="008D482C"/>
    <w:rsid w:val="008D5886"/>
    <w:rsid w:val="008D6204"/>
    <w:rsid w:val="008D76C7"/>
    <w:rsid w:val="008E054C"/>
    <w:rsid w:val="008E1FF3"/>
    <w:rsid w:val="008E2B60"/>
    <w:rsid w:val="008E2E20"/>
    <w:rsid w:val="008E498B"/>
    <w:rsid w:val="008E685C"/>
    <w:rsid w:val="008E7A38"/>
    <w:rsid w:val="008F02EB"/>
    <w:rsid w:val="008F1815"/>
    <w:rsid w:val="008F40E4"/>
    <w:rsid w:val="008F5289"/>
    <w:rsid w:val="008F58A3"/>
    <w:rsid w:val="00900859"/>
    <w:rsid w:val="00900F19"/>
    <w:rsid w:val="0090162E"/>
    <w:rsid w:val="00901F62"/>
    <w:rsid w:val="0090299E"/>
    <w:rsid w:val="00902ED2"/>
    <w:rsid w:val="009036FA"/>
    <w:rsid w:val="00903C10"/>
    <w:rsid w:val="009044BC"/>
    <w:rsid w:val="00905372"/>
    <w:rsid w:val="0090562C"/>
    <w:rsid w:val="00905929"/>
    <w:rsid w:val="00905E0C"/>
    <w:rsid w:val="00905E71"/>
    <w:rsid w:val="009125A7"/>
    <w:rsid w:val="009132AB"/>
    <w:rsid w:val="0091543C"/>
    <w:rsid w:val="00920E45"/>
    <w:rsid w:val="00921765"/>
    <w:rsid w:val="00921B43"/>
    <w:rsid w:val="00922FEA"/>
    <w:rsid w:val="00924479"/>
    <w:rsid w:val="00924B56"/>
    <w:rsid w:val="009253F6"/>
    <w:rsid w:val="00925544"/>
    <w:rsid w:val="0092673D"/>
    <w:rsid w:val="00930E16"/>
    <w:rsid w:val="00932634"/>
    <w:rsid w:val="009335F6"/>
    <w:rsid w:val="00933EA3"/>
    <w:rsid w:val="009355B9"/>
    <w:rsid w:val="00935FAF"/>
    <w:rsid w:val="009360DE"/>
    <w:rsid w:val="009369CC"/>
    <w:rsid w:val="00936A83"/>
    <w:rsid w:val="0093753A"/>
    <w:rsid w:val="0094048D"/>
    <w:rsid w:val="00941B10"/>
    <w:rsid w:val="00944F70"/>
    <w:rsid w:val="00946D42"/>
    <w:rsid w:val="00947644"/>
    <w:rsid w:val="00950B9D"/>
    <w:rsid w:val="009541B8"/>
    <w:rsid w:val="009636EA"/>
    <w:rsid w:val="009673C8"/>
    <w:rsid w:val="00970BEE"/>
    <w:rsid w:val="00971420"/>
    <w:rsid w:val="009726E7"/>
    <w:rsid w:val="00973684"/>
    <w:rsid w:val="00974A01"/>
    <w:rsid w:val="00974BFA"/>
    <w:rsid w:val="0097566E"/>
    <w:rsid w:val="00975C3C"/>
    <w:rsid w:val="009769E0"/>
    <w:rsid w:val="00981027"/>
    <w:rsid w:val="00983C21"/>
    <w:rsid w:val="00984A73"/>
    <w:rsid w:val="00984AC7"/>
    <w:rsid w:val="00984EB8"/>
    <w:rsid w:val="009851CF"/>
    <w:rsid w:val="009852D9"/>
    <w:rsid w:val="009868F8"/>
    <w:rsid w:val="0098782E"/>
    <w:rsid w:val="009878E5"/>
    <w:rsid w:val="00987A7F"/>
    <w:rsid w:val="00992467"/>
    <w:rsid w:val="0099482D"/>
    <w:rsid w:val="00996EF0"/>
    <w:rsid w:val="00997262"/>
    <w:rsid w:val="009A0B31"/>
    <w:rsid w:val="009A12E0"/>
    <w:rsid w:val="009A4EFF"/>
    <w:rsid w:val="009A5F9A"/>
    <w:rsid w:val="009B08DE"/>
    <w:rsid w:val="009B0968"/>
    <w:rsid w:val="009B1ADB"/>
    <w:rsid w:val="009B30E3"/>
    <w:rsid w:val="009B6DEF"/>
    <w:rsid w:val="009C2368"/>
    <w:rsid w:val="009C30AA"/>
    <w:rsid w:val="009C62A0"/>
    <w:rsid w:val="009C65AE"/>
    <w:rsid w:val="009C6D05"/>
    <w:rsid w:val="009D05DB"/>
    <w:rsid w:val="009D307C"/>
    <w:rsid w:val="009D4C3B"/>
    <w:rsid w:val="009D4C79"/>
    <w:rsid w:val="009D60B6"/>
    <w:rsid w:val="009D65AC"/>
    <w:rsid w:val="009E34D6"/>
    <w:rsid w:val="009E3B52"/>
    <w:rsid w:val="009E3BF4"/>
    <w:rsid w:val="009E5B30"/>
    <w:rsid w:val="009E61A2"/>
    <w:rsid w:val="009E61B3"/>
    <w:rsid w:val="009E776B"/>
    <w:rsid w:val="009F19AE"/>
    <w:rsid w:val="009F1C03"/>
    <w:rsid w:val="009F3C84"/>
    <w:rsid w:val="009F4DEE"/>
    <w:rsid w:val="009F4FFF"/>
    <w:rsid w:val="009F6663"/>
    <w:rsid w:val="009F7513"/>
    <w:rsid w:val="009F7E6B"/>
    <w:rsid w:val="009F7F98"/>
    <w:rsid w:val="00A036AB"/>
    <w:rsid w:val="00A03A73"/>
    <w:rsid w:val="00A03E73"/>
    <w:rsid w:val="00A0429F"/>
    <w:rsid w:val="00A04727"/>
    <w:rsid w:val="00A0705E"/>
    <w:rsid w:val="00A12ACD"/>
    <w:rsid w:val="00A15AAF"/>
    <w:rsid w:val="00A17099"/>
    <w:rsid w:val="00A170C5"/>
    <w:rsid w:val="00A17577"/>
    <w:rsid w:val="00A204AD"/>
    <w:rsid w:val="00A214B0"/>
    <w:rsid w:val="00A23950"/>
    <w:rsid w:val="00A24316"/>
    <w:rsid w:val="00A24543"/>
    <w:rsid w:val="00A247F6"/>
    <w:rsid w:val="00A30CF6"/>
    <w:rsid w:val="00A31862"/>
    <w:rsid w:val="00A32195"/>
    <w:rsid w:val="00A3314B"/>
    <w:rsid w:val="00A36EBD"/>
    <w:rsid w:val="00A376A7"/>
    <w:rsid w:val="00A37B0B"/>
    <w:rsid w:val="00A4134A"/>
    <w:rsid w:val="00A438EA"/>
    <w:rsid w:val="00A44F29"/>
    <w:rsid w:val="00A45036"/>
    <w:rsid w:val="00A472A6"/>
    <w:rsid w:val="00A509DA"/>
    <w:rsid w:val="00A50B10"/>
    <w:rsid w:val="00A5335B"/>
    <w:rsid w:val="00A5425D"/>
    <w:rsid w:val="00A54BE4"/>
    <w:rsid w:val="00A5586A"/>
    <w:rsid w:val="00A55BCA"/>
    <w:rsid w:val="00A5650D"/>
    <w:rsid w:val="00A60F2B"/>
    <w:rsid w:val="00A643DC"/>
    <w:rsid w:val="00A64CBB"/>
    <w:rsid w:val="00A65AFE"/>
    <w:rsid w:val="00A6660F"/>
    <w:rsid w:val="00A70085"/>
    <w:rsid w:val="00A71B0B"/>
    <w:rsid w:val="00A75967"/>
    <w:rsid w:val="00A81F9B"/>
    <w:rsid w:val="00A82CD4"/>
    <w:rsid w:val="00A832DA"/>
    <w:rsid w:val="00A912AF"/>
    <w:rsid w:val="00A91411"/>
    <w:rsid w:val="00A914CC"/>
    <w:rsid w:val="00A917BD"/>
    <w:rsid w:val="00A919BD"/>
    <w:rsid w:val="00A91DB3"/>
    <w:rsid w:val="00A932AB"/>
    <w:rsid w:val="00A934DA"/>
    <w:rsid w:val="00A938B4"/>
    <w:rsid w:val="00A964CF"/>
    <w:rsid w:val="00A96814"/>
    <w:rsid w:val="00AA3AE3"/>
    <w:rsid w:val="00AA443D"/>
    <w:rsid w:val="00AA49B0"/>
    <w:rsid w:val="00AA4C7A"/>
    <w:rsid w:val="00AA59E9"/>
    <w:rsid w:val="00AA7E5A"/>
    <w:rsid w:val="00AB0302"/>
    <w:rsid w:val="00AB2C77"/>
    <w:rsid w:val="00AB36EC"/>
    <w:rsid w:val="00AB3EFF"/>
    <w:rsid w:val="00AB486D"/>
    <w:rsid w:val="00AB5023"/>
    <w:rsid w:val="00AB6E7F"/>
    <w:rsid w:val="00AB7A7E"/>
    <w:rsid w:val="00AC23C9"/>
    <w:rsid w:val="00AC48EA"/>
    <w:rsid w:val="00AC6C76"/>
    <w:rsid w:val="00AC7320"/>
    <w:rsid w:val="00AD4179"/>
    <w:rsid w:val="00AD4F56"/>
    <w:rsid w:val="00AD7607"/>
    <w:rsid w:val="00AD77AD"/>
    <w:rsid w:val="00AE18CE"/>
    <w:rsid w:val="00AE41FF"/>
    <w:rsid w:val="00AE4552"/>
    <w:rsid w:val="00AE5D50"/>
    <w:rsid w:val="00AE6D44"/>
    <w:rsid w:val="00AE778D"/>
    <w:rsid w:val="00AE7B7A"/>
    <w:rsid w:val="00AF174E"/>
    <w:rsid w:val="00AF2F59"/>
    <w:rsid w:val="00AF3DDC"/>
    <w:rsid w:val="00AF5585"/>
    <w:rsid w:val="00AF5B61"/>
    <w:rsid w:val="00AF6E5A"/>
    <w:rsid w:val="00B02896"/>
    <w:rsid w:val="00B0330B"/>
    <w:rsid w:val="00B0404D"/>
    <w:rsid w:val="00B0423E"/>
    <w:rsid w:val="00B05256"/>
    <w:rsid w:val="00B06927"/>
    <w:rsid w:val="00B10EA6"/>
    <w:rsid w:val="00B121DE"/>
    <w:rsid w:val="00B13AF1"/>
    <w:rsid w:val="00B14082"/>
    <w:rsid w:val="00B14F79"/>
    <w:rsid w:val="00B15060"/>
    <w:rsid w:val="00B159F5"/>
    <w:rsid w:val="00B15D23"/>
    <w:rsid w:val="00B20369"/>
    <w:rsid w:val="00B224BC"/>
    <w:rsid w:val="00B22771"/>
    <w:rsid w:val="00B2575A"/>
    <w:rsid w:val="00B31CE5"/>
    <w:rsid w:val="00B32AD9"/>
    <w:rsid w:val="00B34462"/>
    <w:rsid w:val="00B344B1"/>
    <w:rsid w:val="00B351D3"/>
    <w:rsid w:val="00B35417"/>
    <w:rsid w:val="00B36606"/>
    <w:rsid w:val="00B36E72"/>
    <w:rsid w:val="00B40EF1"/>
    <w:rsid w:val="00B41301"/>
    <w:rsid w:val="00B43636"/>
    <w:rsid w:val="00B44042"/>
    <w:rsid w:val="00B44153"/>
    <w:rsid w:val="00B45BED"/>
    <w:rsid w:val="00B46B58"/>
    <w:rsid w:val="00B51BC9"/>
    <w:rsid w:val="00B51F6E"/>
    <w:rsid w:val="00B53E1D"/>
    <w:rsid w:val="00B53E2D"/>
    <w:rsid w:val="00B53F96"/>
    <w:rsid w:val="00B545B0"/>
    <w:rsid w:val="00B55857"/>
    <w:rsid w:val="00B55C7A"/>
    <w:rsid w:val="00B57332"/>
    <w:rsid w:val="00B577C3"/>
    <w:rsid w:val="00B61317"/>
    <w:rsid w:val="00B6179E"/>
    <w:rsid w:val="00B61F25"/>
    <w:rsid w:val="00B63591"/>
    <w:rsid w:val="00B64ECB"/>
    <w:rsid w:val="00B67667"/>
    <w:rsid w:val="00B702E2"/>
    <w:rsid w:val="00B72940"/>
    <w:rsid w:val="00B73B81"/>
    <w:rsid w:val="00B77FEB"/>
    <w:rsid w:val="00B806EF"/>
    <w:rsid w:val="00B80BE7"/>
    <w:rsid w:val="00B8110F"/>
    <w:rsid w:val="00B81252"/>
    <w:rsid w:val="00B81AF6"/>
    <w:rsid w:val="00B81D40"/>
    <w:rsid w:val="00B8235D"/>
    <w:rsid w:val="00B83330"/>
    <w:rsid w:val="00B8527B"/>
    <w:rsid w:val="00B868CC"/>
    <w:rsid w:val="00B876B1"/>
    <w:rsid w:val="00B87CDE"/>
    <w:rsid w:val="00B91080"/>
    <w:rsid w:val="00B92326"/>
    <w:rsid w:val="00B93414"/>
    <w:rsid w:val="00B94E8A"/>
    <w:rsid w:val="00B95B02"/>
    <w:rsid w:val="00B95F44"/>
    <w:rsid w:val="00B96018"/>
    <w:rsid w:val="00B96EA9"/>
    <w:rsid w:val="00B9741C"/>
    <w:rsid w:val="00B9784A"/>
    <w:rsid w:val="00BA010C"/>
    <w:rsid w:val="00BA0635"/>
    <w:rsid w:val="00BA20B2"/>
    <w:rsid w:val="00BA2B0A"/>
    <w:rsid w:val="00BA3848"/>
    <w:rsid w:val="00BA41F3"/>
    <w:rsid w:val="00BA46F0"/>
    <w:rsid w:val="00BA5C89"/>
    <w:rsid w:val="00BB1E06"/>
    <w:rsid w:val="00BB2274"/>
    <w:rsid w:val="00BB23F3"/>
    <w:rsid w:val="00BB25B5"/>
    <w:rsid w:val="00BB4E24"/>
    <w:rsid w:val="00BB5089"/>
    <w:rsid w:val="00BB72C5"/>
    <w:rsid w:val="00BB75E7"/>
    <w:rsid w:val="00BB7FFA"/>
    <w:rsid w:val="00BC1FCA"/>
    <w:rsid w:val="00BC2744"/>
    <w:rsid w:val="00BC3507"/>
    <w:rsid w:val="00BC562C"/>
    <w:rsid w:val="00BD0187"/>
    <w:rsid w:val="00BD0446"/>
    <w:rsid w:val="00BD1097"/>
    <w:rsid w:val="00BD1EAD"/>
    <w:rsid w:val="00BD2DEF"/>
    <w:rsid w:val="00BD32ED"/>
    <w:rsid w:val="00BD3AD7"/>
    <w:rsid w:val="00BD4D1E"/>
    <w:rsid w:val="00BD5550"/>
    <w:rsid w:val="00BD6073"/>
    <w:rsid w:val="00BD6EAA"/>
    <w:rsid w:val="00BD7E67"/>
    <w:rsid w:val="00BE17CB"/>
    <w:rsid w:val="00BE319E"/>
    <w:rsid w:val="00BE3CA9"/>
    <w:rsid w:val="00BE4D3B"/>
    <w:rsid w:val="00BE5486"/>
    <w:rsid w:val="00BF059B"/>
    <w:rsid w:val="00BF0B58"/>
    <w:rsid w:val="00BF18F6"/>
    <w:rsid w:val="00BF2191"/>
    <w:rsid w:val="00BF2B97"/>
    <w:rsid w:val="00BF44A4"/>
    <w:rsid w:val="00BF5964"/>
    <w:rsid w:val="00BF6F5B"/>
    <w:rsid w:val="00BF6FA0"/>
    <w:rsid w:val="00BF72C2"/>
    <w:rsid w:val="00C00D15"/>
    <w:rsid w:val="00C016E1"/>
    <w:rsid w:val="00C0363B"/>
    <w:rsid w:val="00C03705"/>
    <w:rsid w:val="00C03729"/>
    <w:rsid w:val="00C10260"/>
    <w:rsid w:val="00C110A9"/>
    <w:rsid w:val="00C128A7"/>
    <w:rsid w:val="00C1313B"/>
    <w:rsid w:val="00C135A1"/>
    <w:rsid w:val="00C13A49"/>
    <w:rsid w:val="00C1727C"/>
    <w:rsid w:val="00C2217D"/>
    <w:rsid w:val="00C2294C"/>
    <w:rsid w:val="00C22C3D"/>
    <w:rsid w:val="00C235AF"/>
    <w:rsid w:val="00C23F1F"/>
    <w:rsid w:val="00C30E9B"/>
    <w:rsid w:val="00C31011"/>
    <w:rsid w:val="00C31E18"/>
    <w:rsid w:val="00C32C2C"/>
    <w:rsid w:val="00C33654"/>
    <w:rsid w:val="00C34DB3"/>
    <w:rsid w:val="00C34EEF"/>
    <w:rsid w:val="00C35759"/>
    <w:rsid w:val="00C37867"/>
    <w:rsid w:val="00C4002C"/>
    <w:rsid w:val="00C40196"/>
    <w:rsid w:val="00C4029A"/>
    <w:rsid w:val="00C40FC5"/>
    <w:rsid w:val="00C421AE"/>
    <w:rsid w:val="00C42445"/>
    <w:rsid w:val="00C45177"/>
    <w:rsid w:val="00C471BA"/>
    <w:rsid w:val="00C50E85"/>
    <w:rsid w:val="00C51FA6"/>
    <w:rsid w:val="00C520C0"/>
    <w:rsid w:val="00C52578"/>
    <w:rsid w:val="00C53449"/>
    <w:rsid w:val="00C549D3"/>
    <w:rsid w:val="00C551F9"/>
    <w:rsid w:val="00C55D5B"/>
    <w:rsid w:val="00C56914"/>
    <w:rsid w:val="00C617EA"/>
    <w:rsid w:val="00C62D36"/>
    <w:rsid w:val="00C63F0C"/>
    <w:rsid w:val="00C65547"/>
    <w:rsid w:val="00C65B0E"/>
    <w:rsid w:val="00C66160"/>
    <w:rsid w:val="00C70CC9"/>
    <w:rsid w:val="00C71461"/>
    <w:rsid w:val="00C71B3E"/>
    <w:rsid w:val="00C724BA"/>
    <w:rsid w:val="00C73135"/>
    <w:rsid w:val="00C73811"/>
    <w:rsid w:val="00C748C7"/>
    <w:rsid w:val="00C74F45"/>
    <w:rsid w:val="00C753F7"/>
    <w:rsid w:val="00C76026"/>
    <w:rsid w:val="00C8258D"/>
    <w:rsid w:val="00C83C2C"/>
    <w:rsid w:val="00C905B4"/>
    <w:rsid w:val="00C9074C"/>
    <w:rsid w:val="00C95747"/>
    <w:rsid w:val="00C95A13"/>
    <w:rsid w:val="00C96739"/>
    <w:rsid w:val="00C96989"/>
    <w:rsid w:val="00C973F3"/>
    <w:rsid w:val="00C97495"/>
    <w:rsid w:val="00C977B9"/>
    <w:rsid w:val="00CA14CE"/>
    <w:rsid w:val="00CA1937"/>
    <w:rsid w:val="00CA1CEC"/>
    <w:rsid w:val="00CA289E"/>
    <w:rsid w:val="00CA2B05"/>
    <w:rsid w:val="00CA3798"/>
    <w:rsid w:val="00CA5CE1"/>
    <w:rsid w:val="00CA6438"/>
    <w:rsid w:val="00CA7012"/>
    <w:rsid w:val="00CA70FB"/>
    <w:rsid w:val="00CB00BB"/>
    <w:rsid w:val="00CB019A"/>
    <w:rsid w:val="00CB23DE"/>
    <w:rsid w:val="00CB31D9"/>
    <w:rsid w:val="00CB374B"/>
    <w:rsid w:val="00CB4C2F"/>
    <w:rsid w:val="00CB501F"/>
    <w:rsid w:val="00CB5DCE"/>
    <w:rsid w:val="00CB6C40"/>
    <w:rsid w:val="00CC09B7"/>
    <w:rsid w:val="00CC09F2"/>
    <w:rsid w:val="00CC0FAF"/>
    <w:rsid w:val="00CC33F0"/>
    <w:rsid w:val="00CC347E"/>
    <w:rsid w:val="00CC3EB7"/>
    <w:rsid w:val="00CC6295"/>
    <w:rsid w:val="00CC64E2"/>
    <w:rsid w:val="00CD0B5C"/>
    <w:rsid w:val="00CD13FF"/>
    <w:rsid w:val="00CD1F0D"/>
    <w:rsid w:val="00CD2961"/>
    <w:rsid w:val="00CD363A"/>
    <w:rsid w:val="00CD52FF"/>
    <w:rsid w:val="00CD59CD"/>
    <w:rsid w:val="00CE0710"/>
    <w:rsid w:val="00CE20FA"/>
    <w:rsid w:val="00CE28AE"/>
    <w:rsid w:val="00CE317D"/>
    <w:rsid w:val="00CE4131"/>
    <w:rsid w:val="00CE4465"/>
    <w:rsid w:val="00CE6EE2"/>
    <w:rsid w:val="00CF620A"/>
    <w:rsid w:val="00CF64AB"/>
    <w:rsid w:val="00CF6F5E"/>
    <w:rsid w:val="00CF7108"/>
    <w:rsid w:val="00D059FF"/>
    <w:rsid w:val="00D067E9"/>
    <w:rsid w:val="00D06A56"/>
    <w:rsid w:val="00D12C58"/>
    <w:rsid w:val="00D131C2"/>
    <w:rsid w:val="00D1328D"/>
    <w:rsid w:val="00D133B6"/>
    <w:rsid w:val="00D15091"/>
    <w:rsid w:val="00D16EE7"/>
    <w:rsid w:val="00D16FAD"/>
    <w:rsid w:val="00D20122"/>
    <w:rsid w:val="00D21694"/>
    <w:rsid w:val="00D22119"/>
    <w:rsid w:val="00D22950"/>
    <w:rsid w:val="00D22DC5"/>
    <w:rsid w:val="00D24675"/>
    <w:rsid w:val="00D254B8"/>
    <w:rsid w:val="00D26A57"/>
    <w:rsid w:val="00D3109B"/>
    <w:rsid w:val="00D32193"/>
    <w:rsid w:val="00D337E3"/>
    <w:rsid w:val="00D33D37"/>
    <w:rsid w:val="00D35612"/>
    <w:rsid w:val="00D4292F"/>
    <w:rsid w:val="00D447D6"/>
    <w:rsid w:val="00D45821"/>
    <w:rsid w:val="00D45D0A"/>
    <w:rsid w:val="00D47A57"/>
    <w:rsid w:val="00D526A5"/>
    <w:rsid w:val="00D53CB5"/>
    <w:rsid w:val="00D553BC"/>
    <w:rsid w:val="00D57232"/>
    <w:rsid w:val="00D60304"/>
    <w:rsid w:val="00D60E66"/>
    <w:rsid w:val="00D61587"/>
    <w:rsid w:val="00D618A7"/>
    <w:rsid w:val="00D618A8"/>
    <w:rsid w:val="00D61CFF"/>
    <w:rsid w:val="00D61EF4"/>
    <w:rsid w:val="00D62C0E"/>
    <w:rsid w:val="00D63043"/>
    <w:rsid w:val="00D63EB5"/>
    <w:rsid w:val="00D642D6"/>
    <w:rsid w:val="00D6511D"/>
    <w:rsid w:val="00D67211"/>
    <w:rsid w:val="00D67BC9"/>
    <w:rsid w:val="00D70ADA"/>
    <w:rsid w:val="00D71AD5"/>
    <w:rsid w:val="00D71CFD"/>
    <w:rsid w:val="00D7236A"/>
    <w:rsid w:val="00D73DCB"/>
    <w:rsid w:val="00D75BD7"/>
    <w:rsid w:val="00D77AB7"/>
    <w:rsid w:val="00D83069"/>
    <w:rsid w:val="00D843D6"/>
    <w:rsid w:val="00D84CF8"/>
    <w:rsid w:val="00D8580D"/>
    <w:rsid w:val="00D8725C"/>
    <w:rsid w:val="00D9078D"/>
    <w:rsid w:val="00D90AEE"/>
    <w:rsid w:val="00D90DF4"/>
    <w:rsid w:val="00D9196B"/>
    <w:rsid w:val="00D96D57"/>
    <w:rsid w:val="00D97114"/>
    <w:rsid w:val="00D9755B"/>
    <w:rsid w:val="00D97881"/>
    <w:rsid w:val="00DA07F2"/>
    <w:rsid w:val="00DA0ECD"/>
    <w:rsid w:val="00DA4012"/>
    <w:rsid w:val="00DA5FCB"/>
    <w:rsid w:val="00DB24E0"/>
    <w:rsid w:val="00DB3964"/>
    <w:rsid w:val="00DB6A6D"/>
    <w:rsid w:val="00DB6FC7"/>
    <w:rsid w:val="00DB77F8"/>
    <w:rsid w:val="00DC197C"/>
    <w:rsid w:val="00DC2665"/>
    <w:rsid w:val="00DC5001"/>
    <w:rsid w:val="00DC5A63"/>
    <w:rsid w:val="00DC5E99"/>
    <w:rsid w:val="00DC75F8"/>
    <w:rsid w:val="00DD0865"/>
    <w:rsid w:val="00DD0C88"/>
    <w:rsid w:val="00DD0F03"/>
    <w:rsid w:val="00DD14C7"/>
    <w:rsid w:val="00DD2F7A"/>
    <w:rsid w:val="00DD3148"/>
    <w:rsid w:val="00DD34F1"/>
    <w:rsid w:val="00DD4246"/>
    <w:rsid w:val="00DD6DF6"/>
    <w:rsid w:val="00DE0938"/>
    <w:rsid w:val="00DE1CB3"/>
    <w:rsid w:val="00DE2D3F"/>
    <w:rsid w:val="00DE3D90"/>
    <w:rsid w:val="00DF0C93"/>
    <w:rsid w:val="00DF1FC1"/>
    <w:rsid w:val="00DF3E10"/>
    <w:rsid w:val="00DF3FF0"/>
    <w:rsid w:val="00DF470C"/>
    <w:rsid w:val="00DF4FBC"/>
    <w:rsid w:val="00E0120E"/>
    <w:rsid w:val="00E01939"/>
    <w:rsid w:val="00E01FA7"/>
    <w:rsid w:val="00E02317"/>
    <w:rsid w:val="00E026DA"/>
    <w:rsid w:val="00E02EA4"/>
    <w:rsid w:val="00E0415F"/>
    <w:rsid w:val="00E04270"/>
    <w:rsid w:val="00E04397"/>
    <w:rsid w:val="00E052F6"/>
    <w:rsid w:val="00E05565"/>
    <w:rsid w:val="00E0579D"/>
    <w:rsid w:val="00E077BD"/>
    <w:rsid w:val="00E07AFE"/>
    <w:rsid w:val="00E120C8"/>
    <w:rsid w:val="00E12B91"/>
    <w:rsid w:val="00E151A0"/>
    <w:rsid w:val="00E15A43"/>
    <w:rsid w:val="00E170F4"/>
    <w:rsid w:val="00E17A7E"/>
    <w:rsid w:val="00E216B4"/>
    <w:rsid w:val="00E22A70"/>
    <w:rsid w:val="00E244A4"/>
    <w:rsid w:val="00E2493A"/>
    <w:rsid w:val="00E265F7"/>
    <w:rsid w:val="00E27A49"/>
    <w:rsid w:val="00E27B68"/>
    <w:rsid w:val="00E317BC"/>
    <w:rsid w:val="00E31EA9"/>
    <w:rsid w:val="00E32D55"/>
    <w:rsid w:val="00E36B9B"/>
    <w:rsid w:val="00E37F85"/>
    <w:rsid w:val="00E42273"/>
    <w:rsid w:val="00E44C72"/>
    <w:rsid w:val="00E53018"/>
    <w:rsid w:val="00E5410E"/>
    <w:rsid w:val="00E55583"/>
    <w:rsid w:val="00E55FA7"/>
    <w:rsid w:val="00E56E5C"/>
    <w:rsid w:val="00E60070"/>
    <w:rsid w:val="00E6009B"/>
    <w:rsid w:val="00E62CAD"/>
    <w:rsid w:val="00E62CAF"/>
    <w:rsid w:val="00E62D0F"/>
    <w:rsid w:val="00E64358"/>
    <w:rsid w:val="00E65BD8"/>
    <w:rsid w:val="00E65C3E"/>
    <w:rsid w:val="00E6637B"/>
    <w:rsid w:val="00E66AD6"/>
    <w:rsid w:val="00E706D1"/>
    <w:rsid w:val="00E70B10"/>
    <w:rsid w:val="00E70B32"/>
    <w:rsid w:val="00E70D4F"/>
    <w:rsid w:val="00E71696"/>
    <w:rsid w:val="00E72D72"/>
    <w:rsid w:val="00E74198"/>
    <w:rsid w:val="00E74721"/>
    <w:rsid w:val="00E75EA2"/>
    <w:rsid w:val="00E81892"/>
    <w:rsid w:val="00E846A8"/>
    <w:rsid w:val="00E85768"/>
    <w:rsid w:val="00E865A7"/>
    <w:rsid w:val="00E909C9"/>
    <w:rsid w:val="00E92D84"/>
    <w:rsid w:val="00E933FE"/>
    <w:rsid w:val="00E94E1A"/>
    <w:rsid w:val="00E9585B"/>
    <w:rsid w:val="00E967D1"/>
    <w:rsid w:val="00E97B4E"/>
    <w:rsid w:val="00EA4B02"/>
    <w:rsid w:val="00EA6131"/>
    <w:rsid w:val="00EA6195"/>
    <w:rsid w:val="00EB0687"/>
    <w:rsid w:val="00EB1241"/>
    <w:rsid w:val="00EB2EB2"/>
    <w:rsid w:val="00EB5E6C"/>
    <w:rsid w:val="00EB61EC"/>
    <w:rsid w:val="00EB6364"/>
    <w:rsid w:val="00EC042B"/>
    <w:rsid w:val="00EC064F"/>
    <w:rsid w:val="00EC0A10"/>
    <w:rsid w:val="00EC113C"/>
    <w:rsid w:val="00EC21AD"/>
    <w:rsid w:val="00EC22E9"/>
    <w:rsid w:val="00EC4DD8"/>
    <w:rsid w:val="00EC5747"/>
    <w:rsid w:val="00EC5B7B"/>
    <w:rsid w:val="00EC5E72"/>
    <w:rsid w:val="00EC603D"/>
    <w:rsid w:val="00ED1B6B"/>
    <w:rsid w:val="00ED23D3"/>
    <w:rsid w:val="00ED2982"/>
    <w:rsid w:val="00ED5EB0"/>
    <w:rsid w:val="00ED77A1"/>
    <w:rsid w:val="00EE3469"/>
    <w:rsid w:val="00EE4538"/>
    <w:rsid w:val="00EE620B"/>
    <w:rsid w:val="00EF1D55"/>
    <w:rsid w:val="00EF2EB9"/>
    <w:rsid w:val="00EF5030"/>
    <w:rsid w:val="00EF62F9"/>
    <w:rsid w:val="00EF63AC"/>
    <w:rsid w:val="00EF78FE"/>
    <w:rsid w:val="00F009F3"/>
    <w:rsid w:val="00F026FC"/>
    <w:rsid w:val="00F0309D"/>
    <w:rsid w:val="00F05DFF"/>
    <w:rsid w:val="00F07E66"/>
    <w:rsid w:val="00F10B5B"/>
    <w:rsid w:val="00F113EE"/>
    <w:rsid w:val="00F120DA"/>
    <w:rsid w:val="00F12698"/>
    <w:rsid w:val="00F12F3F"/>
    <w:rsid w:val="00F13564"/>
    <w:rsid w:val="00F13D95"/>
    <w:rsid w:val="00F1686B"/>
    <w:rsid w:val="00F173D0"/>
    <w:rsid w:val="00F20CFD"/>
    <w:rsid w:val="00F220A6"/>
    <w:rsid w:val="00F26FBA"/>
    <w:rsid w:val="00F30207"/>
    <w:rsid w:val="00F313C4"/>
    <w:rsid w:val="00F314E9"/>
    <w:rsid w:val="00F32F35"/>
    <w:rsid w:val="00F377D6"/>
    <w:rsid w:val="00F40023"/>
    <w:rsid w:val="00F409F1"/>
    <w:rsid w:val="00F40DEB"/>
    <w:rsid w:val="00F41801"/>
    <w:rsid w:val="00F42D04"/>
    <w:rsid w:val="00F42D29"/>
    <w:rsid w:val="00F43FD8"/>
    <w:rsid w:val="00F45A5E"/>
    <w:rsid w:val="00F45CE4"/>
    <w:rsid w:val="00F470F9"/>
    <w:rsid w:val="00F506CA"/>
    <w:rsid w:val="00F52393"/>
    <w:rsid w:val="00F52FD7"/>
    <w:rsid w:val="00F53898"/>
    <w:rsid w:val="00F556F9"/>
    <w:rsid w:val="00F56C13"/>
    <w:rsid w:val="00F61651"/>
    <w:rsid w:val="00F61C7F"/>
    <w:rsid w:val="00F62562"/>
    <w:rsid w:val="00F63243"/>
    <w:rsid w:val="00F63936"/>
    <w:rsid w:val="00F666EC"/>
    <w:rsid w:val="00F6731F"/>
    <w:rsid w:val="00F67934"/>
    <w:rsid w:val="00F67BF6"/>
    <w:rsid w:val="00F70F47"/>
    <w:rsid w:val="00F71053"/>
    <w:rsid w:val="00F71C81"/>
    <w:rsid w:val="00F725FC"/>
    <w:rsid w:val="00F72FAC"/>
    <w:rsid w:val="00F73189"/>
    <w:rsid w:val="00F76403"/>
    <w:rsid w:val="00F76417"/>
    <w:rsid w:val="00F772BD"/>
    <w:rsid w:val="00F77F95"/>
    <w:rsid w:val="00F80731"/>
    <w:rsid w:val="00F8099E"/>
    <w:rsid w:val="00F80E2B"/>
    <w:rsid w:val="00F8105A"/>
    <w:rsid w:val="00F81612"/>
    <w:rsid w:val="00F828BF"/>
    <w:rsid w:val="00F82C63"/>
    <w:rsid w:val="00F8540D"/>
    <w:rsid w:val="00F85454"/>
    <w:rsid w:val="00F85940"/>
    <w:rsid w:val="00F8752C"/>
    <w:rsid w:val="00F90495"/>
    <w:rsid w:val="00F92C69"/>
    <w:rsid w:val="00F92D9C"/>
    <w:rsid w:val="00F931CE"/>
    <w:rsid w:val="00F93A13"/>
    <w:rsid w:val="00F93C5B"/>
    <w:rsid w:val="00F940D4"/>
    <w:rsid w:val="00F947B5"/>
    <w:rsid w:val="00F94F24"/>
    <w:rsid w:val="00F95BE0"/>
    <w:rsid w:val="00F95E21"/>
    <w:rsid w:val="00F96466"/>
    <w:rsid w:val="00F96E7F"/>
    <w:rsid w:val="00F97E56"/>
    <w:rsid w:val="00FA3C2F"/>
    <w:rsid w:val="00FA4FA1"/>
    <w:rsid w:val="00FA5A1F"/>
    <w:rsid w:val="00FA6872"/>
    <w:rsid w:val="00FA6F71"/>
    <w:rsid w:val="00FA6FA5"/>
    <w:rsid w:val="00FB0229"/>
    <w:rsid w:val="00FB0940"/>
    <w:rsid w:val="00FB0CCD"/>
    <w:rsid w:val="00FB28B1"/>
    <w:rsid w:val="00FB3B60"/>
    <w:rsid w:val="00FB4E12"/>
    <w:rsid w:val="00FB4F37"/>
    <w:rsid w:val="00FB511F"/>
    <w:rsid w:val="00FB6960"/>
    <w:rsid w:val="00FB7502"/>
    <w:rsid w:val="00FC04EC"/>
    <w:rsid w:val="00FC0646"/>
    <w:rsid w:val="00FC11AB"/>
    <w:rsid w:val="00FC3030"/>
    <w:rsid w:val="00FC4042"/>
    <w:rsid w:val="00FC410C"/>
    <w:rsid w:val="00FC57F4"/>
    <w:rsid w:val="00FC6789"/>
    <w:rsid w:val="00FD0E2E"/>
    <w:rsid w:val="00FD1EDF"/>
    <w:rsid w:val="00FD2AFF"/>
    <w:rsid w:val="00FD302E"/>
    <w:rsid w:val="00FD3E82"/>
    <w:rsid w:val="00FD4487"/>
    <w:rsid w:val="00FD48C9"/>
    <w:rsid w:val="00FD5D18"/>
    <w:rsid w:val="00FD6F14"/>
    <w:rsid w:val="00FD7006"/>
    <w:rsid w:val="00FE0AA2"/>
    <w:rsid w:val="00FE3572"/>
    <w:rsid w:val="00FE635C"/>
    <w:rsid w:val="00FE7A95"/>
    <w:rsid w:val="00FF00AE"/>
    <w:rsid w:val="00FF0C2A"/>
    <w:rsid w:val="00FF30BF"/>
    <w:rsid w:val="00FF3C2D"/>
    <w:rsid w:val="00FF4BCA"/>
    <w:rsid w:val="00FF5082"/>
    <w:rsid w:val="00FF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6002D-C574-4732-A2B7-C764CBA5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0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1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903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091"/>
  </w:style>
  <w:style w:type="paragraph" w:styleId="NormalWeb">
    <w:name w:val="Normal (Web)"/>
    <w:basedOn w:val="Normal"/>
    <w:uiPriority w:val="99"/>
    <w:unhideWhenUsed/>
    <w:rsid w:val="00BF5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7084"/>
    <w:rPr>
      <w:i/>
      <w:iCs/>
    </w:rPr>
  </w:style>
  <w:style w:type="paragraph" w:styleId="ListParagraph">
    <w:name w:val="List Paragraph"/>
    <w:basedOn w:val="Normal"/>
    <w:uiPriority w:val="34"/>
    <w:qFormat/>
    <w:rsid w:val="0013737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903F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903F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C3877"/>
    <w:rPr>
      <w:color w:val="0000FF"/>
      <w:u w:val="single"/>
    </w:rPr>
  </w:style>
  <w:style w:type="paragraph" w:styleId="EndnoteText">
    <w:name w:val="endnote text"/>
    <w:basedOn w:val="Normal"/>
    <w:link w:val="EndnoteTextChar"/>
    <w:uiPriority w:val="99"/>
    <w:semiHidden/>
    <w:unhideWhenUsed/>
    <w:rsid w:val="006300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0E8"/>
    <w:rPr>
      <w:sz w:val="20"/>
      <w:szCs w:val="20"/>
    </w:rPr>
  </w:style>
  <w:style w:type="character" w:styleId="EndnoteReference">
    <w:name w:val="endnote reference"/>
    <w:basedOn w:val="DefaultParagraphFont"/>
    <w:uiPriority w:val="99"/>
    <w:semiHidden/>
    <w:unhideWhenUsed/>
    <w:rsid w:val="006300E8"/>
    <w:rPr>
      <w:vertAlign w:val="superscript"/>
    </w:rPr>
  </w:style>
  <w:style w:type="paragraph" w:styleId="Header">
    <w:name w:val="header"/>
    <w:basedOn w:val="Normal"/>
    <w:link w:val="HeaderChar"/>
    <w:uiPriority w:val="99"/>
    <w:unhideWhenUsed/>
    <w:rsid w:val="0080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C32"/>
  </w:style>
  <w:style w:type="paragraph" w:styleId="Footer">
    <w:name w:val="footer"/>
    <w:basedOn w:val="Normal"/>
    <w:link w:val="FooterChar"/>
    <w:uiPriority w:val="99"/>
    <w:unhideWhenUsed/>
    <w:rsid w:val="0080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C32"/>
  </w:style>
  <w:style w:type="character" w:customStyle="1" w:styleId="Heading2Char">
    <w:name w:val="Heading 2 Char"/>
    <w:basedOn w:val="DefaultParagraphFont"/>
    <w:link w:val="Heading2"/>
    <w:uiPriority w:val="9"/>
    <w:semiHidden/>
    <w:rsid w:val="0055173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5173D"/>
    <w:rPr>
      <w:b/>
      <w:bCs/>
    </w:rPr>
  </w:style>
  <w:style w:type="paragraph" w:customStyle="1" w:styleId="Default">
    <w:name w:val="Default"/>
    <w:rsid w:val="00BF2191"/>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93753A"/>
    <w:rPr>
      <w:i/>
      <w:iCs/>
    </w:rPr>
  </w:style>
  <w:style w:type="paragraph" w:styleId="BalloonText">
    <w:name w:val="Balloon Text"/>
    <w:basedOn w:val="Normal"/>
    <w:link w:val="BalloonTextChar"/>
    <w:uiPriority w:val="99"/>
    <w:semiHidden/>
    <w:unhideWhenUsed/>
    <w:rsid w:val="007F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0E"/>
    <w:rPr>
      <w:rFonts w:ascii="Tahoma" w:hAnsi="Tahoma" w:cs="Tahoma"/>
      <w:sz w:val="16"/>
      <w:szCs w:val="16"/>
    </w:rPr>
  </w:style>
  <w:style w:type="character" w:customStyle="1" w:styleId="personname">
    <w:name w:val="person_name"/>
    <w:basedOn w:val="DefaultParagraphFont"/>
    <w:rsid w:val="00FB0229"/>
  </w:style>
  <w:style w:type="character" w:customStyle="1" w:styleId="Date1">
    <w:name w:val="Date1"/>
    <w:basedOn w:val="DefaultParagraphFont"/>
    <w:rsid w:val="00FB0229"/>
  </w:style>
  <w:style w:type="character" w:customStyle="1" w:styleId="Title1">
    <w:name w:val="Title1"/>
    <w:basedOn w:val="DefaultParagraphFont"/>
    <w:rsid w:val="00FB0229"/>
  </w:style>
  <w:style w:type="character" w:customStyle="1" w:styleId="volume">
    <w:name w:val="volume"/>
    <w:basedOn w:val="DefaultParagraphFont"/>
    <w:rsid w:val="00FB0229"/>
  </w:style>
  <w:style w:type="character" w:customStyle="1" w:styleId="number">
    <w:name w:val="number"/>
    <w:basedOn w:val="DefaultParagraphFont"/>
    <w:rsid w:val="00FB0229"/>
  </w:style>
  <w:style w:type="character" w:customStyle="1" w:styleId="pagerange">
    <w:name w:val="pagerange"/>
    <w:basedOn w:val="DefaultParagraphFont"/>
    <w:rsid w:val="00FB0229"/>
  </w:style>
  <w:style w:type="character" w:customStyle="1" w:styleId="author">
    <w:name w:val="author"/>
    <w:basedOn w:val="DefaultParagraphFont"/>
    <w:rsid w:val="00FC04EC"/>
  </w:style>
  <w:style w:type="character" w:customStyle="1" w:styleId="Title2">
    <w:name w:val="Title2"/>
    <w:basedOn w:val="DefaultParagraphFont"/>
    <w:rsid w:val="00FC04EC"/>
  </w:style>
  <w:style w:type="character" w:customStyle="1" w:styleId="citationdate">
    <w:name w:val="citation_date"/>
    <w:basedOn w:val="DefaultParagraphFont"/>
    <w:rsid w:val="00875B4B"/>
  </w:style>
  <w:style w:type="character" w:customStyle="1" w:styleId="citationpublisher">
    <w:name w:val="citation_publisher"/>
    <w:basedOn w:val="DefaultParagraphFont"/>
    <w:rsid w:val="00875B4B"/>
  </w:style>
  <w:style w:type="character" w:customStyle="1" w:styleId="citationplaceofpublication">
    <w:name w:val="citation_place_of_publication"/>
    <w:basedOn w:val="DefaultParagraphFont"/>
    <w:rsid w:val="00875B4B"/>
  </w:style>
  <w:style w:type="character" w:customStyle="1" w:styleId="nlmarticle-title">
    <w:name w:val="nlm_article-title"/>
    <w:basedOn w:val="DefaultParagraphFont"/>
    <w:rsid w:val="00875B4B"/>
  </w:style>
  <w:style w:type="table" w:styleId="TableGrid">
    <w:name w:val="Table Grid"/>
    <w:basedOn w:val="TableNormal"/>
    <w:uiPriority w:val="59"/>
    <w:rsid w:val="00D9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266">
      <w:bodyDiv w:val="1"/>
      <w:marLeft w:val="0"/>
      <w:marRight w:val="0"/>
      <w:marTop w:val="0"/>
      <w:marBottom w:val="0"/>
      <w:divBdr>
        <w:top w:val="none" w:sz="0" w:space="0" w:color="auto"/>
        <w:left w:val="none" w:sz="0" w:space="0" w:color="auto"/>
        <w:bottom w:val="none" w:sz="0" w:space="0" w:color="auto"/>
        <w:right w:val="none" w:sz="0" w:space="0" w:color="auto"/>
      </w:divBdr>
      <w:divsChild>
        <w:div w:id="253443420">
          <w:marLeft w:val="547"/>
          <w:marRight w:val="0"/>
          <w:marTop w:val="120"/>
          <w:marBottom w:val="0"/>
          <w:divBdr>
            <w:top w:val="none" w:sz="0" w:space="0" w:color="auto"/>
            <w:left w:val="none" w:sz="0" w:space="0" w:color="auto"/>
            <w:bottom w:val="none" w:sz="0" w:space="0" w:color="auto"/>
            <w:right w:val="none" w:sz="0" w:space="0" w:color="auto"/>
          </w:divBdr>
        </w:div>
      </w:divsChild>
    </w:div>
    <w:div w:id="105318267">
      <w:bodyDiv w:val="1"/>
      <w:marLeft w:val="0"/>
      <w:marRight w:val="0"/>
      <w:marTop w:val="0"/>
      <w:marBottom w:val="0"/>
      <w:divBdr>
        <w:top w:val="none" w:sz="0" w:space="0" w:color="auto"/>
        <w:left w:val="none" w:sz="0" w:space="0" w:color="auto"/>
        <w:bottom w:val="none" w:sz="0" w:space="0" w:color="auto"/>
        <w:right w:val="none" w:sz="0" w:space="0" w:color="auto"/>
      </w:divBdr>
      <w:divsChild>
        <w:div w:id="38398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16028">
      <w:bodyDiv w:val="1"/>
      <w:marLeft w:val="0"/>
      <w:marRight w:val="0"/>
      <w:marTop w:val="0"/>
      <w:marBottom w:val="0"/>
      <w:divBdr>
        <w:top w:val="none" w:sz="0" w:space="0" w:color="auto"/>
        <w:left w:val="none" w:sz="0" w:space="0" w:color="auto"/>
        <w:bottom w:val="none" w:sz="0" w:space="0" w:color="auto"/>
        <w:right w:val="none" w:sz="0" w:space="0" w:color="auto"/>
      </w:divBdr>
    </w:div>
    <w:div w:id="265039520">
      <w:bodyDiv w:val="1"/>
      <w:marLeft w:val="0"/>
      <w:marRight w:val="0"/>
      <w:marTop w:val="0"/>
      <w:marBottom w:val="0"/>
      <w:divBdr>
        <w:top w:val="none" w:sz="0" w:space="0" w:color="auto"/>
        <w:left w:val="none" w:sz="0" w:space="0" w:color="auto"/>
        <w:bottom w:val="none" w:sz="0" w:space="0" w:color="auto"/>
        <w:right w:val="none" w:sz="0" w:space="0" w:color="auto"/>
      </w:divBdr>
    </w:div>
    <w:div w:id="368922853">
      <w:bodyDiv w:val="1"/>
      <w:marLeft w:val="0"/>
      <w:marRight w:val="0"/>
      <w:marTop w:val="0"/>
      <w:marBottom w:val="0"/>
      <w:divBdr>
        <w:top w:val="none" w:sz="0" w:space="0" w:color="auto"/>
        <w:left w:val="none" w:sz="0" w:space="0" w:color="auto"/>
        <w:bottom w:val="none" w:sz="0" w:space="0" w:color="auto"/>
        <w:right w:val="none" w:sz="0" w:space="0" w:color="auto"/>
      </w:divBdr>
    </w:div>
    <w:div w:id="398865017">
      <w:bodyDiv w:val="1"/>
      <w:marLeft w:val="0"/>
      <w:marRight w:val="0"/>
      <w:marTop w:val="0"/>
      <w:marBottom w:val="0"/>
      <w:divBdr>
        <w:top w:val="none" w:sz="0" w:space="0" w:color="auto"/>
        <w:left w:val="none" w:sz="0" w:space="0" w:color="auto"/>
        <w:bottom w:val="none" w:sz="0" w:space="0" w:color="auto"/>
        <w:right w:val="none" w:sz="0" w:space="0" w:color="auto"/>
      </w:divBdr>
    </w:div>
    <w:div w:id="633295030">
      <w:bodyDiv w:val="1"/>
      <w:marLeft w:val="0"/>
      <w:marRight w:val="0"/>
      <w:marTop w:val="0"/>
      <w:marBottom w:val="0"/>
      <w:divBdr>
        <w:top w:val="none" w:sz="0" w:space="0" w:color="auto"/>
        <w:left w:val="none" w:sz="0" w:space="0" w:color="auto"/>
        <w:bottom w:val="none" w:sz="0" w:space="0" w:color="auto"/>
        <w:right w:val="none" w:sz="0" w:space="0" w:color="auto"/>
      </w:divBdr>
    </w:div>
    <w:div w:id="694189346">
      <w:bodyDiv w:val="1"/>
      <w:marLeft w:val="0"/>
      <w:marRight w:val="0"/>
      <w:marTop w:val="0"/>
      <w:marBottom w:val="0"/>
      <w:divBdr>
        <w:top w:val="none" w:sz="0" w:space="0" w:color="auto"/>
        <w:left w:val="none" w:sz="0" w:space="0" w:color="auto"/>
        <w:bottom w:val="none" w:sz="0" w:space="0" w:color="auto"/>
        <w:right w:val="none" w:sz="0" w:space="0" w:color="auto"/>
      </w:divBdr>
      <w:divsChild>
        <w:div w:id="1811440649">
          <w:marLeft w:val="0"/>
          <w:marRight w:val="0"/>
          <w:marTop w:val="0"/>
          <w:marBottom w:val="0"/>
          <w:divBdr>
            <w:top w:val="none" w:sz="0" w:space="0" w:color="auto"/>
            <w:left w:val="none" w:sz="0" w:space="0" w:color="auto"/>
            <w:bottom w:val="none" w:sz="0" w:space="0" w:color="auto"/>
            <w:right w:val="none" w:sz="0" w:space="0" w:color="auto"/>
          </w:divBdr>
        </w:div>
        <w:div w:id="1601059179">
          <w:marLeft w:val="0"/>
          <w:marRight w:val="0"/>
          <w:marTop w:val="0"/>
          <w:marBottom w:val="0"/>
          <w:divBdr>
            <w:top w:val="none" w:sz="0" w:space="0" w:color="auto"/>
            <w:left w:val="none" w:sz="0" w:space="0" w:color="auto"/>
            <w:bottom w:val="none" w:sz="0" w:space="0" w:color="auto"/>
            <w:right w:val="none" w:sz="0" w:space="0" w:color="auto"/>
          </w:divBdr>
        </w:div>
        <w:div w:id="1467118544">
          <w:marLeft w:val="0"/>
          <w:marRight w:val="0"/>
          <w:marTop w:val="0"/>
          <w:marBottom w:val="0"/>
          <w:divBdr>
            <w:top w:val="none" w:sz="0" w:space="0" w:color="auto"/>
            <w:left w:val="none" w:sz="0" w:space="0" w:color="auto"/>
            <w:bottom w:val="none" w:sz="0" w:space="0" w:color="auto"/>
            <w:right w:val="none" w:sz="0" w:space="0" w:color="auto"/>
          </w:divBdr>
        </w:div>
      </w:divsChild>
    </w:div>
    <w:div w:id="726414772">
      <w:bodyDiv w:val="1"/>
      <w:marLeft w:val="0"/>
      <w:marRight w:val="0"/>
      <w:marTop w:val="0"/>
      <w:marBottom w:val="0"/>
      <w:divBdr>
        <w:top w:val="none" w:sz="0" w:space="0" w:color="auto"/>
        <w:left w:val="none" w:sz="0" w:space="0" w:color="auto"/>
        <w:bottom w:val="none" w:sz="0" w:space="0" w:color="auto"/>
        <w:right w:val="none" w:sz="0" w:space="0" w:color="auto"/>
      </w:divBdr>
    </w:div>
    <w:div w:id="788161960">
      <w:bodyDiv w:val="1"/>
      <w:marLeft w:val="0"/>
      <w:marRight w:val="0"/>
      <w:marTop w:val="0"/>
      <w:marBottom w:val="0"/>
      <w:divBdr>
        <w:top w:val="none" w:sz="0" w:space="0" w:color="auto"/>
        <w:left w:val="none" w:sz="0" w:space="0" w:color="auto"/>
        <w:bottom w:val="none" w:sz="0" w:space="0" w:color="auto"/>
        <w:right w:val="none" w:sz="0" w:space="0" w:color="auto"/>
      </w:divBdr>
      <w:divsChild>
        <w:div w:id="1795176851">
          <w:marLeft w:val="547"/>
          <w:marRight w:val="0"/>
          <w:marTop w:val="96"/>
          <w:marBottom w:val="0"/>
          <w:divBdr>
            <w:top w:val="none" w:sz="0" w:space="0" w:color="auto"/>
            <w:left w:val="none" w:sz="0" w:space="0" w:color="auto"/>
            <w:bottom w:val="none" w:sz="0" w:space="0" w:color="auto"/>
            <w:right w:val="none" w:sz="0" w:space="0" w:color="auto"/>
          </w:divBdr>
        </w:div>
        <w:div w:id="2147232467">
          <w:marLeft w:val="547"/>
          <w:marRight w:val="0"/>
          <w:marTop w:val="96"/>
          <w:marBottom w:val="0"/>
          <w:divBdr>
            <w:top w:val="none" w:sz="0" w:space="0" w:color="auto"/>
            <w:left w:val="none" w:sz="0" w:space="0" w:color="auto"/>
            <w:bottom w:val="none" w:sz="0" w:space="0" w:color="auto"/>
            <w:right w:val="none" w:sz="0" w:space="0" w:color="auto"/>
          </w:divBdr>
        </w:div>
        <w:div w:id="439644799">
          <w:marLeft w:val="547"/>
          <w:marRight w:val="0"/>
          <w:marTop w:val="96"/>
          <w:marBottom w:val="0"/>
          <w:divBdr>
            <w:top w:val="none" w:sz="0" w:space="0" w:color="auto"/>
            <w:left w:val="none" w:sz="0" w:space="0" w:color="auto"/>
            <w:bottom w:val="none" w:sz="0" w:space="0" w:color="auto"/>
            <w:right w:val="none" w:sz="0" w:space="0" w:color="auto"/>
          </w:divBdr>
        </w:div>
      </w:divsChild>
    </w:div>
    <w:div w:id="802498662">
      <w:bodyDiv w:val="1"/>
      <w:marLeft w:val="0"/>
      <w:marRight w:val="0"/>
      <w:marTop w:val="0"/>
      <w:marBottom w:val="0"/>
      <w:divBdr>
        <w:top w:val="none" w:sz="0" w:space="0" w:color="auto"/>
        <w:left w:val="none" w:sz="0" w:space="0" w:color="auto"/>
        <w:bottom w:val="none" w:sz="0" w:space="0" w:color="auto"/>
        <w:right w:val="none" w:sz="0" w:space="0" w:color="auto"/>
      </w:divBdr>
    </w:div>
    <w:div w:id="876044891">
      <w:bodyDiv w:val="1"/>
      <w:marLeft w:val="0"/>
      <w:marRight w:val="0"/>
      <w:marTop w:val="0"/>
      <w:marBottom w:val="0"/>
      <w:divBdr>
        <w:top w:val="none" w:sz="0" w:space="0" w:color="auto"/>
        <w:left w:val="none" w:sz="0" w:space="0" w:color="auto"/>
        <w:bottom w:val="none" w:sz="0" w:space="0" w:color="auto"/>
        <w:right w:val="none" w:sz="0" w:space="0" w:color="auto"/>
      </w:divBdr>
      <w:divsChild>
        <w:div w:id="365061144">
          <w:marLeft w:val="547"/>
          <w:marRight w:val="0"/>
          <w:marTop w:val="144"/>
          <w:marBottom w:val="0"/>
          <w:divBdr>
            <w:top w:val="none" w:sz="0" w:space="0" w:color="auto"/>
            <w:left w:val="none" w:sz="0" w:space="0" w:color="auto"/>
            <w:bottom w:val="none" w:sz="0" w:space="0" w:color="auto"/>
            <w:right w:val="none" w:sz="0" w:space="0" w:color="auto"/>
          </w:divBdr>
        </w:div>
        <w:div w:id="1170408425">
          <w:marLeft w:val="547"/>
          <w:marRight w:val="0"/>
          <w:marTop w:val="144"/>
          <w:marBottom w:val="0"/>
          <w:divBdr>
            <w:top w:val="none" w:sz="0" w:space="0" w:color="auto"/>
            <w:left w:val="none" w:sz="0" w:space="0" w:color="auto"/>
            <w:bottom w:val="none" w:sz="0" w:space="0" w:color="auto"/>
            <w:right w:val="none" w:sz="0" w:space="0" w:color="auto"/>
          </w:divBdr>
        </w:div>
        <w:div w:id="1665430680">
          <w:marLeft w:val="1166"/>
          <w:marRight w:val="0"/>
          <w:marTop w:val="125"/>
          <w:marBottom w:val="0"/>
          <w:divBdr>
            <w:top w:val="none" w:sz="0" w:space="0" w:color="auto"/>
            <w:left w:val="none" w:sz="0" w:space="0" w:color="auto"/>
            <w:bottom w:val="none" w:sz="0" w:space="0" w:color="auto"/>
            <w:right w:val="none" w:sz="0" w:space="0" w:color="auto"/>
          </w:divBdr>
        </w:div>
        <w:div w:id="569075999">
          <w:marLeft w:val="1166"/>
          <w:marRight w:val="0"/>
          <w:marTop w:val="125"/>
          <w:marBottom w:val="0"/>
          <w:divBdr>
            <w:top w:val="none" w:sz="0" w:space="0" w:color="auto"/>
            <w:left w:val="none" w:sz="0" w:space="0" w:color="auto"/>
            <w:bottom w:val="none" w:sz="0" w:space="0" w:color="auto"/>
            <w:right w:val="none" w:sz="0" w:space="0" w:color="auto"/>
          </w:divBdr>
        </w:div>
        <w:div w:id="209155234">
          <w:marLeft w:val="1800"/>
          <w:marRight w:val="0"/>
          <w:marTop w:val="106"/>
          <w:marBottom w:val="0"/>
          <w:divBdr>
            <w:top w:val="none" w:sz="0" w:space="0" w:color="auto"/>
            <w:left w:val="none" w:sz="0" w:space="0" w:color="auto"/>
            <w:bottom w:val="none" w:sz="0" w:space="0" w:color="auto"/>
            <w:right w:val="none" w:sz="0" w:space="0" w:color="auto"/>
          </w:divBdr>
        </w:div>
        <w:div w:id="616956257">
          <w:marLeft w:val="1166"/>
          <w:marRight w:val="0"/>
          <w:marTop w:val="125"/>
          <w:marBottom w:val="0"/>
          <w:divBdr>
            <w:top w:val="none" w:sz="0" w:space="0" w:color="auto"/>
            <w:left w:val="none" w:sz="0" w:space="0" w:color="auto"/>
            <w:bottom w:val="none" w:sz="0" w:space="0" w:color="auto"/>
            <w:right w:val="none" w:sz="0" w:space="0" w:color="auto"/>
          </w:divBdr>
        </w:div>
        <w:div w:id="1242253143">
          <w:marLeft w:val="1800"/>
          <w:marRight w:val="0"/>
          <w:marTop w:val="106"/>
          <w:marBottom w:val="0"/>
          <w:divBdr>
            <w:top w:val="none" w:sz="0" w:space="0" w:color="auto"/>
            <w:left w:val="none" w:sz="0" w:space="0" w:color="auto"/>
            <w:bottom w:val="none" w:sz="0" w:space="0" w:color="auto"/>
            <w:right w:val="none" w:sz="0" w:space="0" w:color="auto"/>
          </w:divBdr>
        </w:div>
        <w:div w:id="1971813222">
          <w:marLeft w:val="1800"/>
          <w:marRight w:val="0"/>
          <w:marTop w:val="106"/>
          <w:marBottom w:val="0"/>
          <w:divBdr>
            <w:top w:val="none" w:sz="0" w:space="0" w:color="auto"/>
            <w:left w:val="none" w:sz="0" w:space="0" w:color="auto"/>
            <w:bottom w:val="none" w:sz="0" w:space="0" w:color="auto"/>
            <w:right w:val="none" w:sz="0" w:space="0" w:color="auto"/>
          </w:divBdr>
        </w:div>
      </w:divsChild>
    </w:div>
    <w:div w:id="886113164">
      <w:bodyDiv w:val="1"/>
      <w:marLeft w:val="0"/>
      <w:marRight w:val="0"/>
      <w:marTop w:val="0"/>
      <w:marBottom w:val="0"/>
      <w:divBdr>
        <w:top w:val="none" w:sz="0" w:space="0" w:color="auto"/>
        <w:left w:val="none" w:sz="0" w:space="0" w:color="auto"/>
        <w:bottom w:val="none" w:sz="0" w:space="0" w:color="auto"/>
        <w:right w:val="none" w:sz="0" w:space="0" w:color="auto"/>
      </w:divBdr>
    </w:div>
    <w:div w:id="1438209328">
      <w:bodyDiv w:val="1"/>
      <w:marLeft w:val="0"/>
      <w:marRight w:val="0"/>
      <w:marTop w:val="0"/>
      <w:marBottom w:val="0"/>
      <w:divBdr>
        <w:top w:val="none" w:sz="0" w:space="0" w:color="auto"/>
        <w:left w:val="none" w:sz="0" w:space="0" w:color="auto"/>
        <w:bottom w:val="none" w:sz="0" w:space="0" w:color="auto"/>
        <w:right w:val="none" w:sz="0" w:space="0" w:color="auto"/>
      </w:divBdr>
    </w:div>
    <w:div w:id="1588920941">
      <w:bodyDiv w:val="1"/>
      <w:marLeft w:val="0"/>
      <w:marRight w:val="0"/>
      <w:marTop w:val="0"/>
      <w:marBottom w:val="0"/>
      <w:divBdr>
        <w:top w:val="none" w:sz="0" w:space="0" w:color="auto"/>
        <w:left w:val="none" w:sz="0" w:space="0" w:color="auto"/>
        <w:bottom w:val="none" w:sz="0" w:space="0" w:color="auto"/>
        <w:right w:val="none" w:sz="0" w:space="0" w:color="auto"/>
      </w:divBdr>
    </w:div>
    <w:div w:id="1608780599">
      <w:bodyDiv w:val="1"/>
      <w:marLeft w:val="0"/>
      <w:marRight w:val="0"/>
      <w:marTop w:val="0"/>
      <w:marBottom w:val="0"/>
      <w:divBdr>
        <w:top w:val="none" w:sz="0" w:space="0" w:color="auto"/>
        <w:left w:val="none" w:sz="0" w:space="0" w:color="auto"/>
        <w:bottom w:val="none" w:sz="0" w:space="0" w:color="auto"/>
        <w:right w:val="none" w:sz="0" w:space="0" w:color="auto"/>
      </w:divBdr>
    </w:div>
    <w:div w:id="1643077983">
      <w:bodyDiv w:val="1"/>
      <w:marLeft w:val="0"/>
      <w:marRight w:val="0"/>
      <w:marTop w:val="0"/>
      <w:marBottom w:val="0"/>
      <w:divBdr>
        <w:top w:val="none" w:sz="0" w:space="0" w:color="auto"/>
        <w:left w:val="none" w:sz="0" w:space="0" w:color="auto"/>
        <w:bottom w:val="none" w:sz="0" w:space="0" w:color="auto"/>
        <w:right w:val="none" w:sz="0" w:space="0" w:color="auto"/>
      </w:divBdr>
      <w:divsChild>
        <w:div w:id="1617905311">
          <w:marLeft w:val="547"/>
          <w:marRight w:val="0"/>
          <w:marTop w:val="96"/>
          <w:marBottom w:val="0"/>
          <w:divBdr>
            <w:top w:val="none" w:sz="0" w:space="0" w:color="auto"/>
            <w:left w:val="none" w:sz="0" w:space="0" w:color="auto"/>
            <w:bottom w:val="none" w:sz="0" w:space="0" w:color="auto"/>
            <w:right w:val="none" w:sz="0" w:space="0" w:color="auto"/>
          </w:divBdr>
        </w:div>
      </w:divsChild>
    </w:div>
    <w:div w:id="1718700106">
      <w:bodyDiv w:val="1"/>
      <w:marLeft w:val="0"/>
      <w:marRight w:val="0"/>
      <w:marTop w:val="0"/>
      <w:marBottom w:val="0"/>
      <w:divBdr>
        <w:top w:val="none" w:sz="0" w:space="0" w:color="auto"/>
        <w:left w:val="none" w:sz="0" w:space="0" w:color="auto"/>
        <w:bottom w:val="none" w:sz="0" w:space="0" w:color="auto"/>
        <w:right w:val="none" w:sz="0" w:space="0" w:color="auto"/>
      </w:divBdr>
      <w:divsChild>
        <w:div w:id="1521746650">
          <w:marLeft w:val="547"/>
          <w:marRight w:val="0"/>
          <w:marTop w:val="120"/>
          <w:marBottom w:val="0"/>
          <w:divBdr>
            <w:top w:val="none" w:sz="0" w:space="0" w:color="auto"/>
            <w:left w:val="none" w:sz="0" w:space="0" w:color="auto"/>
            <w:bottom w:val="none" w:sz="0" w:space="0" w:color="auto"/>
            <w:right w:val="none" w:sz="0" w:space="0" w:color="auto"/>
          </w:divBdr>
        </w:div>
      </w:divsChild>
    </w:div>
    <w:div w:id="1793014666">
      <w:bodyDiv w:val="1"/>
      <w:marLeft w:val="0"/>
      <w:marRight w:val="0"/>
      <w:marTop w:val="0"/>
      <w:marBottom w:val="0"/>
      <w:divBdr>
        <w:top w:val="none" w:sz="0" w:space="0" w:color="auto"/>
        <w:left w:val="none" w:sz="0" w:space="0" w:color="auto"/>
        <w:bottom w:val="none" w:sz="0" w:space="0" w:color="auto"/>
        <w:right w:val="none" w:sz="0" w:space="0" w:color="auto"/>
      </w:divBdr>
      <w:divsChild>
        <w:div w:id="1517386617">
          <w:marLeft w:val="547"/>
          <w:marRight w:val="0"/>
          <w:marTop w:val="130"/>
          <w:marBottom w:val="0"/>
          <w:divBdr>
            <w:top w:val="none" w:sz="0" w:space="0" w:color="auto"/>
            <w:left w:val="none" w:sz="0" w:space="0" w:color="auto"/>
            <w:bottom w:val="none" w:sz="0" w:space="0" w:color="auto"/>
            <w:right w:val="none" w:sz="0" w:space="0" w:color="auto"/>
          </w:divBdr>
        </w:div>
      </w:divsChild>
    </w:div>
    <w:div w:id="1932543612">
      <w:bodyDiv w:val="1"/>
      <w:marLeft w:val="0"/>
      <w:marRight w:val="0"/>
      <w:marTop w:val="0"/>
      <w:marBottom w:val="0"/>
      <w:divBdr>
        <w:top w:val="none" w:sz="0" w:space="0" w:color="auto"/>
        <w:left w:val="none" w:sz="0" w:space="0" w:color="auto"/>
        <w:bottom w:val="none" w:sz="0" w:space="0" w:color="auto"/>
        <w:right w:val="none" w:sz="0" w:space="0" w:color="auto"/>
      </w:divBdr>
      <w:divsChild>
        <w:div w:id="71245462">
          <w:marLeft w:val="547"/>
          <w:marRight w:val="0"/>
          <w:marTop w:val="154"/>
          <w:marBottom w:val="0"/>
          <w:divBdr>
            <w:top w:val="none" w:sz="0" w:space="0" w:color="auto"/>
            <w:left w:val="none" w:sz="0" w:space="0" w:color="auto"/>
            <w:bottom w:val="none" w:sz="0" w:space="0" w:color="auto"/>
            <w:right w:val="none" w:sz="0" w:space="0" w:color="auto"/>
          </w:divBdr>
        </w:div>
      </w:divsChild>
    </w:div>
    <w:div w:id="2062315667">
      <w:bodyDiv w:val="1"/>
      <w:marLeft w:val="0"/>
      <w:marRight w:val="0"/>
      <w:marTop w:val="0"/>
      <w:marBottom w:val="0"/>
      <w:divBdr>
        <w:top w:val="none" w:sz="0" w:space="0" w:color="auto"/>
        <w:left w:val="none" w:sz="0" w:space="0" w:color="auto"/>
        <w:bottom w:val="none" w:sz="0" w:space="0" w:color="auto"/>
        <w:right w:val="none" w:sz="0" w:space="0" w:color="auto"/>
      </w:divBdr>
    </w:div>
    <w:div w:id="20734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education-34586032.%20Accessed%2029th%20June%202016" TargetMode="External"/><Relationship Id="rId13" Type="http://schemas.openxmlformats.org/officeDocument/2006/relationships/hyperlink" Target="http://www.stellify.manchester.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rchbank.rmit.edu.au/view/rmit:25021" TargetMode="External"/><Relationship Id="rId17" Type="http://schemas.openxmlformats.org/officeDocument/2006/relationships/hyperlink" Target="https://futureplan.glos.ac.uk/" TargetMode="External"/><Relationship Id="rId2" Type="http://schemas.openxmlformats.org/officeDocument/2006/relationships/numbering" Target="numbering.xml"/><Relationship Id="rId16" Type="http://schemas.openxmlformats.org/officeDocument/2006/relationships/hyperlink" Target="http://vizualize.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bank.rmit.edu.au/list/author_id/1321964/" TargetMode="External"/><Relationship Id="rId5" Type="http://schemas.openxmlformats.org/officeDocument/2006/relationships/webSettings" Target="webSettings.xml"/><Relationship Id="rId15" Type="http://schemas.openxmlformats.org/officeDocument/2006/relationships/hyperlink" Target="https://www.educ.cam.ac.uk/people/staff/reay/FittinginBERJ2010.pdf" TargetMode="External"/><Relationship Id="rId10" Type="http://schemas.openxmlformats.org/officeDocument/2006/relationships/hyperlink" Target="http://www.hefce.ac.uk/news/newsarchive/2015/Name,105306,e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r.ac.uk/" TargetMode="External"/><Relationship Id="rId14" Type="http://schemas.openxmlformats.org/officeDocument/2006/relationships/hyperlink" Target="http://www.socresonline.org.uk/12/6/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866A-B5FF-48BF-805E-37AA38E3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6683</TotalTime>
  <Pages>36</Pages>
  <Words>9045</Words>
  <Characters>51557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gga65</dc:creator>
  <cp:lastModifiedBy>Clare Holdsworth</cp:lastModifiedBy>
  <cp:revision>223</cp:revision>
  <cp:lastPrinted>2017-04-28T08:31:00Z</cp:lastPrinted>
  <dcterms:created xsi:type="dcterms:W3CDTF">2017-10-26T16:30:00Z</dcterms:created>
  <dcterms:modified xsi:type="dcterms:W3CDTF">2018-04-10T15:59:00Z</dcterms:modified>
</cp:coreProperties>
</file>