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015F3" w14:textId="77777777" w:rsidR="00B822FD" w:rsidRDefault="000F0457" w:rsidP="00B822FD">
      <w:pPr>
        <w:jc w:val="center"/>
        <w:rPr>
          <w:b/>
          <w:sz w:val="28"/>
          <w:szCs w:val="28"/>
        </w:rPr>
      </w:pPr>
      <w:bookmarkStart w:id="0" w:name="_Hlk489959663"/>
      <w:bookmarkStart w:id="1" w:name="_GoBack"/>
      <w:bookmarkEnd w:id="1"/>
      <w:r>
        <w:rPr>
          <w:b/>
          <w:sz w:val="28"/>
          <w:szCs w:val="28"/>
        </w:rPr>
        <w:t xml:space="preserve">Between </w:t>
      </w:r>
      <w:r w:rsidR="00540C21">
        <w:rPr>
          <w:b/>
          <w:sz w:val="28"/>
          <w:szCs w:val="28"/>
        </w:rPr>
        <w:t xml:space="preserve">ontological </w:t>
      </w:r>
      <w:r>
        <w:rPr>
          <w:b/>
          <w:sz w:val="28"/>
          <w:szCs w:val="28"/>
        </w:rPr>
        <w:t>hubris</w:t>
      </w:r>
      <w:r w:rsidR="00B822FD" w:rsidRPr="002E717A">
        <w:rPr>
          <w:b/>
          <w:sz w:val="28"/>
          <w:szCs w:val="28"/>
        </w:rPr>
        <w:t xml:space="preserve"> and epistemic humility: </w:t>
      </w:r>
    </w:p>
    <w:p w14:paraId="0AF6B504" w14:textId="11410EC5" w:rsidR="008C3A25" w:rsidRPr="009E00C4" w:rsidRDefault="00B822FD" w:rsidP="009E00C4">
      <w:pPr>
        <w:jc w:val="center"/>
        <w:rPr>
          <w:b/>
          <w:sz w:val="28"/>
          <w:szCs w:val="28"/>
        </w:rPr>
      </w:pPr>
      <w:r w:rsidRPr="002E717A">
        <w:rPr>
          <w:b/>
          <w:sz w:val="28"/>
          <w:szCs w:val="28"/>
        </w:rPr>
        <w:t xml:space="preserve">Collingwood, Kant and </w:t>
      </w:r>
      <w:r w:rsidR="00923068">
        <w:rPr>
          <w:b/>
          <w:sz w:val="28"/>
          <w:szCs w:val="28"/>
        </w:rPr>
        <w:t xml:space="preserve">the role of </w:t>
      </w:r>
      <w:r w:rsidRPr="002E717A">
        <w:rPr>
          <w:b/>
          <w:sz w:val="28"/>
          <w:szCs w:val="28"/>
        </w:rPr>
        <w:t>transcendental arguments</w:t>
      </w:r>
      <w:r w:rsidR="00DF516E">
        <w:rPr>
          <w:rStyle w:val="FootnoteReference"/>
          <w:b/>
          <w:sz w:val="28"/>
          <w:szCs w:val="28"/>
        </w:rPr>
        <w:footnoteReference w:id="1"/>
      </w:r>
    </w:p>
    <w:bookmarkEnd w:id="0"/>
    <w:p w14:paraId="358B1499" w14:textId="2925D720" w:rsidR="008C3A25" w:rsidRDefault="008C3A25" w:rsidP="006E3F86">
      <w:pPr>
        <w:jc w:val="both"/>
        <w:rPr>
          <w:highlight w:val="yellow"/>
        </w:rPr>
      </w:pPr>
    </w:p>
    <w:p w14:paraId="15E85AB9" w14:textId="2F23CFB8" w:rsidR="00262354" w:rsidRDefault="00302CEF" w:rsidP="006E3F86">
      <w:pPr>
        <w:jc w:val="both"/>
      </w:pPr>
      <w:bookmarkStart w:id="2" w:name="_Hlk502758159"/>
      <w:r w:rsidRPr="00302CEF">
        <w:rPr>
          <w:b/>
        </w:rPr>
        <w:t>Abstract</w:t>
      </w:r>
      <w:r>
        <w:t xml:space="preserve">. </w:t>
      </w:r>
      <w:r w:rsidR="00AC0326" w:rsidRPr="00AC0326">
        <w:t>This paper explores and defends a f</w:t>
      </w:r>
      <w:r w:rsidR="00592818">
        <w:t>or</w:t>
      </w:r>
      <w:r w:rsidR="00AC0326" w:rsidRPr="00AC0326">
        <w:t xml:space="preserve">m of transcendental argument that is neither </w:t>
      </w:r>
      <w:r w:rsidR="00592818">
        <w:t>bold in its attempt to answer the sceptic,</w:t>
      </w:r>
      <w:r w:rsidR="00AC0326" w:rsidRPr="00AC0326">
        <w:t xml:space="preserve"> as ambitious transcendental </w:t>
      </w:r>
      <w:r w:rsidR="00592818">
        <w:t>strategies,</w:t>
      </w:r>
      <w:r w:rsidR="00AC0326" w:rsidRPr="00AC0326">
        <w:t xml:space="preserve"> nor epistemically </w:t>
      </w:r>
      <w:r w:rsidR="00AC0326">
        <w:t>humble</w:t>
      </w:r>
      <w:r w:rsidR="00592818">
        <w:t xml:space="preserve">, </w:t>
      </w:r>
      <w:r w:rsidR="00AC0326" w:rsidRPr="00AC0326">
        <w:t>as modest</w:t>
      </w:r>
      <w:r w:rsidR="00592818">
        <w:t xml:space="preserve"> </w:t>
      </w:r>
      <w:r w:rsidR="00AC0326" w:rsidRPr="00AC0326">
        <w:t>transcendental strategies</w:t>
      </w:r>
      <w:r w:rsidR="00592818">
        <w:t>.</w:t>
      </w:r>
      <w:r w:rsidR="00AC0326">
        <w:t xml:space="preserve"> </w:t>
      </w:r>
      <w:r w:rsidR="00592818">
        <w:t>While ambitious transcendental strategies seek (but fail) to meet the sceptical challenge, and modest transcendental strategies</w:t>
      </w:r>
      <w:r w:rsidR="005264DC">
        <w:t xml:space="preserve"> accept the validity of the challenge </w:t>
      </w:r>
      <w:r w:rsidR="006C677A">
        <w:t>but</w:t>
      </w:r>
      <w:r w:rsidR="00592818">
        <w:t xml:space="preserve"> retreat to a position of epistemic humility, this form of transcendental argument denies the assumption that </w:t>
      </w:r>
      <w:r w:rsidR="006C677A">
        <w:t>undergirds</w:t>
      </w:r>
      <w:r w:rsidR="00592818">
        <w:t xml:space="preserve"> the challenge, namely that truth and falsity may be legitimately predicated of the conditions of knowledge.</w:t>
      </w:r>
      <w:r w:rsidR="00AA7ADF">
        <w:t xml:space="preserve"> </w:t>
      </w:r>
      <w:r w:rsidR="000C7677">
        <w:t xml:space="preserve">As a result, although this </w:t>
      </w:r>
      <w:r w:rsidR="00AA7ADF">
        <w:t>form</w:t>
      </w:r>
      <w:r w:rsidR="000C7677">
        <w:t xml:space="preserve"> of transcendental argument is not truth-directed</w:t>
      </w:r>
      <w:r w:rsidR="00AA7ADF">
        <w:t>,</w:t>
      </w:r>
      <w:r w:rsidR="000C7677" w:rsidRPr="000C7677">
        <w:t xml:space="preserve"> </w:t>
      </w:r>
      <w:r w:rsidR="000C7677">
        <w:t xml:space="preserve">it is not vulnerable to </w:t>
      </w:r>
      <w:r w:rsidR="001574FB">
        <w:t xml:space="preserve">a </w:t>
      </w:r>
      <w:r w:rsidR="000C7677">
        <w:t>charge that is often levelled against modest transcendental arguments</w:t>
      </w:r>
      <w:r w:rsidR="001574FB">
        <w:t>, namely that they amount to the adoption of a strategy of sophisticated capitulation</w:t>
      </w:r>
      <w:r w:rsidR="000C7677">
        <w:t>.</w:t>
      </w:r>
      <w:r w:rsidR="00AA7ADF">
        <w:t xml:space="preserve"> T</w:t>
      </w:r>
      <w:r w:rsidR="00592818">
        <w:t xml:space="preserve">his form of transcendental argument, which is implicit in Collingwood’s conception of philosophy as the search for absolute presuppositions, takes transcendental arguments in a pragmatic direction that does not leave the framework of transcendental idealism intact. It </w:t>
      </w:r>
      <w:r w:rsidR="00592818" w:rsidRPr="00962638">
        <w:t xml:space="preserve">nonetheless remains true to Kant’s conception of philosophy as a second order activity and to his goal of defending our entitlement to hold on both to </w:t>
      </w:r>
      <w:r w:rsidR="00592818">
        <w:t>the</w:t>
      </w:r>
      <w:r w:rsidR="00592818" w:rsidRPr="00962638">
        <w:t xml:space="preserve"> standpoint of theoretical and </w:t>
      </w:r>
      <w:r w:rsidR="00592818">
        <w:t xml:space="preserve">that </w:t>
      </w:r>
      <w:r w:rsidR="00592818" w:rsidRPr="00962638">
        <w:t>of practical reason</w:t>
      </w:r>
      <w:r w:rsidR="00AA7ADF">
        <w:t>.</w:t>
      </w:r>
    </w:p>
    <w:p w14:paraId="0BE489F5" w14:textId="30E82AED" w:rsidR="001C7743" w:rsidRPr="005871AE" w:rsidRDefault="001C7743" w:rsidP="006E3F86">
      <w:pPr>
        <w:jc w:val="both"/>
      </w:pPr>
      <w:r w:rsidRPr="00453157">
        <w:rPr>
          <w:b/>
        </w:rPr>
        <w:t>Key words:</w:t>
      </w:r>
      <w:r>
        <w:t xml:space="preserve"> transcendental arguments, ambitious transcendental arguments, modest transcendental arguments, pragmatism, Collingwood, scepticism</w:t>
      </w:r>
    </w:p>
    <w:bookmarkEnd w:id="2"/>
    <w:p w14:paraId="33A209A0" w14:textId="08D2B14C" w:rsidR="00172A81" w:rsidRPr="00496BEA" w:rsidRDefault="00364253" w:rsidP="006E3F86">
      <w:pPr>
        <w:jc w:val="both"/>
        <w:rPr>
          <w:b/>
        </w:rPr>
      </w:pPr>
      <w:r w:rsidRPr="00496BEA">
        <w:rPr>
          <w:b/>
        </w:rPr>
        <w:t>Introduction</w:t>
      </w:r>
    </w:p>
    <w:p w14:paraId="071755D2" w14:textId="5F05E734" w:rsidR="00A81724" w:rsidRDefault="000C0A9F" w:rsidP="000545B7">
      <w:pPr>
        <w:jc w:val="both"/>
      </w:pPr>
      <w:r w:rsidRPr="00496BEA">
        <w:t>Transcendental argu</w:t>
      </w:r>
      <w:r w:rsidR="00CE135C" w:rsidRPr="00496BEA">
        <w:t>ments are often</w:t>
      </w:r>
      <w:r w:rsidR="00EE5CF3" w:rsidRPr="00496BEA">
        <w:t xml:space="preserve"> construed as ambitious anti-sc</w:t>
      </w:r>
      <w:r w:rsidR="00613104" w:rsidRPr="00496BEA">
        <w:t>eptical argu</w:t>
      </w:r>
      <w:r w:rsidR="00713C38" w:rsidRPr="00496BEA">
        <w:t>ments only to be</w:t>
      </w:r>
      <w:r w:rsidR="00671384" w:rsidRPr="00496BEA">
        <w:t xml:space="preserve"> </w:t>
      </w:r>
      <w:r w:rsidR="00613104" w:rsidRPr="00496BEA">
        <w:t xml:space="preserve">castigated </w:t>
      </w:r>
      <w:r w:rsidR="006A2363" w:rsidRPr="00496BEA">
        <w:t xml:space="preserve">soon afterwards </w:t>
      </w:r>
      <w:r w:rsidR="00613104" w:rsidRPr="00496BEA">
        <w:t>for failing to deliver those</w:t>
      </w:r>
      <w:r w:rsidR="005B5362" w:rsidRPr="00496BEA">
        <w:t xml:space="preserve"> goals.</w:t>
      </w:r>
      <w:r w:rsidR="008F03F4" w:rsidRPr="00496BEA">
        <w:rPr>
          <w:rStyle w:val="FootnoteReference"/>
        </w:rPr>
        <w:footnoteReference w:id="2"/>
      </w:r>
      <w:r w:rsidR="005B5362" w:rsidRPr="00496BEA">
        <w:t xml:space="preserve"> </w:t>
      </w:r>
      <w:r w:rsidR="00144D15" w:rsidRPr="00496BEA">
        <w:t xml:space="preserve">Stroud </w:t>
      </w:r>
      <w:r w:rsidR="005B5362" w:rsidRPr="00496BEA">
        <w:t xml:space="preserve">(1968) </w:t>
      </w:r>
      <w:r w:rsidR="00144D15" w:rsidRPr="00496BEA">
        <w:t>p</w:t>
      </w:r>
      <w:r w:rsidR="00E117EB" w:rsidRPr="00496BEA">
        <w:t>ersuasively argued that Kant can</w:t>
      </w:r>
      <w:r w:rsidR="00144D15" w:rsidRPr="00496BEA">
        <w:t>no</w:t>
      </w:r>
      <w:r w:rsidR="005B5362" w:rsidRPr="00496BEA">
        <w:t>t</w:t>
      </w:r>
      <w:r w:rsidR="00144D15" w:rsidRPr="00496BEA">
        <w:t xml:space="preserve"> </w:t>
      </w:r>
      <w:r w:rsidR="00AE0DDD" w:rsidRPr="00496BEA">
        <w:t>succeed</w:t>
      </w:r>
      <w:r w:rsidR="005B5362" w:rsidRPr="00496BEA">
        <w:t xml:space="preserve"> in showing (contra</w:t>
      </w:r>
      <w:r w:rsidR="00144D15" w:rsidRPr="00496BEA">
        <w:t xml:space="preserve"> Hume) that it is possible to establish any ontological conclusions on the basis of pure</w:t>
      </w:r>
      <w:r w:rsidR="00AC7E2B" w:rsidRPr="00496BEA">
        <w:t>ly</w:t>
      </w:r>
      <w:r w:rsidR="00144D15" w:rsidRPr="00496BEA">
        <w:t xml:space="preserve"> epistemic premises and thus </w:t>
      </w:r>
      <w:r w:rsidR="00D46272" w:rsidRPr="00496BEA">
        <w:t xml:space="preserve">that </w:t>
      </w:r>
      <w:r w:rsidR="003962B3" w:rsidRPr="00496BEA">
        <w:t xml:space="preserve">so-called </w:t>
      </w:r>
      <w:r w:rsidR="00EE337C">
        <w:t>“</w:t>
      </w:r>
      <w:r w:rsidR="000E3372" w:rsidRPr="00496BEA">
        <w:t>world-directed</w:t>
      </w:r>
      <w:r w:rsidR="00EE337C">
        <w:t>”</w:t>
      </w:r>
      <w:r w:rsidR="000E3372" w:rsidRPr="00496BEA">
        <w:t xml:space="preserve"> or </w:t>
      </w:r>
      <w:r w:rsidR="00EE337C">
        <w:t>“</w:t>
      </w:r>
      <w:r w:rsidR="000E3372" w:rsidRPr="00496BEA">
        <w:t>truth-directed</w:t>
      </w:r>
      <w:r w:rsidR="00EE337C">
        <w:t>”</w:t>
      </w:r>
      <w:r w:rsidR="000E3372" w:rsidRPr="00496BEA">
        <w:t xml:space="preserve"> </w:t>
      </w:r>
      <w:r w:rsidR="00144D15" w:rsidRPr="00496BEA">
        <w:t>transcendental argument</w:t>
      </w:r>
      <w:r w:rsidR="005B5362" w:rsidRPr="00496BEA">
        <w:t>s</w:t>
      </w:r>
      <w:r w:rsidR="00EF72BE">
        <w:t xml:space="preserve"> (</w:t>
      </w:r>
      <w:proofErr w:type="spellStart"/>
      <w:r w:rsidR="00EF72BE">
        <w:t>Peacocke</w:t>
      </w:r>
      <w:proofErr w:type="spellEnd"/>
      <w:r w:rsidR="00EF72BE">
        <w:t xml:space="preserve"> 1989)</w:t>
      </w:r>
      <w:r w:rsidR="005B5362" w:rsidRPr="00496BEA">
        <w:t xml:space="preserve"> are bound to fail</w:t>
      </w:r>
      <w:r w:rsidR="00EE337C">
        <w:t xml:space="preserve"> because nothing ontological can be inferred from experiential premises</w:t>
      </w:r>
      <w:r w:rsidR="00C564C9">
        <w:t>.</w:t>
      </w:r>
      <w:r w:rsidR="00EE337C">
        <w:rPr>
          <w:rStyle w:val="FootnoteReference"/>
        </w:rPr>
        <w:footnoteReference w:id="3"/>
      </w:r>
      <w:r w:rsidR="005B5362" w:rsidRPr="00496BEA">
        <w:t xml:space="preserve"> </w:t>
      </w:r>
      <w:r w:rsidR="00B031D1">
        <w:t xml:space="preserve">In answer to this criticism transcendental arguments have been </w:t>
      </w:r>
      <w:r w:rsidR="001B4A17">
        <w:t>modified</w:t>
      </w:r>
      <w:r w:rsidR="00B031D1">
        <w:t xml:space="preserve"> </w:t>
      </w:r>
      <w:r w:rsidR="00EB01BC">
        <w:t>to advance</w:t>
      </w:r>
      <w:r w:rsidR="00B031D1">
        <w:t xml:space="preserve"> </w:t>
      </w:r>
      <w:r w:rsidR="004317A4">
        <w:t>less ambitious</w:t>
      </w:r>
      <w:r w:rsidR="007C2F97">
        <w:t xml:space="preserve"> </w:t>
      </w:r>
      <w:r w:rsidR="00206352">
        <w:t xml:space="preserve">modal claims concerning the structures of </w:t>
      </w:r>
      <w:r w:rsidR="00E227D8">
        <w:t xml:space="preserve">our </w:t>
      </w:r>
      <w:r w:rsidR="00206352">
        <w:t xml:space="preserve">beliefs rather than the structures of reality. </w:t>
      </w:r>
      <w:r w:rsidR="00E227D8">
        <w:t xml:space="preserve">Since </w:t>
      </w:r>
      <w:r w:rsidR="00206352">
        <w:t xml:space="preserve">modest </w:t>
      </w:r>
      <w:r w:rsidR="00C2162F">
        <w:t>transcendental</w:t>
      </w:r>
      <w:r w:rsidR="00206352">
        <w:t xml:space="preserve"> arguments advance m</w:t>
      </w:r>
      <w:r w:rsidR="000F12FE">
        <w:t xml:space="preserve">odal claims concerning the structure of our beliefs rather than metaphysical claims concerning the structures of reality they </w:t>
      </w:r>
      <w:r w:rsidR="00206352">
        <w:t>evade Stroud’s criticism</w:t>
      </w:r>
      <w:r w:rsidR="00E227D8">
        <w:t>.</w:t>
      </w:r>
      <w:r w:rsidR="00F601A4">
        <w:rPr>
          <w:rStyle w:val="FootnoteReference"/>
        </w:rPr>
        <w:footnoteReference w:id="4"/>
      </w:r>
      <w:r w:rsidR="005A503E">
        <w:t xml:space="preserve"> But in doing so they become vulnerable to a </w:t>
      </w:r>
      <w:r w:rsidR="005A503E">
        <w:lastRenderedPageBreak/>
        <w:t>different objection:</w:t>
      </w:r>
      <w:r w:rsidR="00E227D8">
        <w:t xml:space="preserve"> while ambitious transcendental arguments </w:t>
      </w:r>
      <w:r w:rsidR="005A503E">
        <w:t>are</w:t>
      </w:r>
      <w:r w:rsidR="00E227D8">
        <w:t xml:space="preserve"> criticized for failing to establish robust ontological conclusions, modest transcendental arguments </w:t>
      </w:r>
      <w:r w:rsidR="00241632">
        <w:t>are criticized</w:t>
      </w:r>
      <w:r w:rsidR="00E227D8">
        <w:t xml:space="preserve"> for leaving unanswered the sceptical challenge that ambitious transcendental </w:t>
      </w:r>
      <w:r w:rsidR="00E357DA">
        <w:t>arguments</w:t>
      </w:r>
      <w:r w:rsidR="00E227D8">
        <w:t xml:space="preserve"> tried (but failed) to answer.</w:t>
      </w:r>
      <w:r w:rsidR="00610F09">
        <w:t xml:space="preserve"> This paper argues that this predicament is the result of a </w:t>
      </w:r>
      <w:r w:rsidR="006B1B09">
        <w:t>commitment to a view, shared</w:t>
      </w:r>
      <w:r w:rsidR="00610F09">
        <w:t xml:space="preserve"> by ambitious and modest transcendental argument</w:t>
      </w:r>
      <w:r w:rsidR="005707FB">
        <w:t>s</w:t>
      </w:r>
      <w:r w:rsidR="00441313">
        <w:t xml:space="preserve"> alike</w:t>
      </w:r>
      <w:r w:rsidR="005707FB">
        <w:t>,</w:t>
      </w:r>
      <w:r w:rsidR="00610F09">
        <w:t xml:space="preserve"> that </w:t>
      </w:r>
      <w:r w:rsidR="006B1B09">
        <w:t>“is true”</w:t>
      </w:r>
      <w:r w:rsidR="00610F09">
        <w:t xml:space="preserve"> is a predicate that can be legitimately </w:t>
      </w:r>
      <w:r w:rsidR="006B1B09">
        <w:t>asserted</w:t>
      </w:r>
      <w:r w:rsidR="00610F09">
        <w:t xml:space="preserve"> of the conditions of knowledge</w:t>
      </w:r>
      <w:r w:rsidR="00C33094">
        <w:t xml:space="preserve"> and </w:t>
      </w:r>
      <w:r w:rsidR="005707FB">
        <w:t xml:space="preserve">explores a form of transcendental argument that responds to </w:t>
      </w:r>
      <w:r w:rsidR="00072C6E">
        <w:t xml:space="preserve">the </w:t>
      </w:r>
      <w:r w:rsidR="005707FB">
        <w:t>c</w:t>
      </w:r>
      <w:r w:rsidR="00961DB1">
        <w:t>riticism</w:t>
      </w:r>
      <w:r w:rsidR="005707FB">
        <w:t xml:space="preserve"> that ambitious transcendental arguments</w:t>
      </w:r>
      <w:r w:rsidR="00072C6E">
        <w:t xml:space="preserve"> fail to establish robust ontological claims</w:t>
      </w:r>
      <w:r w:rsidR="00C33094">
        <w:t xml:space="preserve"> in a different way.  Rather than</w:t>
      </w:r>
      <w:r w:rsidR="00072C6E">
        <w:t xml:space="preserve"> lowering the threshold for success</w:t>
      </w:r>
      <w:r w:rsidR="00C33094">
        <w:t xml:space="preserve"> in the manner of modest </w:t>
      </w:r>
      <w:r w:rsidR="005F33D0">
        <w:t>transcendental</w:t>
      </w:r>
      <w:r w:rsidR="00C33094">
        <w:t xml:space="preserve"> strategies</w:t>
      </w:r>
      <w:r w:rsidR="00072C6E">
        <w:t xml:space="preserve"> </w:t>
      </w:r>
      <w:r w:rsidR="00441313">
        <w:t xml:space="preserve">this form of transcendental argument </w:t>
      </w:r>
      <w:r w:rsidR="0047453E">
        <w:t>reject</w:t>
      </w:r>
      <w:r w:rsidR="005F33D0">
        <w:t>s</w:t>
      </w:r>
      <w:r w:rsidR="0047453E">
        <w:t xml:space="preserve"> the assumption</w:t>
      </w:r>
      <w:r w:rsidR="0060215B">
        <w:t xml:space="preserve"> that the conditions of knowledge have truth-makers</w:t>
      </w:r>
      <w:r w:rsidR="005F33D0">
        <w:t>.</w:t>
      </w:r>
      <w:r w:rsidR="00AA37ED">
        <w:t xml:space="preserve"> </w:t>
      </w:r>
      <w:r w:rsidR="009E1EF3">
        <w:t xml:space="preserve">This </w:t>
      </w:r>
      <w:r w:rsidR="00EB01BC">
        <w:t xml:space="preserve">form of transcendental </w:t>
      </w:r>
      <w:r w:rsidR="009E1EF3">
        <w:t xml:space="preserve">argument is to be found in </w:t>
      </w:r>
      <w:r w:rsidR="001067E7">
        <w:t xml:space="preserve">R.G. Collingwood’s conception of metaphysics as the study of the </w:t>
      </w:r>
      <w:r w:rsidR="0096787C">
        <w:t xml:space="preserve">absolute </w:t>
      </w:r>
      <w:r w:rsidR="001067E7">
        <w:t xml:space="preserve">presuppositions which govern </w:t>
      </w:r>
      <w:r w:rsidR="00AA37ED">
        <w:t xml:space="preserve">different </w:t>
      </w:r>
      <w:r w:rsidR="001067E7">
        <w:t xml:space="preserve">forms of inquiry. </w:t>
      </w:r>
      <w:r w:rsidR="00592818">
        <w:t xml:space="preserve">The (absolute) </w:t>
      </w:r>
      <w:r w:rsidR="0096787C">
        <w:t>presuppositions</w:t>
      </w:r>
      <w:r w:rsidR="00592818">
        <w:t xml:space="preserve"> that philosophical analysis uncovers</w:t>
      </w:r>
      <w:r w:rsidR="0096787C">
        <w:t xml:space="preserve"> ground forms of inquiries not in so far as they are true of an inquiry-independent reality</w:t>
      </w:r>
      <w:r w:rsidR="00C94F35">
        <w:t>,</w:t>
      </w:r>
      <w:r w:rsidR="00C564C9">
        <w:t xml:space="preserve"> or believed to be true</w:t>
      </w:r>
      <w:r w:rsidR="0096787C">
        <w:t xml:space="preserve">, but in so far as they are logically entailed by the characteristic questions to which they give rise. </w:t>
      </w:r>
      <w:bookmarkStart w:id="3" w:name="_Hlk502436143"/>
      <w:r w:rsidR="009864D7" w:rsidRPr="009864D7">
        <w:t xml:space="preserve">The main </w:t>
      </w:r>
      <w:r w:rsidR="009864D7">
        <w:t>objective of the paper is to show that there is a form of transcendental argument which</w:t>
      </w:r>
      <w:r w:rsidR="00C94F35">
        <w:t xml:space="preserve"> </w:t>
      </w:r>
      <w:r w:rsidR="00C52D58">
        <w:t>un</w:t>
      </w:r>
      <w:r w:rsidR="00C94F35">
        <w:t xml:space="preserve">like </w:t>
      </w:r>
      <w:r w:rsidR="00C52D58">
        <w:t>ambitious</w:t>
      </w:r>
      <w:r w:rsidR="00C94F35">
        <w:t xml:space="preserve"> transcendental arguments</w:t>
      </w:r>
      <w:r w:rsidR="009864D7">
        <w:t xml:space="preserve"> is not truth or world-directed </w:t>
      </w:r>
      <w:r w:rsidR="00C52D58">
        <w:t xml:space="preserve">and yet is not vulnerable to the charge of subjective idealism that is often levelled against modest or belief-directed transcendental arguments. </w:t>
      </w:r>
      <w:r w:rsidR="009864D7">
        <w:t xml:space="preserve"> </w:t>
      </w:r>
      <w:bookmarkEnd w:id="3"/>
    </w:p>
    <w:p w14:paraId="32C52751" w14:textId="3365D39D" w:rsidR="00784611" w:rsidRPr="00AE7FFE" w:rsidRDefault="00C564C9" w:rsidP="006E3F86">
      <w:pPr>
        <w:jc w:val="both"/>
      </w:pPr>
      <w:r>
        <w:t>S</w:t>
      </w:r>
      <w:r w:rsidR="003C0056">
        <w:t>ection I contrast</w:t>
      </w:r>
      <w:r w:rsidR="00FD0A20">
        <w:t>s</w:t>
      </w:r>
      <w:r w:rsidR="00E21E08">
        <w:t xml:space="preserve"> Collingwood’s use of </w:t>
      </w:r>
      <w:r w:rsidR="009B34C8">
        <w:t>transcendental</w:t>
      </w:r>
      <w:r w:rsidR="00E21E08">
        <w:t xml:space="preserve"> argument</w:t>
      </w:r>
      <w:r w:rsidR="009B34C8">
        <w:t>s</w:t>
      </w:r>
      <w:r w:rsidR="00492E1F">
        <w:t xml:space="preserve"> with so-</w:t>
      </w:r>
      <w:r w:rsidR="00E21E08">
        <w:t xml:space="preserve">called “modest” transcendental strategies. </w:t>
      </w:r>
      <w:r w:rsidR="00E552FD">
        <w:t>M</w:t>
      </w:r>
      <w:r w:rsidR="00E21E08">
        <w:t>odest transcendental strategies</w:t>
      </w:r>
      <w:r w:rsidR="00CC366B">
        <w:t xml:space="preserve"> are belief-directed rather than world or truth-directed;</w:t>
      </w:r>
      <w:r w:rsidR="00E552FD">
        <w:t xml:space="preserve"> </w:t>
      </w:r>
      <w:r w:rsidR="00CC366B">
        <w:t xml:space="preserve">they </w:t>
      </w:r>
      <w:r w:rsidR="00A70828">
        <w:t xml:space="preserve">concede that transcendental arguments fail to establish ambitious anti-sceptical conclusions </w:t>
      </w:r>
      <w:r w:rsidR="00AC1BD5" w:rsidRPr="00EF03A0">
        <w:t xml:space="preserve">about the structures of reality </w:t>
      </w:r>
      <w:r w:rsidR="00A70828">
        <w:t xml:space="preserve">but </w:t>
      </w:r>
      <w:r w:rsidR="00492E1F">
        <w:t xml:space="preserve">claim that they can nonetheless </w:t>
      </w:r>
      <w:r w:rsidR="00FD0A20">
        <w:t xml:space="preserve">successfully </w:t>
      </w:r>
      <w:r w:rsidR="00A70828">
        <w:t>establish modest epistemic claims</w:t>
      </w:r>
      <w:r w:rsidR="00F6371F">
        <w:t xml:space="preserve"> </w:t>
      </w:r>
      <w:r w:rsidR="00A97E09" w:rsidRPr="00EF03A0">
        <w:t>concerning</w:t>
      </w:r>
      <w:r w:rsidR="00F6371F" w:rsidRPr="00EF03A0">
        <w:t xml:space="preserve"> </w:t>
      </w:r>
      <w:r w:rsidR="006514CD" w:rsidRPr="00EF03A0">
        <w:t>the structures of our beliefs</w:t>
      </w:r>
      <w:r w:rsidR="00AC1BD5" w:rsidRPr="00EF03A0">
        <w:t xml:space="preserve"> about reality</w:t>
      </w:r>
      <w:r w:rsidR="001324BC" w:rsidRPr="00EF03A0">
        <w:t>.</w:t>
      </w:r>
      <w:r w:rsidR="00A164C8" w:rsidRPr="00EF03A0">
        <w:t xml:space="preserve"> </w:t>
      </w:r>
      <w:r w:rsidR="00A70828">
        <w:t xml:space="preserve">They </w:t>
      </w:r>
      <w:r w:rsidR="004631F5">
        <w:t xml:space="preserve">aim to </w:t>
      </w:r>
      <w:r w:rsidR="00A70828">
        <w:t xml:space="preserve">show what transcendental arguments can </w:t>
      </w:r>
      <w:r w:rsidR="004631F5">
        <w:t xml:space="preserve">realistically </w:t>
      </w:r>
      <w:r w:rsidR="00492E1F">
        <w:t>succeed in doing if such arguments</w:t>
      </w:r>
      <w:r w:rsidR="004631F5">
        <w:t xml:space="preserve"> curtail their </w:t>
      </w:r>
      <w:r w:rsidR="00FF5E5A">
        <w:t xml:space="preserve">(ontological) </w:t>
      </w:r>
      <w:r w:rsidR="004631F5">
        <w:t>ambitions</w:t>
      </w:r>
      <w:r w:rsidR="004631F5" w:rsidRPr="00A164C8">
        <w:t xml:space="preserve"> </w:t>
      </w:r>
      <w:r w:rsidR="00A70828" w:rsidRPr="00A164C8">
        <w:t xml:space="preserve">and </w:t>
      </w:r>
      <w:r w:rsidR="001324BC" w:rsidRPr="00EF03A0">
        <w:t>refrain from advancing knowledge claims</w:t>
      </w:r>
      <w:r w:rsidR="00EF03A0">
        <w:t>.</w:t>
      </w:r>
      <w:r w:rsidR="009B34C8" w:rsidRPr="00A164C8">
        <w:t xml:space="preserve"> </w:t>
      </w:r>
      <w:r w:rsidR="009B34C8">
        <w:t xml:space="preserve">I argue that although Collingwood’s </w:t>
      </w:r>
      <w:r w:rsidR="00650126">
        <w:t>transcendental</w:t>
      </w:r>
      <w:r w:rsidR="009B34C8">
        <w:t xml:space="preserve"> arguments are</w:t>
      </w:r>
      <w:r w:rsidR="00141EFA">
        <w:t xml:space="preserve"> not truth</w:t>
      </w:r>
      <w:r w:rsidR="004F324B">
        <w:t>-</w:t>
      </w:r>
      <w:r w:rsidR="00650126">
        <w:t>directed</w:t>
      </w:r>
      <w:r w:rsidR="00492E1F">
        <w:t>,</w:t>
      </w:r>
      <w:r w:rsidR="00650126">
        <w:t xml:space="preserve"> they are</w:t>
      </w:r>
      <w:r w:rsidR="009B34C8">
        <w:t xml:space="preserve"> inappropriately described as </w:t>
      </w:r>
      <w:r w:rsidR="009B34C8" w:rsidRPr="005D088D">
        <w:rPr>
          <w:i/>
        </w:rPr>
        <w:t>epistemically modest</w:t>
      </w:r>
      <w:r w:rsidR="000F0DD2">
        <w:t xml:space="preserve"> if</w:t>
      </w:r>
      <w:r w:rsidR="009B34C8">
        <w:t xml:space="preserve"> by an epistemically modest transcendental strategy one means an argument that </w:t>
      </w:r>
      <w:r w:rsidR="00343BD9" w:rsidRPr="00EF03A0">
        <w:t>limits the scope of transcendental arguments to the realm of belief</w:t>
      </w:r>
      <w:r w:rsidR="0049376E">
        <w:t>s</w:t>
      </w:r>
      <w:r w:rsidR="005517A1" w:rsidRPr="00EF03A0">
        <w:t xml:space="preserve">/appearances for fear of transgressing the boundaries of what can legitimately </w:t>
      </w:r>
      <w:r w:rsidR="00AE7FFE" w:rsidRPr="00EF03A0">
        <w:t xml:space="preserve">be </w:t>
      </w:r>
      <w:r w:rsidR="005517A1" w:rsidRPr="00EF03A0">
        <w:t>established by transcendental argumentation.</w:t>
      </w:r>
      <w:r w:rsidR="00EF03A0">
        <w:t xml:space="preserve"> </w:t>
      </w:r>
      <w:r w:rsidR="00195744">
        <w:t>R</w:t>
      </w:r>
      <w:r w:rsidR="00650126">
        <w:t xml:space="preserve">ather than </w:t>
      </w:r>
      <w:r w:rsidR="00AC2358" w:rsidRPr="00EF03A0">
        <w:t xml:space="preserve">limiting the scope of transcendental arguments to </w:t>
      </w:r>
      <w:r w:rsidR="005517A1" w:rsidRPr="00EF03A0">
        <w:t>appearances</w:t>
      </w:r>
      <w:r w:rsidR="00EF03A0" w:rsidRPr="00EF03A0">
        <w:rPr>
          <w:strike/>
        </w:rPr>
        <w:t xml:space="preserve"> </w:t>
      </w:r>
      <w:r w:rsidR="00650126">
        <w:t>Collingwood argues that questions of truth</w:t>
      </w:r>
      <w:r w:rsidR="00824855">
        <w:t xml:space="preserve"> and falsity are not properly applicable to</w:t>
      </w:r>
      <w:r w:rsidR="00650126">
        <w:t xml:space="preserve"> the con</w:t>
      </w:r>
      <w:r w:rsidR="00961FA6">
        <w:t>ditions of knowledge which transcendental ar</w:t>
      </w:r>
      <w:r w:rsidR="00671384">
        <w:t>guments lay bare</w:t>
      </w:r>
      <w:r w:rsidR="00961FA6">
        <w:t>.</w:t>
      </w:r>
      <w:r w:rsidR="00EC5EB4">
        <w:t xml:space="preserve"> As he puts it “…any question involving the presupposition that an absolute presupposition is a proposition, such as the questions ‘Is it true?’ What evidence is there for it?’ How can it be demonstrated?’ ‘What right do we have to presuppose it if it can’t?’, is a</w:t>
      </w:r>
      <w:r w:rsidR="00436A1C">
        <w:t xml:space="preserve"> nonsense question.” (1940:33)</w:t>
      </w:r>
      <w:r w:rsidR="00837BAC">
        <w:t xml:space="preserve"> </w:t>
      </w:r>
      <w:r w:rsidR="00004F09">
        <w:t xml:space="preserve">Instead of </w:t>
      </w:r>
      <w:r w:rsidR="00202828" w:rsidRPr="00EF03A0">
        <w:t>limiting the scope of transcendental strategies to what we believe, or what we are justified to believe</w:t>
      </w:r>
      <w:r w:rsidR="009A10AB">
        <w:t>,</w:t>
      </w:r>
      <w:r w:rsidR="005517A1">
        <w:t xml:space="preserve"> as modest </w:t>
      </w:r>
      <w:r w:rsidR="00004F09">
        <w:t>transcendental</w:t>
      </w:r>
      <w:r w:rsidR="005517A1">
        <w:t xml:space="preserve"> strategies do,</w:t>
      </w:r>
      <w:r w:rsidR="009A10AB">
        <w:t xml:space="preserve"> Collingwood’s transcendental arguments</w:t>
      </w:r>
      <w:r w:rsidR="00A70828">
        <w:t xml:space="preserve"> show</w:t>
      </w:r>
      <w:r w:rsidR="004631F5">
        <w:t xml:space="preserve"> that</w:t>
      </w:r>
      <w:r w:rsidR="00A70828">
        <w:t xml:space="preserve"> the </w:t>
      </w:r>
      <w:r w:rsidR="00004F09" w:rsidRPr="00EF03A0">
        <w:t>appearance/reality distinction that modest transcendental strategies decline to cross</w:t>
      </w:r>
      <w:r w:rsidR="00AB28D7" w:rsidRPr="00EF03A0">
        <w:t>,</w:t>
      </w:r>
      <w:r w:rsidR="00004F09" w:rsidRPr="00EF03A0">
        <w:t xml:space="preserve"> is the re</w:t>
      </w:r>
      <w:r w:rsidR="003327AE" w:rsidRPr="00EF03A0">
        <w:t>s</w:t>
      </w:r>
      <w:r w:rsidR="00004F09" w:rsidRPr="00EF03A0">
        <w:t>ul</w:t>
      </w:r>
      <w:r w:rsidR="003327AE" w:rsidRPr="00EF03A0">
        <w:t>t</w:t>
      </w:r>
      <w:r w:rsidR="00004F09" w:rsidRPr="00EF03A0">
        <w:t xml:space="preserve"> of the mistaken assumption that questions of truth and falsity can appropriately </w:t>
      </w:r>
      <w:r w:rsidR="00AB28D7" w:rsidRPr="00EF03A0">
        <w:t xml:space="preserve">be </w:t>
      </w:r>
      <w:r w:rsidR="00004F09" w:rsidRPr="00EF03A0">
        <w:t>asked about the conditions of knowledge.</w:t>
      </w:r>
      <w:r w:rsidR="00EF03A0" w:rsidRPr="00EF03A0">
        <w:t xml:space="preserve"> </w:t>
      </w:r>
      <w:r w:rsidR="00115697">
        <w:t>Given that questions concerning the truth</w:t>
      </w:r>
      <w:r w:rsidR="00AB28D7">
        <w:t>-</w:t>
      </w:r>
      <w:r w:rsidR="00115697">
        <w:t>va</w:t>
      </w:r>
      <w:r w:rsidR="006A6187">
        <w:t>lue of the presuppositions gover</w:t>
      </w:r>
      <w:r w:rsidR="008C1B2A">
        <w:t>ning forms of inquiry are</w:t>
      </w:r>
      <w:r w:rsidR="006A6187">
        <w:t xml:space="preserve"> </w:t>
      </w:r>
      <w:r w:rsidR="00510B45" w:rsidRPr="00EF03A0">
        <w:t>inappropriately posed</w:t>
      </w:r>
      <w:r w:rsidR="00850C18">
        <w:t>,</w:t>
      </w:r>
      <w:r w:rsidR="007E5F87">
        <w:t xml:space="preserve"> the premise on which </w:t>
      </w:r>
      <w:r w:rsidR="007E5F87" w:rsidRPr="00926E18">
        <w:rPr>
          <w:i/>
        </w:rPr>
        <w:t>both</w:t>
      </w:r>
      <w:r w:rsidR="006A6187">
        <w:t xml:space="preserve"> </w:t>
      </w:r>
      <w:r w:rsidR="00850C18">
        <w:t>modest or</w:t>
      </w:r>
      <w:r w:rsidR="006A6187">
        <w:t xml:space="preserve"> </w:t>
      </w:r>
      <w:r w:rsidR="00236A64">
        <w:t>belief-</w:t>
      </w:r>
      <w:r w:rsidR="006A6187">
        <w:t xml:space="preserve">directed </w:t>
      </w:r>
      <w:r w:rsidR="006A6187" w:rsidRPr="00926E18">
        <w:rPr>
          <w:i/>
        </w:rPr>
        <w:t>and</w:t>
      </w:r>
      <w:r w:rsidR="006A6187">
        <w:t xml:space="preserve"> </w:t>
      </w:r>
      <w:r w:rsidR="00850C18">
        <w:t>ambitious or</w:t>
      </w:r>
      <w:r w:rsidR="006A6187">
        <w:t xml:space="preserve"> truth-directed transcendental arguments</w:t>
      </w:r>
      <w:r w:rsidR="007E5F87">
        <w:t xml:space="preserve"> are based is rejected</w:t>
      </w:r>
      <w:r w:rsidR="00570DD0">
        <w:t xml:space="preserve">. </w:t>
      </w:r>
      <w:r w:rsidR="00570DD0" w:rsidRPr="00573EE9">
        <w:t>For both</w:t>
      </w:r>
      <w:r w:rsidR="006A6187" w:rsidRPr="00573EE9">
        <w:t xml:space="preserve"> modest transcendental strateg</w:t>
      </w:r>
      <w:r w:rsidR="00570DD0" w:rsidRPr="00573EE9">
        <w:t>ies</w:t>
      </w:r>
      <w:r w:rsidR="006A6187" w:rsidRPr="00573EE9">
        <w:t xml:space="preserve"> aimed at uncovering the structure of beliefs</w:t>
      </w:r>
      <w:r w:rsidR="005F317B" w:rsidRPr="00573EE9">
        <w:t>,</w:t>
      </w:r>
      <w:r w:rsidR="006A6187" w:rsidRPr="00573EE9">
        <w:t xml:space="preserve"> and a</w:t>
      </w:r>
      <w:r w:rsidR="00570DD0" w:rsidRPr="00573EE9">
        <w:t>mbitious transcendental strategies</w:t>
      </w:r>
      <w:r w:rsidR="006A6187" w:rsidRPr="00573EE9">
        <w:t xml:space="preserve"> aimed at uncovering the structure of things</w:t>
      </w:r>
      <w:r w:rsidR="005F317B" w:rsidRPr="00573EE9">
        <w:t>,</w:t>
      </w:r>
      <w:r w:rsidR="00723EB2" w:rsidRPr="00573EE9">
        <w:t xml:space="preserve"> </w:t>
      </w:r>
      <w:r w:rsidR="00570DD0" w:rsidRPr="00573EE9">
        <w:t>presuppose</w:t>
      </w:r>
      <w:r w:rsidR="006A6187" w:rsidRPr="00573EE9">
        <w:t xml:space="preserve"> that truth is a legitimate predicate in the case of the </w:t>
      </w:r>
      <w:r w:rsidR="006A6187" w:rsidRPr="00573EE9">
        <w:lastRenderedPageBreak/>
        <w:t>presupposition</w:t>
      </w:r>
      <w:r w:rsidR="00F25AF5" w:rsidRPr="00573EE9">
        <w:t>s</w:t>
      </w:r>
      <w:r w:rsidR="006A6187" w:rsidRPr="00573EE9">
        <w:t xml:space="preserve"> governing forms of </w:t>
      </w:r>
      <w:r w:rsidR="00C724E8" w:rsidRPr="00573EE9">
        <w:t>inquiry</w:t>
      </w:r>
      <w:r w:rsidR="00A708A1" w:rsidRPr="00573EE9">
        <w:t>, the only difference between them being whether they assert or deny that the truth of such presuppositions can be known by means of transcendental argumentation.</w:t>
      </w:r>
      <w:r w:rsidR="00F25AF5">
        <w:t xml:space="preserve"> If, as </w:t>
      </w:r>
      <w:r w:rsidR="006737DC">
        <w:t>Collingwood</w:t>
      </w:r>
      <w:r w:rsidR="00F25AF5">
        <w:t xml:space="preserve"> argues</w:t>
      </w:r>
      <w:r w:rsidR="009F5A68">
        <w:t>,</w:t>
      </w:r>
      <w:r w:rsidR="00A708A1">
        <w:t xml:space="preserve"> truth is not a predicate that can be properly ascribed to presuppositions</w:t>
      </w:r>
      <w:r w:rsidR="00F25AF5">
        <w:t>, then</w:t>
      </w:r>
      <w:r w:rsidR="006A6187">
        <w:t xml:space="preserve"> the question “are the presuppositions governing forms of inquiry</w:t>
      </w:r>
      <w:r w:rsidR="003F7C06">
        <w:t xml:space="preserve"> that transcendental arguments uncover</w:t>
      </w:r>
      <w:r w:rsidR="00723EB2">
        <w:t xml:space="preserve"> true of an inquiry-</w:t>
      </w:r>
      <w:r w:rsidR="006A6187">
        <w:t>independent r</w:t>
      </w:r>
      <w:r w:rsidR="00F25AF5">
        <w:t>e</w:t>
      </w:r>
      <w:r w:rsidR="006A6187">
        <w:t>ality?”</w:t>
      </w:r>
      <w:r w:rsidR="00F25AF5">
        <w:t xml:space="preserve"> </w:t>
      </w:r>
      <w:r w:rsidR="006737DC">
        <w:t xml:space="preserve">cannot arise. </w:t>
      </w:r>
      <w:r w:rsidR="00236A64">
        <w:t>An</w:t>
      </w:r>
      <w:r w:rsidR="004230C0">
        <w:t>d</w:t>
      </w:r>
      <w:r w:rsidR="00236A64">
        <w:t xml:space="preserve"> if the question cannot arise</w:t>
      </w:r>
      <w:r w:rsidR="003F7C06">
        <w:t xml:space="preserve">, </w:t>
      </w:r>
      <w:r w:rsidR="00A708A1">
        <w:t xml:space="preserve">then it would make no sense to </w:t>
      </w:r>
      <w:r w:rsidR="00C76387">
        <w:t>answer it</w:t>
      </w:r>
      <w:r w:rsidR="00A708A1">
        <w:t xml:space="preserve"> either </w:t>
      </w:r>
      <w:r w:rsidR="00C76387">
        <w:t xml:space="preserve">by asserting that </w:t>
      </w:r>
      <w:r w:rsidR="003B02FE">
        <w:t>the</w:t>
      </w:r>
      <w:r w:rsidR="00A708A1">
        <w:t xml:space="preserve"> conditions</w:t>
      </w:r>
      <w:r w:rsidR="003B02FE">
        <w:t xml:space="preserve"> of knowledge</w:t>
      </w:r>
      <w:r w:rsidR="00A708A1">
        <w:t xml:space="preserve"> </w:t>
      </w:r>
      <w:r w:rsidR="00C76387">
        <w:t>are true of</w:t>
      </w:r>
      <w:r w:rsidR="00A708A1">
        <w:t xml:space="preserve"> a mind-independent reality (a</w:t>
      </w:r>
      <w:r w:rsidR="00C76387">
        <w:t>s</w:t>
      </w:r>
      <w:r w:rsidR="00A708A1">
        <w:t xml:space="preserve"> ambitious transcendental strategies aim to show) or that they </w:t>
      </w:r>
      <w:r w:rsidR="00C76387">
        <w:t xml:space="preserve">might, but we cannot know whether they </w:t>
      </w:r>
      <w:r w:rsidR="00862F0B">
        <w:t>are</w:t>
      </w:r>
      <w:r w:rsidR="00C76387">
        <w:t xml:space="preserve">, since all we can know </w:t>
      </w:r>
      <w:r w:rsidR="00670A47">
        <w:t xml:space="preserve">by means of </w:t>
      </w:r>
      <w:r w:rsidR="003D15CC">
        <w:t>transcendental</w:t>
      </w:r>
      <w:r w:rsidR="00670A47">
        <w:t xml:space="preserve"> arguments </w:t>
      </w:r>
      <w:r w:rsidR="00B11470">
        <w:t>is</w:t>
      </w:r>
      <w:r w:rsidR="00C76387">
        <w:t xml:space="preserve"> the structures of our beliefs</w:t>
      </w:r>
      <w:r w:rsidR="00406FCB">
        <w:t xml:space="preserve">, </w:t>
      </w:r>
      <w:r w:rsidR="00406FCB" w:rsidRPr="00EF03A0">
        <w:t>or what we might be justified to believe</w:t>
      </w:r>
      <w:r w:rsidR="00C76387" w:rsidRPr="00EF03A0">
        <w:t xml:space="preserve"> </w:t>
      </w:r>
      <w:r w:rsidR="00C76387">
        <w:t xml:space="preserve">about reality (as modest </w:t>
      </w:r>
      <w:r w:rsidR="003D15CC">
        <w:t>transcendental</w:t>
      </w:r>
      <w:r w:rsidR="00C76387">
        <w:t xml:space="preserve"> strategies claim). </w:t>
      </w:r>
      <w:r w:rsidR="00B11470" w:rsidRPr="00862F0B">
        <w:t>W</w:t>
      </w:r>
      <w:r w:rsidR="00881CB4" w:rsidRPr="00862F0B">
        <w:t>hether the question</w:t>
      </w:r>
      <w:r w:rsidR="004230C0" w:rsidRPr="00862F0B">
        <w:t xml:space="preserve"> is answered affirmatively (as in the case of ontologically ambitious transcendental arguments) or left unanswered (as in the case of epistemically humble transcendental arguments)</w:t>
      </w:r>
      <w:r w:rsidR="00723EB2" w:rsidRPr="00862F0B">
        <w:t xml:space="preserve"> the question</w:t>
      </w:r>
      <w:r w:rsidR="001058DC" w:rsidRPr="00862F0B">
        <w:t xml:space="preserve"> presupposes</w:t>
      </w:r>
      <w:r w:rsidR="00236A64" w:rsidRPr="00862F0B">
        <w:t xml:space="preserve"> that “is true” can</w:t>
      </w:r>
      <w:r w:rsidR="00881CB4" w:rsidRPr="00862F0B">
        <w:t>, at least in principle,</w:t>
      </w:r>
      <w:r w:rsidR="00236A64" w:rsidRPr="00862F0B">
        <w:t xml:space="preserve"> be legitimately asserted or denied of the conditions of knowledge.</w:t>
      </w:r>
      <w:r w:rsidR="006D6D31">
        <w:t xml:space="preserve"> </w:t>
      </w:r>
    </w:p>
    <w:p w14:paraId="21E25F23" w14:textId="58E0692D" w:rsidR="002C7240" w:rsidRPr="00A50494" w:rsidRDefault="0094142B" w:rsidP="006E3F86">
      <w:pPr>
        <w:jc w:val="both"/>
      </w:pPr>
      <w:r>
        <w:t xml:space="preserve">But if transcendental arguments should not seek to answer the question of truth what question should they address and </w:t>
      </w:r>
      <w:r w:rsidR="003D15CC">
        <w:t>what is</w:t>
      </w:r>
      <w:r>
        <w:t xml:space="preserve"> their goal? In section II I argue that the kind of non-truth directed transcendental argument</w:t>
      </w:r>
      <w:r w:rsidR="003D15CC">
        <w:t xml:space="preserve"> </w:t>
      </w:r>
      <w:r w:rsidR="00570DD0">
        <w:t>that Collingwood develops address</w:t>
      </w:r>
      <w:r w:rsidR="009F5A68">
        <w:t>es</w:t>
      </w:r>
      <w:r w:rsidR="003D7A17">
        <w:t xml:space="preserve"> the problem of</w:t>
      </w:r>
      <w:r w:rsidR="006D6D31">
        <w:t xml:space="preserve"> the relation between </w:t>
      </w:r>
      <w:r w:rsidR="00A50494">
        <w:t>different</w:t>
      </w:r>
      <w:r w:rsidR="006D6D31">
        <w:t xml:space="preserve"> </w:t>
      </w:r>
      <w:r w:rsidR="00A50494">
        <w:t>methodological</w:t>
      </w:r>
      <w:r w:rsidR="006D6D31">
        <w:t xml:space="preserve"> practices</w:t>
      </w:r>
      <w:r w:rsidR="00A50494">
        <w:t xml:space="preserve"> and </w:t>
      </w:r>
      <w:r w:rsidR="00570DD0">
        <w:t xml:space="preserve">that </w:t>
      </w:r>
      <w:r w:rsidR="00A50494">
        <w:t xml:space="preserve">the goal </w:t>
      </w:r>
      <w:r w:rsidR="009F5A68">
        <w:t>of this kind of transcendental argument is</w:t>
      </w:r>
      <w:r w:rsidR="00570DD0">
        <w:t xml:space="preserve"> not to provide an answer to scepticism but</w:t>
      </w:r>
      <w:r w:rsidR="00A50494">
        <w:t xml:space="preserve"> to defend the autonomy of the human sciences against the encroachment of the natural sciences</w:t>
      </w:r>
      <w:r w:rsidR="00710EC9">
        <w:t xml:space="preserve"> by showing that different forms of inquiry rest on different absolute presuppositions which give rise to distinctive kinds of questions</w:t>
      </w:r>
      <w:r w:rsidR="00A50494">
        <w:t xml:space="preserve">. </w:t>
      </w:r>
      <w:r w:rsidR="00BB3421">
        <w:t>In section III t</w:t>
      </w:r>
      <w:r w:rsidR="00EE5CF3" w:rsidRPr="00436A1C">
        <w:t xml:space="preserve">he paper </w:t>
      </w:r>
      <w:r w:rsidR="001C0C7C" w:rsidRPr="00436A1C">
        <w:t>proceed</w:t>
      </w:r>
      <w:r w:rsidR="005D5659" w:rsidRPr="00436A1C">
        <w:t>s to unpack</w:t>
      </w:r>
      <w:r w:rsidR="001C0C7C" w:rsidRPr="00436A1C">
        <w:t xml:space="preserve"> </w:t>
      </w:r>
      <w:r w:rsidR="00A50494">
        <w:t>the implications of this con</w:t>
      </w:r>
      <w:r w:rsidR="00A91B5C">
        <w:t>c</w:t>
      </w:r>
      <w:r w:rsidR="00A50494">
        <w:t>eption of the nature and goal of transcendental arguments</w:t>
      </w:r>
      <w:r w:rsidR="008F7585" w:rsidRPr="00436A1C">
        <w:t xml:space="preserve"> for Collingwood’s conception of the a priori.</w:t>
      </w:r>
      <w:r w:rsidR="008F7585">
        <w:rPr>
          <w:b/>
        </w:rPr>
        <w:t xml:space="preserve"> </w:t>
      </w:r>
      <w:r w:rsidR="008F7585">
        <w:t>It</w:t>
      </w:r>
      <w:r w:rsidR="005D5659">
        <w:t xml:space="preserve"> </w:t>
      </w:r>
      <w:r w:rsidR="008F7585">
        <w:t>argues that although the notion</w:t>
      </w:r>
      <w:r w:rsidR="005D5659">
        <w:t xml:space="preserve"> of a </w:t>
      </w:r>
      <w:proofErr w:type="spellStart"/>
      <w:r w:rsidR="005D5659">
        <w:t>prioricity</w:t>
      </w:r>
      <w:proofErr w:type="spellEnd"/>
      <w:r w:rsidR="005D5659">
        <w:t xml:space="preserve"> </w:t>
      </w:r>
      <w:r w:rsidR="008F7585">
        <w:t xml:space="preserve">at work in Collingwood’s </w:t>
      </w:r>
      <w:r w:rsidR="007A38CA">
        <w:t>transcendental</w:t>
      </w:r>
      <w:r w:rsidR="008F7585">
        <w:t xml:space="preserve"> arguments </w:t>
      </w:r>
      <w:r w:rsidR="005D5659">
        <w:t>involves a significan</w:t>
      </w:r>
      <w:r w:rsidR="007E0B7C">
        <w:t>t revision of the Kantian a priori</w:t>
      </w:r>
      <w:r w:rsidR="005D5659">
        <w:t xml:space="preserve">, it is </w:t>
      </w:r>
      <w:r w:rsidR="007A38CA">
        <w:t xml:space="preserve">nonetheless </w:t>
      </w:r>
      <w:r w:rsidR="005D5659">
        <w:t xml:space="preserve">sufficiently robust </w:t>
      </w:r>
      <w:r w:rsidR="007A38CA">
        <w:t>to support</w:t>
      </w:r>
      <w:r w:rsidR="005D5659">
        <w:t xml:space="preserve"> a distinction</w:t>
      </w:r>
      <w:r w:rsidR="001C2F4D">
        <w:t xml:space="preserve"> in kind, rath</w:t>
      </w:r>
      <w:r w:rsidR="00EE5CF3">
        <w:t>e</w:t>
      </w:r>
      <w:r w:rsidR="001C2F4D">
        <w:t>r than mer</w:t>
      </w:r>
      <w:r w:rsidR="00EE5CF3">
        <w:t>e</w:t>
      </w:r>
      <w:r w:rsidR="001C2F4D">
        <w:t xml:space="preserve"> degree,</w:t>
      </w:r>
      <w:r w:rsidR="005D5659">
        <w:t xml:space="preserve"> between the subject matter of the special sciences and that of philosophy.</w:t>
      </w:r>
      <w:r w:rsidR="007E0B7C">
        <w:t xml:space="preserve"> </w:t>
      </w:r>
      <w:bookmarkStart w:id="4" w:name="_Hlk502323747"/>
      <w:r w:rsidR="00CF1C9A" w:rsidRPr="006E3F86">
        <w:t>The paper</w:t>
      </w:r>
      <w:r w:rsidR="00794984" w:rsidRPr="006E3F86">
        <w:t xml:space="preserve"> conclude</w:t>
      </w:r>
      <w:r w:rsidR="00CF1C9A" w:rsidRPr="006E3F86">
        <w:t>s</w:t>
      </w:r>
      <w:r w:rsidR="00794984" w:rsidRPr="006E3F86">
        <w:t xml:space="preserve"> that Collingwood</w:t>
      </w:r>
      <w:r w:rsidR="004A09CD">
        <w:t xml:space="preserve">’s version of </w:t>
      </w:r>
      <w:r w:rsidR="00C80D5D">
        <w:t>transcendental</w:t>
      </w:r>
      <w:r w:rsidR="004A09CD">
        <w:t xml:space="preserve"> arguments</w:t>
      </w:r>
      <w:r w:rsidR="00794984" w:rsidRPr="006E3F86">
        <w:t xml:space="preserve"> takes idealism in a pragmatic direction that does not leave the framework </w:t>
      </w:r>
      <w:r w:rsidR="00794984" w:rsidRPr="00962638">
        <w:t xml:space="preserve">of </w:t>
      </w:r>
      <w:r w:rsidR="00CF1C9A" w:rsidRPr="00962638">
        <w:t xml:space="preserve">transcendental idealism </w:t>
      </w:r>
      <w:r w:rsidR="009574A3" w:rsidRPr="00962638">
        <w:t xml:space="preserve">completely </w:t>
      </w:r>
      <w:r w:rsidR="00F53440" w:rsidRPr="00962638">
        <w:t>intact,</w:t>
      </w:r>
      <w:r w:rsidR="00794984" w:rsidRPr="00962638">
        <w:t xml:space="preserve"> but whic</w:t>
      </w:r>
      <w:r w:rsidR="00CF1C9A" w:rsidRPr="00962638">
        <w:t xml:space="preserve">h nonetheless remains </w:t>
      </w:r>
      <w:r w:rsidR="002C7240" w:rsidRPr="00962638">
        <w:t>true to Kant’s conception of philosophy as a second order activity and to his goal of defending our entitlement to hold on</w:t>
      </w:r>
      <w:r w:rsidR="004A09CD" w:rsidRPr="00962638">
        <w:t xml:space="preserve"> both</w:t>
      </w:r>
      <w:r w:rsidR="002C7240" w:rsidRPr="00962638">
        <w:t xml:space="preserve"> to </w:t>
      </w:r>
      <w:r w:rsidR="00F53440">
        <w:t>the</w:t>
      </w:r>
      <w:r w:rsidR="002C7240" w:rsidRPr="00962638">
        <w:t xml:space="preserve"> standpoint</w:t>
      </w:r>
      <w:r w:rsidR="000818F5" w:rsidRPr="00962638">
        <w:t xml:space="preserve"> of theoretical and</w:t>
      </w:r>
      <w:r w:rsidR="002F7ADA" w:rsidRPr="00962638">
        <w:t xml:space="preserve"> </w:t>
      </w:r>
      <w:r w:rsidR="00F53440">
        <w:t xml:space="preserve">that </w:t>
      </w:r>
      <w:r w:rsidR="002F7ADA" w:rsidRPr="00962638">
        <w:t>of</w:t>
      </w:r>
      <w:r w:rsidR="000818F5" w:rsidRPr="00962638">
        <w:t xml:space="preserve"> practical reason</w:t>
      </w:r>
      <w:r w:rsidR="002C7240" w:rsidRPr="00962638">
        <w:t>.</w:t>
      </w:r>
      <w:r w:rsidR="00BE1EB7" w:rsidRPr="00962638">
        <w:t xml:space="preserve"> </w:t>
      </w:r>
      <w:bookmarkEnd w:id="4"/>
      <w:r w:rsidR="00BE1EB7" w:rsidRPr="00962638">
        <w:t xml:space="preserve">Taking transcendental arguments in this pragmatic direction enables Collingwood to evade the charge levelled against modest transcendental arguments, namely that they can succeed only at the price of </w:t>
      </w:r>
      <w:r w:rsidR="00F53440">
        <w:t xml:space="preserve">making a strategic retreat to a position of epistemic humility thereby </w:t>
      </w:r>
      <w:r w:rsidR="00BE1EB7" w:rsidRPr="00962638">
        <w:t>endorsing a form of subjective idealism</w:t>
      </w:r>
      <w:r w:rsidR="003272C7">
        <w:t>.</w:t>
      </w:r>
    </w:p>
    <w:p w14:paraId="1095923D" w14:textId="209F1AE5" w:rsidR="000C0A9F" w:rsidRPr="006E7FAB" w:rsidRDefault="00BB3421" w:rsidP="006E7FAB">
      <w:pPr>
        <w:jc w:val="both"/>
        <w:rPr>
          <w:b/>
        </w:rPr>
      </w:pPr>
      <w:r>
        <w:rPr>
          <w:b/>
        </w:rPr>
        <w:t xml:space="preserve"> I </w:t>
      </w:r>
      <w:r w:rsidR="00746D5C" w:rsidRPr="006E7FAB">
        <w:rPr>
          <w:b/>
        </w:rPr>
        <w:t>Collingwood an</w:t>
      </w:r>
      <w:r w:rsidR="00364253" w:rsidRPr="006E7FAB">
        <w:rPr>
          <w:b/>
        </w:rPr>
        <w:t>d</w:t>
      </w:r>
      <w:r w:rsidR="00746D5C" w:rsidRPr="006E7FAB">
        <w:rPr>
          <w:b/>
        </w:rPr>
        <w:t xml:space="preserve"> </w:t>
      </w:r>
      <w:r w:rsidR="00E029E4" w:rsidRPr="006E7FAB">
        <w:rPr>
          <w:b/>
        </w:rPr>
        <w:t xml:space="preserve">modest </w:t>
      </w:r>
      <w:r w:rsidR="00746D5C" w:rsidRPr="006E7FAB">
        <w:rPr>
          <w:b/>
        </w:rPr>
        <w:t>transcendental arguments</w:t>
      </w:r>
    </w:p>
    <w:p w14:paraId="5517E216" w14:textId="616E1E1E" w:rsidR="0058495F" w:rsidRDefault="00364253" w:rsidP="006E3F86">
      <w:pPr>
        <w:jc w:val="both"/>
      </w:pPr>
      <w:r>
        <w:t xml:space="preserve">It may </w:t>
      </w:r>
      <w:r w:rsidR="00E03EFA">
        <w:t xml:space="preserve">seem </w:t>
      </w:r>
      <w:r>
        <w:t>odd to ascribe the use of transcendental arguments to Collingwood as he n</w:t>
      </w:r>
      <w:r w:rsidR="003C6780">
        <w:t>ever describes his philosophical project in these terms</w:t>
      </w:r>
      <w:r w:rsidR="002C7240">
        <w:t>. Yet</w:t>
      </w:r>
      <w:r>
        <w:t xml:space="preserve"> if by a </w:t>
      </w:r>
      <w:r w:rsidR="005F70C2">
        <w:t>transcendental</w:t>
      </w:r>
      <w:r>
        <w:t xml:space="preserve"> argument one means an argument which uncovers conditions</w:t>
      </w:r>
      <w:r w:rsidR="005F70C2">
        <w:t xml:space="preserve"> which must be presupposed </w:t>
      </w:r>
      <w:r w:rsidR="00333ED4">
        <w:t>for</w:t>
      </w:r>
      <w:r w:rsidR="005F70C2">
        <w:t xml:space="preserve"> certain activities to be possible, then such arguments are without doubt operative in Collingwood</w:t>
      </w:r>
      <w:r w:rsidR="002C7240">
        <w:t>’s work</w:t>
      </w:r>
      <w:r w:rsidR="005F70C2">
        <w:t>. Whenever we ask a question, Collingwood claimed, we make some presupposition or other, even if we are n</w:t>
      </w:r>
      <w:r w:rsidR="003C6780">
        <w:t>ot explicitly aware of this</w:t>
      </w:r>
      <w:r w:rsidR="005F70C2">
        <w:t xml:space="preserve">. In fact, without the presupposition, the question would not arise. Philosophy studies not </w:t>
      </w:r>
      <w:r w:rsidR="00706E0C">
        <w:t>the propositions</w:t>
      </w:r>
      <w:r w:rsidR="005F70C2">
        <w:t xml:space="preserve"> we assert in answer to the questions we ask, but the presuppositions we make when asking </w:t>
      </w:r>
      <w:r w:rsidR="00706E0C">
        <w:t xml:space="preserve">the </w:t>
      </w:r>
      <w:r w:rsidR="005F70C2">
        <w:t>questions</w:t>
      </w:r>
      <w:r w:rsidR="00333ED4">
        <w:t xml:space="preserve"> to which we offer</w:t>
      </w:r>
      <w:r w:rsidR="00706E0C">
        <w:t xml:space="preserve"> propositional answers</w:t>
      </w:r>
      <w:r w:rsidR="005F70C2">
        <w:t xml:space="preserve">. </w:t>
      </w:r>
      <w:r w:rsidR="0099089E">
        <w:t>Uncove</w:t>
      </w:r>
      <w:r w:rsidR="00B454F3">
        <w:t>ring presuppositions involves a</w:t>
      </w:r>
      <w:r w:rsidR="00C1183F">
        <w:t xml:space="preserve"> </w:t>
      </w:r>
      <w:r w:rsidR="00B454F3">
        <w:t>quasi-transcendental</w:t>
      </w:r>
      <w:r w:rsidR="0099089E">
        <w:t xml:space="preserve"> argument in that a question and its presupposition stand in a very special </w:t>
      </w:r>
      <w:r w:rsidR="0099089E">
        <w:lastRenderedPageBreak/>
        <w:t>relation.</w:t>
      </w:r>
      <w:r w:rsidR="00AF50BF" w:rsidRPr="00AF50BF">
        <w:t xml:space="preserve"> </w:t>
      </w:r>
      <w:r w:rsidR="00AF50BF">
        <w:t>The presuppositions we make (wit</w:t>
      </w:r>
      <w:r w:rsidR="00436A1C">
        <w:t>tingly or unwittingly) leave a logical trace</w:t>
      </w:r>
      <w:r w:rsidR="00AF50BF">
        <w:t xml:space="preserve"> in the que</w:t>
      </w:r>
      <w:r w:rsidR="00BF6B39">
        <w:t>stions we ask. The role</w:t>
      </w:r>
      <w:r w:rsidR="00AF50BF">
        <w:t xml:space="preserve"> of transcendental arguments is to uncover presuppositions by following the </w:t>
      </w:r>
      <w:r w:rsidR="00436A1C">
        <w:t xml:space="preserve">logical </w:t>
      </w:r>
      <w:r w:rsidR="00AF50BF">
        <w:t>trace they leave in the questions we ask.</w:t>
      </w:r>
      <w:r w:rsidR="0069360C">
        <w:t xml:space="preserve"> To illustrate: t</w:t>
      </w:r>
      <w:r w:rsidR="0099089E">
        <w:t>he question “has he stopped beating his wife?”</w:t>
      </w:r>
      <w:r w:rsidR="00726366">
        <w:t xml:space="preserve"> (Collingwood 1940:38)</w:t>
      </w:r>
      <w:r w:rsidR="0099089E">
        <w:t xml:space="preserve"> presupposes that he was beating his </w:t>
      </w:r>
      <w:r w:rsidR="00AB2631">
        <w:t>wife.</w:t>
      </w:r>
      <w:r w:rsidR="0069360C">
        <w:t xml:space="preserve"> </w:t>
      </w:r>
      <w:r w:rsidR="00AF50BF">
        <w:t>Only</w:t>
      </w:r>
      <w:r w:rsidR="0058495F">
        <w:t xml:space="preserve"> </w:t>
      </w:r>
      <w:r w:rsidR="0058495F" w:rsidRPr="009D3A83">
        <w:rPr>
          <w:i/>
        </w:rPr>
        <w:t>this</w:t>
      </w:r>
      <w:r w:rsidR="0058495F">
        <w:t xml:space="preserve"> presupposition</w:t>
      </w:r>
      <w:r w:rsidR="00AF50BF">
        <w:t xml:space="preserve"> gives rise to </w:t>
      </w:r>
      <w:r w:rsidR="00AF50BF" w:rsidRPr="0058495F">
        <w:rPr>
          <w:i/>
        </w:rPr>
        <w:t>that</w:t>
      </w:r>
      <w:r w:rsidR="00AF50BF">
        <w:t xml:space="preserve"> question.</w:t>
      </w:r>
      <w:r w:rsidR="0058495F">
        <w:t xml:space="preserve"> </w:t>
      </w:r>
      <w:r w:rsidR="00AB2631">
        <w:t>The presupposition:</w:t>
      </w:r>
      <w:r w:rsidR="0099089E">
        <w:t xml:space="preserve"> </w:t>
      </w:r>
      <w:r w:rsidR="00AB2631">
        <w:t>“</w:t>
      </w:r>
      <w:r w:rsidR="0099089E">
        <w:t xml:space="preserve">he </w:t>
      </w:r>
      <w:r w:rsidR="005F317B">
        <w:t>was very gentle to his wife</w:t>
      </w:r>
      <w:r w:rsidR="00AB2631">
        <w:t>”</w:t>
      </w:r>
      <w:r w:rsidR="0099089E">
        <w:t xml:space="preserve"> would </w:t>
      </w:r>
      <w:r w:rsidR="00AB2B56">
        <w:t xml:space="preserve">not </w:t>
      </w:r>
      <w:r w:rsidR="0099089E">
        <w:t xml:space="preserve">give rise to </w:t>
      </w:r>
      <w:r w:rsidR="00AB2B56">
        <w:t>that</w:t>
      </w:r>
      <w:r w:rsidR="0099089E">
        <w:t xml:space="preserve"> question</w:t>
      </w:r>
      <w:r w:rsidR="00AB2B56">
        <w:t>, but to a different one</w:t>
      </w:r>
      <w:r w:rsidR="005F317B">
        <w:t xml:space="preserve">. </w:t>
      </w:r>
      <w:r w:rsidR="00000F96">
        <w:t>The regress from a question to the presupposition which gives rise to it is thus a regress to a necessary condition of the possibility for the question being asked. What determines whether</w:t>
      </w:r>
      <w:r w:rsidR="00A7456A">
        <w:t xml:space="preserve"> a sta</w:t>
      </w:r>
      <w:r w:rsidR="000B47B3">
        <w:t>t</w:t>
      </w:r>
      <w:r w:rsidR="00A7456A">
        <w:t>ement</w:t>
      </w:r>
      <w:r w:rsidR="00000F96">
        <w:t xml:space="preserve"> is a </w:t>
      </w:r>
      <w:proofErr w:type="gramStart"/>
      <w:r w:rsidR="00000F96">
        <w:t>proposition</w:t>
      </w:r>
      <w:proofErr w:type="gramEnd"/>
      <w:r w:rsidR="00000F96">
        <w:t xml:space="preserve"> or a presupposition is the role that it plays in what Collingwood calls “the logic</w:t>
      </w:r>
      <w:r w:rsidR="00A7456A">
        <w:t xml:space="preserve"> of question and answer”. If the statement’s</w:t>
      </w:r>
      <w:r w:rsidR="00000F96">
        <w:t xml:space="preserve"> role is to answer a question, then it is a proposition. If its role is to give rise to a question, then it is a presupposition. The logic of q</w:t>
      </w:r>
      <w:r w:rsidR="000F1C29">
        <w:t xml:space="preserve">uestion and answer thus captures the uncovering </w:t>
      </w:r>
      <w:r w:rsidR="00271061">
        <w:t xml:space="preserve">of </w:t>
      </w:r>
      <w:r w:rsidR="000F1C29">
        <w:t xml:space="preserve">the </w:t>
      </w:r>
      <w:r w:rsidR="00C1183F">
        <w:t xml:space="preserve">necessary </w:t>
      </w:r>
      <w:r w:rsidR="000F1C29">
        <w:t>conditions for the asking of questions, namely presuppositions.</w:t>
      </w:r>
      <w:r w:rsidR="00271061">
        <w:t xml:space="preserve"> </w:t>
      </w:r>
    </w:p>
    <w:p w14:paraId="16D0E358" w14:textId="6C1CB128" w:rsidR="00854781" w:rsidRDefault="00271061" w:rsidP="006E3F86">
      <w:pPr>
        <w:jc w:val="both"/>
      </w:pPr>
      <w:r w:rsidRPr="00A91B5C">
        <w:t>Philosophy</w:t>
      </w:r>
      <w:r w:rsidR="00A7456A" w:rsidRPr="00A91B5C">
        <w:t>, Collingwood claims,</w:t>
      </w:r>
      <w:r w:rsidRPr="00A91B5C">
        <w:t xml:space="preserve"> is concerned with </w:t>
      </w:r>
      <w:r w:rsidR="00BA613D" w:rsidRPr="00A91B5C">
        <w:t xml:space="preserve">a </w:t>
      </w:r>
      <w:r w:rsidRPr="00A91B5C">
        <w:t>specia</w:t>
      </w:r>
      <w:r w:rsidR="00414291" w:rsidRPr="00A91B5C">
        <w:t>l kind of presupposition</w:t>
      </w:r>
      <w:r w:rsidR="004C57AF">
        <w:t>,</w:t>
      </w:r>
      <w:r w:rsidR="00414291" w:rsidRPr="00A91B5C">
        <w:t xml:space="preserve"> namely </w:t>
      </w:r>
      <w:r w:rsidR="0018037B">
        <w:t>presuppositions</w:t>
      </w:r>
      <w:r w:rsidR="00414291" w:rsidRPr="00A91B5C">
        <w:t xml:space="preserve"> </w:t>
      </w:r>
      <w:r w:rsidR="002D6268" w:rsidRPr="00A91B5C">
        <w:t xml:space="preserve">that can only play one role in the logic of </w:t>
      </w:r>
      <w:r w:rsidR="0018037B">
        <w:t>question and answer</w:t>
      </w:r>
      <w:r w:rsidR="002D6268" w:rsidRPr="00A91B5C">
        <w:t>, that of presuppositions.</w:t>
      </w:r>
      <w:r w:rsidR="002D6268">
        <w:t xml:space="preserve"> To explain: “he has been beating his wife” could have t</w:t>
      </w:r>
      <w:r w:rsidR="00C1183F">
        <w:t>w</w:t>
      </w:r>
      <w:r w:rsidR="002D6268">
        <w:t>o roles. It could be a presupposition which, as we have seen, gives rise to the question “has he stopped beating his wife?” or it could be a propositional an</w:t>
      </w:r>
      <w:r w:rsidR="00AB2631">
        <w:t xml:space="preserve">swer to the question “why </w:t>
      </w:r>
      <w:proofErr w:type="gramStart"/>
      <w:r w:rsidR="00AB2631">
        <w:t>was</w:t>
      </w:r>
      <w:r w:rsidR="002D6268">
        <w:t xml:space="preserve"> he in prison</w:t>
      </w:r>
      <w:proofErr w:type="gramEnd"/>
      <w:r w:rsidR="002D6268">
        <w:t>?”</w:t>
      </w:r>
      <w:r w:rsidR="00414291">
        <w:t xml:space="preserve"> </w:t>
      </w:r>
      <w:r w:rsidR="009C7202">
        <w:t>Statements which can only have the role of giving rise to questions are presuppositions of a special kind, which are said to be “absolute”. These tend to be heuristic principles which govern forms of inquiry and which must</w:t>
      </w:r>
      <w:r w:rsidR="00041271">
        <w:t xml:space="preserve"> be presupposed for those</w:t>
      </w:r>
      <w:r w:rsidR="009C7202">
        <w:t xml:space="preserve"> form</w:t>
      </w:r>
      <w:r w:rsidR="00041271">
        <w:t>s</w:t>
      </w:r>
      <w:r w:rsidR="009C7202">
        <w:t xml:space="preserve"> of inquiry to be possible. Suc</w:t>
      </w:r>
      <w:r w:rsidR="00BF6B39">
        <w:t xml:space="preserve">h </w:t>
      </w:r>
      <w:r w:rsidR="009D3A83">
        <w:t xml:space="preserve">heuristic principles are </w:t>
      </w:r>
      <w:r w:rsidR="009D3A83" w:rsidRPr="009D3A83">
        <w:rPr>
          <w:i/>
        </w:rPr>
        <w:t>never</w:t>
      </w:r>
      <w:r w:rsidR="009C7202">
        <w:t xml:space="preserve"> answers to questions in the sense that questioning them would undermine </w:t>
      </w:r>
      <w:r w:rsidR="00FE7ADF">
        <w:t xml:space="preserve">the line of </w:t>
      </w:r>
      <w:r w:rsidR="00FB374C">
        <w:t>i</w:t>
      </w:r>
      <w:r w:rsidR="00FE7ADF">
        <w:t>nquiry which relies on</w:t>
      </w:r>
      <w:r w:rsidR="009C7202">
        <w:t xml:space="preserve"> them</w:t>
      </w:r>
      <w:r w:rsidR="00F03FF5">
        <w:t xml:space="preserve"> as a condition of its</w:t>
      </w:r>
      <w:r w:rsidR="00FE7ADF">
        <w:t xml:space="preserve"> possibility</w:t>
      </w:r>
      <w:r w:rsidR="009C7202">
        <w:t xml:space="preserve">. </w:t>
      </w:r>
      <w:r w:rsidR="00FE7ADF">
        <w:t xml:space="preserve">Some presuppositions </w:t>
      </w:r>
      <w:r w:rsidR="001968AF">
        <w:t xml:space="preserve">(Collingwood refers to these as “relative” presuppositions) </w:t>
      </w:r>
      <w:r w:rsidR="00FE7ADF">
        <w:t>can be questioned without undermin</w:t>
      </w:r>
      <w:r w:rsidR="00F03FF5">
        <w:t>in</w:t>
      </w:r>
      <w:r w:rsidR="00FE7ADF">
        <w:t xml:space="preserve">g the form of </w:t>
      </w:r>
      <w:r w:rsidR="00FB374C">
        <w:t>i</w:t>
      </w:r>
      <w:r w:rsidR="00FE7ADF">
        <w:t xml:space="preserve">nquiry of which they are part. </w:t>
      </w:r>
      <w:r w:rsidR="00F53440">
        <w:t>Thus,</w:t>
      </w:r>
      <w:r w:rsidR="00FE7ADF">
        <w:t xml:space="preserve"> for example, questioning </w:t>
      </w:r>
      <w:r w:rsidR="00F03FF5">
        <w:t>a</w:t>
      </w:r>
      <w:r w:rsidR="00F53440">
        <w:t>n</w:t>
      </w:r>
      <w:r w:rsidR="00F03FF5">
        <w:t xml:space="preserve"> </w:t>
      </w:r>
      <w:r w:rsidR="00F53440">
        <w:t>inductive</w:t>
      </w:r>
      <w:r w:rsidR="00236A64">
        <w:t xml:space="preserve"> claim such as</w:t>
      </w:r>
      <w:r w:rsidR="00F03FF5">
        <w:t xml:space="preserve"> </w:t>
      </w:r>
      <w:r w:rsidR="00236A64">
        <w:t>“smoking increases the chances of developing</w:t>
      </w:r>
      <w:r w:rsidR="00F03FF5">
        <w:t xml:space="preserve"> lung cancer</w:t>
      </w:r>
      <w:r w:rsidR="00236A64">
        <w:t>”</w:t>
      </w:r>
      <w:r w:rsidR="00F03FF5">
        <w:t xml:space="preserve"> does not undermine the p</w:t>
      </w:r>
      <w:r w:rsidR="001968AF">
        <w:t>ractice of making inductive generalizations;</w:t>
      </w:r>
      <w:r w:rsidR="00F03FF5">
        <w:t xml:space="preserve"> </w:t>
      </w:r>
      <w:r w:rsidR="001968AF">
        <w:t xml:space="preserve">but </w:t>
      </w:r>
      <w:r w:rsidR="00D7700F">
        <w:t>question</w:t>
      </w:r>
      <w:r w:rsidR="00F03FF5">
        <w:t xml:space="preserve">ing the principle of the uniformity of nature </w:t>
      </w:r>
      <w:r w:rsidR="002C297A">
        <w:t>does</w:t>
      </w:r>
      <w:r w:rsidR="00F03FF5">
        <w:t>.</w:t>
      </w:r>
      <w:r w:rsidR="003A708A" w:rsidRPr="003A708A">
        <w:t xml:space="preserve"> </w:t>
      </w:r>
      <w:r w:rsidR="003962B3" w:rsidRPr="00041271">
        <w:t>The principle of th</w:t>
      </w:r>
      <w:r w:rsidR="00FC4E69" w:rsidRPr="00041271">
        <w:t>e uniformity of nature thus has</w:t>
      </w:r>
      <w:r w:rsidR="003962B3" w:rsidRPr="00041271">
        <w:t xml:space="preserve"> a different status from the</w:t>
      </w:r>
      <w:r w:rsidR="00F53440">
        <w:t xml:space="preserve"> </w:t>
      </w:r>
      <w:r w:rsidR="001968AF">
        <w:t xml:space="preserve">inductive </w:t>
      </w:r>
      <w:r w:rsidR="00FC4E69" w:rsidRPr="00041271">
        <w:t>generalizations</w:t>
      </w:r>
      <w:r w:rsidR="003962B3" w:rsidRPr="00041271">
        <w:t xml:space="preserve"> that it makes possible</w:t>
      </w:r>
      <w:r w:rsidR="001968AF">
        <w:t xml:space="preserve"> because </w:t>
      </w:r>
      <w:r w:rsidR="00041271">
        <w:t xml:space="preserve">it cannot be questioned without undermining the practice which it undergirds. Understood as an absolute presupposition, the principle of the uniformity of nature is not an empirical proposition that differs merely </w:t>
      </w:r>
      <w:r w:rsidR="00456B0F">
        <w:t>in degree of generality fro</w:t>
      </w:r>
      <w:r w:rsidR="00041271">
        <w:t>m</w:t>
      </w:r>
      <w:r w:rsidR="001C2F4D">
        <w:t xml:space="preserve"> </w:t>
      </w:r>
      <w:r w:rsidR="00F53440">
        <w:t xml:space="preserve">the </w:t>
      </w:r>
      <w:r w:rsidR="001C2F4D">
        <w:t>working hypotheses adopted</w:t>
      </w:r>
      <w:r w:rsidR="00456B0F">
        <w:t xml:space="preserve"> within a form of </w:t>
      </w:r>
      <w:r w:rsidR="00815305">
        <w:t>i</w:t>
      </w:r>
      <w:r w:rsidR="00456B0F">
        <w:t>nquiry.</w:t>
      </w:r>
      <w:r w:rsidR="00A71026">
        <w:t xml:space="preserve"> </w:t>
      </w:r>
      <w:r w:rsidR="0080174D">
        <w:t>Empirical hypothes</w:t>
      </w:r>
      <w:r w:rsidR="00815305">
        <w:t>e</w:t>
      </w:r>
      <w:r w:rsidR="0080174D">
        <w:t>s such as “smoking causes lung cancer” may conceivably be discarded by future observations.</w:t>
      </w:r>
      <w:r w:rsidR="00F53440">
        <w:t xml:space="preserve"> </w:t>
      </w:r>
      <w:r w:rsidR="00456B0F">
        <w:t>Absolute p</w:t>
      </w:r>
      <w:r w:rsidR="003A708A">
        <w:t>resuppositions</w:t>
      </w:r>
      <w:r w:rsidR="003272C7">
        <w:t>,</w:t>
      </w:r>
      <w:r w:rsidR="003A708A">
        <w:t xml:space="preserve"> </w:t>
      </w:r>
      <w:r w:rsidR="00456B0F">
        <w:t>on the other hand</w:t>
      </w:r>
      <w:r w:rsidR="003272C7">
        <w:t>,</w:t>
      </w:r>
      <w:r w:rsidR="00456B0F">
        <w:t xml:space="preserve"> </w:t>
      </w:r>
      <w:r w:rsidR="003A708A">
        <w:t>cannot be question</w:t>
      </w:r>
      <w:r w:rsidR="00D9406E">
        <w:t>ed</w:t>
      </w:r>
      <w:r w:rsidR="003A708A">
        <w:t xml:space="preserve"> without undermining t</w:t>
      </w:r>
      <w:r w:rsidR="00456B0F">
        <w:t>he form of inquiry which relies</w:t>
      </w:r>
      <w:r w:rsidR="00BD2257">
        <w:t xml:space="preserve"> on them</w:t>
      </w:r>
      <w:r w:rsidR="00456B0F">
        <w:t>.</w:t>
      </w:r>
      <w:r w:rsidR="003272C7">
        <w:t xml:space="preserve"> Absolute </w:t>
      </w:r>
      <w:r w:rsidR="00F53440">
        <w:t>presuppositions</w:t>
      </w:r>
      <w:r w:rsidR="003272C7">
        <w:t xml:space="preserve"> are therefore not empirical propositions of a more general kind since, unlike empirical propositions</w:t>
      </w:r>
      <w:r w:rsidR="00F53440">
        <w:t>,</w:t>
      </w:r>
      <w:r w:rsidR="003272C7">
        <w:t xml:space="preserve"> they cannot be undermined by future empirical evidence. Nor, however, are they metaphysical propositions about </w:t>
      </w:r>
      <w:r w:rsidR="00F53440">
        <w:t>t</w:t>
      </w:r>
      <w:r w:rsidR="003272C7">
        <w:t>he nature of reality.</w:t>
      </w:r>
      <w:r w:rsidR="00F53440">
        <w:t xml:space="preserve"> </w:t>
      </w:r>
      <w:r w:rsidR="001A26CF">
        <w:t xml:space="preserve">The reason why </w:t>
      </w:r>
      <w:r w:rsidR="00815305">
        <w:t>the principle of the uniformity of nature</w:t>
      </w:r>
      <w:r w:rsidR="001A26CF">
        <w:t xml:space="preserve"> cannot be</w:t>
      </w:r>
      <w:r w:rsidR="00F53440">
        <w:t xml:space="preserve"> </w:t>
      </w:r>
      <w:r w:rsidR="003272C7">
        <w:t>denied</w:t>
      </w:r>
      <w:r w:rsidR="00815305">
        <w:t>,</w:t>
      </w:r>
      <w:r w:rsidR="001A26CF">
        <w:t xml:space="preserve"> is not </w:t>
      </w:r>
      <w:r w:rsidR="00815305">
        <w:t>that</w:t>
      </w:r>
      <w:r w:rsidR="003272C7">
        <w:t xml:space="preserve"> it is impossible to conceive</w:t>
      </w:r>
      <w:r w:rsidR="00815305">
        <w:t xml:space="preserve"> </w:t>
      </w:r>
      <w:r w:rsidR="00F53440">
        <w:t xml:space="preserve">of </w:t>
      </w:r>
      <w:r w:rsidR="001A26CF">
        <w:t xml:space="preserve">its opposite, “nature is not uniform”, </w:t>
      </w:r>
      <w:r w:rsidR="003272C7">
        <w:t>without contradiction.</w:t>
      </w:r>
      <w:r w:rsidR="00815305">
        <w:t xml:space="preserve"> We can </w:t>
      </w:r>
      <w:r w:rsidR="003272C7">
        <w:t xml:space="preserve">easily </w:t>
      </w:r>
      <w:r w:rsidR="00815305">
        <w:t xml:space="preserve">conceive </w:t>
      </w:r>
      <w:r w:rsidR="003272C7">
        <w:t xml:space="preserve">of </w:t>
      </w:r>
      <w:r w:rsidR="00815305">
        <w:t>nature as lacking uniformity</w:t>
      </w:r>
      <w:r w:rsidR="00EB7DA6">
        <w:t>;</w:t>
      </w:r>
      <w:r w:rsidR="00815305">
        <w:t xml:space="preserve"> but what we cannot do is presuppose that it </w:t>
      </w:r>
      <w:r w:rsidR="001968AF">
        <w:t>lacks uniformity</w:t>
      </w:r>
      <w:r w:rsidR="00EB7DA6">
        <w:t xml:space="preserve"> when formulating our inductive inferences</w:t>
      </w:r>
      <w:r w:rsidR="00815305">
        <w:t>.</w:t>
      </w:r>
      <w:r w:rsidR="001A26CF">
        <w:t xml:space="preserve"> </w:t>
      </w:r>
      <w:r w:rsidR="00815305">
        <w:t>T</w:t>
      </w:r>
      <w:r w:rsidR="0080174D">
        <w:t xml:space="preserve">he principle of the uniformity of nature </w:t>
      </w:r>
      <w:r w:rsidR="00815305">
        <w:t xml:space="preserve">is therefore neither a contingent empirical proposition nor a necessary </w:t>
      </w:r>
      <w:r w:rsidR="0080174D">
        <w:t xml:space="preserve">metaphysical proposition about </w:t>
      </w:r>
      <w:r w:rsidR="00883097">
        <w:t xml:space="preserve">an inquiry-independent </w:t>
      </w:r>
      <w:r w:rsidR="0080174D">
        <w:t>reality.</w:t>
      </w:r>
      <w:r w:rsidR="001968AF">
        <w:t xml:space="preserve"> It does not assert that nature is uniform (as if it were a proposition</w:t>
      </w:r>
      <w:r w:rsidR="004842A0">
        <w:t>)</w:t>
      </w:r>
      <w:r w:rsidR="00484FBA">
        <w:t>;</w:t>
      </w:r>
      <w:r w:rsidR="0080174D">
        <w:t xml:space="preserve"> </w:t>
      </w:r>
      <w:r w:rsidR="00484FBA">
        <w:t>i</w:t>
      </w:r>
      <w:r w:rsidR="003272C7">
        <w:t>t is an absolute presupposition that is operative in the experimental sciences</w:t>
      </w:r>
      <w:r w:rsidR="00484FBA">
        <w:t>. P</w:t>
      </w:r>
      <w:r w:rsidR="00620759">
        <w:t>hilosophy’s goal</w:t>
      </w:r>
      <w:r w:rsidR="00F53440">
        <w:t>, as conceived by Collingwood,</w:t>
      </w:r>
      <w:r w:rsidR="003272C7">
        <w:t xml:space="preserve"> </w:t>
      </w:r>
      <w:r w:rsidR="00620759">
        <w:t xml:space="preserve">is to </w:t>
      </w:r>
      <w:r w:rsidR="003272C7">
        <w:t>uncover not metaphysical propositions about an inquiry</w:t>
      </w:r>
      <w:r w:rsidR="0090001C">
        <w:t>-</w:t>
      </w:r>
      <w:r w:rsidR="003272C7">
        <w:t>transcendent reality</w:t>
      </w:r>
      <w:r w:rsidR="00484FBA">
        <w:t>,</w:t>
      </w:r>
      <w:r w:rsidR="003272C7">
        <w:t xml:space="preserve"> but the presuppositions that govern inquiry</w:t>
      </w:r>
      <w:r w:rsidR="004842A0">
        <w:t>-</w:t>
      </w:r>
      <w:r w:rsidR="003272C7">
        <w:t>dependent</w:t>
      </w:r>
      <w:r w:rsidR="0090001C">
        <w:t xml:space="preserve"> </w:t>
      </w:r>
      <w:r w:rsidR="00F53440">
        <w:t xml:space="preserve">chains of </w:t>
      </w:r>
      <w:r w:rsidR="0090001C">
        <w:t>questions and answers.</w:t>
      </w:r>
    </w:p>
    <w:p w14:paraId="52274B41" w14:textId="54E093F2" w:rsidR="009B4B4A" w:rsidRDefault="001C2F4D" w:rsidP="006E3F86">
      <w:pPr>
        <w:jc w:val="both"/>
      </w:pPr>
      <w:r>
        <w:lastRenderedPageBreak/>
        <w:t>Implicit</w:t>
      </w:r>
      <w:r w:rsidR="00D7700F">
        <w:t xml:space="preserve"> in the logic of question and answer is a </w:t>
      </w:r>
      <w:r w:rsidR="009318C0">
        <w:t>transcendental</w:t>
      </w:r>
      <w:r w:rsidR="00D7700F">
        <w:t xml:space="preserve"> argument that works regressively rather than deductively from a </w:t>
      </w:r>
      <w:proofErr w:type="gramStart"/>
      <w:r w:rsidR="00D7700F">
        <w:t>particular activity</w:t>
      </w:r>
      <w:proofErr w:type="gramEnd"/>
      <w:r w:rsidR="00D7700F">
        <w:t xml:space="preserve"> to the conditions of its possibility. The argument is regressive </w:t>
      </w:r>
      <w:r w:rsidR="005F317B">
        <w:t>(</w:t>
      </w:r>
      <w:r w:rsidR="00D7700F">
        <w:t>rather than deductive</w:t>
      </w:r>
      <w:r w:rsidR="005F317B">
        <w:t>)</w:t>
      </w:r>
      <w:r w:rsidR="00D7700F">
        <w:t xml:space="preserve"> because it takes as its starting point a </w:t>
      </w:r>
      <w:r w:rsidR="00F86A83">
        <w:t>certain activity whose actuality</w:t>
      </w:r>
      <w:r w:rsidR="00D7700F">
        <w:t xml:space="preserve"> is </w:t>
      </w:r>
      <w:r w:rsidR="005F317B">
        <w:t xml:space="preserve">taken for </w:t>
      </w:r>
      <w:r w:rsidR="00D7700F">
        <w:t xml:space="preserve">granted at the outset and works backwards from a conclusion to the premises which </w:t>
      </w:r>
      <w:r w:rsidR="007E0B7C">
        <w:t>make the conclusion</w:t>
      </w:r>
      <w:r w:rsidR="00D7700F">
        <w:t xml:space="preserve"> possible. Since the </w:t>
      </w:r>
      <w:r w:rsidR="00E77212">
        <w:t>p</w:t>
      </w:r>
      <w:r w:rsidR="00351825">
        <w:t>o</w:t>
      </w:r>
      <w:r w:rsidR="00E77212">
        <w:t>int of the argument is not to establish</w:t>
      </w:r>
      <w:r w:rsidR="00D7700F">
        <w:t xml:space="preserve"> the truth </w:t>
      </w:r>
      <w:r w:rsidR="00351825">
        <w:t xml:space="preserve">of </w:t>
      </w:r>
      <w:r w:rsidR="00CA3A81">
        <w:t xml:space="preserve">a </w:t>
      </w:r>
      <w:r w:rsidR="00AD1B7A">
        <w:t>certain premise</w:t>
      </w:r>
      <w:r w:rsidR="00414291">
        <w:t>, the argument</w:t>
      </w:r>
      <w:r w:rsidR="00D7700F">
        <w:t xml:space="preserve"> is not question-begging or guilty of vicious circularity.</w:t>
      </w:r>
      <w:r w:rsidR="00B90D52">
        <w:t xml:space="preserve"> Were one to claim that since our inductive generalizations rest on the principle of the uniformity of nature, it follows from this that the principle of the unifo</w:t>
      </w:r>
      <w:r w:rsidR="005D148E">
        <w:t>rmity of nature is true, then one</w:t>
      </w:r>
      <w:r w:rsidR="00B90D52">
        <w:t xml:space="preserve"> would </w:t>
      </w:r>
      <w:r w:rsidR="00143E0B">
        <w:t>be assuming precisely what</w:t>
      </w:r>
      <w:r w:rsidR="00E77212">
        <w:t xml:space="preserve"> </w:t>
      </w:r>
      <w:r w:rsidR="00B90D52">
        <w:t>a sceptically minded philosopher</w:t>
      </w:r>
      <w:r w:rsidR="00F86A83">
        <w:t xml:space="preserve"> </w:t>
      </w:r>
      <w:r w:rsidR="00E77212">
        <w:t xml:space="preserve">(such as Hume) </w:t>
      </w:r>
      <w:r w:rsidR="00F86A83">
        <w:t>requires</w:t>
      </w:r>
      <w:r w:rsidR="00041271">
        <w:t xml:space="preserve"> independent</w:t>
      </w:r>
      <w:r w:rsidR="00421943">
        <w:t xml:space="preserve"> </w:t>
      </w:r>
      <w:r w:rsidR="00CA3A81">
        <w:t xml:space="preserve">proof for, </w:t>
      </w:r>
      <w:r w:rsidR="00EC21CF">
        <w:t>namely that</w:t>
      </w:r>
      <w:r w:rsidR="00CA3A81">
        <w:t xml:space="preserve"> </w:t>
      </w:r>
      <w:r w:rsidR="001E1B4E">
        <w:t>the premise</w:t>
      </w:r>
      <w:r w:rsidR="00B90D52">
        <w:t xml:space="preserve"> </w:t>
      </w:r>
      <w:r w:rsidR="001E1B4E">
        <w:t xml:space="preserve">“the future resembles the past” is true. </w:t>
      </w:r>
      <w:r w:rsidR="00B90D52">
        <w:t xml:space="preserve">But </w:t>
      </w:r>
      <w:r w:rsidR="00F86A83">
        <w:t>this ki</w:t>
      </w:r>
      <w:r w:rsidR="005D148E">
        <w:t>n</w:t>
      </w:r>
      <w:r w:rsidR="00F86A83">
        <w:t>d of</w:t>
      </w:r>
      <w:r w:rsidR="00E77212">
        <w:t xml:space="preserve"> (independent) justification</w:t>
      </w:r>
      <w:r w:rsidR="001E1B4E">
        <w:t xml:space="preserve"> for the truth of absolute presuppositions</w:t>
      </w:r>
      <w:r w:rsidR="00F86A83">
        <w:t xml:space="preserve"> is</w:t>
      </w:r>
      <w:r w:rsidR="00B90D52">
        <w:t xml:space="preserve"> </w:t>
      </w:r>
      <w:r w:rsidR="000B47B3">
        <w:t xml:space="preserve">precisely </w:t>
      </w:r>
      <w:r w:rsidR="00B90D52">
        <w:t>what Collingwood denies</w:t>
      </w:r>
      <w:r w:rsidR="00F86A83">
        <w:t xml:space="preserve"> not only to be possible</w:t>
      </w:r>
      <w:r w:rsidR="001E1B4E">
        <w:t>,</w:t>
      </w:r>
      <w:r w:rsidR="0027382E">
        <w:t xml:space="preserve"> but </w:t>
      </w:r>
      <w:r w:rsidR="00BF6B39">
        <w:t xml:space="preserve">to </w:t>
      </w:r>
      <w:r w:rsidR="001E1B4E">
        <w:t xml:space="preserve">be something that can be </w:t>
      </w:r>
      <w:r w:rsidR="0027382E">
        <w:t>legitimately demanded</w:t>
      </w:r>
      <w:r w:rsidR="001E1B4E">
        <w:t xml:space="preserve"> precisely because absolute presuppositions are not </w:t>
      </w:r>
      <w:r w:rsidR="00E77212">
        <w:t xml:space="preserve">propositions which </w:t>
      </w:r>
      <w:r w:rsidR="005B5111">
        <w:t>can be asserted as</w:t>
      </w:r>
      <w:r w:rsidR="00CA3A81">
        <w:t xml:space="preserve"> true or false.</w:t>
      </w:r>
      <w:r w:rsidR="00807EE1">
        <w:t xml:space="preserve"> </w:t>
      </w:r>
      <w:r w:rsidR="005B5111">
        <w:t>The justification of absolute</w:t>
      </w:r>
      <w:r w:rsidR="002425BA">
        <w:t xml:space="preserve"> presuppositions</w:t>
      </w:r>
      <w:r w:rsidR="005B5111">
        <w:t xml:space="preserve"> ca</w:t>
      </w:r>
      <w:r w:rsidR="002425BA">
        <w:t>n therefore</w:t>
      </w:r>
      <w:r w:rsidR="005B5111">
        <w:t xml:space="preserve"> only </w:t>
      </w:r>
      <w:r w:rsidR="005B5111" w:rsidRPr="002425BA">
        <w:t>be back-handed</w:t>
      </w:r>
      <w:r w:rsidR="00726366">
        <w:t xml:space="preserve"> (Allen 2016)</w:t>
      </w:r>
      <w:r w:rsidR="005B5111" w:rsidRPr="002425BA">
        <w:t xml:space="preserve"> because it must take as its starting point the fact </w:t>
      </w:r>
      <w:r w:rsidR="005B5111" w:rsidRPr="002425BA">
        <w:rPr>
          <w:i/>
        </w:rPr>
        <w:t>that</w:t>
      </w:r>
      <w:r w:rsidR="005B5111" w:rsidRPr="002425BA">
        <w:t xml:space="preserve"> there are certain practices and then show what the conditions of their possibility is.</w:t>
      </w:r>
      <w:r w:rsidR="005B5111">
        <w:t xml:space="preserve"> </w:t>
      </w:r>
      <w:r w:rsidR="002425BA">
        <w:t>S</w:t>
      </w:r>
      <w:r w:rsidR="005B5111">
        <w:t>uch back-handed justification is not viciously circular or question begging because it is not an argument for the truth of abs</w:t>
      </w:r>
      <w:r w:rsidR="000B47B3">
        <w:t>olute presuppositions, but a denial that the notion of truth applies to them.</w:t>
      </w:r>
      <w:r w:rsidR="001969E3">
        <w:t xml:space="preserve"> </w:t>
      </w:r>
      <w:r>
        <w:t>Now s</w:t>
      </w:r>
      <w:r w:rsidR="00215B10">
        <w:t xml:space="preserve">ince </w:t>
      </w:r>
      <w:r>
        <w:t xml:space="preserve">Collingwood denies that </w:t>
      </w:r>
      <w:r w:rsidR="00396324">
        <w:t>absolute presuppositions can be said to be</w:t>
      </w:r>
      <w:r w:rsidR="002142D9">
        <w:t xml:space="preserve"> true of an inquiry-</w:t>
      </w:r>
      <w:r w:rsidR="000B50FE">
        <w:t xml:space="preserve">independent reality, </w:t>
      </w:r>
      <w:r w:rsidR="00215B10">
        <w:t>it would be tempting</w:t>
      </w:r>
      <w:r w:rsidR="00BF6B39">
        <w:t xml:space="preserve"> to infer</w:t>
      </w:r>
      <w:r w:rsidR="00500F60">
        <w:t xml:space="preserve"> from this</w:t>
      </w:r>
      <w:r w:rsidR="00BF6B39">
        <w:t xml:space="preserve"> that</w:t>
      </w:r>
      <w:r w:rsidR="00500F60">
        <w:t xml:space="preserve"> </w:t>
      </w:r>
      <w:r w:rsidR="00EC21CF">
        <w:t xml:space="preserve">he </w:t>
      </w:r>
      <w:r w:rsidR="00807EE1">
        <w:t>advocates a</w:t>
      </w:r>
      <w:r w:rsidR="00BF6B39">
        <w:t xml:space="preserve"> modest transcendental strategy that establishes </w:t>
      </w:r>
      <w:r w:rsidR="00BF6B39" w:rsidRPr="00D662DF">
        <w:rPr>
          <w:i/>
        </w:rPr>
        <w:t>mere epistemic conclusions</w:t>
      </w:r>
      <w:r w:rsidR="00EC21CF">
        <w:t xml:space="preserve"> about what people believe to be the case (such as, for example, that the future resembles the past).</w:t>
      </w:r>
      <w:r w:rsidR="00BF6B39">
        <w:t xml:space="preserve"> This, however, is not entirely accurate.</w:t>
      </w:r>
      <w:r w:rsidR="00030E68">
        <w:t xml:space="preserve"> </w:t>
      </w:r>
      <w:r w:rsidR="00B91A58">
        <w:t>In the following I will argue</w:t>
      </w:r>
      <w:r w:rsidR="002142D9">
        <w:t>,</w:t>
      </w:r>
      <w:r w:rsidR="004C30F7">
        <w:t xml:space="preserve"> first</w:t>
      </w:r>
      <w:r w:rsidR="00B91A58">
        <w:t>,</w:t>
      </w:r>
      <w:r w:rsidR="004C30F7">
        <w:t xml:space="preserve"> that Collingwood’s denial that presuppositions have a trut</w:t>
      </w:r>
      <w:r w:rsidR="009B4B4A">
        <w:t>h-value should not be confused with</w:t>
      </w:r>
      <w:r w:rsidR="00646F4B">
        <w:t xml:space="preserve"> the sort of dismissal of the sceptical challenge one finds in the later Strawson</w:t>
      </w:r>
      <w:r w:rsidR="004F59CA">
        <w:t>’</w:t>
      </w:r>
      <w:r w:rsidR="00646F4B">
        <w:t>s</w:t>
      </w:r>
      <w:r w:rsidR="0030049F">
        <w:t xml:space="preserve"> naturalistic</w:t>
      </w:r>
      <w:r w:rsidR="002142D9">
        <w:t xml:space="preserve">ally </w:t>
      </w:r>
      <w:r w:rsidR="0030049F">
        <w:t>inspired</w:t>
      </w:r>
      <w:r w:rsidR="00646F4B">
        <w:t xml:space="preserve"> ‘reply’ to the sceptic</w:t>
      </w:r>
      <w:r w:rsidR="00030E68">
        <w:t xml:space="preserve"> (Strawson 1985)</w:t>
      </w:r>
      <w:r w:rsidR="00646F4B">
        <w:t>.</w:t>
      </w:r>
      <w:r w:rsidR="00EF5D53">
        <w:rPr>
          <w:rStyle w:val="FootnoteReference"/>
        </w:rPr>
        <w:footnoteReference w:id="5"/>
      </w:r>
      <w:r w:rsidR="00875F00">
        <w:t xml:space="preserve"> </w:t>
      </w:r>
      <w:r w:rsidR="00996B67">
        <w:t>Second, h</w:t>
      </w:r>
      <w:r w:rsidR="0030049F">
        <w:t>aving distanced Collingwood from this naturalistic reply</w:t>
      </w:r>
      <w:r w:rsidR="002142D9">
        <w:t>,</w:t>
      </w:r>
      <w:r w:rsidR="0030049F">
        <w:t xml:space="preserve"> </w:t>
      </w:r>
      <w:r w:rsidR="00B63E32">
        <w:t xml:space="preserve">I </w:t>
      </w:r>
      <w:r w:rsidR="00030E68">
        <w:t xml:space="preserve">explain why </w:t>
      </w:r>
      <w:r w:rsidR="00B63E32">
        <w:t>his</w:t>
      </w:r>
      <w:r w:rsidR="00030E68">
        <w:t xml:space="preserve"> denial that absolute presuppositions can b</w:t>
      </w:r>
      <w:r w:rsidR="002142D9">
        <w:t>e said to be true of an inquiry-</w:t>
      </w:r>
      <w:r w:rsidR="00030E68">
        <w:t xml:space="preserve">independent reality does not entail that </w:t>
      </w:r>
      <w:r w:rsidR="00446280">
        <w:t xml:space="preserve">Collingwood’s non-truth directed </w:t>
      </w:r>
      <w:r w:rsidR="00030E68">
        <w:t>transcendental arguments establish</w:t>
      </w:r>
      <w:r w:rsidR="00561F00">
        <w:t xml:space="preserve"> merely epistemic conclusion</w:t>
      </w:r>
      <w:r w:rsidR="00346DF7">
        <w:t>s</w:t>
      </w:r>
      <w:r w:rsidR="00561F00">
        <w:t xml:space="preserve"> and why h</w:t>
      </w:r>
      <w:r w:rsidR="00346DF7">
        <w:t>is transcendental strategy</w:t>
      </w:r>
      <w:r w:rsidR="00B63E32">
        <w:t xml:space="preserve"> should not be</w:t>
      </w:r>
      <w:r w:rsidR="00561F00">
        <w:t xml:space="preserve"> </w:t>
      </w:r>
      <w:r w:rsidR="00561F00" w:rsidRPr="00BF3CB7">
        <w:t xml:space="preserve">described as </w:t>
      </w:r>
      <w:r w:rsidR="001969E3">
        <w:t>modest</w:t>
      </w:r>
      <w:r w:rsidR="00561F00" w:rsidRPr="00BF3CB7">
        <w:t>.</w:t>
      </w:r>
    </w:p>
    <w:p w14:paraId="71CB8C8A" w14:textId="64740FF7" w:rsidR="00411DF3" w:rsidRDefault="008D624B" w:rsidP="002C4204">
      <w:pPr>
        <w:jc w:val="both"/>
      </w:pPr>
      <w:r>
        <w:t>Strawson</w:t>
      </w:r>
      <w:r w:rsidR="000C413C">
        <w:t xml:space="preserve"> (1985)</w:t>
      </w:r>
      <w:r>
        <w:t xml:space="preserve">, like Hume before him, claims there are certain beliefs which are very deeply embedded in human nature, which scepticism is unable to dent, even if the kind of justification required by the normative epistemologist could never be produced. As Hume famously put it: “Philosophy </w:t>
      </w:r>
      <w:proofErr w:type="spellStart"/>
      <w:r>
        <w:t>woul’d</w:t>
      </w:r>
      <w:proofErr w:type="spellEnd"/>
      <w:r>
        <w:t xml:space="preserve"> render us entirely </w:t>
      </w:r>
      <w:proofErr w:type="spellStart"/>
      <w:r>
        <w:t>Pyrrhonian</w:t>
      </w:r>
      <w:proofErr w:type="spellEnd"/>
      <w:r>
        <w:t>, were not nature too strong for it”</w:t>
      </w:r>
      <w:r w:rsidR="004D6E3C">
        <w:t xml:space="preserve"> (Abstract:657)</w:t>
      </w:r>
      <w:r>
        <w:t>.</w:t>
      </w:r>
      <w:r w:rsidR="00CE21EE" w:rsidRPr="00CE21EE">
        <w:t xml:space="preserve"> </w:t>
      </w:r>
      <w:r w:rsidR="00CE21EE">
        <w:t>Truth and falsity here are irrelevant because they are not the sort of things that motivate us to believe one way or the other</w:t>
      </w:r>
      <w:r w:rsidR="00CE21EE" w:rsidRPr="00DD03ED">
        <w:t>:</w:t>
      </w:r>
      <w:r>
        <w:t xml:space="preserve"> </w:t>
      </w:r>
      <w:r w:rsidR="002142D9">
        <w:t>since</w:t>
      </w:r>
      <w:r w:rsidR="00CE21EE">
        <w:t xml:space="preserve"> we do not </w:t>
      </w:r>
      <w:r w:rsidR="00E05CDE">
        <w:t>hold</w:t>
      </w:r>
      <w:r w:rsidR="00CE21EE">
        <w:t xml:space="preserve"> the belief in</w:t>
      </w:r>
      <w:r w:rsidR="00E05CDE">
        <w:t>, say,</w:t>
      </w:r>
      <w:r w:rsidR="00CE21EE">
        <w:t xml:space="preserve"> the </w:t>
      </w:r>
      <w:r w:rsidR="002142D9">
        <w:t>existence of the external world</w:t>
      </w:r>
      <w:r w:rsidR="00CE21EE">
        <w:t xml:space="preserve"> </w:t>
      </w:r>
      <w:r w:rsidR="00E05CDE">
        <w:t>because we know it</w:t>
      </w:r>
      <w:r w:rsidR="00CE21EE">
        <w:t xml:space="preserve"> to be true</w:t>
      </w:r>
      <w:r w:rsidR="002142D9">
        <w:t>,</w:t>
      </w:r>
      <w:r w:rsidR="00E05CDE">
        <w:t xml:space="preserve"> so we would not abandon our belief in the external world on discovering it</w:t>
      </w:r>
      <w:r w:rsidR="00CE21EE">
        <w:t xml:space="preserve"> to be false. </w:t>
      </w:r>
      <w:r>
        <w:t>Although Collingwood does at times claim that we become ticklish</w:t>
      </w:r>
      <w:r w:rsidR="004D6E3C">
        <w:t xml:space="preserve"> (1940: 31)</w:t>
      </w:r>
      <w:r>
        <w:t xml:space="preserve"> when our absolute presuppositions are being questioned, much of what he says suggests that he is not </w:t>
      </w:r>
      <w:r w:rsidR="00922FB9">
        <w:t xml:space="preserve">making </w:t>
      </w:r>
      <w:r w:rsidRPr="00A7456A">
        <w:rPr>
          <w:i/>
        </w:rPr>
        <w:t>descriptive</w:t>
      </w:r>
      <w:r>
        <w:t xml:space="preserve"> claims about human psychology.</w:t>
      </w:r>
      <w:r w:rsidR="000C6C3A">
        <w:rPr>
          <w:rStyle w:val="FootnoteReference"/>
        </w:rPr>
        <w:footnoteReference w:id="6"/>
      </w:r>
      <w:r>
        <w:t xml:space="preserve"> Presuppositions have what he calls “logical </w:t>
      </w:r>
      <w:r>
        <w:lastRenderedPageBreak/>
        <w:t xml:space="preserve">efficacy” and it is in virtue of this that they have the power to give rise to questions. </w:t>
      </w:r>
      <w:r w:rsidR="00227737">
        <w:t>Collingwood’s claim is not that</w:t>
      </w:r>
      <w:r>
        <w:t xml:space="preserve"> we are psychologically unable to contemplate the possibility </w:t>
      </w:r>
      <w:r w:rsidR="006F7F8E">
        <w:t xml:space="preserve">that </w:t>
      </w:r>
      <w:r>
        <w:t>they m</w:t>
      </w:r>
      <w:r w:rsidR="006F7F8E">
        <w:t>ight</w:t>
      </w:r>
      <w:r>
        <w:t xml:space="preserve"> be false, but </w:t>
      </w:r>
      <w:r w:rsidR="00227737">
        <w:t xml:space="preserve">that </w:t>
      </w:r>
      <w:r>
        <w:t>they are necessarily presupposed by the asking of certain questions.</w:t>
      </w:r>
      <w:r w:rsidR="00B91A58" w:rsidRPr="00B91A58">
        <w:t xml:space="preserve"> </w:t>
      </w:r>
      <w:r w:rsidR="00270304">
        <w:t>Thus, w</w:t>
      </w:r>
      <w:r w:rsidR="00F30B2C">
        <w:t xml:space="preserve">hile Collingwood denies that presuppositions may be either true or false he clearly </w:t>
      </w:r>
      <w:r w:rsidR="00063762">
        <w:t>advances</w:t>
      </w:r>
      <w:r w:rsidR="00B91A58">
        <w:t xml:space="preserve"> a modal claim</w:t>
      </w:r>
      <w:r w:rsidR="00F30B2C" w:rsidRPr="00DD03ED">
        <w:t xml:space="preserve"> about what presuppositions one is necessarily committed to in order to engage in certain activities</w:t>
      </w:r>
      <w:r w:rsidR="00B91A58" w:rsidRPr="00DD03ED">
        <w:t>,</w:t>
      </w:r>
      <w:r w:rsidR="00B91A58">
        <w:t xml:space="preserve"> and to t</w:t>
      </w:r>
      <w:r w:rsidR="00534A8D">
        <w:t>his extent he sees himself as engaging in philosophical argumentation</w:t>
      </w:r>
      <w:r w:rsidR="00F30B2C">
        <w:t xml:space="preserve"> about which assumptions we should acknowledge to be operative in our thinking</w:t>
      </w:r>
      <w:r w:rsidR="002C4204">
        <w:t>,</w:t>
      </w:r>
      <w:r w:rsidR="00B91A58">
        <w:t xml:space="preserve"> rather than </w:t>
      </w:r>
      <w:r w:rsidR="009F38E6">
        <w:t xml:space="preserve">as </w:t>
      </w:r>
      <w:r w:rsidR="00B91A58">
        <w:t xml:space="preserve">pointing out </w:t>
      </w:r>
      <w:r w:rsidR="00057357">
        <w:t xml:space="preserve">that </w:t>
      </w:r>
      <w:r w:rsidR="002C4204">
        <w:t>philosophical arguments</w:t>
      </w:r>
      <w:r w:rsidR="00B91A58">
        <w:t xml:space="preserve"> are useless in </w:t>
      </w:r>
      <w:r w:rsidR="002C4204">
        <w:t xml:space="preserve">either </w:t>
      </w:r>
      <w:r w:rsidR="00B91A58">
        <w:t>dislodging</w:t>
      </w:r>
      <w:r w:rsidR="00063762">
        <w:t xml:space="preserve"> or motivating</w:t>
      </w:r>
      <w:r w:rsidR="00B91A58">
        <w:t xml:space="preserve"> </w:t>
      </w:r>
      <w:r w:rsidR="00E05CDE">
        <w:t>epistemic</w:t>
      </w:r>
      <w:r w:rsidR="00B91A58">
        <w:t xml:space="preserve"> attitudes</w:t>
      </w:r>
      <w:r w:rsidR="00F30B2C">
        <w:t xml:space="preserve">. </w:t>
      </w:r>
      <w:r w:rsidR="00270304">
        <w:t>Unlike the later Strawson Collin</w:t>
      </w:r>
      <w:r w:rsidR="00E12439">
        <w:t>g</w:t>
      </w:r>
      <w:r w:rsidR="00270304">
        <w:t>wood develops a genuine transcendental argument with modal force</w:t>
      </w:r>
      <w:r w:rsidR="00B91A58">
        <w:t xml:space="preserve"> </w:t>
      </w:r>
      <w:r w:rsidR="00270304">
        <w:t>rather than point</w:t>
      </w:r>
      <w:r w:rsidR="009F38E6">
        <w:t>ing</w:t>
      </w:r>
      <w:r w:rsidR="00F72F00">
        <w:t xml:space="preserve"> to scepticism’s</w:t>
      </w:r>
      <w:r w:rsidR="00270304">
        <w:t xml:space="preserve"> inability to change what we are by nature inclined to believe. </w:t>
      </w:r>
    </w:p>
    <w:p w14:paraId="33FFD19A" w14:textId="593C15D6" w:rsidR="002C4204" w:rsidRPr="005F71A2" w:rsidRDefault="00411DF3" w:rsidP="002C4204">
      <w:pPr>
        <w:jc w:val="both"/>
        <w:rPr>
          <w:highlight w:val="yellow"/>
        </w:rPr>
      </w:pPr>
      <w:r>
        <w:t xml:space="preserve">In so far as the kind of transcendental strategy at work in the uncovering of absolute presuppositions makes </w:t>
      </w:r>
      <w:r w:rsidR="005F71A2">
        <w:t>necessary</w:t>
      </w:r>
      <w:r>
        <w:t xml:space="preserve"> claims</w:t>
      </w:r>
      <w:r w:rsidR="005F71A2">
        <w:t xml:space="preserve"> about the presupposit</w:t>
      </w:r>
      <w:r w:rsidR="00DD03ED">
        <w:t>i</w:t>
      </w:r>
      <w:r w:rsidR="005F71A2">
        <w:t>ons which govern our thinking</w:t>
      </w:r>
      <w:r>
        <w:t>, it appears to converge with</w:t>
      </w:r>
      <w:r w:rsidR="002C4204" w:rsidRPr="005F71A2">
        <w:t xml:space="preserve"> the later Stroud’s claim that</w:t>
      </w:r>
      <w:r w:rsidR="005F71A2" w:rsidRPr="005F71A2">
        <w:t xml:space="preserve"> transcendental arguments succeed in establishing modest (non-ontological or merely epistemic) </w:t>
      </w:r>
      <w:r w:rsidR="005F71A2" w:rsidRPr="009C1C8D">
        <w:rPr>
          <w:i/>
        </w:rPr>
        <w:t>modal</w:t>
      </w:r>
      <w:r w:rsidR="005F71A2" w:rsidRPr="005F71A2">
        <w:t xml:space="preserve"> claims about which propositions one </w:t>
      </w:r>
      <w:r w:rsidR="005F71A2" w:rsidRPr="005F71A2">
        <w:rPr>
          <w:i/>
        </w:rPr>
        <w:t>must believe to be true</w:t>
      </w:r>
      <w:r w:rsidR="005F71A2" w:rsidRPr="005F71A2">
        <w:t>.</w:t>
      </w:r>
      <w:r w:rsidR="002C4204" w:rsidRPr="005F71A2">
        <w:t xml:space="preserve"> While Stroud </w:t>
      </w:r>
      <w:r w:rsidR="006E45AD">
        <w:t>(</w:t>
      </w:r>
      <w:r w:rsidR="002C4204" w:rsidRPr="005F71A2">
        <w:t>1968</w:t>
      </w:r>
      <w:r w:rsidR="006E45AD">
        <w:t>)</w:t>
      </w:r>
      <w:r w:rsidR="002C4204" w:rsidRPr="005F71A2">
        <w:t xml:space="preserve"> argued that transcendental arguments fail because they cannot derive ontological conclusions from</w:t>
      </w:r>
      <w:r w:rsidR="002C4204">
        <w:t xml:space="preserve"> epistemic premises, the later Stroud (1994 and 1999) argues that transcendental arguments </w:t>
      </w:r>
      <w:r w:rsidR="002C4204" w:rsidRPr="006038B3">
        <w:t xml:space="preserve">successfully establish claims about what propositions one </w:t>
      </w:r>
      <w:r w:rsidR="002C4204" w:rsidRPr="006038B3">
        <w:rPr>
          <w:i/>
        </w:rPr>
        <w:t>necessarily</w:t>
      </w:r>
      <w:r w:rsidR="002C4204" w:rsidRPr="006038B3">
        <w:t xml:space="preserve"> </w:t>
      </w:r>
      <w:r w:rsidR="002C4204" w:rsidRPr="006038B3">
        <w:rPr>
          <w:i/>
        </w:rPr>
        <w:t>believes</w:t>
      </w:r>
      <w:r w:rsidR="002C4204" w:rsidRPr="006038B3">
        <w:t xml:space="preserve"> to be true.</w:t>
      </w:r>
      <w:r w:rsidR="002C4204">
        <w:t xml:space="preserve"> </w:t>
      </w:r>
      <w:r w:rsidR="002C4204" w:rsidRPr="00FC5B9E">
        <w:t xml:space="preserve"> </w:t>
      </w:r>
      <w:r w:rsidR="002C4204">
        <w:t xml:space="preserve">This claim might seem close to the kind of non-truth directed modal claim that Collingwood makes. But it is in fact rather different. For Collingwood presuppositions are not beliefs. Beliefs have cognitive </w:t>
      </w:r>
      <w:r w:rsidR="002C4204" w:rsidRPr="009E00C4">
        <w:t>content.</w:t>
      </w:r>
      <w:r w:rsidR="002C4204">
        <w:t xml:space="preserve"> Those who hold a belief hold a proposition to be true. But for Collingwood to beli</w:t>
      </w:r>
      <w:r w:rsidR="000C413C">
        <w:t>eve a statement</w:t>
      </w:r>
      <w:r w:rsidR="002C4204">
        <w:t xml:space="preserve"> to be true and to presuppose </w:t>
      </w:r>
      <w:r w:rsidR="002C4204" w:rsidRPr="000C413C">
        <w:t>it</w:t>
      </w:r>
      <w:r w:rsidR="002C4204">
        <w:t xml:space="preserve"> are not the same thing.</w:t>
      </w:r>
      <w:r w:rsidR="002C4204" w:rsidRPr="00F11E25">
        <w:rPr>
          <w:szCs w:val="11"/>
        </w:rPr>
        <w:t xml:space="preserve"> </w:t>
      </w:r>
      <w:r w:rsidR="002C4204">
        <w:rPr>
          <w:szCs w:val="11"/>
        </w:rPr>
        <w:t>He illustrates the distinction between a presupposition and a belief as follows:</w:t>
      </w:r>
    </w:p>
    <w:p w14:paraId="7818D623" w14:textId="649C4636" w:rsidR="002C4204" w:rsidRPr="00F11E25" w:rsidRDefault="002C4204" w:rsidP="002C4204">
      <w:pPr>
        <w:ind w:left="560" w:right="578"/>
        <w:jc w:val="both"/>
      </w:pPr>
      <w:r w:rsidRPr="00F11E25">
        <w:t xml:space="preserve">A man (or at any rate an intelligent man) need not regard himself as insulted if someone who has paid him a sum of money asks him for a receipt, or if the family of a lady whom he is about to marry proposes that a marriage settlement should be drawn up. He knows that the request or proposal </w:t>
      </w:r>
      <w:proofErr w:type="gramStart"/>
      <w:r w:rsidRPr="00F11E25">
        <w:t>is based on the assumption</w:t>
      </w:r>
      <w:proofErr w:type="gramEnd"/>
      <w:r w:rsidRPr="00F11E25">
        <w:t xml:space="preserve"> that he is capable, or will one day become capable, of acting dishonourably; but though he knows people assume this he does not necessarily think they believe it. He finds no difficulty in distinguishing their supposing him a rascal and their believing him one, and he does not regard the former as evidence of the latter. (</w:t>
      </w:r>
      <w:r w:rsidR="00C14230">
        <w:t>1940</w:t>
      </w:r>
      <w:r w:rsidR="00642916">
        <w:t>:</w:t>
      </w:r>
      <w:r w:rsidRPr="00F11E25">
        <w:t>28-29)</w:t>
      </w:r>
    </w:p>
    <w:p w14:paraId="2AAE482E" w14:textId="31CFBAF7" w:rsidR="00620759" w:rsidRDefault="003D0CAC" w:rsidP="006E3F86">
      <w:pPr>
        <w:jc w:val="both"/>
      </w:pPr>
      <w:r>
        <w:t>The bride to be who asks for a prenuptial agreement presupposes the relationship may</w:t>
      </w:r>
      <w:r w:rsidR="006C6C3F">
        <w:t xml:space="preserve"> turn</w:t>
      </w:r>
      <w:r>
        <w:t xml:space="preserve"> sour; but her presupposing that the relationship may sour does not </w:t>
      </w:r>
      <w:r w:rsidR="006E45AD">
        <w:t>require her believing it will any</w:t>
      </w:r>
      <w:r>
        <w:t xml:space="preserve"> </w:t>
      </w:r>
      <w:r w:rsidR="008337B4">
        <w:t>more than presupposing that the</w:t>
      </w:r>
      <w:r>
        <w:t xml:space="preserve"> tooth fairy exists for the sake of one’s child entails believing it does. </w:t>
      </w:r>
      <w:r w:rsidR="008337B4">
        <w:t xml:space="preserve">The 6-year-old who leaves money under the pillow believes the </w:t>
      </w:r>
      <w:r w:rsidR="008337B4" w:rsidRPr="008337B4">
        <w:rPr>
          <w:i/>
        </w:rPr>
        <w:t>proposition</w:t>
      </w:r>
      <w:r w:rsidR="008337B4">
        <w:t xml:space="preserve"> “the tooth fairy exists” to be true; </w:t>
      </w:r>
      <w:r w:rsidR="006C6C3F">
        <w:t>the parent who l</w:t>
      </w:r>
      <w:r w:rsidR="00990228">
        <w:t>eaves</w:t>
      </w:r>
      <w:r w:rsidR="006C6C3F">
        <w:t xml:space="preserve"> coins under the pillow</w:t>
      </w:r>
      <w:r w:rsidR="008337B4">
        <w:t>, on the other hand</w:t>
      </w:r>
      <w:r w:rsidR="006C6C3F">
        <w:t>,</w:t>
      </w:r>
      <w:r w:rsidR="008337B4">
        <w:t xml:space="preserve"> presuppose</w:t>
      </w:r>
      <w:r w:rsidR="006C6C3F">
        <w:t>s</w:t>
      </w:r>
      <w:r w:rsidR="008337B4">
        <w:t xml:space="preserve"> “the tooth fairy exists” when asking “how much money did</w:t>
      </w:r>
      <w:r w:rsidR="00DD03ED">
        <w:t xml:space="preserve"> it leave for your tooth</w:t>
      </w:r>
      <w:r w:rsidR="008337B4">
        <w:t>?”</w:t>
      </w:r>
      <w:r w:rsidR="00BA2C84">
        <w:t xml:space="preserve"> but </w:t>
      </w:r>
      <w:r w:rsidR="006E45AD">
        <w:t xml:space="preserve">does </w:t>
      </w:r>
      <w:r w:rsidR="00BA2C84">
        <w:t>not believe the proposition “the tooth</w:t>
      </w:r>
      <w:r w:rsidR="006E45AD">
        <w:t xml:space="preserve"> </w:t>
      </w:r>
      <w:r w:rsidR="00BA2C84">
        <w:t>fairy exists” to be true.</w:t>
      </w:r>
      <w:r w:rsidR="008337B4">
        <w:t xml:space="preserve"> </w:t>
      </w:r>
      <w:r w:rsidR="002C4204" w:rsidRPr="00F11E25">
        <w:t xml:space="preserve">“Propositions” and “presuppositions” are terms of art and refer to </w:t>
      </w:r>
      <w:r w:rsidR="002C4204" w:rsidRPr="00F11E25">
        <w:lastRenderedPageBreak/>
        <w:t>sentences which have a very different role in the logic of question and answer</w:t>
      </w:r>
      <w:r w:rsidR="00FF1A9A">
        <w:t xml:space="preserve"> (D’Oro 2015).</w:t>
      </w:r>
      <w:r w:rsidR="002C4204" w:rsidRPr="00F11E25">
        <w:t xml:space="preserve"> Crucially, while the propositional answers we give to questions have a determinate truth-value, the notion of truth (and falsity) does not apply to the presupposit</w:t>
      </w:r>
      <w:r w:rsidR="00990228">
        <w:t>ions which give rise to those questions</w:t>
      </w:r>
      <w:r w:rsidR="002C4204" w:rsidRPr="00F11E25">
        <w:t>. To treat pr</w:t>
      </w:r>
      <w:r w:rsidR="006C6C3F">
        <w:t>esuppositions as having a truth-</w:t>
      </w:r>
      <w:r w:rsidR="006E45AD">
        <w:t xml:space="preserve">value is to </w:t>
      </w:r>
      <w:r w:rsidR="002C4204" w:rsidRPr="00F11E25">
        <w:t xml:space="preserve">understand them </w:t>
      </w:r>
      <w:r w:rsidR="006E45AD">
        <w:t xml:space="preserve">as </w:t>
      </w:r>
      <w:r w:rsidR="002C4204" w:rsidRPr="00F11E25">
        <w:t>propositions, that is, to mistake them for answers to q</w:t>
      </w:r>
      <w:r w:rsidR="002C4204">
        <w:t>uestions which arise because</w:t>
      </w:r>
      <w:r w:rsidR="002C4204" w:rsidRPr="00F11E25">
        <w:t xml:space="preserve"> of certain presuppositions being made. </w:t>
      </w:r>
      <w:r w:rsidR="006E45AD">
        <w:t>If</w:t>
      </w:r>
      <w:r w:rsidR="002C4204">
        <w:t xml:space="preserve"> (as Collingwood argues) the notion of truth and falsity does not </w:t>
      </w:r>
      <w:r w:rsidR="006E45AD">
        <w:t xml:space="preserve">properly </w:t>
      </w:r>
      <w:r w:rsidR="002C4204">
        <w:t xml:space="preserve">apply to absolute presuppositions, then it would </w:t>
      </w:r>
      <w:r w:rsidR="002C4204" w:rsidRPr="00CA5506">
        <w:rPr>
          <w:i/>
        </w:rPr>
        <w:t>not</w:t>
      </w:r>
      <w:r w:rsidR="002C4204">
        <w:t xml:space="preserve"> seem quite right to say that absolute presuppositions are propositions which are (necessarily) believed to be true (even if they may be false). For once the idea that the notion of truth and falsity legitimately applies to absolute presuppositions is genuinely left behind, so is the need to characterise transcendental arguments as establishing modest doxastic or </w:t>
      </w:r>
      <w:r w:rsidR="002C4204" w:rsidRPr="00304670">
        <w:rPr>
          <w:i/>
        </w:rPr>
        <w:t>mere</w:t>
      </w:r>
      <w:r w:rsidR="002C4204">
        <w:rPr>
          <w:i/>
        </w:rPr>
        <w:t>ly</w:t>
      </w:r>
      <w:r w:rsidR="002C4204">
        <w:t xml:space="preserve"> </w:t>
      </w:r>
      <w:r w:rsidR="002C4204" w:rsidRPr="001D4680">
        <w:rPr>
          <w:i/>
        </w:rPr>
        <w:t>epistemic</w:t>
      </w:r>
      <w:r w:rsidR="002C4204">
        <w:t xml:space="preserve"> conclusions about what is believed (or even necessarily believed) to be true. After all, the qualification “even if they may be false” makes sense only from the point of view of the assumption that the concept of truth can legitimately be predicated of absolute presuppositions. </w:t>
      </w:r>
    </w:p>
    <w:p w14:paraId="62650A50" w14:textId="68139BF3" w:rsidR="00F679E3" w:rsidRDefault="00B356B3" w:rsidP="006E3F86">
      <w:pPr>
        <w:jc w:val="both"/>
      </w:pPr>
      <w:r w:rsidRPr="00A41FEB">
        <w:t>Collingwood’s position in relation to the later Strawson</w:t>
      </w:r>
      <w:r w:rsidR="00EE34A2">
        <w:t>’s naturalistic</w:t>
      </w:r>
      <w:r w:rsidR="00030834">
        <w:t>ally</w:t>
      </w:r>
      <w:r w:rsidR="00EE34A2">
        <w:t xml:space="preserve"> inspired ‘reply’ to the </w:t>
      </w:r>
      <w:r w:rsidR="00893C0F">
        <w:t xml:space="preserve">sceptic </w:t>
      </w:r>
      <w:r w:rsidR="00893C0F" w:rsidRPr="00A41FEB">
        <w:t>and</w:t>
      </w:r>
      <w:r w:rsidR="00082D45">
        <w:t xml:space="preserve"> </w:t>
      </w:r>
      <w:r w:rsidR="00EE34A2" w:rsidRPr="00A41FEB">
        <w:t xml:space="preserve">the modest </w:t>
      </w:r>
      <w:r w:rsidR="00EE34A2">
        <w:t>or weak transcendental strategy</w:t>
      </w:r>
      <w:r w:rsidR="00EE34A2" w:rsidRPr="00A41FEB">
        <w:t xml:space="preserve"> defended by </w:t>
      </w:r>
      <w:r w:rsidR="00082D45">
        <w:t>the later Strou</w:t>
      </w:r>
      <w:r w:rsidR="00A41FEB" w:rsidRPr="00A41FEB">
        <w:t xml:space="preserve">d </w:t>
      </w:r>
      <w:r w:rsidRPr="00A41FEB">
        <w:t>may be elucidated by referr</w:t>
      </w:r>
      <w:r w:rsidR="00446BF4">
        <w:t>ing to a debate, which commonly takes</w:t>
      </w:r>
      <w:r w:rsidRPr="00A41FEB">
        <w:t xml:space="preserve"> place in metaethics, between cognitivists and non-cognitivist</w:t>
      </w:r>
      <w:r w:rsidR="00446BF4">
        <w:t>s</w:t>
      </w:r>
      <w:r w:rsidRPr="00A41FEB">
        <w:t xml:space="preserve">. In metaethics </w:t>
      </w:r>
      <w:r w:rsidR="00AE599E">
        <w:t>cognitivism</w:t>
      </w:r>
      <w:r w:rsidR="00AE599E" w:rsidRPr="00A41FEB">
        <w:t xml:space="preserve"> i</w:t>
      </w:r>
      <w:r w:rsidR="00AE599E">
        <w:t>s defined as the position that moral statements such as “murder is wrong”</w:t>
      </w:r>
      <w:r w:rsidR="003E1FE1">
        <w:t xml:space="preserve"> </w:t>
      </w:r>
      <w:r w:rsidR="00192512">
        <w:t>and “helping others is right</w:t>
      </w:r>
      <w:r w:rsidR="00EC21CF">
        <w:t xml:space="preserve">” </w:t>
      </w:r>
      <w:r w:rsidR="00AE599E" w:rsidRPr="00A41FEB">
        <w:t>express propo</w:t>
      </w:r>
      <w:r w:rsidR="00AE599E">
        <w:t>sitions which can be</w:t>
      </w:r>
      <w:r w:rsidR="00AE599E" w:rsidRPr="00A41FEB">
        <w:t xml:space="preserve"> true or false.</w:t>
      </w:r>
      <w:r w:rsidR="00AE599E">
        <w:t xml:space="preserve"> N</w:t>
      </w:r>
      <w:r w:rsidRPr="00A41FEB">
        <w:t>on-cognitivism</w:t>
      </w:r>
      <w:r w:rsidR="00AE599E">
        <w:t xml:space="preserve">, by contrast, is </w:t>
      </w:r>
      <w:r w:rsidR="00EC21CF">
        <w:t>the view that such sta</w:t>
      </w:r>
      <w:r w:rsidR="003E1FE1">
        <w:t>t</w:t>
      </w:r>
      <w:r w:rsidR="00EC21CF">
        <w:t>ements</w:t>
      </w:r>
      <w:r w:rsidRPr="00A41FEB">
        <w:t xml:space="preserve"> express attitudes of approval and disapproval r</w:t>
      </w:r>
      <w:r w:rsidR="00AE599E">
        <w:t>ather than propositions</w:t>
      </w:r>
      <w:r w:rsidR="003E1FE1">
        <w:t>,</w:t>
      </w:r>
      <w:r w:rsidR="00AE599E">
        <w:t xml:space="preserve"> and</w:t>
      </w:r>
      <w:r w:rsidRPr="00A41FEB">
        <w:t xml:space="preserve"> that </w:t>
      </w:r>
      <w:r w:rsidR="00AE599E">
        <w:t>these attitudes of approval or disapproval are neither true nor false</w:t>
      </w:r>
      <w:r w:rsidRPr="00A41FEB">
        <w:t xml:space="preserve">. </w:t>
      </w:r>
      <w:r w:rsidR="00913CC6">
        <w:t>Collingwood’s</w:t>
      </w:r>
      <w:r w:rsidR="00A41FEB" w:rsidRPr="00A41FEB">
        <w:t xml:space="preserve"> claim that absolute presuppositions lack truth value, because they are not propositions, </w:t>
      </w:r>
      <w:r w:rsidR="00EE34A2">
        <w:t xml:space="preserve">might </w:t>
      </w:r>
      <w:r w:rsidR="00A41FEB" w:rsidRPr="00A41FEB">
        <w:t>appear to align his transcendental arguments with the position</w:t>
      </w:r>
      <w:r w:rsidR="000911B5">
        <w:t xml:space="preserve"> of the anti-cognitivist and thus</w:t>
      </w:r>
      <w:r w:rsidR="00A41FEB" w:rsidRPr="00A41FEB">
        <w:t xml:space="preserve"> with the </w:t>
      </w:r>
      <w:proofErr w:type="spellStart"/>
      <w:r w:rsidR="00A41FEB" w:rsidRPr="00A41FEB">
        <w:t>Humean</w:t>
      </w:r>
      <w:proofErr w:type="spellEnd"/>
      <w:r w:rsidR="00A41FEB" w:rsidRPr="00A41FEB">
        <w:t>/</w:t>
      </w:r>
      <w:proofErr w:type="spellStart"/>
      <w:r w:rsidR="00A41FEB" w:rsidRPr="00A41FEB">
        <w:t>Strawsonian</w:t>
      </w:r>
      <w:proofErr w:type="spellEnd"/>
      <w:r w:rsidR="00A41FEB" w:rsidRPr="00A41FEB">
        <w:t xml:space="preserve"> naturalistic reply to the sceptic. </w:t>
      </w:r>
      <w:r w:rsidR="00A41FEB">
        <w:t>But, as we have seen, Colling</w:t>
      </w:r>
      <w:r w:rsidR="00AD2F23">
        <w:t xml:space="preserve">wood is making modal claims: </w:t>
      </w:r>
      <w:r w:rsidR="00225632" w:rsidRPr="00225632">
        <w:t>ou</w:t>
      </w:r>
      <w:r w:rsidR="00CA5506">
        <w:t>r unwillingness to give up on absolute presuppositions</w:t>
      </w:r>
      <w:r w:rsidR="00225632" w:rsidRPr="00225632">
        <w:t xml:space="preserve"> is not a matter of </w:t>
      </w:r>
      <w:r w:rsidR="00416CBB">
        <w:t>recoiling emotionally</w:t>
      </w:r>
      <w:r w:rsidR="003E1FE1">
        <w:t xml:space="preserve"> at the suggestion that we abandon them</w:t>
      </w:r>
      <w:r w:rsidR="00225632" w:rsidRPr="00225632">
        <w:t xml:space="preserve"> in the way in whic</w:t>
      </w:r>
      <w:r w:rsidR="00AE599E">
        <w:t>h for t</w:t>
      </w:r>
      <w:r w:rsidR="00A60586">
        <w:t>he moral expressivist</w:t>
      </w:r>
      <w:r w:rsidR="00416CBB">
        <w:t xml:space="preserve"> we recoil at</w:t>
      </w:r>
      <w:r w:rsidR="00225632" w:rsidRPr="00225632">
        <w:t xml:space="preserve"> the sight of an evil deed. </w:t>
      </w:r>
      <w:r w:rsidR="00A41FEB">
        <w:t xml:space="preserve">One might </w:t>
      </w:r>
      <w:r w:rsidR="0046140A">
        <w:t xml:space="preserve">then </w:t>
      </w:r>
      <w:r w:rsidR="00A41FEB">
        <w:t xml:space="preserve">be tempted to think that since Collingwood </w:t>
      </w:r>
      <w:r w:rsidR="00CA5506">
        <w:t xml:space="preserve">rejects the </w:t>
      </w:r>
      <w:proofErr w:type="spellStart"/>
      <w:r w:rsidR="00CA5506">
        <w:t>Strawsonian</w:t>
      </w:r>
      <w:proofErr w:type="spellEnd"/>
      <w:r w:rsidR="00CA5506">
        <w:t>/</w:t>
      </w:r>
      <w:proofErr w:type="spellStart"/>
      <w:r w:rsidR="00CA5506">
        <w:t>Humean</w:t>
      </w:r>
      <w:proofErr w:type="spellEnd"/>
      <w:r w:rsidR="00A41FEB">
        <w:t xml:space="preserve"> anti-</w:t>
      </w:r>
      <w:r w:rsidR="00AD2F23">
        <w:t>cognitivist response to the sceptic</w:t>
      </w:r>
      <w:r w:rsidR="00A41FEB">
        <w:t xml:space="preserve"> </w:t>
      </w:r>
      <w:r w:rsidR="00AD2F23">
        <w:t xml:space="preserve">he </w:t>
      </w:r>
      <w:r w:rsidR="00A41FEB">
        <w:t xml:space="preserve">must </w:t>
      </w:r>
      <w:r w:rsidR="00AD2F23">
        <w:t xml:space="preserve">therefore </w:t>
      </w:r>
      <w:r w:rsidR="00A41FEB">
        <w:t xml:space="preserve">be some sort of </w:t>
      </w:r>
      <w:r w:rsidR="00225632">
        <w:t>cognitivist</w:t>
      </w:r>
      <w:r w:rsidR="00AD2F23">
        <w:t xml:space="preserve"> who argues, along the line</w:t>
      </w:r>
      <w:r w:rsidR="000B50FE">
        <w:t>s</w:t>
      </w:r>
      <w:r w:rsidR="00AD2F23">
        <w:t xml:space="preserve"> of the later Stroud, that </w:t>
      </w:r>
      <w:r w:rsidR="0046140A">
        <w:t>transcendental</w:t>
      </w:r>
      <w:r w:rsidR="00AD2F23">
        <w:t xml:space="preserve"> arguments uncover </w:t>
      </w:r>
      <w:r w:rsidR="0046140A">
        <w:t>propositions</w:t>
      </w:r>
      <w:r w:rsidR="00AD2F23">
        <w:t xml:space="preserve"> which are necessarily </w:t>
      </w:r>
      <w:r w:rsidR="00020B61">
        <w:t xml:space="preserve">(modal claim) </w:t>
      </w:r>
      <w:r w:rsidR="00AD2F23">
        <w:t>believed to be true.</w:t>
      </w:r>
      <w:r w:rsidR="00225632" w:rsidRPr="00225632">
        <w:t xml:space="preserve"> </w:t>
      </w:r>
      <w:r w:rsidR="00AD2F23">
        <w:t xml:space="preserve">But while Collingwood’s </w:t>
      </w:r>
      <w:r w:rsidR="0046140A">
        <w:t>transcendental</w:t>
      </w:r>
      <w:r w:rsidR="00AD2F23">
        <w:t xml:space="preserve"> strategy</w:t>
      </w:r>
      <w:r w:rsidR="000911B5">
        <w:t xml:space="preserve"> may look</w:t>
      </w:r>
      <w:r w:rsidR="00CA5506">
        <w:t xml:space="preserve"> a little</w:t>
      </w:r>
      <w:r w:rsidR="000911B5">
        <w:t xml:space="preserve"> like</w:t>
      </w:r>
      <w:r w:rsidR="00AD2F23">
        <w:t xml:space="preserve"> Stroud</w:t>
      </w:r>
      <w:r w:rsidR="00225632" w:rsidRPr="00225632">
        <w:t>’s</w:t>
      </w:r>
      <w:r w:rsidR="000911B5">
        <w:t>,</w:t>
      </w:r>
      <w:r w:rsidR="00AD2F23">
        <w:t xml:space="preserve"> it is not</w:t>
      </w:r>
      <w:r w:rsidR="00803EAB">
        <w:t xml:space="preserve"> the same</w:t>
      </w:r>
      <w:r w:rsidR="00225632" w:rsidRPr="00225632">
        <w:t>. For</w:t>
      </w:r>
      <w:r w:rsidR="00AD2F23">
        <w:t>, as we have seen,</w:t>
      </w:r>
      <w:r w:rsidR="00225632" w:rsidRPr="00225632">
        <w:t xml:space="preserve"> </w:t>
      </w:r>
      <w:r w:rsidR="00020B61">
        <w:t>Collingwood</w:t>
      </w:r>
      <w:r w:rsidR="0046140A">
        <w:t xml:space="preserve"> </w:t>
      </w:r>
      <w:r w:rsidR="00225632" w:rsidRPr="00225632">
        <w:t>rejects the claim that absolute p</w:t>
      </w:r>
      <w:r w:rsidR="0046140A">
        <w:t>resuppositions are</w:t>
      </w:r>
      <w:r w:rsidR="00D50B07">
        <w:t xml:space="preserve"> propositions which have a truth value. W</w:t>
      </w:r>
      <w:r w:rsidR="00AD2F23">
        <w:t>hat is</w:t>
      </w:r>
      <w:r w:rsidR="0046140A">
        <w:t xml:space="preserve"> </w:t>
      </w:r>
      <w:r w:rsidR="00AD2F23">
        <w:t>presupposed</w:t>
      </w:r>
      <w:r w:rsidR="0046140A">
        <w:t>,</w:t>
      </w:r>
      <w:r w:rsidR="00AD2F23">
        <w:t xml:space="preserve"> in Collingwood’s sense</w:t>
      </w:r>
      <w:r w:rsidR="0046140A">
        <w:t>,</w:t>
      </w:r>
      <w:r w:rsidR="00AD2F23">
        <w:t xml:space="preserve"> is neither what we are inclined to believe by nature (Hume/later Strawson),</w:t>
      </w:r>
      <w:r w:rsidR="00225632" w:rsidRPr="00225632">
        <w:t xml:space="preserve"> </w:t>
      </w:r>
      <w:r w:rsidR="00AD2F23">
        <w:t>nor</w:t>
      </w:r>
      <w:r w:rsidR="00D50B07">
        <w:t xml:space="preserve"> </w:t>
      </w:r>
      <w:r w:rsidR="00D822F9">
        <w:t xml:space="preserve">what we necessarily </w:t>
      </w:r>
      <w:r w:rsidR="00376FB5">
        <w:t xml:space="preserve">(modal claim) </w:t>
      </w:r>
      <w:r w:rsidR="00D822F9">
        <w:t>believe to be true</w:t>
      </w:r>
      <w:r w:rsidR="0046140A">
        <w:t xml:space="preserve"> (later Stroud)</w:t>
      </w:r>
      <w:r w:rsidR="00020B61">
        <w:t xml:space="preserve"> </w:t>
      </w:r>
      <w:proofErr w:type="gramStart"/>
      <w:r w:rsidR="00020B61">
        <w:t>in order to</w:t>
      </w:r>
      <w:proofErr w:type="gramEnd"/>
      <w:r w:rsidR="00020B61">
        <w:t xml:space="preserve"> carry out certain enquiries</w:t>
      </w:r>
      <w:r w:rsidR="00225632" w:rsidRPr="00225632">
        <w:t>.</w:t>
      </w:r>
      <w:r w:rsidR="00D50B07">
        <w:t xml:space="preserve"> For if we believe a proposition</w:t>
      </w:r>
      <w:r w:rsidR="00020B61">
        <w:t>, the proposition has</w:t>
      </w:r>
      <w:r w:rsidR="00D50B07">
        <w:t xml:space="preserve"> a truth-value, </w:t>
      </w:r>
      <w:r w:rsidR="00C8239C">
        <w:t xml:space="preserve">even if </w:t>
      </w:r>
      <w:r w:rsidR="00572146">
        <w:t>we may never know what its truth-value is</w:t>
      </w:r>
      <w:r w:rsidR="00C8239C">
        <w:t>. For Collingwood what sets presuppositions</w:t>
      </w:r>
      <w:r w:rsidR="00803EAB" w:rsidRPr="00803EAB">
        <w:t xml:space="preserve"> </w:t>
      </w:r>
      <w:r w:rsidR="00803EAB">
        <w:t>apart</w:t>
      </w:r>
      <w:r w:rsidR="00C8239C">
        <w:t xml:space="preserve"> from propositions is precisely that they have no truth value.</w:t>
      </w:r>
      <w:r w:rsidR="000B50FE">
        <w:t xml:space="preserve"> They are not beliefs which we hold (or necessarily hold) to be true</w:t>
      </w:r>
      <w:r w:rsidR="00040043">
        <w:t xml:space="preserve"> (even if they may not be)</w:t>
      </w:r>
      <w:r w:rsidR="000B50FE">
        <w:t>.</w:t>
      </w:r>
      <w:r w:rsidR="00D50B07">
        <w:t xml:space="preserve"> </w:t>
      </w:r>
      <w:r w:rsidR="00225632" w:rsidRPr="00225632">
        <w:t xml:space="preserve"> </w:t>
      </w:r>
      <w:r w:rsidR="00D50B07">
        <w:t>As a result, although Collingwood’s transcendental argument</w:t>
      </w:r>
      <w:r w:rsidR="00327E1D">
        <w:t>s</w:t>
      </w:r>
      <w:r w:rsidR="00B61EDB">
        <w:t xml:space="preserve"> are not truth-</w:t>
      </w:r>
      <w:r w:rsidR="00D50B07">
        <w:t xml:space="preserve">directed, it </w:t>
      </w:r>
      <w:r w:rsidR="0081759A">
        <w:t>makes no sense to say of</w:t>
      </w:r>
      <w:r w:rsidR="00D50B07">
        <w:t xml:space="preserve"> </w:t>
      </w:r>
      <w:r w:rsidR="00225632" w:rsidRPr="00225632">
        <w:t>the conclusion</w:t>
      </w:r>
      <w:r w:rsidR="000911B5">
        <w:t>s which they</w:t>
      </w:r>
      <w:r w:rsidR="00225632" w:rsidRPr="00225632">
        <w:t xml:space="preserve"> establish </w:t>
      </w:r>
      <w:r w:rsidR="00D50B07">
        <w:t xml:space="preserve">that they </w:t>
      </w:r>
      <w:r w:rsidR="00225632" w:rsidRPr="00225632">
        <w:t xml:space="preserve">are </w:t>
      </w:r>
      <w:r w:rsidR="00D50B07" w:rsidRPr="0081759A">
        <w:rPr>
          <w:i/>
        </w:rPr>
        <w:t>merely</w:t>
      </w:r>
      <w:r w:rsidR="00225632" w:rsidRPr="00225632">
        <w:t xml:space="preserve"> </w:t>
      </w:r>
      <w:r w:rsidR="00225632" w:rsidRPr="001D4680">
        <w:rPr>
          <w:i/>
        </w:rPr>
        <w:t>epistemic</w:t>
      </w:r>
      <w:r w:rsidR="00DE5A71">
        <w:t>. For</w:t>
      </w:r>
      <w:r w:rsidR="00D50B07">
        <w:t xml:space="preserve"> the claim that </w:t>
      </w:r>
      <w:r w:rsidR="0081759A">
        <w:t>the</w:t>
      </w:r>
      <w:r w:rsidR="00D50B07">
        <w:t xml:space="preserve"> conclusions </w:t>
      </w:r>
      <w:r w:rsidR="0081759A">
        <w:t xml:space="preserve">which transcendental arguments establish </w:t>
      </w:r>
      <w:r w:rsidR="00D50B07">
        <w:t>are</w:t>
      </w:r>
      <w:r w:rsidR="006140A8">
        <w:t xml:space="preserve"> </w:t>
      </w:r>
      <w:r w:rsidR="00333ED4">
        <w:t xml:space="preserve">doxastic </w:t>
      </w:r>
      <w:r w:rsidR="00D472C0">
        <w:t xml:space="preserve">rather than ontological </w:t>
      </w:r>
      <w:r w:rsidR="001D4680">
        <w:t>betrays an attitude</w:t>
      </w:r>
      <w:r w:rsidR="00886CD2">
        <w:t xml:space="preserve"> of </w:t>
      </w:r>
      <w:r w:rsidR="0090444E">
        <w:t xml:space="preserve">epistemic </w:t>
      </w:r>
      <w:r w:rsidR="00886CD2">
        <w:t xml:space="preserve">defeatism which </w:t>
      </w:r>
      <w:r w:rsidR="00D50B07">
        <w:t>makes sense</w:t>
      </w:r>
      <w:r w:rsidR="00225632" w:rsidRPr="00225632">
        <w:t xml:space="preserve"> only from the point of view of t</w:t>
      </w:r>
      <w:r w:rsidR="00225632">
        <w:t>he claim that the notion of truth</w:t>
      </w:r>
      <w:r w:rsidR="00D822F9">
        <w:t xml:space="preserve"> and falsity is applicable</w:t>
      </w:r>
      <w:r w:rsidR="0081759A">
        <w:t xml:space="preserve"> to the presuppositions which they uncover.</w:t>
      </w:r>
      <w:r w:rsidR="00A7109E">
        <w:t xml:space="preserve"> T</w:t>
      </w:r>
      <w:r w:rsidR="005251BC">
        <w:t>he kind of transcendental argument that is at work in the logic of question</w:t>
      </w:r>
      <w:r w:rsidR="00376FB5">
        <w:t xml:space="preserve"> and answer</w:t>
      </w:r>
      <w:r w:rsidR="005251BC">
        <w:t xml:space="preserve"> is </w:t>
      </w:r>
      <w:r w:rsidR="00A7109E">
        <w:t xml:space="preserve">therefore </w:t>
      </w:r>
      <w:r w:rsidR="005251BC">
        <w:t xml:space="preserve">not </w:t>
      </w:r>
      <w:r w:rsidR="00DE5A71">
        <w:t>“</w:t>
      </w:r>
      <w:r w:rsidR="005251BC">
        <w:t>modest</w:t>
      </w:r>
      <w:r w:rsidR="00DE5A71">
        <w:t>”</w:t>
      </w:r>
      <w:r w:rsidR="0090444E">
        <w:t xml:space="preserve"> </w:t>
      </w:r>
      <w:r w:rsidR="005251BC">
        <w:t xml:space="preserve">in the sense that it establishes </w:t>
      </w:r>
      <w:r w:rsidR="00505A4E">
        <w:t xml:space="preserve">modal conclusions of a </w:t>
      </w:r>
      <w:r w:rsidR="00505A4E" w:rsidRPr="001B4FD5">
        <w:rPr>
          <w:i/>
        </w:rPr>
        <w:t>mere</w:t>
      </w:r>
      <w:r w:rsidR="00505A4E">
        <w:t xml:space="preserve"> </w:t>
      </w:r>
      <w:r w:rsidR="00020B61">
        <w:t xml:space="preserve">doxastic </w:t>
      </w:r>
      <w:r w:rsidR="00505A4E">
        <w:t>nature</w:t>
      </w:r>
      <w:r w:rsidR="005251BC">
        <w:t xml:space="preserve"> about what must nece</w:t>
      </w:r>
      <w:r w:rsidR="0069360C">
        <w:t xml:space="preserve">ssarily be </w:t>
      </w:r>
      <w:r w:rsidR="0069360C">
        <w:lastRenderedPageBreak/>
        <w:t>believed to be true</w:t>
      </w:r>
      <w:r w:rsidR="005E28B5">
        <w:t xml:space="preserve"> (as opposed to what</w:t>
      </w:r>
      <w:r w:rsidR="00327E1D">
        <w:t xml:space="preserve"> might be</w:t>
      </w:r>
      <w:r w:rsidR="00B54DB1">
        <w:t xml:space="preserve"> the case)</w:t>
      </w:r>
      <w:r w:rsidR="0069360C">
        <w:t>, as the later Stroud</w:t>
      </w:r>
      <w:r w:rsidR="005251BC">
        <w:t xml:space="preserve"> claims</w:t>
      </w:r>
      <w:r w:rsidR="00640C76">
        <w:t>. T</w:t>
      </w:r>
      <w:r w:rsidR="00B0125A">
        <w:t xml:space="preserve">he </w:t>
      </w:r>
      <w:r w:rsidR="00B54DB1">
        <w:t>assertion</w:t>
      </w:r>
      <w:r w:rsidR="005251BC">
        <w:t xml:space="preserve"> that transcendental arguments succeed</w:t>
      </w:r>
      <w:r w:rsidR="00640C76">
        <w:t xml:space="preserve"> </w:t>
      </w:r>
      <w:r w:rsidR="005251BC">
        <w:t xml:space="preserve">if they </w:t>
      </w:r>
      <w:r w:rsidR="0090444E">
        <w:t>steer clear of</w:t>
      </w:r>
      <w:r w:rsidR="005251BC">
        <w:t xml:space="preserve"> establishing </w:t>
      </w:r>
      <w:r w:rsidR="00F679E3">
        <w:t>truth or world-directed</w:t>
      </w:r>
      <w:r w:rsidR="00640C76">
        <w:t xml:space="preserve"> conclusions</w:t>
      </w:r>
      <w:r w:rsidR="00945912">
        <w:t>,</w:t>
      </w:r>
      <w:r w:rsidR="00640C76">
        <w:t xml:space="preserve"> is </w:t>
      </w:r>
      <w:r w:rsidR="00640C76" w:rsidRPr="00640C76">
        <w:rPr>
          <w:b/>
          <w:i/>
        </w:rPr>
        <w:t>not the same as</w:t>
      </w:r>
      <w:r w:rsidR="005251BC">
        <w:t xml:space="preserve"> the claim that the notion of truth value has no applicability to absolute presuppositions.</w:t>
      </w:r>
      <w:r w:rsidR="007B2FCC">
        <w:rPr>
          <w:rStyle w:val="FootnoteReference"/>
        </w:rPr>
        <w:footnoteReference w:id="7"/>
      </w:r>
    </w:p>
    <w:p w14:paraId="594996B9" w14:textId="7EBBB5F0" w:rsidR="00515729" w:rsidRDefault="0068271B" w:rsidP="00D467CC">
      <w:pPr>
        <w:jc w:val="both"/>
      </w:pPr>
      <w:r w:rsidRPr="00FA0085">
        <w:t xml:space="preserve">It would be difficult in the context of this paper to do justice to the range of modest </w:t>
      </w:r>
      <w:r w:rsidR="00351946" w:rsidRPr="00FA0085">
        <w:t>transcendental</w:t>
      </w:r>
      <w:r w:rsidRPr="00FA0085">
        <w:t xml:space="preserve"> ar</w:t>
      </w:r>
      <w:r w:rsidR="00FA0085">
        <w:t xml:space="preserve">guments that have been </w:t>
      </w:r>
      <w:r w:rsidRPr="00FA0085">
        <w:t xml:space="preserve">developed </w:t>
      </w:r>
      <w:r w:rsidR="00FA0085">
        <w:t>in the wak</w:t>
      </w:r>
      <w:r w:rsidR="00C203E5">
        <w:t>e</w:t>
      </w:r>
      <w:r w:rsidR="00B61EDB">
        <w:t xml:space="preserve"> of </w:t>
      </w:r>
      <w:r w:rsidR="00C203E5">
        <w:t>Strou</w:t>
      </w:r>
      <w:r w:rsidR="00FA0085">
        <w:t>d</w:t>
      </w:r>
      <w:r w:rsidR="00922756">
        <w:t>’s</w:t>
      </w:r>
      <w:r w:rsidR="00FA0085">
        <w:t xml:space="preserve"> </w:t>
      </w:r>
      <w:r w:rsidR="00620759">
        <w:t>work,</w:t>
      </w:r>
      <w:r w:rsidR="00B61EDB">
        <w:t xml:space="preserve"> </w:t>
      </w:r>
      <w:r w:rsidR="00C203E5">
        <w:t>but I would like to consider</w:t>
      </w:r>
      <w:r w:rsidRPr="00FA0085">
        <w:t xml:space="preserve"> another, slightly different attempt</w:t>
      </w:r>
      <w:r w:rsidR="00AB6BE7">
        <w:t>,</w:t>
      </w:r>
      <w:r w:rsidRPr="00FA0085">
        <w:t xml:space="preserve"> to defend </w:t>
      </w:r>
      <w:r w:rsidR="00351946" w:rsidRPr="00FA0085">
        <w:t>transcendental</w:t>
      </w:r>
      <w:r w:rsidRPr="00FA0085">
        <w:t xml:space="preserve"> arguments by limiting their scope.</w:t>
      </w:r>
      <w:r w:rsidR="00351946" w:rsidRPr="00FA0085">
        <w:t xml:space="preserve"> Stern </w:t>
      </w:r>
      <w:r w:rsidR="00BE0296">
        <w:t>(1999b and 2000)</w:t>
      </w:r>
      <w:r w:rsidR="008624FA">
        <w:t xml:space="preserve"> </w:t>
      </w:r>
      <w:r w:rsidR="00351946" w:rsidRPr="00FA0085">
        <w:t xml:space="preserve">has argued that although </w:t>
      </w:r>
      <w:r w:rsidR="00FE06DC">
        <w:t xml:space="preserve">modest </w:t>
      </w:r>
      <w:r w:rsidR="00351946" w:rsidRPr="00FA0085">
        <w:t xml:space="preserve">transcendental arguments </w:t>
      </w:r>
      <w:r w:rsidR="00FE06DC">
        <w:t xml:space="preserve">do not </w:t>
      </w:r>
      <w:r w:rsidR="00351946" w:rsidRPr="00FA0085">
        <w:t xml:space="preserve">establish truth-directed conclusions </w:t>
      </w:r>
      <w:r w:rsidR="00C203E5">
        <w:t>becaus</w:t>
      </w:r>
      <w:r w:rsidR="00AB6BE7">
        <w:t xml:space="preserve">e </w:t>
      </w:r>
      <w:r w:rsidR="00922756">
        <w:t>(</w:t>
      </w:r>
      <w:r w:rsidR="00AB6BE7">
        <w:t>as St</w:t>
      </w:r>
      <w:r w:rsidR="00957E46">
        <w:t>r</w:t>
      </w:r>
      <w:r w:rsidR="00DB4B43">
        <w:t>ou</w:t>
      </w:r>
      <w:r w:rsidR="00922756">
        <w:t>d argues)</w:t>
      </w:r>
      <w:r w:rsidR="00372A39">
        <w:t xml:space="preserve"> they </w:t>
      </w:r>
      <w:r w:rsidR="00FE06DC">
        <w:t>do not</w:t>
      </w:r>
      <w:r w:rsidR="00372A39">
        <w:t xml:space="preserve"> close</w:t>
      </w:r>
      <w:r w:rsidR="00351946" w:rsidRPr="00FA0085">
        <w:t xml:space="preserve"> the gap between </w:t>
      </w:r>
      <w:r w:rsidR="00FA0085" w:rsidRPr="00FA0085">
        <w:t xml:space="preserve">what is </w:t>
      </w:r>
      <w:r w:rsidR="00C203E5" w:rsidRPr="00FA0085">
        <w:t>believed</w:t>
      </w:r>
      <w:r w:rsidR="00351946" w:rsidRPr="00FA0085">
        <w:t xml:space="preserve"> </w:t>
      </w:r>
      <w:r w:rsidR="00FA0085" w:rsidRPr="00FA0085">
        <w:t>to be the case and what is known</w:t>
      </w:r>
      <w:r w:rsidR="00957E46">
        <w:t xml:space="preserve"> (or truly believed)</w:t>
      </w:r>
      <w:r w:rsidR="00FA0085" w:rsidRPr="00FA0085">
        <w:t xml:space="preserve"> to be the case, </w:t>
      </w:r>
      <w:r w:rsidR="00351946" w:rsidRPr="00FA0085">
        <w:t>they still have important anti-</w:t>
      </w:r>
      <w:r w:rsidR="00C203E5">
        <w:t xml:space="preserve">sceptical implications. </w:t>
      </w:r>
      <w:r w:rsidR="00AB6BE7">
        <w:t xml:space="preserve">To appreciate </w:t>
      </w:r>
      <w:r w:rsidR="00C203E5">
        <w:t xml:space="preserve">their anti-sceptical </w:t>
      </w:r>
      <w:proofErr w:type="gramStart"/>
      <w:r w:rsidR="00C203E5">
        <w:t>import</w:t>
      </w:r>
      <w:proofErr w:type="gramEnd"/>
      <w:r w:rsidR="00C203E5">
        <w:t xml:space="preserve"> </w:t>
      </w:r>
      <w:r w:rsidR="00957E46">
        <w:t>one must take care to</w:t>
      </w:r>
      <w:r w:rsidR="00AB6BE7">
        <w:t xml:space="preserve"> distinguish betwee</w:t>
      </w:r>
      <w:r w:rsidR="00957E46">
        <w:t xml:space="preserve">n the </w:t>
      </w:r>
      <w:r w:rsidR="00DB4B43">
        <w:t>“</w:t>
      </w:r>
      <w:r w:rsidR="00957E46">
        <w:t>justificatory sceptic</w:t>
      </w:r>
      <w:r w:rsidR="00DB4B43">
        <w:t>”</w:t>
      </w:r>
      <w:r w:rsidR="00957E46">
        <w:t xml:space="preserve"> who claims </w:t>
      </w:r>
      <w:r w:rsidR="00FE06DC">
        <w:t xml:space="preserve">that </w:t>
      </w:r>
      <w:r w:rsidR="00957E46">
        <w:t>our beliefs</w:t>
      </w:r>
      <w:r w:rsidR="00FE06DC">
        <w:t xml:space="preserve"> lack justification</w:t>
      </w:r>
      <w:r w:rsidR="0079194B">
        <w:t>,</w:t>
      </w:r>
      <w:r w:rsidR="00957E46">
        <w:t xml:space="preserve"> and the epistemic sceptic who claims it is n</w:t>
      </w:r>
      <w:r w:rsidR="00FE06DC">
        <w:t>ot possible to know whether our</w:t>
      </w:r>
      <w:r w:rsidR="00C85749">
        <w:t xml:space="preserve"> </w:t>
      </w:r>
      <w:r w:rsidR="00957E46">
        <w:t>beliefs are true</w:t>
      </w:r>
      <w:r w:rsidR="00FE06DC">
        <w:t xml:space="preserve"> rather than merely justified</w:t>
      </w:r>
      <w:r w:rsidR="00BA5EB7">
        <w:t>.</w:t>
      </w:r>
      <w:r w:rsidR="006600D9">
        <w:t xml:space="preserve"> </w:t>
      </w:r>
      <w:r w:rsidR="0079194B">
        <w:t>Belief-</w:t>
      </w:r>
      <w:r w:rsidR="00A7109E">
        <w:t>directed transcendental argument</w:t>
      </w:r>
      <w:r w:rsidR="00C85749">
        <w:t>s, Stern suggests,</w:t>
      </w:r>
      <w:r w:rsidR="00A7109E">
        <w:t xml:space="preserve"> provide an effective antidote against justificatory scepticism in so far as they demonstrate that certain cognitive achievements (such as the possibility of ordered experience) can be accounted for only by referring back to certain structural beliefs which are therefore justified internally by showing that we can coherently and non-</w:t>
      </w:r>
      <w:r w:rsidR="004C1687">
        <w:t>hypocritically</w:t>
      </w:r>
      <w:r w:rsidR="00A7109E">
        <w:t xml:space="preserve"> hold on to the beliefs which they make possible in so</w:t>
      </w:r>
      <w:r w:rsidR="0079194B">
        <w:t xml:space="preserve"> far as we hold certain more foundational beliefs to be true</w:t>
      </w:r>
      <w:r w:rsidR="00A7109E">
        <w:t xml:space="preserve">. </w:t>
      </w:r>
      <w:r w:rsidR="000768BD">
        <w:t>Stern</w:t>
      </w:r>
      <w:r w:rsidR="00C85749">
        <w:t xml:space="preserve"> c</w:t>
      </w:r>
      <w:r w:rsidR="000768BD">
        <w:t>laims</w:t>
      </w:r>
      <w:r w:rsidR="00C85749">
        <w:t xml:space="preserve"> that no meta-level justification to the effect that </w:t>
      </w:r>
      <w:r w:rsidR="00A7109E">
        <w:t>“coherence yields correspondence</w:t>
      </w:r>
      <w:r w:rsidR="00C85749">
        <w:t>”</w:t>
      </w:r>
      <w:r w:rsidR="00A7109E">
        <w:t xml:space="preserve"> is needed to d</w:t>
      </w:r>
      <w:r w:rsidR="00372A39">
        <w:t>efeat the justificatory sceptic because</w:t>
      </w:r>
      <w:r w:rsidR="00372A39" w:rsidRPr="00372A39">
        <w:t xml:space="preserve"> </w:t>
      </w:r>
      <w:r w:rsidR="00372A39">
        <w:t>justification, unlike knowledge, is a matter of inte</w:t>
      </w:r>
      <w:r w:rsidR="006F0661">
        <w:t>rnal rather than</w:t>
      </w:r>
      <w:r w:rsidR="000768BD">
        <w:t xml:space="preserve"> external fit.</w:t>
      </w:r>
      <w:r w:rsidR="00372A39">
        <w:t xml:space="preserve"> </w:t>
      </w:r>
      <w:r w:rsidR="00A7109E">
        <w:t xml:space="preserve"> </w:t>
      </w:r>
      <w:r w:rsidR="00643620">
        <w:t>Since</w:t>
      </w:r>
      <w:r w:rsidR="00C85749">
        <w:t xml:space="preserve"> such meta-leve</w:t>
      </w:r>
      <w:r w:rsidR="00372A39">
        <w:t>l justification is not required to answer the justificatory sceptic</w:t>
      </w:r>
      <w:r w:rsidR="00653DFD">
        <w:t>,</w:t>
      </w:r>
      <w:r w:rsidR="00372A39">
        <w:t xml:space="preserve"> one</w:t>
      </w:r>
      <w:r w:rsidR="00A7109E">
        <w:t xml:space="preserve"> need not </w:t>
      </w:r>
      <w:r w:rsidR="00C85749">
        <w:t>conclude</w:t>
      </w:r>
      <w:r w:rsidR="00A23DAA">
        <w:t xml:space="preserve"> </w:t>
      </w:r>
      <w:r w:rsidR="00A7109E">
        <w:t xml:space="preserve">that </w:t>
      </w:r>
      <w:r w:rsidR="00643620">
        <w:t>because</w:t>
      </w:r>
      <w:r w:rsidR="00A23DAA">
        <w:t xml:space="preserve"> </w:t>
      </w:r>
      <w:r w:rsidR="00C85749">
        <w:t>transcendental</w:t>
      </w:r>
      <w:r w:rsidR="00A7109E">
        <w:t xml:space="preserve"> arguments ca</w:t>
      </w:r>
      <w:r w:rsidR="00C85749">
        <w:t>n</w:t>
      </w:r>
      <w:r w:rsidR="00A7109E">
        <w:t>not establish truth-directed conclusions they have no anti-scep</w:t>
      </w:r>
      <w:r w:rsidR="00C85749">
        <w:t>t</w:t>
      </w:r>
      <w:r w:rsidR="00A7109E">
        <w:t>ical clout.</w:t>
      </w:r>
      <w:r w:rsidR="004C1687">
        <w:t xml:space="preserve"> </w:t>
      </w:r>
      <w:r w:rsidR="007C712E" w:rsidRPr="00CF421C">
        <w:t>(</w:t>
      </w:r>
      <w:r w:rsidR="00CF421C" w:rsidRPr="00CF421C">
        <w:t>Stern 1999b:59</w:t>
      </w:r>
      <w:r w:rsidR="007C712E" w:rsidRPr="00CF421C">
        <w:t>)</w:t>
      </w:r>
      <w:r w:rsidR="00A23DAA">
        <w:t xml:space="preserve"> Stern’s distinction between the justificatory and the epistemic sceptic off</w:t>
      </w:r>
      <w:r w:rsidR="00FE06DC">
        <w:t>ers</w:t>
      </w:r>
      <w:r w:rsidR="00A23DAA">
        <w:t xml:space="preserve"> an interesting variation on the modest </w:t>
      </w:r>
      <w:r w:rsidR="00C66B5B">
        <w:t>transcendental</w:t>
      </w:r>
      <w:r w:rsidR="00A23DAA">
        <w:t xml:space="preserve"> strategy defended by </w:t>
      </w:r>
      <w:proofErr w:type="gramStart"/>
      <w:r w:rsidR="00A23DAA">
        <w:t>Stroud</w:t>
      </w:r>
      <w:proofErr w:type="gramEnd"/>
      <w:r w:rsidR="00A23DAA">
        <w:t xml:space="preserve"> but it ultimately remains vul</w:t>
      </w:r>
      <w:r w:rsidR="007C712E">
        <w:t xml:space="preserve">nerable to the objection that </w:t>
      </w:r>
      <w:r w:rsidR="00C71BBD">
        <w:t>if success in transcendental argumentation requires curtailing the ontological ambitions of truth</w:t>
      </w:r>
      <w:r w:rsidR="00BB22C2">
        <w:t>-</w:t>
      </w:r>
      <w:r w:rsidR="00C71BBD">
        <w:t xml:space="preserve">directed </w:t>
      </w:r>
      <w:r w:rsidR="007F6A28">
        <w:t>transcendental</w:t>
      </w:r>
      <w:r w:rsidR="00A23DAA">
        <w:t xml:space="preserve"> </w:t>
      </w:r>
      <w:r w:rsidR="007C712E">
        <w:t>a</w:t>
      </w:r>
      <w:r w:rsidR="00A23DAA" w:rsidRPr="007C712E">
        <w:t>rguments</w:t>
      </w:r>
      <w:r w:rsidR="00C71BBD">
        <w:t xml:space="preserve">, then it comes at a very heavy price. </w:t>
      </w:r>
      <w:r w:rsidR="00C67511">
        <w:t xml:space="preserve"> </w:t>
      </w:r>
      <w:r w:rsidR="00C71BBD">
        <w:t>I</w:t>
      </w:r>
      <w:r w:rsidR="007C712E">
        <w:t>n</w:t>
      </w:r>
      <w:r w:rsidR="00A23DAA" w:rsidRPr="007C712E">
        <w:t xml:space="preserve"> Sacks’ words</w:t>
      </w:r>
      <w:r w:rsidR="007C712E">
        <w:t>,</w:t>
      </w:r>
      <w:r w:rsidR="00C71BBD">
        <w:t xml:space="preserve"> Stern</w:t>
      </w:r>
      <w:r w:rsidR="00515729">
        <w:t>’s</w:t>
      </w:r>
      <w:r w:rsidR="00C71BBD">
        <w:t xml:space="preserve"> transcendental arguments would</w:t>
      </w:r>
      <w:r w:rsidR="00A23DAA" w:rsidRPr="007C712E">
        <w:t xml:space="preserve"> leave us “with no more than coherence in the confinement of our empirical </w:t>
      </w:r>
      <w:r w:rsidR="00C66B5B" w:rsidRPr="007C712E">
        <w:t>belief</w:t>
      </w:r>
      <w:r w:rsidR="00A23DAA" w:rsidRPr="007C712E">
        <w:t xml:space="preserve"> set, without any appeal to an impinging external world”</w:t>
      </w:r>
      <w:r w:rsidR="005905FD">
        <w:t xml:space="preserve"> (Sacks 1999)</w:t>
      </w:r>
      <w:r w:rsidR="00515729">
        <w:t>. The distinction between justifi</w:t>
      </w:r>
      <w:r w:rsidR="00BB242D">
        <w:t>catory and epistemic scepticism,</w:t>
      </w:r>
      <w:r w:rsidR="00515729">
        <w:t xml:space="preserve"> therefore</w:t>
      </w:r>
      <w:r w:rsidR="00BB242D">
        <w:t>,</w:t>
      </w:r>
      <w:r w:rsidR="00515729">
        <w:t xml:space="preserve"> does not alter the pred</w:t>
      </w:r>
      <w:r w:rsidR="007E47A9">
        <w:t>icament in which, according to many, transcendental arguments</w:t>
      </w:r>
      <w:r w:rsidR="00515729">
        <w:t xml:space="preserve"> find themselves: if they seek to deliver truth rather than belief (or even justified belief) then they can be accused of arguing in a circular manner by building the conclusions which they seek to achieve in</w:t>
      </w:r>
      <w:r w:rsidR="007E47A9">
        <w:t>to</w:t>
      </w:r>
      <w:r w:rsidR="00515729">
        <w:t xml:space="preserve"> the experiential premises </w:t>
      </w:r>
      <w:r w:rsidR="00515729">
        <w:lastRenderedPageBreak/>
        <w:t>from which they start. If on the other hand they curtail their ontological ambitions they avoid the charge of circularity only at the price</w:t>
      </w:r>
      <w:r w:rsidR="00BB242D">
        <w:t xml:space="preserve"> of renouncing any attempt to cross the appearances/reality gap.</w:t>
      </w:r>
    </w:p>
    <w:p w14:paraId="5798A5BA" w14:textId="627C9065" w:rsidR="0044270B" w:rsidRPr="00BF3CBE" w:rsidRDefault="004B02A6" w:rsidP="006E3F86">
      <w:pPr>
        <w:jc w:val="both"/>
      </w:pPr>
      <w:r>
        <w:t>Like Stroud’s</w:t>
      </w:r>
      <w:r w:rsidR="00BB242D">
        <w:t>,</w:t>
      </w:r>
      <w:r>
        <w:t xml:space="preserve"> Stern’s</w:t>
      </w:r>
      <w:r w:rsidR="00FE06DC" w:rsidRPr="007C712E">
        <w:t xml:space="preserve"> </w:t>
      </w:r>
      <w:r w:rsidR="00BB242D">
        <w:t xml:space="preserve">modest transcendental </w:t>
      </w:r>
      <w:r w:rsidR="00FE06DC" w:rsidRPr="007C712E">
        <w:t>strategy</w:t>
      </w:r>
      <w:r w:rsidR="000768BD" w:rsidRPr="007C712E">
        <w:t xml:space="preserve"> </w:t>
      </w:r>
      <w:r w:rsidR="00FE06DC" w:rsidRPr="007C712E">
        <w:t>has something in common with</w:t>
      </w:r>
      <w:r w:rsidR="007F6A28" w:rsidRPr="007C712E">
        <w:t xml:space="preserve"> the </w:t>
      </w:r>
      <w:r>
        <w:t xml:space="preserve">one </w:t>
      </w:r>
      <w:r w:rsidR="00AD3D9A" w:rsidRPr="007C712E">
        <w:t>that Collingwood adopts</w:t>
      </w:r>
      <w:r w:rsidR="00FE06DC" w:rsidRPr="007C712E">
        <w:t>. But while Collingwood would</w:t>
      </w:r>
      <w:r w:rsidR="007F6A28" w:rsidRPr="007C712E">
        <w:t xml:space="preserve"> have a</w:t>
      </w:r>
      <w:r w:rsidR="007F6A28">
        <w:t xml:space="preserve"> great deal of sympathy with the claim that</w:t>
      </w:r>
      <w:r w:rsidR="00AD3D9A">
        <w:t xml:space="preserve"> the justification of absolute presuppositions is </w:t>
      </w:r>
      <w:proofErr w:type="spellStart"/>
      <w:r w:rsidR="00AD3D9A">
        <w:t>coherentist</w:t>
      </w:r>
      <w:proofErr w:type="spellEnd"/>
      <w:r w:rsidR="00AD3D9A">
        <w:t xml:space="preserve"> he would have little sympathy with the internal/external dist</w:t>
      </w:r>
      <w:r w:rsidR="00C66B5B">
        <w:t>inction that is presupposed by Stern’s</w:t>
      </w:r>
      <w:r w:rsidR="00AD3D9A">
        <w:t xml:space="preserve"> </w:t>
      </w:r>
      <w:r>
        <w:t xml:space="preserve">distinction between justificatory and epistemic scepticism. </w:t>
      </w:r>
      <w:r w:rsidR="00FE06DC">
        <w:t xml:space="preserve"> F</w:t>
      </w:r>
      <w:r w:rsidR="00AD3D9A">
        <w:t xml:space="preserve">irst, external questions concerning </w:t>
      </w:r>
      <w:r w:rsidR="00C66B5B">
        <w:t>whether</w:t>
      </w:r>
      <w:r w:rsidR="00AD3D9A">
        <w:t xml:space="preserve"> absolute presuppo</w:t>
      </w:r>
      <w:r w:rsidR="00C66B5B">
        <w:t>s</w:t>
      </w:r>
      <w:r w:rsidR="00AD3D9A">
        <w:t>itions</w:t>
      </w:r>
      <w:r w:rsidR="006C1556">
        <w:t xml:space="preserve"> correspond to an inquiry-</w:t>
      </w:r>
      <w:r w:rsidR="00AD3D9A">
        <w:t>independent reality are</w:t>
      </w:r>
      <w:r>
        <w:t>, for Collingwood,</w:t>
      </w:r>
      <w:r w:rsidR="00AD3D9A">
        <w:t xml:space="preserve"> nonsense questions</w:t>
      </w:r>
      <w:r w:rsidR="001F7604">
        <w:t>. They are nonsense questions</w:t>
      </w:r>
      <w:r w:rsidR="00BF3CBE">
        <w:t xml:space="preserve"> </w:t>
      </w:r>
      <w:r w:rsidR="00BF3CBE" w:rsidRPr="001F7604">
        <w:t>not because they are grammatically ill-formed</w:t>
      </w:r>
      <w:r w:rsidR="001F7604">
        <w:t>,</w:t>
      </w:r>
      <w:r w:rsidR="00AD3D9A" w:rsidRPr="001F7604">
        <w:t xml:space="preserve"> </w:t>
      </w:r>
      <w:r w:rsidR="00BF3CBE" w:rsidRPr="001F7604">
        <w:t>but</w:t>
      </w:r>
      <w:r w:rsidR="00A95033" w:rsidRPr="001F7604">
        <w:t xml:space="preserve"> </w:t>
      </w:r>
      <w:r w:rsidR="00986216" w:rsidRPr="001F7604">
        <w:t xml:space="preserve">because </w:t>
      </w:r>
      <w:r w:rsidR="00BF3CBE" w:rsidRPr="001F7604">
        <w:t xml:space="preserve">since </w:t>
      </w:r>
      <w:r w:rsidR="00986216" w:rsidRPr="001F7604">
        <w:t>a</w:t>
      </w:r>
      <w:r w:rsidR="008D76C2" w:rsidRPr="001F7604">
        <w:t>bsolute presuppositions are the yardsticks of knowledge</w:t>
      </w:r>
      <w:r w:rsidR="00BF3CBE" w:rsidRPr="001F7604">
        <w:t xml:space="preserve"> they supply the criteria for truth and falsity</w:t>
      </w:r>
      <w:r w:rsidR="008D76C2" w:rsidRPr="001F7604">
        <w:t>. (</w:t>
      </w:r>
      <w:r w:rsidR="00986216" w:rsidRPr="001F7604">
        <w:t>1940:</w:t>
      </w:r>
      <w:r w:rsidR="008D76C2" w:rsidRPr="001F7604">
        <w:t xml:space="preserve"> 38)</w:t>
      </w:r>
      <w:r w:rsidR="00660660" w:rsidRPr="001F7604">
        <w:rPr>
          <w:rStyle w:val="FootnoteReference"/>
        </w:rPr>
        <w:footnoteReference w:id="8"/>
      </w:r>
      <w:r w:rsidR="00AD3D9A" w:rsidRPr="001F7604">
        <w:t xml:space="preserve"> </w:t>
      </w:r>
      <w:r w:rsidR="00AD3D9A">
        <w:t xml:space="preserve">Second, Collingwood would take exception to the </w:t>
      </w:r>
      <w:r w:rsidR="00FE06DC">
        <w:t>view that there is a</w:t>
      </w:r>
      <w:r w:rsidR="00A4206E">
        <w:t xml:space="preserve"> </w:t>
      </w:r>
      <w:r w:rsidR="00FE06DC">
        <w:t>meaningful internal/external distinction tha</w:t>
      </w:r>
      <w:r w:rsidR="00A4206E">
        <w:t>t maps on the distinction bet</w:t>
      </w:r>
      <w:r>
        <w:t>ween justificatory and epistemic scepticism</w:t>
      </w:r>
      <w:r w:rsidR="00AD3D9A">
        <w:t>.</w:t>
      </w:r>
      <w:r w:rsidR="00A4206E">
        <w:t xml:space="preserve"> For o</w:t>
      </w:r>
      <w:r w:rsidR="00C66B5B">
        <w:t xml:space="preserve">nce it is denied that “is true” can legitimately be predicated of </w:t>
      </w:r>
      <w:r w:rsidR="00986216" w:rsidRPr="001F7604">
        <w:t xml:space="preserve">the yardsticks of knowledge </w:t>
      </w:r>
      <w:r w:rsidR="00C66B5B">
        <w:t xml:space="preserve">then it </w:t>
      </w:r>
      <w:r>
        <w:t>would seem to make</w:t>
      </w:r>
      <w:r w:rsidR="00C66B5B">
        <w:t xml:space="preserve"> no sense to say that the </w:t>
      </w:r>
      <w:r w:rsidR="00A4206E">
        <w:t>(</w:t>
      </w:r>
      <w:proofErr w:type="spellStart"/>
      <w:r w:rsidR="00C66B5B">
        <w:t>coherentist</w:t>
      </w:r>
      <w:proofErr w:type="spellEnd"/>
      <w:r w:rsidR="00A4206E">
        <w:t>)</w:t>
      </w:r>
      <w:r w:rsidR="00C66B5B">
        <w:t xml:space="preserve"> justification of presuppositions is internal in a sense that can be meaningfully contrasted with the kind of external validation that </w:t>
      </w:r>
      <w:r>
        <w:t>would be</w:t>
      </w:r>
      <w:r w:rsidR="00A4206E">
        <w:t xml:space="preserve"> required to meet the epistemic sceptic and which </w:t>
      </w:r>
      <w:r w:rsidR="00C66B5B">
        <w:t xml:space="preserve">truth-directed </w:t>
      </w:r>
      <w:r w:rsidR="005C7608">
        <w:t>transcendental</w:t>
      </w:r>
      <w:r w:rsidR="00C66B5B">
        <w:t xml:space="preserve"> arguments are said to be aiming for</w:t>
      </w:r>
      <w:r w:rsidR="00A4206E">
        <w:t xml:space="preserve"> </w:t>
      </w:r>
      <w:r>
        <w:t>(whilst</w:t>
      </w:r>
      <w:r w:rsidR="00A4206E">
        <w:t xml:space="preserve"> failing to deliver</w:t>
      </w:r>
      <w:r>
        <w:t>)</w:t>
      </w:r>
      <w:r w:rsidR="00C66B5B">
        <w:t>.</w:t>
      </w:r>
      <w:r w:rsidR="005C7608">
        <w:t xml:space="preserve"> F</w:t>
      </w:r>
      <w:r w:rsidR="00BB242D">
        <w:t>or the claim that justification -</w:t>
      </w:r>
      <w:r w:rsidR="005C7608">
        <w:t xml:space="preserve"> unlike knowledge</w:t>
      </w:r>
      <w:r w:rsidR="00BB242D">
        <w:t xml:space="preserve"> -</w:t>
      </w:r>
      <w:r w:rsidR="005C7608">
        <w:t xml:space="preserve"> is internal, and that modest </w:t>
      </w:r>
      <w:r w:rsidR="00210045">
        <w:t>transcendental</w:t>
      </w:r>
      <w:r w:rsidR="005C7608">
        <w:t xml:space="preserve"> arguments are aimed at the justificatory rather than the epistemic sceptic, appears to rely on a cont</w:t>
      </w:r>
      <w:r w:rsidR="00210045">
        <w:t>rast that can no longer be made once</w:t>
      </w:r>
      <w:r w:rsidR="006C4F65">
        <w:t xml:space="preserve"> we deny</w:t>
      </w:r>
      <w:r w:rsidR="00604E21">
        <w:t xml:space="preserve"> that</w:t>
      </w:r>
      <w:r w:rsidR="00210045">
        <w:t xml:space="preserve"> the </w:t>
      </w:r>
      <w:r w:rsidR="00604E21">
        <w:t>predicate</w:t>
      </w:r>
      <w:r w:rsidR="00210045">
        <w:t xml:space="preserve"> “is true” legitimately appl</w:t>
      </w:r>
      <w:r w:rsidR="006C4F65">
        <w:t>ies to presuppositions</w:t>
      </w:r>
      <w:r w:rsidR="00E709ED">
        <w:t xml:space="preserve">. </w:t>
      </w:r>
      <w:r w:rsidR="0044270B" w:rsidRPr="00E242D1">
        <w:t xml:space="preserve">If the notion of truth and falsity </w:t>
      </w:r>
      <w:r w:rsidR="00883AA2">
        <w:t xml:space="preserve">really </w:t>
      </w:r>
      <w:r w:rsidR="0044270B" w:rsidRPr="00E242D1">
        <w:t>has no applicability to absolute presuppositions</w:t>
      </w:r>
      <w:r w:rsidR="00FF3722">
        <w:t>,</w:t>
      </w:r>
      <w:r w:rsidR="0044270B" w:rsidRPr="00E242D1">
        <w:t xml:space="preserve"> then the question: “do </w:t>
      </w:r>
      <w:r w:rsidR="00E242D1" w:rsidRPr="00E242D1">
        <w:t>transcendental</w:t>
      </w:r>
      <w:r w:rsidR="0044270B" w:rsidRPr="00E242D1">
        <w:t xml:space="preserve"> arguments establish worl</w:t>
      </w:r>
      <w:r w:rsidR="004C1687">
        <w:t>d</w:t>
      </w:r>
      <w:r w:rsidR="00E242D1">
        <w:t>-</w:t>
      </w:r>
      <w:r w:rsidR="00E242D1" w:rsidRPr="00E242D1">
        <w:t>directed</w:t>
      </w:r>
      <w:r w:rsidR="0044270B" w:rsidRPr="00E242D1">
        <w:t xml:space="preserve"> conclusions</w:t>
      </w:r>
      <w:r w:rsidR="00F926DA">
        <w:t xml:space="preserve">?” </w:t>
      </w:r>
      <w:r w:rsidR="00E242D1">
        <w:t>is not the question</w:t>
      </w:r>
      <w:r w:rsidR="0044270B" w:rsidRPr="00E242D1">
        <w:t xml:space="preserve"> that </w:t>
      </w:r>
      <w:r w:rsidR="00DB4B43">
        <w:t>should be addressed by a second-</w:t>
      </w:r>
      <w:r w:rsidR="0044270B" w:rsidRPr="00E242D1">
        <w:t xml:space="preserve">order discussion of the goal of </w:t>
      </w:r>
      <w:r w:rsidR="00E242D1" w:rsidRPr="00E242D1">
        <w:t>transcendental</w:t>
      </w:r>
      <w:r w:rsidR="0044270B" w:rsidRPr="00E242D1">
        <w:t xml:space="preserve"> argu</w:t>
      </w:r>
      <w:r w:rsidR="00E242D1">
        <w:t>m</w:t>
      </w:r>
      <w:r w:rsidR="00922756">
        <w:t>ents</w:t>
      </w:r>
      <w:r w:rsidR="00FF3722">
        <w:t>.</w:t>
      </w:r>
      <w:r w:rsidR="00922756">
        <w:t xml:space="preserve"> </w:t>
      </w:r>
      <w:r w:rsidR="00FF3722">
        <w:t xml:space="preserve">For </w:t>
      </w:r>
      <w:r w:rsidR="00E242D1">
        <w:t>whether that question</w:t>
      </w:r>
      <w:r w:rsidR="0044270B" w:rsidRPr="00E242D1">
        <w:t xml:space="preserve"> is answered affirmative</w:t>
      </w:r>
      <w:r w:rsidR="00922756">
        <w:t>ly</w:t>
      </w:r>
      <w:r w:rsidR="00F926DA">
        <w:t>, as in the case of ambitious transcendental arguments, or whether it is claimed that transcendental arguments uncover only the structure of our beliefs, the question</w:t>
      </w:r>
      <w:r w:rsidR="00DD5542">
        <w:t xml:space="preserve"> assumes</w:t>
      </w:r>
      <w:r w:rsidR="00E8352A">
        <w:t xml:space="preserve"> </w:t>
      </w:r>
      <w:r w:rsidR="00FF3722">
        <w:t>precisely what</w:t>
      </w:r>
      <w:r w:rsidR="00922756">
        <w:t xml:space="preserve"> Collingwood denies, namely </w:t>
      </w:r>
      <w:r w:rsidR="00E8352A">
        <w:t xml:space="preserve">that </w:t>
      </w:r>
      <w:r w:rsidR="00DB4B43">
        <w:t xml:space="preserve">“is true” </w:t>
      </w:r>
      <w:r w:rsidR="00DD5542">
        <w:t xml:space="preserve">can </w:t>
      </w:r>
      <w:r w:rsidR="00210045">
        <w:t>rightfully</w:t>
      </w:r>
      <w:r w:rsidR="00DD5542">
        <w:t xml:space="preserve"> be predicated of presuppositions. </w:t>
      </w:r>
      <w:r w:rsidR="004C1687">
        <w:t>Were such an assumption not operative</w:t>
      </w:r>
      <w:r w:rsidR="00DD5542">
        <w:t xml:space="preserve"> the metaphilosophical debate between those who </w:t>
      </w:r>
      <w:r w:rsidR="004C1687">
        <w:t>assert</w:t>
      </w:r>
      <w:r w:rsidR="00DD5542">
        <w:t xml:space="preserve"> that transcendental argument</w:t>
      </w:r>
      <w:r w:rsidR="00ED1F6D">
        <w:t>s</w:t>
      </w:r>
      <w:r w:rsidR="00DD5542">
        <w:t xml:space="preserve"> succeed in establishing </w:t>
      </w:r>
      <w:r w:rsidR="00DB4B43">
        <w:t xml:space="preserve">world-directed </w:t>
      </w:r>
      <w:r w:rsidR="00DD5542">
        <w:t>conclusions</w:t>
      </w:r>
      <w:r w:rsidR="004C1687">
        <w:t xml:space="preserve"> and those who </w:t>
      </w:r>
      <w:r w:rsidR="00F926DA">
        <w:t xml:space="preserve">claim that they establish only </w:t>
      </w:r>
      <w:r w:rsidR="00F926DA" w:rsidRPr="00E242D1">
        <w:t>doxastic, psychological or merely epistemic claims</w:t>
      </w:r>
      <w:r w:rsidR="00ED1F6D">
        <w:t>,</w:t>
      </w:r>
      <w:r w:rsidR="00DD5542">
        <w:t xml:space="preserve"> could not get going. </w:t>
      </w:r>
      <w:r w:rsidR="0044270B" w:rsidRPr="00E242D1">
        <w:t>But if</w:t>
      </w:r>
      <w:r w:rsidR="00E8352A">
        <w:t xml:space="preserve"> the </w:t>
      </w:r>
      <w:r w:rsidR="00DD5542">
        <w:t xml:space="preserve">contemporary </w:t>
      </w:r>
      <w:r w:rsidR="00922756">
        <w:t>metaphilosophical debate</w:t>
      </w:r>
      <w:r w:rsidR="00DD5542">
        <w:t xml:space="preserve"> concerning</w:t>
      </w:r>
      <w:r w:rsidR="00E8352A">
        <w:t xml:space="preserve"> the nature and scope of transcendental argumen</w:t>
      </w:r>
      <w:r w:rsidR="00922756">
        <w:t>ts</w:t>
      </w:r>
      <w:r w:rsidR="00E8352A">
        <w:t xml:space="preserve"> relies on a premise that Collingwood rejects, </w:t>
      </w:r>
      <w:r w:rsidR="004C1687">
        <w:t>then what ought to be the focus</w:t>
      </w:r>
      <w:r w:rsidR="00E8352A">
        <w:t xml:space="preserve"> of a reflection on the nature </w:t>
      </w:r>
      <w:r w:rsidR="004C1687">
        <w:t xml:space="preserve">and goal </w:t>
      </w:r>
      <w:r w:rsidR="00E8352A">
        <w:t>of transcendental strategies? This is what we shall consider next.</w:t>
      </w:r>
    </w:p>
    <w:p w14:paraId="161AC0E4" w14:textId="1ABEA193" w:rsidR="00FC21AA" w:rsidRDefault="0090001C" w:rsidP="006E3F86">
      <w:pPr>
        <w:jc w:val="both"/>
        <w:rPr>
          <w:b/>
        </w:rPr>
      </w:pPr>
      <w:r>
        <w:rPr>
          <w:b/>
        </w:rPr>
        <w:t>II A different role for transcendental arguments</w:t>
      </w:r>
    </w:p>
    <w:p w14:paraId="1B66A905" w14:textId="763E965A" w:rsidR="00A031F1" w:rsidRDefault="000339FB" w:rsidP="006E3F86">
      <w:pPr>
        <w:jc w:val="both"/>
      </w:pPr>
      <w:r>
        <w:t>Although transcendenta</w:t>
      </w:r>
      <w:r w:rsidR="00363851">
        <w:t xml:space="preserve">l arguments are often presented as anti-sceptical </w:t>
      </w:r>
      <w:r w:rsidR="003A6031">
        <w:t>strategies</w:t>
      </w:r>
      <w:r>
        <w:t>, they</w:t>
      </w:r>
      <w:r w:rsidR="00774580">
        <w:t xml:space="preserve"> have n</w:t>
      </w:r>
      <w:r w:rsidR="006B6FED">
        <w:t>ot been exclusively mobilized in</w:t>
      </w:r>
      <w:r w:rsidR="00774580">
        <w:t xml:space="preserve"> the service of an anti-sceptical agenda.</w:t>
      </w:r>
      <w:r w:rsidR="00840FE1">
        <w:rPr>
          <w:rStyle w:val="FootnoteReference"/>
        </w:rPr>
        <w:footnoteReference w:id="9"/>
      </w:r>
      <w:r w:rsidR="00774580">
        <w:t xml:space="preserve"> </w:t>
      </w:r>
      <w:r>
        <w:t>In the work of Michael Friedman</w:t>
      </w:r>
      <w:r w:rsidR="00842FA8">
        <w:t xml:space="preserve"> (2001; </w:t>
      </w:r>
      <w:r w:rsidR="00212ECE">
        <w:t>2010)</w:t>
      </w:r>
      <w:r>
        <w:t>, for example, th</w:t>
      </w:r>
      <w:r w:rsidR="006B6FED">
        <w:t xml:space="preserve">ey have been invoked </w:t>
      </w:r>
      <w:proofErr w:type="gramStart"/>
      <w:r w:rsidR="006B6FED">
        <w:t>in order</w:t>
      </w:r>
      <w:r w:rsidR="00867B87" w:rsidRPr="00774580">
        <w:t xml:space="preserve"> to</w:t>
      </w:r>
      <w:proofErr w:type="gramEnd"/>
      <w:r w:rsidR="00867B87" w:rsidRPr="00774580">
        <w:t xml:space="preserve"> account for changes in scientific orthodoxy.</w:t>
      </w:r>
      <w:r w:rsidR="004A7F37" w:rsidRPr="00774580">
        <w:t xml:space="preserve"> </w:t>
      </w:r>
      <w:r w:rsidR="00F516C5" w:rsidRPr="00774580">
        <w:t xml:space="preserve">On Friedman’s account transcendental arguments do not uncover presuppositions which </w:t>
      </w:r>
      <w:r w:rsidR="00F516C5" w:rsidRPr="00774580">
        <w:lastRenderedPageBreak/>
        <w:t xml:space="preserve">are </w:t>
      </w:r>
      <w:proofErr w:type="gramStart"/>
      <w:r w:rsidR="00F516C5" w:rsidRPr="00774580">
        <w:t>absolutely necessary</w:t>
      </w:r>
      <w:proofErr w:type="gramEnd"/>
      <w:r w:rsidR="00F516C5" w:rsidRPr="00774580">
        <w:t xml:space="preserve"> and universal but rather the presupposition</w:t>
      </w:r>
      <w:r w:rsidR="00F516C5">
        <w:t>s</w:t>
      </w:r>
      <w:r w:rsidR="00F516C5" w:rsidRPr="00774580">
        <w:t xml:space="preserve"> which und</w:t>
      </w:r>
      <w:r w:rsidR="00146A29">
        <w:t>erpin the most advanced scientific</w:t>
      </w:r>
      <w:r w:rsidR="00F516C5" w:rsidRPr="00774580">
        <w:t xml:space="preserve"> theories of one’s time. Scientific revolutions occur when certain changes occur at the level of fundamental presuppositions.</w:t>
      </w:r>
      <w:r w:rsidR="005B1C6A">
        <w:t xml:space="preserve"> As the </w:t>
      </w:r>
      <w:r w:rsidR="00F516C5">
        <w:t>presuppositions</w:t>
      </w:r>
      <w:r w:rsidR="005B1C6A">
        <w:t xml:space="preserve"> of natural science</w:t>
      </w:r>
      <w:r w:rsidR="00F516C5">
        <w:t xml:space="preserve"> are subject to change it is necessary to prize apart </w:t>
      </w:r>
      <w:r w:rsidR="00F516C5" w:rsidRPr="00774580">
        <w:t>two element</w:t>
      </w:r>
      <w:r w:rsidR="00F516C5">
        <w:t>s that are often conjoined in</w:t>
      </w:r>
      <w:r w:rsidR="00F516C5" w:rsidRPr="00774580">
        <w:t xml:space="preserve"> the Kantian notion of a </w:t>
      </w:r>
      <w:proofErr w:type="spellStart"/>
      <w:r w:rsidR="00F516C5" w:rsidRPr="00774580">
        <w:t>prioricity</w:t>
      </w:r>
      <w:proofErr w:type="spellEnd"/>
      <w:r w:rsidR="00F516C5" w:rsidRPr="00774580">
        <w:t xml:space="preserve">: “constitutive of the object of scientific knowledge” on the one hand and “necessary and </w:t>
      </w:r>
      <w:proofErr w:type="spellStart"/>
      <w:r w:rsidR="00F516C5" w:rsidRPr="00774580">
        <w:t>unrevisable</w:t>
      </w:r>
      <w:proofErr w:type="spellEnd"/>
      <w:r w:rsidR="00F516C5" w:rsidRPr="00774580">
        <w:t>” on the other</w:t>
      </w:r>
      <w:r w:rsidR="009E0857">
        <w:t xml:space="preserve"> (Friedman 2001:30)</w:t>
      </w:r>
      <w:r w:rsidR="00F516C5" w:rsidRPr="00774580">
        <w:t>.</w:t>
      </w:r>
      <w:r w:rsidR="00F516C5" w:rsidRPr="00F516C5">
        <w:t xml:space="preserve"> </w:t>
      </w:r>
      <w:r w:rsidR="00F516C5" w:rsidRPr="00676D4C">
        <w:t>This is not to say that the presuppositions of natural science are themselves empirical hypotheses: they are not for</w:t>
      </w:r>
      <w:r w:rsidR="00D97999">
        <w:t>,</w:t>
      </w:r>
      <w:r w:rsidR="00F516C5" w:rsidRPr="00676D4C">
        <w:t xml:space="preserve"> Friedman argues, there is a clea</w:t>
      </w:r>
      <w:r w:rsidR="00E90845">
        <w:t>r distinction between the first-</w:t>
      </w:r>
      <w:r w:rsidR="00F516C5" w:rsidRPr="00676D4C">
        <w:t>order level claims of the special sciences and the second-order level claims of philosophy</w:t>
      </w:r>
      <w:r w:rsidR="00F516C5">
        <w:t xml:space="preserve">. </w:t>
      </w:r>
      <w:r w:rsidR="00676D4C">
        <w:t>T</w:t>
      </w:r>
      <w:r w:rsidR="00587664" w:rsidRPr="00676D4C">
        <w:t xml:space="preserve">his understanding of the task of transcendental </w:t>
      </w:r>
      <w:r w:rsidR="00C65BAC">
        <w:t>arguments</w:t>
      </w:r>
      <w:r w:rsidR="009A26A1">
        <w:t xml:space="preserve"> </w:t>
      </w:r>
      <w:r w:rsidR="00851E82">
        <w:t>is closer to</w:t>
      </w:r>
      <w:r w:rsidR="00587664" w:rsidRPr="00676D4C">
        <w:t xml:space="preserve"> Collingwood’</w:t>
      </w:r>
      <w:r w:rsidR="00421F8C">
        <w:t>s conception</w:t>
      </w:r>
      <w:r w:rsidR="00C65BAC">
        <w:t xml:space="preserve"> of the </w:t>
      </w:r>
      <w:r w:rsidR="00587664" w:rsidRPr="00676D4C">
        <w:t>char</w:t>
      </w:r>
      <w:r w:rsidR="00676D4C">
        <w:t xml:space="preserve">acter </w:t>
      </w:r>
      <w:r w:rsidR="00C65BAC">
        <w:t xml:space="preserve">and goals </w:t>
      </w:r>
      <w:r w:rsidR="00676D4C">
        <w:t xml:space="preserve">of philosophical analysis than the modest </w:t>
      </w:r>
      <w:r w:rsidR="000F4F4D">
        <w:t>transcendental</w:t>
      </w:r>
      <w:r w:rsidR="00676D4C">
        <w:t xml:space="preserve"> strategies developed</w:t>
      </w:r>
      <w:r w:rsidR="000F4F4D">
        <w:t xml:space="preserve"> by the later Strawson and </w:t>
      </w:r>
      <w:r w:rsidR="005B5727">
        <w:t xml:space="preserve">the later </w:t>
      </w:r>
      <w:r w:rsidR="000F4F4D">
        <w:t>Strou</w:t>
      </w:r>
      <w:r w:rsidR="00676D4C">
        <w:t xml:space="preserve">d. </w:t>
      </w:r>
      <w:r w:rsidR="000A0CDE">
        <w:t xml:space="preserve">But it also differs from it in some important </w:t>
      </w:r>
      <w:r w:rsidR="004A772A">
        <w:t>respects</w:t>
      </w:r>
      <w:r w:rsidR="000A0CDE">
        <w:t>. Collingwood’s primary goal</w:t>
      </w:r>
      <w:r w:rsidR="00C65BAC">
        <w:t xml:space="preserve"> is not to account for </w:t>
      </w:r>
      <w:r w:rsidR="00EE5CF3">
        <w:t xml:space="preserve">the possibility of </w:t>
      </w:r>
      <w:r w:rsidR="00AD7E66">
        <w:t xml:space="preserve">scientific revolutions, but rather to </w:t>
      </w:r>
      <w:r w:rsidR="00EA23C0">
        <w:t>defend the autonomy of the human sciences</w:t>
      </w:r>
      <w:r w:rsidR="000A0CDE">
        <w:t xml:space="preserve"> from the threat of sci</w:t>
      </w:r>
      <w:r w:rsidR="004A772A">
        <w:t>e</w:t>
      </w:r>
      <w:r w:rsidR="000A0CDE">
        <w:t>ntism</w:t>
      </w:r>
      <w:r w:rsidR="00EA23C0">
        <w:t>.</w:t>
      </w:r>
      <w:r w:rsidR="00EE5CF3">
        <w:t xml:space="preserve"> His argument is that the explanations at work in any given form of </w:t>
      </w:r>
      <w:r w:rsidR="00FB374C">
        <w:t>i</w:t>
      </w:r>
      <w:r w:rsidR="00EE5CF3">
        <w:t>nquiry must be fit for purpose, that is, they must be such as t</w:t>
      </w:r>
      <w:r w:rsidR="00363851">
        <w:t>o deliver answers to the</w:t>
      </w:r>
      <w:r w:rsidR="00EE5CF3">
        <w:t xml:space="preserve"> qu</w:t>
      </w:r>
      <w:r w:rsidR="004A772A">
        <w:t>estions that are being asked</w:t>
      </w:r>
      <w:r w:rsidR="00842FA8">
        <w:t xml:space="preserve">. </w:t>
      </w:r>
      <w:r w:rsidR="00363851">
        <w:t>W</w:t>
      </w:r>
      <w:r w:rsidR="000A0CDE" w:rsidRPr="00DA027B">
        <w:t>hat counts as an e</w:t>
      </w:r>
      <w:r w:rsidR="00FD6A89" w:rsidRPr="00DA027B">
        <w:t>xplanation in one context</w:t>
      </w:r>
      <w:r w:rsidR="00363851">
        <w:t xml:space="preserve"> will </w:t>
      </w:r>
      <w:r w:rsidR="00FD6A89" w:rsidRPr="00DA027B">
        <w:t>not</w:t>
      </w:r>
      <w:r w:rsidR="000A0CDE" w:rsidRPr="00DA027B">
        <w:t xml:space="preserve"> cou</w:t>
      </w:r>
      <w:r w:rsidR="00363851">
        <w:t>nt as an explanation in another</w:t>
      </w:r>
      <w:r w:rsidR="00A031F1" w:rsidRPr="00DA027B">
        <w:t xml:space="preserve"> </w:t>
      </w:r>
      <w:r w:rsidR="00363851">
        <w:t xml:space="preserve">if the questions which they seek to answer are not the same. </w:t>
      </w:r>
      <w:r w:rsidR="000B1404" w:rsidRPr="00DA027B">
        <w:t>T</w:t>
      </w:r>
      <w:r w:rsidR="00A031F1" w:rsidRPr="00DA027B">
        <w:t>he kind of explanation for Litv</w:t>
      </w:r>
      <w:r w:rsidR="007257E3">
        <w:t>in</w:t>
      </w:r>
      <w:r w:rsidR="00A031F1" w:rsidRPr="00DA027B">
        <w:t>enko’s death that the political historian seeks</w:t>
      </w:r>
      <w:r w:rsidR="000B1404" w:rsidRPr="00DA027B">
        <w:t>,</w:t>
      </w:r>
      <w:r w:rsidR="00A031F1" w:rsidRPr="00DA027B">
        <w:t xml:space="preserve"> for </w:t>
      </w:r>
      <w:r w:rsidR="000B1404" w:rsidRPr="00DA027B">
        <w:t xml:space="preserve">example, </w:t>
      </w:r>
      <w:r w:rsidR="002F1C3F">
        <w:t>will not be found in his</w:t>
      </w:r>
      <w:r w:rsidR="00A031F1" w:rsidRPr="00DA027B">
        <w:t xml:space="preserve"> medical file</w:t>
      </w:r>
      <w:r w:rsidR="000B1404" w:rsidRPr="00DA027B">
        <w:t>, even if there is a perfectly legit</w:t>
      </w:r>
      <w:r w:rsidR="00363851">
        <w:t>imate med</w:t>
      </w:r>
      <w:r w:rsidR="00BE22A7">
        <w:t>ical explanation for</w:t>
      </w:r>
      <w:r w:rsidR="005B5727">
        <w:t xml:space="preserve"> his</w:t>
      </w:r>
      <w:r w:rsidR="000B1404" w:rsidRPr="00DA027B">
        <w:t xml:space="preserve"> death.</w:t>
      </w:r>
      <w:r w:rsidR="00A031F1" w:rsidRPr="00DA027B">
        <w:t xml:space="preserve"> Different explanations can be mutually supportive without answering the same questions: a detective can put the results of the forensic investigator</w:t>
      </w:r>
      <w:r w:rsidR="001516E1" w:rsidRPr="001516E1">
        <w:t xml:space="preserve"> </w:t>
      </w:r>
      <w:r w:rsidR="001516E1" w:rsidRPr="00DA027B">
        <w:t>to good use</w:t>
      </w:r>
      <w:r w:rsidR="00A031F1" w:rsidRPr="00DA027B">
        <w:t xml:space="preserve"> even if the murder mystery will not be solved in the lab</w:t>
      </w:r>
      <w:r w:rsidR="00544E28">
        <w:t xml:space="preserve"> by determining</w:t>
      </w:r>
      <w:r w:rsidR="00363851">
        <w:t xml:space="preserve"> the chemical composition of the grit under the victim’</w:t>
      </w:r>
      <w:r w:rsidR="007257E3">
        <w:t>s</w:t>
      </w:r>
      <w:r w:rsidR="00F24572">
        <w:t xml:space="preserve"> fingernails</w:t>
      </w:r>
      <w:r w:rsidR="00A031F1" w:rsidRPr="00DA027B">
        <w:t>. The explanations of the forensic scienti</w:t>
      </w:r>
      <w:r w:rsidR="00DA027B">
        <w:t>st and those</w:t>
      </w:r>
      <w:r w:rsidR="001516E1">
        <w:t xml:space="preserve"> of the detective, like</w:t>
      </w:r>
      <w:r w:rsidR="00A031F1" w:rsidRPr="00DA027B">
        <w:t xml:space="preserve"> the political historians’</w:t>
      </w:r>
      <w:r w:rsidR="00A031F1">
        <w:t xml:space="preserve"> explanation for Lit</w:t>
      </w:r>
      <w:r w:rsidR="007257E3">
        <w:t>vi</w:t>
      </w:r>
      <w:r w:rsidR="00A031F1">
        <w:t>nenko’s de</w:t>
      </w:r>
      <w:r w:rsidR="000B1404">
        <w:t>ath and the one contained</w:t>
      </w:r>
      <w:r w:rsidR="00A031F1">
        <w:t xml:space="preserve"> in his medical file</w:t>
      </w:r>
      <w:r w:rsidR="001516E1">
        <w:t>,</w:t>
      </w:r>
      <w:r w:rsidR="00A031F1">
        <w:t xml:space="preserve"> do not conflict</w:t>
      </w:r>
      <w:r w:rsidR="001516E1">
        <w:t xml:space="preserve"> </w:t>
      </w:r>
      <w:proofErr w:type="gramStart"/>
      <w:r w:rsidR="001516E1">
        <w:t>as long as</w:t>
      </w:r>
      <w:proofErr w:type="gramEnd"/>
      <w:r w:rsidR="00197F20">
        <w:t xml:space="preserve"> one bears in m</w:t>
      </w:r>
      <w:r w:rsidR="00A031F1">
        <w:t xml:space="preserve">ind that they are </w:t>
      </w:r>
      <w:r w:rsidR="00A031F1" w:rsidRPr="002F1C3F">
        <w:rPr>
          <w:i/>
        </w:rPr>
        <w:t xml:space="preserve">not just different </w:t>
      </w:r>
      <w:r w:rsidR="000B1404" w:rsidRPr="002F1C3F">
        <w:rPr>
          <w:i/>
        </w:rPr>
        <w:t>explanations</w:t>
      </w:r>
      <w:r w:rsidR="00A031F1" w:rsidRPr="002F1C3F">
        <w:rPr>
          <w:i/>
        </w:rPr>
        <w:t xml:space="preserve">, but explanations of </w:t>
      </w:r>
      <w:r w:rsidR="002F1C3F" w:rsidRPr="002F1C3F">
        <w:rPr>
          <w:i/>
        </w:rPr>
        <w:t>a different kind</w:t>
      </w:r>
      <w:r w:rsidR="000B1404">
        <w:t>,</w:t>
      </w:r>
      <w:r w:rsidR="00D27F05">
        <w:rPr>
          <w:rStyle w:val="FootnoteReference"/>
        </w:rPr>
        <w:footnoteReference w:id="10"/>
      </w:r>
      <w:r w:rsidR="00A031F1">
        <w:t xml:space="preserve"> </w:t>
      </w:r>
      <w:r w:rsidR="00993398">
        <w:t xml:space="preserve">explanations </w:t>
      </w:r>
      <w:r w:rsidR="00A031F1">
        <w:t xml:space="preserve">which answer different questions, questions which arise from different presuppositions. </w:t>
      </w:r>
      <w:r w:rsidR="004A772A">
        <w:t>Sensitivity to the questions asked requires an understanding of the presupposit</w:t>
      </w:r>
      <w:r w:rsidR="000902A2">
        <w:t>i</w:t>
      </w:r>
      <w:r w:rsidR="004A772A">
        <w:t>ons</w:t>
      </w:r>
      <w:r w:rsidR="00AF02C2">
        <w:t xml:space="preserve"> on which the question</w:t>
      </w:r>
      <w:r w:rsidR="002F1C3F">
        <w:t>s are</w:t>
      </w:r>
      <w:r w:rsidR="00AF02C2">
        <w:t xml:space="preserve"> based, for, as we have seen, all questions rest on presuppositions.</w:t>
      </w:r>
      <w:r w:rsidR="000902A2">
        <w:t xml:space="preserve"> And this is precisely what scientism is guilty of: </w:t>
      </w:r>
      <w:r w:rsidR="00197F20">
        <w:t>failing to acknowledge</w:t>
      </w:r>
      <w:r w:rsidR="002F1C3F">
        <w:t xml:space="preserve"> the presuppositions wh</w:t>
      </w:r>
      <w:r w:rsidR="00197F20">
        <w:t xml:space="preserve">ich govern </w:t>
      </w:r>
      <w:r w:rsidR="007257E3">
        <w:t xml:space="preserve">the questions posed within </w:t>
      </w:r>
      <w:r w:rsidR="00197F20">
        <w:t>natural science</w:t>
      </w:r>
      <w:r w:rsidR="002F1C3F">
        <w:t>.</w:t>
      </w:r>
    </w:p>
    <w:p w14:paraId="4C6EF584" w14:textId="31454427" w:rsidR="00442BF2" w:rsidRDefault="00F663DD" w:rsidP="006E3F86">
      <w:pPr>
        <w:jc w:val="both"/>
      </w:pPr>
      <w:r>
        <w:t>History, which Co</w:t>
      </w:r>
      <w:r w:rsidR="00D33A2B">
        <w:t>l</w:t>
      </w:r>
      <w:r>
        <w:t>lingwood</w:t>
      </w:r>
      <w:r w:rsidR="002E573E">
        <w:t xml:space="preserve"> took to be a human science</w:t>
      </w:r>
      <w:r w:rsidR="002F1C3F">
        <w:t>,</w:t>
      </w:r>
      <w:r w:rsidR="007F52E0">
        <w:t xml:space="preserve"> makes us</w:t>
      </w:r>
      <w:r w:rsidR="00E3300C">
        <w:t>e</w:t>
      </w:r>
      <w:r w:rsidR="007F52E0">
        <w:t xml:space="preserve"> of folk-psychological explanations which differ in kind from</w:t>
      </w:r>
      <w:r w:rsidR="000B1404">
        <w:t xml:space="preserve"> </w:t>
      </w:r>
      <w:r w:rsidR="00F638D4">
        <w:t xml:space="preserve">those of </w:t>
      </w:r>
      <w:r w:rsidR="000B1404">
        <w:t>the natural science</w:t>
      </w:r>
      <w:r w:rsidR="00F638D4">
        <w:t>s</w:t>
      </w:r>
      <w:r w:rsidR="000B1404">
        <w:t xml:space="preserve"> because historians (like detectives) are</w:t>
      </w:r>
      <w:r>
        <w:t xml:space="preserve"> concerned with uncovering motive</w:t>
      </w:r>
      <w:r w:rsidR="00D33A2B">
        <w:t>s</w:t>
      </w:r>
      <w:r>
        <w:t xml:space="preserve"> and goals. </w:t>
      </w:r>
      <w:r w:rsidR="00993398">
        <w:t>Since</w:t>
      </w:r>
      <w:r w:rsidR="00E3300C">
        <w:t xml:space="preserve"> the answers of the detective and those of the forensic </w:t>
      </w:r>
      <w:r w:rsidR="006140A8">
        <w:t>scientist</w:t>
      </w:r>
      <w:r w:rsidR="00C607A5">
        <w:t xml:space="preserve"> do not compete</w:t>
      </w:r>
      <w:r w:rsidR="00E3300C">
        <w:t>,</w:t>
      </w:r>
      <w:r w:rsidR="00197F20">
        <w:t xml:space="preserve"> there is no</w:t>
      </w:r>
      <w:r w:rsidR="00A031F1">
        <w:t xml:space="preserve"> conflict </w:t>
      </w:r>
      <w:r w:rsidR="00D33A2B">
        <w:t>between</w:t>
      </w:r>
      <w:r w:rsidR="00E3300C">
        <w:t xml:space="preserve"> the claim</w:t>
      </w:r>
      <w:r w:rsidR="00D33A2B">
        <w:t>s</w:t>
      </w:r>
      <w:r w:rsidR="00E3300C">
        <w:t xml:space="preserve"> of the </w:t>
      </w:r>
      <w:r w:rsidR="006140A8">
        <w:t>natural</w:t>
      </w:r>
      <w:r w:rsidR="00E3300C">
        <w:t xml:space="preserve"> </w:t>
      </w:r>
      <w:r w:rsidR="006140A8">
        <w:t>scientist</w:t>
      </w:r>
      <w:r w:rsidR="00D33A2B">
        <w:t xml:space="preserve"> who</w:t>
      </w:r>
      <w:r w:rsidR="00E3300C">
        <w:t xml:space="preserve"> explains reality in causal/</w:t>
      </w:r>
      <w:r w:rsidR="006140A8">
        <w:t>deterministic</w:t>
      </w:r>
      <w:r w:rsidR="00E3300C">
        <w:t xml:space="preserve"> </w:t>
      </w:r>
      <w:r w:rsidR="006140A8">
        <w:t>fashion</w:t>
      </w:r>
      <w:r w:rsidR="00E3300C">
        <w:t xml:space="preserve"> and</w:t>
      </w:r>
      <w:r w:rsidR="00CE59D1">
        <w:t xml:space="preserve"> those of</w:t>
      </w:r>
      <w:r w:rsidR="00E3300C">
        <w:t xml:space="preserve"> the hermeneutic </w:t>
      </w:r>
      <w:r w:rsidR="006140A8">
        <w:t>investigator</w:t>
      </w:r>
      <w:r w:rsidR="00E3300C">
        <w:t xml:space="preserve"> who appeals to humanistic explanations. At a meta-</w:t>
      </w:r>
      <w:r w:rsidR="00F638D4">
        <w:t>level there is indeed a clash</w:t>
      </w:r>
      <w:r w:rsidR="00E3300C">
        <w:t xml:space="preserve"> between the presuppositions</w:t>
      </w:r>
      <w:r w:rsidR="006140A8">
        <w:t xml:space="preserve"> which are made by the natural a</w:t>
      </w:r>
      <w:r w:rsidR="00220F7D">
        <w:t>nd the human sciences because</w:t>
      </w:r>
      <w:r w:rsidR="00E3300C">
        <w:t xml:space="preserve"> such presuppositions give rise to conflicting conceptions of reality which cannot be s</w:t>
      </w:r>
      <w:r w:rsidR="00F638D4">
        <w:t>imultaneously endorsed:</w:t>
      </w:r>
      <w:r w:rsidR="00E3300C">
        <w:t xml:space="preserve"> we cannot say, at one and the </w:t>
      </w:r>
      <w:r w:rsidR="00F638D4">
        <w:t>same time</w:t>
      </w:r>
      <w:r w:rsidR="00CE59D1">
        <w:t>,</w:t>
      </w:r>
      <w:r w:rsidR="00F638D4">
        <w:t xml:space="preserve"> that reality is </w:t>
      </w:r>
      <w:proofErr w:type="spellStart"/>
      <w:r w:rsidR="00F638D4">
        <w:t>nomologically</w:t>
      </w:r>
      <w:proofErr w:type="spellEnd"/>
      <w:r w:rsidR="00F638D4">
        <w:t xml:space="preserve"> connected and that it is not: we must operate within </w:t>
      </w:r>
      <w:r w:rsidR="00CE59D1">
        <w:t xml:space="preserve">one </w:t>
      </w:r>
      <w:r w:rsidR="00F638D4">
        <w:t>paradigm or the other. As Kant might say</w:t>
      </w:r>
      <w:r w:rsidR="002C7B23">
        <w:t>,</w:t>
      </w:r>
      <w:r w:rsidR="00F638D4">
        <w:t xml:space="preserve"> we must conceive of ourselves </w:t>
      </w:r>
      <w:r w:rsidR="00F638D4" w:rsidRPr="00CE59D1">
        <w:rPr>
          <w:i/>
        </w:rPr>
        <w:t>either</w:t>
      </w:r>
      <w:r w:rsidR="00F638D4">
        <w:t xml:space="preserve"> as </w:t>
      </w:r>
      <w:r w:rsidR="00F638D4" w:rsidRPr="00CE59D1">
        <w:t xml:space="preserve">theoretical observers subject to the causality of nature </w:t>
      </w:r>
      <w:r w:rsidR="00F638D4" w:rsidRPr="00CE59D1">
        <w:rPr>
          <w:i/>
        </w:rPr>
        <w:t>or</w:t>
      </w:r>
      <w:r w:rsidR="00F638D4" w:rsidRPr="00CE59D1">
        <w:t xml:space="preserve"> as </w:t>
      </w:r>
      <w:proofErr w:type="gramStart"/>
      <w:r w:rsidR="00F638D4" w:rsidRPr="00CE59D1">
        <w:t>agents</w:t>
      </w:r>
      <w:proofErr w:type="gramEnd"/>
      <w:r w:rsidR="00F638D4" w:rsidRPr="00CE59D1">
        <w:t xml:space="preserve"> subject to the causality of reason.</w:t>
      </w:r>
      <w:r w:rsidR="00E3300C" w:rsidRPr="00CE59D1">
        <w:t xml:space="preserve"> </w:t>
      </w:r>
      <w:r w:rsidR="00CE59D1">
        <w:t>But since there are no presupposit</w:t>
      </w:r>
      <w:r w:rsidR="003A6031">
        <w:t>ionless questions, and since the</w:t>
      </w:r>
      <w:r w:rsidR="00CE59D1">
        <w:t xml:space="preserve"> pro</w:t>
      </w:r>
      <w:r w:rsidR="003A6031">
        <w:t>positional answers to questions</w:t>
      </w:r>
      <w:r w:rsidR="00CE59D1">
        <w:t xml:space="preserve"> arise only within </w:t>
      </w:r>
      <w:r w:rsidR="00A8675D">
        <w:t xml:space="preserve">one </w:t>
      </w:r>
      <w:r w:rsidR="00CE59D1">
        <w:t>paradigm or the other, the conflict</w:t>
      </w:r>
      <w:r w:rsidR="00813C82">
        <w:t xml:space="preserve"> is not ontologically deep</w:t>
      </w:r>
      <w:r w:rsidR="005A1E08">
        <w:t xml:space="preserve"> and the </w:t>
      </w:r>
      <w:r w:rsidR="00CB4849">
        <w:t>choice between paradigms is</w:t>
      </w:r>
      <w:r w:rsidR="005A1E08">
        <w:t xml:space="preserve"> </w:t>
      </w:r>
      <w:r w:rsidR="005A1E08">
        <w:lastRenderedPageBreak/>
        <w:t xml:space="preserve">determined by what questions one </w:t>
      </w:r>
      <w:r w:rsidR="00544E28">
        <w:t xml:space="preserve">is </w:t>
      </w:r>
      <w:r w:rsidR="00B76194">
        <w:t>seeking</w:t>
      </w:r>
      <w:r w:rsidR="005A1E08">
        <w:t xml:space="preserve"> </w:t>
      </w:r>
      <w:r w:rsidR="00544E28">
        <w:t>an answer to</w:t>
      </w:r>
      <w:r w:rsidR="005A1E08">
        <w:t>.</w:t>
      </w:r>
      <w:r w:rsidR="00A8675D">
        <w:t xml:space="preserve"> T</w:t>
      </w:r>
      <w:r w:rsidR="00E001B6" w:rsidRPr="00E001B6">
        <w:t>aking transcendental arguments in this pragmatic direction does not leave intact the apparatus of transcendental idealism within which Kant originally developed them</w:t>
      </w:r>
      <w:r w:rsidR="003A6031">
        <w:t>;</w:t>
      </w:r>
      <w:r w:rsidR="00E001B6" w:rsidRPr="00E001B6">
        <w:t xml:space="preserve"> it nonetheless preserves </w:t>
      </w:r>
      <w:r w:rsidR="00E001B6">
        <w:t>Kant’s goal of defending</w:t>
      </w:r>
      <w:r w:rsidR="00752AE3">
        <w:t xml:space="preserve"> our entitlement</w:t>
      </w:r>
      <w:r w:rsidR="00CD6C45">
        <w:t xml:space="preserve"> to different standpoints</w:t>
      </w:r>
      <w:r w:rsidR="00E001B6">
        <w:t xml:space="preserve"> </w:t>
      </w:r>
      <w:r w:rsidR="00141F54">
        <w:t>w</w:t>
      </w:r>
      <w:r w:rsidR="002A7C94">
        <w:t>ithout becoming vulnerable to the objection</w:t>
      </w:r>
      <w:r w:rsidR="00141F54">
        <w:t xml:space="preserve"> that the autonomy of the h</w:t>
      </w:r>
      <w:r w:rsidR="00527AA3">
        <w:t>uman sciences is achieved at a high</w:t>
      </w:r>
      <w:r w:rsidR="00141F54">
        <w:t xml:space="preserve"> price: t</w:t>
      </w:r>
      <w:r w:rsidR="002C7B23">
        <w:t>hat of endorsing</w:t>
      </w:r>
      <w:r w:rsidR="00141F54">
        <w:t xml:space="preserve"> scepticism at a higher level by limiting theoretical knowledge to appearances only. </w:t>
      </w:r>
      <w:r w:rsidR="00CE0172">
        <w:t>While Kant defends the autonomy of practical from theoretical reason by</w:t>
      </w:r>
      <w:r w:rsidR="00527AA3" w:rsidRPr="00990228">
        <w:t xml:space="preserve"> limiting the claims of theoretical </w:t>
      </w:r>
      <w:r w:rsidR="00F80FF4" w:rsidRPr="00990228">
        <w:t>knowledge to</w:t>
      </w:r>
      <w:r w:rsidR="00527AA3" w:rsidRPr="00990228">
        <w:t xml:space="preserve"> appearances</w:t>
      </w:r>
      <w:r w:rsidR="00CE0172" w:rsidRPr="00990228">
        <w:t>,</w:t>
      </w:r>
      <w:r w:rsidR="00CE0172">
        <w:t xml:space="preserve"> Collingwood defends the autonomy of the human sciences by arguing that the methodologies at work in different forms of inquiry have their own distinctive set of presuppositions which serve different explanatory </w:t>
      </w:r>
      <w:r w:rsidR="00750D32">
        <w:t>goals,</w:t>
      </w:r>
      <w:r w:rsidR="00CE0172">
        <w:t xml:space="preserve"> and which cannot be meaningfully said to be true or false</w:t>
      </w:r>
      <w:r w:rsidR="00CE0172" w:rsidRPr="00990228">
        <w:t>. The autonomy of a form of inquiry is upheld by showing that it has a distinctive set of presuppositions, that the questions it asks (and the answers that it seeks) are different in kind from those operative in other forms of inquiry,</w:t>
      </w:r>
      <w:r w:rsidR="002624FA" w:rsidRPr="00990228">
        <w:t xml:space="preserve"> and that its</w:t>
      </w:r>
      <w:r w:rsidR="00CE0172" w:rsidRPr="00990228">
        <w:t xml:space="preserve"> distinctive questions are better served by </w:t>
      </w:r>
      <w:r w:rsidR="002C7B23">
        <w:t xml:space="preserve">employing </w:t>
      </w:r>
      <w:r w:rsidR="00CE0172" w:rsidRPr="00990228">
        <w:t>different methods.</w:t>
      </w:r>
      <w:r w:rsidR="00CE0172">
        <w:t xml:space="preserve"> In denying that</w:t>
      </w:r>
      <w:r w:rsidR="00141F54">
        <w:t xml:space="preserve"> “is true/false” is a predicate that applies to absolute presuppositions </w:t>
      </w:r>
      <w:r w:rsidR="00CE0172">
        <w:t xml:space="preserve">Collingwood </w:t>
      </w:r>
      <w:r w:rsidR="00141F54">
        <w:t>pull</w:t>
      </w:r>
      <w:r w:rsidR="00CE0172">
        <w:t>s</w:t>
      </w:r>
      <w:r w:rsidR="00141F54">
        <w:t xml:space="preserve"> the rug out </w:t>
      </w:r>
      <w:r w:rsidR="002C7B23">
        <w:t>from under</w:t>
      </w:r>
      <w:r w:rsidR="00141F54">
        <w:t xml:space="preserve"> an objection</w:t>
      </w:r>
      <w:r w:rsidR="00527AA3">
        <w:t xml:space="preserve"> </w:t>
      </w:r>
      <w:r w:rsidR="0099754D">
        <w:t>that</w:t>
      </w:r>
      <w:r w:rsidR="005E3753">
        <w:t xml:space="preserve"> is often levelled again</w:t>
      </w:r>
      <w:r w:rsidR="00C76875">
        <w:t>st</w:t>
      </w:r>
      <w:r w:rsidR="006A3F23">
        <w:t xml:space="preserve"> two-</w:t>
      </w:r>
      <w:r w:rsidR="005E3753">
        <w:t xml:space="preserve">tier philosophies which acknowledge a distinction between the first order level of the special sciences and the second order level of philosophical </w:t>
      </w:r>
      <w:r w:rsidR="001574FB">
        <w:t>i</w:t>
      </w:r>
      <w:r w:rsidR="00CB4849">
        <w:t>nquiry into</w:t>
      </w:r>
      <w:r w:rsidR="005E3753">
        <w:t xml:space="preserve"> the presuppositions operating at first order level. The standard objection raised against Kant’s transce</w:t>
      </w:r>
      <w:r w:rsidR="00D57C2B">
        <w:t>ndental idealism in the</w:t>
      </w:r>
      <w:r w:rsidR="005E3753">
        <w:t xml:space="preserve"> tradition</w:t>
      </w:r>
      <w:r w:rsidR="00D57C2B">
        <w:t xml:space="preserve"> of post-Kantian German idealism is that Kant’s critical philosophy simply</w:t>
      </w:r>
      <w:r w:rsidR="009E7175">
        <w:t xml:space="preserve"> encourages or endorses</w:t>
      </w:r>
      <w:r w:rsidR="005E3753">
        <w:t xml:space="preserve"> scepticism at a higher level, th</w:t>
      </w:r>
      <w:r w:rsidR="001F3795">
        <w:t>at of the forms of experience</w:t>
      </w:r>
      <w:r w:rsidR="00C76875">
        <w:t xml:space="preserve">, and that it remains, despite its best efforts, </w:t>
      </w:r>
      <w:r w:rsidR="00643620">
        <w:t>a form of “subjective idealism”</w:t>
      </w:r>
      <w:r w:rsidR="00C72C70">
        <w:rPr>
          <w:rStyle w:val="FootnoteReference"/>
        </w:rPr>
        <w:footnoteReference w:id="11"/>
      </w:r>
      <w:r w:rsidR="00B71296">
        <w:t>, an objection that i</w:t>
      </w:r>
      <w:r w:rsidR="00442BF2">
        <w:t>s a very close relative of</w:t>
      </w:r>
      <w:r w:rsidR="00B71296">
        <w:t xml:space="preserve"> the contemporary claim that modest </w:t>
      </w:r>
      <w:r w:rsidR="00643620">
        <w:t>transcendental</w:t>
      </w:r>
      <w:r w:rsidR="00B71296">
        <w:t xml:space="preserve"> argument</w:t>
      </w:r>
      <w:r w:rsidR="008B1344">
        <w:t>s</w:t>
      </w:r>
      <w:r w:rsidR="00442BF2">
        <w:t xml:space="preserve"> amount to nothing but the adoption of</w:t>
      </w:r>
      <w:r w:rsidR="00B71296">
        <w:t xml:space="preserve"> a strategy of so</w:t>
      </w:r>
      <w:r w:rsidR="00442BF2">
        <w:t>phisticated capitulation (Sacks:</w:t>
      </w:r>
      <w:r w:rsidR="00B71296">
        <w:t xml:space="preserve">67). </w:t>
      </w:r>
      <w:r w:rsidR="00C76875">
        <w:t xml:space="preserve"> </w:t>
      </w:r>
      <w:r w:rsidR="00C76875" w:rsidRPr="00523F17">
        <w:t xml:space="preserve">Such an objection does not apply to the presuppositions governing forms of </w:t>
      </w:r>
      <w:r w:rsidR="001574FB">
        <w:t>i</w:t>
      </w:r>
      <w:r w:rsidR="00C76875" w:rsidRPr="00523F17">
        <w:t xml:space="preserve">nquiry as Collingwood conceives them </w:t>
      </w:r>
      <w:r w:rsidR="009F0AEC" w:rsidRPr="00523F17">
        <w:t xml:space="preserve">because </w:t>
      </w:r>
      <w:r w:rsidR="009E08CB">
        <w:t xml:space="preserve">he </w:t>
      </w:r>
      <w:r w:rsidR="00442BF2">
        <w:t xml:space="preserve">does not </w:t>
      </w:r>
      <w:r w:rsidR="00442BF2" w:rsidRPr="003A3A4A">
        <w:t>claim that absolute presuppositions are propositions which are b</w:t>
      </w:r>
      <w:r w:rsidR="00990228" w:rsidRPr="003A3A4A">
        <w:t>elieved</w:t>
      </w:r>
      <w:r w:rsidR="00CD6C45" w:rsidRPr="003A3A4A">
        <w:t xml:space="preserve"> (or necessarily believed)</w:t>
      </w:r>
      <w:r w:rsidR="00990228" w:rsidRPr="003A3A4A">
        <w:t xml:space="preserve"> to be true but which </w:t>
      </w:r>
      <w:r w:rsidR="00DD698B">
        <w:t>may</w:t>
      </w:r>
      <w:r w:rsidR="00442BF2" w:rsidRPr="003A3A4A">
        <w:t xml:space="preserve"> </w:t>
      </w:r>
      <w:r w:rsidR="00442BF2" w:rsidRPr="003A3A4A">
        <w:rPr>
          <w:i/>
        </w:rPr>
        <w:t>not</w:t>
      </w:r>
      <w:r w:rsidR="00442BF2" w:rsidRPr="003A3A4A">
        <w:t xml:space="preserve"> </w:t>
      </w:r>
      <w:r w:rsidR="00990228" w:rsidRPr="003A3A4A">
        <w:t xml:space="preserve">be </w:t>
      </w:r>
      <w:r w:rsidR="00442BF2" w:rsidRPr="003A3A4A">
        <w:t xml:space="preserve">true </w:t>
      </w:r>
      <w:r w:rsidR="008445C8" w:rsidRPr="003A3A4A">
        <w:t>of an inquiry-</w:t>
      </w:r>
      <w:r w:rsidR="00D602ED" w:rsidRPr="003A3A4A">
        <w:t>independent reality</w:t>
      </w:r>
      <w:r w:rsidR="00C76875" w:rsidRPr="003A3A4A">
        <w:t xml:space="preserve"> </w:t>
      </w:r>
      <w:r w:rsidR="009F0AEC" w:rsidRPr="003A3A4A">
        <w:t>in the way in which</w:t>
      </w:r>
      <w:r w:rsidR="009E08CB" w:rsidRPr="003A3A4A">
        <w:t>, say,</w:t>
      </w:r>
      <w:r w:rsidR="009F0AEC" w:rsidRPr="003A3A4A">
        <w:t xml:space="preserve"> Kant </w:t>
      </w:r>
      <w:r w:rsidR="00442BF2" w:rsidRPr="003A3A4A">
        <w:t>claimed that space and time are su</w:t>
      </w:r>
      <w:r w:rsidR="00F943AE" w:rsidRPr="003A3A4A">
        <w:t>bjective feature</w:t>
      </w:r>
      <w:r w:rsidR="008445C8" w:rsidRPr="003A3A4A">
        <w:t>s</w:t>
      </w:r>
      <w:r w:rsidR="00F943AE" w:rsidRPr="003A3A4A">
        <w:t xml:space="preserve"> of the mind </w:t>
      </w:r>
      <w:r w:rsidR="00DD698B">
        <w:t>which may or may not be</w:t>
      </w:r>
      <w:r w:rsidR="00442BF2" w:rsidRPr="003A3A4A">
        <w:t xml:space="preserve"> objective features of reality</w:t>
      </w:r>
      <w:r w:rsidR="00442BF2">
        <w:t xml:space="preserve"> as it is in itself</w:t>
      </w:r>
      <w:r w:rsidR="00BE671A">
        <w:t xml:space="preserve"> (Kant 1781/87 A42-3/B59</w:t>
      </w:r>
      <w:r w:rsidR="00E23C3A">
        <w:t>-</w:t>
      </w:r>
      <w:r w:rsidR="00BE671A">
        <w:t>60)</w:t>
      </w:r>
      <w:r w:rsidR="00442BF2">
        <w:t>.</w:t>
      </w:r>
      <w:r w:rsidR="00CD6C45">
        <w:t xml:space="preserve"> The kind of transcendental argument Collin</w:t>
      </w:r>
      <w:r w:rsidR="00B420D4">
        <w:t>g</w:t>
      </w:r>
      <w:r w:rsidR="00CD6C45">
        <w:t xml:space="preserve">wood develops does not </w:t>
      </w:r>
      <w:r w:rsidR="00B420D4">
        <w:t>entail a strategic retreat to a position of epistemic humility and is</w:t>
      </w:r>
      <w:r w:rsidR="00C13E87">
        <w:t xml:space="preserve"> therefore</w:t>
      </w:r>
      <w:r w:rsidR="00B420D4">
        <w:t xml:space="preserve"> not vulnerable to the charge of subjective idealism because</w:t>
      </w:r>
      <w:r w:rsidR="00C13E87">
        <w:t xml:space="preserve"> rather than limiting the scope of transcendental arguments (as modest transcendental strategies do)</w:t>
      </w:r>
      <w:r w:rsidR="00B420D4">
        <w:t xml:space="preserve"> it denies the meaningfulness of the question “are the presuppositions of knowledge true of an inquiry-independent reality?”</w:t>
      </w:r>
    </w:p>
    <w:p w14:paraId="57CD947B" w14:textId="3B343E14" w:rsidR="00CD79D3" w:rsidRDefault="002624FA" w:rsidP="006E3F86">
      <w:pPr>
        <w:jc w:val="both"/>
      </w:pPr>
      <w:r>
        <w:t>Collingwood’s</w:t>
      </w:r>
      <w:r w:rsidR="00C567DC">
        <w:t xml:space="preserve"> </w:t>
      </w:r>
      <w:r w:rsidR="00CD6C45">
        <w:t xml:space="preserve">defence of the </w:t>
      </w:r>
      <w:r w:rsidR="00EE1D52">
        <w:t>autonomy of the human sciences</w:t>
      </w:r>
      <w:r w:rsidR="00C567DC">
        <w:t xml:space="preserve"> differs from most contemporary defences of the autonomy of the mental which</w:t>
      </w:r>
      <w:r w:rsidR="00BE1228">
        <w:t xml:space="preserve"> </w:t>
      </w:r>
      <w:r w:rsidR="00586966">
        <w:t xml:space="preserve">tend to </w:t>
      </w:r>
      <w:r w:rsidR="001E6B73">
        <w:t>grant ontological priority to the expla</w:t>
      </w:r>
      <w:r w:rsidR="000D4B5D">
        <w:t>natory practices of the natural</w:t>
      </w:r>
      <w:r w:rsidR="001E6B73">
        <w:t xml:space="preserve"> sciences (or the st</w:t>
      </w:r>
      <w:r w:rsidR="004D0550">
        <w:t xml:space="preserve">andpoint of theoretical </w:t>
      </w:r>
      <w:r w:rsidR="000D4B5D">
        <w:t>k</w:t>
      </w:r>
      <w:r w:rsidR="004D0550">
        <w:t xml:space="preserve">nowledge) whilst </w:t>
      </w:r>
      <w:r w:rsidR="000D4B5D">
        <w:t xml:space="preserve">simultaneously </w:t>
      </w:r>
      <w:r w:rsidR="004D0550">
        <w:t>arguing for the</w:t>
      </w:r>
      <w:r w:rsidR="001E6B73">
        <w:t xml:space="preserve"> methodological autonomy</w:t>
      </w:r>
      <w:r w:rsidR="003603E5">
        <w:t xml:space="preserve"> of</w:t>
      </w:r>
      <w:r w:rsidR="00AB0156">
        <w:t xml:space="preserve"> the human sciences. </w:t>
      </w:r>
      <w:r w:rsidR="004D43D6">
        <w:t>As a result, t</w:t>
      </w:r>
      <w:r w:rsidR="005100AF">
        <w:t>he most dominant forms of non-reductivism marry explanatory pluralism with the</w:t>
      </w:r>
      <w:r w:rsidR="00D94D34">
        <w:t xml:space="preserve"> very un</w:t>
      </w:r>
      <w:r w:rsidR="00FB0123">
        <w:t>-K</w:t>
      </w:r>
      <w:r w:rsidR="00B90748">
        <w:t xml:space="preserve">antian view that </w:t>
      </w:r>
      <w:r w:rsidR="00CB4849">
        <w:t xml:space="preserve">the method of </w:t>
      </w:r>
      <w:r w:rsidR="005100AF">
        <w:t xml:space="preserve">natural science fixes our ontological commitments. </w:t>
      </w:r>
      <w:r w:rsidR="003D5D6F">
        <w:t xml:space="preserve">From this naturalistic platform the </w:t>
      </w:r>
      <w:r w:rsidR="00AB0156">
        <w:t>human sciences</w:t>
      </w:r>
      <w:r w:rsidR="001C3A2A">
        <w:t xml:space="preserve"> have a </w:t>
      </w:r>
      <w:r w:rsidR="00B90748">
        <w:t xml:space="preserve">distinctive </w:t>
      </w:r>
      <w:r w:rsidR="001C3A2A">
        <w:t>methodology but lack an ontology; they</w:t>
      </w:r>
      <w:r w:rsidR="00AB0156">
        <w:t xml:space="preserve"> are</w:t>
      </w:r>
      <w:r w:rsidR="00CB4849">
        <w:t xml:space="preserve"> therefore</w:t>
      </w:r>
      <w:r w:rsidR="00AB0156">
        <w:t xml:space="preserve"> like citize</w:t>
      </w:r>
      <w:r w:rsidR="001C3A2A">
        <w:t>ns without a country because their</w:t>
      </w:r>
      <w:r w:rsidR="003D5D6F">
        <w:t xml:space="preserve"> explanation</w:t>
      </w:r>
      <w:r w:rsidR="001C3A2A">
        <w:t>s, however useful they might be for prag</w:t>
      </w:r>
      <w:r w:rsidR="00B90748">
        <w:t xml:space="preserve">matic purposes, have no </w:t>
      </w:r>
      <w:r w:rsidR="001C3A2A">
        <w:t>o</w:t>
      </w:r>
      <w:r w:rsidR="00B90748">
        <w:t>ntological clout</w:t>
      </w:r>
      <w:r w:rsidR="003D5D6F">
        <w:t>.</w:t>
      </w:r>
      <w:r w:rsidR="00FA2D96" w:rsidRPr="00FA2D96">
        <w:t xml:space="preserve"> </w:t>
      </w:r>
      <w:r w:rsidR="00FA2D96">
        <w:t>Like Kant, Collingwood rejects the view that the methodological autonomy of the human sciences can be defended from a naturalistic standpoint.</w:t>
      </w:r>
      <w:r w:rsidR="001D1ED5">
        <w:t xml:space="preserve"> But rather than confining the </w:t>
      </w:r>
      <w:r w:rsidR="001D1ED5">
        <w:lastRenderedPageBreak/>
        <w:t>naturalistic</w:t>
      </w:r>
      <w:r w:rsidR="00F046AD">
        <w:t>/theoretical</w:t>
      </w:r>
      <w:r w:rsidR="00BE1228">
        <w:t xml:space="preserve"> standpoint to the realm of appearances</w:t>
      </w:r>
      <w:r w:rsidR="00FA2D96">
        <w:t xml:space="preserve"> Collingwood</w:t>
      </w:r>
      <w:r w:rsidR="00CD79D3">
        <w:t xml:space="preserve"> </w:t>
      </w:r>
      <w:r w:rsidR="00586966">
        <w:t>argues that the claims of natural science are made possible by a set of presuppositions which differ from those of other forms of inquir</w:t>
      </w:r>
      <w:r w:rsidR="001D1ED5">
        <w:t xml:space="preserve">y and which we are justified in </w:t>
      </w:r>
      <w:r w:rsidR="00586966">
        <w:t>adopt</w:t>
      </w:r>
      <w:r w:rsidR="001D1ED5">
        <w:t>ing</w:t>
      </w:r>
      <w:r w:rsidR="00586966">
        <w:t xml:space="preserve"> in so far as we seek answers to a specific kind of </w:t>
      </w:r>
      <w:r w:rsidR="001D1ED5">
        <w:t>‘</w:t>
      </w:r>
      <w:r w:rsidR="00586966">
        <w:t>why question</w:t>
      </w:r>
      <w:r w:rsidR="001D1ED5">
        <w:t>’</w:t>
      </w:r>
      <w:r w:rsidR="00586966">
        <w:t xml:space="preserve"> that requires a certain kind of (nomological) explanation, and that </w:t>
      </w:r>
      <w:r w:rsidR="00CD79D3">
        <w:t xml:space="preserve">the choice between one kind of explanation and another </w:t>
      </w:r>
      <w:r w:rsidR="00842080">
        <w:t xml:space="preserve">ultimately </w:t>
      </w:r>
      <w:r w:rsidR="00CD79D3">
        <w:t>depend</w:t>
      </w:r>
      <w:r w:rsidR="00A22734">
        <w:t>s</w:t>
      </w:r>
      <w:r w:rsidR="00586966">
        <w:t xml:space="preserve"> on the questions we want answered. </w:t>
      </w:r>
      <w:r w:rsidR="00CD79D3">
        <w:t xml:space="preserve"> </w:t>
      </w:r>
      <w:r w:rsidR="00203E24">
        <w:t>While taking Kant in this pragmatic direction</w:t>
      </w:r>
      <w:r w:rsidR="00203E24">
        <w:rPr>
          <w:rStyle w:val="FootnoteReference"/>
        </w:rPr>
        <w:footnoteReference w:id="12"/>
      </w:r>
      <w:r w:rsidR="00203E24">
        <w:t xml:space="preserve"> entails a substantive revision of Kant’s transcendental idealism, Collingwood does nonetheless remain true to Kant’s goal of defending our entitlement to view ourselves from two different standpoints, that of theoretical and of practical reason</w:t>
      </w:r>
      <w:r w:rsidR="00203E24" w:rsidRPr="00C567DC">
        <w:t xml:space="preserve">. </w:t>
      </w:r>
      <w:r w:rsidR="00203E24">
        <w:t xml:space="preserve">But whereas </w:t>
      </w:r>
      <w:r w:rsidR="00203E24" w:rsidRPr="00C567DC">
        <w:t xml:space="preserve">Kant sought to show how we may hold on to two different and incompatible standpoints by </w:t>
      </w:r>
      <w:r w:rsidR="00203E24" w:rsidRPr="002624FA">
        <w:t>limiting the claims of knowledge</w:t>
      </w:r>
      <w:r w:rsidR="00203E24">
        <w:t xml:space="preserve"> to appearances</w:t>
      </w:r>
      <w:r w:rsidR="00203E24" w:rsidRPr="002624FA">
        <w:t>,</w:t>
      </w:r>
      <w:r w:rsidR="00203E24">
        <w:t xml:space="preserve"> Collingwood defends our entitlement to hold on to </w:t>
      </w:r>
      <w:r w:rsidR="008A55DC">
        <w:t xml:space="preserve">these different </w:t>
      </w:r>
      <w:r w:rsidR="00203E24">
        <w:t>standpoints more pragmatically, by arguing that different absolute presuppositions serve different explanatory goals.</w:t>
      </w:r>
    </w:p>
    <w:p w14:paraId="04C61020" w14:textId="3DB9936B" w:rsidR="006B6317" w:rsidRPr="00B90D52" w:rsidRDefault="009D609B" w:rsidP="006B6317">
      <w:pPr>
        <w:jc w:val="both"/>
        <w:rPr>
          <w:b/>
        </w:rPr>
      </w:pPr>
      <w:r>
        <w:rPr>
          <w:b/>
        </w:rPr>
        <w:t xml:space="preserve">III </w:t>
      </w:r>
      <w:r w:rsidR="006B6317">
        <w:rPr>
          <w:b/>
        </w:rPr>
        <w:t xml:space="preserve">Philosophy, the a priori and the special sciences </w:t>
      </w:r>
    </w:p>
    <w:p w14:paraId="3D653C25" w14:textId="77777777" w:rsidR="006B6317" w:rsidRDefault="006B6317" w:rsidP="006B6317">
      <w:pPr>
        <w:jc w:val="both"/>
      </w:pPr>
      <w:r>
        <w:t xml:space="preserve">What is to become of the notion of the </w:t>
      </w:r>
      <w:r w:rsidRPr="00EE1D52">
        <w:t>Kantian</w:t>
      </w:r>
      <w:r>
        <w:t xml:space="preserve"> a priori in this version of transcendental arguments? Are absolute presuppositions a priori in some sense of the word? In the following I will argue that absolute presuppositions are </w:t>
      </w:r>
      <w:r w:rsidR="009E08CB">
        <w:t>a priori in the sense that they structure</w:t>
      </w:r>
      <w:r>
        <w:t xml:space="preserve"> the practices by which they are presupposed. As such they make the practice possible in a very specific sense of “making possible”. Absolute presuppositions make a practice possible </w:t>
      </w:r>
      <w:r w:rsidRPr="00146A29">
        <w:rPr>
          <w:i/>
        </w:rPr>
        <w:t>not</w:t>
      </w:r>
      <w:r>
        <w:t xml:space="preserve"> in the sense that the practices would not be or exist had the presuppositions not been made. The principle of the uniformity of nature, for example, does not make the practice of extrapolating generalizations from experiential data possible in the same sense in which, say, water is a necessary condition for life so that, if there were no water, there would be no life. </w:t>
      </w:r>
      <w:r w:rsidRPr="00BA6A3C">
        <w:t xml:space="preserve"> </w:t>
      </w:r>
      <w:r w:rsidRPr="00D27F05">
        <w:t>Presuppositions make the practices possible in the sense that the practice would not be justified if certain presuppositions were not made.</w:t>
      </w:r>
      <w:r w:rsidRPr="00D27F05">
        <w:rPr>
          <w:rStyle w:val="FootnoteReference"/>
        </w:rPr>
        <w:footnoteReference w:id="13"/>
      </w:r>
      <w:r>
        <w:t xml:space="preserve"> </w:t>
      </w:r>
    </w:p>
    <w:p w14:paraId="6FC12AD6" w14:textId="5CF06062" w:rsidR="006B6317" w:rsidRDefault="006B6317" w:rsidP="006B6317">
      <w:pPr>
        <w:jc w:val="both"/>
      </w:pPr>
      <w:r>
        <w:t xml:space="preserve">How weak or how robust is this notion of a </w:t>
      </w:r>
      <w:proofErr w:type="spellStart"/>
      <w:r>
        <w:t>prioricity</w:t>
      </w:r>
      <w:proofErr w:type="spellEnd"/>
      <w:r>
        <w:t xml:space="preserve">? On the one hand this notion of a </w:t>
      </w:r>
      <w:proofErr w:type="spellStart"/>
      <w:r>
        <w:t>prioricity</w:t>
      </w:r>
      <w:proofErr w:type="spellEnd"/>
      <w:r>
        <w:t xml:space="preserve"> may be deemed to be rather weak because if absolute presu</w:t>
      </w:r>
      <w:r w:rsidR="00682BA1">
        <w:t xml:space="preserve">ppositions are necessary in this sense, </w:t>
      </w:r>
      <w:r>
        <w:t xml:space="preserve">then they are not necessary in any absolute sense, and this implies a significant revision of the Kantian notion of the a priori. On the other hand, this notion of a </w:t>
      </w:r>
      <w:proofErr w:type="spellStart"/>
      <w:r>
        <w:t>prioricity</w:t>
      </w:r>
      <w:proofErr w:type="spellEnd"/>
      <w:r>
        <w:t xml:space="preserve"> is </w:t>
      </w:r>
      <w:proofErr w:type="gramStart"/>
      <w:r>
        <w:t>fairly robust</w:t>
      </w:r>
      <w:proofErr w:type="gramEnd"/>
      <w:r>
        <w:t xml:space="preserve"> because it retains a distinction in kind, and not only in degree, between the domain of </w:t>
      </w:r>
      <w:r w:rsidR="001574FB">
        <w:t>i</w:t>
      </w:r>
      <w:r>
        <w:t xml:space="preserve">nquiry of philosophy and that of the special sciences. An important feature of the kind of transcendental argument that is at work in the logic of Q&amp;A is the commitment to different levels of investigation, the first order level of the special sciences and the second order level of philosophy. </w:t>
      </w:r>
      <w:r w:rsidRPr="006D6BCA">
        <w:t xml:space="preserve">The domain of </w:t>
      </w:r>
      <w:r w:rsidR="001574FB">
        <w:t>i</w:t>
      </w:r>
      <w:r w:rsidRPr="006D6BCA">
        <w:t>nquiry of the special sciences is a set of propositions asserted in answer to the questions posed by that special science. These propositional answers have truth values.</w:t>
      </w:r>
      <w:r>
        <w:t xml:space="preserve"> There is a fact of the matter as to whether Caesar won the battle at Pharsalus or whether silver dissolves in nitric acid. </w:t>
      </w:r>
      <w:r w:rsidRPr="006D6BCA">
        <w:t xml:space="preserve"> The domain of </w:t>
      </w:r>
      <w:r w:rsidR="001574FB">
        <w:t>i</w:t>
      </w:r>
      <w:r w:rsidRPr="006D6BCA">
        <w:t>nquiry of p</w:t>
      </w:r>
      <w:r w:rsidR="00E725FF">
        <w:t>hilosophy, on the other hand, concerns</w:t>
      </w:r>
      <w:r w:rsidRPr="006D6BCA">
        <w:t xml:space="preserve"> the presuppositions whi</w:t>
      </w:r>
      <w:r>
        <w:t>ch give rise to the questions which are answered by the special sciences</w:t>
      </w:r>
      <w:r w:rsidRPr="006D6BCA">
        <w:t>. Whilst the propositional answers given by the first order sciences have truth values, the notion</w:t>
      </w:r>
      <w:r>
        <w:t>s</w:t>
      </w:r>
      <w:r w:rsidRPr="006D6BCA">
        <w:t xml:space="preserve"> of truth and falsity do not apply to presuppositions. There is therefore a clear division of labour between philosophy and the special sciences.</w:t>
      </w:r>
      <w:r>
        <w:t xml:space="preserve"> And the dividing line between the job of the philosopher and that of first order investigators cannot be characterized merely by saying that the claims with which philosophers concern themselves are of a more general nature than those of </w:t>
      </w:r>
      <w:r>
        <w:lastRenderedPageBreak/>
        <w:t xml:space="preserve">the lower levels. As we have seen, the principle of the uniformity of nature does not have the same logical status as the working empirical hypotheses which it makes possible. Of course, many have conceived of philosophical claims as being different only in degree of generality rather than in kind from the assertions made within the special sciences. Philosophy is often described as answering the most general questions about the nature of reality. On this view when </w:t>
      </w:r>
      <w:r w:rsidR="00BF323B">
        <w:t>philosophers respond</w:t>
      </w:r>
      <w:r>
        <w:t xml:space="preserve"> to the question “is reality material o</w:t>
      </w:r>
      <w:r w:rsidR="00BF323B">
        <w:t>r immaterial?” by saying</w:t>
      </w:r>
      <w:r>
        <w:t xml:space="preserve"> “reality is material”, or “reality is immaterial”, they are effectively making a claim that differs only in degree of generality from the assertion of the chemist who </w:t>
      </w:r>
      <w:proofErr w:type="gramStart"/>
      <w:r>
        <w:t>states</w:t>
      </w:r>
      <w:proofErr w:type="gramEnd"/>
      <w:r>
        <w:t xml:space="preserve"> “water is H</w:t>
      </w:r>
      <w:r w:rsidRPr="00750D32">
        <w:rPr>
          <w:sz w:val="16"/>
        </w:rPr>
        <w:t>2</w:t>
      </w:r>
      <w:r>
        <w:t xml:space="preserve">O”. On Collingwood’s account, by contrast, philosophy studies the fundamental presuppositions of the first order sciences, and such presuppositions differ from the propositional answers given within those sciences because they provide the criteria by which those propositions can be verified and falsified. There is therefore a distinction in kind between the domain of </w:t>
      </w:r>
      <w:r w:rsidR="001574FB">
        <w:t>i</w:t>
      </w:r>
      <w:r>
        <w:t xml:space="preserve">nquiry of philosophy and </w:t>
      </w:r>
      <w:r w:rsidR="00E504B1">
        <w:t xml:space="preserve">that of </w:t>
      </w:r>
      <w:r>
        <w:t xml:space="preserve">the first order sciences. </w:t>
      </w:r>
      <w:r w:rsidR="001E3FE6">
        <w:t xml:space="preserve"> </w:t>
      </w:r>
    </w:p>
    <w:p w14:paraId="609533F3" w14:textId="1C317651" w:rsidR="006B6317" w:rsidRDefault="006B6317" w:rsidP="006B6317">
      <w:pPr>
        <w:jc w:val="both"/>
      </w:pPr>
      <w:r>
        <w:t>This commitment to a two-tier level of inquiry means that although Collingwood’s conception of the a priori is significantly weaker than Kant’s own, it is also incompatible with any attempt to reduce the distance between philosophy and any of the special sciences whos</w:t>
      </w:r>
      <w:r w:rsidR="00E504B1">
        <w:t>e presuppositions it uncovers</w:t>
      </w:r>
      <w:r>
        <w:t xml:space="preserve"> by naturalizing it</w:t>
      </w:r>
      <w:r w:rsidR="00CE0819">
        <w:t>,</w:t>
      </w:r>
      <w:r>
        <w:t xml:space="preserve"> or by historicizing it, as he is often believed to be doing. </w:t>
      </w:r>
      <w:r w:rsidRPr="00D20BC0">
        <w:t xml:space="preserve">The later work of R.G Collingwood is often associated with a historicist turn which dilutes the notion of the a priori by relativizing it to time and place, by turning philosophy into the study of predominant cultural </w:t>
      </w:r>
      <w:r w:rsidRPr="00D20BC0">
        <w:rPr>
          <w:i/>
        </w:rPr>
        <w:t>beliefs</w:t>
      </w:r>
      <w:r w:rsidRPr="00D20BC0">
        <w:t xml:space="preserve">. This </w:t>
      </w:r>
      <w:r>
        <w:t xml:space="preserve">alleged </w:t>
      </w:r>
      <w:r w:rsidRPr="00D20BC0">
        <w:t>transformation of the a priori has engendered two kinds of reactions. On the one hand Collingwood has been praised for relocating the objects of philosophical knowledge from a realm of transcendent metaphysical entities beyond the reach of empirical knowledge to the accessible realm of historical beliefs. On the other he has been chastised because the weakening of the a priori required by such a relocation exacts too high a price, for it requires essentially the dissolution of philosophy into history. Collingwood is thus either praised for historicising philosophy or condemned for so doing.</w:t>
      </w:r>
      <w:r w:rsidRPr="00D20BC0">
        <w:rPr>
          <w:rStyle w:val="FootnoteReference"/>
        </w:rPr>
        <w:footnoteReference w:id="14"/>
      </w:r>
      <w:r w:rsidRPr="00D20BC0">
        <w:t xml:space="preserve"> If the reconstruction of the kind of transcendental argument at work in the logic of question and answer provided here is correct</w:t>
      </w:r>
      <w:r w:rsidR="00E504B1">
        <w:t>,</w:t>
      </w:r>
      <w:r w:rsidRPr="00D20BC0">
        <w:t xml:space="preserve"> then both these reactions are based on a misrepresentation of Collingwood’s avowed goa</w:t>
      </w:r>
      <w:r w:rsidR="00E504B1">
        <w:t>l of</w:t>
      </w:r>
      <w:r w:rsidRPr="00D20BC0">
        <w:t xml:space="preserve"> bring</w:t>
      </w:r>
      <w:r w:rsidR="00E504B1">
        <w:t>ing</w:t>
      </w:r>
      <w:r w:rsidRPr="00D20BC0">
        <w:t xml:space="preserve"> about a </w:t>
      </w:r>
      <w:r w:rsidRPr="00E504B1">
        <w:rPr>
          <w:i/>
        </w:rPr>
        <w:t>rapprochement</w:t>
      </w:r>
      <w:r w:rsidRPr="00D20BC0">
        <w:t xml:space="preserve"> between philosophy and history.</w:t>
      </w:r>
      <w:r>
        <w:t xml:space="preserve"> For the kind of transcendental arguments Collingwood develops make modal claims about the presuppositions of knowledge rather than descriptive claims about what people believe (to be true) at a </w:t>
      </w:r>
      <w:proofErr w:type="gramStart"/>
      <w:r>
        <w:t>particular time</w:t>
      </w:r>
      <w:proofErr w:type="gramEnd"/>
      <w:r>
        <w:t xml:space="preserve"> and place</w:t>
      </w:r>
      <w:r w:rsidR="002C0A95">
        <w:t xml:space="preserve"> (D’Oro 2010)</w:t>
      </w:r>
      <w:r>
        <w:t xml:space="preserve">. The heuristic principles which are at work in different forms of </w:t>
      </w:r>
      <w:r w:rsidR="001574FB">
        <w:t>i</w:t>
      </w:r>
      <w:r>
        <w:t>nquiry are not beliefs of a more general nature than those one finds in the special sciences, beliefs which, as Quine (1951) would say, are more central to the doxastic web.</w:t>
      </w:r>
      <w:r>
        <w:rPr>
          <w:rStyle w:val="FootnoteReference"/>
        </w:rPr>
        <w:footnoteReference w:id="15"/>
      </w:r>
      <w:r>
        <w:t xml:space="preserve"> They are claims of a different kind which frame forms of </w:t>
      </w:r>
      <w:r w:rsidR="001574FB">
        <w:t>i</w:t>
      </w:r>
      <w:r>
        <w:t>n</w:t>
      </w:r>
      <w:r w:rsidR="004B72E7">
        <w:t>q</w:t>
      </w:r>
      <w:r w:rsidR="00F16E8F">
        <w:t>uiry in the sense of determining</w:t>
      </w:r>
      <w:r>
        <w:t xml:space="preserve"> the kind of questions that arise within them. Although the presuppositions which transcendental arguments uncover do not have the apodictic necessity of the Kantian categories, philosophy retains a very different </w:t>
      </w:r>
      <w:r w:rsidRPr="000339FB">
        <w:rPr>
          <w:i/>
        </w:rPr>
        <w:t>modus operandi</w:t>
      </w:r>
      <w:r>
        <w:t xml:space="preserve"> from that of the special sciences. Therefore, while the absolute presuppositions which philosophical analysis uncovers lack the absolute necessity of the categories in Kant’s system of transcendental idealism, they are not comparable to widespread historical beliefs any more than the principle of the uniformity of nature can be compared or reduced to a working empirical hypothesis.</w:t>
      </w:r>
    </w:p>
    <w:p w14:paraId="56F6D3CF" w14:textId="77777777" w:rsidR="006B6317" w:rsidRPr="00802F96" w:rsidRDefault="006B6317" w:rsidP="006E3F86">
      <w:pPr>
        <w:jc w:val="both"/>
        <w:rPr>
          <w:b/>
        </w:rPr>
      </w:pPr>
      <w:r w:rsidRPr="006B6317">
        <w:rPr>
          <w:b/>
        </w:rPr>
        <w:lastRenderedPageBreak/>
        <w:t>Conclusion</w:t>
      </w:r>
    </w:p>
    <w:p w14:paraId="1DFD65B5" w14:textId="09D394B0" w:rsidR="00842080" w:rsidRDefault="00392CF8" w:rsidP="006E3F86">
      <w:pPr>
        <w:jc w:val="both"/>
      </w:pPr>
      <w:r>
        <w:t>In sum</w:t>
      </w:r>
      <w:r w:rsidR="00A22734">
        <w:t>:</w:t>
      </w:r>
      <w:r>
        <w:t xml:space="preserve"> transcendental</w:t>
      </w:r>
      <w:r w:rsidR="004A772A">
        <w:t xml:space="preserve"> arguments in Collingwood</w:t>
      </w:r>
      <w:r>
        <w:t xml:space="preserve"> </w:t>
      </w:r>
      <w:r w:rsidR="004A2CC0">
        <w:t xml:space="preserve">are not epistemically humble because they do not advance modest or merely epistemic claims concerning the structure of our beliefs. Modest transcendental strategies </w:t>
      </w:r>
      <w:r w:rsidR="00C06ECE">
        <w:t xml:space="preserve">tend to </w:t>
      </w:r>
      <w:r w:rsidR="004A2CC0">
        <w:t xml:space="preserve">accept the validity of </w:t>
      </w:r>
      <w:bookmarkStart w:id="5" w:name="_Hlk511482858"/>
      <w:r w:rsidR="004A2CC0">
        <w:t xml:space="preserve">the sceptical challenge, concede that they cannot meet it, and find a less ambitious role for transcendental arguments. </w:t>
      </w:r>
      <w:r w:rsidR="006A46B2">
        <w:t>In some cases, as we have seen, modest transcendental strategies distinguish between the epistemic and the justificatory sceptic and, by retargeting the conclusions of transcendental arguments to the justificatory rather than the epistemic sceptic,</w:t>
      </w:r>
      <w:r w:rsidR="007807C5">
        <w:t xml:space="preserve"> they claim a degree of success against </w:t>
      </w:r>
      <w:r w:rsidR="00C06ECE">
        <w:t>scepticism</w:t>
      </w:r>
      <w:r w:rsidR="007807C5">
        <w:t>. But s</w:t>
      </w:r>
      <w:r w:rsidR="00C06ECE">
        <w:t xml:space="preserve">ince modest transcendental arguments </w:t>
      </w:r>
      <w:r w:rsidR="0047081A">
        <w:t>stop short of questioning</w:t>
      </w:r>
      <w:r w:rsidR="00C06ECE">
        <w:t xml:space="preserve"> the validity of the challenge posed by the epistemic sceptic, they remain </w:t>
      </w:r>
      <w:r w:rsidR="004A2CC0">
        <w:t>vulnerable to a contemporary version of the charge of subjective idealism that was raised against Kant’s transcendental philosophy in the tradition of German idealism.</w:t>
      </w:r>
      <w:r w:rsidR="004A2CC0" w:rsidRPr="004A2CC0">
        <w:t xml:space="preserve"> </w:t>
      </w:r>
      <w:bookmarkEnd w:id="5"/>
      <w:r w:rsidR="0069069A">
        <w:t>Such an objection does not apply to the kind of transcendental strategy that is at work in Collingwood’s logic of question and answer because rather than retreating to a position of epistemic humility</w:t>
      </w:r>
      <w:r w:rsidR="0039439B">
        <w:t>,</w:t>
      </w:r>
      <w:r w:rsidR="0069069A">
        <w:t xml:space="preserve"> Collingwood</w:t>
      </w:r>
      <w:r w:rsidR="00211231">
        <w:t xml:space="preserve"> </w:t>
      </w:r>
      <w:r w:rsidR="00211231" w:rsidRPr="008B708F">
        <w:t>denies</w:t>
      </w:r>
      <w:r w:rsidR="0069069A" w:rsidRPr="008B708F">
        <w:t xml:space="preserve"> </w:t>
      </w:r>
      <w:r w:rsidR="0069069A">
        <w:t xml:space="preserve">the </w:t>
      </w:r>
      <w:r w:rsidR="00691EC6" w:rsidRPr="008B708F">
        <w:t>l</w:t>
      </w:r>
      <w:r w:rsidR="006713E3" w:rsidRPr="008B708F">
        <w:t xml:space="preserve">egitimacy of the question concerning the truth-value of the conditions of knowledge, a question which can be answered </w:t>
      </w:r>
      <w:r w:rsidR="00211231" w:rsidRPr="008B708F">
        <w:t xml:space="preserve">only </w:t>
      </w:r>
      <w:r w:rsidR="006713E3" w:rsidRPr="008B708F">
        <w:t>by l</w:t>
      </w:r>
      <w:r w:rsidR="00691EC6" w:rsidRPr="008B708F">
        <w:t>ocating oneself on either side of the appearances</w:t>
      </w:r>
      <w:r w:rsidR="00211231" w:rsidRPr="008B708F">
        <w:t>/reality</w:t>
      </w:r>
      <w:r w:rsidR="00691EC6" w:rsidRPr="008B708F">
        <w:t xml:space="preserve"> distinction.</w:t>
      </w:r>
      <w:r w:rsidR="0069069A" w:rsidRPr="008B708F">
        <w:t xml:space="preserve"> </w:t>
      </w:r>
      <w:bookmarkStart w:id="6" w:name="_Hlk511473772"/>
      <w:r w:rsidR="0069069A">
        <w:t xml:space="preserve">As we have seen, rather </w:t>
      </w:r>
      <w:r w:rsidR="0069069A" w:rsidRPr="005E4E40">
        <w:t xml:space="preserve">than </w:t>
      </w:r>
      <w:r w:rsidR="00A82C39" w:rsidRPr="005E4E40">
        <w:t>leaving the question of truth unanswered, in the manner of modest transcendental strategies which foc</w:t>
      </w:r>
      <w:r w:rsidR="0047081A">
        <w:t>us on the structure of our beliefs, or our justification for holding them</w:t>
      </w:r>
      <w:r w:rsidR="00A82C39" w:rsidRPr="005E4E40">
        <w:t xml:space="preserve">, </w:t>
      </w:r>
      <w:r w:rsidR="0069069A" w:rsidRPr="005E4E40">
        <w:t xml:space="preserve">Collingwood argues that such </w:t>
      </w:r>
      <w:r w:rsidR="00A82C39" w:rsidRPr="005E4E40">
        <w:t xml:space="preserve">a </w:t>
      </w:r>
      <w:r w:rsidR="0069069A" w:rsidRPr="005E4E40">
        <w:t>question</w:t>
      </w:r>
      <w:r w:rsidR="0069069A" w:rsidRPr="00A82C39">
        <w:rPr>
          <w:color w:val="FF0000"/>
        </w:rPr>
        <w:t xml:space="preserve"> </w:t>
      </w:r>
      <w:r w:rsidR="0069069A">
        <w:t>arise</w:t>
      </w:r>
      <w:r w:rsidR="00A82C39">
        <w:t>s</w:t>
      </w:r>
      <w:r w:rsidR="0069069A">
        <w:t xml:space="preserve"> when we fail to take note of the distinction between propositions and presuppositions. </w:t>
      </w:r>
      <w:bookmarkEnd w:id="6"/>
      <w:r w:rsidR="0069069A">
        <w:t xml:space="preserve">It is the failure to acknowledge this distinction that promotes the mistaken belief that </w:t>
      </w:r>
      <w:r w:rsidR="008D7AD3">
        <w:t>“is true” can be predicated of</w:t>
      </w:r>
      <w:r w:rsidR="0069069A">
        <w:t xml:space="preserve"> the conditions of knowledge.</w:t>
      </w:r>
      <w:r w:rsidR="0039439B">
        <w:t xml:space="preserve"> Nor can Collingwood’s use of transcendental strategies be described as ambitious because he does not put them at the service of </w:t>
      </w:r>
      <w:r>
        <w:t>an anti-sceptical agenda</w:t>
      </w:r>
      <w:r w:rsidR="00D94D34">
        <w:t>;</w:t>
      </w:r>
      <w:r>
        <w:t xml:space="preserve"> </w:t>
      </w:r>
      <w:r w:rsidR="0039439B">
        <w:t>his goal</w:t>
      </w:r>
      <w:r w:rsidR="00120A1C">
        <w:t xml:space="preserve"> </w:t>
      </w:r>
      <w:r w:rsidR="0039439B">
        <w:t>is</w:t>
      </w:r>
      <w:r>
        <w:t xml:space="preserve"> </w:t>
      </w:r>
      <w:r w:rsidR="004A772A">
        <w:t xml:space="preserve">to </w:t>
      </w:r>
      <w:r>
        <w:t xml:space="preserve">defend the </w:t>
      </w:r>
      <w:r w:rsidR="007E34E7">
        <w:t xml:space="preserve">autonomy of the human sciences against the </w:t>
      </w:r>
      <w:r w:rsidR="00802F96">
        <w:t>encroachment</w:t>
      </w:r>
      <w:r w:rsidR="007E34E7">
        <w:t xml:space="preserve"> of natural science by showing that the explanatory practices at work in th</w:t>
      </w:r>
      <w:r w:rsidR="00BB5C24">
        <w:t>ese different forms of inquiry</w:t>
      </w:r>
      <w:r w:rsidR="007E34E7">
        <w:t xml:space="preserve"> answer investigative questions that rest on different presuppositions. </w:t>
      </w:r>
      <w:r w:rsidR="0039439B">
        <w:t xml:space="preserve">This </w:t>
      </w:r>
      <w:r w:rsidR="00412D80">
        <w:t>does not imply</w:t>
      </w:r>
      <w:r w:rsidR="0039439B">
        <w:t xml:space="preserve">, however, that </w:t>
      </w:r>
      <w:r w:rsidR="00412D80">
        <w:t xml:space="preserve">because </w:t>
      </w:r>
      <w:r w:rsidR="0039439B">
        <w:t>his transcendental strategies do not address the sceptical challenge</w:t>
      </w:r>
      <w:r w:rsidR="008D7AD3">
        <w:t xml:space="preserve"> </w:t>
      </w:r>
      <w:proofErr w:type="gramStart"/>
      <w:r w:rsidR="008D7AD3">
        <w:t>directly</w:t>
      </w:r>
      <w:r w:rsidR="0039439B">
        <w:t>, and</w:t>
      </w:r>
      <w:proofErr w:type="gramEnd"/>
      <w:r w:rsidR="0039439B">
        <w:t xml:space="preserve"> focus instead on the question of the relation between different explanatory practices, that </w:t>
      </w:r>
      <w:r w:rsidR="00365BC9">
        <w:t>he</w:t>
      </w:r>
      <w:r w:rsidR="0039439B">
        <w:t xml:space="preserve"> simply change</w:t>
      </w:r>
      <w:r w:rsidR="00365BC9">
        <w:t>s</w:t>
      </w:r>
      <w:r w:rsidR="0039439B">
        <w:t xml:space="preserve"> the subject and leave</w:t>
      </w:r>
      <w:r w:rsidR="00365BC9">
        <w:t>s</w:t>
      </w:r>
      <w:r w:rsidR="0039439B">
        <w:t xml:space="preserve"> the sceptical challenge completely unanswered.</w:t>
      </w:r>
      <w:r w:rsidR="00412D80">
        <w:t xml:space="preserve"> </w:t>
      </w:r>
      <w:r w:rsidR="0039439B">
        <w:t xml:space="preserve">Since </w:t>
      </w:r>
      <w:r w:rsidR="001F0230">
        <w:t>Collingwood</w:t>
      </w:r>
      <w:r w:rsidR="0039439B">
        <w:t xml:space="preserve"> </w:t>
      </w:r>
      <w:r w:rsidR="00412D80">
        <w:t xml:space="preserve">denies </w:t>
      </w:r>
      <w:r w:rsidR="001F0230">
        <w:t xml:space="preserve">the </w:t>
      </w:r>
      <w:r w:rsidR="00412D80">
        <w:t xml:space="preserve">validity </w:t>
      </w:r>
      <w:r w:rsidR="001F0230">
        <w:t xml:space="preserve">of the sceptical challenge </w:t>
      </w:r>
      <w:r w:rsidR="0039439B">
        <w:t>he does,</w:t>
      </w:r>
      <w:r w:rsidR="001F0230">
        <w:t xml:space="preserve"> in some sense</w:t>
      </w:r>
      <w:r w:rsidR="00412D80">
        <w:t>,</w:t>
      </w:r>
      <w:r w:rsidR="00021A54">
        <w:t xml:space="preserve"> have something to say to </w:t>
      </w:r>
      <w:r w:rsidR="001F0230">
        <w:t>the sceptic; but his answer</w:t>
      </w:r>
      <w:r w:rsidR="00021A54">
        <w:t xml:space="preserve"> </w:t>
      </w:r>
      <w:r w:rsidR="00412D80">
        <w:t xml:space="preserve">is </w:t>
      </w:r>
      <w:r w:rsidR="00021A54">
        <w:t>not</w:t>
      </w:r>
      <w:r w:rsidR="00412D80">
        <w:t xml:space="preserve"> </w:t>
      </w:r>
      <w:r w:rsidR="00021A54">
        <w:t xml:space="preserve">an attempt to refute </w:t>
      </w:r>
      <w:r w:rsidR="001F0230">
        <w:t xml:space="preserve">scepticism (as </w:t>
      </w:r>
      <w:r w:rsidR="00021A54">
        <w:t xml:space="preserve">in the case of </w:t>
      </w:r>
      <w:r w:rsidR="008D7AD3">
        <w:t xml:space="preserve">truth-directed, </w:t>
      </w:r>
      <w:r w:rsidR="001F0230">
        <w:t>ambitious transcendental strategies) but to undermine it</w:t>
      </w:r>
      <w:r w:rsidR="008D7AD3">
        <w:t>,</w:t>
      </w:r>
      <w:r w:rsidR="001F0230">
        <w:t xml:space="preserve"> by challenging the v</w:t>
      </w:r>
      <w:r w:rsidR="00412D80">
        <w:t>iew that “is true” can be properly predicated of the conditions of knowledge</w:t>
      </w:r>
      <w:r w:rsidR="001F0230">
        <w:t xml:space="preserve">. </w:t>
      </w:r>
      <w:r w:rsidR="009A5797">
        <w:t xml:space="preserve"> </w:t>
      </w:r>
    </w:p>
    <w:p w14:paraId="6AD928BE" w14:textId="1C2926B1" w:rsidR="00F43892" w:rsidRDefault="003C794B" w:rsidP="006E3F86">
      <w:pPr>
        <w:jc w:val="both"/>
      </w:pPr>
      <w:r>
        <w:t>Two important conclusions can be drawn</w:t>
      </w:r>
      <w:r w:rsidR="007E34E7">
        <w:t xml:space="preserve"> </w:t>
      </w:r>
      <w:r w:rsidR="00335299">
        <w:t xml:space="preserve">from what has been argued here, one for the contemporary debate on the nature and scope of </w:t>
      </w:r>
      <w:r w:rsidR="00C04118">
        <w:t>transcendental</w:t>
      </w:r>
      <w:r w:rsidR="00335299">
        <w:t xml:space="preserve"> arguments, the other for Collingwood scholarship. First,</w:t>
      </w:r>
      <w:r w:rsidR="00335299" w:rsidRPr="00335299">
        <w:t xml:space="preserve"> if</w:t>
      </w:r>
      <w:r w:rsidR="007E34E7" w:rsidRPr="00335299">
        <w:t xml:space="preserve"> the notion of truth and falsity does not apply to absolute presuppositions (because, as we have seen, they provide the criteria of verification internal to forms of inquiry)</w:t>
      </w:r>
      <w:r w:rsidR="00020D08">
        <w:t>,</w:t>
      </w:r>
      <w:r w:rsidR="007E34E7" w:rsidRPr="00335299">
        <w:t xml:space="preserve"> then renouncing the ontological ambitions of world or truth-directed transcendental arguments does not necessitate a strategic retreat to the realm of </w:t>
      </w:r>
      <w:r w:rsidR="00120A1C">
        <w:t>appearances</w:t>
      </w:r>
      <w:r w:rsidR="007E34E7" w:rsidRPr="00335299">
        <w:t>: there is no need to choose between ontological hubris and epistemic humility, as the current d</w:t>
      </w:r>
      <w:r w:rsidR="00365BC9">
        <w:t xml:space="preserve">ivision between modest and ambitious transcendental strategies </w:t>
      </w:r>
      <w:r w:rsidR="007E34E7" w:rsidRPr="00335299">
        <w:t>would seem to suggest.</w:t>
      </w:r>
      <w:r w:rsidR="007E34E7">
        <w:t xml:space="preserve"> Second,</w:t>
      </w:r>
      <w:r w:rsidR="00F93B0D">
        <w:t xml:space="preserve"> i</w:t>
      </w:r>
      <w:r>
        <w:t>f the argument of this paper is correct then renouncing the notion of univ</w:t>
      </w:r>
      <w:r w:rsidR="00A8379B">
        <w:t>ersality that goes hand in hand with</w:t>
      </w:r>
      <w:r>
        <w:t xml:space="preserve"> the Kantian notion of the a priori does not entail </w:t>
      </w:r>
      <w:r w:rsidR="00F93B0D">
        <w:t>that philosophy collapses into a form of cultural anthropology which is concerned with</w:t>
      </w:r>
      <w:r>
        <w:t xml:space="preserve"> </w:t>
      </w:r>
      <w:r w:rsidR="00D94D34">
        <w:t xml:space="preserve">what </w:t>
      </w:r>
      <w:r>
        <w:t xml:space="preserve">beliefs </w:t>
      </w:r>
      <w:r>
        <w:lastRenderedPageBreak/>
        <w:t>are held to be true at a certain time and place.</w:t>
      </w:r>
      <w:r>
        <w:rPr>
          <w:rStyle w:val="FootnoteReference"/>
        </w:rPr>
        <w:footnoteReference w:id="16"/>
      </w:r>
      <w:r>
        <w:t xml:space="preserve"> As we have seen</w:t>
      </w:r>
      <w:r w:rsidR="00020D08">
        <w:t>,</w:t>
      </w:r>
      <w:r>
        <w:t xml:space="preserve"> presuppositions are not beliefs of a very general nature; they differ in kind, not in</w:t>
      </w:r>
      <w:r w:rsidR="00F93B0D">
        <w:t xml:space="preserve"> </w:t>
      </w:r>
      <w:r>
        <w:t>degree from the proposit</w:t>
      </w:r>
      <w:r w:rsidR="00F93B0D">
        <w:t xml:space="preserve">ional answers to the questions to which they give rise. </w:t>
      </w:r>
      <w:r w:rsidR="00D94D34">
        <w:t>Philosophy, therefore, do</w:t>
      </w:r>
      <w:r w:rsidR="00B9457D">
        <w:t>es n</w:t>
      </w:r>
      <w:r w:rsidR="007E34E7">
        <w:t>ot lose its autonomy to history or to any of the special sciences.</w:t>
      </w:r>
    </w:p>
    <w:p w14:paraId="27FCFAB5" w14:textId="77777777" w:rsidR="00D82F19" w:rsidRPr="003850C0" w:rsidRDefault="00A071EC" w:rsidP="006E3F86">
      <w:pPr>
        <w:jc w:val="both"/>
        <w:rPr>
          <w:rFonts w:cstheme="minorHAnsi"/>
          <w:b/>
        </w:rPr>
      </w:pPr>
      <w:r w:rsidRPr="003850C0">
        <w:rPr>
          <w:rFonts w:cstheme="minorHAnsi"/>
          <w:b/>
        </w:rPr>
        <w:t>REFERENCES</w:t>
      </w:r>
    </w:p>
    <w:p w14:paraId="2F2ACAFF" w14:textId="1501C6FA" w:rsidR="00863CFD" w:rsidRPr="009C6495" w:rsidRDefault="009C6495" w:rsidP="006E3F86">
      <w:pPr>
        <w:autoSpaceDE w:val="0"/>
        <w:autoSpaceDN w:val="0"/>
        <w:adjustRightInd w:val="0"/>
        <w:spacing w:after="0" w:line="240" w:lineRule="auto"/>
        <w:jc w:val="both"/>
        <w:rPr>
          <w:rFonts w:cstheme="minorHAnsi"/>
          <w:color w:val="231F20"/>
        </w:rPr>
      </w:pPr>
      <w:r w:rsidRPr="009C6495">
        <w:rPr>
          <w:rFonts w:cstheme="minorHAnsi"/>
        </w:rPr>
        <w:t>Allen, R.T.</w:t>
      </w:r>
      <w:r w:rsidR="00B6049C">
        <w:rPr>
          <w:rFonts w:cstheme="minorHAnsi"/>
        </w:rPr>
        <w:t>, 2016.</w:t>
      </w:r>
      <w:r w:rsidR="00863CFD" w:rsidRPr="009C6495">
        <w:rPr>
          <w:rFonts w:cstheme="minorHAnsi"/>
        </w:rPr>
        <w:t xml:space="preserve"> “</w:t>
      </w:r>
      <w:r w:rsidR="00863CFD" w:rsidRPr="009C6495">
        <w:rPr>
          <w:rFonts w:cstheme="minorHAnsi"/>
          <w:color w:val="231F20"/>
        </w:rPr>
        <w:t>Philosophy as the Articulation of Absolut</w:t>
      </w:r>
      <w:r w:rsidR="00D670AE">
        <w:rPr>
          <w:rFonts w:cstheme="minorHAnsi"/>
          <w:color w:val="231F20"/>
        </w:rPr>
        <w:t>e Presuppositions” in</w:t>
      </w:r>
      <w:r w:rsidR="00863CFD" w:rsidRPr="009C6495">
        <w:rPr>
          <w:rFonts w:cstheme="minorHAnsi"/>
          <w:color w:val="231F20"/>
        </w:rPr>
        <w:t xml:space="preserve"> D’Oro</w:t>
      </w:r>
      <w:r w:rsidR="00D670AE">
        <w:rPr>
          <w:rFonts w:cstheme="minorHAnsi"/>
          <w:color w:val="231F20"/>
        </w:rPr>
        <w:t>, G. and</w:t>
      </w:r>
      <w:r w:rsidR="00863CFD" w:rsidRPr="009C6495">
        <w:rPr>
          <w:rFonts w:cstheme="minorHAnsi"/>
          <w:color w:val="231F20"/>
        </w:rPr>
        <w:t xml:space="preserve"> Connelly</w:t>
      </w:r>
      <w:r w:rsidR="00D670AE">
        <w:rPr>
          <w:rFonts w:cstheme="minorHAnsi"/>
          <w:color w:val="231F20"/>
        </w:rPr>
        <w:t>, J.</w:t>
      </w:r>
      <w:r w:rsidR="00863CFD" w:rsidRPr="009C6495">
        <w:rPr>
          <w:rFonts w:cstheme="minorHAnsi"/>
          <w:color w:val="231F20"/>
        </w:rPr>
        <w:t xml:space="preserve"> </w:t>
      </w:r>
      <w:r w:rsidRPr="009C6495">
        <w:rPr>
          <w:rFonts w:cstheme="minorHAnsi"/>
          <w:color w:val="231F20"/>
        </w:rPr>
        <w:t>(</w:t>
      </w:r>
      <w:r w:rsidR="00863CFD" w:rsidRPr="009C6495">
        <w:rPr>
          <w:rFonts w:cstheme="minorHAnsi"/>
          <w:color w:val="231F20"/>
        </w:rPr>
        <w:t>ed</w:t>
      </w:r>
      <w:r w:rsidRPr="009C6495">
        <w:rPr>
          <w:rFonts w:cstheme="minorHAnsi"/>
          <w:color w:val="231F20"/>
        </w:rPr>
        <w:t>s.)</w:t>
      </w:r>
      <w:r w:rsidR="00863CFD" w:rsidRPr="009C6495">
        <w:rPr>
          <w:rFonts w:cstheme="minorHAnsi"/>
          <w:color w:val="231F20"/>
        </w:rPr>
        <w:t xml:space="preserve"> Collingwood and Philosophical Methodology, </w:t>
      </w:r>
      <w:r w:rsidR="00863CFD" w:rsidRPr="009C6495">
        <w:rPr>
          <w:rFonts w:cstheme="minorHAnsi"/>
          <w:i/>
          <w:color w:val="231F20"/>
        </w:rPr>
        <w:t>Collingwood and British Idealism Studies</w:t>
      </w:r>
      <w:r w:rsidR="00863CFD" w:rsidRPr="009C6495">
        <w:rPr>
          <w:rFonts w:cstheme="minorHAnsi"/>
          <w:color w:val="231F20"/>
        </w:rPr>
        <w:t>.</w:t>
      </w:r>
      <w:r w:rsidRPr="009C6495">
        <w:rPr>
          <w:rFonts w:cstheme="minorHAnsi"/>
          <w:color w:val="231F20"/>
        </w:rPr>
        <w:t xml:space="preserve">, pp. </w:t>
      </w:r>
      <w:r w:rsidR="00C64883">
        <w:rPr>
          <w:rFonts w:cstheme="minorHAnsi"/>
          <w:color w:val="231F20"/>
        </w:rPr>
        <w:t>41-62.</w:t>
      </w:r>
    </w:p>
    <w:p w14:paraId="17BA58EE" w14:textId="77777777" w:rsidR="00B1191C" w:rsidRPr="009C6495" w:rsidRDefault="00B1191C" w:rsidP="006E3F86">
      <w:pPr>
        <w:autoSpaceDE w:val="0"/>
        <w:autoSpaceDN w:val="0"/>
        <w:adjustRightInd w:val="0"/>
        <w:spacing w:after="0" w:line="240" w:lineRule="auto"/>
        <w:jc w:val="both"/>
        <w:rPr>
          <w:rStyle w:val="citation5"/>
          <w:rFonts w:cstheme="minorHAnsi"/>
          <w:color w:val="231F20"/>
          <w:sz w:val="22"/>
          <w:szCs w:val="22"/>
        </w:rPr>
      </w:pPr>
    </w:p>
    <w:p w14:paraId="461EF94D" w14:textId="57CDE1B8" w:rsidR="00DF13AC" w:rsidRDefault="00887D62" w:rsidP="008E6C8E">
      <w:pPr>
        <w:pStyle w:val="FootnoteText"/>
        <w:tabs>
          <w:tab w:val="left" w:pos="2880"/>
        </w:tabs>
        <w:jc w:val="both"/>
        <w:rPr>
          <w:rStyle w:val="pubinfo2"/>
          <w:rFonts w:cstheme="minorHAnsi"/>
          <w:color w:val="auto"/>
          <w:sz w:val="22"/>
          <w:szCs w:val="22"/>
        </w:rPr>
      </w:pPr>
      <w:hyperlink r:id="rId8" w:tgtFrame="_blank" w:history="1">
        <w:proofErr w:type="spellStart"/>
        <w:r w:rsidR="00BD1789" w:rsidRPr="009C6495">
          <w:rPr>
            <w:rStyle w:val="name4"/>
            <w:rFonts w:cstheme="minorHAnsi"/>
            <w:sz w:val="22"/>
            <w:szCs w:val="22"/>
          </w:rPr>
          <w:t>Ameriks</w:t>
        </w:r>
        <w:proofErr w:type="spellEnd"/>
        <w:r w:rsidR="00BD1789" w:rsidRPr="009C6495">
          <w:rPr>
            <w:rStyle w:val="name4"/>
            <w:rFonts w:cstheme="minorHAnsi"/>
            <w:sz w:val="22"/>
            <w:szCs w:val="22"/>
          </w:rPr>
          <w:t>, K.</w:t>
        </w:r>
        <w:r w:rsidR="00B6049C">
          <w:rPr>
            <w:rStyle w:val="name4"/>
            <w:rFonts w:cstheme="minorHAnsi"/>
            <w:sz w:val="22"/>
            <w:szCs w:val="22"/>
          </w:rPr>
          <w:t>,</w:t>
        </w:r>
        <w:r w:rsidR="00B6049C">
          <w:rPr>
            <w:rStyle w:val="Hyperlink"/>
            <w:rFonts w:cstheme="minorHAnsi"/>
            <w:color w:val="auto"/>
            <w:sz w:val="22"/>
            <w:szCs w:val="22"/>
          </w:rPr>
          <w:t xml:space="preserve"> 1978</w:t>
        </w:r>
        <w:r w:rsidR="00BD1789" w:rsidRPr="009C6495">
          <w:rPr>
            <w:rStyle w:val="Hyperlink"/>
            <w:rFonts w:cstheme="minorHAnsi"/>
            <w:color w:val="auto"/>
            <w:sz w:val="22"/>
            <w:szCs w:val="22"/>
          </w:rPr>
          <w:t>.</w:t>
        </w:r>
        <w:r w:rsidR="00BD1789" w:rsidRPr="009C6495">
          <w:rPr>
            <w:rStyle w:val="Hyperlink"/>
            <w:rFonts w:cstheme="minorHAnsi"/>
            <w:b/>
            <w:color w:val="auto"/>
            <w:sz w:val="22"/>
            <w:szCs w:val="22"/>
          </w:rPr>
          <w:t xml:space="preserve"> </w:t>
        </w:r>
        <w:r w:rsidR="00B6049C">
          <w:rPr>
            <w:rStyle w:val="Hyperlink"/>
            <w:rFonts w:cstheme="minorHAnsi"/>
            <w:b/>
            <w:color w:val="auto"/>
            <w:sz w:val="22"/>
            <w:szCs w:val="22"/>
          </w:rPr>
          <w:t>“</w:t>
        </w:r>
        <w:r w:rsidR="00BD1789" w:rsidRPr="009C6495">
          <w:rPr>
            <w:rStyle w:val="articletitle4"/>
            <w:rFonts w:cstheme="minorHAnsi"/>
            <w:b w:val="0"/>
            <w:sz w:val="22"/>
            <w:szCs w:val="22"/>
          </w:rPr>
          <w:t>Kant's Transcendental Deduction as a Regressive Argument</w:t>
        </w:r>
        <w:r w:rsidR="00B6049C">
          <w:rPr>
            <w:rStyle w:val="articletitle4"/>
            <w:rFonts w:cstheme="minorHAnsi"/>
            <w:b w:val="0"/>
            <w:sz w:val="22"/>
            <w:szCs w:val="22"/>
          </w:rPr>
          <w:t>”</w:t>
        </w:r>
        <w:r w:rsidR="00BD1789" w:rsidRPr="009C6495">
          <w:rPr>
            <w:rStyle w:val="articletitle4"/>
            <w:rFonts w:cstheme="minorHAnsi"/>
            <w:b w:val="0"/>
            <w:sz w:val="22"/>
            <w:szCs w:val="22"/>
          </w:rPr>
          <w:t>.</w:t>
        </w:r>
      </w:hyperlink>
      <w:r w:rsidR="00BD1789" w:rsidRPr="009C6495">
        <w:rPr>
          <w:rStyle w:val="pubinfo2"/>
          <w:rFonts w:cstheme="minorHAnsi"/>
          <w:b/>
          <w:color w:val="auto"/>
          <w:sz w:val="22"/>
          <w:szCs w:val="22"/>
        </w:rPr>
        <w:t xml:space="preserve"> </w:t>
      </w:r>
      <w:r w:rsidR="00BD1789" w:rsidRPr="009C6495">
        <w:rPr>
          <w:rStyle w:val="Emphasis"/>
          <w:rFonts w:cstheme="minorHAnsi"/>
          <w:sz w:val="22"/>
          <w:szCs w:val="22"/>
        </w:rPr>
        <w:t>Kant-</w:t>
      </w:r>
      <w:proofErr w:type="spellStart"/>
      <w:r w:rsidR="00BD1789" w:rsidRPr="009C6495">
        <w:rPr>
          <w:rStyle w:val="Emphasis"/>
          <w:rFonts w:cstheme="minorHAnsi"/>
          <w:sz w:val="22"/>
          <w:szCs w:val="22"/>
        </w:rPr>
        <w:t>Studien</w:t>
      </w:r>
      <w:proofErr w:type="spellEnd"/>
      <w:r w:rsidR="003850C0">
        <w:rPr>
          <w:rStyle w:val="pubinfo2"/>
          <w:rFonts w:cstheme="minorHAnsi"/>
          <w:color w:val="auto"/>
          <w:sz w:val="22"/>
          <w:szCs w:val="22"/>
        </w:rPr>
        <w:t xml:space="preserve"> 69 (1-4):</w:t>
      </w:r>
      <w:r w:rsidR="0072112B">
        <w:rPr>
          <w:rStyle w:val="pubinfo2"/>
          <w:rFonts w:cstheme="minorHAnsi"/>
          <w:color w:val="auto"/>
          <w:sz w:val="22"/>
          <w:szCs w:val="22"/>
        </w:rPr>
        <w:t xml:space="preserve"> </w:t>
      </w:r>
      <w:r w:rsidR="003850C0">
        <w:rPr>
          <w:rStyle w:val="pubinfo2"/>
          <w:rFonts w:cstheme="minorHAnsi"/>
          <w:color w:val="auto"/>
          <w:sz w:val="22"/>
          <w:szCs w:val="22"/>
        </w:rPr>
        <w:t>273-287.</w:t>
      </w:r>
    </w:p>
    <w:p w14:paraId="10593467" w14:textId="77777777" w:rsidR="008E6C8E" w:rsidRDefault="008E6C8E" w:rsidP="008E6C8E">
      <w:pPr>
        <w:pStyle w:val="FootnoteText"/>
        <w:tabs>
          <w:tab w:val="left" w:pos="2880"/>
        </w:tabs>
        <w:jc w:val="both"/>
        <w:rPr>
          <w:rStyle w:val="pubinfo2"/>
          <w:rFonts w:cstheme="minorHAnsi"/>
          <w:color w:val="auto"/>
          <w:sz w:val="22"/>
          <w:szCs w:val="22"/>
        </w:rPr>
      </w:pPr>
    </w:p>
    <w:p w14:paraId="2427F2D7" w14:textId="5890CD40" w:rsidR="007B2FCC" w:rsidRDefault="007B2FCC" w:rsidP="006E3F86">
      <w:pPr>
        <w:autoSpaceDE w:val="0"/>
        <w:autoSpaceDN w:val="0"/>
        <w:adjustRightInd w:val="0"/>
        <w:spacing w:after="0" w:line="240" w:lineRule="auto"/>
        <w:jc w:val="both"/>
        <w:rPr>
          <w:rFonts w:ascii="Calibri" w:eastAsia="Calibri" w:hAnsi="Calibri" w:cs="BookAntiqua"/>
          <w:lang w:eastAsia="en-GB"/>
        </w:rPr>
      </w:pPr>
      <w:proofErr w:type="spellStart"/>
      <w:r w:rsidRPr="006D66A0">
        <w:rPr>
          <w:rFonts w:ascii="Calibri" w:eastAsia="Calibri" w:hAnsi="Calibri" w:cs="BookAntiqua"/>
          <w:lang w:eastAsia="en-GB"/>
        </w:rPr>
        <w:t>Beaney</w:t>
      </w:r>
      <w:proofErr w:type="spellEnd"/>
      <w:r w:rsidRPr="006D66A0">
        <w:rPr>
          <w:rFonts w:ascii="Calibri" w:eastAsia="Calibri" w:hAnsi="Calibri" w:cs="BookAntiqua"/>
          <w:lang w:eastAsia="en-GB"/>
        </w:rPr>
        <w:t>, M.</w:t>
      </w:r>
      <w:r>
        <w:rPr>
          <w:rFonts w:ascii="Calibri" w:eastAsia="Calibri" w:hAnsi="Calibri" w:cs="BookAntiqua"/>
          <w:lang w:eastAsia="en-GB"/>
        </w:rPr>
        <w:t>,</w:t>
      </w:r>
      <w:r w:rsidRPr="006D66A0">
        <w:rPr>
          <w:rFonts w:ascii="Calibri" w:eastAsia="Calibri" w:hAnsi="Calibri" w:cs="BookAntiqua"/>
          <w:lang w:eastAsia="en-GB"/>
        </w:rPr>
        <w:t xml:space="preserve"> 2001. </w:t>
      </w:r>
      <w:r>
        <w:rPr>
          <w:rFonts w:ascii="Calibri" w:eastAsia="Calibri" w:hAnsi="Calibri" w:cs="BookAntiqua"/>
          <w:lang w:eastAsia="en-GB"/>
        </w:rPr>
        <w:t>“</w:t>
      </w:r>
      <w:r w:rsidRPr="006D66A0">
        <w:rPr>
          <w:rFonts w:ascii="Calibri" w:eastAsia="Calibri" w:hAnsi="Calibri" w:cs="BookAntiqua"/>
          <w:lang w:eastAsia="en-GB"/>
        </w:rPr>
        <w:t>Collingwood’s Critique of Analytic Philosophy</w:t>
      </w:r>
      <w:r>
        <w:rPr>
          <w:rFonts w:ascii="Calibri" w:eastAsia="Calibri" w:hAnsi="Calibri" w:cs="BookAntiqua"/>
          <w:lang w:eastAsia="en-GB"/>
        </w:rPr>
        <w:t>”</w:t>
      </w:r>
      <w:r w:rsidRPr="006D66A0">
        <w:rPr>
          <w:rFonts w:ascii="Calibri" w:eastAsia="Calibri" w:hAnsi="Calibri" w:cs="BookAntiqua"/>
          <w:lang w:eastAsia="en-GB"/>
        </w:rPr>
        <w:t xml:space="preserve">. </w:t>
      </w:r>
      <w:r w:rsidRPr="006D66A0">
        <w:rPr>
          <w:rFonts w:ascii="Calibri" w:eastAsia="Calibri" w:hAnsi="Calibri" w:cs="BookAntiqua-NormalItalic"/>
          <w:i/>
          <w:iCs/>
          <w:lang w:eastAsia="en-GB"/>
        </w:rPr>
        <w:t xml:space="preserve">Collingwood and British Idealism Studies </w:t>
      </w:r>
      <w:r w:rsidRPr="006D66A0">
        <w:rPr>
          <w:rFonts w:ascii="Calibri" w:eastAsia="Calibri" w:hAnsi="Calibri" w:cs="BookAntiqua"/>
          <w:lang w:eastAsia="en-GB"/>
        </w:rPr>
        <w:t>8: 99-122.</w:t>
      </w:r>
    </w:p>
    <w:p w14:paraId="2B9BF979" w14:textId="77777777" w:rsidR="007B2FCC" w:rsidRPr="007B2FCC" w:rsidRDefault="007B2FCC" w:rsidP="006E3F86">
      <w:pPr>
        <w:autoSpaceDE w:val="0"/>
        <w:autoSpaceDN w:val="0"/>
        <w:adjustRightInd w:val="0"/>
        <w:spacing w:after="0" w:line="240" w:lineRule="auto"/>
        <w:jc w:val="both"/>
        <w:rPr>
          <w:rFonts w:ascii="Calibri" w:eastAsia="Calibri" w:hAnsi="Calibri" w:cs="BookAntiqua"/>
          <w:lang w:eastAsia="en-GB"/>
        </w:rPr>
      </w:pPr>
    </w:p>
    <w:p w14:paraId="19BE68DB" w14:textId="77777777" w:rsidR="003850C0" w:rsidRPr="00BC4AF7" w:rsidRDefault="007B2FCC" w:rsidP="006E3F86">
      <w:pPr>
        <w:jc w:val="both"/>
        <w:rPr>
          <w:rStyle w:val="pubinfo2"/>
          <w:rFonts w:eastAsia="Calibri" w:cstheme="minorHAnsi"/>
          <w:color w:val="auto"/>
          <w:sz w:val="22"/>
          <w:szCs w:val="22"/>
        </w:rPr>
      </w:pPr>
      <w:proofErr w:type="spellStart"/>
      <w:r w:rsidRPr="00BC4AF7">
        <w:rPr>
          <w:rFonts w:eastAsia="Calibri" w:cstheme="minorHAnsi"/>
        </w:rPr>
        <w:t>Beaney</w:t>
      </w:r>
      <w:proofErr w:type="spellEnd"/>
      <w:r w:rsidRPr="00BC4AF7">
        <w:rPr>
          <w:rFonts w:eastAsia="Calibri" w:cstheme="minorHAnsi"/>
        </w:rPr>
        <w:t xml:space="preserve">, M., 2005. “Collingwood’s Conception of Presuppositional Analysis”. </w:t>
      </w:r>
      <w:r w:rsidRPr="00BC4AF7">
        <w:rPr>
          <w:rFonts w:eastAsia="Calibri" w:cstheme="minorHAnsi"/>
          <w:i/>
        </w:rPr>
        <w:t>Collingwood and British Idealism Studies</w:t>
      </w:r>
      <w:r w:rsidRPr="00BC4AF7">
        <w:rPr>
          <w:rFonts w:eastAsia="Calibri" w:cstheme="minorHAnsi"/>
        </w:rPr>
        <w:t xml:space="preserve"> 11(2): 41-114.</w:t>
      </w:r>
    </w:p>
    <w:p w14:paraId="38C9617E" w14:textId="77777777" w:rsidR="003850C0" w:rsidRPr="00BC4AF7" w:rsidRDefault="00BC4AF7" w:rsidP="006E3F86">
      <w:pPr>
        <w:pStyle w:val="FootnoteText"/>
        <w:tabs>
          <w:tab w:val="left" w:pos="2880"/>
        </w:tabs>
        <w:jc w:val="both"/>
        <w:rPr>
          <w:rStyle w:val="FootnoteReference"/>
          <w:rFonts w:cstheme="minorHAnsi"/>
          <w:sz w:val="22"/>
          <w:szCs w:val="22"/>
        </w:rPr>
      </w:pPr>
      <w:r w:rsidRPr="00BC4AF7">
        <w:rPr>
          <w:rFonts w:cstheme="minorHAnsi"/>
          <w:sz w:val="22"/>
        </w:rPr>
        <w:t>Berkeley, G.,</w:t>
      </w:r>
      <w:r>
        <w:rPr>
          <w:rFonts w:cstheme="minorHAnsi"/>
          <w:sz w:val="22"/>
        </w:rPr>
        <w:t xml:space="preserve"> 1710.</w:t>
      </w:r>
      <w:r w:rsidRPr="00BC4AF7">
        <w:rPr>
          <w:rFonts w:cstheme="minorHAnsi"/>
          <w:sz w:val="22"/>
        </w:rPr>
        <w:t xml:space="preserve"> </w:t>
      </w:r>
      <w:r w:rsidRPr="00BC4AF7">
        <w:rPr>
          <w:rFonts w:cstheme="minorHAnsi"/>
          <w:i/>
          <w:sz w:val="22"/>
        </w:rPr>
        <w:t>T</w:t>
      </w:r>
      <w:r>
        <w:rPr>
          <w:rFonts w:cstheme="minorHAnsi"/>
          <w:i/>
          <w:sz w:val="22"/>
        </w:rPr>
        <w:t>he Principles of Human Knowledge</w:t>
      </w:r>
      <w:r w:rsidRPr="00BC4AF7">
        <w:rPr>
          <w:rFonts w:cstheme="minorHAnsi"/>
          <w:sz w:val="22"/>
        </w:rPr>
        <w:t>. London: Peng</w:t>
      </w:r>
      <w:r>
        <w:rPr>
          <w:rFonts w:cstheme="minorHAnsi"/>
          <w:sz w:val="22"/>
        </w:rPr>
        <w:t>u</w:t>
      </w:r>
      <w:r w:rsidRPr="00BC4AF7">
        <w:rPr>
          <w:rFonts w:cstheme="minorHAnsi"/>
          <w:sz w:val="22"/>
        </w:rPr>
        <w:t>in Books 1988.</w:t>
      </w:r>
    </w:p>
    <w:p w14:paraId="20ADE0A3" w14:textId="77777777" w:rsidR="00BD1789" w:rsidRPr="00BC4AF7" w:rsidRDefault="00BD1789" w:rsidP="006E3F86">
      <w:pPr>
        <w:pStyle w:val="FootnoteText"/>
        <w:tabs>
          <w:tab w:val="left" w:pos="2880"/>
        </w:tabs>
        <w:jc w:val="both"/>
        <w:rPr>
          <w:rFonts w:cstheme="minorHAnsi"/>
          <w:sz w:val="22"/>
          <w:szCs w:val="22"/>
        </w:rPr>
      </w:pPr>
    </w:p>
    <w:p w14:paraId="498F9A17" w14:textId="46BBC03F" w:rsidR="00B6049C" w:rsidRPr="00BC4AF7" w:rsidRDefault="00B6049C" w:rsidP="006E3F86">
      <w:pPr>
        <w:autoSpaceDE w:val="0"/>
        <w:autoSpaceDN w:val="0"/>
        <w:adjustRightInd w:val="0"/>
        <w:spacing w:after="0" w:line="240" w:lineRule="auto"/>
        <w:jc w:val="both"/>
        <w:rPr>
          <w:rFonts w:cstheme="minorHAnsi"/>
          <w:i/>
          <w:iCs/>
        </w:rPr>
      </w:pPr>
      <w:r w:rsidRPr="00BC4AF7">
        <w:rPr>
          <w:rFonts w:cstheme="minorHAnsi"/>
        </w:rPr>
        <w:t>Chang, H.</w:t>
      </w:r>
      <w:r w:rsidR="00017BB1" w:rsidRPr="00BC4AF7">
        <w:rPr>
          <w:rFonts w:cstheme="minorHAnsi"/>
        </w:rPr>
        <w:t>,</w:t>
      </w:r>
      <w:r w:rsidRPr="00BC4AF7">
        <w:rPr>
          <w:rFonts w:cstheme="minorHAnsi"/>
        </w:rPr>
        <w:t xml:space="preserve"> 2008. “Contingent Transcendental Arguments for Metaphysical Principles” </w:t>
      </w:r>
      <w:r w:rsidR="00C06378">
        <w:rPr>
          <w:rFonts w:cstheme="minorHAnsi"/>
        </w:rPr>
        <w:t>i</w:t>
      </w:r>
      <w:r w:rsidRPr="00BC4AF7">
        <w:rPr>
          <w:rFonts w:cstheme="minorHAnsi"/>
        </w:rPr>
        <w:t xml:space="preserve">n </w:t>
      </w:r>
      <w:r w:rsidRPr="00BC4AF7">
        <w:rPr>
          <w:rFonts w:cstheme="minorHAnsi"/>
          <w:i/>
          <w:iCs/>
        </w:rPr>
        <w:t>Kant and</w:t>
      </w:r>
    </w:p>
    <w:p w14:paraId="25174C22" w14:textId="77777777" w:rsidR="008A01E0" w:rsidRPr="006900EC" w:rsidRDefault="00B6049C" w:rsidP="006E3F86">
      <w:pPr>
        <w:jc w:val="both"/>
        <w:rPr>
          <w:rFonts w:cstheme="minorHAnsi"/>
        </w:rPr>
      </w:pPr>
      <w:r w:rsidRPr="006900EC">
        <w:rPr>
          <w:rFonts w:cstheme="minorHAnsi"/>
          <w:i/>
          <w:iCs/>
        </w:rPr>
        <w:t>Philosophy of Science</w:t>
      </w:r>
      <w:r w:rsidRPr="006900EC">
        <w:rPr>
          <w:rFonts w:cstheme="minorHAnsi"/>
        </w:rPr>
        <w:t xml:space="preserve">, edited by M. </w:t>
      </w:r>
      <w:proofErr w:type="spellStart"/>
      <w:r w:rsidRPr="006900EC">
        <w:rPr>
          <w:rFonts w:cstheme="minorHAnsi"/>
        </w:rPr>
        <w:t>Massimi</w:t>
      </w:r>
      <w:proofErr w:type="spellEnd"/>
      <w:r w:rsidRPr="006900EC">
        <w:rPr>
          <w:rFonts w:cstheme="minorHAnsi"/>
        </w:rPr>
        <w:t>. Cambri</w:t>
      </w:r>
      <w:r w:rsidR="00017BB1">
        <w:rPr>
          <w:rFonts w:cstheme="minorHAnsi"/>
        </w:rPr>
        <w:t>dge: Cambridge University Press, pp. 113-134.</w:t>
      </w:r>
    </w:p>
    <w:p w14:paraId="09D07DC9" w14:textId="77777777" w:rsidR="00A071EC" w:rsidRDefault="00A071EC" w:rsidP="006E3F86">
      <w:pPr>
        <w:jc w:val="both"/>
        <w:rPr>
          <w:rFonts w:cstheme="minorHAnsi"/>
        </w:rPr>
      </w:pPr>
      <w:r w:rsidRPr="009C6495">
        <w:rPr>
          <w:rFonts w:cstheme="minorHAnsi"/>
        </w:rPr>
        <w:t xml:space="preserve">Collingwood, R.G. 1998. </w:t>
      </w:r>
      <w:r w:rsidRPr="009C6495">
        <w:rPr>
          <w:rFonts w:cstheme="minorHAnsi"/>
          <w:i/>
        </w:rPr>
        <w:t xml:space="preserve">An Essay on Metaphysics </w:t>
      </w:r>
      <w:r w:rsidRPr="009C6495">
        <w:rPr>
          <w:rFonts w:cstheme="minorHAnsi"/>
        </w:rPr>
        <w:t xml:space="preserve">(revised edition with an introduction by R. Martin). Oxford University Press (originally Oxford: Clarendon Press, 1940). </w:t>
      </w:r>
    </w:p>
    <w:p w14:paraId="1E763BCC" w14:textId="42EC4BBD" w:rsidR="00FE2898" w:rsidRDefault="00FE2898" w:rsidP="006E3F86">
      <w:pPr>
        <w:jc w:val="both"/>
      </w:pPr>
      <w:r>
        <w:t>Connelly, J., 1990.</w:t>
      </w:r>
      <w:r w:rsidRPr="00941D09">
        <w:t xml:space="preserve"> “Metaphysics and Method: A Necessary Unity in the Phi</w:t>
      </w:r>
      <w:r>
        <w:t>losophy of R. G. Collingwood”,</w:t>
      </w:r>
      <w:r w:rsidRPr="00941D09">
        <w:t xml:space="preserve"> </w:t>
      </w:r>
      <w:r w:rsidRPr="00941D09">
        <w:rPr>
          <w:i/>
          <w:iCs/>
        </w:rPr>
        <w:t xml:space="preserve">Storia, </w:t>
      </w:r>
      <w:proofErr w:type="spellStart"/>
      <w:r w:rsidRPr="00941D09">
        <w:rPr>
          <w:i/>
          <w:iCs/>
        </w:rPr>
        <w:t>Antropologia</w:t>
      </w:r>
      <w:proofErr w:type="spellEnd"/>
      <w:r w:rsidRPr="00941D09">
        <w:rPr>
          <w:i/>
          <w:iCs/>
        </w:rPr>
        <w:t xml:space="preserve"> e </w:t>
      </w:r>
      <w:proofErr w:type="spellStart"/>
      <w:r w:rsidRPr="00941D09">
        <w:rPr>
          <w:i/>
          <w:iCs/>
        </w:rPr>
        <w:t>Scienze</w:t>
      </w:r>
      <w:proofErr w:type="spellEnd"/>
      <w:r w:rsidRPr="00941D09">
        <w:rPr>
          <w:i/>
          <w:iCs/>
        </w:rPr>
        <w:t xml:space="preserve"> del </w:t>
      </w:r>
      <w:proofErr w:type="spellStart"/>
      <w:r w:rsidRPr="00941D09">
        <w:rPr>
          <w:i/>
          <w:iCs/>
        </w:rPr>
        <w:t>Linguaggio</w:t>
      </w:r>
      <w:proofErr w:type="spellEnd"/>
      <w:r>
        <w:t>, 5/1-2, pp. 36-156</w:t>
      </w:r>
      <w:r w:rsidR="00DF13AC">
        <w:t>.</w:t>
      </w:r>
    </w:p>
    <w:p w14:paraId="48340E37" w14:textId="79864311" w:rsidR="008126E6" w:rsidRPr="00EB479B" w:rsidRDefault="00EB479B" w:rsidP="00EB479B">
      <w:pPr>
        <w:ind w:right="-180"/>
        <w:jc w:val="both"/>
        <w:rPr>
          <w:rFonts w:cstheme="minorHAnsi"/>
          <w:szCs w:val="20"/>
          <w:lang w:val="en-US"/>
        </w:rPr>
      </w:pPr>
      <w:r w:rsidRPr="00EB479B">
        <w:rPr>
          <w:rFonts w:cstheme="minorHAnsi"/>
          <w:iCs/>
          <w:szCs w:val="20"/>
          <w:lang w:val="en-US"/>
        </w:rPr>
        <w:t xml:space="preserve">D’Oro, G., </w:t>
      </w:r>
      <w:r w:rsidR="008126E6" w:rsidRPr="00EB479B">
        <w:rPr>
          <w:rFonts w:cstheme="minorHAnsi"/>
          <w:iCs/>
          <w:szCs w:val="20"/>
          <w:lang w:val="en-US"/>
        </w:rPr>
        <w:t>2002</w:t>
      </w:r>
      <w:r w:rsidRPr="00EB479B">
        <w:rPr>
          <w:rFonts w:cstheme="minorHAnsi"/>
          <w:iCs/>
          <w:szCs w:val="20"/>
          <w:lang w:val="en-US"/>
        </w:rPr>
        <w:t>.</w:t>
      </w:r>
      <w:r w:rsidR="008126E6" w:rsidRPr="00EB479B">
        <w:rPr>
          <w:rFonts w:cstheme="minorHAnsi"/>
          <w:iCs/>
          <w:szCs w:val="20"/>
          <w:lang w:val="en-US"/>
        </w:rPr>
        <w:t xml:space="preserve"> </w:t>
      </w:r>
      <w:r w:rsidR="008126E6" w:rsidRPr="00EB479B">
        <w:rPr>
          <w:rFonts w:cstheme="minorHAnsi"/>
          <w:i/>
          <w:iCs/>
          <w:szCs w:val="20"/>
          <w:lang w:val="en-US"/>
        </w:rPr>
        <w:t>Collingwood and the Metaphysics of Experience</w:t>
      </w:r>
      <w:r w:rsidRPr="00EB479B">
        <w:rPr>
          <w:rFonts w:cstheme="minorHAnsi"/>
          <w:szCs w:val="20"/>
          <w:lang w:val="en-US"/>
        </w:rPr>
        <w:t>.</w:t>
      </w:r>
      <w:r w:rsidR="008126E6" w:rsidRPr="00EB479B">
        <w:rPr>
          <w:rFonts w:cstheme="minorHAnsi"/>
          <w:szCs w:val="20"/>
          <w:lang w:val="en-US"/>
        </w:rPr>
        <w:t xml:space="preserve"> London and New York</w:t>
      </w:r>
      <w:r w:rsidRPr="00EB479B">
        <w:rPr>
          <w:rFonts w:cstheme="minorHAnsi"/>
          <w:szCs w:val="20"/>
          <w:lang w:val="en-US"/>
        </w:rPr>
        <w:t>: Routledge.</w:t>
      </w:r>
    </w:p>
    <w:p w14:paraId="41316D77" w14:textId="36ED49C6" w:rsidR="00DF13AC" w:rsidRPr="00EB479B" w:rsidRDefault="00DF13AC" w:rsidP="00DF13AC">
      <w:pPr>
        <w:spacing w:after="240" w:line="240" w:lineRule="auto"/>
        <w:jc w:val="both"/>
        <w:rPr>
          <w:rFonts w:cstheme="minorHAnsi"/>
        </w:rPr>
      </w:pPr>
      <w:r w:rsidRPr="00EB479B">
        <w:rPr>
          <w:rFonts w:cstheme="minorHAnsi"/>
        </w:rPr>
        <w:t xml:space="preserve">D’Oro, G., 2010. “The Myth of Collingwood’s Historicism”. </w:t>
      </w:r>
      <w:r w:rsidRPr="00EB479B">
        <w:rPr>
          <w:rFonts w:cstheme="minorHAnsi"/>
          <w:i/>
          <w:iCs/>
        </w:rPr>
        <w:t>Inquiry</w:t>
      </w:r>
      <w:r w:rsidRPr="00EB479B">
        <w:rPr>
          <w:rFonts w:cstheme="minorHAnsi"/>
        </w:rPr>
        <w:t xml:space="preserve"> 53(6): 627-641.</w:t>
      </w:r>
    </w:p>
    <w:p w14:paraId="7E225F35" w14:textId="2F4C30E3" w:rsidR="00DF13AC" w:rsidRDefault="00DF13AC" w:rsidP="00DF13AC">
      <w:pPr>
        <w:spacing w:after="240" w:line="240" w:lineRule="auto"/>
        <w:jc w:val="both"/>
        <w:rPr>
          <w:rFonts w:cstheme="minorHAnsi"/>
        </w:rPr>
      </w:pPr>
      <w:bookmarkStart w:id="7" w:name="_Hlk496090861"/>
      <w:r w:rsidRPr="00AF5E34">
        <w:rPr>
          <w:rFonts w:cstheme="minorHAnsi"/>
        </w:rPr>
        <w:t xml:space="preserve">D’Oro, G., 2015. “Unlikely Bedfellows? “Collingwood, Carnap and the Internal/External Distinction”. </w:t>
      </w:r>
      <w:r w:rsidRPr="00AF5E34">
        <w:rPr>
          <w:rFonts w:cstheme="minorHAnsi"/>
          <w:i/>
        </w:rPr>
        <w:t>British Journal for the History of Philosophy</w:t>
      </w:r>
      <w:r w:rsidRPr="00AF5E34">
        <w:rPr>
          <w:rFonts w:cstheme="minorHAnsi"/>
        </w:rPr>
        <w:t xml:space="preserve"> 23(4): 802-817.</w:t>
      </w:r>
      <w:bookmarkEnd w:id="7"/>
    </w:p>
    <w:p w14:paraId="18FC4E15" w14:textId="625CCD5E" w:rsidR="00C06378" w:rsidRDefault="00C06378" w:rsidP="00DF13AC">
      <w:pPr>
        <w:spacing w:after="240" w:line="240" w:lineRule="auto"/>
        <w:jc w:val="both"/>
        <w:rPr>
          <w:rFonts w:cstheme="minorHAnsi"/>
        </w:rPr>
      </w:pPr>
      <w:r>
        <w:rPr>
          <w:rFonts w:cstheme="minorHAnsi"/>
        </w:rPr>
        <w:t xml:space="preserve">D’Oro, G., forthcoming. “Collingwood and Hinge Epistemology” in </w:t>
      </w:r>
      <w:r w:rsidRPr="00FB1BAB">
        <w:rPr>
          <w:rFonts w:cstheme="minorHAnsi"/>
          <w:i/>
        </w:rPr>
        <w:t>Collingwood on Philosophical Methodology</w:t>
      </w:r>
      <w:r>
        <w:rPr>
          <w:rFonts w:cstheme="minorHAnsi"/>
        </w:rPr>
        <w:t xml:space="preserve">, edited by </w:t>
      </w:r>
      <w:proofErr w:type="spellStart"/>
      <w:r>
        <w:rPr>
          <w:rFonts w:cstheme="minorHAnsi"/>
        </w:rPr>
        <w:t>Dharamsi</w:t>
      </w:r>
      <w:proofErr w:type="spellEnd"/>
      <w:r>
        <w:rPr>
          <w:rFonts w:cstheme="minorHAnsi"/>
        </w:rPr>
        <w:t xml:space="preserve"> K., D’Oro G. and Leach S. Palgrave Philosophers in Depth series.</w:t>
      </w:r>
    </w:p>
    <w:p w14:paraId="38E0C84B" w14:textId="77777777" w:rsidR="006B7E0F" w:rsidRPr="009C6495" w:rsidRDefault="006B7E0F" w:rsidP="006E3F86">
      <w:pPr>
        <w:jc w:val="both"/>
        <w:rPr>
          <w:rFonts w:cstheme="minorHAnsi"/>
        </w:rPr>
      </w:pPr>
      <w:proofErr w:type="spellStart"/>
      <w:r w:rsidRPr="00941D09">
        <w:t>Donagan</w:t>
      </w:r>
      <w:proofErr w:type="spellEnd"/>
      <w:r>
        <w:t>, A., 1962.</w:t>
      </w:r>
      <w:r w:rsidRPr="00941D09">
        <w:t xml:space="preserve"> </w:t>
      </w:r>
      <w:r w:rsidRPr="00941D09">
        <w:rPr>
          <w:i/>
          <w:iCs/>
        </w:rPr>
        <w:t>The Later Philosophy of R. G. Collingwood</w:t>
      </w:r>
      <w:r w:rsidRPr="00941D09">
        <w:t xml:space="preserve"> </w:t>
      </w:r>
      <w:r>
        <w:t>(</w:t>
      </w:r>
      <w:r w:rsidRPr="00941D09">
        <w:t>Oxford</w:t>
      </w:r>
      <w:r>
        <w:t>: Clarendon Press)</w:t>
      </w:r>
      <w:r w:rsidRPr="00941D09">
        <w:t>.</w:t>
      </w:r>
    </w:p>
    <w:p w14:paraId="356D5935" w14:textId="77777777" w:rsidR="00EA15A6" w:rsidRDefault="00EA15A6" w:rsidP="006E3F86">
      <w:pPr>
        <w:jc w:val="both"/>
      </w:pPr>
      <w:r>
        <w:t>Dray, W. H., 1963. “The Historical Explanation of Actions Reconsidered” in S. Hook’s (</w:t>
      </w:r>
      <w:proofErr w:type="spellStart"/>
      <w:r>
        <w:t>ed</w:t>
      </w:r>
      <w:proofErr w:type="spellEnd"/>
      <w:r>
        <w:t xml:space="preserve">) </w:t>
      </w:r>
      <w:r>
        <w:rPr>
          <w:i/>
          <w:iCs/>
        </w:rPr>
        <w:t>Philosophy and History</w:t>
      </w:r>
      <w:r>
        <w:t>, New York: New York University Press.</w:t>
      </w:r>
    </w:p>
    <w:p w14:paraId="3F040844" w14:textId="77777777" w:rsidR="00EA15A6" w:rsidRDefault="00EA15A6" w:rsidP="006E3F86">
      <w:pPr>
        <w:jc w:val="both"/>
      </w:pPr>
      <w:r>
        <w:t xml:space="preserve">Dray, W. H., 1967. </w:t>
      </w:r>
      <w:r>
        <w:rPr>
          <w:i/>
          <w:iCs/>
        </w:rPr>
        <w:t>Laws and Explanation in History</w:t>
      </w:r>
      <w:r>
        <w:t>, London: Oxford University Press.</w:t>
      </w:r>
    </w:p>
    <w:p w14:paraId="18BDF385" w14:textId="77777777" w:rsidR="00EA15A6" w:rsidRDefault="00EA15A6" w:rsidP="006E3F86">
      <w:pPr>
        <w:jc w:val="both"/>
      </w:pPr>
      <w:r>
        <w:lastRenderedPageBreak/>
        <w:t xml:space="preserve">Dray, W. H., 1980. “R. G. Collingwood and the Understanding of Actions in History” in </w:t>
      </w:r>
      <w:r>
        <w:rPr>
          <w:i/>
        </w:rPr>
        <w:t>Perspectives on History</w:t>
      </w:r>
      <w:r>
        <w:t>, London: Routledge and Kegan Paul, 9-26.</w:t>
      </w:r>
    </w:p>
    <w:p w14:paraId="4A33EE7D" w14:textId="77777777" w:rsidR="006900EC" w:rsidRPr="009C6495" w:rsidRDefault="00887D62" w:rsidP="006E3F86">
      <w:pPr>
        <w:jc w:val="both"/>
        <w:rPr>
          <w:rFonts w:cstheme="minorHAnsi"/>
        </w:rPr>
      </w:pPr>
      <w:hyperlink r:id="rId9" w:tgtFrame="_blank" w:history="1">
        <w:r w:rsidR="006900EC" w:rsidRPr="009C6495">
          <w:rPr>
            <w:rStyle w:val="name4"/>
            <w:rFonts w:cstheme="minorHAnsi"/>
          </w:rPr>
          <w:t>Friedman, M.</w:t>
        </w:r>
        <w:r w:rsidR="006900EC">
          <w:rPr>
            <w:rStyle w:val="name4"/>
            <w:rFonts w:cstheme="minorHAnsi"/>
          </w:rPr>
          <w:t>,</w:t>
        </w:r>
        <w:r w:rsidR="006900EC">
          <w:rPr>
            <w:rStyle w:val="Hyperlink"/>
            <w:rFonts w:cstheme="minorHAnsi"/>
            <w:color w:val="auto"/>
          </w:rPr>
          <w:t xml:space="preserve"> 2001</w:t>
        </w:r>
        <w:r w:rsidR="006900EC" w:rsidRPr="009C6495">
          <w:rPr>
            <w:rStyle w:val="Hyperlink"/>
            <w:rFonts w:cstheme="minorHAnsi"/>
            <w:color w:val="auto"/>
          </w:rPr>
          <w:t xml:space="preserve">. </w:t>
        </w:r>
        <w:r w:rsidR="006900EC" w:rsidRPr="009C6495">
          <w:rPr>
            <w:rStyle w:val="articletitle4"/>
            <w:rFonts w:cstheme="minorHAnsi"/>
            <w:b w:val="0"/>
            <w:i/>
            <w:iCs/>
          </w:rPr>
          <w:t>Dynamics of Reason: The 1999 Kant Lectures at Stanford University</w:t>
        </w:r>
        <w:r w:rsidR="006900EC" w:rsidRPr="009C6495">
          <w:rPr>
            <w:rStyle w:val="articletitle4"/>
            <w:rFonts w:cstheme="minorHAnsi"/>
            <w:i/>
            <w:iCs/>
          </w:rPr>
          <w:t>.</w:t>
        </w:r>
      </w:hyperlink>
    </w:p>
    <w:p w14:paraId="4550FB97" w14:textId="77777777" w:rsidR="002A38B6" w:rsidRPr="009C6495" w:rsidRDefault="00887D62" w:rsidP="006E3F86">
      <w:pPr>
        <w:jc w:val="both"/>
        <w:rPr>
          <w:rStyle w:val="pubinfo2"/>
          <w:rFonts w:cstheme="minorHAnsi"/>
          <w:color w:val="auto"/>
          <w:sz w:val="22"/>
          <w:szCs w:val="22"/>
        </w:rPr>
      </w:pPr>
      <w:hyperlink r:id="rId10" w:tgtFrame="_blank" w:history="1">
        <w:r w:rsidR="002A38B6" w:rsidRPr="009C6495">
          <w:rPr>
            <w:rStyle w:val="name4"/>
            <w:rFonts w:cstheme="minorHAnsi"/>
          </w:rPr>
          <w:t>Friedman</w:t>
        </w:r>
        <w:r w:rsidR="0025794A" w:rsidRPr="009C6495">
          <w:rPr>
            <w:rStyle w:val="name4"/>
            <w:rFonts w:cstheme="minorHAnsi"/>
          </w:rPr>
          <w:t>, M.</w:t>
        </w:r>
        <w:r w:rsidR="006900EC">
          <w:rPr>
            <w:rStyle w:val="name4"/>
            <w:rFonts w:cstheme="minorHAnsi"/>
          </w:rPr>
          <w:t>,</w:t>
        </w:r>
        <w:r w:rsidR="006900EC">
          <w:rPr>
            <w:rStyle w:val="Hyperlink"/>
            <w:rFonts w:cstheme="minorHAnsi"/>
            <w:color w:val="auto"/>
          </w:rPr>
          <w:t xml:space="preserve"> 2010.</w:t>
        </w:r>
        <w:r w:rsidR="002A38B6" w:rsidRPr="009C6495">
          <w:rPr>
            <w:rStyle w:val="Hyperlink"/>
            <w:rFonts w:cstheme="minorHAnsi"/>
            <w:color w:val="auto"/>
          </w:rPr>
          <w:t xml:space="preserve"> </w:t>
        </w:r>
        <w:r w:rsidR="002A38B6" w:rsidRPr="009C6495">
          <w:rPr>
            <w:rStyle w:val="articletitle4"/>
            <w:rFonts w:cstheme="minorHAnsi"/>
            <w:b w:val="0"/>
          </w:rPr>
          <w:t>Einstein, Kant, and the A Priori.</w:t>
        </w:r>
      </w:hyperlink>
      <w:r w:rsidR="00863CFD" w:rsidRPr="009C6495">
        <w:rPr>
          <w:rStyle w:val="pubinfo2"/>
          <w:rFonts w:cstheme="minorHAnsi"/>
          <w:color w:val="auto"/>
          <w:sz w:val="22"/>
          <w:szCs w:val="22"/>
        </w:rPr>
        <w:t xml:space="preserve"> In Michela </w:t>
      </w:r>
      <w:proofErr w:type="spellStart"/>
      <w:r w:rsidR="00863CFD" w:rsidRPr="009C6495">
        <w:rPr>
          <w:rStyle w:val="pubinfo2"/>
          <w:rFonts w:cstheme="minorHAnsi"/>
          <w:color w:val="auto"/>
          <w:sz w:val="22"/>
          <w:szCs w:val="22"/>
        </w:rPr>
        <w:t>Massimi</w:t>
      </w:r>
      <w:proofErr w:type="spellEnd"/>
      <w:r w:rsidR="002A38B6" w:rsidRPr="009C6495">
        <w:rPr>
          <w:rStyle w:val="pubinfo2"/>
          <w:rFonts w:cstheme="minorHAnsi"/>
          <w:color w:val="auto"/>
          <w:sz w:val="22"/>
          <w:szCs w:val="22"/>
        </w:rPr>
        <w:t xml:space="preserve"> (eds.), </w:t>
      </w:r>
      <w:hyperlink r:id="rId11" w:history="1">
        <w:r w:rsidR="002A38B6" w:rsidRPr="009C6495">
          <w:rPr>
            <w:rStyle w:val="Hyperlink"/>
            <w:rFonts w:cstheme="minorHAnsi"/>
            <w:i/>
            <w:iCs/>
            <w:color w:val="auto"/>
          </w:rPr>
          <w:t>Royal Institute of Philosophy Supplement</w:t>
        </w:r>
      </w:hyperlink>
      <w:r w:rsidR="00863CFD" w:rsidRPr="009C6495">
        <w:rPr>
          <w:rStyle w:val="pubinfo2"/>
          <w:rFonts w:cstheme="minorHAnsi"/>
          <w:color w:val="auto"/>
          <w:sz w:val="22"/>
          <w:szCs w:val="22"/>
        </w:rPr>
        <w:t xml:space="preserve"> 63. Cambridge University Press, 95-112</w:t>
      </w:r>
      <w:r w:rsidR="002A38B6" w:rsidRPr="009C6495">
        <w:rPr>
          <w:rStyle w:val="pubinfo2"/>
          <w:rFonts w:cstheme="minorHAnsi"/>
          <w:color w:val="auto"/>
          <w:sz w:val="22"/>
          <w:szCs w:val="22"/>
        </w:rPr>
        <w:t>.</w:t>
      </w:r>
    </w:p>
    <w:p w14:paraId="4ED0A2F3" w14:textId="77777777" w:rsidR="00AD7FF4" w:rsidRDefault="00A071EC" w:rsidP="006E3F86">
      <w:pPr>
        <w:jc w:val="both"/>
        <w:rPr>
          <w:rFonts w:cstheme="minorHAnsi"/>
        </w:rPr>
      </w:pPr>
      <w:r w:rsidRPr="009C6495">
        <w:rPr>
          <w:rFonts w:cstheme="minorHAnsi"/>
        </w:rPr>
        <w:t>Gardner, S.,</w:t>
      </w:r>
      <w:r w:rsidR="00902B27">
        <w:rPr>
          <w:rFonts w:cstheme="minorHAnsi"/>
        </w:rPr>
        <w:t xml:space="preserve"> 1999.</w:t>
      </w:r>
      <w:r w:rsidRPr="009C6495">
        <w:rPr>
          <w:rFonts w:cstheme="minorHAnsi"/>
        </w:rPr>
        <w:t xml:space="preserve"> </w:t>
      </w:r>
      <w:r w:rsidRPr="009C6495">
        <w:rPr>
          <w:rFonts w:cstheme="minorHAnsi"/>
          <w:i/>
        </w:rPr>
        <w:t>Kant and the Critique of Pure Reason</w:t>
      </w:r>
      <w:r w:rsidR="006900EC">
        <w:rPr>
          <w:rFonts w:cstheme="minorHAnsi"/>
        </w:rPr>
        <w:t>.</w:t>
      </w:r>
      <w:r w:rsidR="00902B27">
        <w:rPr>
          <w:rFonts w:cstheme="minorHAnsi"/>
        </w:rPr>
        <w:t xml:space="preserve"> London: Routledge.</w:t>
      </w:r>
    </w:p>
    <w:p w14:paraId="35082EFA" w14:textId="77777777" w:rsidR="00CA77E3" w:rsidRPr="00CA77E3" w:rsidRDefault="00CA77E3" w:rsidP="006E3F86">
      <w:pPr>
        <w:jc w:val="both"/>
        <w:rPr>
          <w:rStyle w:val="citation5"/>
          <w:rFonts w:cstheme="minorHAnsi"/>
          <w:sz w:val="22"/>
          <w:szCs w:val="22"/>
        </w:rPr>
      </w:pPr>
      <w:proofErr w:type="spellStart"/>
      <w:r w:rsidRPr="001C7D38">
        <w:rPr>
          <w:rFonts w:cstheme="minorHAnsi"/>
        </w:rPr>
        <w:t>Gava</w:t>
      </w:r>
      <w:proofErr w:type="spellEnd"/>
      <w:r w:rsidRPr="001C7D38">
        <w:rPr>
          <w:rFonts w:cstheme="minorHAnsi"/>
        </w:rPr>
        <w:t>, G.</w:t>
      </w:r>
      <w:r w:rsidR="001C7D38" w:rsidRPr="001C7D38">
        <w:rPr>
          <w:rFonts w:cstheme="minorHAnsi"/>
        </w:rPr>
        <w:t xml:space="preserve"> and Stern, R. (eds.)</w:t>
      </w:r>
      <w:r w:rsidRPr="001C7D38">
        <w:rPr>
          <w:rFonts w:cstheme="minorHAnsi"/>
        </w:rPr>
        <w:t>,</w:t>
      </w:r>
      <w:r w:rsidR="001C7D38" w:rsidRPr="001C7D38">
        <w:rPr>
          <w:rFonts w:cstheme="minorHAnsi"/>
        </w:rPr>
        <w:t xml:space="preserve"> 2016.</w:t>
      </w:r>
      <w:r w:rsidRPr="001C7D38">
        <w:rPr>
          <w:rFonts w:cstheme="minorHAnsi"/>
        </w:rPr>
        <w:t xml:space="preserve"> </w:t>
      </w:r>
      <w:hyperlink r:id="rId12" w:history="1">
        <w:r w:rsidRPr="001C7D38">
          <w:rPr>
            <w:rFonts w:cstheme="minorHAnsi"/>
            <w:lang w:val="en"/>
          </w:rPr>
          <w:t>Pragmatism, Kant and Transcendental Philosophy</w:t>
        </w:r>
      </w:hyperlink>
      <w:r w:rsidR="001C7D38">
        <w:rPr>
          <w:rFonts w:cstheme="minorHAnsi"/>
          <w:lang w:val="en"/>
        </w:rPr>
        <w:t>, New York: Routledge.</w:t>
      </w:r>
    </w:p>
    <w:p w14:paraId="15FEF97A" w14:textId="77777777" w:rsidR="006B7E0F" w:rsidRPr="00D0728D" w:rsidRDefault="00FC140B" w:rsidP="006E3F86">
      <w:pPr>
        <w:jc w:val="both"/>
        <w:rPr>
          <w:rStyle w:val="citation5"/>
          <w:rFonts w:cstheme="minorHAnsi"/>
          <w:bCs/>
          <w:i/>
          <w:iCs/>
          <w:sz w:val="22"/>
          <w:szCs w:val="22"/>
        </w:rPr>
      </w:pPr>
      <w:proofErr w:type="spellStart"/>
      <w:r w:rsidRPr="00B6049C">
        <w:rPr>
          <w:rStyle w:val="citation5"/>
          <w:rFonts w:cstheme="minorHAnsi"/>
          <w:sz w:val="22"/>
          <w:szCs w:val="22"/>
        </w:rPr>
        <w:t>Gava</w:t>
      </w:r>
      <w:proofErr w:type="spellEnd"/>
      <w:r w:rsidR="00B6049C">
        <w:rPr>
          <w:rStyle w:val="citation5"/>
          <w:rFonts w:cstheme="minorHAnsi"/>
          <w:sz w:val="22"/>
          <w:szCs w:val="22"/>
        </w:rPr>
        <w:t>, G., forthcoming.</w:t>
      </w:r>
      <w:r w:rsidR="00B6049C" w:rsidRPr="00B6049C">
        <w:rPr>
          <w:rFonts w:cstheme="minorHAnsi"/>
          <w:b/>
          <w:bCs/>
          <w:i/>
          <w:iCs/>
        </w:rPr>
        <w:t xml:space="preserve"> </w:t>
      </w:r>
      <w:r w:rsidR="00B6049C" w:rsidRPr="00B6049C">
        <w:rPr>
          <w:rFonts w:cstheme="minorHAnsi"/>
          <w:bCs/>
          <w:i/>
          <w:iCs/>
        </w:rPr>
        <w:t>Kant, Transcendental Arguments, and Philosophical Antinomies</w:t>
      </w:r>
      <w:r w:rsidR="00B6049C">
        <w:rPr>
          <w:rFonts w:cstheme="minorHAnsi"/>
          <w:bCs/>
          <w:i/>
          <w:iCs/>
        </w:rPr>
        <w:t>.</w:t>
      </w:r>
    </w:p>
    <w:p w14:paraId="71B569D3" w14:textId="77777777" w:rsidR="006B7E0F" w:rsidRDefault="006B7E0F" w:rsidP="006E3F86">
      <w:pPr>
        <w:jc w:val="both"/>
      </w:pPr>
      <w:r w:rsidRPr="00941D09">
        <w:t>Har</w:t>
      </w:r>
      <w:r>
        <w:t>rison, R., 1989.</w:t>
      </w:r>
      <w:r w:rsidRPr="00941D09">
        <w:t xml:space="preserve"> “</w:t>
      </w:r>
      <w:proofErr w:type="spellStart"/>
      <w:r w:rsidRPr="00941D09">
        <w:t>Atemporal</w:t>
      </w:r>
      <w:proofErr w:type="spellEnd"/>
      <w:r w:rsidRPr="00941D09">
        <w:t xml:space="preserve"> Necessities of Thought; or, How Not to Bur</w:t>
      </w:r>
      <w:r>
        <w:t xml:space="preserve">y Philosophy by History” in, E. Schaper and W. </w:t>
      </w:r>
      <w:proofErr w:type="spellStart"/>
      <w:r>
        <w:t>Vossenkuhl</w:t>
      </w:r>
      <w:proofErr w:type="spellEnd"/>
      <w:r>
        <w:t xml:space="preserve"> (E</w:t>
      </w:r>
      <w:r w:rsidRPr="00941D09">
        <w:t xml:space="preserve">ds.) </w:t>
      </w:r>
      <w:r w:rsidRPr="00941D09">
        <w:rPr>
          <w:i/>
          <w:iCs/>
        </w:rPr>
        <w:t>Reading Kant: New Perspectives on Transcendental Arguments and Critical Philosophy</w:t>
      </w:r>
      <w:r>
        <w:t>, pp. 43-54 (Oxford: Basil Blackwell)</w:t>
      </w:r>
      <w:r w:rsidRPr="00941D09">
        <w:t>.</w:t>
      </w:r>
    </w:p>
    <w:p w14:paraId="57A9BFCF" w14:textId="77777777" w:rsidR="00BB1C23" w:rsidRDefault="00BB1C23" w:rsidP="006E3F86">
      <w:pPr>
        <w:jc w:val="both"/>
        <w:rPr>
          <w:rStyle w:val="citation5"/>
          <w:rFonts w:cstheme="minorHAnsi"/>
          <w:sz w:val="22"/>
          <w:szCs w:val="22"/>
        </w:rPr>
      </w:pPr>
      <w:proofErr w:type="spellStart"/>
      <w:r>
        <w:t>Hookway</w:t>
      </w:r>
      <w:proofErr w:type="spellEnd"/>
      <w:r>
        <w:t xml:space="preserve">, C., 1999. Modest Transcendental Arguments and sceptical doubts: A Reply to Stroud. </w:t>
      </w:r>
      <w:r w:rsidRPr="009C6495">
        <w:rPr>
          <w:rFonts w:eastAsia="Times New Roman" w:cstheme="minorHAnsi"/>
          <w:lang w:eastAsia="en-GB"/>
        </w:rPr>
        <w:t xml:space="preserve">in R. Stern (ed.), </w:t>
      </w:r>
      <w:r w:rsidRPr="009C6495">
        <w:rPr>
          <w:rFonts w:eastAsia="Times New Roman" w:cstheme="minorHAnsi"/>
          <w:i/>
          <w:iCs/>
          <w:lang w:eastAsia="en-GB"/>
        </w:rPr>
        <w:t>Transcendental arguments: problems and prospects</w:t>
      </w:r>
      <w:r w:rsidRPr="009C6495">
        <w:rPr>
          <w:rFonts w:eastAsia="Times New Roman" w:cstheme="minorHAnsi"/>
          <w:lang w:eastAsia="en-GB"/>
        </w:rPr>
        <w:t>, Oxford: Oxford University Press.</w:t>
      </w:r>
    </w:p>
    <w:p w14:paraId="2630414A" w14:textId="77777777" w:rsidR="00AC6438" w:rsidRDefault="00FF33FB" w:rsidP="006E3F86">
      <w:pPr>
        <w:jc w:val="both"/>
        <w:rPr>
          <w:rStyle w:val="citation5"/>
          <w:rFonts w:cstheme="minorHAnsi"/>
          <w:sz w:val="22"/>
          <w:szCs w:val="22"/>
        </w:rPr>
      </w:pPr>
      <w:r>
        <w:t xml:space="preserve">Hegel, G.W. F. (1830) in Findlay’s (ed.) 1975. </w:t>
      </w:r>
      <w:r w:rsidRPr="002A2C54">
        <w:rPr>
          <w:i/>
        </w:rPr>
        <w:t>Hegel’s Logic: Being part I of the Encyclopaedia of the Philosophical Sciences</w:t>
      </w:r>
      <w:r>
        <w:t>, New York: Oxford University Press.</w:t>
      </w:r>
    </w:p>
    <w:p w14:paraId="1B2FA5D2" w14:textId="77777777" w:rsidR="00AD7FF4" w:rsidRPr="009C6495" w:rsidRDefault="00AD7FF4" w:rsidP="006E3F86">
      <w:pPr>
        <w:jc w:val="both"/>
        <w:rPr>
          <w:rStyle w:val="citation5"/>
          <w:rFonts w:cstheme="minorHAnsi"/>
          <w:sz w:val="22"/>
          <w:szCs w:val="22"/>
        </w:rPr>
      </w:pPr>
      <w:r w:rsidRPr="009C6495">
        <w:rPr>
          <w:rFonts w:cstheme="minorHAnsi"/>
        </w:rPr>
        <w:t xml:space="preserve">Kant, I., 1781/1787. </w:t>
      </w:r>
      <w:r w:rsidR="00902B27">
        <w:rPr>
          <w:rStyle w:val="Emphasis"/>
          <w:rFonts w:cstheme="minorHAnsi"/>
        </w:rPr>
        <w:t>Critique of Pure R</w:t>
      </w:r>
      <w:r w:rsidRPr="009C6495">
        <w:rPr>
          <w:rStyle w:val="Emphasis"/>
          <w:rFonts w:cstheme="minorHAnsi"/>
        </w:rPr>
        <w:t>eason</w:t>
      </w:r>
      <w:r w:rsidRPr="009C6495">
        <w:rPr>
          <w:rFonts w:cstheme="minorHAnsi"/>
        </w:rPr>
        <w:t>, P. Guyer and A. Wood (eds. and trans.), Cambridge and New York: Cambridge University Press, 1997.</w:t>
      </w:r>
    </w:p>
    <w:p w14:paraId="0DF933C5" w14:textId="6EA95D9D" w:rsidR="00C64883" w:rsidRPr="009C6495" w:rsidRDefault="00B1191C" w:rsidP="006E3F86">
      <w:pPr>
        <w:autoSpaceDE w:val="0"/>
        <w:autoSpaceDN w:val="0"/>
        <w:adjustRightInd w:val="0"/>
        <w:spacing w:after="0" w:line="240" w:lineRule="auto"/>
        <w:jc w:val="both"/>
        <w:rPr>
          <w:rFonts w:cstheme="minorHAnsi"/>
          <w:color w:val="231F20"/>
        </w:rPr>
      </w:pPr>
      <w:proofErr w:type="spellStart"/>
      <w:r w:rsidRPr="009C6495">
        <w:rPr>
          <w:rFonts w:cstheme="minorHAnsi"/>
          <w:color w:val="231F20"/>
        </w:rPr>
        <w:t>Kindi</w:t>
      </w:r>
      <w:proofErr w:type="spellEnd"/>
      <w:r w:rsidRPr="009C6495">
        <w:rPr>
          <w:rFonts w:cstheme="minorHAnsi"/>
          <w:color w:val="231F20"/>
        </w:rPr>
        <w:t>, V.</w:t>
      </w:r>
      <w:r w:rsidR="003850C0">
        <w:rPr>
          <w:rFonts w:cstheme="minorHAnsi"/>
          <w:color w:val="231F20"/>
        </w:rPr>
        <w:t xml:space="preserve">, </w:t>
      </w:r>
      <w:r w:rsidR="00C64883">
        <w:rPr>
          <w:rFonts w:cstheme="minorHAnsi"/>
          <w:color w:val="231F20"/>
        </w:rPr>
        <w:t>2</w:t>
      </w:r>
      <w:r w:rsidR="003850C0">
        <w:rPr>
          <w:rFonts w:cstheme="minorHAnsi"/>
          <w:color w:val="231F20"/>
        </w:rPr>
        <w:t>016</w:t>
      </w:r>
      <w:r w:rsidR="00C64883">
        <w:rPr>
          <w:rFonts w:cstheme="minorHAnsi"/>
          <w:color w:val="231F20"/>
        </w:rPr>
        <w:t>.</w:t>
      </w:r>
      <w:r w:rsidRPr="009C6495">
        <w:rPr>
          <w:rFonts w:cstheme="minorHAnsi"/>
          <w:color w:val="231F20"/>
        </w:rPr>
        <w:t xml:space="preserve"> “Collingwood, Wittgenstein, Strawson: Philosophy and Description</w:t>
      </w:r>
      <w:r w:rsidR="00C64883">
        <w:rPr>
          <w:rFonts w:cstheme="minorHAnsi"/>
          <w:color w:val="231F20"/>
        </w:rPr>
        <w:t>”</w:t>
      </w:r>
      <w:r w:rsidR="00687A51">
        <w:rPr>
          <w:rFonts w:cstheme="minorHAnsi"/>
          <w:color w:val="231F20"/>
        </w:rPr>
        <w:t>,</w:t>
      </w:r>
      <w:r w:rsidR="00C64883">
        <w:rPr>
          <w:rFonts w:cstheme="minorHAnsi"/>
          <w:color w:val="231F20"/>
        </w:rPr>
        <w:t xml:space="preserve"> </w:t>
      </w:r>
      <w:r w:rsidR="00C64883" w:rsidRPr="009C6495">
        <w:rPr>
          <w:rFonts w:cstheme="minorHAnsi"/>
          <w:color w:val="231F20"/>
        </w:rPr>
        <w:t>in D’Oro</w:t>
      </w:r>
      <w:r w:rsidR="00902B27">
        <w:rPr>
          <w:rFonts w:cstheme="minorHAnsi"/>
          <w:color w:val="231F20"/>
        </w:rPr>
        <w:t xml:space="preserve"> G.</w:t>
      </w:r>
      <w:r w:rsidR="00C64883" w:rsidRPr="009C6495">
        <w:rPr>
          <w:rFonts w:cstheme="minorHAnsi"/>
          <w:color w:val="231F20"/>
        </w:rPr>
        <w:t xml:space="preserve"> and Connelly</w:t>
      </w:r>
      <w:r w:rsidR="00902B27">
        <w:rPr>
          <w:rFonts w:cstheme="minorHAnsi"/>
          <w:color w:val="231F20"/>
        </w:rPr>
        <w:t>, J.</w:t>
      </w:r>
      <w:r w:rsidR="00C64883" w:rsidRPr="009C6495">
        <w:rPr>
          <w:rFonts w:cstheme="minorHAnsi"/>
          <w:color w:val="231F20"/>
        </w:rPr>
        <w:t xml:space="preserve"> (eds.) Collingwood and Philosophical Methodology, </w:t>
      </w:r>
      <w:r w:rsidR="00C64883" w:rsidRPr="009C6495">
        <w:rPr>
          <w:rFonts w:cstheme="minorHAnsi"/>
          <w:i/>
          <w:color w:val="231F20"/>
        </w:rPr>
        <w:t>Collingwood and British Idealism Studies</w:t>
      </w:r>
      <w:r w:rsidR="00C64883" w:rsidRPr="009C6495">
        <w:rPr>
          <w:rFonts w:cstheme="minorHAnsi"/>
          <w:color w:val="231F20"/>
        </w:rPr>
        <w:t xml:space="preserve">., pp. </w:t>
      </w:r>
      <w:r w:rsidR="00C64883">
        <w:rPr>
          <w:rFonts w:cstheme="minorHAnsi"/>
          <w:color w:val="231F20"/>
        </w:rPr>
        <w:t>15-40.</w:t>
      </w:r>
    </w:p>
    <w:p w14:paraId="2C43D52C" w14:textId="77777777" w:rsidR="00B1191C" w:rsidRPr="009C6495" w:rsidRDefault="00B1191C" w:rsidP="006E3F86">
      <w:pPr>
        <w:autoSpaceDE w:val="0"/>
        <w:autoSpaceDN w:val="0"/>
        <w:adjustRightInd w:val="0"/>
        <w:spacing w:after="0" w:line="240" w:lineRule="auto"/>
        <w:jc w:val="both"/>
        <w:rPr>
          <w:rStyle w:val="citation5"/>
          <w:rFonts w:cstheme="minorHAnsi"/>
          <w:color w:val="231F20"/>
          <w:sz w:val="22"/>
          <w:szCs w:val="22"/>
        </w:rPr>
      </w:pPr>
    </w:p>
    <w:p w14:paraId="4155D333" w14:textId="77777777" w:rsidR="00BD1789" w:rsidRPr="009C6495" w:rsidRDefault="00887D62" w:rsidP="006E3F86">
      <w:pPr>
        <w:jc w:val="both"/>
        <w:rPr>
          <w:rFonts w:cstheme="minorHAnsi"/>
        </w:rPr>
      </w:pPr>
      <w:hyperlink r:id="rId13" w:tgtFrame="_blank" w:history="1">
        <w:r w:rsidR="00BD1789" w:rsidRPr="009C6495">
          <w:rPr>
            <w:rStyle w:val="name4"/>
            <w:rFonts w:cstheme="minorHAnsi"/>
          </w:rPr>
          <w:t>Malpas, J.</w:t>
        </w:r>
        <w:r w:rsidR="003850C0">
          <w:rPr>
            <w:rStyle w:val="name4"/>
            <w:rFonts w:cstheme="minorHAnsi"/>
          </w:rPr>
          <w:t>,</w:t>
        </w:r>
        <w:r w:rsidR="003850C0">
          <w:rPr>
            <w:rStyle w:val="Hyperlink"/>
            <w:rFonts w:cstheme="minorHAnsi"/>
            <w:color w:val="auto"/>
          </w:rPr>
          <w:t xml:space="preserve"> 1997</w:t>
        </w:r>
        <w:r w:rsidR="00BD1789" w:rsidRPr="009C6495">
          <w:rPr>
            <w:rStyle w:val="Hyperlink"/>
            <w:rFonts w:cstheme="minorHAnsi"/>
            <w:color w:val="auto"/>
          </w:rPr>
          <w:t xml:space="preserve">. </w:t>
        </w:r>
        <w:r w:rsidR="00BD1789" w:rsidRPr="009C6495">
          <w:rPr>
            <w:rStyle w:val="articletitle4"/>
            <w:rFonts w:cstheme="minorHAnsi"/>
            <w:b w:val="0"/>
          </w:rPr>
          <w:t>The Transcendental Circle.</w:t>
        </w:r>
      </w:hyperlink>
      <w:r w:rsidR="00BD1789" w:rsidRPr="009C6495">
        <w:rPr>
          <w:rStyle w:val="pubinfo2"/>
          <w:rFonts w:cstheme="minorHAnsi"/>
          <w:color w:val="auto"/>
          <w:sz w:val="22"/>
          <w:szCs w:val="22"/>
        </w:rPr>
        <w:t xml:space="preserve"> </w:t>
      </w:r>
      <w:r w:rsidR="00BD1789" w:rsidRPr="009C6495">
        <w:rPr>
          <w:rStyle w:val="Emphasis"/>
          <w:rFonts w:cstheme="minorHAnsi"/>
        </w:rPr>
        <w:t>Australasian Journal of Philosophy</w:t>
      </w:r>
      <w:r w:rsidR="00BD1789" w:rsidRPr="009C6495">
        <w:rPr>
          <w:rStyle w:val="pubinfo2"/>
          <w:rFonts w:cstheme="minorHAnsi"/>
          <w:color w:val="auto"/>
          <w:sz w:val="22"/>
          <w:szCs w:val="22"/>
        </w:rPr>
        <w:t xml:space="preserve"> 75 (1):1 – 20.</w:t>
      </w:r>
    </w:p>
    <w:p w14:paraId="149419AE" w14:textId="77777777" w:rsidR="00FE2898" w:rsidRDefault="00FE2898" w:rsidP="006E3F86">
      <w:pPr>
        <w:autoSpaceDE w:val="0"/>
        <w:autoSpaceDN w:val="0"/>
        <w:adjustRightInd w:val="0"/>
        <w:spacing w:after="0" w:line="240" w:lineRule="auto"/>
        <w:jc w:val="both"/>
        <w:rPr>
          <w:rFonts w:cstheme="minorHAnsi"/>
        </w:rPr>
      </w:pPr>
      <w:r>
        <w:t>Martin, R., 1995.</w:t>
      </w:r>
      <w:r w:rsidRPr="00941D09">
        <w:t xml:space="preserve"> “Collingwood’s Claim that Metaphysics i</w:t>
      </w:r>
      <w:r>
        <w:t>s a Historical Discipline”,</w:t>
      </w:r>
      <w:r w:rsidRPr="00941D09">
        <w:t xml:space="preserve"> in</w:t>
      </w:r>
      <w:r w:rsidRPr="00D8713B">
        <w:t xml:space="preserve"> </w:t>
      </w:r>
      <w:r>
        <w:t xml:space="preserve">D. </w:t>
      </w:r>
      <w:r w:rsidRPr="00941D09">
        <w:t>Boucher</w:t>
      </w:r>
      <w:r>
        <w:t xml:space="preserve">, J. </w:t>
      </w:r>
      <w:r w:rsidRPr="00941D09">
        <w:t xml:space="preserve">Connelly and T. </w:t>
      </w:r>
      <w:proofErr w:type="spellStart"/>
      <w:r w:rsidRPr="00941D09">
        <w:t>Modood</w:t>
      </w:r>
      <w:proofErr w:type="spellEnd"/>
      <w:r>
        <w:t xml:space="preserve"> (Eds.)</w:t>
      </w:r>
      <w:r w:rsidRPr="00941D09">
        <w:t xml:space="preserve">, </w:t>
      </w:r>
      <w:r w:rsidRPr="00941D09">
        <w:rPr>
          <w:i/>
          <w:iCs/>
        </w:rPr>
        <w:t>Philosophy, History and Civilization: Interdisciplinary Perspectives on R. G. Collingwood</w:t>
      </w:r>
      <w:r w:rsidRPr="00941D09">
        <w:t xml:space="preserve"> </w:t>
      </w:r>
      <w:r>
        <w:t>(</w:t>
      </w:r>
      <w:r w:rsidRPr="00941D09">
        <w:t>Cardiff: University of Wales Press</w:t>
      </w:r>
      <w:r>
        <w:t>).</w:t>
      </w:r>
    </w:p>
    <w:p w14:paraId="10A9ED00" w14:textId="77777777" w:rsidR="00FE2898" w:rsidRDefault="00FE2898" w:rsidP="006E3F86">
      <w:pPr>
        <w:autoSpaceDE w:val="0"/>
        <w:autoSpaceDN w:val="0"/>
        <w:adjustRightInd w:val="0"/>
        <w:spacing w:after="0" w:line="240" w:lineRule="auto"/>
        <w:jc w:val="both"/>
        <w:rPr>
          <w:rFonts w:cstheme="minorHAnsi"/>
        </w:rPr>
      </w:pPr>
    </w:p>
    <w:p w14:paraId="61F5C2BC" w14:textId="77777777" w:rsidR="008A01E0" w:rsidRDefault="008A01E0" w:rsidP="006E3F86">
      <w:pPr>
        <w:autoSpaceDE w:val="0"/>
        <w:autoSpaceDN w:val="0"/>
        <w:adjustRightInd w:val="0"/>
        <w:spacing w:after="0" w:line="240" w:lineRule="auto"/>
        <w:jc w:val="both"/>
        <w:rPr>
          <w:rFonts w:cstheme="minorHAnsi"/>
        </w:rPr>
      </w:pPr>
      <w:proofErr w:type="spellStart"/>
      <w:r w:rsidRPr="009C6495">
        <w:rPr>
          <w:rFonts w:cstheme="minorHAnsi"/>
        </w:rPr>
        <w:t>Massimi</w:t>
      </w:r>
      <w:proofErr w:type="spellEnd"/>
      <w:r w:rsidR="00017BB1">
        <w:rPr>
          <w:rFonts w:cstheme="minorHAnsi"/>
        </w:rPr>
        <w:t>, M., 2008</w:t>
      </w:r>
      <w:r w:rsidR="00017BB1" w:rsidRPr="006900EC">
        <w:rPr>
          <w:rFonts w:cstheme="minorHAnsi"/>
        </w:rPr>
        <w:t xml:space="preserve">. </w:t>
      </w:r>
      <w:r w:rsidR="00017BB1">
        <w:rPr>
          <w:rFonts w:cstheme="minorHAnsi"/>
        </w:rPr>
        <w:t>“Why There are No Ready-Made Phenomena: What Philosophers of Science Should Learn from Kant</w:t>
      </w:r>
      <w:r w:rsidR="00017BB1" w:rsidRPr="006900EC">
        <w:rPr>
          <w:rFonts w:cstheme="minorHAnsi"/>
        </w:rPr>
        <w:t xml:space="preserve">.” in </w:t>
      </w:r>
      <w:r w:rsidR="00017BB1">
        <w:rPr>
          <w:rFonts w:cstheme="minorHAnsi"/>
          <w:i/>
          <w:iCs/>
        </w:rPr>
        <w:t xml:space="preserve">Kant and </w:t>
      </w:r>
      <w:r w:rsidR="00017BB1" w:rsidRPr="006900EC">
        <w:rPr>
          <w:rFonts w:cstheme="minorHAnsi"/>
          <w:i/>
          <w:iCs/>
        </w:rPr>
        <w:t>Philosophy of Science</w:t>
      </w:r>
      <w:r w:rsidR="00017BB1" w:rsidRPr="006900EC">
        <w:rPr>
          <w:rFonts w:cstheme="minorHAnsi"/>
        </w:rPr>
        <w:t>,</w:t>
      </w:r>
      <w:r w:rsidR="00902B27">
        <w:rPr>
          <w:rFonts w:cstheme="minorHAnsi"/>
        </w:rPr>
        <w:t xml:space="preserve"> Royal Institute of Philosophy supplement 63,</w:t>
      </w:r>
      <w:r w:rsidR="00017BB1" w:rsidRPr="006900EC">
        <w:rPr>
          <w:rFonts w:cstheme="minorHAnsi"/>
        </w:rPr>
        <w:t xml:space="preserve"> edited by M. </w:t>
      </w:r>
      <w:proofErr w:type="spellStart"/>
      <w:r w:rsidR="00017BB1" w:rsidRPr="006900EC">
        <w:rPr>
          <w:rFonts w:cstheme="minorHAnsi"/>
        </w:rPr>
        <w:t>Massimi</w:t>
      </w:r>
      <w:proofErr w:type="spellEnd"/>
      <w:r w:rsidR="00017BB1" w:rsidRPr="006900EC">
        <w:rPr>
          <w:rFonts w:cstheme="minorHAnsi"/>
        </w:rPr>
        <w:t>. Cambri</w:t>
      </w:r>
      <w:r w:rsidR="00017BB1">
        <w:rPr>
          <w:rFonts w:cstheme="minorHAnsi"/>
        </w:rPr>
        <w:t>dge: Cambrid</w:t>
      </w:r>
      <w:r w:rsidR="008B1B38">
        <w:rPr>
          <w:rFonts w:cstheme="minorHAnsi"/>
        </w:rPr>
        <w:t>ge University Press, pp. 1-36</w:t>
      </w:r>
      <w:r w:rsidR="00017BB1">
        <w:rPr>
          <w:rFonts w:cstheme="minorHAnsi"/>
        </w:rPr>
        <w:t>.</w:t>
      </w:r>
    </w:p>
    <w:p w14:paraId="2C3C86CE" w14:textId="77777777" w:rsidR="00FE2898" w:rsidRDefault="00FE2898" w:rsidP="006E3F86">
      <w:pPr>
        <w:autoSpaceDE w:val="0"/>
        <w:autoSpaceDN w:val="0"/>
        <w:adjustRightInd w:val="0"/>
        <w:spacing w:after="0" w:line="240" w:lineRule="auto"/>
        <w:jc w:val="both"/>
        <w:rPr>
          <w:rFonts w:cstheme="minorHAnsi"/>
        </w:rPr>
      </w:pPr>
    </w:p>
    <w:p w14:paraId="290C64E1" w14:textId="77777777" w:rsidR="00FE2898" w:rsidRDefault="00FE2898" w:rsidP="006E3F86">
      <w:pPr>
        <w:jc w:val="both"/>
      </w:pPr>
      <w:proofErr w:type="spellStart"/>
      <w:r>
        <w:t>Modood</w:t>
      </w:r>
      <w:proofErr w:type="spellEnd"/>
      <w:r>
        <w:t>, T., 1989.</w:t>
      </w:r>
      <w:r w:rsidRPr="00941D09">
        <w:t xml:space="preserve"> “The Later Collingwood’s Alleged Historicism and Relativism” in </w:t>
      </w:r>
      <w:r w:rsidRPr="00941D09">
        <w:rPr>
          <w:i/>
          <w:iCs/>
        </w:rPr>
        <w:t>Journal of the History of Philosophy</w:t>
      </w:r>
      <w:r>
        <w:t xml:space="preserve"> 27, pp. 101-125.</w:t>
      </w:r>
    </w:p>
    <w:p w14:paraId="5B86CF9F" w14:textId="3505DC34" w:rsidR="00017BB1" w:rsidRPr="00FE2898" w:rsidRDefault="00FE2898" w:rsidP="006E3F86">
      <w:pPr>
        <w:jc w:val="both"/>
      </w:pPr>
      <w:r>
        <w:t>Oldfield, A.,</w:t>
      </w:r>
      <w:r w:rsidRPr="00941D09">
        <w:t xml:space="preserve"> </w:t>
      </w:r>
      <w:r>
        <w:t xml:space="preserve">1995. </w:t>
      </w:r>
      <w:r w:rsidRPr="00941D09">
        <w:t>“Metaphysics and Hi</w:t>
      </w:r>
      <w:r>
        <w:t>story in Collingwood’s Thought”</w:t>
      </w:r>
      <w:r w:rsidR="00687A51">
        <w:t>.</w:t>
      </w:r>
      <w:r>
        <w:t xml:space="preserve"> </w:t>
      </w:r>
      <w:r w:rsidR="00687A51">
        <w:t>I</w:t>
      </w:r>
      <w:r w:rsidRPr="00941D09">
        <w:t>n</w:t>
      </w:r>
      <w:r w:rsidRPr="00D8713B">
        <w:t xml:space="preserve"> </w:t>
      </w:r>
      <w:r>
        <w:t xml:space="preserve">D. </w:t>
      </w:r>
      <w:r w:rsidRPr="00941D09">
        <w:t>Boucher</w:t>
      </w:r>
      <w:r>
        <w:t xml:space="preserve">, J. </w:t>
      </w:r>
      <w:r w:rsidRPr="00941D09">
        <w:t xml:space="preserve">Connelly and T. </w:t>
      </w:r>
      <w:proofErr w:type="spellStart"/>
      <w:r w:rsidRPr="00941D09">
        <w:t>Modood</w:t>
      </w:r>
      <w:proofErr w:type="spellEnd"/>
      <w:r>
        <w:t xml:space="preserve"> (Eds.)</w:t>
      </w:r>
      <w:r w:rsidRPr="00941D09">
        <w:t xml:space="preserve">, </w:t>
      </w:r>
      <w:r w:rsidRPr="00941D09">
        <w:rPr>
          <w:i/>
          <w:iCs/>
        </w:rPr>
        <w:t>Philosophy, History and Civilization: Interdisciplinary Perspectives on R. G. Collingwood</w:t>
      </w:r>
      <w:r w:rsidRPr="00941D09">
        <w:t xml:space="preserve"> </w:t>
      </w:r>
      <w:r>
        <w:t>(</w:t>
      </w:r>
      <w:r w:rsidRPr="00941D09">
        <w:t>Cardiff: University of Wales Press</w:t>
      </w:r>
      <w:r>
        <w:t>).</w:t>
      </w:r>
    </w:p>
    <w:p w14:paraId="5DD7F654" w14:textId="77777777" w:rsidR="00A071EC" w:rsidRDefault="00BD1789" w:rsidP="006E3F86">
      <w:pPr>
        <w:jc w:val="both"/>
        <w:rPr>
          <w:rFonts w:cstheme="minorHAnsi"/>
        </w:rPr>
      </w:pPr>
      <w:proofErr w:type="spellStart"/>
      <w:r w:rsidRPr="009C6495">
        <w:rPr>
          <w:rFonts w:cstheme="minorHAnsi"/>
        </w:rPr>
        <w:t>Peacocke</w:t>
      </w:r>
      <w:proofErr w:type="spellEnd"/>
      <w:r w:rsidRPr="009C6495">
        <w:rPr>
          <w:rFonts w:cstheme="minorHAnsi"/>
        </w:rPr>
        <w:t xml:space="preserve">, C., 1989. </w:t>
      </w:r>
      <w:r w:rsidRPr="009C6495">
        <w:rPr>
          <w:rStyle w:val="Emphasis"/>
          <w:rFonts w:cstheme="minorHAnsi"/>
        </w:rPr>
        <w:t>Transcendental arguments in the theory of content</w:t>
      </w:r>
      <w:r w:rsidRPr="009C6495">
        <w:rPr>
          <w:rFonts w:cstheme="minorHAnsi"/>
        </w:rPr>
        <w:t>, Oxford: Oxford University Press.</w:t>
      </w:r>
    </w:p>
    <w:p w14:paraId="4111E01D" w14:textId="77777777" w:rsidR="005D5880" w:rsidRDefault="005D5880" w:rsidP="006E3F86">
      <w:pPr>
        <w:jc w:val="both"/>
      </w:pPr>
      <w:proofErr w:type="spellStart"/>
      <w:r>
        <w:lastRenderedPageBreak/>
        <w:t>Rotenstreich</w:t>
      </w:r>
      <w:proofErr w:type="spellEnd"/>
      <w:r>
        <w:t>, N., 1972.</w:t>
      </w:r>
      <w:r w:rsidRPr="00941D09">
        <w:t xml:space="preserve"> “Metaphysics and Historicism”</w:t>
      </w:r>
      <w:r>
        <w:t>. I</w:t>
      </w:r>
      <w:r w:rsidRPr="00941D09">
        <w:t xml:space="preserve">n </w:t>
      </w:r>
      <w:r>
        <w:t xml:space="preserve">M. </w:t>
      </w:r>
      <w:proofErr w:type="spellStart"/>
      <w:r>
        <w:t>Krausz</w:t>
      </w:r>
      <w:proofErr w:type="spellEnd"/>
      <w:r>
        <w:t xml:space="preserve"> (Ed.), </w:t>
      </w:r>
      <w:r w:rsidRPr="00941D09">
        <w:rPr>
          <w:i/>
          <w:iCs/>
        </w:rPr>
        <w:t>Critical Essays on the Philosophy of R. G. Collingwood</w:t>
      </w:r>
      <w:r>
        <w:t xml:space="preserve"> (Oxford: Clarendon Press) pp.</w:t>
      </w:r>
      <w:r w:rsidRPr="00941D09">
        <w:t xml:space="preserve"> 179-200.</w:t>
      </w:r>
    </w:p>
    <w:p w14:paraId="65CF8C14" w14:textId="77777777" w:rsidR="001D40C7" w:rsidRPr="009C6495" w:rsidRDefault="001D40C7" w:rsidP="006E3F86">
      <w:pPr>
        <w:jc w:val="both"/>
        <w:rPr>
          <w:rFonts w:cstheme="minorHAnsi"/>
        </w:rPr>
      </w:pPr>
      <w:r>
        <w:t xml:space="preserve">Sacks, M., 1999. “Transcendental Arguments and the Inference to Reality: A Reply to Stern” </w:t>
      </w:r>
      <w:r w:rsidRPr="009C6495">
        <w:rPr>
          <w:rFonts w:eastAsia="Times New Roman" w:cstheme="minorHAnsi"/>
          <w:lang w:eastAsia="en-GB"/>
        </w:rPr>
        <w:t xml:space="preserve">in R. Stern (ed.), </w:t>
      </w:r>
      <w:r w:rsidRPr="009C6495">
        <w:rPr>
          <w:rFonts w:eastAsia="Times New Roman" w:cstheme="minorHAnsi"/>
          <w:i/>
          <w:iCs/>
          <w:lang w:eastAsia="en-GB"/>
        </w:rPr>
        <w:t>Transcendental arguments: problems and prospects</w:t>
      </w:r>
      <w:r w:rsidRPr="009C6495">
        <w:rPr>
          <w:rFonts w:eastAsia="Times New Roman" w:cstheme="minorHAnsi"/>
          <w:lang w:eastAsia="en-GB"/>
        </w:rPr>
        <w:t>, Oxford: Oxford University Press.</w:t>
      </w:r>
    </w:p>
    <w:p w14:paraId="663DC969" w14:textId="77777777" w:rsidR="00B6049C" w:rsidRPr="006900EC" w:rsidRDefault="00A071EC" w:rsidP="006E3F86">
      <w:pPr>
        <w:autoSpaceDE w:val="0"/>
        <w:autoSpaceDN w:val="0"/>
        <w:adjustRightInd w:val="0"/>
        <w:spacing w:after="0" w:line="240" w:lineRule="auto"/>
        <w:jc w:val="both"/>
        <w:rPr>
          <w:rFonts w:cstheme="minorHAnsi"/>
          <w:color w:val="104BB8"/>
        </w:rPr>
      </w:pPr>
      <w:r w:rsidRPr="006900EC">
        <w:rPr>
          <w:rFonts w:cstheme="minorHAnsi"/>
        </w:rPr>
        <w:t xml:space="preserve">Stern, </w:t>
      </w:r>
      <w:r w:rsidR="009C6495" w:rsidRPr="006900EC">
        <w:rPr>
          <w:rFonts w:cstheme="minorHAnsi"/>
        </w:rPr>
        <w:t>R., “Transcendental Arguments”,</w:t>
      </w:r>
      <w:r w:rsidRPr="006900EC">
        <w:rPr>
          <w:rFonts w:cstheme="minorHAnsi"/>
        </w:rPr>
        <w:t xml:space="preserve"> </w:t>
      </w:r>
      <w:r w:rsidRPr="006900EC">
        <w:rPr>
          <w:rFonts w:cstheme="minorHAnsi"/>
          <w:i/>
        </w:rPr>
        <w:t>Stanford Encyclopaedia of Philosophy</w:t>
      </w:r>
      <w:r w:rsidRPr="006900EC">
        <w:rPr>
          <w:rFonts w:cstheme="minorHAnsi"/>
        </w:rPr>
        <w:t xml:space="preserve">, </w:t>
      </w:r>
      <w:r w:rsidR="006900EC" w:rsidRPr="006900EC">
        <w:rPr>
          <w:rFonts w:cstheme="minorHAnsi"/>
        </w:rPr>
        <w:t xml:space="preserve">edited by E. N. </w:t>
      </w:r>
      <w:proofErr w:type="spellStart"/>
      <w:r w:rsidR="006900EC" w:rsidRPr="006900EC">
        <w:rPr>
          <w:rFonts w:cstheme="minorHAnsi"/>
        </w:rPr>
        <w:t>Zalta</w:t>
      </w:r>
      <w:proofErr w:type="spellEnd"/>
      <w:r w:rsidR="006900EC" w:rsidRPr="006900EC">
        <w:rPr>
          <w:rFonts w:cstheme="minorHAnsi"/>
        </w:rPr>
        <w:t xml:space="preserve"> </w:t>
      </w:r>
      <w:hyperlink r:id="rId14" w:history="1">
        <w:r w:rsidR="003C34D4" w:rsidRPr="006900EC">
          <w:rPr>
            <w:rStyle w:val="Hyperlink"/>
            <w:rFonts w:cstheme="minorHAnsi"/>
          </w:rPr>
          <w:t>http://plato.stanford.edu/entries/transcendental-arguments/</w:t>
        </w:r>
      </w:hyperlink>
    </w:p>
    <w:p w14:paraId="6B649B6E" w14:textId="77777777" w:rsidR="003C34D4" w:rsidRPr="009C6495" w:rsidRDefault="003C34D4" w:rsidP="006E3F86">
      <w:pPr>
        <w:pStyle w:val="FootnoteText"/>
        <w:jc w:val="both"/>
        <w:rPr>
          <w:rFonts w:cstheme="minorHAnsi"/>
          <w:sz w:val="22"/>
          <w:szCs w:val="22"/>
        </w:rPr>
      </w:pPr>
    </w:p>
    <w:p w14:paraId="0DABC672" w14:textId="77777777" w:rsidR="00B470CD" w:rsidRDefault="00B470CD" w:rsidP="006E3F86">
      <w:pPr>
        <w:jc w:val="both"/>
        <w:rPr>
          <w:rFonts w:cstheme="minorHAnsi"/>
        </w:rPr>
      </w:pPr>
      <w:r>
        <w:rPr>
          <w:rFonts w:cstheme="minorHAnsi"/>
        </w:rPr>
        <w:t xml:space="preserve">Stern, R., 2000. </w:t>
      </w:r>
      <w:r w:rsidRPr="00B470CD">
        <w:rPr>
          <w:rFonts w:cstheme="minorHAnsi"/>
          <w:i/>
        </w:rPr>
        <w:t>Transcendental Arguments and Scepticism: Answering the Question of Justification</w:t>
      </w:r>
      <w:r>
        <w:rPr>
          <w:rFonts w:cstheme="minorHAnsi"/>
        </w:rPr>
        <w:t>. Oxford: Oxford University Press.</w:t>
      </w:r>
    </w:p>
    <w:p w14:paraId="11E8C415" w14:textId="77777777" w:rsidR="00B470CD" w:rsidRDefault="00B470CD" w:rsidP="006E3F86">
      <w:pPr>
        <w:jc w:val="both"/>
        <w:rPr>
          <w:rFonts w:eastAsia="Times New Roman" w:cstheme="minorHAnsi"/>
          <w:lang w:eastAsia="en-GB"/>
        </w:rPr>
      </w:pPr>
      <w:r>
        <w:rPr>
          <w:rFonts w:cstheme="minorHAnsi"/>
        </w:rPr>
        <w:t>Stern, R.,</w:t>
      </w:r>
      <w:r w:rsidR="001D40C7">
        <w:rPr>
          <w:rFonts w:cstheme="minorHAnsi"/>
        </w:rPr>
        <w:t xml:space="preserve"> 1999a. “Introduction”</w:t>
      </w:r>
      <w:r>
        <w:rPr>
          <w:rFonts w:cstheme="minorHAnsi"/>
        </w:rPr>
        <w:t xml:space="preserve"> </w:t>
      </w:r>
      <w:r w:rsidRPr="009C6495">
        <w:rPr>
          <w:rFonts w:eastAsia="Times New Roman" w:cstheme="minorHAnsi"/>
          <w:lang w:eastAsia="en-GB"/>
        </w:rPr>
        <w:t xml:space="preserve">in R. Stern (ed.), </w:t>
      </w:r>
      <w:r w:rsidRPr="009C6495">
        <w:rPr>
          <w:rFonts w:eastAsia="Times New Roman" w:cstheme="minorHAnsi"/>
          <w:i/>
          <w:iCs/>
          <w:lang w:eastAsia="en-GB"/>
        </w:rPr>
        <w:t>Transcendental arguments: problems and prospects</w:t>
      </w:r>
      <w:r w:rsidRPr="009C6495">
        <w:rPr>
          <w:rFonts w:eastAsia="Times New Roman" w:cstheme="minorHAnsi"/>
          <w:lang w:eastAsia="en-GB"/>
        </w:rPr>
        <w:t>, Oxford: Oxford University Press.</w:t>
      </w:r>
    </w:p>
    <w:p w14:paraId="29B703BE" w14:textId="77777777" w:rsidR="001D40C7" w:rsidRPr="00BB1C23" w:rsidRDefault="001D40C7" w:rsidP="006E3F86">
      <w:pPr>
        <w:jc w:val="both"/>
        <w:rPr>
          <w:rFonts w:eastAsia="Times New Roman" w:cstheme="minorHAnsi"/>
          <w:lang w:eastAsia="en-GB"/>
        </w:rPr>
      </w:pPr>
      <w:r>
        <w:rPr>
          <w:rFonts w:cstheme="minorHAnsi"/>
        </w:rPr>
        <w:t xml:space="preserve">Stern, R., 1999b. “On Kant’s Response to Hume: The Second Analogy as Transcendental Argument” in </w:t>
      </w:r>
      <w:r w:rsidRPr="009C6495">
        <w:rPr>
          <w:rFonts w:eastAsia="Times New Roman" w:cstheme="minorHAnsi"/>
          <w:lang w:eastAsia="en-GB"/>
        </w:rPr>
        <w:t xml:space="preserve">in R. Stern (ed.), </w:t>
      </w:r>
      <w:r w:rsidRPr="009C6495">
        <w:rPr>
          <w:rFonts w:eastAsia="Times New Roman" w:cstheme="minorHAnsi"/>
          <w:i/>
          <w:iCs/>
          <w:lang w:eastAsia="en-GB"/>
        </w:rPr>
        <w:t>Transcendental arguments: problems and prospects</w:t>
      </w:r>
      <w:r w:rsidRPr="009C6495">
        <w:rPr>
          <w:rFonts w:eastAsia="Times New Roman" w:cstheme="minorHAnsi"/>
          <w:lang w:eastAsia="en-GB"/>
        </w:rPr>
        <w:t>, Oxford: Oxford University Press.</w:t>
      </w:r>
    </w:p>
    <w:p w14:paraId="6D1746A5" w14:textId="77777777" w:rsidR="007C1809" w:rsidRPr="009C6495" w:rsidRDefault="00A071EC" w:rsidP="006E3F86">
      <w:pPr>
        <w:jc w:val="both"/>
        <w:rPr>
          <w:rFonts w:cstheme="minorHAnsi"/>
        </w:rPr>
      </w:pPr>
      <w:r w:rsidRPr="009C6495">
        <w:rPr>
          <w:rFonts w:cstheme="minorHAnsi"/>
        </w:rPr>
        <w:t>Strawson,</w:t>
      </w:r>
      <w:r w:rsidR="003850C0">
        <w:rPr>
          <w:rFonts w:cstheme="minorHAnsi"/>
        </w:rPr>
        <w:t xml:space="preserve"> P.F., 1968.</w:t>
      </w:r>
      <w:r w:rsidRPr="009C6495">
        <w:rPr>
          <w:rFonts w:cstheme="minorHAnsi"/>
        </w:rPr>
        <w:t xml:space="preserve"> </w:t>
      </w:r>
      <w:r w:rsidRPr="009C6495">
        <w:rPr>
          <w:rFonts w:cstheme="minorHAnsi"/>
          <w:i/>
        </w:rPr>
        <w:t>The Bounds of Sense</w:t>
      </w:r>
      <w:r w:rsidR="007C1809">
        <w:rPr>
          <w:rStyle w:val="Emphasis"/>
        </w:rPr>
        <w:t>: An essay on Kant's ‘Critique of pure reason’</w:t>
      </w:r>
      <w:r w:rsidR="007C1809">
        <w:t>, London: Methuen.</w:t>
      </w:r>
    </w:p>
    <w:p w14:paraId="30FE11BE" w14:textId="77777777" w:rsidR="00D82F19" w:rsidRPr="009C6495" w:rsidRDefault="00A071EC" w:rsidP="006E3F86">
      <w:pPr>
        <w:jc w:val="both"/>
        <w:rPr>
          <w:rFonts w:cstheme="minorHAnsi"/>
        </w:rPr>
      </w:pPr>
      <w:r w:rsidRPr="009C6495">
        <w:rPr>
          <w:rFonts w:cstheme="minorHAnsi"/>
        </w:rPr>
        <w:t>Strawson, P.</w:t>
      </w:r>
      <w:r w:rsidR="003850C0">
        <w:rPr>
          <w:rFonts w:cstheme="minorHAnsi"/>
        </w:rPr>
        <w:t>F.,</w:t>
      </w:r>
      <w:r w:rsidRPr="009C6495">
        <w:rPr>
          <w:rFonts w:cstheme="minorHAnsi"/>
        </w:rPr>
        <w:t xml:space="preserve"> 1985. </w:t>
      </w:r>
      <w:proofErr w:type="spellStart"/>
      <w:r w:rsidR="0027788F">
        <w:rPr>
          <w:rStyle w:val="Emphasis"/>
          <w:rFonts w:cstheme="minorHAnsi"/>
        </w:rPr>
        <w:t>Skepticism</w:t>
      </w:r>
      <w:proofErr w:type="spellEnd"/>
      <w:r w:rsidR="0027788F">
        <w:rPr>
          <w:rStyle w:val="Emphasis"/>
          <w:rFonts w:cstheme="minorHAnsi"/>
        </w:rPr>
        <w:t xml:space="preserve"> and Naturalism: Some V</w:t>
      </w:r>
      <w:r w:rsidRPr="009C6495">
        <w:rPr>
          <w:rStyle w:val="Emphasis"/>
          <w:rFonts w:cstheme="minorHAnsi"/>
        </w:rPr>
        <w:t>arieties</w:t>
      </w:r>
      <w:r w:rsidRPr="009C6495">
        <w:rPr>
          <w:rFonts w:cstheme="minorHAnsi"/>
        </w:rPr>
        <w:t>, London: Methuen.</w:t>
      </w:r>
    </w:p>
    <w:p w14:paraId="1DFB6BC9" w14:textId="77777777" w:rsidR="00A071EC" w:rsidRPr="009C6495" w:rsidRDefault="0027788F" w:rsidP="006E3F86">
      <w:pPr>
        <w:jc w:val="both"/>
        <w:rPr>
          <w:rFonts w:cstheme="minorHAnsi"/>
        </w:rPr>
      </w:pPr>
      <w:r>
        <w:rPr>
          <w:rFonts w:cstheme="minorHAnsi"/>
        </w:rPr>
        <w:t>Stroud, B.</w:t>
      </w:r>
      <w:r w:rsidR="003850C0">
        <w:rPr>
          <w:rFonts w:cstheme="minorHAnsi"/>
        </w:rPr>
        <w:t>,</w:t>
      </w:r>
      <w:r w:rsidR="00A071EC" w:rsidRPr="009C6495">
        <w:rPr>
          <w:rFonts w:cstheme="minorHAnsi"/>
        </w:rPr>
        <w:t xml:space="preserve"> 1968. “Transcendental arguments,” </w:t>
      </w:r>
      <w:r w:rsidR="00A071EC" w:rsidRPr="009C6495">
        <w:rPr>
          <w:rStyle w:val="Emphasis"/>
          <w:rFonts w:cstheme="minorHAnsi"/>
        </w:rPr>
        <w:t>Journal of Philosophy</w:t>
      </w:r>
      <w:r w:rsidR="00A071EC" w:rsidRPr="009C6495">
        <w:rPr>
          <w:rFonts w:cstheme="minorHAnsi"/>
        </w:rPr>
        <w:t>, 65: 241–56.</w:t>
      </w:r>
    </w:p>
    <w:p w14:paraId="5162B59E" w14:textId="77777777" w:rsidR="00184D43" w:rsidRPr="009C6495" w:rsidRDefault="00184D43" w:rsidP="006E3F86">
      <w:pPr>
        <w:jc w:val="both"/>
        <w:rPr>
          <w:rFonts w:eastAsia="Times New Roman" w:cstheme="minorHAnsi"/>
          <w:lang w:eastAsia="en-GB"/>
        </w:rPr>
      </w:pPr>
      <w:r w:rsidRPr="009C6495">
        <w:rPr>
          <w:rFonts w:eastAsia="Times New Roman" w:cstheme="minorHAnsi"/>
          <w:lang w:eastAsia="en-GB"/>
        </w:rPr>
        <w:t>Stroud, B</w:t>
      </w:r>
      <w:r w:rsidR="003850C0">
        <w:rPr>
          <w:rFonts w:eastAsia="Times New Roman" w:cstheme="minorHAnsi"/>
          <w:lang w:eastAsia="en-GB"/>
        </w:rPr>
        <w:t>.,</w:t>
      </w:r>
      <w:r w:rsidRPr="009C6495">
        <w:rPr>
          <w:rFonts w:eastAsia="Times New Roman" w:cstheme="minorHAnsi"/>
          <w:lang w:eastAsia="en-GB"/>
        </w:rPr>
        <w:t xml:space="preserve"> 1994. “Kantian arguments, conceptual capacities, and invulnerability,” in P. </w:t>
      </w:r>
      <w:proofErr w:type="spellStart"/>
      <w:r w:rsidRPr="009C6495">
        <w:rPr>
          <w:rFonts w:eastAsia="Times New Roman" w:cstheme="minorHAnsi"/>
          <w:lang w:eastAsia="en-GB"/>
        </w:rPr>
        <w:t>Parrini</w:t>
      </w:r>
      <w:proofErr w:type="spellEnd"/>
      <w:r w:rsidRPr="009C6495">
        <w:rPr>
          <w:rFonts w:eastAsia="Times New Roman" w:cstheme="minorHAnsi"/>
          <w:lang w:eastAsia="en-GB"/>
        </w:rPr>
        <w:t xml:space="preserve"> (ed.), </w:t>
      </w:r>
      <w:r w:rsidRPr="009C6495">
        <w:rPr>
          <w:rFonts w:eastAsia="Times New Roman" w:cstheme="minorHAnsi"/>
          <w:i/>
          <w:iCs/>
          <w:lang w:eastAsia="en-GB"/>
        </w:rPr>
        <w:t>Kant and contemporary epistemology</w:t>
      </w:r>
      <w:r w:rsidRPr="009C6495">
        <w:rPr>
          <w:rFonts w:eastAsia="Times New Roman" w:cstheme="minorHAnsi"/>
          <w:lang w:eastAsia="en-GB"/>
        </w:rPr>
        <w:t>, Dordrecht.</w:t>
      </w:r>
    </w:p>
    <w:p w14:paraId="52DE3FB2" w14:textId="77777777" w:rsidR="00184D43" w:rsidRDefault="00A071EC" w:rsidP="006E3F86">
      <w:pPr>
        <w:jc w:val="both"/>
        <w:rPr>
          <w:rFonts w:eastAsia="Times New Roman" w:cstheme="minorHAnsi"/>
          <w:lang w:eastAsia="en-GB"/>
        </w:rPr>
      </w:pPr>
      <w:r w:rsidRPr="009C6495">
        <w:rPr>
          <w:rFonts w:eastAsia="Times New Roman" w:cstheme="minorHAnsi"/>
          <w:lang w:eastAsia="en-GB"/>
        </w:rPr>
        <w:t>Stroud, B</w:t>
      </w:r>
      <w:r w:rsidR="003850C0">
        <w:rPr>
          <w:rFonts w:eastAsia="Times New Roman" w:cstheme="minorHAnsi"/>
          <w:lang w:eastAsia="en-GB"/>
        </w:rPr>
        <w:t>.</w:t>
      </w:r>
      <w:r w:rsidRPr="009C6495">
        <w:rPr>
          <w:rFonts w:eastAsia="Times New Roman" w:cstheme="minorHAnsi"/>
          <w:lang w:eastAsia="en-GB"/>
        </w:rPr>
        <w:t xml:space="preserve">, 1999. “The goal of transcendental arguments,” in R. Stern (ed.), </w:t>
      </w:r>
      <w:r w:rsidRPr="009C6495">
        <w:rPr>
          <w:rFonts w:eastAsia="Times New Roman" w:cstheme="minorHAnsi"/>
          <w:i/>
          <w:iCs/>
          <w:lang w:eastAsia="en-GB"/>
        </w:rPr>
        <w:t>Transcendental arguments: problems and prospects</w:t>
      </w:r>
      <w:r w:rsidRPr="009C6495">
        <w:rPr>
          <w:rFonts w:eastAsia="Times New Roman" w:cstheme="minorHAnsi"/>
          <w:lang w:eastAsia="en-GB"/>
        </w:rPr>
        <w:t>, Oxford: Oxford University Press.</w:t>
      </w:r>
      <w:r w:rsidR="00184D43" w:rsidRPr="009C6495">
        <w:rPr>
          <w:rFonts w:eastAsia="Times New Roman" w:cstheme="minorHAnsi"/>
          <w:lang w:eastAsia="en-GB"/>
        </w:rPr>
        <w:t xml:space="preserve"> </w:t>
      </w:r>
    </w:p>
    <w:p w14:paraId="333E6C94" w14:textId="77777777" w:rsidR="00CB1F02" w:rsidRPr="009C6495" w:rsidRDefault="00CB1F02" w:rsidP="006E3F86">
      <w:pPr>
        <w:jc w:val="both"/>
        <w:rPr>
          <w:rFonts w:eastAsia="Times New Roman" w:cstheme="minorHAnsi"/>
          <w:lang w:eastAsia="en-GB"/>
        </w:rPr>
      </w:pPr>
      <w:r>
        <w:t xml:space="preserve">Toulmin, S., 1972. </w:t>
      </w:r>
      <w:r w:rsidRPr="00941D09">
        <w:t xml:space="preserve"> “Conceptual Change and the Problem of Relativity”, in</w:t>
      </w:r>
      <w:r w:rsidRPr="0005311F">
        <w:t xml:space="preserve"> </w:t>
      </w:r>
      <w:proofErr w:type="spellStart"/>
      <w:r w:rsidRPr="00941D09">
        <w:t>Krausz</w:t>
      </w:r>
      <w:proofErr w:type="spellEnd"/>
      <w:r w:rsidRPr="00941D09">
        <w:t>,</w:t>
      </w:r>
      <w:r>
        <w:t xml:space="preserve"> M. (ed.)</w:t>
      </w:r>
      <w:r w:rsidRPr="00941D09">
        <w:t xml:space="preserve">  </w:t>
      </w:r>
      <w:r w:rsidRPr="00941D09">
        <w:rPr>
          <w:i/>
          <w:iCs/>
        </w:rPr>
        <w:t>Critical Essays on the Philosophy of R. G. Collingwood</w:t>
      </w:r>
      <w:r w:rsidRPr="00941D09">
        <w:t xml:space="preserve"> </w:t>
      </w:r>
      <w:r>
        <w:t>(Oxford: Clarendon Press)</w:t>
      </w:r>
      <w:r w:rsidRPr="00941D09">
        <w:t xml:space="preserve"> p</w:t>
      </w:r>
      <w:r>
        <w:t>p</w:t>
      </w:r>
      <w:r w:rsidRPr="00941D09">
        <w:t>. 212-213,</w:t>
      </w:r>
    </w:p>
    <w:p w14:paraId="0B3F95AE" w14:textId="2D698678" w:rsidR="005D5880" w:rsidRDefault="00C31336" w:rsidP="006E3F86">
      <w:pPr>
        <w:jc w:val="both"/>
        <w:rPr>
          <w:lang w:val="en"/>
        </w:rPr>
      </w:pPr>
      <w:r>
        <w:t>Quine, W.V.O.,</w:t>
      </w:r>
      <w:r>
        <w:rPr>
          <w:lang w:val="en"/>
        </w:rPr>
        <w:t xml:space="preserve"> 1951. “Two Dogmas of Empiricism”, </w:t>
      </w:r>
      <w:r>
        <w:rPr>
          <w:rStyle w:val="Emphasis"/>
          <w:lang w:val="en"/>
        </w:rPr>
        <w:t>Philosophical Review</w:t>
      </w:r>
      <w:r>
        <w:rPr>
          <w:lang w:val="en"/>
        </w:rPr>
        <w:t xml:space="preserve"> 60, pp. 20–43.</w:t>
      </w:r>
    </w:p>
    <w:p w14:paraId="445862D7" w14:textId="18A4359C" w:rsidR="00E438CF" w:rsidRPr="009C6495" w:rsidRDefault="00E438CF" w:rsidP="006E3F86">
      <w:pPr>
        <w:jc w:val="both"/>
        <w:rPr>
          <w:rFonts w:cstheme="minorHAnsi"/>
        </w:rPr>
      </w:pPr>
      <w:r>
        <w:rPr>
          <w:rFonts w:cstheme="minorHAnsi"/>
        </w:rPr>
        <w:t>Wittgenstein, L., 196</w:t>
      </w:r>
      <w:r w:rsidR="00687A51">
        <w:rPr>
          <w:rFonts w:cstheme="minorHAnsi"/>
        </w:rPr>
        <w:t>9</w:t>
      </w:r>
      <w:r>
        <w:rPr>
          <w:rFonts w:cstheme="minorHAnsi"/>
        </w:rPr>
        <w:t xml:space="preserve">. On </w:t>
      </w:r>
      <w:r w:rsidR="00D53383">
        <w:rPr>
          <w:rFonts w:cstheme="minorHAnsi"/>
        </w:rPr>
        <w:t>C</w:t>
      </w:r>
      <w:r>
        <w:rPr>
          <w:rFonts w:cstheme="minorHAnsi"/>
        </w:rPr>
        <w:t>ertainty</w:t>
      </w:r>
      <w:r w:rsidR="00687A51">
        <w:rPr>
          <w:rFonts w:cstheme="minorHAnsi"/>
        </w:rPr>
        <w:t>. Malden: Blackwell Publishing.</w:t>
      </w:r>
    </w:p>
    <w:sectPr w:rsidR="00E438CF" w:rsidRPr="009C6495" w:rsidSect="007B6C2D">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A24D5" w14:textId="77777777" w:rsidR="00887D62" w:rsidRDefault="00887D62" w:rsidP="00613104">
      <w:pPr>
        <w:spacing w:after="0" w:line="240" w:lineRule="auto"/>
      </w:pPr>
      <w:r>
        <w:separator/>
      </w:r>
    </w:p>
  </w:endnote>
  <w:endnote w:type="continuationSeparator" w:id="0">
    <w:p w14:paraId="6C8C337A" w14:textId="77777777" w:rsidR="00887D62" w:rsidRDefault="00887D62" w:rsidP="00613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BookAntiqua">
    <w:altName w:val="Cambria"/>
    <w:panose1 w:val="00000000000000000000"/>
    <w:charset w:val="00"/>
    <w:family w:val="roman"/>
    <w:notTrueType/>
    <w:pitch w:val="default"/>
    <w:sig w:usb0="00000003" w:usb1="00000000" w:usb2="00000000" w:usb3="00000000" w:csb0="00000001" w:csb1="00000000"/>
  </w:font>
  <w:font w:name="BookAntiqua-Normal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6458425"/>
      <w:docPartObj>
        <w:docPartGallery w:val="Page Numbers (Bottom of Page)"/>
        <w:docPartUnique/>
      </w:docPartObj>
    </w:sdtPr>
    <w:sdtEndPr>
      <w:rPr>
        <w:noProof/>
      </w:rPr>
    </w:sdtEndPr>
    <w:sdtContent>
      <w:p w14:paraId="4B1776E0" w14:textId="2D358278" w:rsidR="0039439B" w:rsidRDefault="0039439B">
        <w:pPr>
          <w:pStyle w:val="Footer"/>
          <w:jc w:val="center"/>
        </w:pPr>
        <w:r>
          <w:fldChar w:fldCharType="begin"/>
        </w:r>
        <w:r>
          <w:instrText xml:space="preserve"> PAGE   \* MERGEFORMAT </w:instrText>
        </w:r>
        <w:r>
          <w:fldChar w:fldCharType="separate"/>
        </w:r>
        <w:r w:rsidR="00A508C7">
          <w:rPr>
            <w:noProof/>
          </w:rPr>
          <w:t>1</w:t>
        </w:r>
        <w:r>
          <w:rPr>
            <w:noProof/>
          </w:rPr>
          <w:fldChar w:fldCharType="end"/>
        </w:r>
      </w:p>
    </w:sdtContent>
  </w:sdt>
  <w:p w14:paraId="19B42990" w14:textId="77777777" w:rsidR="0039439B" w:rsidRDefault="00394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78447" w14:textId="77777777" w:rsidR="00887D62" w:rsidRDefault="00887D62" w:rsidP="00613104">
      <w:pPr>
        <w:spacing w:after="0" w:line="240" w:lineRule="auto"/>
      </w:pPr>
      <w:r>
        <w:separator/>
      </w:r>
    </w:p>
  </w:footnote>
  <w:footnote w:type="continuationSeparator" w:id="0">
    <w:p w14:paraId="14B9E773" w14:textId="77777777" w:rsidR="00887D62" w:rsidRDefault="00887D62" w:rsidP="00613104">
      <w:pPr>
        <w:spacing w:after="0" w:line="240" w:lineRule="auto"/>
      </w:pPr>
      <w:r>
        <w:continuationSeparator/>
      </w:r>
    </w:p>
  </w:footnote>
  <w:footnote w:id="1">
    <w:p w14:paraId="07E05005" w14:textId="78F81874" w:rsidR="00DF516E" w:rsidRDefault="00DF516E">
      <w:pPr>
        <w:pStyle w:val="FootnoteText"/>
      </w:pPr>
      <w:r>
        <w:rPr>
          <w:rStyle w:val="FootnoteReference"/>
        </w:rPr>
        <w:footnoteRef/>
      </w:r>
      <w:r>
        <w:t xml:space="preserve"> </w:t>
      </w:r>
      <w:r w:rsidRPr="00DF516E">
        <w:rPr>
          <w:rFonts w:ascii="Calibri" w:hAnsi="Calibri" w:cs="Calibri"/>
          <w:bCs/>
          <w:color w:val="000000" w:themeColor="text1"/>
        </w:rPr>
        <w:t>This project publication was made possible through the support of a grant from the John Templeton Foundation. The opinions expressed in this publication are those of the author(s) and do not necessarily reflect the views of the John Templeton Foundation.</w:t>
      </w:r>
      <w:r w:rsidR="00501AF2">
        <w:rPr>
          <w:rFonts w:ascii="Calibri" w:hAnsi="Calibri" w:cs="Calibri"/>
          <w:bCs/>
          <w:color w:val="000000" w:themeColor="text1"/>
        </w:rPr>
        <w:t xml:space="preserve"> I am grateful to the anonymous referees of this paper for their close readings and constructive engagement with this paper.</w:t>
      </w:r>
    </w:p>
  </w:footnote>
  <w:footnote w:id="2">
    <w:p w14:paraId="322CCB8E" w14:textId="77777777" w:rsidR="0039439B" w:rsidRDefault="0039439B">
      <w:pPr>
        <w:pStyle w:val="FootnoteText"/>
      </w:pPr>
      <w:r>
        <w:rPr>
          <w:rStyle w:val="FootnoteReference"/>
        </w:rPr>
        <w:footnoteRef/>
      </w:r>
      <w:r>
        <w:t xml:space="preserve"> The text most commonly associated with the anti-sceptical reading of transcendental arguments is Strawson (1968). Strawson (1985) on the other hand develops a modest transcendental strategy that is not world or truth-directed. See below.</w:t>
      </w:r>
    </w:p>
  </w:footnote>
  <w:footnote w:id="3">
    <w:p w14:paraId="61C3064F" w14:textId="6D764102" w:rsidR="0039439B" w:rsidRDefault="0039439B">
      <w:pPr>
        <w:pStyle w:val="FootnoteText"/>
      </w:pPr>
      <w:r>
        <w:rPr>
          <w:rStyle w:val="FootnoteReference"/>
        </w:rPr>
        <w:footnoteRef/>
      </w:r>
      <w:r>
        <w:t xml:space="preserve"> Early criticisms of the view that transcendental arguments are deductive arguments with anti-sceptical intent can be found in</w:t>
      </w:r>
      <w:r w:rsidRPr="00E869CA">
        <w:rPr>
          <w:rFonts w:cstheme="minorHAnsi"/>
        </w:rPr>
        <w:t xml:space="preserve"> </w:t>
      </w:r>
      <w:hyperlink r:id="rId1" w:tgtFrame="_blank" w:history="1">
        <w:proofErr w:type="spellStart"/>
        <w:r w:rsidRPr="00E869CA">
          <w:rPr>
            <w:rStyle w:val="name4"/>
            <w:rFonts w:cstheme="minorHAnsi"/>
          </w:rPr>
          <w:t>Ameriks</w:t>
        </w:r>
        <w:proofErr w:type="spellEnd"/>
        <w:r w:rsidRPr="00E869CA">
          <w:rPr>
            <w:rStyle w:val="Hyperlink"/>
            <w:rFonts w:cstheme="minorHAnsi"/>
            <w:color w:val="auto"/>
          </w:rPr>
          <w:t xml:space="preserve"> (1978)</w:t>
        </w:r>
        <w:r>
          <w:rPr>
            <w:rStyle w:val="Hyperlink"/>
            <w:rFonts w:cstheme="minorHAnsi"/>
            <w:color w:val="auto"/>
          </w:rPr>
          <w:t xml:space="preserve"> and</w:t>
        </w:r>
      </w:hyperlink>
      <w:r w:rsidRPr="00E869CA">
        <w:rPr>
          <w:rStyle w:val="articletitle4"/>
          <w:rFonts w:cstheme="minorHAnsi"/>
          <w:b w:val="0"/>
        </w:rPr>
        <w:t xml:space="preserve"> </w:t>
      </w:r>
      <w:hyperlink r:id="rId2" w:tgtFrame="_blank" w:history="1">
        <w:r w:rsidRPr="00E869CA">
          <w:rPr>
            <w:rStyle w:val="name4"/>
            <w:rFonts w:cstheme="minorHAnsi"/>
          </w:rPr>
          <w:t>Malpas</w:t>
        </w:r>
        <w:r w:rsidRPr="00E869CA">
          <w:rPr>
            <w:rStyle w:val="Hyperlink"/>
            <w:rFonts w:cstheme="minorHAnsi"/>
            <w:color w:val="auto"/>
          </w:rPr>
          <w:t xml:space="preserve"> (1997).</w:t>
        </w:r>
      </w:hyperlink>
    </w:p>
  </w:footnote>
  <w:footnote w:id="4">
    <w:p w14:paraId="53873502" w14:textId="53E6CFA7" w:rsidR="0039439B" w:rsidRDefault="0039439B">
      <w:pPr>
        <w:pStyle w:val="FootnoteText"/>
      </w:pPr>
      <w:r>
        <w:rPr>
          <w:rStyle w:val="FootnoteReference"/>
        </w:rPr>
        <w:footnoteRef/>
      </w:r>
      <w:r>
        <w:t xml:space="preserve"> For an overview of ambitious and modest transcendental strategies see Robert Stern, “Transcendental Arguments”, </w:t>
      </w:r>
      <w:r w:rsidRPr="00A071EC">
        <w:rPr>
          <w:i/>
        </w:rPr>
        <w:t>Stanford Encyclopaedia of Philosophy</w:t>
      </w:r>
      <w:r>
        <w:t xml:space="preserve">, </w:t>
      </w:r>
      <w:hyperlink r:id="rId3" w:history="1">
        <w:r w:rsidRPr="0004324A">
          <w:rPr>
            <w:rStyle w:val="Hyperlink"/>
          </w:rPr>
          <w:t>http://plato.stanford.edu/entries/transcendental-arguments/</w:t>
        </w:r>
      </w:hyperlink>
      <w:r>
        <w:t xml:space="preserve">. See also </w:t>
      </w:r>
      <w:r w:rsidRPr="00CE40BE">
        <w:t>the introductions to Stern (2000 and 1999).</w:t>
      </w:r>
    </w:p>
  </w:footnote>
  <w:footnote w:id="5">
    <w:p w14:paraId="57B0B323" w14:textId="340B5289" w:rsidR="0039439B" w:rsidRDefault="0039439B">
      <w:pPr>
        <w:pStyle w:val="FootnoteText"/>
      </w:pPr>
      <w:r>
        <w:rPr>
          <w:rStyle w:val="FootnoteReference"/>
        </w:rPr>
        <w:footnoteRef/>
      </w:r>
      <w:r>
        <w:t xml:space="preserve"> Strictly speaking the naturalistic response is not a reply to the sceptic in the sense in which robust transcendental arguments are. Therefore, I have placed ‘reply’ within quotation marks.</w:t>
      </w:r>
    </w:p>
  </w:footnote>
  <w:footnote w:id="6">
    <w:p w14:paraId="07ACF0FC" w14:textId="46F3BABE" w:rsidR="0039439B" w:rsidRDefault="0039439B">
      <w:pPr>
        <w:pStyle w:val="FootnoteText"/>
      </w:pPr>
      <w:r>
        <w:rPr>
          <w:rStyle w:val="FootnoteReference"/>
        </w:rPr>
        <w:footnoteRef/>
      </w:r>
      <w:r>
        <w:t xml:space="preserve"> </w:t>
      </w:r>
      <w:r w:rsidRPr="00B80F08">
        <w:t>For Collingwood what determines whether a statement is a presupposition, or a proposition is the role it plays in the logic of question and answer. If the role of a statement is to give rise to a question, then it is a presupposition. If its role is to answer a question, then it is a proposition. Some statements may have two roles, depending on whether they give rise to, or answer a question. For example, “the salt is on the table” may be a proposition answering the question “where is the salt?” or a presupposition giving rise to the question “could you fetch the salt from the table?” Collingwood referred to presuppositions governing domains of inquiry as “absolute” because these presuppositions have only one role in the logic of question and answer; they are never offered as propositional answers (with a determinate truth-value) to questions in the context of the inquiry they make possible. Thus, for example, “nature is uniform” for Collingwood, is not a propositional answer to the question “What is the structure of reality?” because it is always presupposed (and never asserted) as a true propositional answer to a question by the inductive scientist.</w:t>
      </w:r>
    </w:p>
  </w:footnote>
  <w:footnote w:id="7">
    <w:p w14:paraId="230A1BCA" w14:textId="376DB922" w:rsidR="0039439B" w:rsidRDefault="0039439B">
      <w:pPr>
        <w:pStyle w:val="FootnoteText"/>
      </w:pPr>
      <w:r>
        <w:rPr>
          <w:rStyle w:val="FootnoteReference"/>
        </w:rPr>
        <w:footnoteRef/>
      </w:r>
      <w:r>
        <w:t xml:space="preserve"> </w:t>
      </w:r>
      <w:r w:rsidRPr="00687C29">
        <w:t>The claim that the notion</w:t>
      </w:r>
      <w:r>
        <w:t>s</w:t>
      </w:r>
      <w:r w:rsidRPr="00687C29">
        <w:t xml:space="preserve"> of truth and falsity do not apply to absolute presuppositions should not be conflated with the logica</w:t>
      </w:r>
      <w:r>
        <w:t>l positivist view that they are empirically unverifiable</w:t>
      </w:r>
      <w:r w:rsidRPr="00687C29">
        <w:t xml:space="preserve"> propositions.</w:t>
      </w:r>
      <w:r>
        <w:t xml:space="preserve"> Colling</w:t>
      </w:r>
      <w:r w:rsidRPr="00687C29">
        <w:t>wood has sometimes been construed in this way</w:t>
      </w:r>
      <w:r>
        <w:t xml:space="preserve"> and subsequently challenged </w:t>
      </w:r>
      <w:proofErr w:type="gramStart"/>
      <w:r>
        <w:t>on the grounds that</w:t>
      </w:r>
      <w:proofErr w:type="gramEnd"/>
      <w:r>
        <w:t xml:space="preserve"> he concedes too much to logical positivism</w:t>
      </w:r>
      <w:r w:rsidRPr="00687C29">
        <w:t xml:space="preserve"> (</w:t>
      </w:r>
      <w:proofErr w:type="spellStart"/>
      <w:r w:rsidRPr="00687C29">
        <w:t>Beaney</w:t>
      </w:r>
      <w:proofErr w:type="spellEnd"/>
      <w:r w:rsidRPr="00687C29">
        <w:t xml:space="preserve"> 2001:118 and 2005:45ff).</w:t>
      </w:r>
      <w:r>
        <w:t xml:space="preserve"> Properly understood, Collingwood’s claim is not that absolute presuppositions cannot be empirically verified (in the way in which traditional metaphysical claims concerning the existence of God or the soul cannot be empirically verified), but that the notion of verification does not apply to them because they provide the criteria for determining what is true or false within a mode of inquiry. Absolute presuppositions are </w:t>
      </w:r>
      <w:r w:rsidRPr="00D54746">
        <w:rPr>
          <w:b/>
          <w:i/>
        </w:rPr>
        <w:t>un</w:t>
      </w:r>
      <w:r>
        <w:t>verifi</w:t>
      </w:r>
      <w:r w:rsidRPr="00D54746">
        <w:rPr>
          <w:b/>
          <w:i/>
        </w:rPr>
        <w:t>able</w:t>
      </w:r>
      <w:r>
        <w:t xml:space="preserve"> not in the sense in which an overpriced property in a bad location is </w:t>
      </w:r>
      <w:r w:rsidRPr="00D54746">
        <w:rPr>
          <w:b/>
          <w:i/>
        </w:rPr>
        <w:t>un</w:t>
      </w:r>
      <w:r>
        <w:t>sell</w:t>
      </w:r>
      <w:r w:rsidRPr="00D54746">
        <w:rPr>
          <w:b/>
          <w:i/>
        </w:rPr>
        <w:t>able</w:t>
      </w:r>
      <w:r>
        <w:t xml:space="preserve">, but more in the sense in which a mammal is </w:t>
      </w:r>
      <w:r w:rsidRPr="00D211C3">
        <w:rPr>
          <w:b/>
          <w:i/>
        </w:rPr>
        <w:t>unable</w:t>
      </w:r>
      <w:r>
        <w:t xml:space="preserve"> to lay eggs. Unlike “suckling its young” “laying eggs” is not a predicate that applies to mammals, so</w:t>
      </w:r>
    </w:p>
    <w:p w14:paraId="55D8DCD6" w14:textId="77777777" w:rsidR="0039439B" w:rsidRDefault="0039439B">
      <w:pPr>
        <w:pStyle w:val="FootnoteText"/>
      </w:pPr>
      <w:r>
        <w:t xml:space="preserve">when we say that mammals can’t lay eggs we mean that they are not oviparous. Equally when one says that absolute presuppositions cannot be true (or false), one means that they are not propositions. </w:t>
      </w:r>
    </w:p>
  </w:footnote>
  <w:footnote w:id="8">
    <w:p w14:paraId="33BB3743" w14:textId="707A301B" w:rsidR="00660660" w:rsidRDefault="00660660">
      <w:pPr>
        <w:pStyle w:val="FootnoteText"/>
      </w:pPr>
      <w:r>
        <w:rPr>
          <w:rStyle w:val="FootnoteReference"/>
        </w:rPr>
        <w:footnoteRef/>
      </w:r>
      <w:r>
        <w:t xml:space="preserve"> </w:t>
      </w:r>
      <w:r w:rsidR="00C06378" w:rsidRPr="00C91735">
        <w:t xml:space="preserve">There are points of contacts, as well </w:t>
      </w:r>
      <w:r w:rsidR="00B94246" w:rsidRPr="00C91735">
        <w:t xml:space="preserve">as </w:t>
      </w:r>
      <w:r w:rsidR="00C06378" w:rsidRPr="00C91735">
        <w:t>important differences, between C</w:t>
      </w:r>
      <w:r w:rsidR="002B6211" w:rsidRPr="00C91735">
        <w:t>ollingwood’s claim that absolute presuppositions are the yardsticks of knowledge and</w:t>
      </w:r>
      <w:r w:rsidR="00E709ED" w:rsidRPr="00C91735">
        <w:t>,</w:t>
      </w:r>
      <w:r w:rsidR="002B6211" w:rsidRPr="00C91735">
        <w:t xml:space="preserve"> as such</w:t>
      </w:r>
      <w:r w:rsidR="00E709ED" w:rsidRPr="00C91735">
        <w:t>,</w:t>
      </w:r>
      <w:r w:rsidR="002B6211" w:rsidRPr="00C91735">
        <w:t xml:space="preserve"> they are neither true </w:t>
      </w:r>
      <w:r w:rsidR="00C06378" w:rsidRPr="00C91735">
        <w:t>nor false, and Wittgenstein’s (196</w:t>
      </w:r>
      <w:r w:rsidR="00485A8C" w:rsidRPr="00C91735">
        <w:t>9</w:t>
      </w:r>
      <w:r w:rsidR="00C06378" w:rsidRPr="00C91735">
        <w:t xml:space="preserve">) account of hinge propositions in </w:t>
      </w:r>
      <w:r w:rsidR="00C06378" w:rsidRPr="00C91735">
        <w:rPr>
          <w:i/>
        </w:rPr>
        <w:t>On Certainty</w:t>
      </w:r>
      <w:r w:rsidR="00C06378" w:rsidRPr="00C91735">
        <w:t>. On this see D’Oro (forthcoming).</w:t>
      </w:r>
    </w:p>
  </w:footnote>
  <w:footnote w:id="9">
    <w:p w14:paraId="4EBEB5FE" w14:textId="5AC7A05B" w:rsidR="0039439B" w:rsidRDefault="0039439B">
      <w:pPr>
        <w:pStyle w:val="FootnoteText"/>
      </w:pPr>
      <w:r>
        <w:rPr>
          <w:rStyle w:val="FootnoteReference"/>
        </w:rPr>
        <w:footnoteRef/>
      </w:r>
      <w:r>
        <w:t xml:space="preserve"> For recent interpretation which do not see scepticism as central to transcendental arguments see </w:t>
      </w:r>
      <w:proofErr w:type="spellStart"/>
      <w:r>
        <w:t>Massimi</w:t>
      </w:r>
      <w:proofErr w:type="spellEnd"/>
      <w:r>
        <w:t xml:space="preserve"> (2010); Chang (2010) and </w:t>
      </w:r>
      <w:proofErr w:type="spellStart"/>
      <w:r>
        <w:t>Gava</w:t>
      </w:r>
      <w:proofErr w:type="spellEnd"/>
      <w:r>
        <w:t xml:space="preserve"> (forthcoming).</w:t>
      </w:r>
    </w:p>
  </w:footnote>
  <w:footnote w:id="10">
    <w:p w14:paraId="0558BBC0" w14:textId="77777777" w:rsidR="0039439B" w:rsidRDefault="0039439B">
      <w:pPr>
        <w:pStyle w:val="FootnoteText"/>
      </w:pPr>
      <w:r>
        <w:rPr>
          <w:rStyle w:val="FootnoteReference"/>
        </w:rPr>
        <w:footnoteRef/>
      </w:r>
      <w:r>
        <w:t xml:space="preserve"> For the claim that explanations in the human sciences differ in kind from explanations in the natural sciences see Dray’s classic defence in Dray (1963, 1967, 1980)</w:t>
      </w:r>
    </w:p>
  </w:footnote>
  <w:footnote w:id="11">
    <w:p w14:paraId="5B7A235F" w14:textId="77777777" w:rsidR="0039439B" w:rsidRDefault="0039439B">
      <w:pPr>
        <w:pStyle w:val="FootnoteText"/>
      </w:pPr>
      <w:r>
        <w:rPr>
          <w:rStyle w:val="FootnoteReference"/>
        </w:rPr>
        <w:footnoteRef/>
      </w:r>
      <w:r>
        <w:t xml:space="preserve"> Hegel, G.W. F. (1830) in Findlay’s (ed.) 1975. </w:t>
      </w:r>
      <w:r w:rsidRPr="002A2C54">
        <w:rPr>
          <w:i/>
        </w:rPr>
        <w:t>Hegel’s Logic: Being part I of the Encyclopaedia of the Philosophical Sciences</w:t>
      </w:r>
      <w:r>
        <w:t xml:space="preserve">, New York: Oxford University Press </w:t>
      </w:r>
      <w:r>
        <w:rPr>
          <w:rFonts w:cstheme="minorHAnsi"/>
        </w:rPr>
        <w:t>§</w:t>
      </w:r>
      <w:r>
        <w:t xml:space="preserve"> 45, p. 73.</w:t>
      </w:r>
    </w:p>
  </w:footnote>
  <w:footnote w:id="12">
    <w:p w14:paraId="64682180" w14:textId="77777777" w:rsidR="0039439B" w:rsidRDefault="0039439B" w:rsidP="00203E24">
      <w:pPr>
        <w:pStyle w:val="FootnoteText"/>
      </w:pPr>
      <w:r>
        <w:rPr>
          <w:rStyle w:val="FootnoteReference"/>
        </w:rPr>
        <w:footnoteRef/>
      </w:r>
      <w:r>
        <w:t xml:space="preserve"> For an account of the relation between transcendental arguments and pragmatism see </w:t>
      </w:r>
      <w:proofErr w:type="spellStart"/>
      <w:r>
        <w:t>Gava</w:t>
      </w:r>
      <w:proofErr w:type="spellEnd"/>
      <w:r>
        <w:t xml:space="preserve"> and Stern (eds.) (2016), Introduction.</w:t>
      </w:r>
    </w:p>
  </w:footnote>
  <w:footnote w:id="13">
    <w:p w14:paraId="617FB028" w14:textId="77777777" w:rsidR="0039439B" w:rsidRDefault="0039439B" w:rsidP="006B6317">
      <w:pPr>
        <w:pStyle w:val="FootnoteText"/>
      </w:pPr>
      <w:r>
        <w:rPr>
          <w:rStyle w:val="FootnoteReference"/>
        </w:rPr>
        <w:footnoteRef/>
      </w:r>
      <w:r>
        <w:t xml:space="preserve"> Though, as we have seen, presuppositions and practices are mutually supportive.</w:t>
      </w:r>
    </w:p>
  </w:footnote>
  <w:footnote w:id="14">
    <w:p w14:paraId="7A95D03C" w14:textId="6AF5E557" w:rsidR="0039439B" w:rsidRPr="00CB510F" w:rsidRDefault="0039439B" w:rsidP="006B6317">
      <w:pPr>
        <w:spacing w:after="0"/>
        <w:rPr>
          <w:rFonts w:cstheme="minorHAnsi"/>
          <w:sz w:val="20"/>
          <w:szCs w:val="20"/>
        </w:rPr>
      </w:pPr>
      <w:r w:rsidRPr="00CB510F">
        <w:rPr>
          <w:rStyle w:val="FootnoteReference"/>
          <w:sz w:val="20"/>
          <w:szCs w:val="20"/>
        </w:rPr>
        <w:footnoteRef/>
      </w:r>
      <w:r w:rsidRPr="00CB510F">
        <w:rPr>
          <w:sz w:val="20"/>
          <w:szCs w:val="20"/>
        </w:rPr>
        <w:t xml:space="preserve"> Influential historicist readings include </w:t>
      </w:r>
      <w:proofErr w:type="spellStart"/>
      <w:r w:rsidRPr="00CB510F">
        <w:rPr>
          <w:sz w:val="20"/>
          <w:szCs w:val="20"/>
        </w:rPr>
        <w:t>Donagan</w:t>
      </w:r>
      <w:proofErr w:type="spellEnd"/>
      <w:r w:rsidRPr="00CB510F">
        <w:rPr>
          <w:sz w:val="20"/>
          <w:szCs w:val="20"/>
        </w:rPr>
        <w:t>, (1962);</w:t>
      </w:r>
      <w:r w:rsidRPr="00CB510F">
        <w:rPr>
          <w:rFonts w:cstheme="minorHAnsi"/>
          <w:sz w:val="20"/>
          <w:szCs w:val="20"/>
        </w:rPr>
        <w:t xml:space="preserve"> </w:t>
      </w:r>
      <w:proofErr w:type="spellStart"/>
      <w:r w:rsidRPr="00CB510F">
        <w:rPr>
          <w:sz w:val="20"/>
          <w:szCs w:val="20"/>
        </w:rPr>
        <w:t>Rotenstreich</w:t>
      </w:r>
      <w:proofErr w:type="spellEnd"/>
      <w:r w:rsidRPr="00CB510F">
        <w:rPr>
          <w:sz w:val="20"/>
          <w:szCs w:val="20"/>
        </w:rPr>
        <w:t xml:space="preserve"> (1972); Toulmin (1972) and Harrison (1989). The historicist reading has been questioned by </w:t>
      </w:r>
      <w:proofErr w:type="spellStart"/>
      <w:r w:rsidRPr="00CB510F">
        <w:rPr>
          <w:sz w:val="20"/>
          <w:szCs w:val="20"/>
        </w:rPr>
        <w:t>Modood</w:t>
      </w:r>
      <w:proofErr w:type="spellEnd"/>
      <w:r w:rsidRPr="00CB510F">
        <w:rPr>
          <w:sz w:val="20"/>
          <w:szCs w:val="20"/>
        </w:rPr>
        <w:t xml:space="preserve"> (1989); Connelly (1990); Oldfield (1995); Martin (1995); </w:t>
      </w:r>
      <w:r w:rsidR="00C30940">
        <w:rPr>
          <w:sz w:val="20"/>
          <w:szCs w:val="20"/>
        </w:rPr>
        <w:t>D’Oro</w:t>
      </w:r>
      <w:r w:rsidRPr="00CB510F">
        <w:rPr>
          <w:sz w:val="20"/>
          <w:szCs w:val="20"/>
        </w:rPr>
        <w:t xml:space="preserve"> (2002</w:t>
      </w:r>
      <w:r>
        <w:rPr>
          <w:sz w:val="20"/>
          <w:szCs w:val="20"/>
        </w:rPr>
        <w:t>; 2010</w:t>
      </w:r>
      <w:r w:rsidRPr="00CB510F">
        <w:rPr>
          <w:sz w:val="20"/>
          <w:szCs w:val="20"/>
        </w:rPr>
        <w:t>).</w:t>
      </w:r>
    </w:p>
  </w:footnote>
  <w:footnote w:id="15">
    <w:p w14:paraId="3F1F710F" w14:textId="77777777" w:rsidR="0039439B" w:rsidRDefault="0039439B" w:rsidP="006B6317">
      <w:pPr>
        <w:pStyle w:val="FootnoteText"/>
      </w:pPr>
      <w:r>
        <w:rPr>
          <w:rStyle w:val="FootnoteReference"/>
        </w:rPr>
        <w:footnoteRef/>
      </w:r>
      <w:r>
        <w:t xml:space="preserve"> For a view which reads Collingwood as being closer to Quine see </w:t>
      </w:r>
      <w:proofErr w:type="spellStart"/>
      <w:r>
        <w:t>Kindi</w:t>
      </w:r>
      <w:proofErr w:type="spellEnd"/>
      <w:r>
        <w:t xml:space="preserve"> (2016).</w:t>
      </w:r>
    </w:p>
  </w:footnote>
  <w:footnote w:id="16">
    <w:p w14:paraId="41D9DCE4" w14:textId="77777777" w:rsidR="0039439B" w:rsidRDefault="0039439B">
      <w:pPr>
        <w:pStyle w:val="FootnoteText"/>
      </w:pPr>
      <w:r>
        <w:rPr>
          <w:rStyle w:val="FootnoteReference"/>
        </w:rPr>
        <w:footnoteRef/>
      </w:r>
      <w:r>
        <w:t xml:space="preserve"> Collingwood does occasionally say this. But this claim is inconsistent with the view that presuppositions are not propositions.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E26B0"/>
    <w:multiLevelType w:val="hybridMultilevel"/>
    <w:tmpl w:val="79042F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A573E3"/>
    <w:multiLevelType w:val="hybridMultilevel"/>
    <w:tmpl w:val="CCDA8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6B1A5C"/>
    <w:multiLevelType w:val="multilevel"/>
    <w:tmpl w:val="00D0A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EA779B"/>
    <w:multiLevelType w:val="hybridMultilevel"/>
    <w:tmpl w:val="C994D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921EFE"/>
    <w:multiLevelType w:val="hybridMultilevel"/>
    <w:tmpl w:val="5F2479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8DA"/>
    <w:rsid w:val="000007BF"/>
    <w:rsid w:val="00000F96"/>
    <w:rsid w:val="00000FFD"/>
    <w:rsid w:val="00001679"/>
    <w:rsid w:val="000016F4"/>
    <w:rsid w:val="00001B8F"/>
    <w:rsid w:val="000023F7"/>
    <w:rsid w:val="000031E8"/>
    <w:rsid w:val="0000467D"/>
    <w:rsid w:val="00004F09"/>
    <w:rsid w:val="0000564A"/>
    <w:rsid w:val="00006731"/>
    <w:rsid w:val="00007C26"/>
    <w:rsid w:val="0001001A"/>
    <w:rsid w:val="00012804"/>
    <w:rsid w:val="0001464B"/>
    <w:rsid w:val="00017BB1"/>
    <w:rsid w:val="000203D6"/>
    <w:rsid w:val="00020B61"/>
    <w:rsid w:val="00020D08"/>
    <w:rsid w:val="00021A54"/>
    <w:rsid w:val="00022826"/>
    <w:rsid w:val="00024CB2"/>
    <w:rsid w:val="00025626"/>
    <w:rsid w:val="00025FF8"/>
    <w:rsid w:val="00026FB9"/>
    <w:rsid w:val="00030834"/>
    <w:rsid w:val="00030E68"/>
    <w:rsid w:val="000339FB"/>
    <w:rsid w:val="00034E4B"/>
    <w:rsid w:val="00040043"/>
    <w:rsid w:val="0004055C"/>
    <w:rsid w:val="00041271"/>
    <w:rsid w:val="00046871"/>
    <w:rsid w:val="00046AC3"/>
    <w:rsid w:val="0004759D"/>
    <w:rsid w:val="000525CB"/>
    <w:rsid w:val="000545B7"/>
    <w:rsid w:val="00056424"/>
    <w:rsid w:val="000571BD"/>
    <w:rsid w:val="00057357"/>
    <w:rsid w:val="00063553"/>
    <w:rsid w:val="00063762"/>
    <w:rsid w:val="0006426B"/>
    <w:rsid w:val="00067374"/>
    <w:rsid w:val="00072C6E"/>
    <w:rsid w:val="000768BD"/>
    <w:rsid w:val="00077D2E"/>
    <w:rsid w:val="000818F5"/>
    <w:rsid w:val="00082D45"/>
    <w:rsid w:val="00083E81"/>
    <w:rsid w:val="00086458"/>
    <w:rsid w:val="000902A2"/>
    <w:rsid w:val="00090493"/>
    <w:rsid w:val="00090D36"/>
    <w:rsid w:val="000911B5"/>
    <w:rsid w:val="00091B17"/>
    <w:rsid w:val="00091BD4"/>
    <w:rsid w:val="00093A39"/>
    <w:rsid w:val="000959BF"/>
    <w:rsid w:val="0009783C"/>
    <w:rsid w:val="000A0CDE"/>
    <w:rsid w:val="000A3942"/>
    <w:rsid w:val="000A4F90"/>
    <w:rsid w:val="000A5327"/>
    <w:rsid w:val="000B1062"/>
    <w:rsid w:val="000B1404"/>
    <w:rsid w:val="000B37A2"/>
    <w:rsid w:val="000B462A"/>
    <w:rsid w:val="000B47B3"/>
    <w:rsid w:val="000B50FE"/>
    <w:rsid w:val="000B5A85"/>
    <w:rsid w:val="000B67AB"/>
    <w:rsid w:val="000B69F1"/>
    <w:rsid w:val="000B6D8A"/>
    <w:rsid w:val="000C0A9F"/>
    <w:rsid w:val="000C298B"/>
    <w:rsid w:val="000C413C"/>
    <w:rsid w:val="000C6C3A"/>
    <w:rsid w:val="000C7677"/>
    <w:rsid w:val="000D01D4"/>
    <w:rsid w:val="000D4B5D"/>
    <w:rsid w:val="000D65EC"/>
    <w:rsid w:val="000E3372"/>
    <w:rsid w:val="000E3E86"/>
    <w:rsid w:val="000E72B5"/>
    <w:rsid w:val="000F0457"/>
    <w:rsid w:val="000F0DD2"/>
    <w:rsid w:val="000F12FE"/>
    <w:rsid w:val="000F1753"/>
    <w:rsid w:val="000F1C29"/>
    <w:rsid w:val="000F4F4D"/>
    <w:rsid w:val="0010289C"/>
    <w:rsid w:val="0010351B"/>
    <w:rsid w:val="001058DC"/>
    <w:rsid w:val="00106788"/>
    <w:rsid w:val="001067E7"/>
    <w:rsid w:val="00110456"/>
    <w:rsid w:val="001112FF"/>
    <w:rsid w:val="001125BF"/>
    <w:rsid w:val="0011446C"/>
    <w:rsid w:val="00115697"/>
    <w:rsid w:val="00115CAB"/>
    <w:rsid w:val="00120A1C"/>
    <w:rsid w:val="00120B5A"/>
    <w:rsid w:val="00122168"/>
    <w:rsid w:val="001242AB"/>
    <w:rsid w:val="00126F02"/>
    <w:rsid w:val="001310BE"/>
    <w:rsid w:val="001324BC"/>
    <w:rsid w:val="00137530"/>
    <w:rsid w:val="001378F2"/>
    <w:rsid w:val="00141EFA"/>
    <w:rsid w:val="00141F54"/>
    <w:rsid w:val="00143E0B"/>
    <w:rsid w:val="00144D15"/>
    <w:rsid w:val="0014561D"/>
    <w:rsid w:val="00146A29"/>
    <w:rsid w:val="00147915"/>
    <w:rsid w:val="001500DE"/>
    <w:rsid w:val="001516E1"/>
    <w:rsid w:val="001546B3"/>
    <w:rsid w:val="00155ABE"/>
    <w:rsid w:val="001574FB"/>
    <w:rsid w:val="00165175"/>
    <w:rsid w:val="00172A81"/>
    <w:rsid w:val="0018037B"/>
    <w:rsid w:val="00184D43"/>
    <w:rsid w:val="00185F43"/>
    <w:rsid w:val="0018622B"/>
    <w:rsid w:val="001903C6"/>
    <w:rsid w:val="00190EEF"/>
    <w:rsid w:val="00192512"/>
    <w:rsid w:val="0019394B"/>
    <w:rsid w:val="00194485"/>
    <w:rsid w:val="00195744"/>
    <w:rsid w:val="001968AF"/>
    <w:rsid w:val="001969E3"/>
    <w:rsid w:val="00197F20"/>
    <w:rsid w:val="001A0E06"/>
    <w:rsid w:val="001A13ED"/>
    <w:rsid w:val="001A209C"/>
    <w:rsid w:val="001A26CF"/>
    <w:rsid w:val="001A48B0"/>
    <w:rsid w:val="001B4A17"/>
    <w:rsid w:val="001B4FD5"/>
    <w:rsid w:val="001B64D9"/>
    <w:rsid w:val="001B6717"/>
    <w:rsid w:val="001C0C7C"/>
    <w:rsid w:val="001C1C19"/>
    <w:rsid w:val="001C2F4D"/>
    <w:rsid w:val="001C3A2A"/>
    <w:rsid w:val="001C4A70"/>
    <w:rsid w:val="001C7743"/>
    <w:rsid w:val="001C7D38"/>
    <w:rsid w:val="001D1ED5"/>
    <w:rsid w:val="001D2784"/>
    <w:rsid w:val="001D40C7"/>
    <w:rsid w:val="001D4680"/>
    <w:rsid w:val="001D555F"/>
    <w:rsid w:val="001E0F5A"/>
    <w:rsid w:val="001E184D"/>
    <w:rsid w:val="001E1B4E"/>
    <w:rsid w:val="001E3FE6"/>
    <w:rsid w:val="001E54C1"/>
    <w:rsid w:val="001E6B73"/>
    <w:rsid w:val="001F0230"/>
    <w:rsid w:val="001F2819"/>
    <w:rsid w:val="001F3795"/>
    <w:rsid w:val="001F63D6"/>
    <w:rsid w:val="001F7604"/>
    <w:rsid w:val="00202828"/>
    <w:rsid w:val="00203E24"/>
    <w:rsid w:val="00206352"/>
    <w:rsid w:val="00210045"/>
    <w:rsid w:val="00211231"/>
    <w:rsid w:val="00212ECE"/>
    <w:rsid w:val="002142D9"/>
    <w:rsid w:val="00214827"/>
    <w:rsid w:val="00215B10"/>
    <w:rsid w:val="002166C2"/>
    <w:rsid w:val="0022006D"/>
    <w:rsid w:val="00220F7D"/>
    <w:rsid w:val="00225632"/>
    <w:rsid w:val="00227737"/>
    <w:rsid w:val="00231E2E"/>
    <w:rsid w:val="00233070"/>
    <w:rsid w:val="002331E2"/>
    <w:rsid w:val="002342D7"/>
    <w:rsid w:val="00236091"/>
    <w:rsid w:val="0023622B"/>
    <w:rsid w:val="00236985"/>
    <w:rsid w:val="00236A64"/>
    <w:rsid w:val="00237167"/>
    <w:rsid w:val="00237B54"/>
    <w:rsid w:val="00237E8B"/>
    <w:rsid w:val="00241632"/>
    <w:rsid w:val="0024259C"/>
    <w:rsid w:val="002425BA"/>
    <w:rsid w:val="00243679"/>
    <w:rsid w:val="00244E4E"/>
    <w:rsid w:val="002457F0"/>
    <w:rsid w:val="00256933"/>
    <w:rsid w:val="0025794A"/>
    <w:rsid w:val="00257F8D"/>
    <w:rsid w:val="002606A2"/>
    <w:rsid w:val="00262354"/>
    <w:rsid w:val="002624FA"/>
    <w:rsid w:val="0026291E"/>
    <w:rsid w:val="002651AE"/>
    <w:rsid w:val="00265B4D"/>
    <w:rsid w:val="00270304"/>
    <w:rsid w:val="002707CE"/>
    <w:rsid w:val="00271061"/>
    <w:rsid w:val="002712E2"/>
    <w:rsid w:val="00273282"/>
    <w:rsid w:val="0027382E"/>
    <w:rsid w:val="00273D83"/>
    <w:rsid w:val="00275B31"/>
    <w:rsid w:val="0027788F"/>
    <w:rsid w:val="00281F5B"/>
    <w:rsid w:val="00284237"/>
    <w:rsid w:val="00284F0B"/>
    <w:rsid w:val="00285B5F"/>
    <w:rsid w:val="00286345"/>
    <w:rsid w:val="00293599"/>
    <w:rsid w:val="00293DFD"/>
    <w:rsid w:val="002A2C54"/>
    <w:rsid w:val="002A2E62"/>
    <w:rsid w:val="002A38B6"/>
    <w:rsid w:val="002A4F27"/>
    <w:rsid w:val="002A5898"/>
    <w:rsid w:val="002A7C94"/>
    <w:rsid w:val="002B018D"/>
    <w:rsid w:val="002B1179"/>
    <w:rsid w:val="002B26FD"/>
    <w:rsid w:val="002B4DF8"/>
    <w:rsid w:val="002B6211"/>
    <w:rsid w:val="002B6302"/>
    <w:rsid w:val="002C0A95"/>
    <w:rsid w:val="002C0B7E"/>
    <w:rsid w:val="002C1906"/>
    <w:rsid w:val="002C297A"/>
    <w:rsid w:val="002C3216"/>
    <w:rsid w:val="002C4204"/>
    <w:rsid w:val="002C5DAE"/>
    <w:rsid w:val="002C68DA"/>
    <w:rsid w:val="002C7240"/>
    <w:rsid w:val="002C7B23"/>
    <w:rsid w:val="002D0143"/>
    <w:rsid w:val="002D6268"/>
    <w:rsid w:val="002D7D82"/>
    <w:rsid w:val="002D7EF2"/>
    <w:rsid w:val="002E0FC0"/>
    <w:rsid w:val="002E1319"/>
    <w:rsid w:val="002E1E22"/>
    <w:rsid w:val="002E47FC"/>
    <w:rsid w:val="002E4C89"/>
    <w:rsid w:val="002E573E"/>
    <w:rsid w:val="002F1C3F"/>
    <w:rsid w:val="002F4BBE"/>
    <w:rsid w:val="002F7ADA"/>
    <w:rsid w:val="0030049F"/>
    <w:rsid w:val="00301029"/>
    <w:rsid w:val="00301CE1"/>
    <w:rsid w:val="003020F3"/>
    <w:rsid w:val="00302CEF"/>
    <w:rsid w:val="003030F7"/>
    <w:rsid w:val="00303884"/>
    <w:rsid w:val="00304670"/>
    <w:rsid w:val="00306747"/>
    <w:rsid w:val="0031099F"/>
    <w:rsid w:val="003116A7"/>
    <w:rsid w:val="00312CB0"/>
    <w:rsid w:val="00321A6A"/>
    <w:rsid w:val="00323824"/>
    <w:rsid w:val="00325BA1"/>
    <w:rsid w:val="003272C7"/>
    <w:rsid w:val="00327E1D"/>
    <w:rsid w:val="003327AE"/>
    <w:rsid w:val="00333ED4"/>
    <w:rsid w:val="00335299"/>
    <w:rsid w:val="00341C8B"/>
    <w:rsid w:val="003426B8"/>
    <w:rsid w:val="0034389D"/>
    <w:rsid w:val="00343BD9"/>
    <w:rsid w:val="003443DD"/>
    <w:rsid w:val="00346DF7"/>
    <w:rsid w:val="003512CA"/>
    <w:rsid w:val="00351825"/>
    <w:rsid w:val="00351946"/>
    <w:rsid w:val="0035341A"/>
    <w:rsid w:val="00356B9D"/>
    <w:rsid w:val="00356CEE"/>
    <w:rsid w:val="00357C35"/>
    <w:rsid w:val="003603E5"/>
    <w:rsid w:val="003605B7"/>
    <w:rsid w:val="00363851"/>
    <w:rsid w:val="00364253"/>
    <w:rsid w:val="00364FBB"/>
    <w:rsid w:val="00365BC9"/>
    <w:rsid w:val="00366B7B"/>
    <w:rsid w:val="00370A22"/>
    <w:rsid w:val="00372A39"/>
    <w:rsid w:val="00374A0A"/>
    <w:rsid w:val="00376FB5"/>
    <w:rsid w:val="003770B9"/>
    <w:rsid w:val="003850C0"/>
    <w:rsid w:val="00391AEC"/>
    <w:rsid w:val="00392CF8"/>
    <w:rsid w:val="00393F6F"/>
    <w:rsid w:val="0039439B"/>
    <w:rsid w:val="003962B3"/>
    <w:rsid w:val="00396324"/>
    <w:rsid w:val="0039667E"/>
    <w:rsid w:val="003A0728"/>
    <w:rsid w:val="003A16F8"/>
    <w:rsid w:val="003A2A8A"/>
    <w:rsid w:val="003A39A9"/>
    <w:rsid w:val="003A3A4A"/>
    <w:rsid w:val="003A6031"/>
    <w:rsid w:val="003A708A"/>
    <w:rsid w:val="003A7330"/>
    <w:rsid w:val="003A7FE2"/>
    <w:rsid w:val="003B02FE"/>
    <w:rsid w:val="003B21C7"/>
    <w:rsid w:val="003B5039"/>
    <w:rsid w:val="003C0056"/>
    <w:rsid w:val="003C0CC1"/>
    <w:rsid w:val="003C0CCE"/>
    <w:rsid w:val="003C1C15"/>
    <w:rsid w:val="003C34D4"/>
    <w:rsid w:val="003C563F"/>
    <w:rsid w:val="003C625F"/>
    <w:rsid w:val="003C6780"/>
    <w:rsid w:val="003C794B"/>
    <w:rsid w:val="003C7CD9"/>
    <w:rsid w:val="003D0CAC"/>
    <w:rsid w:val="003D15CC"/>
    <w:rsid w:val="003D449C"/>
    <w:rsid w:val="003D53B3"/>
    <w:rsid w:val="003D5D6F"/>
    <w:rsid w:val="003D7A17"/>
    <w:rsid w:val="003E0A7C"/>
    <w:rsid w:val="003E0D15"/>
    <w:rsid w:val="003E1A56"/>
    <w:rsid w:val="003E1FE1"/>
    <w:rsid w:val="003E3A2B"/>
    <w:rsid w:val="003E3BCF"/>
    <w:rsid w:val="003E5148"/>
    <w:rsid w:val="003E6361"/>
    <w:rsid w:val="003E7771"/>
    <w:rsid w:val="003E7F08"/>
    <w:rsid w:val="003F2303"/>
    <w:rsid w:val="003F4D9D"/>
    <w:rsid w:val="003F7C06"/>
    <w:rsid w:val="0040320C"/>
    <w:rsid w:val="00403A50"/>
    <w:rsid w:val="00403FE4"/>
    <w:rsid w:val="00406035"/>
    <w:rsid w:val="00406FCB"/>
    <w:rsid w:val="00407A9D"/>
    <w:rsid w:val="00411DF3"/>
    <w:rsid w:val="00412D80"/>
    <w:rsid w:val="0041318D"/>
    <w:rsid w:val="004137BC"/>
    <w:rsid w:val="00414291"/>
    <w:rsid w:val="0041533B"/>
    <w:rsid w:val="00416CBB"/>
    <w:rsid w:val="00421943"/>
    <w:rsid w:val="00421BB5"/>
    <w:rsid w:val="00421F8C"/>
    <w:rsid w:val="004230C0"/>
    <w:rsid w:val="004261A8"/>
    <w:rsid w:val="004317A4"/>
    <w:rsid w:val="004317FC"/>
    <w:rsid w:val="004322BE"/>
    <w:rsid w:val="00432B92"/>
    <w:rsid w:val="0043561E"/>
    <w:rsid w:val="00435905"/>
    <w:rsid w:val="00436A1C"/>
    <w:rsid w:val="0044108C"/>
    <w:rsid w:val="00441313"/>
    <w:rsid w:val="00441AA8"/>
    <w:rsid w:val="0044270B"/>
    <w:rsid w:val="00442BF2"/>
    <w:rsid w:val="00446280"/>
    <w:rsid w:val="00446793"/>
    <w:rsid w:val="00446BF4"/>
    <w:rsid w:val="00453157"/>
    <w:rsid w:val="00453CF6"/>
    <w:rsid w:val="00454F8F"/>
    <w:rsid w:val="00455704"/>
    <w:rsid w:val="00456B0F"/>
    <w:rsid w:val="0046140A"/>
    <w:rsid w:val="004631F5"/>
    <w:rsid w:val="004634C7"/>
    <w:rsid w:val="00467834"/>
    <w:rsid w:val="0047081A"/>
    <w:rsid w:val="0047139B"/>
    <w:rsid w:val="004733FA"/>
    <w:rsid w:val="0047453E"/>
    <w:rsid w:val="0047649D"/>
    <w:rsid w:val="0048287A"/>
    <w:rsid w:val="004842A0"/>
    <w:rsid w:val="004842D9"/>
    <w:rsid w:val="00484FAC"/>
    <w:rsid w:val="00484FBA"/>
    <w:rsid w:val="00485A8C"/>
    <w:rsid w:val="00486DDB"/>
    <w:rsid w:val="0048779D"/>
    <w:rsid w:val="00492E1F"/>
    <w:rsid w:val="0049376E"/>
    <w:rsid w:val="00493910"/>
    <w:rsid w:val="00496BEA"/>
    <w:rsid w:val="00497E4E"/>
    <w:rsid w:val="004A09CD"/>
    <w:rsid w:val="004A2139"/>
    <w:rsid w:val="004A2CC0"/>
    <w:rsid w:val="004A37DC"/>
    <w:rsid w:val="004A772A"/>
    <w:rsid w:val="004A7B34"/>
    <w:rsid w:val="004A7F37"/>
    <w:rsid w:val="004B02A6"/>
    <w:rsid w:val="004B166A"/>
    <w:rsid w:val="004B72E7"/>
    <w:rsid w:val="004C0699"/>
    <w:rsid w:val="004C1687"/>
    <w:rsid w:val="004C25FD"/>
    <w:rsid w:val="004C30F7"/>
    <w:rsid w:val="004C4DB9"/>
    <w:rsid w:val="004C57AF"/>
    <w:rsid w:val="004C6F28"/>
    <w:rsid w:val="004D0550"/>
    <w:rsid w:val="004D10A1"/>
    <w:rsid w:val="004D43D6"/>
    <w:rsid w:val="004D6222"/>
    <w:rsid w:val="004D6E3C"/>
    <w:rsid w:val="004D6FC1"/>
    <w:rsid w:val="004E0B4C"/>
    <w:rsid w:val="004F018A"/>
    <w:rsid w:val="004F324B"/>
    <w:rsid w:val="004F59CA"/>
    <w:rsid w:val="004F6861"/>
    <w:rsid w:val="0050079F"/>
    <w:rsid w:val="00500AF6"/>
    <w:rsid w:val="00500F60"/>
    <w:rsid w:val="00501AF2"/>
    <w:rsid w:val="005047CE"/>
    <w:rsid w:val="00505A4E"/>
    <w:rsid w:val="00506ABD"/>
    <w:rsid w:val="005100AF"/>
    <w:rsid w:val="00510B45"/>
    <w:rsid w:val="005117A6"/>
    <w:rsid w:val="0051550D"/>
    <w:rsid w:val="00515729"/>
    <w:rsid w:val="00516472"/>
    <w:rsid w:val="00521375"/>
    <w:rsid w:val="00521566"/>
    <w:rsid w:val="00523F17"/>
    <w:rsid w:val="005251BC"/>
    <w:rsid w:val="00525EDB"/>
    <w:rsid w:val="005264DC"/>
    <w:rsid w:val="00527AA3"/>
    <w:rsid w:val="00531D2D"/>
    <w:rsid w:val="00534A8D"/>
    <w:rsid w:val="005354A7"/>
    <w:rsid w:val="0053570C"/>
    <w:rsid w:val="005357AD"/>
    <w:rsid w:val="00536F07"/>
    <w:rsid w:val="00540862"/>
    <w:rsid w:val="00540C21"/>
    <w:rsid w:val="0054256C"/>
    <w:rsid w:val="00542EA0"/>
    <w:rsid w:val="0054337F"/>
    <w:rsid w:val="00544545"/>
    <w:rsid w:val="00544E28"/>
    <w:rsid w:val="00545C4E"/>
    <w:rsid w:val="005517A1"/>
    <w:rsid w:val="005539A5"/>
    <w:rsid w:val="00555D7D"/>
    <w:rsid w:val="00560183"/>
    <w:rsid w:val="00561F00"/>
    <w:rsid w:val="00563D07"/>
    <w:rsid w:val="00564F45"/>
    <w:rsid w:val="005659CD"/>
    <w:rsid w:val="00566BFC"/>
    <w:rsid w:val="00566C54"/>
    <w:rsid w:val="00570592"/>
    <w:rsid w:val="005707FB"/>
    <w:rsid w:val="00570DD0"/>
    <w:rsid w:val="00572146"/>
    <w:rsid w:val="00572705"/>
    <w:rsid w:val="00573EE9"/>
    <w:rsid w:val="00575014"/>
    <w:rsid w:val="005762AB"/>
    <w:rsid w:val="0058182B"/>
    <w:rsid w:val="005828CF"/>
    <w:rsid w:val="00583E16"/>
    <w:rsid w:val="0058495F"/>
    <w:rsid w:val="00586430"/>
    <w:rsid w:val="00586966"/>
    <w:rsid w:val="00586DFB"/>
    <w:rsid w:val="005871AE"/>
    <w:rsid w:val="00587664"/>
    <w:rsid w:val="005905FD"/>
    <w:rsid w:val="00590C99"/>
    <w:rsid w:val="00592818"/>
    <w:rsid w:val="0059283F"/>
    <w:rsid w:val="00592BEC"/>
    <w:rsid w:val="0059377E"/>
    <w:rsid w:val="00594584"/>
    <w:rsid w:val="005969CD"/>
    <w:rsid w:val="00597A9D"/>
    <w:rsid w:val="005A1E08"/>
    <w:rsid w:val="005A503E"/>
    <w:rsid w:val="005A50D0"/>
    <w:rsid w:val="005A780C"/>
    <w:rsid w:val="005A7C8C"/>
    <w:rsid w:val="005B138D"/>
    <w:rsid w:val="005B1C6A"/>
    <w:rsid w:val="005B2FDC"/>
    <w:rsid w:val="005B5111"/>
    <w:rsid w:val="005B5362"/>
    <w:rsid w:val="005B5727"/>
    <w:rsid w:val="005B5C85"/>
    <w:rsid w:val="005B7518"/>
    <w:rsid w:val="005C7608"/>
    <w:rsid w:val="005D0668"/>
    <w:rsid w:val="005D0703"/>
    <w:rsid w:val="005D088D"/>
    <w:rsid w:val="005D148E"/>
    <w:rsid w:val="005D52FF"/>
    <w:rsid w:val="005D5659"/>
    <w:rsid w:val="005D5880"/>
    <w:rsid w:val="005E0AB9"/>
    <w:rsid w:val="005E28B5"/>
    <w:rsid w:val="005E3753"/>
    <w:rsid w:val="005E4E40"/>
    <w:rsid w:val="005E7BA7"/>
    <w:rsid w:val="005F16C2"/>
    <w:rsid w:val="005F317B"/>
    <w:rsid w:val="005F33D0"/>
    <w:rsid w:val="005F3EEC"/>
    <w:rsid w:val="005F4726"/>
    <w:rsid w:val="005F5995"/>
    <w:rsid w:val="005F5A5D"/>
    <w:rsid w:val="005F70C2"/>
    <w:rsid w:val="005F71A2"/>
    <w:rsid w:val="0060215B"/>
    <w:rsid w:val="006038B3"/>
    <w:rsid w:val="00604E21"/>
    <w:rsid w:val="00605DAF"/>
    <w:rsid w:val="00610F09"/>
    <w:rsid w:val="00612312"/>
    <w:rsid w:val="00612BEB"/>
    <w:rsid w:val="00613104"/>
    <w:rsid w:val="00614037"/>
    <w:rsid w:val="006140A8"/>
    <w:rsid w:val="006206FE"/>
    <w:rsid w:val="00620759"/>
    <w:rsid w:val="00621B21"/>
    <w:rsid w:val="00622FC8"/>
    <w:rsid w:val="006256A2"/>
    <w:rsid w:val="00626422"/>
    <w:rsid w:val="00626E9B"/>
    <w:rsid w:val="006301E1"/>
    <w:rsid w:val="00631342"/>
    <w:rsid w:val="00631E50"/>
    <w:rsid w:val="006343E0"/>
    <w:rsid w:val="00635999"/>
    <w:rsid w:val="006378C5"/>
    <w:rsid w:val="00640C76"/>
    <w:rsid w:val="0064155F"/>
    <w:rsid w:val="00641662"/>
    <w:rsid w:val="00641EEE"/>
    <w:rsid w:val="00642916"/>
    <w:rsid w:val="00643285"/>
    <w:rsid w:val="00643620"/>
    <w:rsid w:val="00645FEA"/>
    <w:rsid w:val="00646F4B"/>
    <w:rsid w:val="00650126"/>
    <w:rsid w:val="006514CD"/>
    <w:rsid w:val="00653DFD"/>
    <w:rsid w:val="006564F5"/>
    <w:rsid w:val="00657919"/>
    <w:rsid w:val="006600D9"/>
    <w:rsid w:val="00660660"/>
    <w:rsid w:val="006617A9"/>
    <w:rsid w:val="00663022"/>
    <w:rsid w:val="00664F18"/>
    <w:rsid w:val="006654C1"/>
    <w:rsid w:val="006660E1"/>
    <w:rsid w:val="00670A47"/>
    <w:rsid w:val="00671384"/>
    <w:rsid w:val="006713E3"/>
    <w:rsid w:val="00671F1C"/>
    <w:rsid w:val="00672526"/>
    <w:rsid w:val="006737DC"/>
    <w:rsid w:val="006740C3"/>
    <w:rsid w:val="00676D4C"/>
    <w:rsid w:val="0068271B"/>
    <w:rsid w:val="00682BA1"/>
    <w:rsid w:val="00682E84"/>
    <w:rsid w:val="00687A51"/>
    <w:rsid w:val="00687C29"/>
    <w:rsid w:val="006900EC"/>
    <w:rsid w:val="0069069A"/>
    <w:rsid w:val="00691EC6"/>
    <w:rsid w:val="00692BDF"/>
    <w:rsid w:val="006932CD"/>
    <w:rsid w:val="0069360C"/>
    <w:rsid w:val="0069377F"/>
    <w:rsid w:val="006A03AF"/>
    <w:rsid w:val="006A0D54"/>
    <w:rsid w:val="006A1685"/>
    <w:rsid w:val="006A1C04"/>
    <w:rsid w:val="006A2363"/>
    <w:rsid w:val="006A3F23"/>
    <w:rsid w:val="006A46B2"/>
    <w:rsid w:val="006A6187"/>
    <w:rsid w:val="006B1196"/>
    <w:rsid w:val="006B1B09"/>
    <w:rsid w:val="006B6317"/>
    <w:rsid w:val="006B6FED"/>
    <w:rsid w:val="006B7E0F"/>
    <w:rsid w:val="006C1556"/>
    <w:rsid w:val="006C1643"/>
    <w:rsid w:val="006C4F65"/>
    <w:rsid w:val="006C677A"/>
    <w:rsid w:val="006C6C3F"/>
    <w:rsid w:val="006C727D"/>
    <w:rsid w:val="006D043E"/>
    <w:rsid w:val="006D66A0"/>
    <w:rsid w:val="006D6BCA"/>
    <w:rsid w:val="006D6D31"/>
    <w:rsid w:val="006E3CAC"/>
    <w:rsid w:val="006E3F86"/>
    <w:rsid w:val="006E419F"/>
    <w:rsid w:val="006E45AD"/>
    <w:rsid w:val="006E4C37"/>
    <w:rsid w:val="006E7FAB"/>
    <w:rsid w:val="006F02EB"/>
    <w:rsid w:val="006F0661"/>
    <w:rsid w:val="006F3363"/>
    <w:rsid w:val="006F6DC7"/>
    <w:rsid w:val="006F7F8E"/>
    <w:rsid w:val="007012AD"/>
    <w:rsid w:val="0070344A"/>
    <w:rsid w:val="007048AB"/>
    <w:rsid w:val="00706E0C"/>
    <w:rsid w:val="00710559"/>
    <w:rsid w:val="00710EC9"/>
    <w:rsid w:val="00713C38"/>
    <w:rsid w:val="00715A71"/>
    <w:rsid w:val="00720869"/>
    <w:rsid w:val="007209AE"/>
    <w:rsid w:val="0072112B"/>
    <w:rsid w:val="0072200D"/>
    <w:rsid w:val="007238FD"/>
    <w:rsid w:val="00723EB2"/>
    <w:rsid w:val="00725692"/>
    <w:rsid w:val="007257E3"/>
    <w:rsid w:val="00726366"/>
    <w:rsid w:val="007313F9"/>
    <w:rsid w:val="007379EC"/>
    <w:rsid w:val="00741FD8"/>
    <w:rsid w:val="0074200A"/>
    <w:rsid w:val="0074315C"/>
    <w:rsid w:val="00744CE2"/>
    <w:rsid w:val="00746D5C"/>
    <w:rsid w:val="00750D32"/>
    <w:rsid w:val="00752AE3"/>
    <w:rsid w:val="0075307B"/>
    <w:rsid w:val="007542F4"/>
    <w:rsid w:val="00766219"/>
    <w:rsid w:val="007665C8"/>
    <w:rsid w:val="00772368"/>
    <w:rsid w:val="00774580"/>
    <w:rsid w:val="007746B2"/>
    <w:rsid w:val="00774AFB"/>
    <w:rsid w:val="007807C5"/>
    <w:rsid w:val="00782158"/>
    <w:rsid w:val="00783DE3"/>
    <w:rsid w:val="007841B5"/>
    <w:rsid w:val="00784611"/>
    <w:rsid w:val="00785685"/>
    <w:rsid w:val="00790FF6"/>
    <w:rsid w:val="0079194B"/>
    <w:rsid w:val="00791B5F"/>
    <w:rsid w:val="007920E4"/>
    <w:rsid w:val="007943A6"/>
    <w:rsid w:val="00794984"/>
    <w:rsid w:val="0079657C"/>
    <w:rsid w:val="00796F8A"/>
    <w:rsid w:val="007A301C"/>
    <w:rsid w:val="007A38CA"/>
    <w:rsid w:val="007A6BC0"/>
    <w:rsid w:val="007B2FCC"/>
    <w:rsid w:val="007B31A6"/>
    <w:rsid w:val="007B4BD7"/>
    <w:rsid w:val="007B6C2D"/>
    <w:rsid w:val="007B7877"/>
    <w:rsid w:val="007C1809"/>
    <w:rsid w:val="007C2F97"/>
    <w:rsid w:val="007C46B2"/>
    <w:rsid w:val="007C712E"/>
    <w:rsid w:val="007C7F64"/>
    <w:rsid w:val="007D607E"/>
    <w:rsid w:val="007D6B9E"/>
    <w:rsid w:val="007D7019"/>
    <w:rsid w:val="007E0B7C"/>
    <w:rsid w:val="007E3164"/>
    <w:rsid w:val="007E34E7"/>
    <w:rsid w:val="007E47A9"/>
    <w:rsid w:val="007E5F87"/>
    <w:rsid w:val="007F37E5"/>
    <w:rsid w:val="007F42CC"/>
    <w:rsid w:val="007F52E0"/>
    <w:rsid w:val="007F6A28"/>
    <w:rsid w:val="00800582"/>
    <w:rsid w:val="0080174D"/>
    <w:rsid w:val="008019A1"/>
    <w:rsid w:val="00802F96"/>
    <w:rsid w:val="00803543"/>
    <w:rsid w:val="00803EAB"/>
    <w:rsid w:val="00804E36"/>
    <w:rsid w:val="00806A2B"/>
    <w:rsid w:val="00807EE1"/>
    <w:rsid w:val="00811848"/>
    <w:rsid w:val="008118D1"/>
    <w:rsid w:val="008126E6"/>
    <w:rsid w:val="00813C82"/>
    <w:rsid w:val="00815305"/>
    <w:rsid w:val="00815454"/>
    <w:rsid w:val="0081759A"/>
    <w:rsid w:val="00820B46"/>
    <w:rsid w:val="00824855"/>
    <w:rsid w:val="00830026"/>
    <w:rsid w:val="00830412"/>
    <w:rsid w:val="008337B4"/>
    <w:rsid w:val="00833A8A"/>
    <w:rsid w:val="00836D50"/>
    <w:rsid w:val="00837BAC"/>
    <w:rsid w:val="008404E7"/>
    <w:rsid w:val="00840FE1"/>
    <w:rsid w:val="00841CC9"/>
    <w:rsid w:val="00842080"/>
    <w:rsid w:val="00842FA8"/>
    <w:rsid w:val="00843EED"/>
    <w:rsid w:val="008445C8"/>
    <w:rsid w:val="00847B22"/>
    <w:rsid w:val="00850C18"/>
    <w:rsid w:val="00851E82"/>
    <w:rsid w:val="00852FE9"/>
    <w:rsid w:val="0085405C"/>
    <w:rsid w:val="00854781"/>
    <w:rsid w:val="008548DE"/>
    <w:rsid w:val="00856260"/>
    <w:rsid w:val="00856A1F"/>
    <w:rsid w:val="008617E0"/>
    <w:rsid w:val="008624FA"/>
    <w:rsid w:val="00862F0B"/>
    <w:rsid w:val="00863CFD"/>
    <w:rsid w:val="00863DFA"/>
    <w:rsid w:val="00867B87"/>
    <w:rsid w:val="0087099D"/>
    <w:rsid w:val="00870AEB"/>
    <w:rsid w:val="00875A16"/>
    <w:rsid w:val="00875F00"/>
    <w:rsid w:val="00876F28"/>
    <w:rsid w:val="00881CB4"/>
    <w:rsid w:val="00881EBD"/>
    <w:rsid w:val="00883097"/>
    <w:rsid w:val="00883AA2"/>
    <w:rsid w:val="00886CD2"/>
    <w:rsid w:val="008874D5"/>
    <w:rsid w:val="00887D62"/>
    <w:rsid w:val="0089112B"/>
    <w:rsid w:val="00892032"/>
    <w:rsid w:val="008937E4"/>
    <w:rsid w:val="00893C0F"/>
    <w:rsid w:val="008A01E0"/>
    <w:rsid w:val="008A4208"/>
    <w:rsid w:val="008A55DC"/>
    <w:rsid w:val="008A6B4A"/>
    <w:rsid w:val="008B1344"/>
    <w:rsid w:val="008B1B38"/>
    <w:rsid w:val="008B708F"/>
    <w:rsid w:val="008B715E"/>
    <w:rsid w:val="008C1B2A"/>
    <w:rsid w:val="008C3A25"/>
    <w:rsid w:val="008D0F86"/>
    <w:rsid w:val="008D14B9"/>
    <w:rsid w:val="008D1F22"/>
    <w:rsid w:val="008D624B"/>
    <w:rsid w:val="008D66BE"/>
    <w:rsid w:val="008D76C2"/>
    <w:rsid w:val="008D7AD3"/>
    <w:rsid w:val="008E3ABB"/>
    <w:rsid w:val="008E662A"/>
    <w:rsid w:val="008E69A5"/>
    <w:rsid w:val="008E6C8E"/>
    <w:rsid w:val="008E762C"/>
    <w:rsid w:val="008F03F4"/>
    <w:rsid w:val="008F1040"/>
    <w:rsid w:val="008F20CC"/>
    <w:rsid w:val="008F5046"/>
    <w:rsid w:val="008F61F2"/>
    <w:rsid w:val="008F6397"/>
    <w:rsid w:val="008F7585"/>
    <w:rsid w:val="0090001C"/>
    <w:rsid w:val="00900421"/>
    <w:rsid w:val="00902B27"/>
    <w:rsid w:val="0090444E"/>
    <w:rsid w:val="00913CC6"/>
    <w:rsid w:val="0091538B"/>
    <w:rsid w:val="00915D80"/>
    <w:rsid w:val="00922756"/>
    <w:rsid w:val="00922FB9"/>
    <w:rsid w:val="00923068"/>
    <w:rsid w:val="00923B5F"/>
    <w:rsid w:val="00926E18"/>
    <w:rsid w:val="009318C0"/>
    <w:rsid w:val="009374E5"/>
    <w:rsid w:val="009376D6"/>
    <w:rsid w:val="0094142B"/>
    <w:rsid w:val="00945912"/>
    <w:rsid w:val="00946380"/>
    <w:rsid w:val="009466B4"/>
    <w:rsid w:val="00951787"/>
    <w:rsid w:val="00954070"/>
    <w:rsid w:val="009548BF"/>
    <w:rsid w:val="00955B07"/>
    <w:rsid w:val="009574A3"/>
    <w:rsid w:val="00957E46"/>
    <w:rsid w:val="009608DD"/>
    <w:rsid w:val="00960B22"/>
    <w:rsid w:val="00961DB1"/>
    <w:rsid w:val="00961FA6"/>
    <w:rsid w:val="00962638"/>
    <w:rsid w:val="009651E3"/>
    <w:rsid w:val="0096787C"/>
    <w:rsid w:val="009679CA"/>
    <w:rsid w:val="00972970"/>
    <w:rsid w:val="0097382B"/>
    <w:rsid w:val="009739AF"/>
    <w:rsid w:val="009743E2"/>
    <w:rsid w:val="00975F75"/>
    <w:rsid w:val="00977C9F"/>
    <w:rsid w:val="00981BCA"/>
    <w:rsid w:val="00986216"/>
    <w:rsid w:val="009864D7"/>
    <w:rsid w:val="00990228"/>
    <w:rsid w:val="0099089E"/>
    <w:rsid w:val="00993398"/>
    <w:rsid w:val="00993983"/>
    <w:rsid w:val="00996B67"/>
    <w:rsid w:val="0099754D"/>
    <w:rsid w:val="009A0370"/>
    <w:rsid w:val="009A10AB"/>
    <w:rsid w:val="009A12C8"/>
    <w:rsid w:val="009A26A1"/>
    <w:rsid w:val="009A4F70"/>
    <w:rsid w:val="009A5797"/>
    <w:rsid w:val="009A7E68"/>
    <w:rsid w:val="009B08EA"/>
    <w:rsid w:val="009B0C21"/>
    <w:rsid w:val="009B34C8"/>
    <w:rsid w:val="009B4B4A"/>
    <w:rsid w:val="009B5C42"/>
    <w:rsid w:val="009C1C8D"/>
    <w:rsid w:val="009C2223"/>
    <w:rsid w:val="009C245B"/>
    <w:rsid w:val="009C2D80"/>
    <w:rsid w:val="009C6495"/>
    <w:rsid w:val="009C683F"/>
    <w:rsid w:val="009C6A27"/>
    <w:rsid w:val="009C7202"/>
    <w:rsid w:val="009C7D39"/>
    <w:rsid w:val="009D038B"/>
    <w:rsid w:val="009D2E89"/>
    <w:rsid w:val="009D3A83"/>
    <w:rsid w:val="009D609B"/>
    <w:rsid w:val="009D7BA6"/>
    <w:rsid w:val="009E00C4"/>
    <w:rsid w:val="009E0857"/>
    <w:rsid w:val="009E08CB"/>
    <w:rsid w:val="009E1314"/>
    <w:rsid w:val="009E1EF3"/>
    <w:rsid w:val="009E5D2B"/>
    <w:rsid w:val="009E7175"/>
    <w:rsid w:val="009F056C"/>
    <w:rsid w:val="009F0AEC"/>
    <w:rsid w:val="009F1D24"/>
    <w:rsid w:val="009F2054"/>
    <w:rsid w:val="009F38E6"/>
    <w:rsid w:val="009F4E7E"/>
    <w:rsid w:val="009F5A68"/>
    <w:rsid w:val="009F74AC"/>
    <w:rsid w:val="009F74EE"/>
    <w:rsid w:val="00A02EFD"/>
    <w:rsid w:val="00A031F1"/>
    <w:rsid w:val="00A053AC"/>
    <w:rsid w:val="00A05798"/>
    <w:rsid w:val="00A071EC"/>
    <w:rsid w:val="00A07557"/>
    <w:rsid w:val="00A10012"/>
    <w:rsid w:val="00A14BF5"/>
    <w:rsid w:val="00A164C8"/>
    <w:rsid w:val="00A17078"/>
    <w:rsid w:val="00A22734"/>
    <w:rsid w:val="00A23DAA"/>
    <w:rsid w:val="00A24EF4"/>
    <w:rsid w:val="00A2581C"/>
    <w:rsid w:val="00A264B4"/>
    <w:rsid w:val="00A32BDB"/>
    <w:rsid w:val="00A344C8"/>
    <w:rsid w:val="00A41B76"/>
    <w:rsid w:val="00A41FEB"/>
    <w:rsid w:val="00A4206E"/>
    <w:rsid w:val="00A449D2"/>
    <w:rsid w:val="00A45A65"/>
    <w:rsid w:val="00A47BC2"/>
    <w:rsid w:val="00A47FAB"/>
    <w:rsid w:val="00A50494"/>
    <w:rsid w:val="00A508C7"/>
    <w:rsid w:val="00A52C5B"/>
    <w:rsid w:val="00A54AAC"/>
    <w:rsid w:val="00A569AE"/>
    <w:rsid w:val="00A57943"/>
    <w:rsid w:val="00A57C69"/>
    <w:rsid w:val="00A60586"/>
    <w:rsid w:val="00A635D3"/>
    <w:rsid w:val="00A63D6A"/>
    <w:rsid w:val="00A6691A"/>
    <w:rsid w:val="00A70828"/>
    <w:rsid w:val="00A708A1"/>
    <w:rsid w:val="00A70A79"/>
    <w:rsid w:val="00A70D0B"/>
    <w:rsid w:val="00A71026"/>
    <w:rsid w:val="00A7109E"/>
    <w:rsid w:val="00A714FB"/>
    <w:rsid w:val="00A74158"/>
    <w:rsid w:val="00A7456A"/>
    <w:rsid w:val="00A77348"/>
    <w:rsid w:val="00A81724"/>
    <w:rsid w:val="00A8221E"/>
    <w:rsid w:val="00A82C39"/>
    <w:rsid w:val="00A8379B"/>
    <w:rsid w:val="00A837E2"/>
    <w:rsid w:val="00A840DE"/>
    <w:rsid w:val="00A8675D"/>
    <w:rsid w:val="00A90E57"/>
    <w:rsid w:val="00A90F8D"/>
    <w:rsid w:val="00A91B5C"/>
    <w:rsid w:val="00A91E9E"/>
    <w:rsid w:val="00A92E03"/>
    <w:rsid w:val="00A939FF"/>
    <w:rsid w:val="00A95033"/>
    <w:rsid w:val="00A96392"/>
    <w:rsid w:val="00A974E0"/>
    <w:rsid w:val="00A97E09"/>
    <w:rsid w:val="00AA0EAF"/>
    <w:rsid w:val="00AA2C71"/>
    <w:rsid w:val="00AA37ED"/>
    <w:rsid w:val="00AA77D4"/>
    <w:rsid w:val="00AA7ADF"/>
    <w:rsid w:val="00AB0156"/>
    <w:rsid w:val="00AB0F2B"/>
    <w:rsid w:val="00AB2631"/>
    <w:rsid w:val="00AB28D7"/>
    <w:rsid w:val="00AB29D6"/>
    <w:rsid w:val="00AB2B56"/>
    <w:rsid w:val="00AB5FAC"/>
    <w:rsid w:val="00AB6BE7"/>
    <w:rsid w:val="00AC0326"/>
    <w:rsid w:val="00AC1BD5"/>
    <w:rsid w:val="00AC2358"/>
    <w:rsid w:val="00AC63CD"/>
    <w:rsid w:val="00AC6438"/>
    <w:rsid w:val="00AC7E2B"/>
    <w:rsid w:val="00AD1B7A"/>
    <w:rsid w:val="00AD1CDE"/>
    <w:rsid w:val="00AD2F23"/>
    <w:rsid w:val="00AD3717"/>
    <w:rsid w:val="00AD3D9A"/>
    <w:rsid w:val="00AD493C"/>
    <w:rsid w:val="00AD7E66"/>
    <w:rsid w:val="00AD7FF4"/>
    <w:rsid w:val="00AE0DDD"/>
    <w:rsid w:val="00AE430F"/>
    <w:rsid w:val="00AE599E"/>
    <w:rsid w:val="00AE5B66"/>
    <w:rsid w:val="00AE71E9"/>
    <w:rsid w:val="00AE7BB8"/>
    <w:rsid w:val="00AE7FFE"/>
    <w:rsid w:val="00AF02C2"/>
    <w:rsid w:val="00AF2DB3"/>
    <w:rsid w:val="00AF2E03"/>
    <w:rsid w:val="00AF4E82"/>
    <w:rsid w:val="00AF50BF"/>
    <w:rsid w:val="00AF5A25"/>
    <w:rsid w:val="00AF5E34"/>
    <w:rsid w:val="00AF60BD"/>
    <w:rsid w:val="00AF7B91"/>
    <w:rsid w:val="00B0125A"/>
    <w:rsid w:val="00B01948"/>
    <w:rsid w:val="00B031D1"/>
    <w:rsid w:val="00B10B54"/>
    <w:rsid w:val="00B1142B"/>
    <w:rsid w:val="00B11470"/>
    <w:rsid w:val="00B1191C"/>
    <w:rsid w:val="00B15702"/>
    <w:rsid w:val="00B20104"/>
    <w:rsid w:val="00B209F0"/>
    <w:rsid w:val="00B24772"/>
    <w:rsid w:val="00B268AE"/>
    <w:rsid w:val="00B27E86"/>
    <w:rsid w:val="00B3094D"/>
    <w:rsid w:val="00B32382"/>
    <w:rsid w:val="00B350F7"/>
    <w:rsid w:val="00B356B3"/>
    <w:rsid w:val="00B35D37"/>
    <w:rsid w:val="00B420D4"/>
    <w:rsid w:val="00B42294"/>
    <w:rsid w:val="00B42836"/>
    <w:rsid w:val="00B42F1C"/>
    <w:rsid w:val="00B454F3"/>
    <w:rsid w:val="00B46D9F"/>
    <w:rsid w:val="00B470CD"/>
    <w:rsid w:val="00B527A9"/>
    <w:rsid w:val="00B534DB"/>
    <w:rsid w:val="00B549FA"/>
    <w:rsid w:val="00B54DB1"/>
    <w:rsid w:val="00B6049C"/>
    <w:rsid w:val="00B60616"/>
    <w:rsid w:val="00B61EDB"/>
    <w:rsid w:val="00B631FB"/>
    <w:rsid w:val="00B63AFF"/>
    <w:rsid w:val="00B63E32"/>
    <w:rsid w:val="00B64072"/>
    <w:rsid w:val="00B66315"/>
    <w:rsid w:val="00B67B7D"/>
    <w:rsid w:val="00B67BAE"/>
    <w:rsid w:val="00B71296"/>
    <w:rsid w:val="00B75B8C"/>
    <w:rsid w:val="00B76194"/>
    <w:rsid w:val="00B80F08"/>
    <w:rsid w:val="00B822FD"/>
    <w:rsid w:val="00B85483"/>
    <w:rsid w:val="00B90748"/>
    <w:rsid w:val="00B90D52"/>
    <w:rsid w:val="00B91A58"/>
    <w:rsid w:val="00B92487"/>
    <w:rsid w:val="00B93C0F"/>
    <w:rsid w:val="00B94246"/>
    <w:rsid w:val="00B9457D"/>
    <w:rsid w:val="00BA27C3"/>
    <w:rsid w:val="00BA2C84"/>
    <w:rsid w:val="00BA5EB7"/>
    <w:rsid w:val="00BA613D"/>
    <w:rsid w:val="00BA6A3C"/>
    <w:rsid w:val="00BA7572"/>
    <w:rsid w:val="00BA7A26"/>
    <w:rsid w:val="00BA7E0A"/>
    <w:rsid w:val="00BB0251"/>
    <w:rsid w:val="00BB1C23"/>
    <w:rsid w:val="00BB22C2"/>
    <w:rsid w:val="00BB242D"/>
    <w:rsid w:val="00BB3421"/>
    <w:rsid w:val="00BB4BAD"/>
    <w:rsid w:val="00BB5C24"/>
    <w:rsid w:val="00BB69C9"/>
    <w:rsid w:val="00BC49F0"/>
    <w:rsid w:val="00BC4AF7"/>
    <w:rsid w:val="00BC5680"/>
    <w:rsid w:val="00BC75E3"/>
    <w:rsid w:val="00BD053F"/>
    <w:rsid w:val="00BD1440"/>
    <w:rsid w:val="00BD1789"/>
    <w:rsid w:val="00BD2257"/>
    <w:rsid w:val="00BD7FA1"/>
    <w:rsid w:val="00BE0296"/>
    <w:rsid w:val="00BE11C6"/>
    <w:rsid w:val="00BE1228"/>
    <w:rsid w:val="00BE1EB7"/>
    <w:rsid w:val="00BE206B"/>
    <w:rsid w:val="00BE22A7"/>
    <w:rsid w:val="00BE534E"/>
    <w:rsid w:val="00BE634D"/>
    <w:rsid w:val="00BE671A"/>
    <w:rsid w:val="00BF323B"/>
    <w:rsid w:val="00BF3CB7"/>
    <w:rsid w:val="00BF3CBE"/>
    <w:rsid w:val="00BF6B39"/>
    <w:rsid w:val="00C03190"/>
    <w:rsid w:val="00C03BB4"/>
    <w:rsid w:val="00C04118"/>
    <w:rsid w:val="00C05870"/>
    <w:rsid w:val="00C06378"/>
    <w:rsid w:val="00C06ECE"/>
    <w:rsid w:val="00C10CE7"/>
    <w:rsid w:val="00C1183F"/>
    <w:rsid w:val="00C11886"/>
    <w:rsid w:val="00C12853"/>
    <w:rsid w:val="00C13E87"/>
    <w:rsid w:val="00C14230"/>
    <w:rsid w:val="00C171E6"/>
    <w:rsid w:val="00C203E5"/>
    <w:rsid w:val="00C2162F"/>
    <w:rsid w:val="00C25338"/>
    <w:rsid w:val="00C30940"/>
    <w:rsid w:val="00C3097E"/>
    <w:rsid w:val="00C31252"/>
    <w:rsid w:val="00C31336"/>
    <w:rsid w:val="00C3292E"/>
    <w:rsid w:val="00C33094"/>
    <w:rsid w:val="00C34502"/>
    <w:rsid w:val="00C42099"/>
    <w:rsid w:val="00C43349"/>
    <w:rsid w:val="00C452A0"/>
    <w:rsid w:val="00C4575D"/>
    <w:rsid w:val="00C501AF"/>
    <w:rsid w:val="00C52094"/>
    <w:rsid w:val="00C52D58"/>
    <w:rsid w:val="00C546F8"/>
    <w:rsid w:val="00C55A6C"/>
    <w:rsid w:val="00C564C9"/>
    <w:rsid w:val="00C567DC"/>
    <w:rsid w:val="00C607A5"/>
    <w:rsid w:val="00C6284E"/>
    <w:rsid w:val="00C63461"/>
    <w:rsid w:val="00C63D11"/>
    <w:rsid w:val="00C64883"/>
    <w:rsid w:val="00C65BAC"/>
    <w:rsid w:val="00C666DD"/>
    <w:rsid w:val="00C66B5B"/>
    <w:rsid w:val="00C67511"/>
    <w:rsid w:val="00C700AE"/>
    <w:rsid w:val="00C70F2D"/>
    <w:rsid w:val="00C71BBD"/>
    <w:rsid w:val="00C724E8"/>
    <w:rsid w:val="00C72C70"/>
    <w:rsid w:val="00C73F7F"/>
    <w:rsid w:val="00C74FAA"/>
    <w:rsid w:val="00C76387"/>
    <w:rsid w:val="00C76875"/>
    <w:rsid w:val="00C76F79"/>
    <w:rsid w:val="00C80D5D"/>
    <w:rsid w:val="00C8239C"/>
    <w:rsid w:val="00C8409F"/>
    <w:rsid w:val="00C85749"/>
    <w:rsid w:val="00C86F81"/>
    <w:rsid w:val="00C87468"/>
    <w:rsid w:val="00C9076A"/>
    <w:rsid w:val="00C913B1"/>
    <w:rsid w:val="00C91735"/>
    <w:rsid w:val="00C94944"/>
    <w:rsid w:val="00C94F35"/>
    <w:rsid w:val="00C95187"/>
    <w:rsid w:val="00C9772C"/>
    <w:rsid w:val="00CA25E5"/>
    <w:rsid w:val="00CA3A81"/>
    <w:rsid w:val="00CA5506"/>
    <w:rsid w:val="00CA77E3"/>
    <w:rsid w:val="00CB1F02"/>
    <w:rsid w:val="00CB37C2"/>
    <w:rsid w:val="00CB4849"/>
    <w:rsid w:val="00CB510F"/>
    <w:rsid w:val="00CC001D"/>
    <w:rsid w:val="00CC0CF4"/>
    <w:rsid w:val="00CC0ED9"/>
    <w:rsid w:val="00CC1A36"/>
    <w:rsid w:val="00CC366B"/>
    <w:rsid w:val="00CC4C51"/>
    <w:rsid w:val="00CC6775"/>
    <w:rsid w:val="00CC7868"/>
    <w:rsid w:val="00CC7B48"/>
    <w:rsid w:val="00CD2ED3"/>
    <w:rsid w:val="00CD591F"/>
    <w:rsid w:val="00CD6C45"/>
    <w:rsid w:val="00CD79D3"/>
    <w:rsid w:val="00CE0172"/>
    <w:rsid w:val="00CE0659"/>
    <w:rsid w:val="00CE0819"/>
    <w:rsid w:val="00CE135C"/>
    <w:rsid w:val="00CE1857"/>
    <w:rsid w:val="00CE1924"/>
    <w:rsid w:val="00CE21EE"/>
    <w:rsid w:val="00CE220B"/>
    <w:rsid w:val="00CE40BE"/>
    <w:rsid w:val="00CE59D1"/>
    <w:rsid w:val="00CE7D50"/>
    <w:rsid w:val="00CF1B18"/>
    <w:rsid w:val="00CF1C9A"/>
    <w:rsid w:val="00CF421C"/>
    <w:rsid w:val="00CF74FF"/>
    <w:rsid w:val="00D024D6"/>
    <w:rsid w:val="00D03C92"/>
    <w:rsid w:val="00D0401B"/>
    <w:rsid w:val="00D0417A"/>
    <w:rsid w:val="00D0728D"/>
    <w:rsid w:val="00D10465"/>
    <w:rsid w:val="00D11B27"/>
    <w:rsid w:val="00D20BC0"/>
    <w:rsid w:val="00D211C3"/>
    <w:rsid w:val="00D23659"/>
    <w:rsid w:val="00D23FA7"/>
    <w:rsid w:val="00D24C31"/>
    <w:rsid w:val="00D27F05"/>
    <w:rsid w:val="00D30314"/>
    <w:rsid w:val="00D33A2B"/>
    <w:rsid w:val="00D342B6"/>
    <w:rsid w:val="00D34C3A"/>
    <w:rsid w:val="00D40F51"/>
    <w:rsid w:val="00D41B9A"/>
    <w:rsid w:val="00D46272"/>
    <w:rsid w:val="00D467CC"/>
    <w:rsid w:val="00D472C0"/>
    <w:rsid w:val="00D503A6"/>
    <w:rsid w:val="00D50B07"/>
    <w:rsid w:val="00D53383"/>
    <w:rsid w:val="00D53848"/>
    <w:rsid w:val="00D54746"/>
    <w:rsid w:val="00D5632B"/>
    <w:rsid w:val="00D5634F"/>
    <w:rsid w:val="00D579B8"/>
    <w:rsid w:val="00D57C2B"/>
    <w:rsid w:val="00D602ED"/>
    <w:rsid w:val="00D652D6"/>
    <w:rsid w:val="00D662DF"/>
    <w:rsid w:val="00D66375"/>
    <w:rsid w:val="00D670AE"/>
    <w:rsid w:val="00D6763E"/>
    <w:rsid w:val="00D67DC3"/>
    <w:rsid w:val="00D705F7"/>
    <w:rsid w:val="00D70B4C"/>
    <w:rsid w:val="00D74D30"/>
    <w:rsid w:val="00D753D8"/>
    <w:rsid w:val="00D7700F"/>
    <w:rsid w:val="00D802C7"/>
    <w:rsid w:val="00D822F9"/>
    <w:rsid w:val="00D82F19"/>
    <w:rsid w:val="00D908FD"/>
    <w:rsid w:val="00D90F44"/>
    <w:rsid w:val="00D9159B"/>
    <w:rsid w:val="00D9406E"/>
    <w:rsid w:val="00D94420"/>
    <w:rsid w:val="00D94D34"/>
    <w:rsid w:val="00D968BE"/>
    <w:rsid w:val="00D968CC"/>
    <w:rsid w:val="00D97999"/>
    <w:rsid w:val="00D97ED2"/>
    <w:rsid w:val="00DA027B"/>
    <w:rsid w:val="00DA7797"/>
    <w:rsid w:val="00DA7E3B"/>
    <w:rsid w:val="00DA7F8F"/>
    <w:rsid w:val="00DB0E17"/>
    <w:rsid w:val="00DB3E07"/>
    <w:rsid w:val="00DB4B43"/>
    <w:rsid w:val="00DB703F"/>
    <w:rsid w:val="00DC0B2E"/>
    <w:rsid w:val="00DC18E5"/>
    <w:rsid w:val="00DC27AB"/>
    <w:rsid w:val="00DC7F46"/>
    <w:rsid w:val="00DD03ED"/>
    <w:rsid w:val="00DD38D7"/>
    <w:rsid w:val="00DD5542"/>
    <w:rsid w:val="00DD698B"/>
    <w:rsid w:val="00DD720A"/>
    <w:rsid w:val="00DE274F"/>
    <w:rsid w:val="00DE3B33"/>
    <w:rsid w:val="00DE5A71"/>
    <w:rsid w:val="00DE5E75"/>
    <w:rsid w:val="00DF0214"/>
    <w:rsid w:val="00DF13AC"/>
    <w:rsid w:val="00DF516E"/>
    <w:rsid w:val="00DF6E4A"/>
    <w:rsid w:val="00E001B6"/>
    <w:rsid w:val="00E029E4"/>
    <w:rsid w:val="00E02DD8"/>
    <w:rsid w:val="00E03EFA"/>
    <w:rsid w:val="00E0520D"/>
    <w:rsid w:val="00E05CDE"/>
    <w:rsid w:val="00E062C0"/>
    <w:rsid w:val="00E07477"/>
    <w:rsid w:val="00E10484"/>
    <w:rsid w:val="00E10706"/>
    <w:rsid w:val="00E117EB"/>
    <w:rsid w:val="00E12439"/>
    <w:rsid w:val="00E21E08"/>
    <w:rsid w:val="00E227D8"/>
    <w:rsid w:val="00E23C3A"/>
    <w:rsid w:val="00E242D1"/>
    <w:rsid w:val="00E26A8D"/>
    <w:rsid w:val="00E31871"/>
    <w:rsid w:val="00E32709"/>
    <w:rsid w:val="00E3300C"/>
    <w:rsid w:val="00E3455B"/>
    <w:rsid w:val="00E347DC"/>
    <w:rsid w:val="00E357DA"/>
    <w:rsid w:val="00E438CF"/>
    <w:rsid w:val="00E4563A"/>
    <w:rsid w:val="00E504B1"/>
    <w:rsid w:val="00E5176E"/>
    <w:rsid w:val="00E52062"/>
    <w:rsid w:val="00E538C8"/>
    <w:rsid w:val="00E552FD"/>
    <w:rsid w:val="00E57DB3"/>
    <w:rsid w:val="00E616B0"/>
    <w:rsid w:val="00E61AAF"/>
    <w:rsid w:val="00E645F6"/>
    <w:rsid w:val="00E6702B"/>
    <w:rsid w:val="00E6773C"/>
    <w:rsid w:val="00E709ED"/>
    <w:rsid w:val="00E72505"/>
    <w:rsid w:val="00E725FF"/>
    <w:rsid w:val="00E77212"/>
    <w:rsid w:val="00E77A64"/>
    <w:rsid w:val="00E8352A"/>
    <w:rsid w:val="00E869CA"/>
    <w:rsid w:val="00E872B3"/>
    <w:rsid w:val="00E90845"/>
    <w:rsid w:val="00E91834"/>
    <w:rsid w:val="00E9395B"/>
    <w:rsid w:val="00E94105"/>
    <w:rsid w:val="00E95813"/>
    <w:rsid w:val="00E9772C"/>
    <w:rsid w:val="00EA013A"/>
    <w:rsid w:val="00EA15A6"/>
    <w:rsid w:val="00EA23C0"/>
    <w:rsid w:val="00EA4E83"/>
    <w:rsid w:val="00EA545D"/>
    <w:rsid w:val="00EB01BC"/>
    <w:rsid w:val="00EB3D21"/>
    <w:rsid w:val="00EB479B"/>
    <w:rsid w:val="00EB4B19"/>
    <w:rsid w:val="00EB53C6"/>
    <w:rsid w:val="00EB7DA6"/>
    <w:rsid w:val="00EC21CF"/>
    <w:rsid w:val="00EC5EB4"/>
    <w:rsid w:val="00EC6796"/>
    <w:rsid w:val="00EC6A1A"/>
    <w:rsid w:val="00EC6B2C"/>
    <w:rsid w:val="00ED1F6D"/>
    <w:rsid w:val="00ED353E"/>
    <w:rsid w:val="00ED61E6"/>
    <w:rsid w:val="00EE0245"/>
    <w:rsid w:val="00EE1D52"/>
    <w:rsid w:val="00EE337C"/>
    <w:rsid w:val="00EE34A2"/>
    <w:rsid w:val="00EE4C72"/>
    <w:rsid w:val="00EE5CF3"/>
    <w:rsid w:val="00EF03A0"/>
    <w:rsid w:val="00EF5D53"/>
    <w:rsid w:val="00EF66B7"/>
    <w:rsid w:val="00EF72BE"/>
    <w:rsid w:val="00EF7BCC"/>
    <w:rsid w:val="00F01FAF"/>
    <w:rsid w:val="00F03FF5"/>
    <w:rsid w:val="00F046AD"/>
    <w:rsid w:val="00F05068"/>
    <w:rsid w:val="00F11E25"/>
    <w:rsid w:val="00F16E8F"/>
    <w:rsid w:val="00F17822"/>
    <w:rsid w:val="00F220D5"/>
    <w:rsid w:val="00F22518"/>
    <w:rsid w:val="00F238CF"/>
    <w:rsid w:val="00F24572"/>
    <w:rsid w:val="00F25AF5"/>
    <w:rsid w:val="00F260DE"/>
    <w:rsid w:val="00F30B2C"/>
    <w:rsid w:val="00F30BC7"/>
    <w:rsid w:val="00F30C6C"/>
    <w:rsid w:val="00F349C3"/>
    <w:rsid w:val="00F35291"/>
    <w:rsid w:val="00F36DF5"/>
    <w:rsid w:val="00F404B0"/>
    <w:rsid w:val="00F417EB"/>
    <w:rsid w:val="00F43892"/>
    <w:rsid w:val="00F45497"/>
    <w:rsid w:val="00F462AD"/>
    <w:rsid w:val="00F4779F"/>
    <w:rsid w:val="00F501DC"/>
    <w:rsid w:val="00F51426"/>
    <w:rsid w:val="00F516C5"/>
    <w:rsid w:val="00F51DF1"/>
    <w:rsid w:val="00F5304E"/>
    <w:rsid w:val="00F53440"/>
    <w:rsid w:val="00F54B64"/>
    <w:rsid w:val="00F555B4"/>
    <w:rsid w:val="00F56EA0"/>
    <w:rsid w:val="00F573DD"/>
    <w:rsid w:val="00F57461"/>
    <w:rsid w:val="00F60101"/>
    <w:rsid w:val="00F601A4"/>
    <w:rsid w:val="00F624D7"/>
    <w:rsid w:val="00F6371F"/>
    <w:rsid w:val="00F638D4"/>
    <w:rsid w:val="00F6391B"/>
    <w:rsid w:val="00F663DD"/>
    <w:rsid w:val="00F679E3"/>
    <w:rsid w:val="00F70638"/>
    <w:rsid w:val="00F71205"/>
    <w:rsid w:val="00F72F00"/>
    <w:rsid w:val="00F73291"/>
    <w:rsid w:val="00F73D56"/>
    <w:rsid w:val="00F80FF4"/>
    <w:rsid w:val="00F814B8"/>
    <w:rsid w:val="00F82F3C"/>
    <w:rsid w:val="00F83331"/>
    <w:rsid w:val="00F86A83"/>
    <w:rsid w:val="00F926DA"/>
    <w:rsid w:val="00F93062"/>
    <w:rsid w:val="00F9322C"/>
    <w:rsid w:val="00F93B0D"/>
    <w:rsid w:val="00F943AE"/>
    <w:rsid w:val="00F94EE5"/>
    <w:rsid w:val="00FA0085"/>
    <w:rsid w:val="00FA0AEC"/>
    <w:rsid w:val="00FA2214"/>
    <w:rsid w:val="00FA2D96"/>
    <w:rsid w:val="00FA3794"/>
    <w:rsid w:val="00FA5B41"/>
    <w:rsid w:val="00FA6D01"/>
    <w:rsid w:val="00FB0123"/>
    <w:rsid w:val="00FB1BAB"/>
    <w:rsid w:val="00FB23DE"/>
    <w:rsid w:val="00FB374C"/>
    <w:rsid w:val="00FB3CD1"/>
    <w:rsid w:val="00FB4D93"/>
    <w:rsid w:val="00FB5701"/>
    <w:rsid w:val="00FC140B"/>
    <w:rsid w:val="00FC21AA"/>
    <w:rsid w:val="00FC2D36"/>
    <w:rsid w:val="00FC4E69"/>
    <w:rsid w:val="00FC5B9E"/>
    <w:rsid w:val="00FC7A65"/>
    <w:rsid w:val="00FD0A20"/>
    <w:rsid w:val="00FD3AB4"/>
    <w:rsid w:val="00FD52A5"/>
    <w:rsid w:val="00FD6926"/>
    <w:rsid w:val="00FD6A89"/>
    <w:rsid w:val="00FE06DC"/>
    <w:rsid w:val="00FE11CA"/>
    <w:rsid w:val="00FE123E"/>
    <w:rsid w:val="00FE2898"/>
    <w:rsid w:val="00FE2D38"/>
    <w:rsid w:val="00FE3839"/>
    <w:rsid w:val="00FE7ADF"/>
    <w:rsid w:val="00FF1A9A"/>
    <w:rsid w:val="00FF33FB"/>
    <w:rsid w:val="00FF35C4"/>
    <w:rsid w:val="00FF3722"/>
    <w:rsid w:val="00FF5E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63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6C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13104"/>
    <w:pPr>
      <w:spacing w:after="0" w:line="240" w:lineRule="auto"/>
    </w:pPr>
    <w:rPr>
      <w:sz w:val="20"/>
      <w:szCs w:val="20"/>
    </w:rPr>
  </w:style>
  <w:style w:type="character" w:customStyle="1" w:styleId="FootnoteTextChar">
    <w:name w:val="Footnote Text Char"/>
    <w:basedOn w:val="DefaultParagraphFont"/>
    <w:link w:val="FootnoteText"/>
    <w:uiPriority w:val="99"/>
    <w:rsid w:val="00613104"/>
    <w:rPr>
      <w:sz w:val="20"/>
      <w:szCs w:val="20"/>
    </w:rPr>
  </w:style>
  <w:style w:type="character" w:styleId="FootnoteReference">
    <w:name w:val="footnote reference"/>
    <w:basedOn w:val="DefaultParagraphFont"/>
    <w:uiPriority w:val="99"/>
    <w:semiHidden/>
    <w:unhideWhenUsed/>
    <w:rsid w:val="00613104"/>
    <w:rPr>
      <w:vertAlign w:val="superscript"/>
    </w:rPr>
  </w:style>
  <w:style w:type="paragraph" w:styleId="ListParagraph">
    <w:name w:val="List Paragraph"/>
    <w:basedOn w:val="Normal"/>
    <w:uiPriority w:val="34"/>
    <w:qFormat/>
    <w:rsid w:val="002C1906"/>
    <w:pPr>
      <w:ind w:left="720"/>
      <w:contextualSpacing/>
    </w:pPr>
  </w:style>
  <w:style w:type="character" w:styleId="Emphasis">
    <w:name w:val="Emphasis"/>
    <w:basedOn w:val="DefaultParagraphFont"/>
    <w:uiPriority w:val="20"/>
    <w:qFormat/>
    <w:rsid w:val="0024259C"/>
    <w:rPr>
      <w:i/>
      <w:iCs/>
    </w:rPr>
  </w:style>
  <w:style w:type="paragraph" w:styleId="EndnoteText">
    <w:name w:val="endnote text"/>
    <w:basedOn w:val="Normal"/>
    <w:link w:val="EndnoteTextChar"/>
    <w:uiPriority w:val="99"/>
    <w:semiHidden/>
    <w:unhideWhenUsed/>
    <w:rsid w:val="004137B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37BC"/>
    <w:rPr>
      <w:sz w:val="20"/>
      <w:szCs w:val="20"/>
    </w:rPr>
  </w:style>
  <w:style w:type="character" w:styleId="EndnoteReference">
    <w:name w:val="endnote reference"/>
    <w:basedOn w:val="DefaultParagraphFont"/>
    <w:uiPriority w:val="99"/>
    <w:semiHidden/>
    <w:unhideWhenUsed/>
    <w:rsid w:val="004137BC"/>
    <w:rPr>
      <w:vertAlign w:val="superscript"/>
    </w:rPr>
  </w:style>
  <w:style w:type="character" w:styleId="Hyperlink">
    <w:name w:val="Hyperlink"/>
    <w:basedOn w:val="DefaultParagraphFont"/>
    <w:uiPriority w:val="99"/>
    <w:unhideWhenUsed/>
    <w:rsid w:val="00881EBD"/>
    <w:rPr>
      <w:strike w:val="0"/>
      <w:dstrike w:val="0"/>
      <w:color w:val="104BB8"/>
      <w:u w:val="none"/>
      <w:effect w:val="none"/>
    </w:rPr>
  </w:style>
  <w:style w:type="character" w:customStyle="1" w:styleId="citation5">
    <w:name w:val="citation5"/>
    <w:basedOn w:val="DefaultParagraphFont"/>
    <w:rsid w:val="00881EBD"/>
    <w:rPr>
      <w:sz w:val="23"/>
      <w:szCs w:val="23"/>
    </w:rPr>
  </w:style>
  <w:style w:type="character" w:customStyle="1" w:styleId="name4">
    <w:name w:val="name4"/>
    <w:basedOn w:val="DefaultParagraphFont"/>
    <w:rsid w:val="00881EBD"/>
  </w:style>
  <w:style w:type="character" w:customStyle="1" w:styleId="articletitle4">
    <w:name w:val="articletitle4"/>
    <w:basedOn w:val="DefaultParagraphFont"/>
    <w:rsid w:val="00881EBD"/>
    <w:rPr>
      <w:b/>
      <w:bCs/>
    </w:rPr>
  </w:style>
  <w:style w:type="character" w:customStyle="1" w:styleId="pubinfo2">
    <w:name w:val="pubinfo2"/>
    <w:basedOn w:val="DefaultParagraphFont"/>
    <w:rsid w:val="00881EBD"/>
    <w:rPr>
      <w:color w:val="555555"/>
      <w:sz w:val="18"/>
      <w:szCs w:val="18"/>
    </w:rPr>
  </w:style>
  <w:style w:type="paragraph" w:styleId="NormalWeb">
    <w:name w:val="Normal (Web)"/>
    <w:basedOn w:val="Normal"/>
    <w:uiPriority w:val="99"/>
    <w:semiHidden/>
    <w:unhideWhenUsed/>
    <w:rsid w:val="002651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92E03"/>
    <w:rPr>
      <w:sz w:val="18"/>
      <w:szCs w:val="18"/>
    </w:rPr>
  </w:style>
  <w:style w:type="paragraph" w:styleId="CommentText">
    <w:name w:val="annotation text"/>
    <w:basedOn w:val="Normal"/>
    <w:link w:val="CommentTextChar"/>
    <w:uiPriority w:val="99"/>
    <w:unhideWhenUsed/>
    <w:rsid w:val="00A92E03"/>
    <w:pPr>
      <w:spacing w:line="240" w:lineRule="auto"/>
    </w:pPr>
    <w:rPr>
      <w:sz w:val="24"/>
      <w:szCs w:val="24"/>
    </w:rPr>
  </w:style>
  <w:style w:type="character" w:customStyle="1" w:styleId="CommentTextChar">
    <w:name w:val="Comment Text Char"/>
    <w:basedOn w:val="DefaultParagraphFont"/>
    <w:link w:val="CommentText"/>
    <w:uiPriority w:val="99"/>
    <w:rsid w:val="00A92E03"/>
    <w:rPr>
      <w:sz w:val="24"/>
      <w:szCs w:val="24"/>
    </w:rPr>
  </w:style>
  <w:style w:type="paragraph" w:styleId="CommentSubject">
    <w:name w:val="annotation subject"/>
    <w:basedOn w:val="CommentText"/>
    <w:next w:val="CommentText"/>
    <w:link w:val="CommentSubjectChar"/>
    <w:uiPriority w:val="99"/>
    <w:semiHidden/>
    <w:unhideWhenUsed/>
    <w:rsid w:val="00A92E03"/>
    <w:rPr>
      <w:b/>
      <w:bCs/>
      <w:sz w:val="20"/>
      <w:szCs w:val="20"/>
    </w:rPr>
  </w:style>
  <w:style w:type="character" w:customStyle="1" w:styleId="CommentSubjectChar">
    <w:name w:val="Comment Subject Char"/>
    <w:basedOn w:val="CommentTextChar"/>
    <w:link w:val="CommentSubject"/>
    <w:uiPriority w:val="99"/>
    <w:semiHidden/>
    <w:rsid w:val="00A92E03"/>
    <w:rPr>
      <w:b/>
      <w:bCs/>
      <w:sz w:val="20"/>
      <w:szCs w:val="20"/>
    </w:rPr>
  </w:style>
  <w:style w:type="paragraph" w:styleId="BalloonText">
    <w:name w:val="Balloon Text"/>
    <w:basedOn w:val="Normal"/>
    <w:link w:val="BalloonTextChar"/>
    <w:uiPriority w:val="99"/>
    <w:semiHidden/>
    <w:unhideWhenUsed/>
    <w:rsid w:val="00A92E0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2E03"/>
    <w:rPr>
      <w:rFonts w:ascii="Lucida Grande" w:hAnsi="Lucida Grande" w:cs="Lucida Grande"/>
      <w:sz w:val="18"/>
      <w:szCs w:val="18"/>
    </w:rPr>
  </w:style>
  <w:style w:type="paragraph" w:styleId="Header">
    <w:name w:val="header"/>
    <w:basedOn w:val="Normal"/>
    <w:link w:val="HeaderChar"/>
    <w:uiPriority w:val="99"/>
    <w:unhideWhenUsed/>
    <w:rsid w:val="003C56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63F"/>
  </w:style>
  <w:style w:type="paragraph" w:styleId="Footer">
    <w:name w:val="footer"/>
    <w:basedOn w:val="Normal"/>
    <w:link w:val="FooterChar"/>
    <w:uiPriority w:val="99"/>
    <w:unhideWhenUsed/>
    <w:rsid w:val="003C56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246650">
      <w:bodyDiv w:val="1"/>
      <w:marLeft w:val="0"/>
      <w:marRight w:val="0"/>
      <w:marTop w:val="0"/>
      <w:marBottom w:val="0"/>
      <w:divBdr>
        <w:top w:val="none" w:sz="0" w:space="0" w:color="auto"/>
        <w:left w:val="none" w:sz="0" w:space="0" w:color="auto"/>
        <w:bottom w:val="none" w:sz="0" w:space="0" w:color="auto"/>
        <w:right w:val="none" w:sz="0" w:space="0" w:color="auto"/>
      </w:divBdr>
    </w:div>
    <w:div w:id="700667237">
      <w:bodyDiv w:val="1"/>
      <w:marLeft w:val="0"/>
      <w:marRight w:val="0"/>
      <w:marTop w:val="0"/>
      <w:marBottom w:val="0"/>
      <w:divBdr>
        <w:top w:val="none" w:sz="0" w:space="0" w:color="auto"/>
        <w:left w:val="none" w:sz="0" w:space="0" w:color="auto"/>
        <w:bottom w:val="none" w:sz="0" w:space="0" w:color="auto"/>
        <w:right w:val="none" w:sz="0" w:space="0" w:color="auto"/>
      </w:divBdr>
    </w:div>
    <w:div w:id="1677727765">
      <w:bodyDiv w:val="1"/>
      <w:marLeft w:val="0"/>
      <w:marRight w:val="0"/>
      <w:marTop w:val="0"/>
      <w:marBottom w:val="0"/>
      <w:divBdr>
        <w:top w:val="none" w:sz="0" w:space="0" w:color="auto"/>
        <w:left w:val="none" w:sz="0" w:space="0" w:color="auto"/>
        <w:bottom w:val="none" w:sz="0" w:space="0" w:color="auto"/>
        <w:right w:val="none" w:sz="0" w:space="0" w:color="auto"/>
      </w:divBdr>
      <w:divsChild>
        <w:div w:id="96027372">
          <w:marLeft w:val="0"/>
          <w:marRight w:val="0"/>
          <w:marTop w:val="0"/>
          <w:marBottom w:val="0"/>
          <w:divBdr>
            <w:top w:val="none" w:sz="0" w:space="0" w:color="auto"/>
            <w:left w:val="none" w:sz="0" w:space="0" w:color="auto"/>
            <w:bottom w:val="none" w:sz="0" w:space="0" w:color="auto"/>
            <w:right w:val="none" w:sz="0" w:space="0" w:color="auto"/>
          </w:divBdr>
          <w:divsChild>
            <w:div w:id="1742094054">
              <w:marLeft w:val="0"/>
              <w:marRight w:val="0"/>
              <w:marTop w:val="0"/>
              <w:marBottom w:val="0"/>
              <w:divBdr>
                <w:top w:val="none" w:sz="0" w:space="0" w:color="auto"/>
                <w:left w:val="none" w:sz="0" w:space="0" w:color="auto"/>
                <w:bottom w:val="none" w:sz="0" w:space="0" w:color="auto"/>
                <w:right w:val="none" w:sz="0" w:space="0" w:color="auto"/>
              </w:divBdr>
              <w:divsChild>
                <w:div w:id="1011566816">
                  <w:marLeft w:val="0"/>
                  <w:marRight w:val="0"/>
                  <w:marTop w:val="0"/>
                  <w:marBottom w:val="0"/>
                  <w:divBdr>
                    <w:top w:val="none" w:sz="0" w:space="0" w:color="auto"/>
                    <w:left w:val="none" w:sz="0" w:space="0" w:color="auto"/>
                    <w:bottom w:val="none" w:sz="0" w:space="0" w:color="auto"/>
                    <w:right w:val="none" w:sz="0" w:space="0" w:color="auto"/>
                  </w:divBdr>
                  <w:divsChild>
                    <w:div w:id="1014721748">
                      <w:marLeft w:val="0"/>
                      <w:marRight w:val="0"/>
                      <w:marTop w:val="0"/>
                      <w:marBottom w:val="0"/>
                      <w:divBdr>
                        <w:top w:val="none" w:sz="0" w:space="0" w:color="auto"/>
                        <w:left w:val="none" w:sz="0" w:space="0" w:color="auto"/>
                        <w:bottom w:val="none" w:sz="0" w:space="0" w:color="auto"/>
                        <w:right w:val="none" w:sz="0" w:space="0" w:color="auto"/>
                      </w:divBdr>
                      <w:divsChild>
                        <w:div w:id="1142578457">
                          <w:marLeft w:val="0"/>
                          <w:marRight w:val="0"/>
                          <w:marTop w:val="0"/>
                          <w:marBottom w:val="0"/>
                          <w:divBdr>
                            <w:top w:val="none" w:sz="0" w:space="0" w:color="auto"/>
                            <w:left w:val="none" w:sz="0" w:space="0" w:color="auto"/>
                            <w:bottom w:val="none" w:sz="0" w:space="0" w:color="auto"/>
                            <w:right w:val="none" w:sz="0" w:space="0" w:color="auto"/>
                          </w:divBdr>
                          <w:divsChild>
                            <w:div w:id="162242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hilpapers.org/rec/AMEKTD" TargetMode="External"/><Relationship Id="rId13" Type="http://schemas.openxmlformats.org/officeDocument/2006/relationships/hyperlink" Target="http://philpapers.org/rec/MALTT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ademia.edu/13413077/Pragmatism_Kant_and_Transcendental_Philosoph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hilpapers.org/rec/SUAEP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philpapers.org/rec/FRIEKA-2" TargetMode="External"/><Relationship Id="rId4" Type="http://schemas.openxmlformats.org/officeDocument/2006/relationships/settings" Target="settings.xml"/><Relationship Id="rId9" Type="http://schemas.openxmlformats.org/officeDocument/2006/relationships/hyperlink" Target="http://philpapers.org/rec/FRIDOR" TargetMode="External"/><Relationship Id="rId14" Type="http://schemas.openxmlformats.org/officeDocument/2006/relationships/hyperlink" Target="http://plato.stanford.edu/entries/transcendental-argument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plato.stanford.edu/entries/transcendental-arguments/" TargetMode="External"/><Relationship Id="rId2" Type="http://schemas.openxmlformats.org/officeDocument/2006/relationships/hyperlink" Target="http://philpapers.org/rec/MALTTC" TargetMode="External"/><Relationship Id="rId1" Type="http://schemas.openxmlformats.org/officeDocument/2006/relationships/hyperlink" Target="http://philpapers.org/rec/AMEKT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DB692-6EC7-4936-9B14-FD7702CBD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9263</Words>
  <Characters>51969</Characters>
  <Application>Microsoft Office Word</Application>
  <DocSecurity>0</DocSecurity>
  <Lines>666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2018-04-14T14:41:00Z</dcterms:created>
  <dcterms:modified xsi:type="dcterms:W3CDTF">2018-04-14T15:11:00Z</dcterms:modified>
</cp:coreProperties>
</file>