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C9320" w14:textId="5586BA1F" w:rsidR="0076381F" w:rsidRDefault="0076381F" w:rsidP="0076381F">
      <w:pPr>
        <w:spacing w:after="0" w:line="240" w:lineRule="auto"/>
        <w:jc w:val="both"/>
        <w:rPr>
          <w:b/>
          <w:sz w:val="24"/>
          <w:szCs w:val="24"/>
        </w:rPr>
      </w:pPr>
      <w:r w:rsidRPr="00362662">
        <w:rPr>
          <w:b/>
          <w:sz w:val="24"/>
          <w:szCs w:val="24"/>
        </w:rPr>
        <w:t>Bricolage as conceptual tool for understanding access to healthcare in superdiverse populations</w:t>
      </w:r>
    </w:p>
    <w:p w14:paraId="2C9F16B9" w14:textId="77777777" w:rsidR="0032704C" w:rsidRPr="00362662" w:rsidRDefault="0032704C" w:rsidP="0076381F">
      <w:pPr>
        <w:spacing w:after="0" w:line="240" w:lineRule="auto"/>
        <w:jc w:val="both"/>
        <w:rPr>
          <w:b/>
          <w:sz w:val="24"/>
          <w:szCs w:val="24"/>
        </w:rPr>
      </w:pPr>
    </w:p>
    <w:p w14:paraId="2C93F77B" w14:textId="7B442D07" w:rsidR="0032704C" w:rsidRDefault="0032704C" w:rsidP="0032704C">
      <w:r>
        <w:t xml:space="preserve">Professor Jenny Phillimore FRSA </w:t>
      </w:r>
      <w:proofErr w:type="spellStart"/>
      <w:r>
        <w:t>FAcSS</w:t>
      </w:r>
      <w:proofErr w:type="spellEnd"/>
      <w:r>
        <w:t xml:space="preserve">, </w:t>
      </w:r>
      <w:r>
        <w:t>Institute for Research into Superdiversity, School of Social Policy, University of Birmingham, Edgbaston, Birmingham, B15 2TT</w:t>
      </w:r>
    </w:p>
    <w:p w14:paraId="2151365F" w14:textId="77777777" w:rsidR="0032704C" w:rsidRDefault="0032704C" w:rsidP="0032704C">
      <w:r>
        <w:t>j.a.phillimore@bham.ac.uk</w:t>
      </w:r>
    </w:p>
    <w:p w14:paraId="5C2AE82A" w14:textId="3C358C31" w:rsidR="0032704C" w:rsidRDefault="0032704C" w:rsidP="0032704C">
      <w:r>
        <w:t>Professor Hannah Bradby</w:t>
      </w:r>
      <w:r>
        <w:t xml:space="preserve">, </w:t>
      </w:r>
      <w:r>
        <w:t>Sociology Department, Uppsala University, Box 624, Se-751 26 Uppsala, Sweden, hannah.bradby@soc.uu.se</w:t>
      </w:r>
    </w:p>
    <w:p w14:paraId="6F5DBD01" w14:textId="52ECC300" w:rsidR="0032704C" w:rsidRDefault="0032704C" w:rsidP="0032704C">
      <w:r>
        <w:t>Professor Michi Knecht</w:t>
      </w:r>
      <w:r>
        <w:t xml:space="preserve">, </w:t>
      </w:r>
      <w:r>
        <w:t>Institute for Ethnology and Cultural Studies, University of Bremen,</w:t>
      </w:r>
      <w:r w:rsidRPr="00E94F98">
        <w:t xml:space="preserve"> </w:t>
      </w:r>
      <w:proofErr w:type="spellStart"/>
      <w:r w:rsidRPr="00E94F98">
        <w:t>Bibliothekstraße</w:t>
      </w:r>
      <w:proofErr w:type="spellEnd"/>
      <w:r w:rsidRPr="00E94F98">
        <w:t xml:space="preserve"> 1, 28359 Bremen, Germany</w:t>
      </w:r>
    </w:p>
    <w:p w14:paraId="09A74B53" w14:textId="709AF0F3" w:rsidR="0032704C" w:rsidRDefault="0032704C" w:rsidP="0032704C">
      <w:r>
        <w:t>Professor Beatriz Padilla</w:t>
      </w:r>
      <w:r>
        <w:t xml:space="preserve">, </w:t>
      </w:r>
      <w:r>
        <w:t xml:space="preserve">Principal Investigator, Instituto </w:t>
      </w:r>
      <w:proofErr w:type="spellStart"/>
      <w:r>
        <w:t>Universitario</w:t>
      </w:r>
      <w:proofErr w:type="spellEnd"/>
      <w:r>
        <w:t xml:space="preserve"> de </w:t>
      </w:r>
      <w:proofErr w:type="spellStart"/>
      <w:r>
        <w:t>Lisboa</w:t>
      </w:r>
      <w:proofErr w:type="spellEnd"/>
      <w:r>
        <w:t xml:space="preserve"> (ISCTE-IUL)</w:t>
      </w:r>
      <w:r w:rsidRPr="00E94F98">
        <w:t xml:space="preserve"> Av. das </w:t>
      </w:r>
      <w:proofErr w:type="spellStart"/>
      <w:r w:rsidRPr="00E94F98">
        <w:t>Forças</w:t>
      </w:r>
      <w:proofErr w:type="spellEnd"/>
      <w:r w:rsidRPr="00E94F98">
        <w:t xml:space="preserve"> Armadas 376, 1600-077 </w:t>
      </w:r>
      <w:proofErr w:type="spellStart"/>
      <w:r w:rsidRPr="00E94F98">
        <w:t>Lisboa</w:t>
      </w:r>
      <w:proofErr w:type="spellEnd"/>
      <w:r w:rsidRPr="00E94F98">
        <w:t>, Portugal</w:t>
      </w:r>
    </w:p>
    <w:p w14:paraId="3A82088A" w14:textId="3957EED9" w:rsidR="0032704C" w:rsidRDefault="0032704C" w:rsidP="0032704C">
      <w:r>
        <w:t>Professor Simon Pemberton</w:t>
      </w:r>
      <w:r>
        <w:t xml:space="preserve">, </w:t>
      </w:r>
      <w:r>
        <w:t xml:space="preserve">Professor of Human Geography, </w:t>
      </w:r>
      <w:proofErr w:type="spellStart"/>
      <w:r>
        <w:t>Keele</w:t>
      </w:r>
      <w:proofErr w:type="spellEnd"/>
      <w:r>
        <w:t xml:space="preserve"> University,</w:t>
      </w:r>
      <w:r w:rsidRPr="00E94F98">
        <w:t xml:space="preserve"> </w:t>
      </w:r>
      <w:proofErr w:type="spellStart"/>
      <w:r w:rsidRPr="00E94F98">
        <w:t>Keele</w:t>
      </w:r>
      <w:proofErr w:type="spellEnd"/>
      <w:r w:rsidRPr="00E94F98">
        <w:t>, Newcastle ST5 5BG</w:t>
      </w:r>
    </w:p>
    <w:p w14:paraId="39450F16" w14:textId="2F00047F" w:rsidR="0076381F" w:rsidRPr="0032704C" w:rsidRDefault="0032704C" w:rsidP="0076381F">
      <w:pPr>
        <w:spacing w:line="240" w:lineRule="auto"/>
        <w:jc w:val="both"/>
        <w:rPr>
          <w:b/>
          <w:sz w:val="24"/>
          <w:szCs w:val="24"/>
        </w:rPr>
      </w:pPr>
      <w:r>
        <w:rPr>
          <w:b/>
          <w:sz w:val="24"/>
          <w:szCs w:val="24"/>
        </w:rPr>
        <w:t>Abstract</w:t>
      </w:r>
      <w:bookmarkStart w:id="0" w:name="_GoBack"/>
      <w:bookmarkEnd w:id="0"/>
    </w:p>
    <w:p w14:paraId="29609E61" w14:textId="2227F325" w:rsidR="0076381F" w:rsidRPr="00362662" w:rsidRDefault="00AB6C41" w:rsidP="0076381F">
      <w:pPr>
        <w:spacing w:line="240" w:lineRule="auto"/>
        <w:jc w:val="both"/>
        <w:rPr>
          <w:sz w:val="24"/>
          <w:szCs w:val="24"/>
        </w:rPr>
      </w:pPr>
      <w:r w:rsidRPr="00362662">
        <w:rPr>
          <w:sz w:val="24"/>
          <w:szCs w:val="24"/>
        </w:rPr>
        <w:t xml:space="preserve">This paper </w:t>
      </w:r>
      <w:r w:rsidR="007D0B55">
        <w:rPr>
          <w:sz w:val="24"/>
          <w:szCs w:val="24"/>
        </w:rPr>
        <w:t>applies</w:t>
      </w:r>
      <w:r w:rsidR="00881A28">
        <w:rPr>
          <w:sz w:val="24"/>
          <w:szCs w:val="24"/>
        </w:rPr>
        <w:t>, for</w:t>
      </w:r>
      <w:r w:rsidR="00FD01E0">
        <w:rPr>
          <w:sz w:val="24"/>
          <w:szCs w:val="24"/>
        </w:rPr>
        <w:t xml:space="preserve"> the first time</w:t>
      </w:r>
      <w:r w:rsidR="00881A28">
        <w:rPr>
          <w:sz w:val="24"/>
          <w:szCs w:val="24"/>
        </w:rPr>
        <w:t>,</w:t>
      </w:r>
      <w:r w:rsidR="00FD01E0">
        <w:rPr>
          <w:sz w:val="24"/>
          <w:szCs w:val="24"/>
        </w:rPr>
        <w:t xml:space="preserve"> </w:t>
      </w:r>
      <w:r w:rsidRPr="00362662">
        <w:rPr>
          <w:sz w:val="24"/>
          <w:szCs w:val="24"/>
        </w:rPr>
        <w:t>the concept of bricolage to understand the experiences of superdiverse urban populations and their practices of improvisation in accessing health services</w:t>
      </w:r>
      <w:r w:rsidR="003C4CD1">
        <w:rPr>
          <w:sz w:val="24"/>
          <w:szCs w:val="24"/>
        </w:rPr>
        <w:t xml:space="preserve"> across healthcare ecosystems</w:t>
      </w:r>
      <w:r w:rsidR="0076381F" w:rsidRPr="00362662">
        <w:rPr>
          <w:sz w:val="24"/>
          <w:szCs w:val="24"/>
        </w:rPr>
        <w:t xml:space="preserve">. By using the concept of </w:t>
      </w:r>
      <w:r w:rsidR="00111D0B">
        <w:rPr>
          <w:sz w:val="24"/>
          <w:szCs w:val="24"/>
        </w:rPr>
        <w:t xml:space="preserve">healthcare </w:t>
      </w:r>
      <w:r w:rsidR="0076381F" w:rsidRPr="00362662">
        <w:rPr>
          <w:sz w:val="24"/>
          <w:szCs w:val="24"/>
        </w:rPr>
        <w:t>bricolage</w:t>
      </w:r>
      <w:r w:rsidR="003C4CD1">
        <w:rPr>
          <w:sz w:val="24"/>
          <w:szCs w:val="24"/>
        </w:rPr>
        <w:t xml:space="preserve"> and an ecosystem approach</w:t>
      </w:r>
      <w:r w:rsidR="0076381F" w:rsidRPr="00362662">
        <w:rPr>
          <w:sz w:val="24"/>
          <w:szCs w:val="24"/>
        </w:rPr>
        <w:t xml:space="preserve">, we render visible the agency of individuals as they creatively mobilise, utilise and re-use resources in the face of constraints on access to healthcare services. Such resources include multiple knowledges, ideas, materials, and networks. The concept of bricolage is particularly useful given that superdiverse populations are </w:t>
      </w:r>
      <w:proofErr w:type="gramStart"/>
      <w:r w:rsidR="0076381F" w:rsidRPr="00362662">
        <w:rPr>
          <w:sz w:val="24"/>
          <w:szCs w:val="24"/>
        </w:rPr>
        <w:t xml:space="preserve">by definition </w:t>
      </w:r>
      <w:r w:rsidRPr="00362662">
        <w:rPr>
          <w:sz w:val="24"/>
          <w:szCs w:val="24"/>
        </w:rPr>
        <w:t>heterogeneous</w:t>
      </w:r>
      <w:proofErr w:type="gramEnd"/>
      <w:r w:rsidRPr="00362662">
        <w:rPr>
          <w:sz w:val="24"/>
          <w:szCs w:val="24"/>
        </w:rPr>
        <w:t>, multilingual and transnational</w:t>
      </w:r>
      <w:r w:rsidR="0076381F" w:rsidRPr="00362662">
        <w:rPr>
          <w:sz w:val="24"/>
          <w:szCs w:val="24"/>
        </w:rPr>
        <w:t xml:space="preserve">, and </w:t>
      </w:r>
      <w:r w:rsidR="00AB545A" w:rsidRPr="00362662">
        <w:rPr>
          <w:sz w:val="24"/>
          <w:szCs w:val="24"/>
        </w:rPr>
        <w:t>frequently</w:t>
      </w:r>
      <w:r w:rsidR="0076381F" w:rsidRPr="00362662">
        <w:rPr>
          <w:sz w:val="24"/>
          <w:szCs w:val="24"/>
        </w:rPr>
        <w:t xml:space="preserve"> in </w:t>
      </w:r>
      <w:r w:rsidR="00D329D4">
        <w:rPr>
          <w:sz w:val="24"/>
          <w:szCs w:val="24"/>
        </w:rPr>
        <w:t>localities</w:t>
      </w:r>
      <w:r w:rsidR="00D329D4" w:rsidRPr="00362662">
        <w:rPr>
          <w:sz w:val="24"/>
          <w:szCs w:val="24"/>
        </w:rPr>
        <w:t xml:space="preserve"> </w:t>
      </w:r>
      <w:r w:rsidRPr="00362662">
        <w:rPr>
          <w:sz w:val="24"/>
          <w:szCs w:val="24"/>
        </w:rPr>
        <w:t xml:space="preserve">characterised as </w:t>
      </w:r>
      <w:r w:rsidR="0076381F" w:rsidRPr="00362662">
        <w:rPr>
          <w:sz w:val="24"/>
          <w:szCs w:val="24"/>
        </w:rPr>
        <w:t xml:space="preserve">‘resource-poor’, in which bricolage </w:t>
      </w:r>
      <w:r w:rsidR="00E94DEA" w:rsidRPr="00362662">
        <w:rPr>
          <w:sz w:val="24"/>
          <w:szCs w:val="24"/>
        </w:rPr>
        <w:t>may be</w:t>
      </w:r>
      <w:r w:rsidR="0076381F" w:rsidRPr="00362662">
        <w:rPr>
          <w:sz w:val="24"/>
          <w:szCs w:val="24"/>
        </w:rPr>
        <w:t xml:space="preserve"> necessary to overcome </w:t>
      </w:r>
      <w:r w:rsidR="00CE73B2">
        <w:rPr>
          <w:sz w:val="24"/>
          <w:szCs w:val="24"/>
        </w:rPr>
        <w:t>such</w:t>
      </w:r>
      <w:r w:rsidR="00CE73B2" w:rsidRPr="00362662">
        <w:rPr>
          <w:sz w:val="24"/>
          <w:szCs w:val="24"/>
        </w:rPr>
        <w:t xml:space="preserve"> </w:t>
      </w:r>
      <w:r w:rsidR="0076381F" w:rsidRPr="00362662">
        <w:rPr>
          <w:sz w:val="24"/>
          <w:szCs w:val="24"/>
        </w:rPr>
        <w:t>constraints, and where mainstream healthcare providers have limited understanding of the challenges that populations experience in accessing services. The ‘</w:t>
      </w:r>
      <w:r w:rsidR="004F07DB" w:rsidRPr="00362662">
        <w:rPr>
          <w:sz w:val="24"/>
          <w:szCs w:val="24"/>
        </w:rPr>
        <w:t>politics</w:t>
      </w:r>
      <w:r w:rsidR="0076381F" w:rsidRPr="00362662">
        <w:rPr>
          <w:sz w:val="24"/>
          <w:szCs w:val="24"/>
        </w:rPr>
        <w:t xml:space="preserve"> of bricolage</w:t>
      </w:r>
      <w:r w:rsidR="002063B8">
        <w:rPr>
          <w:sz w:val="24"/>
          <w:szCs w:val="24"/>
        </w:rPr>
        <w:t>’</w:t>
      </w:r>
      <w:r w:rsidR="0076381F" w:rsidRPr="00362662">
        <w:rPr>
          <w:sz w:val="24"/>
          <w:szCs w:val="24"/>
        </w:rPr>
        <w:t xml:space="preserve"> </w:t>
      </w:r>
      <w:r w:rsidR="00053B56">
        <w:rPr>
          <w:sz w:val="24"/>
          <w:szCs w:val="24"/>
        </w:rPr>
        <w:t xml:space="preserve">as </w:t>
      </w:r>
      <w:r w:rsidR="0076381F" w:rsidRPr="00362662">
        <w:rPr>
          <w:sz w:val="24"/>
          <w:szCs w:val="24"/>
        </w:rPr>
        <w:t xml:space="preserve">neoliberal strategies of self-empowerment </w:t>
      </w:r>
      <w:r w:rsidR="0076381F" w:rsidRPr="00362662">
        <w:rPr>
          <w:rFonts w:eastAsia="TimesNewRomanPSMT"/>
          <w:sz w:val="24"/>
          <w:szCs w:val="24"/>
        </w:rPr>
        <w:t>legitimiz</w:t>
      </w:r>
      <w:r w:rsidR="00053B56">
        <w:rPr>
          <w:rFonts w:eastAsia="TimesNewRomanPSMT"/>
          <w:sz w:val="24"/>
          <w:szCs w:val="24"/>
        </w:rPr>
        <w:t xml:space="preserve">ing </w:t>
      </w:r>
      <w:r w:rsidR="0076381F" w:rsidRPr="00362662">
        <w:rPr>
          <w:rFonts w:eastAsia="TimesNewRomanPSMT"/>
          <w:sz w:val="24"/>
          <w:szCs w:val="24"/>
        </w:rPr>
        <w:t xml:space="preserve">the withdrawal of the welfare state are </w:t>
      </w:r>
      <w:r w:rsidR="00053B56">
        <w:rPr>
          <w:rFonts w:eastAsia="TimesNewRomanPSMT"/>
          <w:sz w:val="24"/>
          <w:szCs w:val="24"/>
        </w:rPr>
        <w:t xml:space="preserve">critically </w:t>
      </w:r>
      <w:r w:rsidR="0076381F" w:rsidRPr="00362662">
        <w:rPr>
          <w:rFonts w:eastAsia="TimesNewRomanPSMT"/>
          <w:sz w:val="24"/>
          <w:szCs w:val="24"/>
        </w:rPr>
        <w:t xml:space="preserve">discussed. </w:t>
      </w:r>
      <w:r w:rsidR="0076381F" w:rsidRPr="00362662">
        <w:rPr>
          <w:sz w:val="24"/>
          <w:szCs w:val="24"/>
        </w:rPr>
        <w:t>Conflicting aspects of bricolage are made explicit in setting out tactics of relevance to researching the practices of bricolage.</w:t>
      </w:r>
    </w:p>
    <w:p w14:paraId="7AA8AB7A" w14:textId="77777777" w:rsidR="0076381F" w:rsidRPr="00362662" w:rsidRDefault="0076381F" w:rsidP="0076381F">
      <w:pPr>
        <w:spacing w:line="240" w:lineRule="auto"/>
        <w:jc w:val="both"/>
        <w:rPr>
          <w:sz w:val="24"/>
          <w:szCs w:val="24"/>
        </w:rPr>
      </w:pPr>
    </w:p>
    <w:p w14:paraId="33C76906" w14:textId="71A79E31" w:rsidR="0076381F" w:rsidRPr="00362662" w:rsidRDefault="0076381F" w:rsidP="00DC547C">
      <w:pPr>
        <w:spacing w:line="240" w:lineRule="auto"/>
        <w:jc w:val="both"/>
        <w:outlineLvl w:val="0"/>
        <w:rPr>
          <w:sz w:val="24"/>
          <w:szCs w:val="24"/>
        </w:rPr>
      </w:pPr>
      <w:r w:rsidRPr="00362662">
        <w:rPr>
          <w:b/>
          <w:sz w:val="24"/>
          <w:szCs w:val="24"/>
        </w:rPr>
        <w:t>Keywords:</w:t>
      </w:r>
      <w:r w:rsidRPr="00362662">
        <w:rPr>
          <w:sz w:val="24"/>
          <w:szCs w:val="24"/>
        </w:rPr>
        <w:t xml:space="preserve"> Bricolage, healthcare, </w:t>
      </w:r>
      <w:r w:rsidR="00881A28">
        <w:rPr>
          <w:sz w:val="24"/>
          <w:szCs w:val="24"/>
        </w:rPr>
        <w:t>right to health</w:t>
      </w:r>
      <w:r w:rsidRPr="00362662">
        <w:rPr>
          <w:sz w:val="24"/>
          <w:szCs w:val="24"/>
        </w:rPr>
        <w:t>, service users, superdiversity</w:t>
      </w:r>
    </w:p>
    <w:p w14:paraId="0414CED8" w14:textId="77777777" w:rsidR="0076381F" w:rsidRPr="00362662" w:rsidRDefault="0076381F" w:rsidP="0076381F">
      <w:pPr>
        <w:spacing w:after="0" w:line="240" w:lineRule="auto"/>
        <w:jc w:val="both"/>
        <w:rPr>
          <w:sz w:val="24"/>
          <w:szCs w:val="24"/>
          <w:u w:val="single"/>
        </w:rPr>
      </w:pPr>
    </w:p>
    <w:p w14:paraId="2D4FE8C5" w14:textId="77777777" w:rsidR="0076381F" w:rsidRPr="00362662" w:rsidRDefault="0076381F" w:rsidP="0076381F">
      <w:pPr>
        <w:spacing w:after="0" w:line="240" w:lineRule="auto"/>
        <w:jc w:val="both"/>
        <w:rPr>
          <w:b/>
          <w:sz w:val="24"/>
          <w:szCs w:val="24"/>
        </w:rPr>
      </w:pPr>
      <w:r w:rsidRPr="00362662">
        <w:rPr>
          <w:b/>
          <w:sz w:val="24"/>
          <w:szCs w:val="24"/>
        </w:rPr>
        <w:br w:type="page"/>
      </w:r>
    </w:p>
    <w:p w14:paraId="6DA19F29" w14:textId="77777777" w:rsidR="0076381F" w:rsidRPr="00362662" w:rsidRDefault="0076381F" w:rsidP="00DC547C">
      <w:pPr>
        <w:spacing w:after="0" w:line="240" w:lineRule="auto"/>
        <w:jc w:val="both"/>
        <w:outlineLvl w:val="0"/>
        <w:rPr>
          <w:b/>
          <w:sz w:val="24"/>
          <w:szCs w:val="24"/>
        </w:rPr>
      </w:pPr>
      <w:r w:rsidRPr="00362662">
        <w:rPr>
          <w:b/>
          <w:sz w:val="24"/>
          <w:szCs w:val="24"/>
        </w:rPr>
        <w:lastRenderedPageBreak/>
        <w:t>1. Introduction</w:t>
      </w:r>
    </w:p>
    <w:p w14:paraId="6C63E0AD" w14:textId="77777777" w:rsidR="0076381F" w:rsidRPr="00362662" w:rsidRDefault="0076381F" w:rsidP="0076381F">
      <w:pPr>
        <w:spacing w:after="0" w:line="240" w:lineRule="auto"/>
        <w:jc w:val="both"/>
        <w:rPr>
          <w:sz w:val="24"/>
          <w:szCs w:val="24"/>
        </w:rPr>
      </w:pPr>
    </w:p>
    <w:p w14:paraId="350C4A67" w14:textId="77777777" w:rsidR="0076381F" w:rsidRPr="00362662" w:rsidRDefault="0076381F" w:rsidP="0076381F">
      <w:pPr>
        <w:spacing w:after="0" w:line="240" w:lineRule="auto"/>
        <w:jc w:val="both"/>
        <w:rPr>
          <w:sz w:val="24"/>
          <w:szCs w:val="24"/>
        </w:rPr>
      </w:pPr>
    </w:p>
    <w:p w14:paraId="11E46C84" w14:textId="73BAF104" w:rsidR="002063B8" w:rsidRDefault="00881A28" w:rsidP="0076381F">
      <w:pPr>
        <w:spacing w:after="0" w:line="240" w:lineRule="auto"/>
        <w:jc w:val="both"/>
        <w:rPr>
          <w:sz w:val="24"/>
          <w:szCs w:val="24"/>
        </w:rPr>
      </w:pPr>
      <w:r w:rsidRPr="00362662">
        <w:rPr>
          <w:sz w:val="24"/>
          <w:szCs w:val="24"/>
        </w:rPr>
        <w:t xml:space="preserve">This paper </w:t>
      </w:r>
      <w:r>
        <w:rPr>
          <w:sz w:val="24"/>
          <w:szCs w:val="24"/>
        </w:rPr>
        <w:t xml:space="preserve">introduces the original concept of healthcare bricolage and shows how it can be used to enable understanding of the processes and resources </w:t>
      </w:r>
      <w:r w:rsidR="003C4D16">
        <w:rPr>
          <w:sz w:val="24"/>
          <w:szCs w:val="24"/>
        </w:rPr>
        <w:t>employed</w:t>
      </w:r>
      <w:r>
        <w:rPr>
          <w:sz w:val="24"/>
          <w:szCs w:val="24"/>
        </w:rPr>
        <w:t xml:space="preserve"> to access healthcare in demographically diverse areas. The numbers of migrants arriving in</w:t>
      </w:r>
      <w:r w:rsidRPr="00362662">
        <w:rPr>
          <w:sz w:val="24"/>
          <w:szCs w:val="24"/>
        </w:rPr>
        <w:t xml:space="preserve"> </w:t>
      </w:r>
      <w:r w:rsidR="0076381F" w:rsidRPr="00362662">
        <w:rPr>
          <w:sz w:val="24"/>
          <w:szCs w:val="24"/>
        </w:rPr>
        <w:t xml:space="preserve">Europe, </w:t>
      </w:r>
      <w:r>
        <w:rPr>
          <w:sz w:val="24"/>
          <w:szCs w:val="24"/>
        </w:rPr>
        <w:t>have increased</w:t>
      </w:r>
      <w:r w:rsidR="0076381F" w:rsidRPr="00362662">
        <w:rPr>
          <w:sz w:val="24"/>
          <w:szCs w:val="24"/>
        </w:rPr>
        <w:t xml:space="preserve"> significantly</w:t>
      </w:r>
      <w:r>
        <w:rPr>
          <w:sz w:val="24"/>
          <w:szCs w:val="24"/>
        </w:rPr>
        <w:t xml:space="preserve"> in past decades</w:t>
      </w:r>
      <w:r w:rsidR="0076381F" w:rsidRPr="00362662">
        <w:rPr>
          <w:sz w:val="24"/>
          <w:szCs w:val="24"/>
        </w:rPr>
        <w:t xml:space="preserve">, most recently typified by the so-called migration crisis. </w:t>
      </w:r>
      <w:r w:rsidR="00666EC2">
        <w:rPr>
          <w:sz w:val="24"/>
          <w:szCs w:val="24"/>
        </w:rPr>
        <w:t xml:space="preserve"> While there has been an increase in the </w:t>
      </w:r>
      <w:r w:rsidR="00666EC2" w:rsidRPr="00F45128">
        <w:rPr>
          <w:i/>
          <w:sz w:val="24"/>
          <w:szCs w:val="24"/>
        </w:rPr>
        <w:t>scale</w:t>
      </w:r>
      <w:r w:rsidR="00666EC2">
        <w:rPr>
          <w:sz w:val="24"/>
          <w:szCs w:val="24"/>
        </w:rPr>
        <w:t xml:space="preserve"> of migration, other factors mark a shift </w:t>
      </w:r>
      <w:proofErr w:type="gramStart"/>
      <w:r w:rsidR="00666EC2">
        <w:rPr>
          <w:sz w:val="24"/>
          <w:szCs w:val="24"/>
        </w:rPr>
        <w:t xml:space="preserve">in the </w:t>
      </w:r>
      <w:r w:rsidR="00666EC2" w:rsidRPr="00F45128">
        <w:rPr>
          <w:i/>
          <w:sz w:val="24"/>
          <w:szCs w:val="24"/>
        </w:rPr>
        <w:t>nature</w:t>
      </w:r>
      <w:r w:rsidR="00666EC2">
        <w:rPr>
          <w:sz w:val="24"/>
          <w:szCs w:val="24"/>
        </w:rPr>
        <w:t xml:space="preserve"> of migration</w:t>
      </w:r>
      <w:proofErr w:type="gramEnd"/>
      <w:r w:rsidR="00666EC2">
        <w:rPr>
          <w:sz w:val="24"/>
          <w:szCs w:val="24"/>
        </w:rPr>
        <w:t xml:space="preserve"> and its effects at local and national levels.   </w:t>
      </w:r>
      <w:r w:rsidR="0076381F" w:rsidRPr="00362662">
        <w:rPr>
          <w:sz w:val="24"/>
          <w:szCs w:val="24"/>
        </w:rPr>
        <w:t>Across the European Union old migration</w:t>
      </w:r>
      <w:r w:rsidR="00666EC2">
        <w:rPr>
          <w:sz w:val="24"/>
          <w:szCs w:val="24"/>
        </w:rPr>
        <w:t xml:space="preserve"> </w:t>
      </w:r>
      <w:r w:rsidR="0077749B">
        <w:rPr>
          <w:sz w:val="24"/>
          <w:szCs w:val="24"/>
        </w:rPr>
        <w:t xml:space="preserve">trends </w:t>
      </w:r>
      <w:r w:rsidR="00666EC2">
        <w:rPr>
          <w:sz w:val="24"/>
          <w:szCs w:val="24"/>
        </w:rPr>
        <w:t>based on long-standing post-colonial relationships and/or bi-lateral labour agreements</w:t>
      </w:r>
      <w:r w:rsidR="0076381F" w:rsidRPr="00362662">
        <w:rPr>
          <w:sz w:val="24"/>
          <w:szCs w:val="24"/>
        </w:rPr>
        <w:t xml:space="preserve"> ha</w:t>
      </w:r>
      <w:r w:rsidR="0077749B">
        <w:rPr>
          <w:sz w:val="24"/>
          <w:szCs w:val="24"/>
        </w:rPr>
        <w:t>ve</w:t>
      </w:r>
      <w:r w:rsidR="0076381F" w:rsidRPr="00362662">
        <w:rPr>
          <w:sz w:val="24"/>
          <w:szCs w:val="24"/>
        </w:rPr>
        <w:t xml:space="preserve"> been </w:t>
      </w:r>
      <w:r w:rsidR="00D329D4">
        <w:rPr>
          <w:sz w:val="24"/>
          <w:szCs w:val="24"/>
        </w:rPr>
        <w:t>added to</w:t>
      </w:r>
      <w:r w:rsidR="00E94DEA" w:rsidRPr="00362662">
        <w:rPr>
          <w:sz w:val="24"/>
          <w:szCs w:val="24"/>
        </w:rPr>
        <w:t xml:space="preserve"> </w:t>
      </w:r>
      <w:r w:rsidR="0076381F" w:rsidRPr="00362662">
        <w:rPr>
          <w:sz w:val="24"/>
          <w:szCs w:val="24"/>
        </w:rPr>
        <w:t>by new arrivals from many different countries</w:t>
      </w:r>
      <w:r w:rsidR="003C4D16">
        <w:rPr>
          <w:sz w:val="24"/>
          <w:szCs w:val="24"/>
        </w:rPr>
        <w:t xml:space="preserve"> without any </w:t>
      </w:r>
      <w:r w:rsidR="0022476F">
        <w:rPr>
          <w:sz w:val="24"/>
          <w:szCs w:val="24"/>
        </w:rPr>
        <w:t xml:space="preserve">prior </w:t>
      </w:r>
      <w:r w:rsidR="003C4D16">
        <w:rPr>
          <w:sz w:val="24"/>
          <w:szCs w:val="24"/>
        </w:rPr>
        <w:t>relationship</w:t>
      </w:r>
      <w:r w:rsidR="00666EC2">
        <w:rPr>
          <w:sz w:val="24"/>
          <w:szCs w:val="24"/>
        </w:rPr>
        <w:t xml:space="preserve">.  </w:t>
      </w:r>
      <w:proofErr w:type="gramStart"/>
      <w:r w:rsidR="00666EC2">
        <w:rPr>
          <w:sz w:val="24"/>
          <w:szCs w:val="24"/>
        </w:rPr>
        <w:t>These new demographic patterns,</w:t>
      </w:r>
      <w:proofErr w:type="gramEnd"/>
      <w:r w:rsidR="00666EC2">
        <w:rPr>
          <w:sz w:val="24"/>
          <w:szCs w:val="24"/>
        </w:rPr>
        <w:t xml:space="preserve"> </w:t>
      </w:r>
      <w:r w:rsidR="0077749B">
        <w:rPr>
          <w:sz w:val="24"/>
          <w:szCs w:val="24"/>
        </w:rPr>
        <w:t>intertwined with</w:t>
      </w:r>
      <w:r w:rsidR="00666EC2">
        <w:rPr>
          <w:sz w:val="24"/>
          <w:szCs w:val="24"/>
        </w:rPr>
        <w:t xml:space="preserve"> </w:t>
      </w:r>
      <w:r w:rsidR="0077749B">
        <w:rPr>
          <w:sz w:val="24"/>
          <w:szCs w:val="24"/>
        </w:rPr>
        <w:t xml:space="preserve">shifting </w:t>
      </w:r>
      <w:r w:rsidR="00666EC2">
        <w:rPr>
          <w:sz w:val="24"/>
          <w:szCs w:val="24"/>
        </w:rPr>
        <w:t>immigration polic</w:t>
      </w:r>
      <w:r w:rsidR="0077749B">
        <w:rPr>
          <w:sz w:val="24"/>
          <w:szCs w:val="24"/>
        </w:rPr>
        <w:t xml:space="preserve">ies have resulted in superdiverse urban </w:t>
      </w:r>
      <w:r w:rsidR="00F63999">
        <w:rPr>
          <w:sz w:val="24"/>
          <w:szCs w:val="24"/>
        </w:rPr>
        <w:t>setting</w:t>
      </w:r>
      <w:r w:rsidR="00D329D4">
        <w:rPr>
          <w:sz w:val="24"/>
          <w:szCs w:val="24"/>
        </w:rPr>
        <w:t>s</w:t>
      </w:r>
      <w:r w:rsidR="00F63999">
        <w:rPr>
          <w:sz w:val="24"/>
          <w:szCs w:val="24"/>
        </w:rPr>
        <w:t xml:space="preserve"> </w:t>
      </w:r>
      <w:r w:rsidR="00A46248">
        <w:rPr>
          <w:sz w:val="24"/>
          <w:szCs w:val="24"/>
        </w:rPr>
        <w:t xml:space="preserve">(see </w:t>
      </w:r>
      <w:proofErr w:type="spellStart"/>
      <w:r w:rsidR="00A46248">
        <w:rPr>
          <w:sz w:val="24"/>
          <w:szCs w:val="24"/>
        </w:rPr>
        <w:t>Vertovec</w:t>
      </w:r>
      <w:proofErr w:type="spellEnd"/>
      <w:r w:rsidR="00A46248">
        <w:rPr>
          <w:sz w:val="24"/>
          <w:szCs w:val="24"/>
        </w:rPr>
        <w:t xml:space="preserve"> 2007)</w:t>
      </w:r>
      <w:r w:rsidR="00F63999">
        <w:rPr>
          <w:sz w:val="24"/>
          <w:szCs w:val="24"/>
        </w:rPr>
        <w:t xml:space="preserve"> </w:t>
      </w:r>
      <w:r w:rsidR="00A46248">
        <w:rPr>
          <w:sz w:val="24"/>
          <w:szCs w:val="24"/>
        </w:rPr>
        <w:t>contain</w:t>
      </w:r>
      <w:r w:rsidR="00F63999">
        <w:rPr>
          <w:sz w:val="24"/>
          <w:szCs w:val="24"/>
        </w:rPr>
        <w:t>ing</w:t>
      </w:r>
      <w:r w:rsidR="00A46248">
        <w:rPr>
          <w:sz w:val="24"/>
          <w:szCs w:val="24"/>
        </w:rPr>
        <w:t xml:space="preserve"> people from many different countries forming less of a critical mass than the </w:t>
      </w:r>
      <w:r w:rsidR="00D329D4">
        <w:rPr>
          <w:sz w:val="24"/>
          <w:szCs w:val="24"/>
        </w:rPr>
        <w:t>concentrated</w:t>
      </w:r>
      <w:r w:rsidR="00F63999">
        <w:rPr>
          <w:sz w:val="24"/>
          <w:szCs w:val="24"/>
        </w:rPr>
        <w:t xml:space="preserve"> ethnic</w:t>
      </w:r>
      <w:r w:rsidR="00A46248">
        <w:rPr>
          <w:sz w:val="24"/>
          <w:szCs w:val="24"/>
        </w:rPr>
        <w:t xml:space="preserve"> groups of old</w:t>
      </w:r>
      <w:r w:rsidR="00D329D4">
        <w:rPr>
          <w:sz w:val="24"/>
          <w:szCs w:val="24"/>
        </w:rPr>
        <w:t xml:space="preserve"> </w:t>
      </w:r>
      <w:r w:rsidR="00A46248">
        <w:rPr>
          <w:sz w:val="24"/>
          <w:szCs w:val="24"/>
        </w:rPr>
        <w:t>migrat</w:t>
      </w:r>
      <w:r w:rsidR="00F63999">
        <w:rPr>
          <w:sz w:val="24"/>
          <w:szCs w:val="24"/>
        </w:rPr>
        <w:t>ion</w:t>
      </w:r>
      <w:r w:rsidR="00A46248">
        <w:rPr>
          <w:sz w:val="24"/>
          <w:szCs w:val="24"/>
        </w:rPr>
        <w:t xml:space="preserve">.  </w:t>
      </w:r>
      <w:r w:rsidR="00D329D4">
        <w:rPr>
          <w:sz w:val="24"/>
          <w:szCs w:val="24"/>
        </w:rPr>
        <w:t>Such</w:t>
      </w:r>
      <w:r w:rsidR="00A46248">
        <w:rPr>
          <w:sz w:val="24"/>
          <w:szCs w:val="24"/>
        </w:rPr>
        <w:t xml:space="preserve"> population</w:t>
      </w:r>
      <w:r w:rsidR="00D329D4">
        <w:rPr>
          <w:sz w:val="24"/>
          <w:szCs w:val="24"/>
        </w:rPr>
        <w:t>s</w:t>
      </w:r>
      <w:r w:rsidR="00A46248">
        <w:rPr>
          <w:sz w:val="24"/>
          <w:szCs w:val="24"/>
        </w:rPr>
        <w:t xml:space="preserve"> exhibit what </w:t>
      </w:r>
      <w:proofErr w:type="spellStart"/>
      <w:r w:rsidR="00A46248">
        <w:rPr>
          <w:sz w:val="24"/>
          <w:szCs w:val="24"/>
        </w:rPr>
        <w:t>Vertovec</w:t>
      </w:r>
      <w:proofErr w:type="spellEnd"/>
      <w:r w:rsidR="00A46248">
        <w:rPr>
          <w:sz w:val="24"/>
          <w:szCs w:val="24"/>
        </w:rPr>
        <w:t xml:space="preserve"> (2007) described as “the diversification of diversity”</w:t>
      </w:r>
      <w:r w:rsidR="0076381F" w:rsidRPr="00362662">
        <w:rPr>
          <w:sz w:val="24"/>
          <w:szCs w:val="24"/>
        </w:rPr>
        <w:t xml:space="preserve"> with</w:t>
      </w:r>
      <w:r w:rsidR="00A46248">
        <w:rPr>
          <w:sz w:val="24"/>
          <w:szCs w:val="24"/>
        </w:rPr>
        <w:t xml:space="preserve"> residents having</w:t>
      </w:r>
      <w:r w:rsidR="0076381F" w:rsidRPr="00362662">
        <w:rPr>
          <w:sz w:val="24"/>
          <w:szCs w:val="24"/>
        </w:rPr>
        <w:t xml:space="preserve"> different </w:t>
      </w:r>
      <w:r w:rsidR="00BB5B11">
        <w:rPr>
          <w:sz w:val="24"/>
          <w:szCs w:val="24"/>
        </w:rPr>
        <w:t xml:space="preserve">origin, </w:t>
      </w:r>
      <w:r w:rsidR="0076381F" w:rsidRPr="00362662">
        <w:rPr>
          <w:sz w:val="24"/>
          <w:szCs w:val="24"/>
        </w:rPr>
        <w:t xml:space="preserve">migration and employment statuses, </w:t>
      </w:r>
      <w:r w:rsidR="00AB6C41" w:rsidRPr="00362662">
        <w:rPr>
          <w:sz w:val="24"/>
          <w:szCs w:val="24"/>
        </w:rPr>
        <w:t>cultures</w:t>
      </w:r>
      <w:r w:rsidR="0076381F" w:rsidRPr="00362662">
        <w:rPr>
          <w:sz w:val="24"/>
          <w:szCs w:val="24"/>
        </w:rPr>
        <w:t>, rights and entitlements and spatial distributions</w:t>
      </w:r>
      <w:r w:rsidR="002063B8">
        <w:rPr>
          <w:sz w:val="24"/>
          <w:szCs w:val="24"/>
        </w:rPr>
        <w:t>.</w:t>
      </w:r>
      <w:r w:rsidR="0076381F" w:rsidRPr="00362662">
        <w:rPr>
          <w:sz w:val="24"/>
          <w:szCs w:val="24"/>
        </w:rPr>
        <w:t xml:space="preserve"> </w:t>
      </w:r>
    </w:p>
    <w:p w14:paraId="0B4C73A1" w14:textId="77777777" w:rsidR="002063B8" w:rsidRDefault="002063B8" w:rsidP="0076381F">
      <w:pPr>
        <w:spacing w:after="0" w:line="240" w:lineRule="auto"/>
        <w:jc w:val="both"/>
        <w:rPr>
          <w:sz w:val="24"/>
          <w:szCs w:val="24"/>
        </w:rPr>
      </w:pPr>
    </w:p>
    <w:p w14:paraId="338F27E3" w14:textId="1FF8A54E" w:rsidR="0076381F" w:rsidRPr="00362662" w:rsidRDefault="00BB5B11" w:rsidP="0076381F">
      <w:pPr>
        <w:spacing w:after="0" w:line="240" w:lineRule="auto"/>
        <w:jc w:val="both"/>
        <w:rPr>
          <w:sz w:val="24"/>
          <w:szCs w:val="24"/>
        </w:rPr>
      </w:pPr>
      <w:r>
        <w:rPr>
          <w:sz w:val="24"/>
          <w:szCs w:val="24"/>
        </w:rPr>
        <w:t>Thus, s</w:t>
      </w:r>
      <w:r w:rsidR="003C4D16">
        <w:rPr>
          <w:sz w:val="24"/>
          <w:szCs w:val="24"/>
        </w:rPr>
        <w:t>uperdiversity goes</w:t>
      </w:r>
      <w:r w:rsidR="00AB6C41" w:rsidRPr="00362662">
        <w:rPr>
          <w:sz w:val="24"/>
          <w:szCs w:val="24"/>
        </w:rPr>
        <w:t xml:space="preserve"> beyond and enrich</w:t>
      </w:r>
      <w:r w:rsidR="003C4D16">
        <w:rPr>
          <w:sz w:val="24"/>
          <w:szCs w:val="24"/>
        </w:rPr>
        <w:t>es</w:t>
      </w:r>
      <w:r w:rsidR="00AB6C41" w:rsidRPr="00362662">
        <w:rPr>
          <w:sz w:val="24"/>
          <w:szCs w:val="24"/>
        </w:rPr>
        <w:t xml:space="preserve"> influential intersectional approaches to diversity by highlighting economic, legal, educational and political drivers of diversification. </w:t>
      </w:r>
      <w:r w:rsidR="00895F14">
        <w:rPr>
          <w:sz w:val="24"/>
          <w:szCs w:val="24"/>
        </w:rPr>
        <w:t>The</w:t>
      </w:r>
      <w:r>
        <w:rPr>
          <w:sz w:val="24"/>
          <w:szCs w:val="24"/>
        </w:rPr>
        <w:t xml:space="preserve"> concept </w:t>
      </w:r>
      <w:r w:rsidR="00895F14">
        <w:rPr>
          <w:sz w:val="24"/>
          <w:szCs w:val="24"/>
        </w:rPr>
        <w:t xml:space="preserve">of superdiversity </w:t>
      </w:r>
      <w:r>
        <w:rPr>
          <w:sz w:val="24"/>
          <w:szCs w:val="24"/>
        </w:rPr>
        <w:t xml:space="preserve">has been criticized </w:t>
      </w:r>
      <w:r w:rsidR="00895F14">
        <w:rPr>
          <w:sz w:val="24"/>
          <w:szCs w:val="24"/>
        </w:rPr>
        <w:t>as</w:t>
      </w:r>
      <w:r>
        <w:rPr>
          <w:sz w:val="24"/>
          <w:szCs w:val="24"/>
        </w:rPr>
        <w:t xml:space="preserve"> simplistically representing </w:t>
      </w:r>
      <w:r w:rsidR="00895F14">
        <w:rPr>
          <w:sz w:val="24"/>
          <w:szCs w:val="24"/>
        </w:rPr>
        <w:t>no</w:t>
      </w:r>
      <w:r w:rsidR="0076381F" w:rsidRPr="00362662">
        <w:rPr>
          <w:sz w:val="24"/>
          <w:szCs w:val="24"/>
        </w:rPr>
        <w:t xml:space="preserve"> more than an amplification of multiculturalism (i.e. ‘more </w:t>
      </w:r>
      <w:r w:rsidR="00AB6C41" w:rsidRPr="00362662">
        <w:rPr>
          <w:sz w:val="24"/>
          <w:szCs w:val="24"/>
        </w:rPr>
        <w:t>countries of origin</w:t>
      </w:r>
      <w:r w:rsidR="00BB57DF">
        <w:rPr>
          <w:sz w:val="24"/>
          <w:szCs w:val="24"/>
        </w:rPr>
        <w:t>’</w:t>
      </w:r>
      <w:r w:rsidR="0076381F" w:rsidRPr="00362662">
        <w:rPr>
          <w:sz w:val="24"/>
          <w:szCs w:val="24"/>
        </w:rPr>
        <w:t xml:space="preserve">). </w:t>
      </w:r>
      <w:r w:rsidR="00106A68">
        <w:rPr>
          <w:sz w:val="24"/>
          <w:szCs w:val="24"/>
        </w:rPr>
        <w:t xml:space="preserve">Others </w:t>
      </w:r>
      <w:r w:rsidR="0076381F" w:rsidRPr="00362662">
        <w:rPr>
          <w:sz w:val="24"/>
          <w:szCs w:val="24"/>
        </w:rPr>
        <w:t>have also argued that superdiversity may conceal structural forms of inequality</w:t>
      </w:r>
      <w:r w:rsidR="0076381F" w:rsidRPr="00362662">
        <w:rPr>
          <w:rFonts w:cstheme="minorHAnsi"/>
          <w:sz w:val="24"/>
          <w:szCs w:val="24"/>
          <w:lang w:val="en-US"/>
        </w:rPr>
        <w:t xml:space="preserve"> through individualizing explanations for inequality, discrimination and </w:t>
      </w:r>
      <w:proofErr w:type="spellStart"/>
      <w:r w:rsidR="0076381F" w:rsidRPr="00362662">
        <w:rPr>
          <w:rFonts w:cstheme="minorHAnsi"/>
          <w:sz w:val="24"/>
          <w:szCs w:val="24"/>
          <w:lang w:val="en-US"/>
        </w:rPr>
        <w:t>labour</w:t>
      </w:r>
      <w:proofErr w:type="spellEnd"/>
      <w:r w:rsidR="0076381F" w:rsidRPr="00362662">
        <w:rPr>
          <w:rFonts w:cstheme="minorHAnsi"/>
          <w:sz w:val="24"/>
          <w:szCs w:val="24"/>
          <w:lang w:val="en-US"/>
        </w:rPr>
        <w:t xml:space="preserve"> market exploitation (</w:t>
      </w:r>
      <w:proofErr w:type="spellStart"/>
      <w:r w:rsidR="0076381F" w:rsidRPr="00362662">
        <w:rPr>
          <w:rFonts w:cstheme="minorHAnsi"/>
          <w:sz w:val="24"/>
          <w:szCs w:val="24"/>
          <w:lang w:val="en-US"/>
        </w:rPr>
        <w:t>Raco</w:t>
      </w:r>
      <w:proofErr w:type="spellEnd"/>
      <w:r w:rsidR="0076381F" w:rsidRPr="00362662">
        <w:rPr>
          <w:rFonts w:cstheme="minorHAnsi"/>
          <w:sz w:val="24"/>
          <w:szCs w:val="24"/>
          <w:lang w:val="en-US"/>
        </w:rPr>
        <w:t xml:space="preserve"> et al., 2014). Nevertheless, </w:t>
      </w:r>
      <w:r w:rsidR="0076381F" w:rsidRPr="00362662">
        <w:rPr>
          <w:sz w:val="24"/>
          <w:szCs w:val="24"/>
        </w:rPr>
        <w:t>the term has been widely accepted as</w:t>
      </w:r>
      <w:r w:rsidR="0060329F">
        <w:rPr>
          <w:sz w:val="24"/>
          <w:szCs w:val="24"/>
        </w:rPr>
        <w:t xml:space="preserve">, at the </w:t>
      </w:r>
      <w:r w:rsidR="00BB57DF">
        <w:rPr>
          <w:sz w:val="24"/>
          <w:szCs w:val="24"/>
        </w:rPr>
        <w:t xml:space="preserve">very </w:t>
      </w:r>
      <w:r w:rsidR="0060329F">
        <w:rPr>
          <w:sz w:val="24"/>
          <w:szCs w:val="24"/>
        </w:rPr>
        <w:t>least,</w:t>
      </w:r>
      <w:r w:rsidR="0076381F" w:rsidRPr="00362662">
        <w:rPr>
          <w:sz w:val="24"/>
          <w:szCs w:val="24"/>
        </w:rPr>
        <w:t xml:space="preserve"> overcoming the limitations </w:t>
      </w:r>
      <w:r w:rsidR="00106A68">
        <w:rPr>
          <w:sz w:val="24"/>
          <w:szCs w:val="24"/>
        </w:rPr>
        <w:t xml:space="preserve">of </w:t>
      </w:r>
      <w:r w:rsidR="0060329F">
        <w:rPr>
          <w:sz w:val="24"/>
          <w:szCs w:val="24"/>
        </w:rPr>
        <w:t>ethnic categorisations</w:t>
      </w:r>
      <w:r w:rsidR="0076381F" w:rsidRPr="00362662">
        <w:rPr>
          <w:sz w:val="24"/>
          <w:szCs w:val="24"/>
        </w:rPr>
        <w:t xml:space="preserve"> (</w:t>
      </w:r>
      <w:r w:rsidR="002D1418">
        <w:rPr>
          <w:sz w:val="24"/>
          <w:szCs w:val="24"/>
        </w:rPr>
        <w:t>Phillimore</w:t>
      </w:r>
      <w:r w:rsidR="0076381F" w:rsidRPr="00362662">
        <w:rPr>
          <w:sz w:val="24"/>
          <w:szCs w:val="24"/>
        </w:rPr>
        <w:t xml:space="preserve"> et al 201</w:t>
      </w:r>
      <w:r w:rsidR="009B11E9">
        <w:rPr>
          <w:sz w:val="24"/>
          <w:szCs w:val="24"/>
        </w:rPr>
        <w:t>5</w:t>
      </w:r>
      <w:r w:rsidR="0076381F" w:rsidRPr="00362662">
        <w:rPr>
          <w:sz w:val="24"/>
          <w:szCs w:val="24"/>
        </w:rPr>
        <w:t>). Superdiversity is used herein to signify a</w:t>
      </w:r>
      <w:r w:rsidR="00440372">
        <w:rPr>
          <w:sz w:val="24"/>
          <w:szCs w:val="24"/>
        </w:rPr>
        <w:t xml:space="preserve"> high degree of population complexity comprising</w:t>
      </w:r>
      <w:r w:rsidR="0076381F" w:rsidRPr="00362662">
        <w:rPr>
          <w:sz w:val="24"/>
          <w:szCs w:val="24"/>
        </w:rPr>
        <w:t xml:space="preserve"> </w:t>
      </w:r>
      <w:r w:rsidR="00440372">
        <w:rPr>
          <w:sz w:val="24"/>
          <w:szCs w:val="24"/>
        </w:rPr>
        <w:t>people</w:t>
      </w:r>
      <w:r w:rsidR="0076381F" w:rsidRPr="00362662">
        <w:rPr>
          <w:sz w:val="24"/>
          <w:szCs w:val="24"/>
        </w:rPr>
        <w:t xml:space="preserve"> from many places</w:t>
      </w:r>
      <w:r w:rsidR="00440372">
        <w:rPr>
          <w:sz w:val="24"/>
          <w:szCs w:val="24"/>
        </w:rPr>
        <w:t>,</w:t>
      </w:r>
      <w:r w:rsidR="0076381F" w:rsidRPr="00362662">
        <w:rPr>
          <w:sz w:val="24"/>
          <w:szCs w:val="24"/>
        </w:rPr>
        <w:t xml:space="preserve"> of multiple immigration statuses, ages, education levels, faiths and so on, and which </w:t>
      </w:r>
      <w:r w:rsidR="00440372">
        <w:rPr>
          <w:sz w:val="24"/>
          <w:szCs w:val="24"/>
        </w:rPr>
        <w:t>does not easily lend itself to ethnic or country of origin c</w:t>
      </w:r>
      <w:r w:rsidR="00106A68">
        <w:rPr>
          <w:sz w:val="24"/>
          <w:szCs w:val="24"/>
        </w:rPr>
        <w:t xml:space="preserve">lassifications </w:t>
      </w:r>
      <w:r w:rsidR="0076381F" w:rsidRPr="00362662">
        <w:rPr>
          <w:sz w:val="24"/>
          <w:szCs w:val="24"/>
        </w:rPr>
        <w:t>(</w:t>
      </w:r>
      <w:proofErr w:type="spellStart"/>
      <w:r w:rsidR="0076381F" w:rsidRPr="00362662">
        <w:rPr>
          <w:sz w:val="24"/>
          <w:szCs w:val="24"/>
        </w:rPr>
        <w:t>Cuthill</w:t>
      </w:r>
      <w:proofErr w:type="spellEnd"/>
      <w:r w:rsidR="0076381F" w:rsidRPr="00362662">
        <w:rPr>
          <w:sz w:val="24"/>
          <w:szCs w:val="24"/>
        </w:rPr>
        <w:t xml:space="preserve"> 2017). </w:t>
      </w:r>
    </w:p>
    <w:p w14:paraId="15F9FA79" w14:textId="77777777" w:rsidR="0076381F" w:rsidRPr="00362662" w:rsidRDefault="0076381F" w:rsidP="0076381F">
      <w:pPr>
        <w:spacing w:after="0" w:line="240" w:lineRule="auto"/>
        <w:jc w:val="both"/>
        <w:rPr>
          <w:sz w:val="24"/>
          <w:szCs w:val="24"/>
        </w:rPr>
      </w:pPr>
    </w:p>
    <w:p w14:paraId="320AA09E" w14:textId="0271E5BB" w:rsidR="0076381F" w:rsidRPr="00362662" w:rsidRDefault="0076381F" w:rsidP="0076381F">
      <w:pPr>
        <w:spacing w:after="0" w:line="240" w:lineRule="auto"/>
        <w:jc w:val="both"/>
        <w:rPr>
          <w:rFonts w:eastAsiaTheme="minorEastAsia"/>
          <w:sz w:val="24"/>
          <w:szCs w:val="24"/>
          <w:lang w:val="en-US"/>
        </w:rPr>
      </w:pPr>
      <w:r w:rsidRPr="00362662">
        <w:rPr>
          <w:sz w:val="24"/>
          <w:szCs w:val="24"/>
        </w:rPr>
        <w:t xml:space="preserve">Many urban areas now have multi-layered populations accommodating both old </w:t>
      </w:r>
      <w:r w:rsidRPr="00362662">
        <w:rPr>
          <w:sz w:val="24"/>
          <w:szCs w:val="24"/>
          <w:lang w:val="en-US"/>
        </w:rPr>
        <w:t>and new immigrants</w:t>
      </w:r>
      <w:r w:rsidR="00BE266B">
        <w:rPr>
          <w:sz w:val="24"/>
          <w:szCs w:val="24"/>
          <w:lang w:val="en-US"/>
        </w:rPr>
        <w:t xml:space="preserve"> with fast changing profiles</w:t>
      </w:r>
      <w:r w:rsidRPr="00362662">
        <w:rPr>
          <w:sz w:val="24"/>
          <w:szCs w:val="24"/>
          <w:lang w:val="en-US"/>
        </w:rPr>
        <w:t xml:space="preserve"> from multiple countries of origin, as well as long-standing non-migrant populations (</w:t>
      </w:r>
      <w:r w:rsidR="00A30F23">
        <w:rPr>
          <w:sz w:val="24"/>
          <w:szCs w:val="24"/>
          <w:lang w:val="en-US"/>
        </w:rPr>
        <w:t>Pemberton and Phillimore</w:t>
      </w:r>
      <w:r w:rsidRPr="00362662">
        <w:rPr>
          <w:sz w:val="24"/>
          <w:szCs w:val="24"/>
          <w:lang w:val="en-US"/>
        </w:rPr>
        <w:t>, 201</w:t>
      </w:r>
      <w:r w:rsidR="00D50D11">
        <w:rPr>
          <w:sz w:val="24"/>
          <w:szCs w:val="24"/>
          <w:lang w:val="en-US"/>
        </w:rPr>
        <w:t>8</w:t>
      </w:r>
      <w:r w:rsidRPr="00362662">
        <w:rPr>
          <w:sz w:val="24"/>
          <w:szCs w:val="24"/>
          <w:lang w:val="en-US"/>
        </w:rPr>
        <w:t>).</w:t>
      </w:r>
      <w:r w:rsidRPr="00362662">
        <w:rPr>
          <w:sz w:val="24"/>
          <w:szCs w:val="24"/>
        </w:rPr>
        <w:t xml:space="preserve"> Consequently, there is often no critical mass to justify the provision of tailored services in a specific language, to offer support to access services to </w:t>
      </w:r>
      <w:proofErr w:type="gramStart"/>
      <w:r w:rsidRPr="00362662">
        <w:rPr>
          <w:sz w:val="24"/>
          <w:szCs w:val="24"/>
        </w:rPr>
        <w:t>particular groups</w:t>
      </w:r>
      <w:proofErr w:type="gramEnd"/>
      <w:r w:rsidRPr="00362662">
        <w:rPr>
          <w:sz w:val="24"/>
          <w:szCs w:val="24"/>
        </w:rPr>
        <w:t xml:space="preserve"> or to enable health professionals to develop specific knowledge to meet people’s needs effectively (</w:t>
      </w:r>
      <w:r w:rsidR="009B11E9">
        <w:rPr>
          <w:sz w:val="24"/>
          <w:szCs w:val="24"/>
        </w:rPr>
        <w:t>Phillimore</w:t>
      </w:r>
      <w:r w:rsidRPr="00362662">
        <w:rPr>
          <w:sz w:val="24"/>
          <w:szCs w:val="24"/>
        </w:rPr>
        <w:t>, 201</w:t>
      </w:r>
      <w:r w:rsidR="009B11E9">
        <w:rPr>
          <w:sz w:val="24"/>
          <w:szCs w:val="24"/>
        </w:rPr>
        <w:t>1</w:t>
      </w:r>
      <w:r w:rsidRPr="00362662">
        <w:rPr>
          <w:sz w:val="24"/>
          <w:szCs w:val="24"/>
        </w:rPr>
        <w:t>). Newcomers and service providers frequently encounter ‘novelty’ (</w:t>
      </w:r>
      <w:r w:rsidR="00EF5CA2" w:rsidRPr="00362662">
        <w:rPr>
          <w:sz w:val="24"/>
          <w:szCs w:val="24"/>
        </w:rPr>
        <w:t>i.e. surprising ways of organising, navigating and doing health</w:t>
      </w:r>
      <w:r w:rsidRPr="00362662">
        <w:rPr>
          <w:sz w:val="24"/>
          <w:szCs w:val="24"/>
        </w:rPr>
        <w:t>) (</w:t>
      </w:r>
      <w:r w:rsidR="00A30F23">
        <w:rPr>
          <w:sz w:val="24"/>
          <w:szCs w:val="24"/>
        </w:rPr>
        <w:t>Phillimore</w:t>
      </w:r>
      <w:r w:rsidRPr="00362662">
        <w:rPr>
          <w:sz w:val="24"/>
          <w:szCs w:val="24"/>
        </w:rPr>
        <w:t xml:space="preserve">, 2015) which makes adapting services to meet the needs of complex populations a challenge. This is particularly the case for </w:t>
      </w:r>
      <w:r w:rsidR="003C4CD1">
        <w:rPr>
          <w:sz w:val="24"/>
          <w:szCs w:val="24"/>
        </w:rPr>
        <w:t>healthcare</w:t>
      </w:r>
      <w:r w:rsidR="003C4CD1" w:rsidRPr="00362662">
        <w:rPr>
          <w:sz w:val="24"/>
          <w:szCs w:val="24"/>
        </w:rPr>
        <w:t xml:space="preserve"> </w:t>
      </w:r>
      <w:r w:rsidRPr="00362662">
        <w:rPr>
          <w:sz w:val="24"/>
          <w:szCs w:val="24"/>
        </w:rPr>
        <w:t xml:space="preserve">provision, which, even before the advent of superdiversity, has consistently failed to resolve inequalities of outcome and inequity of access for areas with high concentrations of migrants (Hernandez-Plaza et al. 2014). </w:t>
      </w:r>
    </w:p>
    <w:p w14:paraId="5CC08AC3" w14:textId="77777777" w:rsidR="0076381F" w:rsidRPr="00362662" w:rsidRDefault="0076381F" w:rsidP="0076381F">
      <w:pPr>
        <w:spacing w:after="0" w:line="240" w:lineRule="auto"/>
        <w:jc w:val="both"/>
        <w:rPr>
          <w:sz w:val="24"/>
          <w:szCs w:val="24"/>
        </w:rPr>
      </w:pPr>
    </w:p>
    <w:p w14:paraId="619851F9" w14:textId="0036291D" w:rsidR="0076381F" w:rsidRPr="00362662" w:rsidRDefault="00EF5CA2" w:rsidP="0076381F">
      <w:pPr>
        <w:spacing w:after="0" w:line="240" w:lineRule="auto"/>
        <w:jc w:val="both"/>
        <w:rPr>
          <w:sz w:val="24"/>
          <w:szCs w:val="24"/>
        </w:rPr>
      </w:pPr>
      <w:r w:rsidRPr="00362662">
        <w:rPr>
          <w:sz w:val="24"/>
          <w:szCs w:val="24"/>
        </w:rPr>
        <w:lastRenderedPageBreak/>
        <w:t>In some parts of Europe, contentious claims have been made</w:t>
      </w:r>
      <w:r w:rsidRPr="00362662" w:rsidDel="00EF5CA2">
        <w:rPr>
          <w:sz w:val="24"/>
          <w:szCs w:val="24"/>
        </w:rPr>
        <w:t xml:space="preserve"> </w:t>
      </w:r>
      <w:r w:rsidR="0076381F" w:rsidRPr="00362662">
        <w:rPr>
          <w:sz w:val="24"/>
          <w:szCs w:val="24"/>
        </w:rPr>
        <w:t xml:space="preserve">that migrants are motivated by health tourism, strategically seeking out publicly provided health services (Wadsworth, 2012a), or that they </w:t>
      </w:r>
      <w:r w:rsidR="005B153E" w:rsidRPr="00362662">
        <w:rPr>
          <w:sz w:val="24"/>
          <w:szCs w:val="24"/>
        </w:rPr>
        <w:t>over-use</w:t>
      </w:r>
      <w:r w:rsidR="0076381F" w:rsidRPr="00362662">
        <w:rPr>
          <w:sz w:val="24"/>
          <w:szCs w:val="24"/>
        </w:rPr>
        <w:t xml:space="preserve"> accident and emergency provision (</w:t>
      </w:r>
      <w:proofErr w:type="spellStart"/>
      <w:r w:rsidR="0076381F" w:rsidRPr="00362662">
        <w:rPr>
          <w:sz w:val="24"/>
          <w:szCs w:val="24"/>
        </w:rPr>
        <w:t>Scheppers</w:t>
      </w:r>
      <w:proofErr w:type="spellEnd"/>
      <w:r w:rsidR="0076381F" w:rsidRPr="00362662">
        <w:rPr>
          <w:sz w:val="24"/>
          <w:szCs w:val="24"/>
        </w:rPr>
        <w:t xml:space="preserve"> et al., 2006), </w:t>
      </w:r>
      <w:r w:rsidR="005B153E" w:rsidRPr="00362662">
        <w:rPr>
          <w:sz w:val="24"/>
          <w:szCs w:val="24"/>
        </w:rPr>
        <w:t>pushing</w:t>
      </w:r>
      <w:r w:rsidR="0076381F" w:rsidRPr="00362662">
        <w:rPr>
          <w:sz w:val="24"/>
          <w:szCs w:val="24"/>
        </w:rPr>
        <w:t xml:space="preserve"> health services to breaking point (</w:t>
      </w:r>
      <w:proofErr w:type="spellStart"/>
      <w:r w:rsidR="0076381F" w:rsidRPr="00362662">
        <w:rPr>
          <w:sz w:val="24"/>
          <w:szCs w:val="24"/>
        </w:rPr>
        <w:t>Kressin</w:t>
      </w:r>
      <w:proofErr w:type="spellEnd"/>
      <w:r w:rsidR="0076381F" w:rsidRPr="00362662">
        <w:rPr>
          <w:sz w:val="24"/>
          <w:szCs w:val="24"/>
        </w:rPr>
        <w:t xml:space="preserve"> and Groeneveld, 2015). These claims rely on stereotypes or </w:t>
      </w:r>
      <w:r w:rsidR="00BB57DF" w:rsidRPr="00362662">
        <w:rPr>
          <w:sz w:val="24"/>
          <w:szCs w:val="24"/>
        </w:rPr>
        <w:t>victim</w:t>
      </w:r>
      <w:r w:rsidR="00BB57DF">
        <w:rPr>
          <w:sz w:val="24"/>
          <w:szCs w:val="24"/>
        </w:rPr>
        <w:t>-</w:t>
      </w:r>
      <w:r w:rsidR="0076381F" w:rsidRPr="00362662">
        <w:rPr>
          <w:sz w:val="24"/>
          <w:szCs w:val="24"/>
        </w:rPr>
        <w:t xml:space="preserve">blaming and are not empirically supported. Migrants may use health services less than the general population (Wadsworth, 2012b) and besides being a human right, healthcare provision for migrants offers financial and public health advantages (Steele et al., 2014). In addition, newcomers utilise a wide range of resources (including knowledge of various healing systems and transnational networks), accessing </w:t>
      </w:r>
      <w:r w:rsidR="00BB57DF">
        <w:rPr>
          <w:sz w:val="24"/>
          <w:szCs w:val="24"/>
        </w:rPr>
        <w:t>them</w:t>
      </w:r>
      <w:r w:rsidR="00BB57DF" w:rsidRPr="00362662">
        <w:rPr>
          <w:sz w:val="24"/>
          <w:szCs w:val="24"/>
        </w:rPr>
        <w:t xml:space="preserve"> </w:t>
      </w:r>
      <w:r w:rsidR="0076381F" w:rsidRPr="00362662">
        <w:rPr>
          <w:sz w:val="24"/>
          <w:szCs w:val="24"/>
        </w:rPr>
        <w:t>from many places (</w:t>
      </w:r>
      <w:proofErr w:type="spellStart"/>
      <w:r w:rsidR="0076381F" w:rsidRPr="00362662">
        <w:rPr>
          <w:sz w:val="24"/>
          <w:szCs w:val="24"/>
        </w:rPr>
        <w:t>Migge</w:t>
      </w:r>
      <w:proofErr w:type="spellEnd"/>
      <w:r w:rsidR="0076381F" w:rsidRPr="00362662">
        <w:rPr>
          <w:sz w:val="24"/>
          <w:szCs w:val="24"/>
        </w:rPr>
        <w:t xml:space="preserve"> and Gilmartin, 2011)</w:t>
      </w:r>
      <w:r w:rsidR="0002358E">
        <w:rPr>
          <w:sz w:val="24"/>
          <w:szCs w:val="24"/>
        </w:rPr>
        <w:t>,</w:t>
      </w:r>
      <w:r w:rsidR="0076381F" w:rsidRPr="00362662">
        <w:rPr>
          <w:sz w:val="24"/>
          <w:szCs w:val="24"/>
        </w:rPr>
        <w:t xml:space="preserve"> </w:t>
      </w:r>
      <w:r w:rsidR="0002358E">
        <w:rPr>
          <w:sz w:val="24"/>
          <w:szCs w:val="24"/>
        </w:rPr>
        <w:t>thus,</w:t>
      </w:r>
      <w:r w:rsidR="0076381F" w:rsidRPr="00362662">
        <w:rPr>
          <w:sz w:val="24"/>
          <w:szCs w:val="24"/>
        </w:rPr>
        <w:t xml:space="preserve"> not relying solely on state-provided care.  </w:t>
      </w:r>
    </w:p>
    <w:p w14:paraId="2B8DB651" w14:textId="77777777" w:rsidR="0076381F" w:rsidRPr="00362662" w:rsidRDefault="0076381F" w:rsidP="0076381F">
      <w:pPr>
        <w:spacing w:after="0" w:line="240" w:lineRule="auto"/>
        <w:jc w:val="both"/>
        <w:rPr>
          <w:sz w:val="24"/>
          <w:szCs w:val="24"/>
        </w:rPr>
      </w:pPr>
    </w:p>
    <w:p w14:paraId="1E2CAE51" w14:textId="7DACACA8" w:rsidR="00B21958" w:rsidRDefault="00B25689" w:rsidP="0076381F">
      <w:pPr>
        <w:spacing w:after="0" w:line="240" w:lineRule="auto"/>
        <w:jc w:val="both"/>
        <w:rPr>
          <w:sz w:val="24"/>
          <w:szCs w:val="24"/>
        </w:rPr>
      </w:pPr>
      <w:r>
        <w:rPr>
          <w:sz w:val="24"/>
          <w:szCs w:val="24"/>
        </w:rPr>
        <w:t xml:space="preserve">Notwithstanding studies of </w:t>
      </w:r>
      <w:r w:rsidR="0076381F" w:rsidRPr="00362662">
        <w:rPr>
          <w:sz w:val="24"/>
          <w:szCs w:val="24"/>
        </w:rPr>
        <w:t>how migrants</w:t>
      </w:r>
      <w:r w:rsidR="00507C8F">
        <w:rPr>
          <w:sz w:val="24"/>
          <w:szCs w:val="24"/>
        </w:rPr>
        <w:t xml:space="preserve"> and their descendants</w:t>
      </w:r>
      <w:r w:rsidR="0076381F" w:rsidRPr="00362662">
        <w:rPr>
          <w:sz w:val="24"/>
          <w:szCs w:val="24"/>
        </w:rPr>
        <w:t xml:space="preserve"> use parallel and/or charity-based systems, there is a lack of knowledge </w:t>
      </w:r>
      <w:r w:rsidR="0002358E">
        <w:rPr>
          <w:sz w:val="24"/>
          <w:szCs w:val="24"/>
        </w:rPr>
        <w:t>about</w:t>
      </w:r>
      <w:r w:rsidR="0076381F" w:rsidRPr="00362662">
        <w:rPr>
          <w:sz w:val="24"/>
          <w:szCs w:val="24"/>
        </w:rPr>
        <w:t xml:space="preserve"> the </w:t>
      </w:r>
      <w:r w:rsidR="0002358E">
        <w:rPr>
          <w:sz w:val="24"/>
          <w:szCs w:val="24"/>
        </w:rPr>
        <w:t xml:space="preserve">common </w:t>
      </w:r>
      <w:r w:rsidR="0076381F" w:rsidRPr="00362662">
        <w:rPr>
          <w:sz w:val="24"/>
          <w:szCs w:val="24"/>
        </w:rPr>
        <w:t xml:space="preserve">practices used to access multiple health resources, covering </w:t>
      </w:r>
      <w:r w:rsidR="00EF5CA2" w:rsidRPr="00362662">
        <w:rPr>
          <w:sz w:val="24"/>
          <w:szCs w:val="24"/>
        </w:rPr>
        <w:t>biomedical and alternative or traditiona</w:t>
      </w:r>
      <w:r w:rsidR="005B153E" w:rsidRPr="00362662">
        <w:rPr>
          <w:sz w:val="24"/>
          <w:szCs w:val="24"/>
        </w:rPr>
        <w:t>l</w:t>
      </w:r>
      <w:r w:rsidR="00EF5CA2" w:rsidRPr="00362662">
        <w:rPr>
          <w:sz w:val="24"/>
          <w:szCs w:val="24"/>
        </w:rPr>
        <w:t>, online, secular and religious, local and trans</w:t>
      </w:r>
      <w:r w:rsidR="002063B8">
        <w:rPr>
          <w:sz w:val="24"/>
          <w:szCs w:val="24"/>
        </w:rPr>
        <w:t>-</w:t>
      </w:r>
      <w:r w:rsidR="00EF5CA2" w:rsidRPr="00362662">
        <w:rPr>
          <w:sz w:val="24"/>
          <w:szCs w:val="24"/>
        </w:rPr>
        <w:t xml:space="preserve">local </w:t>
      </w:r>
      <w:r w:rsidR="00B678E9" w:rsidRPr="00362662">
        <w:rPr>
          <w:sz w:val="24"/>
          <w:szCs w:val="24"/>
        </w:rPr>
        <w:t>services</w:t>
      </w:r>
      <w:r w:rsidR="00B678E9" w:rsidRPr="00362662" w:rsidDel="00EF5CA2">
        <w:rPr>
          <w:sz w:val="24"/>
          <w:szCs w:val="24"/>
        </w:rPr>
        <w:t xml:space="preserve"> </w:t>
      </w:r>
      <w:r w:rsidR="00B678E9" w:rsidRPr="00362662">
        <w:rPr>
          <w:sz w:val="24"/>
          <w:szCs w:val="24"/>
        </w:rPr>
        <w:t>simultaneously</w:t>
      </w:r>
      <w:r w:rsidR="0076381F" w:rsidRPr="00362662">
        <w:rPr>
          <w:sz w:val="24"/>
          <w:szCs w:val="24"/>
        </w:rPr>
        <w:t xml:space="preserve"> across different settings. Such knowledge is important</w:t>
      </w:r>
      <w:r w:rsidR="005E649A" w:rsidRPr="00362662">
        <w:rPr>
          <w:sz w:val="24"/>
          <w:szCs w:val="24"/>
        </w:rPr>
        <w:t xml:space="preserve">, valid and </w:t>
      </w:r>
      <w:r>
        <w:rPr>
          <w:sz w:val="24"/>
          <w:szCs w:val="24"/>
        </w:rPr>
        <w:t>is needed to address how</w:t>
      </w:r>
      <w:r w:rsidR="0076381F" w:rsidRPr="00362662">
        <w:rPr>
          <w:sz w:val="24"/>
          <w:szCs w:val="24"/>
        </w:rPr>
        <w:t xml:space="preserve"> health provision </w:t>
      </w:r>
      <w:r>
        <w:rPr>
          <w:sz w:val="24"/>
          <w:szCs w:val="24"/>
        </w:rPr>
        <w:t>can</w:t>
      </w:r>
      <w:r w:rsidR="0076381F" w:rsidRPr="00362662">
        <w:rPr>
          <w:sz w:val="24"/>
          <w:szCs w:val="24"/>
        </w:rPr>
        <w:t xml:space="preserve"> meet the needs of new populations</w:t>
      </w:r>
      <w:r w:rsidR="00DF50AD">
        <w:rPr>
          <w:sz w:val="24"/>
          <w:szCs w:val="24"/>
        </w:rPr>
        <w:t xml:space="preserve"> and</w:t>
      </w:r>
      <w:r>
        <w:rPr>
          <w:sz w:val="24"/>
          <w:szCs w:val="24"/>
        </w:rPr>
        <w:t xml:space="preserve"> </w:t>
      </w:r>
      <w:r w:rsidR="0076381F" w:rsidRPr="00362662">
        <w:rPr>
          <w:sz w:val="24"/>
          <w:szCs w:val="24"/>
        </w:rPr>
        <w:t xml:space="preserve">reduce enduring inequities in access. </w:t>
      </w:r>
    </w:p>
    <w:p w14:paraId="2604A33E" w14:textId="77777777" w:rsidR="00B21958" w:rsidRDefault="00B21958" w:rsidP="0076381F">
      <w:pPr>
        <w:spacing w:after="0" w:line="240" w:lineRule="auto"/>
        <w:jc w:val="both"/>
        <w:rPr>
          <w:sz w:val="24"/>
          <w:szCs w:val="24"/>
        </w:rPr>
      </w:pPr>
    </w:p>
    <w:p w14:paraId="76981ABD" w14:textId="646DD140" w:rsidR="0076381F" w:rsidRPr="00362662" w:rsidRDefault="0076381F" w:rsidP="0076381F">
      <w:pPr>
        <w:spacing w:after="0" w:line="240" w:lineRule="auto"/>
        <w:jc w:val="both"/>
        <w:rPr>
          <w:sz w:val="24"/>
          <w:szCs w:val="24"/>
        </w:rPr>
      </w:pPr>
      <w:r w:rsidRPr="00362662">
        <w:rPr>
          <w:sz w:val="24"/>
          <w:szCs w:val="24"/>
        </w:rPr>
        <w:t xml:space="preserve">This paper offers the concept of bricolage as a heuristic devise </w:t>
      </w:r>
      <w:r w:rsidR="00E872E8" w:rsidRPr="00362662">
        <w:rPr>
          <w:sz w:val="24"/>
          <w:szCs w:val="24"/>
        </w:rPr>
        <w:t xml:space="preserve">not only </w:t>
      </w:r>
      <w:r w:rsidRPr="00362662">
        <w:rPr>
          <w:sz w:val="24"/>
          <w:szCs w:val="24"/>
        </w:rPr>
        <w:t xml:space="preserve">capable of making visible the variety of </w:t>
      </w:r>
      <w:r w:rsidR="005E649A" w:rsidRPr="00362662">
        <w:rPr>
          <w:sz w:val="24"/>
          <w:szCs w:val="24"/>
        </w:rPr>
        <w:t xml:space="preserve">barriers, limits and </w:t>
      </w:r>
      <w:r w:rsidRPr="00362662">
        <w:rPr>
          <w:sz w:val="24"/>
          <w:szCs w:val="24"/>
        </w:rPr>
        <w:t>constraints people face in accessing services</w:t>
      </w:r>
      <w:r w:rsidR="00E872E8" w:rsidRPr="00362662">
        <w:rPr>
          <w:sz w:val="24"/>
          <w:szCs w:val="24"/>
        </w:rPr>
        <w:t xml:space="preserve"> but also the</w:t>
      </w:r>
      <w:r w:rsidRPr="00362662">
        <w:rPr>
          <w:sz w:val="24"/>
          <w:szCs w:val="24"/>
        </w:rPr>
        <w:t xml:space="preserve"> </w:t>
      </w:r>
      <w:r w:rsidR="005E649A" w:rsidRPr="00362662">
        <w:rPr>
          <w:sz w:val="24"/>
          <w:szCs w:val="24"/>
        </w:rPr>
        <w:t>experiences</w:t>
      </w:r>
      <w:r w:rsidR="00E872E8" w:rsidRPr="00362662">
        <w:rPr>
          <w:sz w:val="24"/>
          <w:szCs w:val="24"/>
        </w:rPr>
        <w:t>, practices</w:t>
      </w:r>
      <w:r w:rsidR="005E649A" w:rsidRPr="00362662">
        <w:rPr>
          <w:sz w:val="24"/>
          <w:szCs w:val="24"/>
        </w:rPr>
        <w:t xml:space="preserve"> and tactics</w:t>
      </w:r>
      <w:r w:rsidR="00973800" w:rsidRPr="00362662">
        <w:rPr>
          <w:sz w:val="24"/>
          <w:szCs w:val="24"/>
        </w:rPr>
        <w:t xml:space="preserve"> of </w:t>
      </w:r>
      <w:r w:rsidR="00B678E9" w:rsidRPr="00362662">
        <w:rPr>
          <w:sz w:val="24"/>
          <w:szCs w:val="24"/>
        </w:rPr>
        <w:t>heterogeneous actors in</w:t>
      </w:r>
      <w:r w:rsidRPr="00362662">
        <w:rPr>
          <w:sz w:val="24"/>
          <w:szCs w:val="24"/>
        </w:rPr>
        <w:t xml:space="preserve"> assembl</w:t>
      </w:r>
      <w:r w:rsidR="00E872E8" w:rsidRPr="00362662">
        <w:rPr>
          <w:sz w:val="24"/>
          <w:szCs w:val="24"/>
        </w:rPr>
        <w:t>ing</w:t>
      </w:r>
      <w:r w:rsidRPr="00362662">
        <w:rPr>
          <w:sz w:val="24"/>
          <w:szCs w:val="24"/>
        </w:rPr>
        <w:t xml:space="preserve"> resources</w:t>
      </w:r>
      <w:r w:rsidR="00E872E8" w:rsidRPr="00362662">
        <w:rPr>
          <w:sz w:val="24"/>
          <w:szCs w:val="24"/>
        </w:rPr>
        <w:t xml:space="preserve"> and </w:t>
      </w:r>
      <w:r w:rsidR="00973800" w:rsidRPr="00362662">
        <w:rPr>
          <w:sz w:val="24"/>
          <w:szCs w:val="24"/>
        </w:rPr>
        <w:t>improvising</w:t>
      </w:r>
      <w:r w:rsidR="00E872E8" w:rsidRPr="00362662">
        <w:rPr>
          <w:sz w:val="24"/>
          <w:szCs w:val="24"/>
        </w:rPr>
        <w:t xml:space="preserve"> structured processes </w:t>
      </w:r>
      <w:r w:rsidRPr="00362662">
        <w:rPr>
          <w:sz w:val="24"/>
          <w:szCs w:val="24"/>
        </w:rPr>
        <w:t>when seeking to address their health concerns</w:t>
      </w:r>
    </w:p>
    <w:p w14:paraId="4446B248" w14:textId="77777777" w:rsidR="0076381F" w:rsidRPr="00362662" w:rsidRDefault="0076381F" w:rsidP="0076381F">
      <w:pPr>
        <w:spacing w:after="0" w:line="240" w:lineRule="auto"/>
        <w:jc w:val="both"/>
        <w:rPr>
          <w:sz w:val="24"/>
          <w:szCs w:val="24"/>
        </w:rPr>
      </w:pPr>
    </w:p>
    <w:p w14:paraId="6732441A" w14:textId="50048A3E" w:rsidR="0076381F" w:rsidRPr="00362662" w:rsidRDefault="0076381F" w:rsidP="0076381F">
      <w:pPr>
        <w:spacing w:after="0" w:line="240" w:lineRule="auto"/>
        <w:jc w:val="both"/>
        <w:rPr>
          <w:sz w:val="24"/>
          <w:szCs w:val="24"/>
        </w:rPr>
      </w:pPr>
      <w:r w:rsidRPr="00362662">
        <w:rPr>
          <w:sz w:val="24"/>
          <w:szCs w:val="24"/>
        </w:rPr>
        <w:t xml:space="preserve">Section </w:t>
      </w:r>
      <w:r w:rsidR="004A4BF2">
        <w:rPr>
          <w:sz w:val="24"/>
          <w:szCs w:val="24"/>
        </w:rPr>
        <w:t>Two</w:t>
      </w:r>
      <w:r w:rsidR="004A4BF2" w:rsidRPr="00362662">
        <w:rPr>
          <w:sz w:val="24"/>
          <w:szCs w:val="24"/>
        </w:rPr>
        <w:t xml:space="preserve"> </w:t>
      </w:r>
      <w:r w:rsidRPr="00362662">
        <w:rPr>
          <w:sz w:val="24"/>
          <w:szCs w:val="24"/>
        </w:rPr>
        <w:t>provides a review of the existing literature around diversity and healthcare</w:t>
      </w:r>
      <w:r w:rsidR="00852A8D">
        <w:rPr>
          <w:sz w:val="24"/>
          <w:szCs w:val="24"/>
        </w:rPr>
        <w:t xml:space="preserve"> access</w:t>
      </w:r>
      <w:r w:rsidRPr="00362662">
        <w:rPr>
          <w:sz w:val="24"/>
          <w:szCs w:val="24"/>
        </w:rPr>
        <w:t xml:space="preserve">. Section </w:t>
      </w:r>
      <w:r w:rsidR="004A4BF2">
        <w:rPr>
          <w:sz w:val="24"/>
          <w:szCs w:val="24"/>
        </w:rPr>
        <w:t>Three</w:t>
      </w:r>
      <w:r w:rsidR="004A4BF2" w:rsidRPr="00362662">
        <w:rPr>
          <w:sz w:val="24"/>
          <w:szCs w:val="24"/>
        </w:rPr>
        <w:t xml:space="preserve"> </w:t>
      </w:r>
      <w:r w:rsidRPr="00362662">
        <w:rPr>
          <w:sz w:val="24"/>
          <w:szCs w:val="24"/>
        </w:rPr>
        <w:t xml:space="preserve">explores the concept of bricolage and </w:t>
      </w:r>
      <w:r w:rsidR="00DF50AD">
        <w:rPr>
          <w:sz w:val="24"/>
          <w:szCs w:val="24"/>
        </w:rPr>
        <w:t xml:space="preserve">its application </w:t>
      </w:r>
      <w:r w:rsidRPr="00362662">
        <w:rPr>
          <w:sz w:val="24"/>
          <w:szCs w:val="24"/>
        </w:rPr>
        <w:t xml:space="preserve">to researching access to healthcare services. </w:t>
      </w:r>
      <w:r w:rsidR="00DF50AD">
        <w:rPr>
          <w:sz w:val="24"/>
          <w:szCs w:val="24"/>
        </w:rPr>
        <w:t xml:space="preserve">Section Four </w:t>
      </w:r>
      <w:r w:rsidR="006927E1" w:rsidRPr="00362662">
        <w:rPr>
          <w:sz w:val="24"/>
          <w:szCs w:val="24"/>
        </w:rPr>
        <w:t>draw</w:t>
      </w:r>
      <w:r w:rsidR="00DF50AD">
        <w:rPr>
          <w:sz w:val="24"/>
          <w:szCs w:val="24"/>
        </w:rPr>
        <w:t>s</w:t>
      </w:r>
      <w:r w:rsidR="006927E1" w:rsidRPr="00362662">
        <w:rPr>
          <w:sz w:val="24"/>
          <w:szCs w:val="24"/>
        </w:rPr>
        <w:t xml:space="preserve"> </w:t>
      </w:r>
      <w:r w:rsidRPr="00362662">
        <w:rPr>
          <w:sz w:val="24"/>
          <w:szCs w:val="24"/>
        </w:rPr>
        <w:t xml:space="preserve">on two vignettes compiled from interviews </w:t>
      </w:r>
      <w:r w:rsidR="00E872E8" w:rsidRPr="00362662">
        <w:rPr>
          <w:sz w:val="24"/>
          <w:szCs w:val="24"/>
        </w:rPr>
        <w:t xml:space="preserve">and ethnographic observations </w:t>
      </w:r>
      <w:r w:rsidRPr="00362662">
        <w:rPr>
          <w:sz w:val="24"/>
          <w:szCs w:val="24"/>
        </w:rPr>
        <w:t xml:space="preserve">to illustrate how - in the face of constraints - respondents combine multiple resources to address health concerns in ways that </w:t>
      </w:r>
      <w:r w:rsidR="00B25689">
        <w:rPr>
          <w:sz w:val="24"/>
          <w:szCs w:val="24"/>
        </w:rPr>
        <w:t>are</w:t>
      </w:r>
      <w:r w:rsidR="00B25689" w:rsidRPr="00362662">
        <w:rPr>
          <w:sz w:val="24"/>
          <w:szCs w:val="24"/>
        </w:rPr>
        <w:t xml:space="preserve"> </w:t>
      </w:r>
      <w:r w:rsidRPr="00362662">
        <w:rPr>
          <w:sz w:val="24"/>
          <w:szCs w:val="24"/>
        </w:rPr>
        <w:t>high</w:t>
      </w:r>
      <w:r w:rsidR="00B25689">
        <w:rPr>
          <w:sz w:val="24"/>
          <w:szCs w:val="24"/>
        </w:rPr>
        <w:t>ly</w:t>
      </w:r>
      <w:r w:rsidRPr="00362662">
        <w:rPr>
          <w:sz w:val="24"/>
          <w:szCs w:val="24"/>
        </w:rPr>
        <w:t xml:space="preserve"> resourceful</w:t>
      </w:r>
      <w:r w:rsidR="00B25689">
        <w:rPr>
          <w:sz w:val="24"/>
          <w:szCs w:val="24"/>
        </w:rPr>
        <w:t xml:space="preserve"> and show great agency</w:t>
      </w:r>
      <w:r w:rsidR="006927E1" w:rsidRPr="00362662">
        <w:rPr>
          <w:sz w:val="24"/>
          <w:szCs w:val="24"/>
        </w:rPr>
        <w:t>.</w:t>
      </w:r>
      <w:r w:rsidR="00835663" w:rsidRPr="00362662">
        <w:rPr>
          <w:sz w:val="24"/>
          <w:szCs w:val="24"/>
        </w:rPr>
        <w:t xml:space="preserve"> </w:t>
      </w:r>
      <w:r w:rsidR="00B21958">
        <w:rPr>
          <w:sz w:val="24"/>
          <w:szCs w:val="24"/>
        </w:rPr>
        <w:t>Because t</w:t>
      </w:r>
      <w:r w:rsidRPr="00362662">
        <w:rPr>
          <w:sz w:val="24"/>
          <w:szCs w:val="24"/>
        </w:rPr>
        <w:t>he nature of existing welfare systems shapes the reach of bricolage</w:t>
      </w:r>
      <w:r w:rsidR="00B21958">
        <w:rPr>
          <w:sz w:val="24"/>
          <w:szCs w:val="24"/>
        </w:rPr>
        <w:t xml:space="preserve">, Section </w:t>
      </w:r>
      <w:r w:rsidR="00B25689">
        <w:rPr>
          <w:sz w:val="24"/>
          <w:szCs w:val="24"/>
        </w:rPr>
        <w:t>five</w:t>
      </w:r>
      <w:r w:rsidR="00B21958">
        <w:rPr>
          <w:sz w:val="24"/>
          <w:szCs w:val="24"/>
        </w:rPr>
        <w:t xml:space="preserve"> focuses on</w:t>
      </w:r>
      <w:r w:rsidRPr="00362662">
        <w:rPr>
          <w:sz w:val="24"/>
          <w:szCs w:val="24"/>
        </w:rPr>
        <w:t xml:space="preserve"> an emergent ‘politics of bricolage’</w:t>
      </w:r>
      <w:r w:rsidR="00B21958">
        <w:rPr>
          <w:sz w:val="24"/>
          <w:szCs w:val="24"/>
        </w:rPr>
        <w:t xml:space="preserve">, assessing </w:t>
      </w:r>
      <w:r w:rsidR="00B25689">
        <w:rPr>
          <w:sz w:val="24"/>
          <w:szCs w:val="24"/>
        </w:rPr>
        <w:t>the</w:t>
      </w:r>
      <w:r w:rsidRPr="00362662">
        <w:rPr>
          <w:sz w:val="24"/>
          <w:szCs w:val="24"/>
        </w:rPr>
        <w:t xml:space="preserve"> extent </w:t>
      </w:r>
      <w:r w:rsidR="00B25689">
        <w:rPr>
          <w:sz w:val="24"/>
          <w:szCs w:val="24"/>
        </w:rPr>
        <w:t xml:space="preserve">that </w:t>
      </w:r>
      <w:r w:rsidRPr="00362662">
        <w:rPr>
          <w:sz w:val="24"/>
          <w:szCs w:val="24"/>
        </w:rPr>
        <w:t xml:space="preserve">such practices may be perceived as innovative and valuable, without legitimizing the withdrawal of statutory provision. In conclusion, Section </w:t>
      </w:r>
      <w:r w:rsidR="004A4BF2">
        <w:rPr>
          <w:sz w:val="24"/>
          <w:szCs w:val="24"/>
        </w:rPr>
        <w:t>Six</w:t>
      </w:r>
      <w:r w:rsidR="004A4BF2" w:rsidRPr="00362662">
        <w:rPr>
          <w:sz w:val="24"/>
          <w:szCs w:val="24"/>
        </w:rPr>
        <w:t xml:space="preserve"> </w:t>
      </w:r>
      <w:r w:rsidRPr="00362662">
        <w:rPr>
          <w:sz w:val="24"/>
          <w:szCs w:val="24"/>
        </w:rPr>
        <w:t>outlines the risks and opportunities of using the concept of bricolage.</w:t>
      </w:r>
    </w:p>
    <w:p w14:paraId="0E6B9262" w14:textId="77777777" w:rsidR="0076381F" w:rsidRPr="00362662" w:rsidRDefault="0076381F" w:rsidP="0076381F">
      <w:pPr>
        <w:spacing w:after="0" w:line="240" w:lineRule="auto"/>
        <w:jc w:val="both"/>
        <w:rPr>
          <w:sz w:val="24"/>
          <w:szCs w:val="24"/>
        </w:rPr>
      </w:pPr>
    </w:p>
    <w:p w14:paraId="4FDB7385" w14:textId="77777777" w:rsidR="0076381F" w:rsidRPr="00362662" w:rsidRDefault="0076381F" w:rsidP="0076381F">
      <w:pPr>
        <w:spacing w:after="0" w:line="240" w:lineRule="auto"/>
        <w:jc w:val="both"/>
        <w:rPr>
          <w:sz w:val="24"/>
          <w:szCs w:val="24"/>
        </w:rPr>
      </w:pPr>
    </w:p>
    <w:p w14:paraId="30EB9ED1" w14:textId="77777777" w:rsidR="0076381F" w:rsidRPr="00362662" w:rsidRDefault="0076381F" w:rsidP="00DC547C">
      <w:pPr>
        <w:spacing w:after="0" w:line="240" w:lineRule="auto"/>
        <w:outlineLvl w:val="0"/>
        <w:rPr>
          <w:b/>
          <w:sz w:val="24"/>
          <w:szCs w:val="24"/>
        </w:rPr>
      </w:pPr>
      <w:r w:rsidRPr="00362662">
        <w:rPr>
          <w:b/>
          <w:sz w:val="24"/>
          <w:szCs w:val="24"/>
        </w:rPr>
        <w:t>2. Diversity and access to healthcare</w:t>
      </w:r>
    </w:p>
    <w:p w14:paraId="5A38882C" w14:textId="77777777" w:rsidR="0076381F" w:rsidRPr="00362662" w:rsidRDefault="0076381F" w:rsidP="0076381F">
      <w:pPr>
        <w:spacing w:after="0" w:line="240" w:lineRule="auto"/>
        <w:rPr>
          <w:sz w:val="24"/>
          <w:szCs w:val="24"/>
        </w:rPr>
      </w:pPr>
    </w:p>
    <w:p w14:paraId="45CCEE6E" w14:textId="3839E833" w:rsidR="0076381F" w:rsidRPr="00362662" w:rsidRDefault="0076381F" w:rsidP="0076381F">
      <w:pPr>
        <w:spacing w:after="0" w:line="240" w:lineRule="auto"/>
        <w:jc w:val="both"/>
        <w:rPr>
          <w:sz w:val="24"/>
          <w:szCs w:val="24"/>
        </w:rPr>
      </w:pPr>
      <w:r w:rsidRPr="00362662">
        <w:rPr>
          <w:sz w:val="24"/>
          <w:szCs w:val="24"/>
        </w:rPr>
        <w:t xml:space="preserve">This section considers how diversity has been treated in relation to access to healthcare, emphasizing the limitations of our understanding of </w:t>
      </w:r>
      <w:r w:rsidR="00B21958">
        <w:rPr>
          <w:sz w:val="24"/>
          <w:szCs w:val="24"/>
        </w:rPr>
        <w:t xml:space="preserve">its </w:t>
      </w:r>
      <w:r w:rsidRPr="00362662">
        <w:rPr>
          <w:sz w:val="24"/>
          <w:szCs w:val="24"/>
        </w:rPr>
        <w:t>challenges. Discussions of ethnicity, migration and public health began to appear in the 1980s (</w:t>
      </w:r>
      <w:proofErr w:type="spellStart"/>
      <w:r w:rsidRPr="00362662">
        <w:rPr>
          <w:sz w:val="24"/>
          <w:szCs w:val="24"/>
        </w:rPr>
        <w:t>Rathwell</w:t>
      </w:r>
      <w:proofErr w:type="spellEnd"/>
      <w:r w:rsidRPr="00362662">
        <w:rPr>
          <w:sz w:val="24"/>
          <w:szCs w:val="24"/>
        </w:rPr>
        <w:t xml:space="preserve"> and Phillips, 1986), but critical accounts of the implications of diversity in healthcare were slow to emerge (</w:t>
      </w:r>
      <w:r w:rsidR="00D50D11">
        <w:rPr>
          <w:sz w:val="24"/>
          <w:szCs w:val="24"/>
        </w:rPr>
        <w:t>Ahmed</w:t>
      </w:r>
      <w:r w:rsidRPr="00362662">
        <w:rPr>
          <w:sz w:val="24"/>
          <w:szCs w:val="24"/>
        </w:rPr>
        <w:t xml:space="preserve"> </w:t>
      </w:r>
      <w:r w:rsidR="00D50D11">
        <w:rPr>
          <w:sz w:val="24"/>
          <w:szCs w:val="24"/>
        </w:rPr>
        <w:t>and Bradby</w:t>
      </w:r>
      <w:r w:rsidRPr="00362662">
        <w:rPr>
          <w:sz w:val="24"/>
          <w:szCs w:val="24"/>
        </w:rPr>
        <w:t xml:space="preserve"> 2007)</w:t>
      </w:r>
      <w:r w:rsidR="00AD1DED">
        <w:rPr>
          <w:sz w:val="24"/>
          <w:szCs w:val="24"/>
        </w:rPr>
        <w:t xml:space="preserve"> evolving from cultural competence and migrant friendly policies to </w:t>
      </w:r>
      <w:r w:rsidR="0033075C">
        <w:rPr>
          <w:sz w:val="24"/>
          <w:szCs w:val="24"/>
        </w:rPr>
        <w:t xml:space="preserve">responsiveness to </w:t>
      </w:r>
      <w:r w:rsidR="00AD1DED">
        <w:rPr>
          <w:sz w:val="24"/>
          <w:szCs w:val="24"/>
        </w:rPr>
        <w:t xml:space="preserve">diversity </w:t>
      </w:r>
      <w:r w:rsidR="0033075C">
        <w:rPr>
          <w:sz w:val="24"/>
          <w:szCs w:val="24"/>
        </w:rPr>
        <w:t xml:space="preserve">and cultural </w:t>
      </w:r>
      <w:r w:rsidR="003028BF">
        <w:rPr>
          <w:sz w:val="24"/>
          <w:szCs w:val="24"/>
        </w:rPr>
        <w:t>safety</w:t>
      </w:r>
      <w:r w:rsidRPr="00362662">
        <w:rPr>
          <w:sz w:val="24"/>
          <w:szCs w:val="24"/>
        </w:rPr>
        <w:t>.</w:t>
      </w:r>
    </w:p>
    <w:p w14:paraId="61E3C1C2" w14:textId="77777777" w:rsidR="0076381F" w:rsidRPr="00362662" w:rsidRDefault="0076381F" w:rsidP="0076381F">
      <w:pPr>
        <w:spacing w:after="0" w:line="240" w:lineRule="auto"/>
        <w:jc w:val="both"/>
        <w:rPr>
          <w:sz w:val="24"/>
          <w:szCs w:val="24"/>
        </w:rPr>
      </w:pPr>
    </w:p>
    <w:p w14:paraId="798D1A79" w14:textId="4F2FDA52" w:rsidR="0076381F" w:rsidRPr="00362662" w:rsidRDefault="0076381F" w:rsidP="0076381F">
      <w:pPr>
        <w:spacing w:after="0" w:line="240" w:lineRule="auto"/>
        <w:jc w:val="both"/>
        <w:rPr>
          <w:sz w:val="24"/>
          <w:szCs w:val="24"/>
        </w:rPr>
      </w:pPr>
      <w:r w:rsidRPr="00362662">
        <w:rPr>
          <w:sz w:val="24"/>
          <w:szCs w:val="24"/>
        </w:rPr>
        <w:t xml:space="preserve">The development of National Health systems in post-World War II Europe saw universal provision re-designing the social contract between the State and </w:t>
      </w:r>
      <w:r w:rsidR="006F7D76">
        <w:rPr>
          <w:sz w:val="24"/>
          <w:szCs w:val="24"/>
        </w:rPr>
        <w:t>residents</w:t>
      </w:r>
      <w:r w:rsidRPr="00362662">
        <w:rPr>
          <w:sz w:val="24"/>
          <w:szCs w:val="24"/>
        </w:rPr>
        <w:t xml:space="preserve">, through two main models: National Health Services or </w:t>
      </w:r>
      <w:r w:rsidR="00B91D51" w:rsidRPr="00362662">
        <w:rPr>
          <w:sz w:val="24"/>
          <w:szCs w:val="24"/>
        </w:rPr>
        <w:t>insurance-based</w:t>
      </w:r>
      <w:r w:rsidR="00835663" w:rsidRPr="00362662">
        <w:rPr>
          <w:sz w:val="24"/>
          <w:szCs w:val="24"/>
        </w:rPr>
        <w:t xml:space="preserve"> health services</w:t>
      </w:r>
      <w:r w:rsidRPr="00362662">
        <w:rPr>
          <w:sz w:val="24"/>
          <w:szCs w:val="24"/>
        </w:rPr>
        <w:t>. Healthcare provision was broadly conceived at the level of the nation</w:t>
      </w:r>
      <w:r w:rsidR="00B25689">
        <w:rPr>
          <w:sz w:val="24"/>
          <w:szCs w:val="24"/>
        </w:rPr>
        <w:t>al population</w:t>
      </w:r>
      <w:r w:rsidRPr="00362662">
        <w:rPr>
          <w:sz w:val="24"/>
          <w:szCs w:val="24"/>
        </w:rPr>
        <w:t xml:space="preserve">, despite migrant labour being central to delivery of such provision (Raghuram et al., 2011). During the second half of the twentieth century, systems of provision routinely ignored the needs of migrants </w:t>
      </w:r>
      <w:r w:rsidR="00B91D51">
        <w:rPr>
          <w:sz w:val="24"/>
          <w:szCs w:val="24"/>
        </w:rPr>
        <w:t>assuming</w:t>
      </w:r>
      <w:r w:rsidRPr="00362662">
        <w:rPr>
          <w:sz w:val="24"/>
          <w:szCs w:val="24"/>
        </w:rPr>
        <w:t xml:space="preserve"> they would either ‘go home’ or become assimilated. However, the increasing mobility of people, capital, technology and information has made the idea of a local community of stable patients and providers, who share common ideas about healthcare</w:t>
      </w:r>
      <w:r w:rsidR="00612A47" w:rsidRPr="00362662">
        <w:rPr>
          <w:sz w:val="24"/>
          <w:szCs w:val="24"/>
        </w:rPr>
        <w:t xml:space="preserve"> un</w:t>
      </w:r>
      <w:r w:rsidRPr="00362662">
        <w:rPr>
          <w:sz w:val="24"/>
          <w:szCs w:val="24"/>
        </w:rPr>
        <w:t>tenable.</w:t>
      </w:r>
    </w:p>
    <w:p w14:paraId="353D7C7C" w14:textId="77777777" w:rsidR="0076381F" w:rsidRPr="00362662" w:rsidRDefault="0076381F" w:rsidP="0076381F">
      <w:pPr>
        <w:spacing w:after="0" w:line="240" w:lineRule="auto"/>
        <w:jc w:val="both"/>
        <w:rPr>
          <w:sz w:val="24"/>
          <w:szCs w:val="24"/>
        </w:rPr>
      </w:pPr>
    </w:p>
    <w:p w14:paraId="61FF9237" w14:textId="51D8CAB6" w:rsidR="0076381F" w:rsidRPr="00362662" w:rsidRDefault="0076381F" w:rsidP="0076381F">
      <w:pPr>
        <w:spacing w:after="0" w:line="240" w:lineRule="auto"/>
        <w:jc w:val="both"/>
        <w:rPr>
          <w:sz w:val="24"/>
          <w:szCs w:val="24"/>
        </w:rPr>
      </w:pPr>
      <w:r w:rsidRPr="00362662">
        <w:rPr>
          <w:sz w:val="24"/>
          <w:szCs w:val="24"/>
        </w:rPr>
        <w:t xml:space="preserve">Originally, public health interest in immigrants </w:t>
      </w:r>
      <w:r w:rsidR="00F05937">
        <w:rPr>
          <w:sz w:val="24"/>
          <w:szCs w:val="24"/>
        </w:rPr>
        <w:t>centred</w:t>
      </w:r>
      <w:r w:rsidRPr="00362662">
        <w:rPr>
          <w:sz w:val="24"/>
          <w:szCs w:val="24"/>
        </w:rPr>
        <w:t xml:space="preserve"> on infectious and tropical disease and their implications for native populations. This focus was superseded by research on chronic disease</w:t>
      </w:r>
      <w:r w:rsidR="00B91D51">
        <w:rPr>
          <w:sz w:val="24"/>
          <w:szCs w:val="24"/>
        </w:rPr>
        <w:t xml:space="preserve"> although with</w:t>
      </w:r>
      <w:r w:rsidRPr="00362662">
        <w:rPr>
          <w:sz w:val="24"/>
          <w:szCs w:val="24"/>
        </w:rPr>
        <w:t xml:space="preserve"> the emphasis </w:t>
      </w:r>
      <w:r w:rsidR="00B91D51" w:rsidRPr="00362662">
        <w:rPr>
          <w:sz w:val="24"/>
          <w:szCs w:val="24"/>
        </w:rPr>
        <w:t>remain</w:t>
      </w:r>
      <w:r w:rsidR="00B91D51">
        <w:rPr>
          <w:sz w:val="24"/>
          <w:szCs w:val="24"/>
        </w:rPr>
        <w:t>ing</w:t>
      </w:r>
      <w:r w:rsidR="00B91D51" w:rsidRPr="00362662">
        <w:rPr>
          <w:sz w:val="24"/>
          <w:szCs w:val="24"/>
        </w:rPr>
        <w:t xml:space="preserve"> </w:t>
      </w:r>
      <w:r w:rsidRPr="00362662">
        <w:rPr>
          <w:sz w:val="24"/>
          <w:szCs w:val="24"/>
        </w:rPr>
        <w:t xml:space="preserve">on how minorities differed from the general population. Epidemiological comparisons of the relative risks of different populations in terms of morbidity, mortality or health behaviour </w:t>
      </w:r>
      <w:r w:rsidR="00B91D51" w:rsidRPr="00362662">
        <w:rPr>
          <w:sz w:val="24"/>
          <w:szCs w:val="24"/>
        </w:rPr>
        <w:t>outlined</w:t>
      </w:r>
      <w:r w:rsidRPr="00362662">
        <w:rPr>
          <w:sz w:val="24"/>
          <w:szCs w:val="24"/>
        </w:rPr>
        <w:t xml:space="preserve"> excess pathology, or </w:t>
      </w:r>
      <w:r w:rsidR="00B91D51" w:rsidRPr="00362662">
        <w:rPr>
          <w:sz w:val="24"/>
          <w:szCs w:val="24"/>
        </w:rPr>
        <w:t>harmful</w:t>
      </w:r>
      <w:r w:rsidRPr="00362662">
        <w:rPr>
          <w:sz w:val="24"/>
          <w:szCs w:val="24"/>
        </w:rPr>
        <w:t xml:space="preserve"> behaviour among migrants. In the UK, Black et al. (1982) documented socioeconomic inequalities in mortality and morbidity</w:t>
      </w:r>
      <w:r w:rsidR="00F05937">
        <w:rPr>
          <w:sz w:val="24"/>
          <w:szCs w:val="24"/>
        </w:rPr>
        <w:t>,</w:t>
      </w:r>
      <w:r w:rsidRPr="00362662">
        <w:rPr>
          <w:sz w:val="24"/>
          <w:szCs w:val="24"/>
        </w:rPr>
        <w:t xml:space="preserve"> highlight</w:t>
      </w:r>
      <w:r w:rsidR="00F05937">
        <w:rPr>
          <w:sz w:val="24"/>
          <w:szCs w:val="24"/>
        </w:rPr>
        <w:t>ing</w:t>
      </w:r>
      <w:r w:rsidRPr="00362662">
        <w:rPr>
          <w:sz w:val="24"/>
          <w:szCs w:val="24"/>
        </w:rPr>
        <w:t xml:space="preserve"> that country of birth had an independent effect on outcomes. </w:t>
      </w:r>
      <w:r w:rsidR="00F05937">
        <w:rPr>
          <w:sz w:val="24"/>
          <w:szCs w:val="24"/>
        </w:rPr>
        <w:t>Later, e</w:t>
      </w:r>
      <w:r w:rsidRPr="00362662">
        <w:rPr>
          <w:sz w:val="24"/>
          <w:szCs w:val="24"/>
        </w:rPr>
        <w:t xml:space="preserve">thnic group categories </w:t>
      </w:r>
      <w:r w:rsidR="00F05937">
        <w:rPr>
          <w:sz w:val="24"/>
          <w:szCs w:val="24"/>
        </w:rPr>
        <w:t xml:space="preserve">mapped inequalities </w:t>
      </w:r>
      <w:r w:rsidRPr="00362662">
        <w:rPr>
          <w:sz w:val="24"/>
          <w:szCs w:val="24"/>
        </w:rPr>
        <w:t>in healthcare access between ethnic groups</w:t>
      </w:r>
      <w:r w:rsidR="00F05937">
        <w:rPr>
          <w:sz w:val="24"/>
          <w:szCs w:val="24"/>
        </w:rPr>
        <w:t>,</w:t>
      </w:r>
      <w:r w:rsidRPr="00362662">
        <w:rPr>
          <w:sz w:val="24"/>
          <w:szCs w:val="24"/>
        </w:rPr>
        <w:t xml:space="preserve"> </w:t>
      </w:r>
      <w:r w:rsidR="00F05937">
        <w:rPr>
          <w:sz w:val="24"/>
          <w:szCs w:val="24"/>
        </w:rPr>
        <w:t xml:space="preserve">independently of </w:t>
      </w:r>
      <w:r w:rsidR="00F05937" w:rsidRPr="00362662">
        <w:rPr>
          <w:sz w:val="24"/>
          <w:szCs w:val="24"/>
        </w:rPr>
        <w:t xml:space="preserve">the effects of socioeconomic class </w:t>
      </w:r>
      <w:r w:rsidRPr="00362662">
        <w:rPr>
          <w:sz w:val="24"/>
          <w:szCs w:val="24"/>
        </w:rPr>
        <w:t>(</w:t>
      </w:r>
      <w:proofErr w:type="spellStart"/>
      <w:r w:rsidR="003028BF" w:rsidRPr="00362662">
        <w:rPr>
          <w:sz w:val="24"/>
          <w:szCs w:val="24"/>
        </w:rPr>
        <w:t>Nazroo</w:t>
      </w:r>
      <w:proofErr w:type="spellEnd"/>
      <w:r w:rsidR="003028BF" w:rsidRPr="00362662">
        <w:rPr>
          <w:sz w:val="24"/>
          <w:szCs w:val="24"/>
        </w:rPr>
        <w:t>, 2001</w:t>
      </w:r>
      <w:r w:rsidR="003028BF">
        <w:rPr>
          <w:sz w:val="24"/>
          <w:szCs w:val="24"/>
        </w:rPr>
        <w:t xml:space="preserve">; </w:t>
      </w:r>
      <w:r w:rsidRPr="00362662">
        <w:rPr>
          <w:sz w:val="24"/>
          <w:szCs w:val="24"/>
        </w:rPr>
        <w:t>Mindell et al., 2008)</w:t>
      </w:r>
      <w:r w:rsidR="00F05937">
        <w:rPr>
          <w:sz w:val="24"/>
          <w:szCs w:val="24"/>
        </w:rPr>
        <w:t>.</w:t>
      </w:r>
    </w:p>
    <w:p w14:paraId="24993AC6" w14:textId="77777777" w:rsidR="0076381F" w:rsidRPr="00362662" w:rsidRDefault="0076381F" w:rsidP="0076381F">
      <w:pPr>
        <w:spacing w:after="0" w:line="240" w:lineRule="auto"/>
        <w:jc w:val="both"/>
        <w:rPr>
          <w:sz w:val="24"/>
          <w:szCs w:val="24"/>
        </w:rPr>
      </w:pPr>
    </w:p>
    <w:p w14:paraId="3646286D" w14:textId="2821D0C1" w:rsidR="003028BF" w:rsidRDefault="0076381F" w:rsidP="0076381F">
      <w:pPr>
        <w:spacing w:after="0" w:line="240" w:lineRule="auto"/>
        <w:jc w:val="both"/>
        <w:rPr>
          <w:sz w:val="24"/>
          <w:szCs w:val="24"/>
        </w:rPr>
      </w:pPr>
      <w:r w:rsidRPr="00362662">
        <w:rPr>
          <w:sz w:val="24"/>
          <w:szCs w:val="24"/>
        </w:rPr>
        <w:t xml:space="preserve">While ethnicity </w:t>
      </w:r>
      <w:r w:rsidR="00B91D51">
        <w:rPr>
          <w:sz w:val="24"/>
          <w:szCs w:val="24"/>
        </w:rPr>
        <w:t>intended to</w:t>
      </w:r>
      <w:r w:rsidR="00B91D51" w:rsidRPr="00362662">
        <w:rPr>
          <w:sz w:val="24"/>
          <w:szCs w:val="24"/>
        </w:rPr>
        <w:t xml:space="preserve"> </w:t>
      </w:r>
      <w:r w:rsidRPr="00362662">
        <w:rPr>
          <w:sz w:val="24"/>
          <w:szCs w:val="24"/>
        </w:rPr>
        <w:t xml:space="preserve">conceptualise </w:t>
      </w:r>
      <w:r w:rsidR="00DF554E">
        <w:rPr>
          <w:sz w:val="24"/>
          <w:szCs w:val="24"/>
        </w:rPr>
        <w:t>the</w:t>
      </w:r>
      <w:r w:rsidRPr="00362662">
        <w:rPr>
          <w:sz w:val="24"/>
          <w:szCs w:val="24"/>
        </w:rPr>
        <w:t xml:space="preserve"> dynamism of cultural, religious and linguistic variation beyond racialised categories (</w:t>
      </w:r>
      <w:r w:rsidR="00A30F23">
        <w:rPr>
          <w:sz w:val="24"/>
          <w:szCs w:val="24"/>
        </w:rPr>
        <w:t>Bradby</w:t>
      </w:r>
      <w:r w:rsidRPr="00362662">
        <w:rPr>
          <w:sz w:val="24"/>
          <w:szCs w:val="24"/>
        </w:rPr>
        <w:t xml:space="preserve">, 1995), its use in routine datasets </w:t>
      </w:r>
      <w:r w:rsidR="00DF554E">
        <w:rPr>
          <w:sz w:val="24"/>
          <w:szCs w:val="24"/>
        </w:rPr>
        <w:t>arguably</w:t>
      </w:r>
      <w:r w:rsidR="00DF554E" w:rsidRPr="00362662">
        <w:rPr>
          <w:sz w:val="24"/>
          <w:szCs w:val="24"/>
        </w:rPr>
        <w:t xml:space="preserve"> </w:t>
      </w:r>
      <w:r w:rsidR="00DF554E">
        <w:rPr>
          <w:sz w:val="24"/>
          <w:szCs w:val="24"/>
        </w:rPr>
        <w:t>necessitated</w:t>
      </w:r>
      <w:r w:rsidRPr="00362662">
        <w:rPr>
          <w:sz w:val="24"/>
          <w:szCs w:val="24"/>
        </w:rPr>
        <w:t xml:space="preserve"> reductionist groupings. </w:t>
      </w:r>
      <w:r w:rsidR="003028BF">
        <w:rPr>
          <w:sz w:val="24"/>
          <w:szCs w:val="24"/>
        </w:rPr>
        <w:t>Elsewhere in Europe s</w:t>
      </w:r>
      <w:r w:rsidR="003028BF" w:rsidRPr="00362662">
        <w:rPr>
          <w:sz w:val="24"/>
          <w:szCs w:val="24"/>
        </w:rPr>
        <w:t>ome countries prohibit the use of ethnic categories (</w:t>
      </w:r>
      <w:r w:rsidR="003028BF">
        <w:rPr>
          <w:sz w:val="24"/>
          <w:szCs w:val="24"/>
        </w:rPr>
        <w:t>i.e.</w:t>
      </w:r>
      <w:r w:rsidR="003028BF" w:rsidRPr="00362662">
        <w:rPr>
          <w:sz w:val="24"/>
          <w:szCs w:val="24"/>
        </w:rPr>
        <w:t xml:space="preserve"> Portugal</w:t>
      </w:r>
      <w:r w:rsidR="003028BF">
        <w:rPr>
          <w:sz w:val="24"/>
          <w:szCs w:val="24"/>
        </w:rPr>
        <w:t xml:space="preserve"> and</w:t>
      </w:r>
      <w:r w:rsidR="003028BF" w:rsidRPr="00362662">
        <w:rPr>
          <w:sz w:val="24"/>
          <w:szCs w:val="24"/>
        </w:rPr>
        <w:t xml:space="preserve"> Sweden), while proxies include migrant status, ‘migrant background’ (grand-parents/parents born abroad) and country of birth.</w:t>
      </w:r>
      <w:r w:rsidR="003028BF">
        <w:rPr>
          <w:sz w:val="24"/>
          <w:szCs w:val="24"/>
        </w:rPr>
        <w:t xml:space="preserve"> </w:t>
      </w:r>
      <w:r w:rsidR="003028BF" w:rsidRPr="003028BF">
        <w:rPr>
          <w:sz w:val="24"/>
          <w:szCs w:val="24"/>
        </w:rPr>
        <w:t xml:space="preserve"> </w:t>
      </w:r>
      <w:r w:rsidR="003028BF" w:rsidRPr="00362662">
        <w:rPr>
          <w:sz w:val="24"/>
          <w:szCs w:val="24"/>
        </w:rPr>
        <w:t>The lack of a coordinated system across the EU to record the health outcomes of populations with a migrant background (Ingleby, 2009) combined with different definitions of migrants and minorities across the supra-national region (</w:t>
      </w:r>
      <w:proofErr w:type="spellStart"/>
      <w:r w:rsidR="003028BF" w:rsidRPr="00362662">
        <w:rPr>
          <w:sz w:val="24"/>
          <w:szCs w:val="24"/>
        </w:rPr>
        <w:t>Helberg</w:t>
      </w:r>
      <w:proofErr w:type="spellEnd"/>
      <w:r w:rsidR="003028BF" w:rsidRPr="00362662">
        <w:rPr>
          <w:sz w:val="24"/>
          <w:szCs w:val="24"/>
        </w:rPr>
        <w:t>-Proctor et al., 2016) have hindered cross-national research.</w:t>
      </w:r>
    </w:p>
    <w:p w14:paraId="09F8D93E" w14:textId="77777777" w:rsidR="003028BF" w:rsidRDefault="003028BF" w:rsidP="0076381F">
      <w:pPr>
        <w:spacing w:after="0" w:line="240" w:lineRule="auto"/>
        <w:jc w:val="both"/>
        <w:rPr>
          <w:sz w:val="24"/>
          <w:szCs w:val="24"/>
        </w:rPr>
      </w:pPr>
    </w:p>
    <w:p w14:paraId="34FBEA6B" w14:textId="4BAF7AB9" w:rsidR="001432ED" w:rsidRDefault="003028BF" w:rsidP="001432ED">
      <w:pPr>
        <w:spacing w:after="0" w:line="240" w:lineRule="auto"/>
        <w:jc w:val="both"/>
        <w:rPr>
          <w:sz w:val="24"/>
          <w:szCs w:val="24"/>
        </w:rPr>
      </w:pPr>
      <w:r w:rsidRPr="00362662">
        <w:rPr>
          <w:sz w:val="24"/>
          <w:szCs w:val="24"/>
        </w:rPr>
        <w:t xml:space="preserve">Our contention is that ethno-national group classifications all have </w:t>
      </w:r>
      <w:r>
        <w:rPr>
          <w:sz w:val="24"/>
          <w:szCs w:val="24"/>
        </w:rPr>
        <w:t xml:space="preserve">some </w:t>
      </w:r>
      <w:r w:rsidRPr="00362662">
        <w:rPr>
          <w:sz w:val="24"/>
          <w:szCs w:val="24"/>
        </w:rPr>
        <w:t xml:space="preserve">limitations in terms of </w:t>
      </w:r>
      <w:r>
        <w:rPr>
          <w:sz w:val="24"/>
          <w:szCs w:val="24"/>
        </w:rPr>
        <w:t xml:space="preserve">their ability to capture emergent demographic complexity </w:t>
      </w:r>
      <w:r w:rsidRPr="00362662">
        <w:rPr>
          <w:sz w:val="24"/>
          <w:szCs w:val="24"/>
        </w:rPr>
        <w:t>(</w:t>
      </w:r>
      <w:r w:rsidR="00D50D11">
        <w:rPr>
          <w:sz w:val="24"/>
          <w:szCs w:val="24"/>
        </w:rPr>
        <w:t>Bradby</w:t>
      </w:r>
      <w:r w:rsidRPr="00362662">
        <w:rPr>
          <w:sz w:val="24"/>
          <w:szCs w:val="24"/>
        </w:rPr>
        <w:t>, 2003; 2012).</w:t>
      </w:r>
      <w:r>
        <w:rPr>
          <w:sz w:val="24"/>
          <w:szCs w:val="24"/>
        </w:rPr>
        <w:t xml:space="preserve"> </w:t>
      </w:r>
      <w:r w:rsidR="00DF554E">
        <w:rPr>
          <w:sz w:val="24"/>
          <w:szCs w:val="24"/>
        </w:rPr>
        <w:t>R</w:t>
      </w:r>
      <w:r w:rsidR="0076381F" w:rsidRPr="00362662">
        <w:rPr>
          <w:sz w:val="24"/>
          <w:szCs w:val="24"/>
        </w:rPr>
        <w:t>egardless of the validity of categorisations</w:t>
      </w:r>
      <w:r w:rsidR="00034E5D">
        <w:rPr>
          <w:sz w:val="24"/>
          <w:szCs w:val="24"/>
        </w:rPr>
        <w:t>,</w:t>
      </w:r>
      <w:r w:rsidR="00DF554E">
        <w:rPr>
          <w:sz w:val="24"/>
          <w:szCs w:val="24"/>
        </w:rPr>
        <w:t xml:space="preserve"> their functionality</w:t>
      </w:r>
      <w:r w:rsidR="0076381F" w:rsidRPr="00362662">
        <w:rPr>
          <w:sz w:val="24"/>
          <w:szCs w:val="24"/>
        </w:rPr>
        <w:t xml:space="preserve"> in the context of the ‘</w:t>
      </w:r>
      <w:r w:rsidR="00F05937">
        <w:rPr>
          <w:sz w:val="24"/>
          <w:szCs w:val="24"/>
        </w:rPr>
        <w:t>superdiversity’</w:t>
      </w:r>
      <w:r w:rsidR="00DF554E">
        <w:rPr>
          <w:sz w:val="24"/>
          <w:szCs w:val="24"/>
        </w:rPr>
        <w:t xml:space="preserve"> is questionable</w:t>
      </w:r>
      <w:r>
        <w:rPr>
          <w:sz w:val="24"/>
          <w:szCs w:val="24"/>
        </w:rPr>
        <w:t xml:space="preserve"> given</w:t>
      </w:r>
      <w:r w:rsidR="00B25689">
        <w:rPr>
          <w:sz w:val="24"/>
          <w:szCs w:val="24"/>
        </w:rPr>
        <w:t xml:space="preserve"> </w:t>
      </w:r>
      <w:r w:rsidR="0076381F" w:rsidRPr="00362662">
        <w:rPr>
          <w:sz w:val="24"/>
          <w:szCs w:val="24"/>
        </w:rPr>
        <w:t>the challenges faced by</w:t>
      </w:r>
      <w:r w:rsidR="00DF554E">
        <w:rPr>
          <w:sz w:val="24"/>
          <w:szCs w:val="24"/>
        </w:rPr>
        <w:t xml:space="preserve"> increasingly mobile, fragmented and complex</w:t>
      </w:r>
      <w:r w:rsidR="0076381F" w:rsidRPr="00362662">
        <w:rPr>
          <w:sz w:val="24"/>
          <w:szCs w:val="24"/>
        </w:rPr>
        <w:t xml:space="preserve"> populations in accessing healthcare.</w:t>
      </w:r>
    </w:p>
    <w:p w14:paraId="608030CF" w14:textId="77777777" w:rsidR="001432ED" w:rsidRPr="00362662" w:rsidRDefault="001432ED" w:rsidP="001432ED">
      <w:pPr>
        <w:spacing w:after="0" w:line="240" w:lineRule="auto"/>
        <w:jc w:val="both"/>
        <w:rPr>
          <w:sz w:val="24"/>
          <w:szCs w:val="24"/>
        </w:rPr>
      </w:pPr>
    </w:p>
    <w:p w14:paraId="31F14839" w14:textId="45D94005" w:rsidR="0076381F" w:rsidRPr="00362662" w:rsidRDefault="0076381F" w:rsidP="0076381F">
      <w:pPr>
        <w:spacing w:after="0" w:line="240" w:lineRule="auto"/>
        <w:jc w:val="both"/>
        <w:rPr>
          <w:sz w:val="24"/>
          <w:szCs w:val="24"/>
        </w:rPr>
      </w:pPr>
      <w:r w:rsidRPr="00362662">
        <w:rPr>
          <w:sz w:val="24"/>
          <w:szCs w:val="24"/>
        </w:rPr>
        <w:t xml:space="preserve">Research exploring healthcare amongst diverse groups has </w:t>
      </w:r>
      <w:r w:rsidR="00A4606D">
        <w:rPr>
          <w:sz w:val="24"/>
          <w:szCs w:val="24"/>
        </w:rPr>
        <w:t>also tended to focus</w:t>
      </w:r>
      <w:r w:rsidR="00A4606D" w:rsidRPr="00362662">
        <w:rPr>
          <w:sz w:val="24"/>
          <w:szCs w:val="24"/>
        </w:rPr>
        <w:t xml:space="preserve"> </w:t>
      </w:r>
      <w:r w:rsidR="00A4606D">
        <w:rPr>
          <w:sz w:val="24"/>
          <w:szCs w:val="24"/>
        </w:rPr>
        <w:t>up</w:t>
      </w:r>
      <w:r w:rsidRPr="00362662">
        <w:rPr>
          <w:sz w:val="24"/>
          <w:szCs w:val="24"/>
        </w:rPr>
        <w:t>on service provision by sector</w:t>
      </w:r>
      <w:r w:rsidR="004A4BF2">
        <w:rPr>
          <w:sz w:val="24"/>
          <w:szCs w:val="24"/>
        </w:rPr>
        <w:t xml:space="preserve"> including</w:t>
      </w:r>
      <w:r w:rsidRPr="00362662">
        <w:rPr>
          <w:sz w:val="24"/>
          <w:szCs w:val="24"/>
        </w:rPr>
        <w:t xml:space="preserve"> the role of the state (van </w:t>
      </w:r>
      <w:proofErr w:type="spellStart"/>
      <w:r w:rsidRPr="00362662">
        <w:rPr>
          <w:sz w:val="24"/>
          <w:szCs w:val="24"/>
        </w:rPr>
        <w:t>Houtum</w:t>
      </w:r>
      <w:proofErr w:type="spellEnd"/>
      <w:r w:rsidRPr="00362662">
        <w:rPr>
          <w:sz w:val="24"/>
          <w:szCs w:val="24"/>
        </w:rPr>
        <w:t xml:space="preserve"> and </w:t>
      </w:r>
      <w:proofErr w:type="spellStart"/>
      <w:r w:rsidRPr="00362662">
        <w:rPr>
          <w:sz w:val="24"/>
          <w:szCs w:val="24"/>
        </w:rPr>
        <w:t>Pijpers</w:t>
      </w:r>
      <w:proofErr w:type="spellEnd"/>
      <w:r w:rsidRPr="00362662">
        <w:rPr>
          <w:sz w:val="24"/>
          <w:szCs w:val="24"/>
        </w:rPr>
        <w:t>, 2007); the third (Crampton et al., 2001)</w:t>
      </w:r>
      <w:r w:rsidR="004A4BF2">
        <w:rPr>
          <w:sz w:val="24"/>
          <w:szCs w:val="24"/>
        </w:rPr>
        <w:t xml:space="preserve"> and</w:t>
      </w:r>
      <w:r w:rsidRPr="00362662">
        <w:rPr>
          <w:sz w:val="24"/>
          <w:szCs w:val="24"/>
        </w:rPr>
        <w:t xml:space="preserve"> private sector</w:t>
      </w:r>
      <w:r w:rsidR="004A4BF2">
        <w:rPr>
          <w:sz w:val="24"/>
          <w:szCs w:val="24"/>
        </w:rPr>
        <w:t>s</w:t>
      </w:r>
      <w:r w:rsidRPr="00362662">
        <w:rPr>
          <w:sz w:val="24"/>
          <w:szCs w:val="24"/>
        </w:rPr>
        <w:t xml:space="preserve"> (Green et al., 2005); </w:t>
      </w:r>
      <w:r w:rsidR="004A4BF2">
        <w:rPr>
          <w:sz w:val="24"/>
          <w:szCs w:val="24"/>
        </w:rPr>
        <w:t xml:space="preserve">on </w:t>
      </w:r>
      <w:r w:rsidRPr="00362662">
        <w:rPr>
          <w:sz w:val="24"/>
          <w:szCs w:val="24"/>
        </w:rPr>
        <w:t>good practice</w:t>
      </w:r>
      <w:r w:rsidR="002F3CC6">
        <w:rPr>
          <w:sz w:val="24"/>
          <w:szCs w:val="24"/>
        </w:rPr>
        <w:t>s</w:t>
      </w:r>
      <w:r w:rsidRPr="00362662">
        <w:rPr>
          <w:sz w:val="24"/>
          <w:szCs w:val="24"/>
        </w:rPr>
        <w:t xml:space="preserve"> (Padilla et al., 2009) </w:t>
      </w:r>
      <w:r w:rsidR="004A4BF2">
        <w:rPr>
          <w:sz w:val="24"/>
          <w:szCs w:val="24"/>
        </w:rPr>
        <w:t>and</w:t>
      </w:r>
      <w:r w:rsidR="004A4BF2" w:rsidRPr="00362662">
        <w:rPr>
          <w:sz w:val="24"/>
          <w:szCs w:val="24"/>
        </w:rPr>
        <w:t xml:space="preserve"> </w:t>
      </w:r>
      <w:r w:rsidRPr="00362662">
        <w:rPr>
          <w:sz w:val="24"/>
          <w:szCs w:val="24"/>
        </w:rPr>
        <w:t xml:space="preserve">the </w:t>
      </w:r>
      <w:r w:rsidR="006927E1" w:rsidRPr="00362662">
        <w:rPr>
          <w:sz w:val="24"/>
          <w:szCs w:val="24"/>
        </w:rPr>
        <w:t xml:space="preserve">patient/clinician </w:t>
      </w:r>
      <w:r w:rsidRPr="00362662">
        <w:rPr>
          <w:sz w:val="24"/>
          <w:szCs w:val="24"/>
        </w:rPr>
        <w:t xml:space="preserve">health encounter (Shim 2010). </w:t>
      </w:r>
      <w:r w:rsidR="00B25689">
        <w:rPr>
          <w:sz w:val="24"/>
          <w:szCs w:val="24"/>
        </w:rPr>
        <w:t>The</w:t>
      </w:r>
      <w:r w:rsidR="004A4BF2" w:rsidRPr="00362662">
        <w:rPr>
          <w:sz w:val="24"/>
          <w:szCs w:val="24"/>
        </w:rPr>
        <w:t xml:space="preserve"> </w:t>
      </w:r>
      <w:r w:rsidRPr="00362662">
        <w:rPr>
          <w:sz w:val="24"/>
          <w:szCs w:val="24"/>
        </w:rPr>
        <w:t xml:space="preserve">influence of </w:t>
      </w:r>
      <w:r w:rsidR="004A4BF2">
        <w:rPr>
          <w:sz w:val="24"/>
          <w:szCs w:val="24"/>
        </w:rPr>
        <w:t xml:space="preserve">ethnicity and </w:t>
      </w:r>
      <w:r w:rsidRPr="00362662">
        <w:rPr>
          <w:sz w:val="24"/>
          <w:szCs w:val="24"/>
        </w:rPr>
        <w:t>culture (Clark and Drinkwater, 2007) rather than migration status (Jayaweera, 2010</w:t>
      </w:r>
      <w:r w:rsidR="00EF5CA2" w:rsidRPr="00362662">
        <w:rPr>
          <w:sz w:val="24"/>
          <w:szCs w:val="24"/>
        </w:rPr>
        <w:t>) is</w:t>
      </w:r>
      <w:r w:rsidR="004A4BF2">
        <w:rPr>
          <w:sz w:val="24"/>
          <w:szCs w:val="24"/>
        </w:rPr>
        <w:t xml:space="preserve"> often</w:t>
      </w:r>
      <w:r w:rsidR="00EF5CA2" w:rsidRPr="00362662">
        <w:rPr>
          <w:sz w:val="24"/>
          <w:szCs w:val="24"/>
        </w:rPr>
        <w:t xml:space="preserve"> </w:t>
      </w:r>
      <w:r w:rsidR="00EF5CA2" w:rsidRPr="00362662">
        <w:rPr>
          <w:sz w:val="24"/>
          <w:szCs w:val="24"/>
        </w:rPr>
        <w:lastRenderedPageBreak/>
        <w:t>highlighted</w:t>
      </w:r>
      <w:r w:rsidR="00B25689">
        <w:rPr>
          <w:sz w:val="24"/>
          <w:szCs w:val="24"/>
        </w:rPr>
        <w:t xml:space="preserve"> with l</w:t>
      </w:r>
      <w:r w:rsidRPr="00362662">
        <w:rPr>
          <w:sz w:val="24"/>
          <w:szCs w:val="24"/>
        </w:rPr>
        <w:t xml:space="preserve">ittle attention </w:t>
      </w:r>
      <w:r w:rsidR="00B25689">
        <w:rPr>
          <w:sz w:val="24"/>
          <w:szCs w:val="24"/>
        </w:rPr>
        <w:t>paid</w:t>
      </w:r>
      <w:r w:rsidR="00B25689" w:rsidRPr="00362662">
        <w:rPr>
          <w:sz w:val="24"/>
          <w:szCs w:val="24"/>
        </w:rPr>
        <w:t xml:space="preserve"> </w:t>
      </w:r>
      <w:r w:rsidRPr="00362662">
        <w:rPr>
          <w:sz w:val="24"/>
          <w:szCs w:val="24"/>
        </w:rPr>
        <w:t xml:space="preserve">to informal </w:t>
      </w:r>
      <w:r w:rsidR="002F3CC6">
        <w:rPr>
          <w:sz w:val="24"/>
          <w:szCs w:val="24"/>
        </w:rPr>
        <w:t>services</w:t>
      </w:r>
      <w:r w:rsidR="002F3CC6" w:rsidRPr="00362662">
        <w:rPr>
          <w:sz w:val="24"/>
          <w:szCs w:val="24"/>
        </w:rPr>
        <w:t xml:space="preserve"> </w:t>
      </w:r>
      <w:r w:rsidRPr="00362662">
        <w:rPr>
          <w:sz w:val="24"/>
          <w:szCs w:val="24"/>
        </w:rPr>
        <w:t xml:space="preserve">(Krause, 2008), internet provision (Gundersen, 2011) and transnational strategies (Bell et al., 2015). </w:t>
      </w:r>
    </w:p>
    <w:p w14:paraId="2E59E930" w14:textId="77777777" w:rsidR="0076381F" w:rsidRPr="00362662" w:rsidRDefault="0076381F" w:rsidP="0076381F">
      <w:pPr>
        <w:spacing w:after="0" w:line="240" w:lineRule="auto"/>
        <w:jc w:val="both"/>
        <w:rPr>
          <w:sz w:val="24"/>
          <w:szCs w:val="24"/>
        </w:rPr>
      </w:pPr>
    </w:p>
    <w:p w14:paraId="4A53B107" w14:textId="6E73EF6E" w:rsidR="0076381F" w:rsidRPr="00362662" w:rsidRDefault="001432ED" w:rsidP="0076381F">
      <w:pPr>
        <w:spacing w:after="0" w:line="240" w:lineRule="auto"/>
        <w:jc w:val="both"/>
        <w:rPr>
          <w:sz w:val="24"/>
          <w:szCs w:val="24"/>
          <w:lang w:val="en-US"/>
        </w:rPr>
      </w:pPr>
      <w:r>
        <w:rPr>
          <w:sz w:val="24"/>
          <w:szCs w:val="24"/>
          <w:lang w:val="en-US"/>
        </w:rPr>
        <w:t>Responses</w:t>
      </w:r>
      <w:r w:rsidRPr="00362662">
        <w:rPr>
          <w:sz w:val="24"/>
          <w:szCs w:val="24"/>
          <w:lang w:val="en-US"/>
        </w:rPr>
        <w:t xml:space="preserve"> </w:t>
      </w:r>
      <w:r w:rsidR="0076381F" w:rsidRPr="00362662">
        <w:rPr>
          <w:sz w:val="24"/>
          <w:szCs w:val="24"/>
          <w:lang w:val="en-US"/>
        </w:rPr>
        <w:t>to addressing migrant</w:t>
      </w:r>
      <w:r>
        <w:rPr>
          <w:sz w:val="24"/>
          <w:szCs w:val="24"/>
          <w:lang w:val="en-US"/>
        </w:rPr>
        <w:t xml:space="preserve"> and minorit</w:t>
      </w:r>
      <w:r w:rsidR="00AC61B3">
        <w:rPr>
          <w:sz w:val="24"/>
          <w:szCs w:val="24"/>
          <w:lang w:val="en-US"/>
        </w:rPr>
        <w:t>ies</w:t>
      </w:r>
      <w:r w:rsidR="0076381F" w:rsidRPr="00362662">
        <w:rPr>
          <w:sz w:val="24"/>
          <w:szCs w:val="24"/>
          <w:lang w:val="en-US"/>
        </w:rPr>
        <w:t xml:space="preserve"> healthcare needs have diverged across Europe. A multicultural approach to service provision in the UK and the Netherlands was based on partnerships with minority ethnic voluntary organizations, expected to address migrants’ ‘special needs’. </w:t>
      </w:r>
      <w:r w:rsidR="00B25689" w:rsidRPr="00362662">
        <w:rPr>
          <w:sz w:val="24"/>
          <w:szCs w:val="24"/>
        </w:rPr>
        <w:t>S</w:t>
      </w:r>
      <w:r w:rsidR="00B25689">
        <w:rPr>
          <w:sz w:val="24"/>
          <w:szCs w:val="24"/>
        </w:rPr>
        <w:t>pecial</w:t>
      </w:r>
      <w:r w:rsidR="00B25689" w:rsidRPr="00362662">
        <w:rPr>
          <w:sz w:val="24"/>
          <w:szCs w:val="24"/>
          <w:lang w:val="en-US"/>
        </w:rPr>
        <w:t xml:space="preserve"> </w:t>
      </w:r>
      <w:r w:rsidR="0076381F" w:rsidRPr="00362662">
        <w:rPr>
          <w:sz w:val="24"/>
          <w:szCs w:val="24"/>
          <w:lang w:val="en-US"/>
        </w:rPr>
        <w:t xml:space="preserve">needs were </w:t>
      </w:r>
      <w:r w:rsidR="00B25689">
        <w:rPr>
          <w:sz w:val="24"/>
          <w:szCs w:val="24"/>
          <w:lang w:val="en-US"/>
        </w:rPr>
        <w:t>attributed to</w:t>
      </w:r>
      <w:r>
        <w:rPr>
          <w:sz w:val="24"/>
          <w:szCs w:val="24"/>
          <w:lang w:val="en-US"/>
        </w:rPr>
        <w:t xml:space="preserve"> groups’</w:t>
      </w:r>
      <w:r w:rsidR="0076381F" w:rsidRPr="00362662">
        <w:rPr>
          <w:sz w:val="24"/>
          <w:szCs w:val="24"/>
          <w:lang w:val="en-US"/>
        </w:rPr>
        <w:t xml:space="preserve"> cultural or linguistic difference, </w:t>
      </w:r>
      <w:r>
        <w:rPr>
          <w:sz w:val="24"/>
          <w:szCs w:val="24"/>
          <w:lang w:val="en-US"/>
        </w:rPr>
        <w:t>providing</w:t>
      </w:r>
      <w:r w:rsidRPr="00362662">
        <w:rPr>
          <w:sz w:val="24"/>
          <w:szCs w:val="24"/>
          <w:lang w:val="en-US"/>
        </w:rPr>
        <w:t xml:space="preserve"> </w:t>
      </w:r>
      <w:r w:rsidR="0076381F" w:rsidRPr="00362662">
        <w:rPr>
          <w:sz w:val="24"/>
          <w:szCs w:val="24"/>
          <w:lang w:val="en-US"/>
        </w:rPr>
        <w:t xml:space="preserve">a rationale for why they could not be met by existing </w:t>
      </w:r>
      <w:r>
        <w:rPr>
          <w:sz w:val="24"/>
          <w:szCs w:val="24"/>
          <w:lang w:val="en-US"/>
        </w:rPr>
        <w:t>services</w:t>
      </w:r>
      <w:r w:rsidR="0076381F" w:rsidRPr="00362662">
        <w:rPr>
          <w:sz w:val="24"/>
          <w:szCs w:val="24"/>
          <w:lang w:val="en-US"/>
        </w:rPr>
        <w:t xml:space="preserve"> (Rex, 1991). A</w:t>
      </w:r>
      <w:r>
        <w:rPr>
          <w:sz w:val="24"/>
          <w:szCs w:val="24"/>
          <w:lang w:val="en-US"/>
        </w:rPr>
        <w:t xml:space="preserve">cross the </w:t>
      </w:r>
      <w:r w:rsidR="00AC61B3">
        <w:rPr>
          <w:sz w:val="24"/>
          <w:szCs w:val="24"/>
          <w:lang w:val="en-US"/>
        </w:rPr>
        <w:t>Global North</w:t>
      </w:r>
      <w:r>
        <w:rPr>
          <w:sz w:val="24"/>
          <w:szCs w:val="24"/>
          <w:lang w:val="en-US"/>
        </w:rPr>
        <w:t xml:space="preserve"> a</w:t>
      </w:r>
      <w:r w:rsidR="0076381F" w:rsidRPr="00362662">
        <w:rPr>
          <w:sz w:val="24"/>
          <w:szCs w:val="24"/>
          <w:lang w:val="en-US"/>
        </w:rPr>
        <w:t xml:space="preserve"> variety of approaches have been adopted </w:t>
      </w:r>
      <w:r>
        <w:rPr>
          <w:sz w:val="24"/>
          <w:szCs w:val="24"/>
          <w:lang w:val="en-US"/>
        </w:rPr>
        <w:t>by providers focus</w:t>
      </w:r>
      <w:r w:rsidR="00AC61B3">
        <w:rPr>
          <w:sz w:val="24"/>
          <w:szCs w:val="24"/>
          <w:lang w:val="en-US"/>
        </w:rPr>
        <w:t>ing</w:t>
      </w:r>
      <w:r>
        <w:rPr>
          <w:sz w:val="24"/>
          <w:szCs w:val="24"/>
          <w:lang w:val="en-US"/>
        </w:rPr>
        <w:t xml:space="preserve"> upon </w:t>
      </w:r>
      <w:r w:rsidR="0076381F" w:rsidRPr="00362662">
        <w:rPr>
          <w:sz w:val="24"/>
          <w:szCs w:val="24"/>
          <w:lang w:val="en-US"/>
        </w:rPr>
        <w:t>health</w:t>
      </w:r>
      <w:r>
        <w:rPr>
          <w:sz w:val="24"/>
          <w:szCs w:val="24"/>
          <w:lang w:val="en-US"/>
        </w:rPr>
        <w:t>care</w:t>
      </w:r>
      <w:r w:rsidR="0076381F" w:rsidRPr="00362662">
        <w:rPr>
          <w:sz w:val="24"/>
          <w:szCs w:val="24"/>
          <w:lang w:val="en-US"/>
        </w:rPr>
        <w:t xml:space="preserve"> settings with high proportions of migrants. These include: increasing the proportion of professional and support staff from migrant backgrounds (Bischoff et al. 2006); increasing the cultural competence of professionals (</w:t>
      </w:r>
      <w:proofErr w:type="spellStart"/>
      <w:r w:rsidR="0076381F" w:rsidRPr="00362662">
        <w:rPr>
          <w:sz w:val="24"/>
          <w:szCs w:val="24"/>
          <w:lang w:val="en-US"/>
        </w:rPr>
        <w:t>Balcazar</w:t>
      </w:r>
      <w:proofErr w:type="spellEnd"/>
      <w:r w:rsidR="0076381F" w:rsidRPr="00362662">
        <w:rPr>
          <w:sz w:val="24"/>
          <w:szCs w:val="24"/>
          <w:lang w:val="en-US"/>
        </w:rPr>
        <w:t xml:space="preserve"> et al. 2010); outreach services in diverse areas (</w:t>
      </w:r>
      <w:proofErr w:type="spellStart"/>
      <w:r w:rsidR="0076381F" w:rsidRPr="00362662">
        <w:rPr>
          <w:sz w:val="24"/>
          <w:szCs w:val="24"/>
          <w:lang w:val="en-US"/>
        </w:rPr>
        <w:t>Mladovsky</w:t>
      </w:r>
      <w:proofErr w:type="spellEnd"/>
      <w:r w:rsidR="0076381F" w:rsidRPr="00362662">
        <w:rPr>
          <w:sz w:val="24"/>
          <w:szCs w:val="24"/>
          <w:lang w:val="en-US"/>
        </w:rPr>
        <w:t xml:space="preserve"> et al. 2012); cultural mediators to help newcomers </w:t>
      </w:r>
      <w:r w:rsidR="0030500A">
        <w:rPr>
          <w:sz w:val="24"/>
          <w:szCs w:val="24"/>
          <w:lang w:val="en-US"/>
        </w:rPr>
        <w:t>into the</w:t>
      </w:r>
      <w:r w:rsidR="0076381F" w:rsidRPr="00362662">
        <w:rPr>
          <w:sz w:val="24"/>
          <w:szCs w:val="24"/>
          <w:lang w:val="en-US"/>
        </w:rPr>
        <w:t xml:space="preserve"> mainstream services (</w:t>
      </w:r>
      <w:proofErr w:type="spellStart"/>
      <w:r w:rsidR="0076381F" w:rsidRPr="00362662">
        <w:rPr>
          <w:sz w:val="24"/>
          <w:szCs w:val="24"/>
          <w:lang w:val="en-US"/>
        </w:rPr>
        <w:t>Lizana</w:t>
      </w:r>
      <w:proofErr w:type="spellEnd"/>
      <w:r w:rsidR="0076381F" w:rsidRPr="00362662">
        <w:rPr>
          <w:sz w:val="24"/>
          <w:szCs w:val="24"/>
          <w:lang w:val="en-US"/>
        </w:rPr>
        <w:t xml:space="preserve"> 2012); </w:t>
      </w:r>
      <w:r w:rsidR="00B678E9">
        <w:rPr>
          <w:sz w:val="24"/>
          <w:szCs w:val="24"/>
          <w:lang w:val="en-US"/>
        </w:rPr>
        <w:t xml:space="preserve">and </w:t>
      </w:r>
      <w:proofErr w:type="spellStart"/>
      <w:r w:rsidR="0076381F" w:rsidRPr="00362662">
        <w:rPr>
          <w:sz w:val="24"/>
          <w:szCs w:val="24"/>
          <w:lang w:val="en-US"/>
        </w:rPr>
        <w:t>neighbourhood</w:t>
      </w:r>
      <w:proofErr w:type="spellEnd"/>
      <w:r w:rsidR="0076381F" w:rsidRPr="00362662">
        <w:rPr>
          <w:sz w:val="24"/>
          <w:szCs w:val="24"/>
          <w:lang w:val="en-US"/>
        </w:rPr>
        <w:t xml:space="preserve"> hubs offering multiple services in one location (Duckett 2013</w:t>
      </w:r>
      <w:r w:rsidR="00B678E9">
        <w:rPr>
          <w:sz w:val="24"/>
          <w:szCs w:val="24"/>
          <w:lang w:val="en-US"/>
        </w:rPr>
        <w:t>)</w:t>
      </w:r>
      <w:r w:rsidR="0076381F" w:rsidRPr="00362662">
        <w:rPr>
          <w:sz w:val="24"/>
          <w:szCs w:val="24"/>
          <w:lang w:val="en-US"/>
        </w:rPr>
        <w:t xml:space="preserve">.  </w:t>
      </w:r>
      <w:r w:rsidR="0030500A">
        <w:rPr>
          <w:sz w:val="24"/>
          <w:szCs w:val="24"/>
          <w:lang w:val="en-US"/>
        </w:rPr>
        <w:t>P</w:t>
      </w:r>
      <w:r w:rsidR="0076381F" w:rsidRPr="00362662">
        <w:rPr>
          <w:sz w:val="24"/>
          <w:szCs w:val="24"/>
          <w:lang w:val="en-US"/>
        </w:rPr>
        <w:t>rovision is patchy (</w:t>
      </w:r>
      <w:proofErr w:type="spellStart"/>
      <w:r w:rsidR="0076381F" w:rsidRPr="00362662">
        <w:rPr>
          <w:sz w:val="24"/>
          <w:szCs w:val="24"/>
          <w:lang w:val="en-US"/>
        </w:rPr>
        <w:t>Rechel</w:t>
      </w:r>
      <w:proofErr w:type="spellEnd"/>
      <w:r w:rsidR="0076381F" w:rsidRPr="00362662">
        <w:rPr>
          <w:sz w:val="24"/>
          <w:szCs w:val="24"/>
          <w:lang w:val="en-US"/>
        </w:rPr>
        <w:t xml:space="preserve"> et al. 2013)</w:t>
      </w:r>
      <w:r w:rsidR="0076381F" w:rsidRPr="00362662">
        <w:rPr>
          <w:sz w:val="24"/>
          <w:szCs w:val="24"/>
        </w:rPr>
        <w:t xml:space="preserve"> </w:t>
      </w:r>
      <w:r w:rsidR="0076381F" w:rsidRPr="00362662">
        <w:rPr>
          <w:sz w:val="24"/>
          <w:szCs w:val="24"/>
          <w:lang w:val="en-US"/>
        </w:rPr>
        <w:t xml:space="preserve">and often constructs migrant and minority health needs as ‘special’, requiring temporary intervention (rather than wholesale reform) to help </w:t>
      </w:r>
      <w:r w:rsidR="000E251B" w:rsidRPr="00362662">
        <w:rPr>
          <w:sz w:val="24"/>
          <w:szCs w:val="24"/>
          <w:lang w:val="en-US"/>
        </w:rPr>
        <w:t xml:space="preserve">migrants </w:t>
      </w:r>
      <w:r w:rsidR="0076381F" w:rsidRPr="00362662">
        <w:rPr>
          <w:sz w:val="24"/>
          <w:szCs w:val="24"/>
          <w:lang w:val="en-US"/>
        </w:rPr>
        <w:t>fit into existing services. Evidence that universal services fail to offer equal access</w:t>
      </w:r>
      <w:r>
        <w:rPr>
          <w:sz w:val="24"/>
          <w:szCs w:val="24"/>
          <w:lang w:val="en-US"/>
        </w:rPr>
        <w:t xml:space="preserve"> for all</w:t>
      </w:r>
      <w:r w:rsidR="0076381F" w:rsidRPr="00362662">
        <w:rPr>
          <w:sz w:val="24"/>
          <w:szCs w:val="24"/>
          <w:lang w:val="en-US"/>
        </w:rPr>
        <w:t xml:space="preserve"> (Westin et al 2004) has not resulted in adaptation of</w:t>
      </w:r>
      <w:r>
        <w:rPr>
          <w:sz w:val="24"/>
          <w:szCs w:val="24"/>
          <w:lang w:val="en-US"/>
        </w:rPr>
        <w:t xml:space="preserve"> those</w:t>
      </w:r>
      <w:r w:rsidR="0076381F" w:rsidRPr="00362662">
        <w:rPr>
          <w:sz w:val="24"/>
          <w:szCs w:val="24"/>
          <w:lang w:val="en-US"/>
        </w:rPr>
        <w:t xml:space="preserve"> services.</w:t>
      </w:r>
    </w:p>
    <w:p w14:paraId="07BB242D" w14:textId="77777777" w:rsidR="0076381F" w:rsidRPr="00362662" w:rsidRDefault="0076381F" w:rsidP="0076381F">
      <w:pPr>
        <w:spacing w:after="0" w:line="240" w:lineRule="auto"/>
        <w:jc w:val="both"/>
        <w:rPr>
          <w:sz w:val="24"/>
          <w:szCs w:val="24"/>
          <w:lang w:val="en-US"/>
        </w:rPr>
      </w:pPr>
    </w:p>
    <w:p w14:paraId="31678287" w14:textId="75BCD505" w:rsidR="0076381F" w:rsidRPr="00362662" w:rsidRDefault="001432ED" w:rsidP="0076381F">
      <w:pPr>
        <w:spacing w:after="0" w:line="240" w:lineRule="auto"/>
        <w:jc w:val="both"/>
        <w:rPr>
          <w:i/>
          <w:sz w:val="24"/>
          <w:szCs w:val="24"/>
          <w:lang w:val="en-US"/>
        </w:rPr>
      </w:pPr>
      <w:r>
        <w:rPr>
          <w:sz w:val="24"/>
          <w:szCs w:val="24"/>
          <w:lang w:val="en-US"/>
        </w:rPr>
        <w:t>T</w:t>
      </w:r>
      <w:r w:rsidR="0076381F" w:rsidRPr="00362662">
        <w:rPr>
          <w:sz w:val="24"/>
          <w:szCs w:val="24"/>
        </w:rPr>
        <w:t xml:space="preserve">he provision of separate services has, with some notable exceptions, reinforced a model of </w:t>
      </w:r>
      <w:r w:rsidR="00DE2F9A" w:rsidRPr="00362662">
        <w:rPr>
          <w:sz w:val="24"/>
          <w:szCs w:val="24"/>
        </w:rPr>
        <w:t>migrant or minority</w:t>
      </w:r>
      <w:r w:rsidR="0076381F" w:rsidRPr="00362662">
        <w:rPr>
          <w:sz w:val="24"/>
          <w:szCs w:val="24"/>
        </w:rPr>
        <w:t xml:space="preserve"> pathology, blaming </w:t>
      </w:r>
      <w:r w:rsidR="00DE2F9A" w:rsidRPr="00362662">
        <w:rPr>
          <w:sz w:val="24"/>
          <w:szCs w:val="24"/>
        </w:rPr>
        <w:t xml:space="preserve">individuals </w:t>
      </w:r>
      <w:r w:rsidR="0076381F" w:rsidRPr="00362662">
        <w:rPr>
          <w:sz w:val="24"/>
          <w:szCs w:val="24"/>
        </w:rPr>
        <w:t>for their own poor health outcomes (</w:t>
      </w:r>
      <w:proofErr w:type="spellStart"/>
      <w:r w:rsidR="0076381F" w:rsidRPr="00362662">
        <w:rPr>
          <w:sz w:val="24"/>
          <w:szCs w:val="24"/>
        </w:rPr>
        <w:t>Rocheron</w:t>
      </w:r>
      <w:proofErr w:type="spellEnd"/>
      <w:r w:rsidR="0076381F" w:rsidRPr="00362662">
        <w:rPr>
          <w:sz w:val="24"/>
          <w:szCs w:val="24"/>
        </w:rPr>
        <w:t xml:space="preserve">, 1988). </w:t>
      </w:r>
      <w:r w:rsidR="0030500A">
        <w:rPr>
          <w:sz w:val="24"/>
          <w:szCs w:val="24"/>
        </w:rPr>
        <w:t>M</w:t>
      </w:r>
      <w:r w:rsidR="0076381F" w:rsidRPr="00362662">
        <w:rPr>
          <w:sz w:val="24"/>
          <w:szCs w:val="24"/>
        </w:rPr>
        <w:t xml:space="preserve">igrants’ </w:t>
      </w:r>
      <w:r w:rsidR="000379BB">
        <w:rPr>
          <w:sz w:val="24"/>
          <w:szCs w:val="24"/>
        </w:rPr>
        <w:t>efforts</w:t>
      </w:r>
      <w:r w:rsidR="000379BB" w:rsidRPr="00362662">
        <w:rPr>
          <w:sz w:val="24"/>
          <w:szCs w:val="24"/>
        </w:rPr>
        <w:t xml:space="preserve"> </w:t>
      </w:r>
      <w:r w:rsidR="0076381F" w:rsidRPr="00362662">
        <w:rPr>
          <w:sz w:val="24"/>
          <w:szCs w:val="24"/>
        </w:rPr>
        <w:t xml:space="preserve">to access healthcare have </w:t>
      </w:r>
      <w:r w:rsidR="000379BB">
        <w:rPr>
          <w:sz w:val="24"/>
          <w:szCs w:val="24"/>
        </w:rPr>
        <w:t xml:space="preserve">frequently </w:t>
      </w:r>
      <w:r w:rsidR="0076381F" w:rsidRPr="00362662">
        <w:rPr>
          <w:sz w:val="24"/>
          <w:szCs w:val="24"/>
        </w:rPr>
        <w:t>been represented as problematic</w:t>
      </w:r>
      <w:r w:rsidR="00613B33">
        <w:rPr>
          <w:sz w:val="24"/>
          <w:szCs w:val="24"/>
        </w:rPr>
        <w:t xml:space="preserve">, </w:t>
      </w:r>
      <w:r w:rsidR="0030500A">
        <w:rPr>
          <w:sz w:val="24"/>
          <w:szCs w:val="24"/>
        </w:rPr>
        <w:t>with access</w:t>
      </w:r>
      <w:r w:rsidR="000E251B" w:rsidRPr="00362662">
        <w:rPr>
          <w:sz w:val="24"/>
          <w:szCs w:val="24"/>
        </w:rPr>
        <w:t xml:space="preserve"> to </w:t>
      </w:r>
      <w:r w:rsidR="0076381F" w:rsidRPr="00362662">
        <w:rPr>
          <w:sz w:val="24"/>
          <w:szCs w:val="24"/>
        </w:rPr>
        <w:t xml:space="preserve">alternative providers </w:t>
      </w:r>
      <w:r w:rsidR="0030500A">
        <w:rPr>
          <w:sz w:val="24"/>
          <w:szCs w:val="24"/>
        </w:rPr>
        <w:t xml:space="preserve">(e.g. </w:t>
      </w:r>
      <w:r w:rsidR="0076381F" w:rsidRPr="00362662">
        <w:rPr>
          <w:sz w:val="24"/>
          <w:szCs w:val="24"/>
        </w:rPr>
        <w:t>Hakims</w:t>
      </w:r>
      <w:r w:rsidR="0030500A">
        <w:rPr>
          <w:sz w:val="24"/>
          <w:szCs w:val="24"/>
        </w:rPr>
        <w:t xml:space="preserve">, </w:t>
      </w:r>
      <w:r w:rsidR="0076381F" w:rsidRPr="00362662">
        <w:rPr>
          <w:sz w:val="24"/>
          <w:szCs w:val="24"/>
        </w:rPr>
        <w:t>herbalists</w:t>
      </w:r>
      <w:r w:rsidR="0030500A">
        <w:rPr>
          <w:sz w:val="24"/>
          <w:szCs w:val="24"/>
        </w:rPr>
        <w:t>)</w:t>
      </w:r>
      <w:r w:rsidR="0076381F" w:rsidRPr="00362662">
        <w:rPr>
          <w:sz w:val="24"/>
          <w:szCs w:val="24"/>
        </w:rPr>
        <w:t xml:space="preserve"> viewed as deviant, </w:t>
      </w:r>
      <w:r w:rsidR="0030500A">
        <w:rPr>
          <w:sz w:val="24"/>
          <w:szCs w:val="24"/>
        </w:rPr>
        <w:t xml:space="preserve">and blamed </w:t>
      </w:r>
      <w:r w:rsidR="0076381F" w:rsidRPr="00362662">
        <w:rPr>
          <w:sz w:val="24"/>
          <w:szCs w:val="24"/>
        </w:rPr>
        <w:t xml:space="preserve">for migrants’ health problems. </w:t>
      </w:r>
      <w:r w:rsidR="00DE2F9A" w:rsidRPr="00362662">
        <w:rPr>
          <w:sz w:val="24"/>
          <w:szCs w:val="24"/>
        </w:rPr>
        <w:t xml:space="preserve">Emphasis on migrants’ behaviours </w:t>
      </w:r>
      <w:r w:rsidR="0076381F" w:rsidRPr="00362662">
        <w:rPr>
          <w:sz w:val="24"/>
          <w:szCs w:val="24"/>
        </w:rPr>
        <w:t>avoids consideration of the structural underpinnings of inequality such as racism and discrimination. Furthermore, a ‘politics of austerity’ in many EU countries has emphasised individual responsibility for healthcare access, reducing special measures while systems continue unchanged albeit with less resources.</w:t>
      </w:r>
    </w:p>
    <w:p w14:paraId="6B074703" w14:textId="77777777" w:rsidR="0076381F" w:rsidRPr="00362662" w:rsidRDefault="0076381F" w:rsidP="0076381F">
      <w:pPr>
        <w:spacing w:after="0" w:line="240" w:lineRule="auto"/>
        <w:jc w:val="both"/>
        <w:rPr>
          <w:sz w:val="24"/>
          <w:szCs w:val="24"/>
        </w:rPr>
      </w:pPr>
    </w:p>
    <w:p w14:paraId="113C335B" w14:textId="4B3D9E1C" w:rsidR="0076381F" w:rsidRPr="00362662" w:rsidRDefault="0076381F" w:rsidP="0076381F">
      <w:pPr>
        <w:spacing w:after="0" w:line="240" w:lineRule="auto"/>
        <w:jc w:val="both"/>
        <w:rPr>
          <w:sz w:val="24"/>
          <w:szCs w:val="24"/>
          <w:lang w:val="en-US"/>
        </w:rPr>
      </w:pPr>
      <w:r w:rsidRPr="00362662">
        <w:rPr>
          <w:sz w:val="24"/>
          <w:szCs w:val="24"/>
          <w:lang w:val="en-US"/>
        </w:rPr>
        <w:t xml:space="preserve">In </w:t>
      </w:r>
      <w:proofErr w:type="gramStart"/>
      <w:r w:rsidRPr="00362662">
        <w:rPr>
          <w:sz w:val="24"/>
          <w:szCs w:val="24"/>
          <w:lang w:val="en-US"/>
        </w:rPr>
        <w:t>summary,  approaches</w:t>
      </w:r>
      <w:proofErr w:type="gramEnd"/>
      <w:r w:rsidRPr="00362662">
        <w:rPr>
          <w:sz w:val="24"/>
          <w:szCs w:val="24"/>
          <w:lang w:val="en-US"/>
        </w:rPr>
        <w:t xml:space="preserve"> target</w:t>
      </w:r>
      <w:r w:rsidR="00861E43">
        <w:rPr>
          <w:sz w:val="24"/>
          <w:szCs w:val="24"/>
          <w:lang w:val="en-US"/>
        </w:rPr>
        <w:t>ing</w:t>
      </w:r>
      <w:r w:rsidRPr="00362662">
        <w:rPr>
          <w:sz w:val="24"/>
          <w:szCs w:val="24"/>
          <w:lang w:val="en-US"/>
        </w:rPr>
        <w:t xml:space="preserve"> specific groups may have been practical </w:t>
      </w:r>
      <w:r w:rsidR="00337E33">
        <w:rPr>
          <w:sz w:val="24"/>
          <w:szCs w:val="24"/>
          <w:lang w:val="en-US"/>
        </w:rPr>
        <w:t xml:space="preserve">for old </w:t>
      </w:r>
      <w:r w:rsidR="0030500A">
        <w:rPr>
          <w:sz w:val="24"/>
          <w:szCs w:val="24"/>
          <w:lang w:val="en-US"/>
        </w:rPr>
        <w:t xml:space="preserve">or post-colonial </w:t>
      </w:r>
      <w:r w:rsidR="00337E33">
        <w:rPr>
          <w:sz w:val="24"/>
          <w:szCs w:val="24"/>
          <w:lang w:val="en-US"/>
        </w:rPr>
        <w:t>migrat</w:t>
      </w:r>
      <w:r w:rsidR="007E47E9">
        <w:rPr>
          <w:sz w:val="24"/>
          <w:szCs w:val="24"/>
          <w:lang w:val="en-US"/>
        </w:rPr>
        <w:t>ion</w:t>
      </w:r>
      <w:r w:rsidR="00337E33">
        <w:rPr>
          <w:sz w:val="24"/>
          <w:szCs w:val="24"/>
          <w:lang w:val="en-US"/>
        </w:rPr>
        <w:t xml:space="preserve"> </w:t>
      </w:r>
      <w:r w:rsidRPr="00362662">
        <w:rPr>
          <w:sz w:val="24"/>
          <w:szCs w:val="24"/>
          <w:lang w:val="en-US"/>
        </w:rPr>
        <w:t xml:space="preserve">when a critical mass of individuals arrived from a </w:t>
      </w:r>
      <w:r w:rsidR="00337E33">
        <w:rPr>
          <w:sz w:val="24"/>
          <w:szCs w:val="24"/>
          <w:lang w:val="en-US"/>
        </w:rPr>
        <w:t>few</w:t>
      </w:r>
      <w:r w:rsidRPr="00362662">
        <w:rPr>
          <w:sz w:val="24"/>
          <w:szCs w:val="24"/>
          <w:lang w:val="en-US"/>
        </w:rPr>
        <w:t xml:space="preserve"> countries. However, the advent of superdiversity</w:t>
      </w:r>
      <w:r w:rsidR="007E47E9">
        <w:rPr>
          <w:sz w:val="24"/>
          <w:szCs w:val="24"/>
          <w:lang w:val="en-US"/>
        </w:rPr>
        <w:t>, transnationalism and the spread of new communication technologies</w:t>
      </w:r>
      <w:r w:rsidRPr="00362662">
        <w:rPr>
          <w:sz w:val="24"/>
          <w:szCs w:val="24"/>
          <w:lang w:val="en-US"/>
        </w:rPr>
        <w:t xml:space="preserve"> ha</w:t>
      </w:r>
      <w:r w:rsidR="007E47E9">
        <w:rPr>
          <w:sz w:val="24"/>
          <w:szCs w:val="24"/>
          <w:lang w:val="en-US"/>
        </w:rPr>
        <w:t>ve</w:t>
      </w:r>
      <w:r w:rsidRPr="00362662">
        <w:rPr>
          <w:sz w:val="24"/>
          <w:szCs w:val="24"/>
          <w:lang w:val="en-US"/>
        </w:rPr>
        <w:t xml:space="preserve"> rendered such approaches increasingly impractical</w:t>
      </w:r>
      <w:r w:rsidR="007E47E9">
        <w:rPr>
          <w:sz w:val="24"/>
          <w:szCs w:val="24"/>
          <w:lang w:val="en-US"/>
        </w:rPr>
        <w:t>, as</w:t>
      </w:r>
      <w:r w:rsidRPr="00362662">
        <w:rPr>
          <w:sz w:val="24"/>
          <w:szCs w:val="24"/>
          <w:lang w:val="en-US"/>
        </w:rPr>
        <w:t xml:space="preserve"> individuals are likely to use multiple health resources from multiple places to respond to their health concerns. The idea of ‘bricolage’ helps us to describe such practices.</w:t>
      </w:r>
    </w:p>
    <w:p w14:paraId="64EE5098" w14:textId="77777777" w:rsidR="0076381F" w:rsidRPr="00362662" w:rsidRDefault="0076381F" w:rsidP="0076381F">
      <w:pPr>
        <w:spacing w:after="0" w:line="240" w:lineRule="auto"/>
        <w:jc w:val="both"/>
        <w:rPr>
          <w:sz w:val="24"/>
          <w:szCs w:val="24"/>
          <w:lang w:val="en-US"/>
        </w:rPr>
      </w:pPr>
    </w:p>
    <w:p w14:paraId="2596B75B" w14:textId="77777777" w:rsidR="0076381F" w:rsidRPr="00362662" w:rsidRDefault="0076381F" w:rsidP="00DC547C">
      <w:pPr>
        <w:spacing w:after="0" w:line="240" w:lineRule="auto"/>
        <w:outlineLvl w:val="0"/>
        <w:rPr>
          <w:b/>
          <w:sz w:val="24"/>
          <w:szCs w:val="24"/>
        </w:rPr>
      </w:pPr>
      <w:r w:rsidRPr="00362662">
        <w:rPr>
          <w:b/>
          <w:sz w:val="24"/>
          <w:szCs w:val="24"/>
          <w:lang w:val="en-US"/>
        </w:rPr>
        <w:t xml:space="preserve">3. </w:t>
      </w:r>
      <w:r w:rsidRPr="00362662">
        <w:rPr>
          <w:b/>
          <w:sz w:val="24"/>
          <w:szCs w:val="24"/>
        </w:rPr>
        <w:t>Bricolage, superdiversity and access to healthcare</w:t>
      </w:r>
    </w:p>
    <w:p w14:paraId="2204D343" w14:textId="77777777" w:rsidR="0076381F" w:rsidRPr="00362662" w:rsidRDefault="0076381F" w:rsidP="0076381F">
      <w:pPr>
        <w:spacing w:after="0" w:line="240" w:lineRule="auto"/>
        <w:rPr>
          <w:b/>
          <w:sz w:val="24"/>
          <w:szCs w:val="24"/>
        </w:rPr>
      </w:pPr>
    </w:p>
    <w:p w14:paraId="2E296378" w14:textId="56BF7DCB" w:rsidR="0076381F" w:rsidRPr="00362662" w:rsidRDefault="0076381F" w:rsidP="0076381F">
      <w:pPr>
        <w:spacing w:after="0" w:line="240" w:lineRule="auto"/>
        <w:jc w:val="both"/>
        <w:rPr>
          <w:sz w:val="24"/>
          <w:szCs w:val="24"/>
        </w:rPr>
      </w:pPr>
      <w:r w:rsidRPr="00362662">
        <w:rPr>
          <w:sz w:val="24"/>
          <w:szCs w:val="24"/>
        </w:rPr>
        <w:t xml:space="preserve">The concept of bricolage has been widely used but </w:t>
      </w:r>
      <w:r w:rsidR="0030500A">
        <w:rPr>
          <w:sz w:val="24"/>
          <w:szCs w:val="24"/>
        </w:rPr>
        <w:t>is</w:t>
      </w:r>
      <w:r w:rsidR="0030500A" w:rsidRPr="00362662">
        <w:rPr>
          <w:sz w:val="24"/>
          <w:szCs w:val="24"/>
        </w:rPr>
        <w:t xml:space="preserve"> </w:t>
      </w:r>
      <w:r w:rsidRPr="00362662">
        <w:rPr>
          <w:sz w:val="24"/>
          <w:szCs w:val="24"/>
        </w:rPr>
        <w:t xml:space="preserve">yet to be applied in relation to diversity, transnationalism </w:t>
      </w:r>
      <w:r w:rsidR="007E47E9">
        <w:rPr>
          <w:sz w:val="24"/>
          <w:szCs w:val="24"/>
        </w:rPr>
        <w:t>and</w:t>
      </w:r>
      <w:r w:rsidRPr="00362662">
        <w:rPr>
          <w:sz w:val="24"/>
          <w:szCs w:val="24"/>
        </w:rPr>
        <w:t xml:space="preserve"> healthcare</w:t>
      </w:r>
      <w:r w:rsidR="0030500A" w:rsidRPr="0030500A">
        <w:rPr>
          <w:sz w:val="24"/>
          <w:szCs w:val="24"/>
        </w:rPr>
        <w:t xml:space="preserve"> </w:t>
      </w:r>
      <w:r w:rsidR="0030500A" w:rsidRPr="00362662">
        <w:rPr>
          <w:sz w:val="24"/>
          <w:szCs w:val="24"/>
        </w:rPr>
        <w:t>access</w:t>
      </w:r>
      <w:r w:rsidRPr="00362662">
        <w:rPr>
          <w:sz w:val="24"/>
          <w:szCs w:val="24"/>
        </w:rPr>
        <w:t xml:space="preserve">. </w:t>
      </w:r>
      <w:r w:rsidR="0030500A">
        <w:rPr>
          <w:sz w:val="24"/>
          <w:szCs w:val="24"/>
        </w:rPr>
        <w:t>Bricolage</w:t>
      </w:r>
      <w:r w:rsidRPr="00362662">
        <w:rPr>
          <w:sz w:val="24"/>
          <w:szCs w:val="24"/>
        </w:rPr>
        <w:t xml:space="preserve"> has described patterns of thought and practice (Levi-Strauss, 1962), discourse (Derrida, 1967), intra-individual processes, institutional change and broader social and economic transformation in society (</w:t>
      </w:r>
      <w:r w:rsidRPr="00362662">
        <w:rPr>
          <w:rFonts w:cs="Times New Roman"/>
          <w:sz w:val="24"/>
          <w:szCs w:val="24"/>
        </w:rPr>
        <w:t>Andersen 2008).  Bricolage has been applied to</w:t>
      </w:r>
      <w:r w:rsidRPr="00362662">
        <w:rPr>
          <w:sz w:val="24"/>
          <w:szCs w:val="24"/>
        </w:rPr>
        <w:t xml:space="preserve"> highly contingent and evolving specific logics or politics of social practice (Deleuze and </w:t>
      </w:r>
      <w:proofErr w:type="spellStart"/>
      <w:r w:rsidRPr="00362662">
        <w:rPr>
          <w:sz w:val="24"/>
          <w:szCs w:val="24"/>
        </w:rPr>
        <w:lastRenderedPageBreak/>
        <w:t>Guattari</w:t>
      </w:r>
      <w:proofErr w:type="spellEnd"/>
      <w:r w:rsidRPr="00362662">
        <w:rPr>
          <w:sz w:val="24"/>
          <w:szCs w:val="24"/>
        </w:rPr>
        <w:t>, 1987)</w:t>
      </w:r>
      <w:r w:rsidR="0030500A">
        <w:rPr>
          <w:sz w:val="24"/>
          <w:szCs w:val="24"/>
        </w:rPr>
        <w:t xml:space="preserve"> that </w:t>
      </w:r>
      <w:r w:rsidRPr="00362662">
        <w:rPr>
          <w:sz w:val="24"/>
          <w:szCs w:val="24"/>
        </w:rPr>
        <w:t xml:space="preserve">inventively make </w:t>
      </w:r>
      <w:r w:rsidR="00603E75">
        <w:rPr>
          <w:sz w:val="24"/>
          <w:szCs w:val="24"/>
        </w:rPr>
        <w:t>use</w:t>
      </w:r>
      <w:r w:rsidRPr="00362662">
        <w:rPr>
          <w:sz w:val="24"/>
          <w:szCs w:val="24"/>
        </w:rPr>
        <w:t xml:space="preserve"> of available resources (De </w:t>
      </w:r>
      <w:proofErr w:type="spellStart"/>
      <w:r w:rsidRPr="00362662">
        <w:rPr>
          <w:sz w:val="24"/>
          <w:szCs w:val="24"/>
        </w:rPr>
        <w:t>Certeau</w:t>
      </w:r>
      <w:proofErr w:type="spellEnd"/>
      <w:r w:rsidRPr="00362662">
        <w:rPr>
          <w:sz w:val="24"/>
          <w:szCs w:val="24"/>
        </w:rPr>
        <w:t xml:space="preserve">, 1984), </w:t>
      </w:r>
      <w:r w:rsidR="0030500A">
        <w:rPr>
          <w:sz w:val="24"/>
          <w:szCs w:val="24"/>
        </w:rPr>
        <w:t>deploying both</w:t>
      </w:r>
      <w:r w:rsidR="0030500A" w:rsidRPr="00362662">
        <w:rPr>
          <w:sz w:val="24"/>
          <w:szCs w:val="24"/>
        </w:rPr>
        <w:t xml:space="preserve"> </w:t>
      </w:r>
      <w:r w:rsidRPr="00362662">
        <w:rPr>
          <w:sz w:val="24"/>
          <w:szCs w:val="24"/>
        </w:rPr>
        <w:t>knowledge and resources to reduce uncertainty</w:t>
      </w:r>
      <w:r w:rsidR="00603E75">
        <w:rPr>
          <w:sz w:val="24"/>
          <w:szCs w:val="24"/>
        </w:rPr>
        <w:t xml:space="preserve">. </w:t>
      </w:r>
      <w:r w:rsidR="0030500A">
        <w:rPr>
          <w:sz w:val="24"/>
          <w:szCs w:val="24"/>
        </w:rPr>
        <w:t>Bricolage practices</w:t>
      </w:r>
      <w:r w:rsidRPr="00362662">
        <w:rPr>
          <w:sz w:val="24"/>
          <w:szCs w:val="24"/>
        </w:rPr>
        <w:t xml:space="preserve"> exploit opportunity (</w:t>
      </w:r>
      <w:proofErr w:type="spellStart"/>
      <w:r w:rsidRPr="00362662">
        <w:rPr>
          <w:sz w:val="24"/>
          <w:szCs w:val="24"/>
        </w:rPr>
        <w:t>Vanevenhoven</w:t>
      </w:r>
      <w:proofErr w:type="spellEnd"/>
      <w:r w:rsidRPr="00362662">
        <w:rPr>
          <w:sz w:val="24"/>
          <w:szCs w:val="24"/>
        </w:rPr>
        <w:t xml:space="preserve"> et al., 2011) or mobilise resources through embodied agency (Deleuze and </w:t>
      </w:r>
      <w:proofErr w:type="spellStart"/>
      <w:r w:rsidRPr="00362662">
        <w:rPr>
          <w:sz w:val="24"/>
          <w:szCs w:val="24"/>
        </w:rPr>
        <w:t>Guattari</w:t>
      </w:r>
      <w:proofErr w:type="spellEnd"/>
      <w:r w:rsidRPr="00362662">
        <w:rPr>
          <w:sz w:val="24"/>
          <w:szCs w:val="24"/>
        </w:rPr>
        <w:t>, 1972).</w:t>
      </w:r>
    </w:p>
    <w:p w14:paraId="04D9B9EE" w14:textId="77777777" w:rsidR="0076381F" w:rsidRPr="00362662" w:rsidRDefault="0076381F" w:rsidP="0076381F">
      <w:pPr>
        <w:spacing w:after="0" w:line="240" w:lineRule="auto"/>
        <w:jc w:val="both"/>
        <w:rPr>
          <w:sz w:val="24"/>
          <w:szCs w:val="24"/>
        </w:rPr>
      </w:pPr>
    </w:p>
    <w:p w14:paraId="2FBE8FF1" w14:textId="1982C7B5" w:rsidR="0076381F" w:rsidRPr="00362662" w:rsidRDefault="0076381F" w:rsidP="0076381F">
      <w:pPr>
        <w:spacing w:after="0" w:line="240" w:lineRule="auto"/>
        <w:jc w:val="both"/>
        <w:rPr>
          <w:sz w:val="24"/>
          <w:szCs w:val="24"/>
        </w:rPr>
      </w:pPr>
      <w:r w:rsidRPr="00362662">
        <w:rPr>
          <w:sz w:val="24"/>
          <w:szCs w:val="24"/>
        </w:rPr>
        <w:t xml:space="preserve">Bricolage is frequently a response to </w:t>
      </w:r>
      <w:r w:rsidR="0030500A">
        <w:rPr>
          <w:sz w:val="24"/>
          <w:szCs w:val="24"/>
        </w:rPr>
        <w:t>scarce</w:t>
      </w:r>
      <w:r w:rsidRPr="00362662">
        <w:rPr>
          <w:sz w:val="24"/>
          <w:szCs w:val="24"/>
        </w:rPr>
        <w:t xml:space="preserve"> resources (</w:t>
      </w:r>
      <w:proofErr w:type="spellStart"/>
      <w:r w:rsidRPr="00362662">
        <w:rPr>
          <w:sz w:val="24"/>
          <w:szCs w:val="24"/>
        </w:rPr>
        <w:t>Halme</w:t>
      </w:r>
      <w:proofErr w:type="spellEnd"/>
      <w:r w:rsidRPr="00362662">
        <w:rPr>
          <w:sz w:val="24"/>
          <w:szCs w:val="24"/>
        </w:rPr>
        <w:t xml:space="preserve"> et al., 2012)</w:t>
      </w:r>
      <w:r w:rsidR="007E47E9">
        <w:rPr>
          <w:sz w:val="24"/>
          <w:szCs w:val="24"/>
        </w:rPr>
        <w:t xml:space="preserve"> and</w:t>
      </w:r>
      <w:r w:rsidRPr="00362662">
        <w:rPr>
          <w:sz w:val="24"/>
          <w:szCs w:val="24"/>
        </w:rPr>
        <w:t xml:space="preserve"> a way of overcoming challenges</w:t>
      </w:r>
      <w:r w:rsidR="007E47E9">
        <w:rPr>
          <w:sz w:val="24"/>
          <w:szCs w:val="24"/>
        </w:rPr>
        <w:t>,</w:t>
      </w:r>
      <w:r w:rsidRPr="00362662">
        <w:rPr>
          <w:sz w:val="24"/>
          <w:szCs w:val="24"/>
        </w:rPr>
        <w:t xml:space="preserve"> turning them into opportunities, through mobilising, mixing, re-assembling and re-using resources to ‘make do’. ‘Making do’ resonates with enduring concerns about a lack of appropriate and approachable healthcare resources for migrants (Baker and Nelson, 2005). But bricolage could potentially be used in situations where there are ample resources</w:t>
      </w:r>
      <w:r w:rsidR="00603E75">
        <w:rPr>
          <w:sz w:val="24"/>
          <w:szCs w:val="24"/>
        </w:rPr>
        <w:t>. In resource rich environments bricolage can be</w:t>
      </w:r>
      <w:r w:rsidRPr="00362662">
        <w:rPr>
          <w:sz w:val="24"/>
          <w:szCs w:val="24"/>
        </w:rPr>
        <w:t xml:space="preserve"> an innovative and creative alternative or addition to mainstream approaches resulting in better performance or outcomes (Burgers et al., 2014). Bricolage involves creativity and </w:t>
      </w:r>
      <w:r w:rsidR="00603E75" w:rsidRPr="00362662">
        <w:rPr>
          <w:sz w:val="24"/>
          <w:szCs w:val="24"/>
        </w:rPr>
        <w:t>innovation utilizing</w:t>
      </w:r>
      <w:r w:rsidRPr="00362662">
        <w:rPr>
          <w:sz w:val="24"/>
          <w:szCs w:val="24"/>
        </w:rPr>
        <w:t xml:space="preserve"> ‘at-hand’ </w:t>
      </w:r>
      <w:proofErr w:type="gramStart"/>
      <w:r w:rsidRPr="00362662">
        <w:rPr>
          <w:sz w:val="24"/>
          <w:szCs w:val="24"/>
        </w:rPr>
        <w:t>resources, and</w:t>
      </w:r>
      <w:proofErr w:type="gramEnd"/>
      <w:r w:rsidRPr="00362662">
        <w:rPr>
          <w:sz w:val="24"/>
          <w:szCs w:val="24"/>
        </w:rPr>
        <w:t xml:space="preserve"> combining or re-combining them to meet particular challenges. </w:t>
      </w:r>
      <w:r w:rsidR="00603E75">
        <w:rPr>
          <w:sz w:val="24"/>
          <w:szCs w:val="24"/>
        </w:rPr>
        <w:t xml:space="preserve"> </w:t>
      </w:r>
      <w:proofErr w:type="gramStart"/>
      <w:r w:rsidRPr="00362662">
        <w:rPr>
          <w:sz w:val="24"/>
          <w:szCs w:val="24"/>
        </w:rPr>
        <w:t>For the purpose of</w:t>
      </w:r>
      <w:proofErr w:type="gramEnd"/>
      <w:r w:rsidRPr="00362662">
        <w:rPr>
          <w:sz w:val="24"/>
          <w:szCs w:val="24"/>
        </w:rPr>
        <w:t xml:space="preserve"> this paper we invoke ‘healthcare bricolage’ as a creative mobilisation, use and re-use</w:t>
      </w:r>
      <w:r w:rsidR="00603E75">
        <w:rPr>
          <w:sz w:val="24"/>
          <w:szCs w:val="24"/>
        </w:rPr>
        <w:t>,</w:t>
      </w:r>
      <w:r w:rsidRPr="00362662">
        <w:rPr>
          <w:sz w:val="24"/>
          <w:szCs w:val="24"/>
        </w:rPr>
        <w:t xml:space="preserve"> of wide-ranging resources, including multiple </w:t>
      </w:r>
      <w:r w:rsidR="00943BB8" w:rsidRPr="00362662">
        <w:rPr>
          <w:sz w:val="24"/>
          <w:szCs w:val="24"/>
        </w:rPr>
        <w:t>knowledge</w:t>
      </w:r>
      <w:r w:rsidR="00943BB8">
        <w:rPr>
          <w:sz w:val="24"/>
          <w:szCs w:val="24"/>
        </w:rPr>
        <w:t>s</w:t>
      </w:r>
      <w:r w:rsidRPr="00362662">
        <w:rPr>
          <w:sz w:val="24"/>
          <w:szCs w:val="24"/>
        </w:rPr>
        <w:t>, ideas, materials and networks in order to address particular health concerns.</w:t>
      </w:r>
    </w:p>
    <w:p w14:paraId="3CA4D808" w14:textId="77777777" w:rsidR="0076381F" w:rsidRPr="00362662" w:rsidRDefault="0076381F" w:rsidP="0076381F">
      <w:pPr>
        <w:spacing w:after="0" w:line="240" w:lineRule="auto"/>
        <w:jc w:val="both"/>
        <w:rPr>
          <w:sz w:val="24"/>
          <w:szCs w:val="24"/>
        </w:rPr>
      </w:pPr>
    </w:p>
    <w:p w14:paraId="76334256" w14:textId="61C50D6C" w:rsidR="002063B8" w:rsidRPr="00483235" w:rsidRDefault="00982C9A" w:rsidP="0076381F">
      <w:pPr>
        <w:spacing w:after="0" w:line="240" w:lineRule="auto"/>
        <w:jc w:val="both"/>
        <w:rPr>
          <w:sz w:val="24"/>
          <w:szCs w:val="24"/>
        </w:rPr>
      </w:pPr>
      <w:r w:rsidRPr="00BC09C5">
        <w:rPr>
          <w:sz w:val="24"/>
          <w:szCs w:val="24"/>
        </w:rPr>
        <w:t>Areas</w:t>
      </w:r>
      <w:r w:rsidR="0076381F" w:rsidRPr="00BC09C5">
        <w:rPr>
          <w:sz w:val="24"/>
          <w:szCs w:val="24"/>
        </w:rPr>
        <w:t xml:space="preserve"> accommodating superdiverse populations may be resource-poor and necessitate bricolage to overcome challenges of access to healthcare (</w:t>
      </w:r>
      <w:r w:rsidR="00D50D11">
        <w:rPr>
          <w:sz w:val="24"/>
          <w:szCs w:val="24"/>
        </w:rPr>
        <w:t>Phillimore</w:t>
      </w:r>
      <w:r w:rsidR="0076381F" w:rsidRPr="00BC09C5">
        <w:rPr>
          <w:sz w:val="24"/>
          <w:szCs w:val="24"/>
        </w:rPr>
        <w:t>, 2011; 2015)</w:t>
      </w:r>
      <w:r w:rsidRPr="00BC09C5">
        <w:rPr>
          <w:sz w:val="24"/>
          <w:szCs w:val="24"/>
        </w:rPr>
        <w:t>. Conversely</w:t>
      </w:r>
      <w:r w:rsidR="0076381F" w:rsidRPr="00BC09C5">
        <w:rPr>
          <w:sz w:val="24"/>
          <w:szCs w:val="24"/>
        </w:rPr>
        <w:t xml:space="preserve">, the co-existence of different belief systems, educational </w:t>
      </w:r>
      <w:r w:rsidR="00943BB8">
        <w:rPr>
          <w:sz w:val="24"/>
          <w:szCs w:val="24"/>
        </w:rPr>
        <w:t xml:space="preserve">and cultural </w:t>
      </w:r>
      <w:r w:rsidRPr="00BC09C5">
        <w:rPr>
          <w:sz w:val="24"/>
          <w:szCs w:val="24"/>
        </w:rPr>
        <w:t>backgrounds</w:t>
      </w:r>
      <w:r w:rsidR="0076381F" w:rsidRPr="00BC09C5">
        <w:rPr>
          <w:sz w:val="24"/>
          <w:szCs w:val="24"/>
        </w:rPr>
        <w:t xml:space="preserve">, languages, networks and institutional awareness may widen the range of resources available for mixing, re-making, combining and re-imagining. </w:t>
      </w:r>
      <w:r w:rsidR="000E251B" w:rsidRPr="00BC09C5">
        <w:rPr>
          <w:sz w:val="24"/>
          <w:szCs w:val="24"/>
        </w:rPr>
        <w:t>A</w:t>
      </w:r>
      <w:r w:rsidR="0076381F" w:rsidRPr="00BC09C5">
        <w:rPr>
          <w:sz w:val="24"/>
          <w:szCs w:val="24"/>
        </w:rPr>
        <w:t xml:space="preserve"> combination of local, regional and transnational resources may be harnessed </w:t>
      </w:r>
      <w:r w:rsidR="0076381F" w:rsidRPr="00483235">
        <w:rPr>
          <w:sz w:val="24"/>
          <w:szCs w:val="24"/>
        </w:rPr>
        <w:t xml:space="preserve">to find creative alternatives or additions to existing approaches to meeting </w:t>
      </w:r>
      <w:r w:rsidR="0076381F" w:rsidRPr="002A4922">
        <w:rPr>
          <w:sz w:val="24"/>
          <w:szCs w:val="24"/>
        </w:rPr>
        <w:t>health concerns</w:t>
      </w:r>
      <w:r w:rsidRPr="002A4922">
        <w:rPr>
          <w:sz w:val="24"/>
          <w:szCs w:val="24"/>
        </w:rPr>
        <w:t xml:space="preserve">. </w:t>
      </w:r>
      <w:r w:rsidR="00A4606D">
        <w:rPr>
          <w:sz w:val="24"/>
          <w:szCs w:val="24"/>
        </w:rPr>
        <w:t>Thus</w:t>
      </w:r>
      <w:r w:rsidR="00A53CB7" w:rsidRPr="00F45128">
        <w:rPr>
          <w:sz w:val="24"/>
          <w:szCs w:val="24"/>
        </w:rPr>
        <w:t>, there is a spatial dimension to bricolage</w:t>
      </w:r>
      <w:r w:rsidR="00A4606D">
        <w:rPr>
          <w:sz w:val="24"/>
          <w:szCs w:val="24"/>
        </w:rPr>
        <w:t>,</w:t>
      </w:r>
      <w:r w:rsidR="00A53CB7" w:rsidRPr="00F45128">
        <w:rPr>
          <w:sz w:val="24"/>
          <w:szCs w:val="24"/>
        </w:rPr>
        <w:t xml:space="preserve"> it can be multi-scalar</w:t>
      </w:r>
      <w:r w:rsidR="00A4606D">
        <w:rPr>
          <w:sz w:val="24"/>
          <w:szCs w:val="24"/>
        </w:rPr>
        <w:t xml:space="preserve">, </w:t>
      </w:r>
      <w:r w:rsidR="00A53CB7" w:rsidRPr="00F45128">
        <w:rPr>
          <w:sz w:val="24"/>
          <w:szCs w:val="24"/>
        </w:rPr>
        <w:t xml:space="preserve">shaped by the differential </w:t>
      </w:r>
      <w:r w:rsidR="00483235" w:rsidRPr="00F45128">
        <w:rPr>
          <w:sz w:val="24"/>
          <w:szCs w:val="24"/>
        </w:rPr>
        <w:t>‘</w:t>
      </w:r>
      <w:proofErr w:type="spellStart"/>
      <w:r w:rsidR="00A53CB7" w:rsidRPr="00F45128">
        <w:rPr>
          <w:sz w:val="24"/>
          <w:szCs w:val="24"/>
        </w:rPr>
        <w:t>healthscapes</w:t>
      </w:r>
      <w:proofErr w:type="spellEnd"/>
      <w:r w:rsidR="00483235" w:rsidRPr="00F45128">
        <w:rPr>
          <w:sz w:val="24"/>
          <w:szCs w:val="24"/>
        </w:rPr>
        <w:t>’</w:t>
      </w:r>
      <w:r w:rsidR="00A53CB7" w:rsidRPr="00F45128">
        <w:rPr>
          <w:sz w:val="24"/>
          <w:szCs w:val="24"/>
        </w:rPr>
        <w:t xml:space="preserve"> (</w:t>
      </w:r>
      <w:proofErr w:type="spellStart"/>
      <w:r w:rsidR="001D1B43" w:rsidRPr="001D1B43">
        <w:rPr>
          <w:sz w:val="24"/>
          <w:szCs w:val="24"/>
          <w:lang w:val="en-US"/>
        </w:rPr>
        <w:t>Vallée</w:t>
      </w:r>
      <w:proofErr w:type="spellEnd"/>
      <w:r w:rsidR="001D1B43" w:rsidRPr="001D1B43">
        <w:rPr>
          <w:sz w:val="24"/>
          <w:szCs w:val="24"/>
        </w:rPr>
        <w:t xml:space="preserve"> </w:t>
      </w:r>
      <w:r w:rsidR="00A53CB7" w:rsidRPr="00F45128">
        <w:rPr>
          <w:sz w:val="24"/>
          <w:szCs w:val="24"/>
        </w:rPr>
        <w:t xml:space="preserve">et al., 2010) </w:t>
      </w:r>
      <w:r w:rsidR="00BC09C5" w:rsidRPr="00F45128">
        <w:rPr>
          <w:sz w:val="24"/>
          <w:szCs w:val="24"/>
        </w:rPr>
        <w:t xml:space="preserve">ranging </w:t>
      </w:r>
      <w:r w:rsidR="00A53CB7" w:rsidRPr="00F45128">
        <w:rPr>
          <w:sz w:val="24"/>
          <w:szCs w:val="24"/>
        </w:rPr>
        <w:t>from the local to the transnational.</w:t>
      </w:r>
      <w:r w:rsidR="00BC09C5" w:rsidRPr="00F45128">
        <w:rPr>
          <w:sz w:val="24"/>
          <w:szCs w:val="24"/>
        </w:rPr>
        <w:t xml:space="preserve"> </w:t>
      </w:r>
    </w:p>
    <w:p w14:paraId="35749829" w14:textId="77777777" w:rsidR="002063B8" w:rsidRPr="002A4922" w:rsidRDefault="002063B8" w:rsidP="0076381F">
      <w:pPr>
        <w:spacing w:after="0" w:line="240" w:lineRule="auto"/>
        <w:jc w:val="both"/>
        <w:rPr>
          <w:sz w:val="24"/>
          <w:szCs w:val="24"/>
        </w:rPr>
      </w:pPr>
    </w:p>
    <w:p w14:paraId="1B008FB0" w14:textId="282AFB96" w:rsidR="0076381F" w:rsidRPr="00362662" w:rsidRDefault="00CF6661" w:rsidP="0076381F">
      <w:pPr>
        <w:spacing w:after="0" w:line="240" w:lineRule="auto"/>
        <w:jc w:val="both"/>
        <w:rPr>
          <w:sz w:val="24"/>
          <w:szCs w:val="24"/>
        </w:rPr>
      </w:pPr>
      <w:r>
        <w:rPr>
          <w:sz w:val="24"/>
          <w:szCs w:val="24"/>
        </w:rPr>
        <w:t>B</w:t>
      </w:r>
      <w:r w:rsidR="00BC09C5" w:rsidRPr="00F45128">
        <w:rPr>
          <w:sz w:val="24"/>
          <w:szCs w:val="24"/>
        </w:rPr>
        <w:t xml:space="preserve">ricolage </w:t>
      </w:r>
      <w:r w:rsidR="00982C9A" w:rsidRPr="002A4922">
        <w:rPr>
          <w:sz w:val="24"/>
          <w:szCs w:val="24"/>
        </w:rPr>
        <w:t>may</w:t>
      </w:r>
      <w:r>
        <w:rPr>
          <w:sz w:val="24"/>
          <w:szCs w:val="24"/>
        </w:rPr>
        <w:t xml:space="preserve"> also</w:t>
      </w:r>
      <w:r w:rsidR="00982C9A" w:rsidRPr="002A4922">
        <w:rPr>
          <w:sz w:val="24"/>
          <w:szCs w:val="24"/>
        </w:rPr>
        <w:t xml:space="preserve"> be used</w:t>
      </w:r>
      <w:r w:rsidR="0076381F" w:rsidRPr="001D1B43">
        <w:rPr>
          <w:sz w:val="24"/>
          <w:szCs w:val="24"/>
        </w:rPr>
        <w:t xml:space="preserve"> to identify new solutions to enduring health problems</w:t>
      </w:r>
      <w:r>
        <w:rPr>
          <w:sz w:val="24"/>
          <w:szCs w:val="24"/>
        </w:rPr>
        <w:t xml:space="preserve"> and so</w:t>
      </w:r>
      <w:r w:rsidR="00982C9A" w:rsidRPr="001D1B43">
        <w:rPr>
          <w:sz w:val="24"/>
          <w:szCs w:val="24"/>
        </w:rPr>
        <w:t xml:space="preserve"> of </w:t>
      </w:r>
      <w:proofErr w:type="gramStart"/>
      <w:r w:rsidR="00982C9A" w:rsidRPr="001D1B43">
        <w:rPr>
          <w:sz w:val="24"/>
          <w:szCs w:val="24"/>
        </w:rPr>
        <w:t>particular importance</w:t>
      </w:r>
      <w:proofErr w:type="gramEnd"/>
      <w:r w:rsidR="0076381F" w:rsidRPr="001D1B43">
        <w:rPr>
          <w:sz w:val="24"/>
          <w:szCs w:val="24"/>
        </w:rPr>
        <w:t xml:space="preserve"> under service constraints driven by austerity</w:t>
      </w:r>
      <w:r w:rsidR="00392B60" w:rsidRPr="00483235">
        <w:rPr>
          <w:sz w:val="24"/>
          <w:szCs w:val="24"/>
        </w:rPr>
        <w:t>,</w:t>
      </w:r>
      <w:r w:rsidR="0076381F" w:rsidRPr="00483235">
        <w:rPr>
          <w:sz w:val="24"/>
          <w:szCs w:val="24"/>
        </w:rPr>
        <w:t xml:space="preserve"> </w:t>
      </w:r>
      <w:proofErr w:type="spellStart"/>
      <w:r w:rsidR="0076381F" w:rsidRPr="00483235">
        <w:rPr>
          <w:sz w:val="24"/>
          <w:szCs w:val="24"/>
        </w:rPr>
        <w:t>restrictionism</w:t>
      </w:r>
      <w:proofErr w:type="spellEnd"/>
      <w:r w:rsidR="0076381F" w:rsidRPr="00483235">
        <w:rPr>
          <w:sz w:val="24"/>
          <w:szCs w:val="24"/>
        </w:rPr>
        <w:t xml:space="preserve"> and individual </w:t>
      </w:r>
      <w:proofErr w:type="spellStart"/>
      <w:r w:rsidR="0076381F" w:rsidRPr="00483235">
        <w:rPr>
          <w:sz w:val="24"/>
          <w:szCs w:val="24"/>
        </w:rPr>
        <w:t>responsibilisation</w:t>
      </w:r>
      <w:proofErr w:type="spellEnd"/>
      <w:r w:rsidR="0076381F" w:rsidRPr="00483235">
        <w:rPr>
          <w:sz w:val="24"/>
          <w:szCs w:val="24"/>
        </w:rPr>
        <w:t xml:space="preserve">. The neo-liberal emphasis on competition and choice, and the notion that people should be empowered to help themselves may further drive the need to bricolage. </w:t>
      </w:r>
      <w:r w:rsidR="00943BB8">
        <w:rPr>
          <w:sz w:val="24"/>
          <w:szCs w:val="24"/>
        </w:rPr>
        <w:t>I</w:t>
      </w:r>
      <w:r w:rsidR="00BC09C5" w:rsidRPr="00483235">
        <w:rPr>
          <w:sz w:val="24"/>
          <w:szCs w:val="24"/>
        </w:rPr>
        <w:t>ncreasing challenges that some individuals face in accessing and mobilising resources in different types</w:t>
      </w:r>
      <w:r w:rsidR="00AB2309">
        <w:rPr>
          <w:sz w:val="24"/>
          <w:szCs w:val="24"/>
        </w:rPr>
        <w:t xml:space="preserve"> of</w:t>
      </w:r>
      <w:r w:rsidR="00BC09C5" w:rsidRPr="00483235">
        <w:rPr>
          <w:sz w:val="24"/>
          <w:szCs w:val="24"/>
        </w:rPr>
        <w:t xml:space="preserve"> </w:t>
      </w:r>
      <w:proofErr w:type="spellStart"/>
      <w:r w:rsidR="00943BB8">
        <w:rPr>
          <w:sz w:val="24"/>
          <w:szCs w:val="24"/>
        </w:rPr>
        <w:t>healthscape</w:t>
      </w:r>
      <w:proofErr w:type="spellEnd"/>
      <w:r w:rsidR="00943BB8">
        <w:rPr>
          <w:sz w:val="24"/>
          <w:szCs w:val="24"/>
        </w:rPr>
        <w:t xml:space="preserve">, </w:t>
      </w:r>
      <w:r w:rsidR="00AB2309">
        <w:rPr>
          <w:sz w:val="24"/>
          <w:szCs w:val="24"/>
        </w:rPr>
        <w:t>compris</w:t>
      </w:r>
      <w:r>
        <w:rPr>
          <w:sz w:val="24"/>
          <w:szCs w:val="24"/>
        </w:rPr>
        <w:t>ed of</w:t>
      </w:r>
      <w:r w:rsidR="00AB2309">
        <w:rPr>
          <w:sz w:val="24"/>
          <w:szCs w:val="24"/>
        </w:rPr>
        <w:t xml:space="preserve"> </w:t>
      </w:r>
      <w:r w:rsidR="00483235" w:rsidRPr="00483235">
        <w:rPr>
          <w:sz w:val="24"/>
          <w:szCs w:val="24"/>
        </w:rPr>
        <w:t>public</w:t>
      </w:r>
      <w:r>
        <w:rPr>
          <w:sz w:val="24"/>
          <w:szCs w:val="24"/>
        </w:rPr>
        <w:t xml:space="preserve"> and </w:t>
      </w:r>
      <w:r w:rsidR="00483235" w:rsidRPr="00483235">
        <w:rPr>
          <w:sz w:val="24"/>
          <w:szCs w:val="24"/>
        </w:rPr>
        <w:t>private</w:t>
      </w:r>
      <w:r>
        <w:rPr>
          <w:sz w:val="24"/>
          <w:szCs w:val="24"/>
        </w:rPr>
        <w:t xml:space="preserve"> provision</w:t>
      </w:r>
      <w:r w:rsidR="00AB2309">
        <w:rPr>
          <w:sz w:val="24"/>
          <w:szCs w:val="24"/>
        </w:rPr>
        <w:t>,</w:t>
      </w:r>
      <w:r w:rsidR="00483235" w:rsidRPr="00483235">
        <w:rPr>
          <w:sz w:val="24"/>
          <w:szCs w:val="24"/>
        </w:rPr>
        <w:t xml:space="preserve"> </w:t>
      </w:r>
      <w:r w:rsidR="00680F0A" w:rsidRPr="00483235">
        <w:rPr>
          <w:sz w:val="24"/>
          <w:szCs w:val="24"/>
        </w:rPr>
        <w:t xml:space="preserve">through a variety of social processes </w:t>
      </w:r>
      <w:r w:rsidR="00483235" w:rsidRPr="00483235">
        <w:rPr>
          <w:sz w:val="24"/>
          <w:szCs w:val="24"/>
        </w:rPr>
        <w:t>need to be recognised</w:t>
      </w:r>
      <w:r w:rsidR="00483235" w:rsidRPr="00F45128">
        <w:rPr>
          <w:sz w:val="24"/>
          <w:szCs w:val="24"/>
        </w:rPr>
        <w:t xml:space="preserve"> (Mitchell, 1995). R</w:t>
      </w:r>
      <w:r w:rsidR="00483235" w:rsidRPr="00483235">
        <w:rPr>
          <w:sz w:val="24"/>
          <w:szCs w:val="24"/>
        </w:rPr>
        <w:t xml:space="preserve">ights of access to </w:t>
      </w:r>
      <w:proofErr w:type="gramStart"/>
      <w:r w:rsidR="00483235" w:rsidRPr="00483235">
        <w:rPr>
          <w:sz w:val="24"/>
          <w:szCs w:val="24"/>
        </w:rPr>
        <w:t>particular resources</w:t>
      </w:r>
      <w:proofErr w:type="gramEnd"/>
      <w:r w:rsidR="00483235" w:rsidRPr="00483235">
        <w:rPr>
          <w:sz w:val="24"/>
          <w:szCs w:val="24"/>
        </w:rPr>
        <w:t xml:space="preserve"> and services </w:t>
      </w:r>
      <w:r w:rsidR="00483235" w:rsidRPr="002A4922">
        <w:rPr>
          <w:sz w:val="24"/>
          <w:szCs w:val="24"/>
        </w:rPr>
        <w:t xml:space="preserve">for healthcare bricolage </w:t>
      </w:r>
      <w:r w:rsidR="00483235" w:rsidRPr="00F45128">
        <w:rPr>
          <w:sz w:val="24"/>
          <w:szCs w:val="24"/>
        </w:rPr>
        <w:t>are variable</w:t>
      </w:r>
      <w:r w:rsidR="00483235" w:rsidRPr="00483235">
        <w:rPr>
          <w:sz w:val="24"/>
          <w:szCs w:val="24"/>
        </w:rPr>
        <w:t xml:space="preserve"> </w:t>
      </w:r>
      <w:r w:rsidR="00483235" w:rsidRPr="002A4922">
        <w:rPr>
          <w:sz w:val="24"/>
          <w:szCs w:val="24"/>
        </w:rPr>
        <w:t xml:space="preserve">and can be regulated by service providers within and beyond </w:t>
      </w:r>
      <w:r w:rsidR="00483235" w:rsidRPr="001D1B43">
        <w:rPr>
          <w:sz w:val="24"/>
          <w:szCs w:val="24"/>
        </w:rPr>
        <w:t>areas accommodating superdiverse populations.</w:t>
      </w:r>
    </w:p>
    <w:p w14:paraId="7F95122C" w14:textId="66AFB2AA" w:rsidR="0076381F" w:rsidRPr="00362662" w:rsidRDefault="0076381F" w:rsidP="00F45128">
      <w:pPr>
        <w:tabs>
          <w:tab w:val="left" w:pos="1140"/>
        </w:tabs>
        <w:spacing w:after="0" w:line="240" w:lineRule="auto"/>
        <w:jc w:val="both"/>
        <w:rPr>
          <w:sz w:val="24"/>
          <w:szCs w:val="24"/>
        </w:rPr>
      </w:pPr>
    </w:p>
    <w:p w14:paraId="14E72DE1" w14:textId="0BB2CC09" w:rsidR="0076381F" w:rsidRPr="00362662" w:rsidRDefault="00AB2309" w:rsidP="0076381F">
      <w:pPr>
        <w:spacing w:after="0" w:line="240" w:lineRule="auto"/>
        <w:jc w:val="both"/>
        <w:rPr>
          <w:sz w:val="24"/>
          <w:szCs w:val="24"/>
        </w:rPr>
      </w:pPr>
      <w:r>
        <w:rPr>
          <w:sz w:val="24"/>
          <w:szCs w:val="24"/>
        </w:rPr>
        <w:t>Thus, h</w:t>
      </w:r>
      <w:r w:rsidR="0076381F" w:rsidRPr="00362662">
        <w:rPr>
          <w:sz w:val="24"/>
          <w:szCs w:val="24"/>
        </w:rPr>
        <w:t xml:space="preserve">ealthcare bricolage </w:t>
      </w:r>
      <w:r w:rsidR="006108E5" w:rsidRPr="00362662">
        <w:rPr>
          <w:sz w:val="24"/>
          <w:szCs w:val="24"/>
        </w:rPr>
        <w:t xml:space="preserve">might </w:t>
      </w:r>
      <w:r w:rsidR="0076381F" w:rsidRPr="00362662">
        <w:rPr>
          <w:sz w:val="24"/>
          <w:szCs w:val="24"/>
        </w:rPr>
        <w:t xml:space="preserve">encapsulate actions which involve individuals undertaking practices to augment existing provision, as an alternative to existing provision, or as a necessity </w:t>
      </w:r>
      <w:r w:rsidR="006108E5" w:rsidRPr="00362662">
        <w:rPr>
          <w:sz w:val="24"/>
          <w:szCs w:val="24"/>
        </w:rPr>
        <w:t xml:space="preserve">go </w:t>
      </w:r>
      <w:r w:rsidR="0076381F" w:rsidRPr="00362662">
        <w:rPr>
          <w:sz w:val="24"/>
          <w:szCs w:val="24"/>
        </w:rPr>
        <w:t>beyond existing provision (</w:t>
      </w:r>
      <w:r w:rsidR="009B11E9">
        <w:rPr>
          <w:sz w:val="24"/>
          <w:szCs w:val="24"/>
        </w:rPr>
        <w:t>Phillimore et al.</w:t>
      </w:r>
      <w:r w:rsidR="0076381F" w:rsidRPr="00362662">
        <w:rPr>
          <w:sz w:val="24"/>
          <w:szCs w:val="24"/>
        </w:rPr>
        <w:t>, 201</w:t>
      </w:r>
      <w:r w:rsidR="009B11E9">
        <w:rPr>
          <w:sz w:val="24"/>
          <w:szCs w:val="24"/>
        </w:rPr>
        <w:t>8</w:t>
      </w:r>
      <w:r w:rsidR="0076381F" w:rsidRPr="00362662">
        <w:rPr>
          <w:sz w:val="24"/>
          <w:szCs w:val="24"/>
        </w:rPr>
        <w:t>)</w:t>
      </w:r>
      <w:r w:rsidR="006108E5" w:rsidRPr="00362662">
        <w:rPr>
          <w:sz w:val="24"/>
          <w:szCs w:val="24"/>
        </w:rPr>
        <w:t>.  A</w:t>
      </w:r>
      <w:r w:rsidR="0076381F" w:rsidRPr="00362662">
        <w:rPr>
          <w:sz w:val="24"/>
          <w:szCs w:val="24"/>
        </w:rPr>
        <w:t xml:space="preserve">ll </w:t>
      </w:r>
      <w:r w:rsidR="006108E5" w:rsidRPr="00362662">
        <w:rPr>
          <w:sz w:val="24"/>
          <w:szCs w:val="24"/>
        </w:rPr>
        <w:t>such approaches</w:t>
      </w:r>
      <w:r w:rsidR="0076381F" w:rsidRPr="00362662">
        <w:rPr>
          <w:sz w:val="24"/>
          <w:szCs w:val="24"/>
        </w:rPr>
        <w:t xml:space="preserve"> may be contextualised by issues of access to healthcare services</w:t>
      </w:r>
      <w:r w:rsidR="00982C9A">
        <w:rPr>
          <w:sz w:val="24"/>
          <w:szCs w:val="24"/>
        </w:rPr>
        <w:t xml:space="preserve"> associated with migration status</w:t>
      </w:r>
      <w:r w:rsidR="0076381F" w:rsidRPr="00362662">
        <w:rPr>
          <w:sz w:val="24"/>
          <w:szCs w:val="24"/>
        </w:rPr>
        <w:t xml:space="preserve">. Importantly, bricolage offers considerable potential to bring innovation to health systems largely designed </w:t>
      </w:r>
      <w:r w:rsidR="0076381F" w:rsidRPr="00362662">
        <w:rPr>
          <w:sz w:val="24"/>
          <w:szCs w:val="24"/>
        </w:rPr>
        <w:lastRenderedPageBreak/>
        <w:t xml:space="preserve">around the principle of universalism and (imagined) homogenous populations. </w:t>
      </w:r>
      <w:r w:rsidR="00982C9A">
        <w:rPr>
          <w:sz w:val="24"/>
          <w:szCs w:val="24"/>
        </w:rPr>
        <w:t>A</w:t>
      </w:r>
      <w:r w:rsidR="0076381F" w:rsidRPr="00362662">
        <w:rPr>
          <w:sz w:val="24"/>
          <w:szCs w:val="24"/>
        </w:rPr>
        <w:t xml:space="preserve">pplied in transnational contexts linked to migration, bricolage has the analytic potential to make visible how resources from across the world </w:t>
      </w:r>
      <w:r>
        <w:rPr>
          <w:sz w:val="24"/>
          <w:szCs w:val="24"/>
        </w:rPr>
        <w:t>get</w:t>
      </w:r>
      <w:r w:rsidR="0076381F" w:rsidRPr="00362662">
        <w:rPr>
          <w:sz w:val="24"/>
          <w:szCs w:val="24"/>
        </w:rPr>
        <w:t xml:space="preserve"> connected</w:t>
      </w:r>
      <w:r>
        <w:rPr>
          <w:sz w:val="24"/>
          <w:szCs w:val="24"/>
        </w:rPr>
        <w:t xml:space="preserve"> to solve health problems</w:t>
      </w:r>
      <w:r w:rsidR="00CF6661">
        <w:rPr>
          <w:sz w:val="24"/>
          <w:szCs w:val="24"/>
        </w:rPr>
        <w:t>,</w:t>
      </w:r>
      <w:r w:rsidR="0076381F" w:rsidRPr="00362662">
        <w:rPr>
          <w:sz w:val="24"/>
          <w:szCs w:val="24"/>
        </w:rPr>
        <w:t xml:space="preserve"> highlight</w:t>
      </w:r>
      <w:r w:rsidR="00CF6661">
        <w:rPr>
          <w:sz w:val="24"/>
          <w:szCs w:val="24"/>
        </w:rPr>
        <w:t>ing</w:t>
      </w:r>
      <w:r w:rsidR="0076381F" w:rsidRPr="00362662">
        <w:rPr>
          <w:sz w:val="24"/>
          <w:szCs w:val="24"/>
        </w:rPr>
        <w:t xml:space="preserve"> agency in healthcare seeking.</w:t>
      </w:r>
    </w:p>
    <w:p w14:paraId="03D7C903" w14:textId="77777777" w:rsidR="0076381F" w:rsidRPr="00362662" w:rsidRDefault="0076381F" w:rsidP="0076381F">
      <w:pPr>
        <w:spacing w:after="0" w:line="240" w:lineRule="auto"/>
        <w:jc w:val="both"/>
        <w:rPr>
          <w:sz w:val="24"/>
          <w:szCs w:val="24"/>
        </w:rPr>
      </w:pPr>
    </w:p>
    <w:p w14:paraId="08473B61" w14:textId="1FD92CDB" w:rsidR="0076381F" w:rsidRPr="00362662" w:rsidRDefault="0076381F" w:rsidP="0076381F">
      <w:pPr>
        <w:spacing w:after="0" w:line="240" w:lineRule="auto"/>
        <w:jc w:val="both"/>
        <w:rPr>
          <w:sz w:val="24"/>
          <w:szCs w:val="24"/>
        </w:rPr>
      </w:pPr>
      <w:r w:rsidRPr="00362662">
        <w:rPr>
          <w:sz w:val="24"/>
          <w:szCs w:val="24"/>
        </w:rPr>
        <w:t xml:space="preserve">Bricolage could thus be conceived of as a tactic whereby individuals make the most of </w:t>
      </w:r>
      <w:r w:rsidR="007A5BD8">
        <w:rPr>
          <w:sz w:val="24"/>
          <w:szCs w:val="24"/>
        </w:rPr>
        <w:t xml:space="preserve">all </w:t>
      </w:r>
      <w:r w:rsidRPr="00362662">
        <w:rPr>
          <w:sz w:val="24"/>
          <w:szCs w:val="24"/>
        </w:rPr>
        <w:t>available resources</w:t>
      </w:r>
      <w:r w:rsidR="00182008">
        <w:rPr>
          <w:sz w:val="24"/>
          <w:szCs w:val="24"/>
        </w:rPr>
        <w:t xml:space="preserve"> </w:t>
      </w:r>
      <w:r w:rsidRPr="00362662">
        <w:rPr>
          <w:sz w:val="24"/>
          <w:szCs w:val="24"/>
        </w:rPr>
        <w:t xml:space="preserve">as part of a broader strategy for accessing healthcare. Although bricolage </w:t>
      </w:r>
      <w:r w:rsidR="00040875">
        <w:rPr>
          <w:sz w:val="24"/>
          <w:szCs w:val="24"/>
        </w:rPr>
        <w:t xml:space="preserve">has not been deployed as a concept </w:t>
      </w:r>
      <w:r w:rsidRPr="00362662">
        <w:rPr>
          <w:sz w:val="24"/>
          <w:szCs w:val="24"/>
        </w:rPr>
        <w:t>in healthcare research,</w:t>
      </w:r>
      <w:r w:rsidR="003769A5">
        <w:rPr>
          <w:sz w:val="24"/>
          <w:szCs w:val="24"/>
        </w:rPr>
        <w:t xml:space="preserve"> </w:t>
      </w:r>
      <w:r w:rsidRPr="00362662">
        <w:rPr>
          <w:sz w:val="24"/>
          <w:szCs w:val="24"/>
        </w:rPr>
        <w:t>‘everyday tinkering’</w:t>
      </w:r>
      <w:r w:rsidR="003769A5">
        <w:rPr>
          <w:sz w:val="24"/>
          <w:szCs w:val="24"/>
        </w:rPr>
        <w:t xml:space="preserve"> describes how</w:t>
      </w:r>
      <w:r w:rsidR="007A5BD8">
        <w:rPr>
          <w:sz w:val="24"/>
          <w:szCs w:val="24"/>
        </w:rPr>
        <w:t xml:space="preserve"> </w:t>
      </w:r>
      <w:r w:rsidRPr="00362662">
        <w:rPr>
          <w:sz w:val="24"/>
          <w:szCs w:val="24"/>
        </w:rPr>
        <w:t xml:space="preserve">people adjust </w:t>
      </w:r>
      <w:r w:rsidR="007A5BD8">
        <w:rPr>
          <w:sz w:val="24"/>
          <w:szCs w:val="24"/>
        </w:rPr>
        <w:t xml:space="preserve">healthcare </w:t>
      </w:r>
      <w:r w:rsidRPr="00362662">
        <w:rPr>
          <w:sz w:val="24"/>
          <w:szCs w:val="24"/>
        </w:rPr>
        <w:t>professional</w:t>
      </w:r>
      <w:r w:rsidR="007A5BD8">
        <w:rPr>
          <w:sz w:val="24"/>
          <w:szCs w:val="24"/>
        </w:rPr>
        <w:t>s’</w:t>
      </w:r>
      <w:r w:rsidRPr="00362662">
        <w:rPr>
          <w:sz w:val="24"/>
          <w:szCs w:val="24"/>
        </w:rPr>
        <w:t xml:space="preserve"> recommendations </w:t>
      </w:r>
      <w:r w:rsidR="003769A5">
        <w:rPr>
          <w:sz w:val="24"/>
          <w:szCs w:val="24"/>
        </w:rPr>
        <w:t>in the face</w:t>
      </w:r>
      <w:r w:rsidRPr="00362662">
        <w:rPr>
          <w:sz w:val="24"/>
          <w:szCs w:val="24"/>
        </w:rPr>
        <w:t xml:space="preserve"> of choice (</w:t>
      </w:r>
      <w:proofErr w:type="spellStart"/>
      <w:r w:rsidRPr="00362662">
        <w:rPr>
          <w:sz w:val="24"/>
          <w:szCs w:val="24"/>
        </w:rPr>
        <w:t>Guell</w:t>
      </w:r>
      <w:proofErr w:type="spellEnd"/>
      <w:r w:rsidRPr="00362662">
        <w:rPr>
          <w:sz w:val="24"/>
          <w:szCs w:val="24"/>
        </w:rPr>
        <w:t xml:space="preserve">, 2012). Tinkering and improvising (Livingston, 2012) are dimensions of ‘doing’ bricolage, but in superdiverse populations, </w:t>
      </w:r>
      <w:r w:rsidR="007A5BD8">
        <w:rPr>
          <w:sz w:val="24"/>
          <w:szCs w:val="24"/>
        </w:rPr>
        <w:t>bricolage</w:t>
      </w:r>
      <w:r w:rsidR="007A5BD8" w:rsidRPr="00362662">
        <w:rPr>
          <w:sz w:val="24"/>
          <w:szCs w:val="24"/>
        </w:rPr>
        <w:t xml:space="preserve"> </w:t>
      </w:r>
      <w:r w:rsidRPr="00362662">
        <w:rPr>
          <w:sz w:val="24"/>
          <w:szCs w:val="24"/>
        </w:rPr>
        <w:t>may involve prioritising certain approaches to address health concerns, especially in the context of resource constraints</w:t>
      </w:r>
      <w:r w:rsidR="004F07DB">
        <w:rPr>
          <w:sz w:val="24"/>
          <w:szCs w:val="24"/>
        </w:rPr>
        <w:t>.</w:t>
      </w:r>
      <w:r w:rsidRPr="00362662">
        <w:rPr>
          <w:sz w:val="24"/>
          <w:szCs w:val="24"/>
        </w:rPr>
        <w:t xml:space="preserve"> For example, a lack of knowledge </w:t>
      </w:r>
      <w:r w:rsidR="003769A5">
        <w:rPr>
          <w:sz w:val="24"/>
          <w:szCs w:val="24"/>
        </w:rPr>
        <w:t>and/</w:t>
      </w:r>
      <w:r w:rsidRPr="00362662">
        <w:rPr>
          <w:sz w:val="24"/>
          <w:szCs w:val="24"/>
        </w:rPr>
        <w:t xml:space="preserve">or ability to access </w:t>
      </w:r>
      <w:r w:rsidR="00340511">
        <w:rPr>
          <w:sz w:val="24"/>
          <w:szCs w:val="24"/>
        </w:rPr>
        <w:t>public</w:t>
      </w:r>
      <w:r w:rsidRPr="00362662">
        <w:rPr>
          <w:sz w:val="24"/>
          <w:szCs w:val="24"/>
        </w:rPr>
        <w:t xml:space="preserve"> healthcare services may mean a greater focus on ‘making do’. On the other hand, if individuals have access to </w:t>
      </w:r>
      <w:r w:rsidR="00340511">
        <w:rPr>
          <w:sz w:val="24"/>
          <w:szCs w:val="24"/>
        </w:rPr>
        <w:t>public healthcare services</w:t>
      </w:r>
      <w:r w:rsidR="007A5BD8">
        <w:rPr>
          <w:sz w:val="24"/>
          <w:szCs w:val="24"/>
        </w:rPr>
        <w:t>,</w:t>
      </w:r>
      <w:r w:rsidRPr="00362662">
        <w:rPr>
          <w:sz w:val="24"/>
          <w:szCs w:val="24"/>
        </w:rPr>
        <w:t xml:space="preserve"> alternative</w:t>
      </w:r>
      <w:r w:rsidR="007A5BD8">
        <w:rPr>
          <w:sz w:val="24"/>
          <w:szCs w:val="24"/>
        </w:rPr>
        <w:t xml:space="preserve"> or transnational resources</w:t>
      </w:r>
      <w:r w:rsidRPr="00362662">
        <w:rPr>
          <w:sz w:val="24"/>
          <w:szCs w:val="24"/>
        </w:rPr>
        <w:t xml:space="preserve"> may be mixed in, rather than substitute</w:t>
      </w:r>
      <w:r w:rsidR="004F07DB">
        <w:rPr>
          <w:sz w:val="24"/>
          <w:szCs w:val="24"/>
        </w:rPr>
        <w:t>d</w:t>
      </w:r>
      <w:r w:rsidRPr="00362662">
        <w:rPr>
          <w:sz w:val="24"/>
          <w:szCs w:val="24"/>
        </w:rPr>
        <w:t xml:space="preserve">. </w:t>
      </w:r>
    </w:p>
    <w:p w14:paraId="2FBDB010" w14:textId="77777777" w:rsidR="0076381F" w:rsidRPr="00362662" w:rsidRDefault="0076381F" w:rsidP="0076381F">
      <w:pPr>
        <w:spacing w:after="0" w:line="240" w:lineRule="auto"/>
        <w:jc w:val="both"/>
        <w:rPr>
          <w:sz w:val="24"/>
          <w:szCs w:val="24"/>
        </w:rPr>
      </w:pPr>
    </w:p>
    <w:p w14:paraId="06037838" w14:textId="77777777" w:rsidR="0076381F" w:rsidRPr="00362662" w:rsidRDefault="0076381F" w:rsidP="0076381F">
      <w:pPr>
        <w:spacing w:after="0" w:line="240" w:lineRule="auto"/>
        <w:jc w:val="both"/>
        <w:rPr>
          <w:sz w:val="24"/>
          <w:szCs w:val="24"/>
        </w:rPr>
      </w:pPr>
    </w:p>
    <w:p w14:paraId="6514EB80" w14:textId="4692298A" w:rsidR="0076381F" w:rsidRPr="00362662" w:rsidRDefault="0076381F" w:rsidP="00F45128">
      <w:pPr>
        <w:spacing w:after="0" w:line="240" w:lineRule="auto"/>
        <w:jc w:val="both"/>
        <w:outlineLvl w:val="0"/>
        <w:rPr>
          <w:sz w:val="24"/>
          <w:szCs w:val="24"/>
        </w:rPr>
      </w:pPr>
      <w:r w:rsidRPr="00362662">
        <w:rPr>
          <w:b/>
          <w:sz w:val="24"/>
          <w:szCs w:val="24"/>
        </w:rPr>
        <w:t>4. Healthcare bricolage in action</w:t>
      </w:r>
    </w:p>
    <w:p w14:paraId="12BCF72C" w14:textId="4A16A0FC" w:rsidR="002924BA" w:rsidRDefault="002924BA" w:rsidP="002924BA">
      <w:pPr>
        <w:spacing w:after="0" w:line="240" w:lineRule="auto"/>
        <w:jc w:val="both"/>
        <w:rPr>
          <w:sz w:val="24"/>
          <w:szCs w:val="24"/>
        </w:rPr>
      </w:pPr>
      <w:r w:rsidRPr="002924BA">
        <w:rPr>
          <w:sz w:val="24"/>
          <w:szCs w:val="24"/>
        </w:rPr>
        <w:t xml:space="preserve">The paper draws on data from the </w:t>
      </w:r>
      <w:r w:rsidR="00A30F23">
        <w:rPr>
          <w:sz w:val="24"/>
          <w:szCs w:val="24"/>
        </w:rPr>
        <w:t>UPWEB</w:t>
      </w:r>
      <w:r w:rsidRPr="002924BA">
        <w:rPr>
          <w:sz w:val="24"/>
          <w:szCs w:val="24"/>
        </w:rPr>
        <w:t xml:space="preserve"> project which developed the concept of bricolage to understand the ways in which healthcare was accessed </w:t>
      </w:r>
      <w:r w:rsidR="00F40FCE">
        <w:rPr>
          <w:sz w:val="24"/>
          <w:szCs w:val="24"/>
        </w:rPr>
        <w:t>by residents of</w:t>
      </w:r>
      <w:r w:rsidRPr="002924BA">
        <w:rPr>
          <w:sz w:val="24"/>
          <w:szCs w:val="24"/>
        </w:rPr>
        <w:t xml:space="preserve"> two superdiverse neighbourhoods in four European cities: Birmingham, Bremen, Lisbon and Uppsala, each located in countries with different health, welfare and migration regimes (Sainsbury, 2006) (see Table 1). The project used multiple methods including interviews with residents and providers and a survey. The neighbourhoods </w:t>
      </w:r>
      <w:r w:rsidR="00F40FCE">
        <w:rPr>
          <w:sz w:val="24"/>
          <w:szCs w:val="24"/>
        </w:rPr>
        <w:t>presented different patterns of</w:t>
      </w:r>
      <w:r w:rsidRPr="002924BA">
        <w:rPr>
          <w:sz w:val="24"/>
          <w:szCs w:val="24"/>
        </w:rPr>
        <w:t xml:space="preserve"> superdivers</w:t>
      </w:r>
      <w:r w:rsidR="00F40FCE">
        <w:rPr>
          <w:sz w:val="24"/>
          <w:szCs w:val="24"/>
        </w:rPr>
        <w:t>ity</w:t>
      </w:r>
      <w:r w:rsidRPr="002924BA">
        <w:rPr>
          <w:sz w:val="24"/>
          <w:szCs w:val="24"/>
        </w:rPr>
        <w:t xml:space="preserve">. </w:t>
      </w:r>
      <w:r w:rsidR="00AF5552">
        <w:rPr>
          <w:sz w:val="24"/>
          <w:szCs w:val="24"/>
        </w:rPr>
        <w:t>Extended</w:t>
      </w:r>
      <w:r w:rsidRPr="002924BA">
        <w:rPr>
          <w:sz w:val="24"/>
          <w:szCs w:val="24"/>
        </w:rPr>
        <w:t xml:space="preserve"> details of neighbourhoods and methods are available elsewhere (</w:t>
      </w:r>
      <w:bookmarkStart w:id="1" w:name="_Hlk516408258"/>
      <w:r w:rsidR="00A30F23">
        <w:rPr>
          <w:sz w:val="24"/>
          <w:szCs w:val="24"/>
        </w:rPr>
        <w:t>Phillimore</w:t>
      </w:r>
      <w:r w:rsidRPr="002924BA">
        <w:rPr>
          <w:sz w:val="24"/>
          <w:szCs w:val="24"/>
        </w:rPr>
        <w:t xml:space="preserve"> et al., 2015</w:t>
      </w:r>
      <w:bookmarkEnd w:id="1"/>
      <w:r w:rsidRPr="002924BA">
        <w:rPr>
          <w:sz w:val="24"/>
          <w:szCs w:val="24"/>
        </w:rPr>
        <w:t>).  The project received ethical approval from the relevant committees in each study location</w:t>
      </w:r>
      <w:r>
        <w:rPr>
          <w:rStyle w:val="FootnoteReference"/>
          <w:sz w:val="24"/>
          <w:szCs w:val="24"/>
        </w:rPr>
        <w:footnoteReference w:id="1"/>
      </w:r>
      <w:r w:rsidRPr="002924BA">
        <w:rPr>
          <w:sz w:val="24"/>
          <w:szCs w:val="24"/>
        </w:rPr>
        <w:t>.</w:t>
      </w:r>
    </w:p>
    <w:p w14:paraId="6D41D823" w14:textId="77777777" w:rsidR="002924BA" w:rsidRPr="002924BA" w:rsidRDefault="002924BA" w:rsidP="002924BA">
      <w:pPr>
        <w:spacing w:after="0" w:line="240" w:lineRule="auto"/>
        <w:jc w:val="both"/>
        <w:rPr>
          <w:sz w:val="24"/>
          <w:szCs w:val="24"/>
        </w:rPr>
      </w:pPr>
    </w:p>
    <w:p w14:paraId="4F607586" w14:textId="1B0DE190" w:rsidR="002924BA" w:rsidRDefault="00F40FCE" w:rsidP="002924BA">
      <w:pPr>
        <w:spacing w:after="0" w:line="240" w:lineRule="auto"/>
        <w:jc w:val="both"/>
        <w:rPr>
          <w:sz w:val="24"/>
          <w:szCs w:val="24"/>
        </w:rPr>
      </w:pPr>
      <w:r>
        <w:rPr>
          <w:sz w:val="24"/>
          <w:szCs w:val="24"/>
        </w:rPr>
        <w:t xml:space="preserve">Healthcare bricolage is illustrated </w:t>
      </w:r>
      <w:r w:rsidR="00823E57">
        <w:rPr>
          <w:sz w:val="24"/>
          <w:szCs w:val="24"/>
        </w:rPr>
        <w:t>us</w:t>
      </w:r>
      <w:r>
        <w:rPr>
          <w:sz w:val="24"/>
          <w:szCs w:val="24"/>
        </w:rPr>
        <w:t>ing</w:t>
      </w:r>
      <w:r w:rsidR="00823E57">
        <w:rPr>
          <w:sz w:val="24"/>
          <w:szCs w:val="24"/>
        </w:rPr>
        <w:t xml:space="preserve"> vignettes constructed </w:t>
      </w:r>
      <w:r w:rsidR="002924BA" w:rsidRPr="002924BA">
        <w:rPr>
          <w:sz w:val="24"/>
          <w:szCs w:val="24"/>
        </w:rPr>
        <w:t>from interviews with</w:t>
      </w:r>
      <w:r w:rsidR="00823E57">
        <w:rPr>
          <w:sz w:val="24"/>
          <w:szCs w:val="24"/>
        </w:rPr>
        <w:t xml:space="preserve"> two</w:t>
      </w:r>
      <w:r w:rsidR="002924BA" w:rsidRPr="002924BA">
        <w:rPr>
          <w:sz w:val="24"/>
          <w:szCs w:val="24"/>
        </w:rPr>
        <w:t xml:space="preserve"> residents</w:t>
      </w:r>
      <w:r w:rsidR="00823E57">
        <w:rPr>
          <w:sz w:val="24"/>
          <w:szCs w:val="24"/>
        </w:rPr>
        <w:t xml:space="preserve"> selected from</w:t>
      </w:r>
      <w:r w:rsidR="002924BA" w:rsidRPr="002924BA">
        <w:rPr>
          <w:sz w:val="24"/>
          <w:szCs w:val="24"/>
        </w:rPr>
        <w:t xml:space="preserve"> around 40</w:t>
      </w:r>
      <w:r w:rsidR="00823E57">
        <w:rPr>
          <w:sz w:val="24"/>
          <w:szCs w:val="24"/>
        </w:rPr>
        <w:t xml:space="preserve"> interviews</w:t>
      </w:r>
      <w:r w:rsidR="002924BA" w:rsidRPr="002924BA">
        <w:rPr>
          <w:sz w:val="24"/>
          <w:szCs w:val="24"/>
        </w:rPr>
        <w:t xml:space="preserve"> in each city (see </w:t>
      </w:r>
      <w:r w:rsidR="00D30A39">
        <w:rPr>
          <w:sz w:val="24"/>
          <w:szCs w:val="24"/>
        </w:rPr>
        <w:t>Annex</w:t>
      </w:r>
      <w:r w:rsidR="002924BA" w:rsidRPr="002924BA">
        <w:rPr>
          <w:sz w:val="24"/>
          <w:szCs w:val="24"/>
        </w:rPr>
        <w:t xml:space="preserve">).  </w:t>
      </w:r>
      <w:r>
        <w:rPr>
          <w:sz w:val="24"/>
          <w:szCs w:val="24"/>
        </w:rPr>
        <w:t xml:space="preserve">Interviews were conducted by </w:t>
      </w:r>
      <w:r w:rsidR="002924BA" w:rsidRPr="002924BA">
        <w:rPr>
          <w:sz w:val="24"/>
          <w:szCs w:val="24"/>
        </w:rPr>
        <w:t xml:space="preserve">trained </w:t>
      </w:r>
      <w:r>
        <w:rPr>
          <w:sz w:val="24"/>
          <w:szCs w:val="24"/>
        </w:rPr>
        <w:t xml:space="preserve">community </w:t>
      </w:r>
      <w:r w:rsidR="002924BA" w:rsidRPr="002924BA">
        <w:rPr>
          <w:sz w:val="24"/>
          <w:szCs w:val="24"/>
        </w:rPr>
        <w:t>researchers</w:t>
      </w:r>
      <w:r>
        <w:rPr>
          <w:sz w:val="24"/>
          <w:szCs w:val="24"/>
        </w:rPr>
        <w:t>,</w:t>
      </w:r>
      <w:r w:rsidR="002924BA" w:rsidRPr="002924BA">
        <w:rPr>
          <w:sz w:val="24"/>
          <w:szCs w:val="24"/>
        </w:rPr>
        <w:t xml:space="preserve"> </w:t>
      </w:r>
      <w:r>
        <w:rPr>
          <w:sz w:val="24"/>
          <w:szCs w:val="24"/>
        </w:rPr>
        <w:t xml:space="preserve">who were </w:t>
      </w:r>
      <w:r w:rsidR="002924BA" w:rsidRPr="002924BA">
        <w:rPr>
          <w:sz w:val="24"/>
          <w:szCs w:val="24"/>
        </w:rPr>
        <w:t xml:space="preserve">recruited </w:t>
      </w:r>
      <w:r>
        <w:rPr>
          <w:sz w:val="24"/>
          <w:szCs w:val="24"/>
        </w:rPr>
        <w:t xml:space="preserve">due to their polyvalent skills: </w:t>
      </w:r>
      <w:r w:rsidR="002902F7">
        <w:rPr>
          <w:sz w:val="24"/>
          <w:szCs w:val="24"/>
        </w:rPr>
        <w:t xml:space="preserve">multi-lingual </w:t>
      </w:r>
      <w:r>
        <w:rPr>
          <w:sz w:val="24"/>
          <w:szCs w:val="24"/>
        </w:rPr>
        <w:t xml:space="preserve">abilities, knowledge of local </w:t>
      </w:r>
      <w:r w:rsidR="002924BA" w:rsidRPr="002924BA">
        <w:rPr>
          <w:sz w:val="24"/>
          <w:szCs w:val="24"/>
        </w:rPr>
        <w:t>networks and NGOs. Each team trained community researchers</w:t>
      </w:r>
      <w:r w:rsidR="00823E57">
        <w:rPr>
          <w:sz w:val="24"/>
          <w:szCs w:val="24"/>
        </w:rPr>
        <w:t xml:space="preserve"> </w:t>
      </w:r>
      <w:r w:rsidR="002924BA" w:rsidRPr="002924BA">
        <w:rPr>
          <w:sz w:val="24"/>
          <w:szCs w:val="24"/>
        </w:rPr>
        <w:t>using an adapted version of an accredited training model developed by the UK team (</w:t>
      </w:r>
      <w:r w:rsidR="009B11E9" w:rsidRPr="009B11E9">
        <w:rPr>
          <w:sz w:val="24"/>
          <w:szCs w:val="24"/>
        </w:rPr>
        <w:t>Phillimore et al., 2015</w:t>
      </w:r>
      <w:r w:rsidR="002924BA" w:rsidRPr="002924BA">
        <w:rPr>
          <w:sz w:val="24"/>
          <w:szCs w:val="24"/>
        </w:rPr>
        <w:t xml:space="preserve">).  </w:t>
      </w:r>
    </w:p>
    <w:p w14:paraId="08ACE431" w14:textId="77777777" w:rsidR="00BD7B5A" w:rsidRDefault="00BD7B5A" w:rsidP="002924BA">
      <w:pPr>
        <w:spacing w:after="0" w:line="240" w:lineRule="auto"/>
        <w:jc w:val="both"/>
        <w:rPr>
          <w:sz w:val="24"/>
          <w:szCs w:val="24"/>
        </w:rPr>
      </w:pPr>
    </w:p>
    <w:p w14:paraId="744874EF" w14:textId="77777777" w:rsidR="0032704C" w:rsidRPr="0032704C" w:rsidRDefault="0032704C" w:rsidP="0032704C">
      <w:pPr>
        <w:keepNext/>
        <w:spacing w:after="200" w:line="240" w:lineRule="auto"/>
        <w:ind w:left="10" w:hanging="10"/>
        <w:rPr>
          <w:rFonts w:ascii="Calibri" w:eastAsia="Verdana" w:hAnsi="Calibri" w:cs="Calibri"/>
          <w:b/>
          <w:bCs/>
          <w:sz w:val="24"/>
          <w:szCs w:val="24"/>
          <w:lang w:eastAsia="en-GB"/>
        </w:rPr>
      </w:pPr>
      <w:bookmarkStart w:id="2" w:name="_Toc377455039"/>
      <w:r w:rsidRPr="0032704C">
        <w:rPr>
          <w:rFonts w:ascii="Calibri" w:eastAsia="Verdana" w:hAnsi="Calibri" w:cs="Calibri"/>
          <w:b/>
          <w:bCs/>
          <w:sz w:val="24"/>
          <w:szCs w:val="24"/>
          <w:lang w:eastAsia="en-GB"/>
        </w:rPr>
        <w:t xml:space="preserve">Table </w:t>
      </w:r>
      <w:r w:rsidRPr="0032704C">
        <w:rPr>
          <w:rFonts w:ascii="Calibri" w:eastAsia="Verdana" w:hAnsi="Calibri" w:cs="Calibri"/>
          <w:b/>
          <w:bCs/>
          <w:sz w:val="24"/>
          <w:szCs w:val="24"/>
          <w:lang w:eastAsia="en-GB"/>
        </w:rPr>
        <w:fldChar w:fldCharType="begin"/>
      </w:r>
      <w:r w:rsidRPr="0032704C">
        <w:rPr>
          <w:rFonts w:ascii="Calibri" w:eastAsia="Verdana" w:hAnsi="Calibri" w:cs="Calibri"/>
          <w:b/>
          <w:bCs/>
          <w:sz w:val="24"/>
          <w:szCs w:val="24"/>
          <w:lang w:eastAsia="en-GB"/>
        </w:rPr>
        <w:instrText xml:space="preserve"> SEQ Table \* ARABIC </w:instrText>
      </w:r>
      <w:r w:rsidRPr="0032704C">
        <w:rPr>
          <w:rFonts w:ascii="Calibri" w:eastAsia="Verdana" w:hAnsi="Calibri" w:cs="Calibri"/>
          <w:b/>
          <w:bCs/>
          <w:sz w:val="24"/>
          <w:szCs w:val="24"/>
          <w:lang w:eastAsia="en-GB"/>
        </w:rPr>
        <w:fldChar w:fldCharType="separate"/>
      </w:r>
      <w:r w:rsidRPr="0032704C">
        <w:rPr>
          <w:rFonts w:ascii="Calibri" w:eastAsia="Verdana" w:hAnsi="Calibri" w:cs="Calibri"/>
          <w:b/>
          <w:bCs/>
          <w:noProof/>
          <w:sz w:val="24"/>
          <w:szCs w:val="24"/>
          <w:lang w:eastAsia="en-GB"/>
        </w:rPr>
        <w:t>1</w:t>
      </w:r>
      <w:r w:rsidRPr="0032704C">
        <w:rPr>
          <w:rFonts w:ascii="Calibri" w:eastAsia="Verdana" w:hAnsi="Calibri" w:cs="Calibri"/>
          <w:b/>
          <w:bCs/>
          <w:sz w:val="24"/>
          <w:szCs w:val="24"/>
          <w:lang w:eastAsia="en-GB"/>
        </w:rPr>
        <w:fldChar w:fldCharType="end"/>
      </w:r>
      <w:r w:rsidRPr="0032704C">
        <w:rPr>
          <w:rFonts w:ascii="Calibri" w:eastAsia="Verdana" w:hAnsi="Calibri" w:cs="Calibri"/>
          <w:b/>
          <w:bCs/>
          <w:sz w:val="24"/>
          <w:szCs w:val="24"/>
          <w:lang w:eastAsia="en-GB"/>
        </w:rPr>
        <w:t>: Characteristics of the comparison countries and neighbourhoods</w:t>
      </w:r>
      <w:r w:rsidRPr="0032704C">
        <w:rPr>
          <w:rFonts w:ascii="Calibri" w:eastAsia="Verdana" w:hAnsi="Calibri" w:cs="Calibri"/>
          <w:b/>
          <w:bCs/>
          <w:sz w:val="24"/>
          <w:szCs w:val="24"/>
          <w:vertAlign w:val="superscript"/>
          <w:lang w:eastAsia="en-GB"/>
        </w:rPr>
        <w:footnoteReference w:id="2"/>
      </w:r>
      <w:bookmarkEnd w:id="2"/>
    </w:p>
    <w:tbl>
      <w:tblPr>
        <w:tblStyle w:val="TableGrid1"/>
        <w:tblW w:w="9096" w:type="dxa"/>
        <w:tblInd w:w="-29" w:type="dxa"/>
        <w:tblLayout w:type="fixed"/>
        <w:tblCellMar>
          <w:top w:w="53" w:type="dxa"/>
          <w:left w:w="108" w:type="dxa"/>
          <w:right w:w="38" w:type="dxa"/>
        </w:tblCellMar>
        <w:tblLook w:val="04A0" w:firstRow="1" w:lastRow="0" w:firstColumn="1" w:lastColumn="0" w:noHBand="0" w:noVBand="1"/>
      </w:tblPr>
      <w:tblGrid>
        <w:gridCol w:w="982"/>
        <w:gridCol w:w="1449"/>
        <w:gridCol w:w="6665"/>
      </w:tblGrid>
      <w:tr w:rsidR="0032704C" w:rsidRPr="0032704C" w14:paraId="12C5FEDA" w14:textId="77777777" w:rsidTr="00704FD7">
        <w:trPr>
          <w:trHeight w:val="252"/>
        </w:trPr>
        <w:tc>
          <w:tcPr>
            <w:tcW w:w="982" w:type="dxa"/>
            <w:tcBorders>
              <w:top w:val="single" w:sz="4" w:space="0" w:color="000000"/>
              <w:left w:val="single" w:sz="4" w:space="0" w:color="000000"/>
              <w:bottom w:val="single" w:sz="4" w:space="0" w:color="000000"/>
              <w:right w:val="single" w:sz="4" w:space="0" w:color="000000"/>
            </w:tcBorders>
          </w:tcPr>
          <w:p w14:paraId="1ABADA81" w14:textId="77777777" w:rsidR="0032704C" w:rsidRPr="0032704C" w:rsidRDefault="0032704C" w:rsidP="0032704C">
            <w:pPr>
              <w:keepNext/>
              <w:spacing w:after="0" w:line="240" w:lineRule="auto"/>
              <w:rPr>
                <w:rFonts w:ascii="Calibri" w:eastAsia="Verdana" w:hAnsi="Calibri" w:cs="Calibri"/>
                <w:color w:val="000000"/>
                <w:sz w:val="20"/>
                <w:szCs w:val="24"/>
              </w:rPr>
            </w:pPr>
          </w:p>
        </w:tc>
        <w:tc>
          <w:tcPr>
            <w:tcW w:w="1449" w:type="dxa"/>
            <w:tcBorders>
              <w:top w:val="single" w:sz="4" w:space="0" w:color="000000"/>
              <w:left w:val="single" w:sz="4" w:space="0" w:color="000000"/>
              <w:bottom w:val="single" w:sz="4" w:space="0" w:color="000000"/>
              <w:right w:val="single" w:sz="4" w:space="0" w:color="000000"/>
            </w:tcBorders>
          </w:tcPr>
          <w:p w14:paraId="0D5D4D13" w14:textId="77777777" w:rsidR="0032704C" w:rsidRPr="0032704C" w:rsidRDefault="0032704C" w:rsidP="0032704C">
            <w:pPr>
              <w:keepNext/>
              <w:spacing w:after="0" w:line="240" w:lineRule="auto"/>
              <w:rPr>
                <w:rFonts w:ascii="Calibri" w:eastAsia="Verdana" w:hAnsi="Calibri" w:cs="Calibri"/>
                <w:color w:val="000000"/>
                <w:sz w:val="20"/>
                <w:szCs w:val="24"/>
              </w:rPr>
            </w:pPr>
            <w:r w:rsidRPr="0032704C">
              <w:rPr>
                <w:rFonts w:ascii="Calibri" w:eastAsia="Verdana" w:hAnsi="Calibri" w:cs="Calibri"/>
                <w:b/>
                <w:color w:val="000000"/>
                <w:sz w:val="20"/>
                <w:szCs w:val="24"/>
              </w:rPr>
              <w:t xml:space="preserve">City  </w:t>
            </w:r>
          </w:p>
        </w:tc>
        <w:tc>
          <w:tcPr>
            <w:tcW w:w="6665" w:type="dxa"/>
            <w:tcBorders>
              <w:top w:val="single" w:sz="4" w:space="0" w:color="000000"/>
              <w:left w:val="single" w:sz="4" w:space="0" w:color="000000"/>
              <w:bottom w:val="single" w:sz="4" w:space="0" w:color="000000"/>
              <w:right w:val="single" w:sz="4" w:space="0" w:color="000000"/>
            </w:tcBorders>
          </w:tcPr>
          <w:p w14:paraId="4F628CF2" w14:textId="77777777" w:rsidR="0032704C" w:rsidRPr="0032704C" w:rsidRDefault="0032704C" w:rsidP="0032704C">
            <w:pPr>
              <w:keepNext/>
              <w:spacing w:after="0" w:line="240" w:lineRule="auto"/>
              <w:rPr>
                <w:rFonts w:ascii="Calibri" w:eastAsia="Verdana" w:hAnsi="Calibri" w:cs="Calibri"/>
                <w:b/>
                <w:color w:val="000000"/>
                <w:sz w:val="20"/>
                <w:szCs w:val="24"/>
              </w:rPr>
            </w:pPr>
            <w:r w:rsidRPr="0032704C">
              <w:rPr>
                <w:rFonts w:ascii="Calibri" w:eastAsia="Verdana" w:hAnsi="Calibri" w:cs="Calibri"/>
                <w:b/>
                <w:color w:val="000000"/>
                <w:sz w:val="20"/>
                <w:szCs w:val="24"/>
              </w:rPr>
              <w:t>Health and welfare regimes</w:t>
            </w:r>
          </w:p>
        </w:tc>
      </w:tr>
      <w:tr w:rsidR="0032704C" w:rsidRPr="0032704C" w14:paraId="730DB90E" w14:textId="77777777" w:rsidTr="00704FD7">
        <w:trPr>
          <w:trHeight w:val="981"/>
        </w:trPr>
        <w:tc>
          <w:tcPr>
            <w:tcW w:w="982" w:type="dxa"/>
            <w:tcBorders>
              <w:top w:val="single" w:sz="4" w:space="0" w:color="000000"/>
              <w:left w:val="single" w:sz="4" w:space="0" w:color="000000"/>
              <w:bottom w:val="single" w:sz="4" w:space="0" w:color="000000"/>
              <w:right w:val="single" w:sz="4" w:space="0" w:color="000000"/>
            </w:tcBorders>
          </w:tcPr>
          <w:p w14:paraId="50CEA9FE" w14:textId="77777777" w:rsidR="0032704C" w:rsidRPr="0032704C" w:rsidRDefault="0032704C" w:rsidP="0032704C">
            <w:pPr>
              <w:spacing w:after="0" w:line="240" w:lineRule="auto"/>
              <w:rPr>
                <w:rFonts w:ascii="Calibri" w:eastAsia="Verdana" w:hAnsi="Calibri" w:cs="Calibri"/>
                <w:color w:val="000000"/>
                <w:sz w:val="20"/>
                <w:szCs w:val="24"/>
              </w:rPr>
            </w:pPr>
            <w:r w:rsidRPr="0032704C">
              <w:rPr>
                <w:rFonts w:ascii="Calibri" w:eastAsia="Verdana" w:hAnsi="Calibri" w:cs="Calibri"/>
                <w:b/>
                <w:color w:val="000000"/>
                <w:sz w:val="20"/>
                <w:szCs w:val="24"/>
              </w:rPr>
              <w:t xml:space="preserve">Germany </w:t>
            </w:r>
          </w:p>
        </w:tc>
        <w:tc>
          <w:tcPr>
            <w:tcW w:w="1449" w:type="dxa"/>
            <w:tcBorders>
              <w:top w:val="single" w:sz="4" w:space="0" w:color="000000"/>
              <w:left w:val="single" w:sz="4" w:space="0" w:color="000000"/>
              <w:bottom w:val="single" w:sz="4" w:space="0" w:color="000000"/>
              <w:right w:val="single" w:sz="4" w:space="0" w:color="000000"/>
            </w:tcBorders>
          </w:tcPr>
          <w:p w14:paraId="235C42FA" w14:textId="77777777" w:rsidR="0032704C" w:rsidRPr="0032704C" w:rsidRDefault="0032704C" w:rsidP="0032704C">
            <w:pPr>
              <w:spacing w:after="0" w:line="240" w:lineRule="auto"/>
              <w:rPr>
                <w:rFonts w:ascii="Calibri" w:eastAsia="Times New Roman" w:hAnsi="Calibri" w:cs="Calibri"/>
                <w:color w:val="000000"/>
                <w:sz w:val="20"/>
                <w:szCs w:val="24"/>
                <w:lang w:val="en-US" w:eastAsia="de-DE"/>
              </w:rPr>
            </w:pPr>
            <w:r w:rsidRPr="0032704C">
              <w:rPr>
                <w:rFonts w:ascii="Calibri" w:eastAsia="Verdana" w:hAnsi="Calibri" w:cs="Calibri"/>
                <w:b/>
                <w:color w:val="000000"/>
                <w:sz w:val="20"/>
                <w:szCs w:val="24"/>
              </w:rPr>
              <w:t xml:space="preserve">Bremen: </w:t>
            </w:r>
            <w:r w:rsidRPr="0032704C">
              <w:rPr>
                <w:rFonts w:ascii="Calibri" w:eastAsia="Times New Roman" w:hAnsi="Calibri" w:cs="Calibri"/>
                <w:color w:val="000000"/>
                <w:sz w:val="20"/>
                <w:szCs w:val="24"/>
                <w:lang w:val="en-US" w:eastAsia="de-DE"/>
              </w:rPr>
              <w:t>10</w:t>
            </w:r>
            <w:r w:rsidRPr="0032704C">
              <w:rPr>
                <w:rFonts w:ascii="Calibri" w:eastAsia="Times New Roman" w:hAnsi="Calibri" w:cs="Calibri"/>
                <w:color w:val="000000"/>
                <w:sz w:val="20"/>
                <w:szCs w:val="24"/>
                <w:vertAlign w:val="superscript"/>
                <w:lang w:val="en-US" w:eastAsia="de-DE"/>
              </w:rPr>
              <w:t>th</w:t>
            </w:r>
            <w:r w:rsidRPr="0032704C">
              <w:rPr>
                <w:rFonts w:ascii="Calibri" w:eastAsia="Times New Roman" w:hAnsi="Calibri" w:cs="Calibri"/>
                <w:color w:val="000000"/>
                <w:sz w:val="20"/>
                <w:szCs w:val="24"/>
                <w:lang w:val="en-US" w:eastAsia="de-DE"/>
              </w:rPr>
              <w:t xml:space="preserve"> largest city </w:t>
            </w:r>
          </w:p>
          <w:p w14:paraId="25823229" w14:textId="77777777" w:rsidR="0032704C" w:rsidRPr="0032704C" w:rsidRDefault="0032704C" w:rsidP="00327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sz w:val="20"/>
                <w:szCs w:val="24"/>
                <w:lang w:val="en-US" w:eastAsia="de-DE"/>
              </w:rPr>
            </w:pPr>
            <w:r w:rsidRPr="0032704C">
              <w:rPr>
                <w:rFonts w:ascii="Calibri" w:eastAsia="Verdana" w:hAnsi="Calibri" w:cs="Calibri"/>
                <w:color w:val="000000"/>
                <w:sz w:val="20"/>
                <w:szCs w:val="24"/>
              </w:rPr>
              <w:t xml:space="preserve">554646 residents, 30% </w:t>
            </w:r>
            <w:r w:rsidRPr="0032704C">
              <w:rPr>
                <w:rFonts w:ascii="Calibri" w:eastAsia="Verdana" w:hAnsi="Calibri" w:cs="Calibri"/>
                <w:color w:val="000000"/>
                <w:sz w:val="20"/>
                <w:szCs w:val="24"/>
              </w:rPr>
              <w:lastRenderedPageBreak/>
              <w:t>people from migrant background</w:t>
            </w:r>
            <w:r w:rsidRPr="0032704C">
              <w:rPr>
                <w:rFonts w:ascii="Calibri" w:eastAsia="Times New Roman" w:hAnsi="Calibri" w:cs="Calibri"/>
                <w:color w:val="000000"/>
                <w:sz w:val="20"/>
                <w:szCs w:val="24"/>
                <w:lang w:val="en-US" w:eastAsia="de-DE"/>
              </w:rPr>
              <w:t xml:space="preserve"> (deprived and skilled</w:t>
            </w:r>
            <w:r w:rsidRPr="0032704C">
              <w:rPr>
                <w:rFonts w:ascii="Calibri" w:eastAsia="Verdana" w:hAnsi="Calibri" w:cs="Calibri"/>
                <w:color w:val="000000"/>
                <w:sz w:val="20"/>
                <w:szCs w:val="24"/>
              </w:rPr>
              <w:t xml:space="preserve">) from </w:t>
            </w:r>
            <w:r w:rsidRPr="0032704C">
              <w:rPr>
                <w:rFonts w:ascii="Calibri" w:eastAsia="Times New Roman" w:hAnsi="Calibri" w:cs="Calibri"/>
                <w:color w:val="000000"/>
                <w:sz w:val="20"/>
                <w:szCs w:val="24"/>
                <w:lang w:val="en-US" w:eastAsia="de-DE"/>
              </w:rPr>
              <w:t>162 countries.</w:t>
            </w:r>
          </w:p>
          <w:p w14:paraId="0ECB115C" w14:textId="77777777" w:rsidR="0032704C" w:rsidRPr="0032704C" w:rsidRDefault="0032704C" w:rsidP="00327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 w:right="888"/>
              <w:rPr>
                <w:rFonts w:ascii="Calibri" w:eastAsia="Times New Roman" w:hAnsi="Calibri" w:cs="Calibri"/>
                <w:color w:val="000000"/>
                <w:sz w:val="20"/>
                <w:szCs w:val="24"/>
                <w:lang w:val="en-US" w:eastAsia="de-DE"/>
              </w:rPr>
            </w:pPr>
          </w:p>
          <w:p w14:paraId="1F65AE52" w14:textId="77777777" w:rsidR="0032704C" w:rsidRPr="0032704C" w:rsidRDefault="0032704C" w:rsidP="00327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9" w:right="888" w:hanging="10"/>
              <w:rPr>
                <w:rFonts w:ascii="Calibri" w:eastAsia="Verdana" w:hAnsi="Calibri" w:cs="Calibri"/>
                <w:b/>
                <w:color w:val="000000"/>
                <w:sz w:val="20"/>
                <w:szCs w:val="24"/>
              </w:rPr>
            </w:pPr>
          </w:p>
        </w:tc>
        <w:tc>
          <w:tcPr>
            <w:tcW w:w="6665" w:type="dxa"/>
            <w:tcBorders>
              <w:top w:val="single" w:sz="4" w:space="0" w:color="000000"/>
              <w:left w:val="single" w:sz="4" w:space="0" w:color="000000"/>
              <w:bottom w:val="single" w:sz="4" w:space="0" w:color="000000"/>
              <w:right w:val="single" w:sz="4" w:space="0" w:color="000000"/>
            </w:tcBorders>
          </w:tcPr>
          <w:p w14:paraId="1ADD4699" w14:textId="77777777" w:rsidR="0032704C" w:rsidRPr="0032704C" w:rsidRDefault="0032704C" w:rsidP="0032704C">
            <w:pPr>
              <w:spacing w:after="0" w:line="240" w:lineRule="auto"/>
              <w:rPr>
                <w:rFonts w:ascii="Calibri" w:eastAsia="Verdana" w:hAnsi="Calibri" w:cs="Calibri"/>
                <w:color w:val="000000"/>
                <w:sz w:val="20"/>
                <w:szCs w:val="24"/>
              </w:rPr>
            </w:pPr>
            <w:r w:rsidRPr="0032704C">
              <w:rPr>
                <w:rFonts w:ascii="Calibri" w:eastAsia="Verdana" w:hAnsi="Calibri" w:cs="Calibri"/>
                <w:color w:val="000000"/>
                <w:sz w:val="20"/>
                <w:szCs w:val="24"/>
              </w:rPr>
              <w:lastRenderedPageBreak/>
              <w:t>Conservative welfare regime</w:t>
            </w:r>
          </w:p>
          <w:p w14:paraId="35EA2803" w14:textId="77777777" w:rsidR="0032704C" w:rsidRPr="0032704C" w:rsidRDefault="0032704C" w:rsidP="0032704C">
            <w:pPr>
              <w:spacing w:after="0" w:line="240" w:lineRule="auto"/>
              <w:rPr>
                <w:rFonts w:ascii="Calibri" w:eastAsia="Verdana" w:hAnsi="Calibri" w:cs="Calibri"/>
                <w:color w:val="000000"/>
                <w:sz w:val="20"/>
                <w:szCs w:val="24"/>
              </w:rPr>
            </w:pPr>
            <w:r w:rsidRPr="0032704C">
              <w:rPr>
                <w:rFonts w:ascii="Calibri" w:eastAsia="Verdana" w:hAnsi="Calibri" w:cs="Calibri"/>
                <w:color w:val="000000"/>
                <w:sz w:val="20"/>
                <w:szCs w:val="24"/>
              </w:rPr>
              <w:t xml:space="preserve">Universal, corporatist health care system, decentralized and self-governing. Compulsory health insurance based on income covers 85% of the population. Direct access to services with choice of provider. Migrants receive a health </w:t>
            </w:r>
            <w:r w:rsidRPr="0032704C">
              <w:rPr>
                <w:rFonts w:ascii="Calibri" w:eastAsia="Verdana" w:hAnsi="Calibri" w:cs="Calibri"/>
                <w:color w:val="000000"/>
                <w:sz w:val="20"/>
                <w:szCs w:val="24"/>
              </w:rPr>
              <w:lastRenderedPageBreak/>
              <w:t>insurance card allowing access to medical help for acute illness, pain and pregnancy. Without insurance, people must pay or use volunteer doctors, CSOs and welfare organizations. There is no functioning interpretation</w:t>
            </w:r>
            <w:r w:rsidRPr="0032704C" w:rsidDel="00517F3E">
              <w:rPr>
                <w:rFonts w:ascii="Calibri" w:eastAsia="Verdana" w:hAnsi="Calibri" w:cs="Calibri"/>
                <w:color w:val="000000"/>
                <w:sz w:val="20"/>
                <w:szCs w:val="24"/>
              </w:rPr>
              <w:t xml:space="preserve"> </w:t>
            </w:r>
            <w:r w:rsidRPr="0032704C">
              <w:rPr>
                <w:rFonts w:ascii="Calibri" w:eastAsia="Verdana" w:hAnsi="Calibri" w:cs="Calibri"/>
                <w:color w:val="000000"/>
                <w:sz w:val="20"/>
                <w:szCs w:val="24"/>
              </w:rPr>
              <w:t xml:space="preserve">system. The healthcare ecosystem is very </w:t>
            </w:r>
            <w:proofErr w:type="gramStart"/>
            <w:r w:rsidRPr="0032704C">
              <w:rPr>
                <w:rFonts w:ascii="Calibri" w:eastAsia="Verdana" w:hAnsi="Calibri" w:cs="Calibri"/>
                <w:color w:val="000000"/>
                <w:sz w:val="20"/>
                <w:szCs w:val="24"/>
              </w:rPr>
              <w:t>complex</w:t>
            </w:r>
            <w:proofErr w:type="gramEnd"/>
            <w:r w:rsidRPr="0032704C">
              <w:rPr>
                <w:rFonts w:ascii="Calibri" w:eastAsia="Verdana" w:hAnsi="Calibri" w:cs="Calibri"/>
                <w:color w:val="000000"/>
                <w:sz w:val="20"/>
                <w:szCs w:val="24"/>
              </w:rPr>
              <w:t xml:space="preserve"> so people struggle to understand entitlements. The ecosystem has been transformed into a competitive health market with statutory health insurers behaving as competing corporations.  Medical professionals are supposed to report irregular migrants to immigration authorities.</w:t>
            </w:r>
          </w:p>
        </w:tc>
      </w:tr>
      <w:tr w:rsidR="0032704C" w:rsidRPr="0032704C" w14:paraId="233AF8F9" w14:textId="77777777" w:rsidTr="00704FD7">
        <w:trPr>
          <w:trHeight w:val="925"/>
        </w:trPr>
        <w:tc>
          <w:tcPr>
            <w:tcW w:w="982" w:type="dxa"/>
            <w:tcBorders>
              <w:top w:val="single" w:sz="4" w:space="0" w:color="000000"/>
              <w:left w:val="single" w:sz="4" w:space="0" w:color="000000"/>
              <w:bottom w:val="single" w:sz="4" w:space="0" w:color="000000"/>
              <w:right w:val="single" w:sz="4" w:space="0" w:color="000000"/>
            </w:tcBorders>
          </w:tcPr>
          <w:p w14:paraId="7081303D" w14:textId="77777777" w:rsidR="0032704C" w:rsidRPr="0032704C" w:rsidRDefault="0032704C" w:rsidP="0032704C">
            <w:pPr>
              <w:spacing w:after="0" w:line="240" w:lineRule="auto"/>
              <w:rPr>
                <w:rFonts w:ascii="Calibri" w:eastAsia="Verdana" w:hAnsi="Calibri" w:cs="Calibri"/>
                <w:color w:val="000000"/>
                <w:sz w:val="20"/>
                <w:szCs w:val="24"/>
              </w:rPr>
            </w:pPr>
            <w:r w:rsidRPr="0032704C">
              <w:rPr>
                <w:rFonts w:ascii="Calibri" w:eastAsia="Verdana" w:hAnsi="Calibri" w:cs="Calibri"/>
                <w:b/>
                <w:color w:val="000000"/>
                <w:sz w:val="20"/>
                <w:szCs w:val="24"/>
              </w:rPr>
              <w:t xml:space="preserve">Portugal </w:t>
            </w:r>
          </w:p>
        </w:tc>
        <w:tc>
          <w:tcPr>
            <w:tcW w:w="1449" w:type="dxa"/>
            <w:tcBorders>
              <w:top w:val="single" w:sz="4" w:space="0" w:color="000000"/>
              <w:left w:val="single" w:sz="4" w:space="0" w:color="000000"/>
              <w:bottom w:val="single" w:sz="4" w:space="0" w:color="000000"/>
              <w:right w:val="single" w:sz="4" w:space="0" w:color="000000"/>
            </w:tcBorders>
          </w:tcPr>
          <w:p w14:paraId="27249291" w14:textId="77777777" w:rsidR="0032704C" w:rsidRPr="0032704C" w:rsidRDefault="0032704C" w:rsidP="0032704C">
            <w:pPr>
              <w:spacing w:after="0" w:line="240" w:lineRule="auto"/>
              <w:rPr>
                <w:rFonts w:ascii="Calibri" w:eastAsia="Verdana" w:hAnsi="Calibri" w:cs="Calibri"/>
                <w:color w:val="000000"/>
                <w:sz w:val="20"/>
                <w:szCs w:val="24"/>
              </w:rPr>
            </w:pPr>
            <w:r w:rsidRPr="0032704C">
              <w:rPr>
                <w:rFonts w:ascii="Calibri" w:eastAsia="Verdana" w:hAnsi="Calibri" w:cs="Calibri"/>
                <w:b/>
                <w:color w:val="000000"/>
                <w:sz w:val="20"/>
                <w:szCs w:val="24"/>
              </w:rPr>
              <w:t>Lisbon</w:t>
            </w:r>
            <w:r w:rsidRPr="0032704C">
              <w:rPr>
                <w:rFonts w:ascii="Calibri" w:eastAsia="Verdana" w:hAnsi="Calibri" w:cs="Calibri"/>
                <w:color w:val="000000"/>
                <w:sz w:val="20"/>
                <w:szCs w:val="24"/>
              </w:rPr>
              <w:t xml:space="preserve">: capital &amp; largest city </w:t>
            </w:r>
          </w:p>
          <w:p w14:paraId="411788A3" w14:textId="77777777" w:rsidR="0032704C" w:rsidRPr="0032704C" w:rsidRDefault="0032704C" w:rsidP="00327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Verdana" w:hAnsi="Calibri" w:cs="Calibri"/>
                <w:color w:val="000000"/>
                <w:sz w:val="20"/>
                <w:szCs w:val="24"/>
              </w:rPr>
            </w:pPr>
            <w:r w:rsidRPr="0032704C">
              <w:rPr>
                <w:rFonts w:ascii="Calibri" w:eastAsia="Times New Roman" w:hAnsi="Calibri" w:cs="Calibri"/>
                <w:color w:val="000000"/>
                <w:sz w:val="20"/>
                <w:szCs w:val="24"/>
                <w:lang w:val="en-US" w:eastAsia="de-DE"/>
              </w:rPr>
              <w:t xml:space="preserve">547733 residents, housing migrants from 172 countries, recent arrival of refugees </w:t>
            </w:r>
          </w:p>
        </w:tc>
        <w:tc>
          <w:tcPr>
            <w:tcW w:w="6665" w:type="dxa"/>
            <w:tcBorders>
              <w:top w:val="single" w:sz="4" w:space="0" w:color="000000"/>
              <w:left w:val="single" w:sz="4" w:space="0" w:color="000000"/>
              <w:bottom w:val="single" w:sz="4" w:space="0" w:color="000000"/>
              <w:right w:val="single" w:sz="4" w:space="0" w:color="000000"/>
            </w:tcBorders>
          </w:tcPr>
          <w:p w14:paraId="3EE1A563" w14:textId="77777777" w:rsidR="0032704C" w:rsidRPr="0032704C" w:rsidRDefault="0032704C" w:rsidP="0032704C">
            <w:pPr>
              <w:spacing w:after="0" w:line="240" w:lineRule="auto"/>
              <w:rPr>
                <w:rFonts w:ascii="Calibri" w:eastAsia="Verdana" w:hAnsi="Calibri" w:cs="Calibri"/>
                <w:color w:val="000000"/>
                <w:sz w:val="20"/>
                <w:szCs w:val="24"/>
              </w:rPr>
            </w:pPr>
            <w:r w:rsidRPr="0032704C">
              <w:rPr>
                <w:rFonts w:ascii="Calibri" w:eastAsia="Verdana" w:hAnsi="Calibri" w:cs="Calibri"/>
                <w:color w:val="000000"/>
                <w:sz w:val="20"/>
                <w:szCs w:val="24"/>
              </w:rPr>
              <w:t>Southern European welfare regime</w:t>
            </w:r>
          </w:p>
          <w:p w14:paraId="7192AE70" w14:textId="77777777" w:rsidR="0032704C" w:rsidRPr="0032704C" w:rsidRDefault="0032704C" w:rsidP="0032704C">
            <w:pPr>
              <w:spacing w:after="0" w:line="240" w:lineRule="auto"/>
              <w:rPr>
                <w:rFonts w:ascii="Calibri" w:eastAsia="Verdana" w:hAnsi="Calibri" w:cs="Calibri"/>
                <w:color w:val="000000"/>
                <w:sz w:val="20"/>
                <w:szCs w:val="24"/>
              </w:rPr>
            </w:pPr>
            <w:r w:rsidRPr="0032704C">
              <w:rPr>
                <w:rFonts w:ascii="Calibri" w:eastAsia="Verdana" w:hAnsi="Calibri" w:cs="Calibri"/>
                <w:color w:val="000000"/>
                <w:sz w:val="20"/>
                <w:szCs w:val="24"/>
              </w:rPr>
              <w:t xml:space="preserve">Health system is </w:t>
            </w:r>
            <w:proofErr w:type="gramStart"/>
            <w:r w:rsidRPr="0032704C">
              <w:rPr>
                <w:rFonts w:ascii="Calibri" w:eastAsia="Verdana" w:hAnsi="Calibri" w:cs="Calibri"/>
                <w:color w:val="000000"/>
                <w:sz w:val="20"/>
                <w:szCs w:val="24"/>
              </w:rPr>
              <w:t>comprise</w:t>
            </w:r>
            <w:proofErr w:type="gramEnd"/>
            <w:r w:rsidRPr="0032704C">
              <w:rPr>
                <w:rFonts w:ascii="Calibri" w:eastAsia="Verdana" w:hAnsi="Calibri" w:cs="Calibri"/>
                <w:color w:val="000000"/>
                <w:sz w:val="20"/>
                <w:szCs w:val="24"/>
              </w:rPr>
              <w:t xml:space="preserve"> of multiple sectors including a universal national health service (NHS) with co-payment scheme and exemptions for certain populations.  Health subsystems include health insurance for public servants, a growing private insurance health sector and the lottery funded charity-led parallel health service of Santa Casa da Misericordia (SCML) for vulnerable populations. The economic crisis affected provision and quality of health services </w:t>
            </w:r>
            <w:proofErr w:type="gramStart"/>
            <w:r w:rsidRPr="0032704C">
              <w:rPr>
                <w:rFonts w:ascii="Calibri" w:eastAsia="Verdana" w:hAnsi="Calibri" w:cs="Calibri"/>
                <w:color w:val="000000"/>
                <w:sz w:val="20"/>
                <w:szCs w:val="24"/>
              </w:rPr>
              <w:t>as  TROIKA</w:t>
            </w:r>
            <w:proofErr w:type="gramEnd"/>
            <w:r w:rsidRPr="0032704C">
              <w:rPr>
                <w:rFonts w:ascii="Calibri" w:eastAsia="Verdana" w:hAnsi="Calibri" w:cs="Calibri"/>
                <w:color w:val="000000"/>
                <w:sz w:val="20"/>
                <w:szCs w:val="24"/>
              </w:rPr>
              <w:t xml:space="preserve"> imposed severe. Most irregular migrants’ exemptions were removed making access problematic. NHS professionals cannot report irregular migrants to authorities due to professional ethics. </w:t>
            </w:r>
          </w:p>
        </w:tc>
      </w:tr>
      <w:tr w:rsidR="0032704C" w:rsidRPr="0032704C" w14:paraId="3B3C1072" w14:textId="77777777" w:rsidTr="00704FD7">
        <w:trPr>
          <w:trHeight w:val="782"/>
        </w:trPr>
        <w:tc>
          <w:tcPr>
            <w:tcW w:w="982" w:type="dxa"/>
            <w:tcBorders>
              <w:top w:val="single" w:sz="4" w:space="0" w:color="000000"/>
              <w:left w:val="single" w:sz="4" w:space="0" w:color="000000"/>
              <w:bottom w:val="single" w:sz="4" w:space="0" w:color="000000"/>
              <w:right w:val="single" w:sz="4" w:space="0" w:color="000000"/>
            </w:tcBorders>
          </w:tcPr>
          <w:p w14:paraId="286E2CB8" w14:textId="77777777" w:rsidR="0032704C" w:rsidRPr="0032704C" w:rsidRDefault="0032704C" w:rsidP="0032704C">
            <w:pPr>
              <w:spacing w:after="0" w:line="240" w:lineRule="auto"/>
              <w:rPr>
                <w:rFonts w:ascii="Calibri" w:eastAsia="Verdana" w:hAnsi="Calibri" w:cs="Calibri"/>
                <w:color w:val="000000"/>
                <w:sz w:val="20"/>
                <w:szCs w:val="24"/>
              </w:rPr>
            </w:pPr>
            <w:r w:rsidRPr="0032704C">
              <w:rPr>
                <w:rFonts w:ascii="Calibri" w:eastAsia="Verdana" w:hAnsi="Calibri" w:cs="Calibri"/>
                <w:b/>
                <w:color w:val="000000"/>
                <w:sz w:val="20"/>
                <w:szCs w:val="24"/>
              </w:rPr>
              <w:t xml:space="preserve">Sweden </w:t>
            </w:r>
          </w:p>
        </w:tc>
        <w:tc>
          <w:tcPr>
            <w:tcW w:w="1449" w:type="dxa"/>
            <w:tcBorders>
              <w:top w:val="single" w:sz="4" w:space="0" w:color="000000"/>
              <w:left w:val="single" w:sz="4" w:space="0" w:color="000000"/>
              <w:bottom w:val="single" w:sz="4" w:space="0" w:color="000000"/>
              <w:right w:val="single" w:sz="4" w:space="0" w:color="000000"/>
            </w:tcBorders>
          </w:tcPr>
          <w:p w14:paraId="25B65487" w14:textId="77777777" w:rsidR="0032704C" w:rsidRPr="0032704C" w:rsidRDefault="0032704C" w:rsidP="00327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sz w:val="20"/>
                <w:szCs w:val="24"/>
                <w:lang w:val="en-US" w:eastAsia="de-DE"/>
              </w:rPr>
            </w:pPr>
            <w:r w:rsidRPr="0032704C">
              <w:rPr>
                <w:rFonts w:ascii="Calibri" w:eastAsia="Times New Roman" w:hAnsi="Calibri" w:cs="Calibri"/>
                <w:b/>
                <w:color w:val="000000"/>
                <w:sz w:val="20"/>
                <w:szCs w:val="24"/>
                <w:lang w:val="en-US" w:eastAsia="de-DE"/>
              </w:rPr>
              <w:t xml:space="preserve">Uppsala: </w:t>
            </w:r>
            <w:r w:rsidRPr="0032704C">
              <w:rPr>
                <w:rFonts w:ascii="Calibri" w:eastAsia="Times New Roman" w:hAnsi="Calibri" w:cs="Calibri"/>
                <w:color w:val="000000"/>
                <w:sz w:val="20"/>
                <w:szCs w:val="24"/>
                <w:lang w:val="en-US" w:eastAsia="de-DE"/>
              </w:rPr>
              <w:t>4th largest city.</w:t>
            </w:r>
          </w:p>
          <w:p w14:paraId="5ED59608" w14:textId="77777777" w:rsidR="0032704C" w:rsidRPr="0032704C" w:rsidRDefault="0032704C" w:rsidP="00327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sz w:val="20"/>
                <w:szCs w:val="24"/>
                <w:lang w:val="en-US" w:eastAsia="de-DE"/>
              </w:rPr>
            </w:pPr>
            <w:r w:rsidRPr="0032704C">
              <w:rPr>
                <w:rFonts w:ascii="Calibri" w:eastAsia="Times New Roman" w:hAnsi="Calibri" w:cs="Calibri"/>
                <w:color w:val="000000"/>
                <w:sz w:val="20"/>
                <w:szCs w:val="24"/>
                <w:lang w:val="en-US" w:eastAsia="de-DE"/>
              </w:rPr>
              <w:t>202625</w:t>
            </w:r>
            <w:r w:rsidRPr="0032704C">
              <w:rPr>
                <w:rFonts w:ascii="Calibri" w:eastAsia="Times New Roman" w:hAnsi="Calibri" w:cs="Calibri"/>
                <w:color w:val="000000"/>
                <w:sz w:val="20"/>
                <w:szCs w:val="24"/>
                <w:u w:val="single"/>
                <w:lang w:val="en-US" w:eastAsia="de-DE"/>
              </w:rPr>
              <w:t xml:space="preserve"> </w:t>
            </w:r>
            <w:r w:rsidRPr="0032704C">
              <w:rPr>
                <w:rFonts w:ascii="Calibri" w:eastAsia="Times New Roman" w:hAnsi="Calibri" w:cs="Calibri"/>
                <w:color w:val="000000"/>
                <w:sz w:val="20"/>
                <w:szCs w:val="24"/>
                <w:lang w:val="en-US" w:eastAsia="de-DE"/>
              </w:rPr>
              <w:t>residents, people from migrant background from 174 countries (deprived and skilled)</w:t>
            </w:r>
          </w:p>
          <w:p w14:paraId="42E9ACB0" w14:textId="77777777" w:rsidR="0032704C" w:rsidRPr="0032704C" w:rsidRDefault="0032704C" w:rsidP="00327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sz w:val="20"/>
                <w:szCs w:val="24"/>
                <w:u w:val="single"/>
                <w:lang w:val="en-US" w:eastAsia="de-DE"/>
              </w:rPr>
            </w:pPr>
          </w:p>
          <w:p w14:paraId="1992B87A" w14:textId="77777777" w:rsidR="0032704C" w:rsidRPr="0032704C" w:rsidRDefault="0032704C" w:rsidP="00327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sz w:val="20"/>
                <w:szCs w:val="24"/>
                <w:u w:val="single"/>
                <w:lang w:val="en-US" w:eastAsia="de-DE"/>
              </w:rPr>
            </w:pPr>
          </w:p>
          <w:p w14:paraId="2CBBE050" w14:textId="77777777" w:rsidR="0032704C" w:rsidRPr="0032704C" w:rsidRDefault="0032704C" w:rsidP="00327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sz w:val="20"/>
                <w:szCs w:val="24"/>
                <w:u w:val="single"/>
                <w:lang w:val="en-US" w:eastAsia="de-DE"/>
              </w:rPr>
            </w:pPr>
          </w:p>
        </w:tc>
        <w:tc>
          <w:tcPr>
            <w:tcW w:w="6665" w:type="dxa"/>
            <w:tcBorders>
              <w:top w:val="single" w:sz="4" w:space="0" w:color="000000"/>
              <w:left w:val="single" w:sz="4" w:space="0" w:color="000000"/>
              <w:bottom w:val="single" w:sz="4" w:space="0" w:color="000000"/>
              <w:right w:val="single" w:sz="4" w:space="0" w:color="000000"/>
            </w:tcBorders>
          </w:tcPr>
          <w:p w14:paraId="3E99152F" w14:textId="77777777" w:rsidR="0032704C" w:rsidRPr="0032704C" w:rsidRDefault="0032704C" w:rsidP="0032704C">
            <w:pPr>
              <w:spacing w:after="0" w:line="240" w:lineRule="auto"/>
              <w:rPr>
                <w:rFonts w:ascii="Calibri" w:eastAsia="Times New Roman" w:hAnsi="Calibri" w:cs="Calibri"/>
                <w:color w:val="000000"/>
                <w:sz w:val="20"/>
                <w:szCs w:val="24"/>
                <w:lang w:val="en-US" w:eastAsia="de-DE"/>
              </w:rPr>
            </w:pPr>
            <w:r w:rsidRPr="0032704C">
              <w:rPr>
                <w:rFonts w:ascii="Calibri" w:eastAsia="Times New Roman" w:hAnsi="Calibri" w:cs="Calibri"/>
                <w:color w:val="000000"/>
                <w:sz w:val="20"/>
                <w:szCs w:val="24"/>
                <w:lang w:val="en-US" w:eastAsia="de-DE"/>
              </w:rPr>
              <w:t>Social Democratic welfare regime</w:t>
            </w:r>
          </w:p>
          <w:p w14:paraId="11CE87CA" w14:textId="77777777" w:rsidR="0032704C" w:rsidRPr="0032704C" w:rsidRDefault="0032704C" w:rsidP="0032704C">
            <w:pPr>
              <w:spacing w:after="0" w:line="240" w:lineRule="auto"/>
              <w:rPr>
                <w:rFonts w:ascii="Calibri" w:eastAsia="Times New Roman" w:hAnsi="Calibri" w:cs="Calibri"/>
                <w:color w:val="000000"/>
                <w:sz w:val="20"/>
                <w:szCs w:val="24"/>
                <w:lang w:val="en-US" w:eastAsia="de-DE"/>
              </w:rPr>
            </w:pPr>
            <w:r w:rsidRPr="0032704C">
              <w:rPr>
                <w:rFonts w:ascii="Calibri" w:eastAsia="Times New Roman" w:hAnsi="Calibri" w:cs="Calibri"/>
                <w:color w:val="000000"/>
                <w:sz w:val="20"/>
                <w:szCs w:val="24"/>
                <w:lang w:val="en-US" w:eastAsia="de-DE"/>
              </w:rPr>
              <w:t>C</w:t>
            </w:r>
            <w:proofErr w:type="spellStart"/>
            <w:r w:rsidRPr="0032704C">
              <w:rPr>
                <w:rFonts w:ascii="Calibri" w:eastAsia="Times New Roman" w:hAnsi="Calibri" w:cs="Calibri"/>
                <w:sz w:val="20"/>
                <w:szCs w:val="24"/>
              </w:rPr>
              <w:t>omprehensive</w:t>
            </w:r>
            <w:proofErr w:type="spellEnd"/>
            <w:r w:rsidRPr="0032704C">
              <w:rPr>
                <w:rFonts w:ascii="Calibri" w:eastAsia="Times New Roman" w:hAnsi="Calibri" w:cs="Calibri"/>
                <w:sz w:val="20"/>
                <w:szCs w:val="24"/>
              </w:rPr>
              <w:t xml:space="preserve"> universal system. Equity is prioritised through redistributive policies in the form of statutory and municipal taxes, benefits and services aimed at mitigating the damaging effects of poverty. </w:t>
            </w:r>
            <w:proofErr w:type="gramStart"/>
            <w:r w:rsidRPr="0032704C">
              <w:rPr>
                <w:rFonts w:ascii="Calibri" w:eastAsia="Times New Roman" w:hAnsi="Calibri" w:cs="Calibri"/>
                <w:sz w:val="20"/>
                <w:szCs w:val="24"/>
              </w:rPr>
              <w:t>The system of fiscal and non-fiscal universal benefits,</w:t>
            </w:r>
            <w:proofErr w:type="gramEnd"/>
            <w:r w:rsidRPr="0032704C">
              <w:rPr>
                <w:rFonts w:ascii="Calibri" w:eastAsia="Times New Roman" w:hAnsi="Calibri" w:cs="Calibri"/>
                <w:sz w:val="20"/>
                <w:szCs w:val="24"/>
              </w:rPr>
              <w:t xml:space="preserve"> distributed with little means-testing imply extensive public-sector employment in health and social care. Healthcare and welfare available to whole population for a small fee.  Only immigrants with legal rights of domicile can access non-urgent care. Very limited private sector.  Provision through for-profit corporations increasing. Limited austerity since Sweden’s major financial crisis and contraction of the welfare state occurred in the 1990s.  Emphasis on individual responsibility, healthy living and active lifestyles.</w:t>
            </w:r>
          </w:p>
        </w:tc>
      </w:tr>
      <w:tr w:rsidR="0032704C" w:rsidRPr="0032704C" w14:paraId="683D1D1A" w14:textId="77777777" w:rsidTr="00704FD7">
        <w:trPr>
          <w:trHeight w:val="782"/>
        </w:trPr>
        <w:tc>
          <w:tcPr>
            <w:tcW w:w="982" w:type="dxa"/>
            <w:tcBorders>
              <w:top w:val="single" w:sz="4" w:space="0" w:color="000000"/>
              <w:left w:val="single" w:sz="4" w:space="0" w:color="000000"/>
              <w:bottom w:val="single" w:sz="4" w:space="0" w:color="000000"/>
              <w:right w:val="single" w:sz="4" w:space="0" w:color="000000"/>
            </w:tcBorders>
          </w:tcPr>
          <w:p w14:paraId="0A4FCADF" w14:textId="77777777" w:rsidR="0032704C" w:rsidRPr="0032704C" w:rsidRDefault="0032704C" w:rsidP="0032704C">
            <w:pPr>
              <w:spacing w:after="0" w:line="240" w:lineRule="auto"/>
              <w:rPr>
                <w:rFonts w:ascii="Calibri" w:eastAsia="Verdana" w:hAnsi="Calibri" w:cs="Calibri"/>
                <w:b/>
                <w:color w:val="000000"/>
                <w:sz w:val="20"/>
                <w:szCs w:val="24"/>
              </w:rPr>
            </w:pPr>
            <w:r w:rsidRPr="0032704C">
              <w:rPr>
                <w:rFonts w:ascii="Calibri" w:eastAsia="Verdana" w:hAnsi="Calibri" w:cs="Calibri"/>
                <w:b/>
                <w:color w:val="000000"/>
                <w:sz w:val="20"/>
                <w:szCs w:val="24"/>
              </w:rPr>
              <w:t>UK</w:t>
            </w:r>
          </w:p>
        </w:tc>
        <w:tc>
          <w:tcPr>
            <w:tcW w:w="1449" w:type="dxa"/>
            <w:tcBorders>
              <w:top w:val="single" w:sz="4" w:space="0" w:color="000000"/>
              <w:left w:val="single" w:sz="4" w:space="0" w:color="000000"/>
              <w:bottom w:val="single" w:sz="4" w:space="0" w:color="000000"/>
              <w:right w:val="single" w:sz="4" w:space="0" w:color="000000"/>
            </w:tcBorders>
          </w:tcPr>
          <w:p w14:paraId="32267E3E" w14:textId="77777777" w:rsidR="0032704C" w:rsidRPr="0032704C" w:rsidRDefault="0032704C" w:rsidP="0032704C">
            <w:pPr>
              <w:tabs>
                <w:tab w:val="right" w:pos="2094"/>
              </w:tabs>
              <w:spacing w:after="0" w:line="240" w:lineRule="auto"/>
              <w:jc w:val="both"/>
              <w:rPr>
                <w:rFonts w:ascii="Calibri" w:eastAsia="Times New Roman" w:hAnsi="Calibri" w:cs="Calibri"/>
                <w:color w:val="000000"/>
                <w:sz w:val="20"/>
                <w:szCs w:val="24"/>
                <w:lang w:val="en-US" w:eastAsia="de-DE"/>
              </w:rPr>
            </w:pPr>
            <w:r w:rsidRPr="0032704C">
              <w:rPr>
                <w:rFonts w:ascii="Calibri" w:eastAsia="Verdana" w:hAnsi="Calibri" w:cs="Calibri"/>
                <w:b/>
                <w:color w:val="000000"/>
                <w:sz w:val="20"/>
                <w:szCs w:val="24"/>
              </w:rPr>
              <w:t>Birmingham</w:t>
            </w:r>
            <w:r w:rsidRPr="0032704C">
              <w:rPr>
                <w:rFonts w:ascii="Calibri" w:eastAsia="Verdana" w:hAnsi="Calibri" w:cs="Calibri"/>
                <w:color w:val="000000"/>
                <w:sz w:val="20"/>
                <w:szCs w:val="24"/>
              </w:rPr>
              <w:t xml:space="preserve">: </w:t>
            </w:r>
            <w:r w:rsidRPr="0032704C">
              <w:rPr>
                <w:rFonts w:ascii="Calibri" w:eastAsia="Times New Roman" w:hAnsi="Calibri" w:cs="Calibri"/>
                <w:color w:val="000000"/>
                <w:sz w:val="20"/>
                <w:szCs w:val="24"/>
                <w:lang w:val="en-US" w:eastAsia="de-DE"/>
              </w:rPr>
              <w:t>2</w:t>
            </w:r>
            <w:r w:rsidRPr="0032704C">
              <w:rPr>
                <w:rFonts w:ascii="Calibri" w:eastAsia="Times New Roman" w:hAnsi="Calibri" w:cs="Calibri"/>
                <w:color w:val="000000"/>
                <w:sz w:val="20"/>
                <w:szCs w:val="24"/>
                <w:vertAlign w:val="superscript"/>
                <w:lang w:val="en-US" w:eastAsia="de-DE"/>
              </w:rPr>
              <w:t>nd</w:t>
            </w:r>
            <w:r w:rsidRPr="0032704C">
              <w:rPr>
                <w:rFonts w:ascii="Calibri" w:eastAsia="Times New Roman" w:hAnsi="Calibri" w:cs="Calibri"/>
                <w:color w:val="000000"/>
                <w:sz w:val="20"/>
                <w:szCs w:val="24"/>
                <w:lang w:val="en-US" w:eastAsia="de-DE"/>
              </w:rPr>
              <w:t xml:space="preserve"> largest city.</w:t>
            </w:r>
          </w:p>
          <w:p w14:paraId="09C5D0F7" w14:textId="77777777" w:rsidR="0032704C" w:rsidRPr="0032704C" w:rsidRDefault="0032704C" w:rsidP="0032704C">
            <w:pPr>
              <w:tabs>
                <w:tab w:val="right" w:pos="2094"/>
              </w:tabs>
              <w:spacing w:after="0" w:line="240" w:lineRule="auto"/>
              <w:jc w:val="both"/>
              <w:rPr>
                <w:rFonts w:ascii="Calibri" w:eastAsia="Times New Roman" w:hAnsi="Calibri" w:cs="Calibri"/>
                <w:color w:val="000000"/>
                <w:sz w:val="20"/>
                <w:szCs w:val="24"/>
                <w:lang w:val="en-US" w:eastAsia="de-DE"/>
              </w:rPr>
            </w:pPr>
            <w:r w:rsidRPr="0032704C">
              <w:rPr>
                <w:rFonts w:ascii="Calibri" w:eastAsia="Times New Roman" w:hAnsi="Calibri" w:cs="Calibri"/>
                <w:color w:val="000000"/>
                <w:sz w:val="20"/>
                <w:szCs w:val="24"/>
                <w:lang w:val="en-US" w:eastAsia="de-DE"/>
              </w:rPr>
              <w:t xml:space="preserve">1073045 residents, </w:t>
            </w:r>
          </w:p>
          <w:p w14:paraId="04EE4F4D" w14:textId="77777777" w:rsidR="0032704C" w:rsidRPr="0032704C" w:rsidRDefault="0032704C" w:rsidP="0032704C">
            <w:pPr>
              <w:tabs>
                <w:tab w:val="right" w:pos="2094"/>
              </w:tabs>
              <w:spacing w:after="0" w:line="240" w:lineRule="auto"/>
              <w:jc w:val="both"/>
              <w:rPr>
                <w:rFonts w:ascii="Calibri" w:eastAsia="Times New Roman" w:hAnsi="Calibri" w:cs="Calibri"/>
                <w:color w:val="000000"/>
                <w:sz w:val="20"/>
                <w:szCs w:val="24"/>
                <w:lang w:val="en-US" w:eastAsia="de-DE"/>
              </w:rPr>
            </w:pPr>
            <w:r w:rsidRPr="0032704C">
              <w:rPr>
                <w:rFonts w:ascii="Calibri" w:eastAsia="Times New Roman" w:hAnsi="Calibri" w:cs="Calibri"/>
                <w:color w:val="000000"/>
                <w:sz w:val="20"/>
                <w:szCs w:val="24"/>
                <w:lang w:val="en-US" w:eastAsia="de-DE"/>
              </w:rPr>
              <w:t>22% foreign born, 47% ethnic minorities from 187 countries.</w:t>
            </w:r>
          </w:p>
          <w:p w14:paraId="4564FFF5" w14:textId="77777777" w:rsidR="0032704C" w:rsidRPr="0032704C" w:rsidRDefault="0032704C" w:rsidP="00327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9" w:right="888" w:hanging="10"/>
              <w:jc w:val="both"/>
              <w:rPr>
                <w:rFonts w:ascii="Calibri" w:eastAsia="Times New Roman" w:hAnsi="Calibri" w:cs="Calibri"/>
                <w:color w:val="000000"/>
                <w:sz w:val="20"/>
                <w:szCs w:val="24"/>
                <w:lang w:val="en-US" w:eastAsia="de-DE"/>
              </w:rPr>
            </w:pPr>
          </w:p>
          <w:p w14:paraId="4EBC42AE" w14:textId="77777777" w:rsidR="0032704C" w:rsidRPr="0032704C" w:rsidRDefault="0032704C" w:rsidP="00327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9" w:right="888" w:hanging="10"/>
              <w:jc w:val="both"/>
              <w:rPr>
                <w:rFonts w:ascii="Calibri" w:eastAsia="Times New Roman" w:hAnsi="Calibri" w:cs="Calibri"/>
                <w:color w:val="000000"/>
                <w:sz w:val="20"/>
                <w:szCs w:val="24"/>
                <w:lang w:val="en-US" w:eastAsia="de-DE"/>
              </w:rPr>
            </w:pPr>
          </w:p>
          <w:p w14:paraId="2756DD89" w14:textId="77777777" w:rsidR="0032704C" w:rsidRPr="0032704C" w:rsidRDefault="0032704C" w:rsidP="00327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b/>
                <w:color w:val="000000"/>
                <w:sz w:val="20"/>
                <w:szCs w:val="24"/>
                <w:lang w:val="en-US" w:eastAsia="de-DE"/>
              </w:rPr>
            </w:pPr>
          </w:p>
        </w:tc>
        <w:tc>
          <w:tcPr>
            <w:tcW w:w="6665" w:type="dxa"/>
            <w:tcBorders>
              <w:top w:val="single" w:sz="4" w:space="0" w:color="000000"/>
              <w:left w:val="single" w:sz="4" w:space="0" w:color="000000"/>
              <w:bottom w:val="single" w:sz="4" w:space="0" w:color="000000"/>
              <w:right w:val="single" w:sz="4" w:space="0" w:color="000000"/>
            </w:tcBorders>
          </w:tcPr>
          <w:p w14:paraId="4A7D9FD2" w14:textId="77777777" w:rsidR="0032704C" w:rsidRPr="0032704C" w:rsidRDefault="0032704C" w:rsidP="0032704C">
            <w:pPr>
              <w:spacing w:after="0" w:line="240" w:lineRule="auto"/>
              <w:jc w:val="both"/>
              <w:rPr>
                <w:rFonts w:ascii="Calibri" w:eastAsia="Times New Roman" w:hAnsi="Calibri" w:cs="Calibri"/>
                <w:color w:val="000000"/>
                <w:sz w:val="20"/>
                <w:szCs w:val="24"/>
                <w:lang w:val="en-US" w:eastAsia="de-DE"/>
              </w:rPr>
            </w:pPr>
            <w:r w:rsidRPr="0032704C">
              <w:rPr>
                <w:rFonts w:ascii="Calibri" w:eastAsia="Times New Roman" w:hAnsi="Calibri" w:cs="Calibri"/>
                <w:color w:val="000000"/>
                <w:sz w:val="20"/>
                <w:szCs w:val="24"/>
                <w:lang w:val="en-US" w:eastAsia="de-DE"/>
              </w:rPr>
              <w:t>Liberal welfare regime</w:t>
            </w:r>
          </w:p>
          <w:p w14:paraId="506906F7" w14:textId="77777777" w:rsidR="0032704C" w:rsidRPr="0032704C" w:rsidRDefault="0032704C" w:rsidP="0032704C">
            <w:pPr>
              <w:spacing w:after="0" w:line="240" w:lineRule="auto"/>
              <w:jc w:val="both"/>
              <w:rPr>
                <w:rFonts w:ascii="Calibri" w:eastAsia="Times New Roman" w:hAnsi="Calibri" w:cs="Calibri"/>
                <w:color w:val="000000"/>
                <w:sz w:val="20"/>
                <w:szCs w:val="24"/>
                <w:lang w:val="en-US" w:eastAsia="de-DE"/>
              </w:rPr>
            </w:pPr>
            <w:r w:rsidRPr="0032704C">
              <w:rPr>
                <w:rFonts w:ascii="Calibri" w:eastAsia="Times New Roman" w:hAnsi="Calibri" w:cs="Calibri"/>
                <w:color w:val="000000"/>
                <w:sz w:val="20"/>
                <w:szCs w:val="24"/>
                <w:lang w:val="en-US" w:eastAsia="de-DE"/>
              </w:rPr>
              <w:t xml:space="preserve">The UK's NHS introduced as a universal system with primary and secondary healthcare free to all.  The past 20 years have seen constant attempts at restructuring to slow down spiraling costs.  Shortages of doctors and nurses with the system said to be in crisis and Government refusing to increase the </w:t>
            </w:r>
            <w:proofErr w:type="gramStart"/>
            <w:r w:rsidRPr="0032704C">
              <w:rPr>
                <w:rFonts w:ascii="Calibri" w:eastAsia="Times New Roman" w:hAnsi="Calibri" w:cs="Calibri"/>
                <w:color w:val="000000"/>
                <w:sz w:val="20"/>
                <w:szCs w:val="24"/>
                <w:lang w:val="en-US" w:eastAsia="de-DE"/>
              </w:rPr>
              <w:t>budget .</w:t>
            </w:r>
            <w:proofErr w:type="gramEnd"/>
            <w:r w:rsidRPr="0032704C">
              <w:rPr>
                <w:rFonts w:ascii="Calibri" w:eastAsia="Times New Roman" w:hAnsi="Calibri" w:cs="Calibri"/>
                <w:color w:val="000000"/>
                <w:sz w:val="20"/>
                <w:szCs w:val="24"/>
                <w:lang w:val="en-US" w:eastAsia="de-DE"/>
              </w:rPr>
              <w:t xml:space="preserve">  Restructuring in 2013 introduced service commissioning to introduce competition, reduce costs and offer choice for health “consumers”. Widespread concerns about capacity to meet rising demand, the exacerbation of recruitment difficulties, reduced investment, long-term under-funding of mental health provision and cuts in public health and social care budgets.  Immigration legislation denies undocumented migrants and failed asylum seekers free access beyond emergency care.  NHS workers are expected to report and refuse to treat undocumented migrants.</w:t>
            </w:r>
          </w:p>
        </w:tc>
      </w:tr>
    </w:tbl>
    <w:p w14:paraId="6917A574" w14:textId="77777777" w:rsidR="00BD7B5A" w:rsidRPr="002924BA" w:rsidRDefault="00BD7B5A" w:rsidP="002924BA">
      <w:pPr>
        <w:spacing w:after="0" w:line="240" w:lineRule="auto"/>
        <w:jc w:val="both"/>
        <w:rPr>
          <w:sz w:val="24"/>
          <w:szCs w:val="24"/>
        </w:rPr>
      </w:pPr>
    </w:p>
    <w:p w14:paraId="4289676D" w14:textId="219BCA2E" w:rsidR="002924BA" w:rsidRPr="002924BA" w:rsidRDefault="002924BA" w:rsidP="002924BA">
      <w:pPr>
        <w:spacing w:after="0" w:line="240" w:lineRule="auto"/>
        <w:jc w:val="both"/>
        <w:rPr>
          <w:sz w:val="24"/>
          <w:szCs w:val="24"/>
        </w:rPr>
      </w:pPr>
      <w:r w:rsidRPr="002924BA">
        <w:rPr>
          <w:sz w:val="24"/>
          <w:szCs w:val="24"/>
        </w:rPr>
        <w:t>The community researchers were paired with academic researchers and together identified interview</w:t>
      </w:r>
      <w:r w:rsidR="002902F7">
        <w:rPr>
          <w:sz w:val="24"/>
          <w:szCs w:val="24"/>
        </w:rPr>
        <w:t>ees</w:t>
      </w:r>
      <w:r w:rsidR="008D1BE4">
        <w:rPr>
          <w:sz w:val="24"/>
          <w:szCs w:val="24"/>
        </w:rPr>
        <w:t xml:space="preserve"> via their </w:t>
      </w:r>
      <w:r w:rsidRPr="002924BA">
        <w:rPr>
          <w:sz w:val="24"/>
          <w:szCs w:val="24"/>
        </w:rPr>
        <w:t>networks, local organisations, snow-ball sampling</w:t>
      </w:r>
      <w:r w:rsidR="0043239B">
        <w:rPr>
          <w:sz w:val="24"/>
          <w:szCs w:val="24"/>
        </w:rPr>
        <w:t xml:space="preserve"> through</w:t>
      </w:r>
      <w:r w:rsidRPr="002924BA">
        <w:rPr>
          <w:sz w:val="24"/>
          <w:szCs w:val="24"/>
        </w:rPr>
        <w:t xml:space="preserve"> </w:t>
      </w:r>
      <w:r w:rsidR="0043239B">
        <w:rPr>
          <w:sz w:val="24"/>
          <w:szCs w:val="24"/>
        </w:rPr>
        <w:t xml:space="preserve">street mapping and </w:t>
      </w:r>
      <w:r w:rsidR="00340511">
        <w:rPr>
          <w:sz w:val="24"/>
          <w:szCs w:val="24"/>
        </w:rPr>
        <w:t>interaction with locals</w:t>
      </w:r>
      <w:r w:rsidRPr="002924BA">
        <w:rPr>
          <w:sz w:val="24"/>
          <w:szCs w:val="24"/>
        </w:rPr>
        <w:t xml:space="preserve">. </w:t>
      </w:r>
      <w:r w:rsidR="008D1BE4">
        <w:rPr>
          <w:sz w:val="24"/>
          <w:szCs w:val="24"/>
        </w:rPr>
        <w:t>M</w:t>
      </w:r>
      <w:r w:rsidRPr="002924BA">
        <w:rPr>
          <w:sz w:val="24"/>
          <w:szCs w:val="24"/>
        </w:rPr>
        <w:t>aximum variation sampling</w:t>
      </w:r>
      <w:r w:rsidR="00340511">
        <w:rPr>
          <w:sz w:val="24"/>
          <w:szCs w:val="24"/>
        </w:rPr>
        <w:t xml:space="preserve"> </w:t>
      </w:r>
      <w:r w:rsidR="008D1BE4">
        <w:rPr>
          <w:sz w:val="24"/>
          <w:szCs w:val="24"/>
        </w:rPr>
        <w:t xml:space="preserve">was used </w:t>
      </w:r>
      <w:r w:rsidRPr="002924BA">
        <w:rPr>
          <w:sz w:val="24"/>
          <w:szCs w:val="24"/>
        </w:rPr>
        <w:t xml:space="preserve">to ensure </w:t>
      </w:r>
      <w:r w:rsidR="00340511">
        <w:rPr>
          <w:sz w:val="24"/>
          <w:szCs w:val="24"/>
        </w:rPr>
        <w:t>heterogeneity</w:t>
      </w:r>
      <w:r w:rsidRPr="002924BA">
        <w:rPr>
          <w:sz w:val="24"/>
          <w:szCs w:val="24"/>
        </w:rPr>
        <w:t xml:space="preserve"> in the composition of the sample in </w:t>
      </w:r>
      <w:r w:rsidRPr="002924BA">
        <w:rPr>
          <w:sz w:val="24"/>
          <w:szCs w:val="24"/>
        </w:rPr>
        <w:lastRenderedPageBreak/>
        <w:t xml:space="preserve">each country in terms of </w:t>
      </w:r>
      <w:r w:rsidR="0043239B">
        <w:rPr>
          <w:sz w:val="24"/>
          <w:szCs w:val="24"/>
        </w:rPr>
        <w:t xml:space="preserve">origin, </w:t>
      </w:r>
      <w:r w:rsidRPr="002924BA">
        <w:rPr>
          <w:sz w:val="24"/>
          <w:szCs w:val="24"/>
        </w:rPr>
        <w:t>age, gender,</w:t>
      </w:r>
      <w:r w:rsidR="008D1BE4">
        <w:rPr>
          <w:sz w:val="24"/>
          <w:szCs w:val="24"/>
        </w:rPr>
        <w:t xml:space="preserve"> education levels, income,</w:t>
      </w:r>
      <w:r w:rsidRPr="002924BA">
        <w:rPr>
          <w:sz w:val="24"/>
          <w:szCs w:val="24"/>
        </w:rPr>
        <w:t xml:space="preserve"> ethnic and linguistic backgrounds. </w:t>
      </w:r>
      <w:r w:rsidR="00340511">
        <w:rPr>
          <w:sz w:val="24"/>
          <w:szCs w:val="24"/>
        </w:rPr>
        <w:t>This is a</w:t>
      </w:r>
      <w:r w:rsidRPr="002924BA">
        <w:rPr>
          <w:sz w:val="24"/>
          <w:szCs w:val="24"/>
        </w:rPr>
        <w:t xml:space="preserve"> form of comparison-focused sampling that selects cases to </w:t>
      </w:r>
      <w:proofErr w:type="gramStart"/>
      <w:r w:rsidRPr="002924BA">
        <w:rPr>
          <w:sz w:val="24"/>
          <w:szCs w:val="24"/>
        </w:rPr>
        <w:t>compare and contrast</w:t>
      </w:r>
      <w:proofErr w:type="gramEnd"/>
      <w:r w:rsidRPr="002924BA">
        <w:rPr>
          <w:sz w:val="24"/>
          <w:szCs w:val="24"/>
        </w:rPr>
        <w:t xml:space="preserve"> to </w:t>
      </w:r>
      <w:r w:rsidR="002902F7">
        <w:rPr>
          <w:sz w:val="24"/>
          <w:szCs w:val="24"/>
        </w:rPr>
        <w:t>identify</w:t>
      </w:r>
      <w:r w:rsidRPr="002924BA">
        <w:rPr>
          <w:sz w:val="24"/>
          <w:szCs w:val="24"/>
        </w:rPr>
        <w:t xml:space="preserve"> factors </w:t>
      </w:r>
      <w:r w:rsidR="002902F7">
        <w:rPr>
          <w:sz w:val="24"/>
          <w:szCs w:val="24"/>
        </w:rPr>
        <w:t>explaining</w:t>
      </w:r>
      <w:r w:rsidRPr="002924BA">
        <w:rPr>
          <w:sz w:val="24"/>
          <w:szCs w:val="24"/>
        </w:rPr>
        <w:t xml:space="preserve"> similarities and differences</w:t>
      </w:r>
      <w:r w:rsidR="002902F7">
        <w:rPr>
          <w:sz w:val="24"/>
          <w:szCs w:val="24"/>
        </w:rPr>
        <w:t xml:space="preserve"> (Patton 1990)</w:t>
      </w:r>
      <w:r w:rsidRPr="002924BA">
        <w:rPr>
          <w:sz w:val="24"/>
          <w:szCs w:val="24"/>
        </w:rPr>
        <w:t>. The shared aspects that emerged, despite the many intersecting axes of difference</w:t>
      </w:r>
      <w:r w:rsidR="002902F7">
        <w:rPr>
          <w:sz w:val="24"/>
          <w:szCs w:val="24"/>
        </w:rPr>
        <w:t>,</w:t>
      </w:r>
      <w:r w:rsidRPr="002924BA">
        <w:rPr>
          <w:sz w:val="24"/>
          <w:szCs w:val="24"/>
        </w:rPr>
        <w:t xml:space="preserve"> hold increased authenticity and validity because they are not the result of </w:t>
      </w:r>
      <w:r w:rsidR="00340511">
        <w:rPr>
          <w:sz w:val="24"/>
          <w:szCs w:val="24"/>
        </w:rPr>
        <w:t xml:space="preserve">sampling by </w:t>
      </w:r>
      <w:r w:rsidRPr="002924BA">
        <w:rPr>
          <w:sz w:val="24"/>
          <w:szCs w:val="24"/>
        </w:rPr>
        <w:t>pre-determined characteristic</w:t>
      </w:r>
      <w:r w:rsidR="0043239B">
        <w:rPr>
          <w:sz w:val="24"/>
          <w:szCs w:val="24"/>
        </w:rPr>
        <w:t>s</w:t>
      </w:r>
      <w:r w:rsidRPr="002924BA">
        <w:rPr>
          <w:sz w:val="24"/>
          <w:szCs w:val="24"/>
        </w:rPr>
        <w:t xml:space="preserve"> in a pre-defined </w:t>
      </w:r>
      <w:r w:rsidR="00340511">
        <w:rPr>
          <w:sz w:val="24"/>
          <w:szCs w:val="24"/>
        </w:rPr>
        <w:t xml:space="preserve">informant </w:t>
      </w:r>
      <w:r w:rsidRPr="002924BA">
        <w:rPr>
          <w:sz w:val="24"/>
          <w:szCs w:val="24"/>
        </w:rPr>
        <w:t xml:space="preserve">group. </w:t>
      </w:r>
    </w:p>
    <w:p w14:paraId="2C51A0F5" w14:textId="77777777" w:rsidR="002924BA" w:rsidRPr="002924BA" w:rsidRDefault="002924BA" w:rsidP="002924BA">
      <w:pPr>
        <w:spacing w:after="0" w:line="240" w:lineRule="auto"/>
        <w:jc w:val="both"/>
        <w:rPr>
          <w:sz w:val="24"/>
          <w:szCs w:val="24"/>
        </w:rPr>
      </w:pPr>
    </w:p>
    <w:p w14:paraId="5298A11B" w14:textId="0AB9A98D" w:rsidR="002924BA" w:rsidRPr="002924BA" w:rsidRDefault="008D1BE4" w:rsidP="002924BA">
      <w:pPr>
        <w:spacing w:after="0" w:line="240" w:lineRule="auto"/>
        <w:jc w:val="both"/>
        <w:rPr>
          <w:sz w:val="24"/>
          <w:szCs w:val="24"/>
        </w:rPr>
      </w:pPr>
      <w:r w:rsidRPr="002924BA">
        <w:rPr>
          <w:sz w:val="24"/>
          <w:szCs w:val="24"/>
        </w:rPr>
        <w:t xml:space="preserve">Residents were interviewed at the place, and in the language, of their choice.  Interviewees and interviewers signed consent forms which emphasised </w:t>
      </w:r>
      <w:r>
        <w:rPr>
          <w:sz w:val="24"/>
          <w:szCs w:val="24"/>
        </w:rPr>
        <w:t>the</w:t>
      </w:r>
      <w:r w:rsidRPr="002924BA">
        <w:rPr>
          <w:sz w:val="24"/>
          <w:szCs w:val="24"/>
        </w:rPr>
        <w:t xml:space="preserve"> option to withdraw from the interview at any time. </w:t>
      </w:r>
      <w:r>
        <w:rPr>
          <w:sz w:val="24"/>
          <w:szCs w:val="24"/>
        </w:rPr>
        <w:t>N</w:t>
      </w:r>
      <w:r w:rsidRPr="002924BA">
        <w:rPr>
          <w:sz w:val="24"/>
          <w:szCs w:val="24"/>
        </w:rPr>
        <w:t>ames used in this paper are pseudonyms.</w:t>
      </w:r>
      <w:r>
        <w:rPr>
          <w:sz w:val="24"/>
          <w:szCs w:val="24"/>
        </w:rPr>
        <w:t xml:space="preserve">  </w:t>
      </w:r>
      <w:r w:rsidR="00D164C5">
        <w:rPr>
          <w:sz w:val="24"/>
          <w:szCs w:val="24"/>
        </w:rPr>
        <w:t xml:space="preserve">Interviews with residents asked them to recall a recent health concern and to describe </w:t>
      </w:r>
      <w:r>
        <w:rPr>
          <w:sz w:val="24"/>
          <w:szCs w:val="24"/>
        </w:rPr>
        <w:t xml:space="preserve">all actions </w:t>
      </w:r>
      <w:r w:rsidR="0043239B">
        <w:rPr>
          <w:sz w:val="24"/>
          <w:szCs w:val="24"/>
        </w:rPr>
        <w:t>taken</w:t>
      </w:r>
      <w:r>
        <w:rPr>
          <w:sz w:val="24"/>
          <w:szCs w:val="24"/>
        </w:rPr>
        <w:t xml:space="preserve"> from the emergence of symptoms </w:t>
      </w:r>
      <w:r w:rsidR="00340511">
        <w:rPr>
          <w:sz w:val="24"/>
          <w:szCs w:val="24"/>
        </w:rPr>
        <w:t>until some</w:t>
      </w:r>
      <w:r w:rsidR="0043239B">
        <w:rPr>
          <w:sz w:val="24"/>
          <w:szCs w:val="24"/>
        </w:rPr>
        <w:t xml:space="preserve"> resolution</w:t>
      </w:r>
      <w:r w:rsidR="00340511">
        <w:rPr>
          <w:sz w:val="24"/>
          <w:szCs w:val="24"/>
        </w:rPr>
        <w:t xml:space="preserve"> was reached</w:t>
      </w:r>
      <w:r>
        <w:rPr>
          <w:sz w:val="24"/>
          <w:szCs w:val="24"/>
        </w:rPr>
        <w:t>. Pro</w:t>
      </w:r>
      <w:r w:rsidR="00340511">
        <w:rPr>
          <w:sz w:val="24"/>
          <w:szCs w:val="24"/>
        </w:rPr>
        <w:t>mpts</w:t>
      </w:r>
      <w:r>
        <w:rPr>
          <w:sz w:val="24"/>
          <w:szCs w:val="24"/>
        </w:rPr>
        <w:t xml:space="preserve"> such as “did you do anything else?” were used to </w:t>
      </w:r>
      <w:r w:rsidR="00340511">
        <w:rPr>
          <w:sz w:val="24"/>
          <w:szCs w:val="24"/>
        </w:rPr>
        <w:t>support</w:t>
      </w:r>
      <w:r>
        <w:rPr>
          <w:sz w:val="24"/>
          <w:szCs w:val="24"/>
        </w:rPr>
        <w:t xml:space="preserve"> recall</w:t>
      </w:r>
      <w:r w:rsidR="00340511">
        <w:rPr>
          <w:sz w:val="24"/>
          <w:szCs w:val="24"/>
        </w:rPr>
        <w:t xml:space="preserve"> of the range of actions</w:t>
      </w:r>
      <w:r>
        <w:rPr>
          <w:sz w:val="24"/>
          <w:szCs w:val="24"/>
        </w:rPr>
        <w:t xml:space="preserve">.  </w:t>
      </w:r>
      <w:r w:rsidR="002924BA" w:rsidRPr="002924BA">
        <w:rPr>
          <w:sz w:val="24"/>
          <w:szCs w:val="24"/>
        </w:rPr>
        <w:t xml:space="preserve">All interviews were digitally recorded, transcribed and translated where necessary.    Data were coded </w:t>
      </w:r>
      <w:r w:rsidR="002902F7">
        <w:rPr>
          <w:sz w:val="24"/>
          <w:szCs w:val="24"/>
        </w:rPr>
        <w:t xml:space="preserve">collectively </w:t>
      </w:r>
      <w:r w:rsidR="002924BA" w:rsidRPr="002924BA">
        <w:rPr>
          <w:sz w:val="24"/>
          <w:szCs w:val="24"/>
        </w:rPr>
        <w:t xml:space="preserve">using a systematic thematic analysis approach (Guest 2011) to identify the key issues and moments raised by respondents. This involved interpretive code-and-retrieve methods wherein the data were transcribed and read by the research team who together identified codes and undertook an interpretative thematic analysis. </w:t>
      </w:r>
      <w:r w:rsidR="002902F7">
        <w:rPr>
          <w:sz w:val="24"/>
          <w:szCs w:val="24"/>
        </w:rPr>
        <w:t>A</w:t>
      </w:r>
      <w:r w:rsidR="002924BA" w:rsidRPr="002924BA">
        <w:rPr>
          <w:sz w:val="24"/>
          <w:szCs w:val="24"/>
        </w:rPr>
        <w:t xml:space="preserve"> shared codebook </w:t>
      </w:r>
      <w:r w:rsidR="002902F7">
        <w:rPr>
          <w:sz w:val="24"/>
          <w:szCs w:val="24"/>
        </w:rPr>
        <w:t xml:space="preserve">was </w:t>
      </w:r>
      <w:r w:rsidR="002924BA" w:rsidRPr="002924BA">
        <w:rPr>
          <w:sz w:val="24"/>
          <w:szCs w:val="24"/>
        </w:rPr>
        <w:t xml:space="preserve">devised between teams in the four countries </w:t>
      </w:r>
      <w:r w:rsidR="002902F7">
        <w:rPr>
          <w:sz w:val="24"/>
          <w:szCs w:val="24"/>
        </w:rPr>
        <w:t>using</w:t>
      </w:r>
      <w:r w:rsidR="002924BA" w:rsidRPr="002924BA">
        <w:rPr>
          <w:sz w:val="24"/>
          <w:szCs w:val="24"/>
        </w:rPr>
        <w:t xml:space="preserve"> MAXQDA software.  </w:t>
      </w:r>
      <w:r w:rsidR="002902F7">
        <w:rPr>
          <w:sz w:val="24"/>
          <w:szCs w:val="24"/>
        </w:rPr>
        <w:t>The project lead (</w:t>
      </w:r>
      <w:r w:rsidR="009B11E9">
        <w:rPr>
          <w:sz w:val="24"/>
          <w:szCs w:val="24"/>
        </w:rPr>
        <w:t>Phillimore</w:t>
      </w:r>
      <w:r w:rsidR="002902F7">
        <w:rPr>
          <w:sz w:val="24"/>
          <w:szCs w:val="24"/>
        </w:rPr>
        <w:t>) checked inter-coder reliability across sites.</w:t>
      </w:r>
    </w:p>
    <w:p w14:paraId="44697B4D" w14:textId="77777777" w:rsidR="002924BA" w:rsidRPr="002924BA" w:rsidRDefault="002924BA" w:rsidP="002924BA">
      <w:pPr>
        <w:spacing w:after="0" w:line="240" w:lineRule="auto"/>
        <w:jc w:val="both"/>
        <w:rPr>
          <w:sz w:val="24"/>
          <w:szCs w:val="24"/>
        </w:rPr>
      </w:pPr>
    </w:p>
    <w:p w14:paraId="5DA40613" w14:textId="77777777" w:rsidR="0076381F" w:rsidRPr="00362662" w:rsidRDefault="0076381F" w:rsidP="0076381F">
      <w:pPr>
        <w:spacing w:after="0" w:line="240" w:lineRule="auto"/>
        <w:jc w:val="both"/>
        <w:rPr>
          <w:sz w:val="24"/>
          <w:szCs w:val="24"/>
        </w:rPr>
      </w:pPr>
    </w:p>
    <w:p w14:paraId="7889EA08" w14:textId="0943C99B" w:rsidR="0076381F" w:rsidRPr="00362662" w:rsidRDefault="0076381F" w:rsidP="0076381F">
      <w:pPr>
        <w:spacing w:after="0" w:line="240" w:lineRule="auto"/>
        <w:jc w:val="both"/>
        <w:rPr>
          <w:sz w:val="24"/>
          <w:szCs w:val="24"/>
        </w:rPr>
      </w:pPr>
      <w:r w:rsidRPr="00362662">
        <w:rPr>
          <w:sz w:val="24"/>
          <w:szCs w:val="24"/>
        </w:rPr>
        <w:t xml:space="preserve">The vignettes </w:t>
      </w:r>
      <w:r w:rsidR="002902F7">
        <w:rPr>
          <w:sz w:val="24"/>
          <w:szCs w:val="24"/>
        </w:rPr>
        <w:t xml:space="preserve">for this paper were </w:t>
      </w:r>
      <w:r w:rsidR="0069309B" w:rsidRPr="00362662">
        <w:rPr>
          <w:sz w:val="24"/>
          <w:szCs w:val="24"/>
        </w:rPr>
        <w:t>selected</w:t>
      </w:r>
      <w:r w:rsidR="0069309B">
        <w:rPr>
          <w:sz w:val="24"/>
          <w:szCs w:val="24"/>
        </w:rPr>
        <w:t xml:space="preserve"> </w:t>
      </w:r>
      <w:r w:rsidR="002902F7">
        <w:rPr>
          <w:sz w:val="24"/>
          <w:szCs w:val="24"/>
        </w:rPr>
        <w:t>because they</w:t>
      </w:r>
      <w:r w:rsidRPr="00362662">
        <w:rPr>
          <w:sz w:val="24"/>
          <w:szCs w:val="24"/>
        </w:rPr>
        <w:t xml:space="preserve"> demonstrate</w:t>
      </w:r>
      <w:r w:rsidR="002902F7">
        <w:rPr>
          <w:sz w:val="24"/>
          <w:szCs w:val="24"/>
        </w:rPr>
        <w:t>d</w:t>
      </w:r>
      <w:r w:rsidRPr="00362662">
        <w:rPr>
          <w:sz w:val="24"/>
          <w:szCs w:val="24"/>
        </w:rPr>
        <w:t xml:space="preserve"> different approaches to mixing, combining and re-using multiple resources to address a health concern</w:t>
      </w:r>
      <w:r w:rsidR="00D164C5">
        <w:rPr>
          <w:sz w:val="24"/>
          <w:szCs w:val="24"/>
        </w:rPr>
        <w:t xml:space="preserve"> </w:t>
      </w:r>
      <w:r w:rsidR="0069309B">
        <w:rPr>
          <w:sz w:val="24"/>
          <w:szCs w:val="24"/>
        </w:rPr>
        <w:t xml:space="preserve">and represent </w:t>
      </w:r>
      <w:r w:rsidR="00D164C5">
        <w:rPr>
          <w:sz w:val="24"/>
          <w:szCs w:val="24"/>
        </w:rPr>
        <w:t>the</w:t>
      </w:r>
      <w:r w:rsidRPr="00362662">
        <w:rPr>
          <w:sz w:val="24"/>
          <w:szCs w:val="24"/>
        </w:rPr>
        <w:t xml:space="preserve"> practices we define as healthcare bricolage. </w:t>
      </w:r>
      <w:r w:rsidR="00D164C5">
        <w:rPr>
          <w:sz w:val="24"/>
          <w:szCs w:val="24"/>
        </w:rPr>
        <w:t xml:space="preserve"> We do not claim these vignettes are illustrative of all healthcare bricolage. </w:t>
      </w:r>
      <w:proofErr w:type="gramStart"/>
      <w:r w:rsidR="00D164C5">
        <w:rPr>
          <w:sz w:val="24"/>
          <w:szCs w:val="24"/>
        </w:rPr>
        <w:t>Indeed</w:t>
      </w:r>
      <w:proofErr w:type="gramEnd"/>
      <w:r w:rsidR="00D164C5">
        <w:rPr>
          <w:sz w:val="24"/>
          <w:szCs w:val="24"/>
        </w:rPr>
        <w:t xml:space="preserve"> bricolage is inherently variable so </w:t>
      </w:r>
      <w:r w:rsidR="00355427">
        <w:rPr>
          <w:sz w:val="24"/>
          <w:szCs w:val="24"/>
        </w:rPr>
        <w:t xml:space="preserve">each case is unique </w:t>
      </w:r>
      <w:r w:rsidR="00D164C5">
        <w:rPr>
          <w:sz w:val="24"/>
          <w:szCs w:val="24"/>
        </w:rPr>
        <w:t>and not every respondent, whether migrant or non-migrant, bricolages</w:t>
      </w:r>
      <w:r w:rsidR="00D164C5">
        <w:rPr>
          <w:rStyle w:val="FootnoteReference"/>
          <w:sz w:val="24"/>
          <w:szCs w:val="24"/>
        </w:rPr>
        <w:footnoteReference w:id="3"/>
      </w:r>
      <w:r w:rsidR="00D164C5">
        <w:rPr>
          <w:sz w:val="24"/>
          <w:szCs w:val="24"/>
        </w:rPr>
        <w:t>.</w:t>
      </w:r>
    </w:p>
    <w:p w14:paraId="5DE41AA8" w14:textId="77777777" w:rsidR="0076381F" w:rsidRPr="00362662" w:rsidRDefault="0076381F" w:rsidP="0076381F">
      <w:pPr>
        <w:spacing w:after="0" w:line="240" w:lineRule="auto"/>
        <w:rPr>
          <w:sz w:val="24"/>
          <w:szCs w:val="24"/>
        </w:rPr>
      </w:pPr>
    </w:p>
    <w:p w14:paraId="12DF92A6" w14:textId="77777777" w:rsidR="0076381F" w:rsidRPr="00362662" w:rsidRDefault="0076381F" w:rsidP="00DC547C">
      <w:pPr>
        <w:spacing w:after="0" w:line="240" w:lineRule="auto"/>
        <w:outlineLvl w:val="0"/>
        <w:rPr>
          <w:i/>
          <w:sz w:val="24"/>
          <w:szCs w:val="24"/>
        </w:rPr>
      </w:pPr>
      <w:r w:rsidRPr="00362662">
        <w:rPr>
          <w:i/>
          <w:sz w:val="24"/>
          <w:szCs w:val="24"/>
        </w:rPr>
        <w:t>Isabela</w:t>
      </w:r>
    </w:p>
    <w:p w14:paraId="2609A833" w14:textId="77777777" w:rsidR="0076381F" w:rsidRPr="00362662" w:rsidRDefault="0076381F" w:rsidP="0076381F">
      <w:pPr>
        <w:spacing w:after="0" w:line="240" w:lineRule="auto"/>
        <w:rPr>
          <w:sz w:val="24"/>
          <w:szCs w:val="24"/>
        </w:rPr>
      </w:pPr>
    </w:p>
    <w:p w14:paraId="5B86615A" w14:textId="5BDA8609" w:rsidR="0076381F" w:rsidRPr="00362662" w:rsidRDefault="0076381F" w:rsidP="0076381F">
      <w:pPr>
        <w:spacing w:after="0" w:line="240" w:lineRule="auto"/>
        <w:jc w:val="both"/>
        <w:rPr>
          <w:sz w:val="24"/>
          <w:szCs w:val="24"/>
        </w:rPr>
      </w:pPr>
      <w:r w:rsidRPr="00362662">
        <w:rPr>
          <w:sz w:val="24"/>
          <w:szCs w:val="24"/>
        </w:rPr>
        <w:t>Isabela, 33,</w:t>
      </w:r>
      <w:r w:rsidR="00B8494C">
        <w:rPr>
          <w:sz w:val="24"/>
          <w:szCs w:val="24"/>
        </w:rPr>
        <w:t xml:space="preserve"> a</w:t>
      </w:r>
      <w:r w:rsidRPr="00362662">
        <w:rPr>
          <w:sz w:val="24"/>
          <w:szCs w:val="24"/>
        </w:rPr>
        <w:t xml:space="preserve"> </w:t>
      </w:r>
      <w:r w:rsidR="00B8494C" w:rsidRPr="00362662">
        <w:rPr>
          <w:sz w:val="24"/>
          <w:szCs w:val="24"/>
        </w:rPr>
        <w:t xml:space="preserve">university graduate </w:t>
      </w:r>
      <w:r w:rsidRPr="00362662">
        <w:rPr>
          <w:sz w:val="24"/>
          <w:szCs w:val="24"/>
        </w:rPr>
        <w:t xml:space="preserve">from Brazil, </w:t>
      </w:r>
      <w:r w:rsidR="00B8494C">
        <w:rPr>
          <w:sz w:val="24"/>
          <w:szCs w:val="24"/>
        </w:rPr>
        <w:t>had been</w:t>
      </w:r>
      <w:r w:rsidRPr="00362662">
        <w:rPr>
          <w:sz w:val="24"/>
          <w:szCs w:val="24"/>
        </w:rPr>
        <w:t xml:space="preserve"> Portugal </w:t>
      </w:r>
      <w:r w:rsidR="00B8494C">
        <w:rPr>
          <w:sz w:val="24"/>
          <w:szCs w:val="24"/>
        </w:rPr>
        <w:t xml:space="preserve">for </w:t>
      </w:r>
      <w:r w:rsidRPr="00362662">
        <w:rPr>
          <w:sz w:val="24"/>
          <w:szCs w:val="24"/>
        </w:rPr>
        <w:t xml:space="preserve">two years. </w:t>
      </w:r>
      <w:r w:rsidR="00B8494C">
        <w:rPr>
          <w:sz w:val="24"/>
          <w:szCs w:val="24"/>
        </w:rPr>
        <w:t>S</w:t>
      </w:r>
      <w:r w:rsidRPr="00362662">
        <w:rPr>
          <w:sz w:val="24"/>
          <w:szCs w:val="24"/>
        </w:rPr>
        <w:t>he lived in Lisbon and was unemployed</w:t>
      </w:r>
      <w:r w:rsidR="00355427">
        <w:rPr>
          <w:sz w:val="24"/>
          <w:szCs w:val="24"/>
        </w:rPr>
        <w:t xml:space="preserve"> at the time of the interview</w:t>
      </w:r>
      <w:r w:rsidRPr="00362662">
        <w:rPr>
          <w:sz w:val="24"/>
          <w:szCs w:val="24"/>
        </w:rPr>
        <w:t xml:space="preserve">. </w:t>
      </w:r>
      <w:r w:rsidR="00A1145A">
        <w:rPr>
          <w:sz w:val="24"/>
          <w:szCs w:val="24"/>
        </w:rPr>
        <w:t>From</w:t>
      </w:r>
      <w:r w:rsidR="00A1145A" w:rsidRPr="00362662">
        <w:rPr>
          <w:sz w:val="24"/>
          <w:szCs w:val="24"/>
        </w:rPr>
        <w:t xml:space="preserve"> </w:t>
      </w:r>
      <w:r w:rsidRPr="00362662">
        <w:rPr>
          <w:sz w:val="24"/>
          <w:szCs w:val="24"/>
        </w:rPr>
        <w:t>child</w:t>
      </w:r>
      <w:r w:rsidR="004F07DB">
        <w:rPr>
          <w:sz w:val="24"/>
          <w:szCs w:val="24"/>
        </w:rPr>
        <w:t>hood</w:t>
      </w:r>
      <w:r w:rsidRPr="00362662">
        <w:rPr>
          <w:sz w:val="24"/>
          <w:szCs w:val="24"/>
        </w:rPr>
        <w:t xml:space="preserve"> she </w:t>
      </w:r>
      <w:r w:rsidR="00B8494C">
        <w:rPr>
          <w:sz w:val="24"/>
          <w:szCs w:val="24"/>
        </w:rPr>
        <w:t xml:space="preserve">had </w:t>
      </w:r>
      <w:r w:rsidR="008D1BE4">
        <w:rPr>
          <w:sz w:val="24"/>
          <w:szCs w:val="24"/>
        </w:rPr>
        <w:t>adopted a</w:t>
      </w:r>
      <w:r w:rsidRPr="00362662">
        <w:rPr>
          <w:sz w:val="24"/>
          <w:szCs w:val="24"/>
        </w:rPr>
        <w:t xml:space="preserve"> healthy lifestyle </w:t>
      </w:r>
      <w:r w:rsidR="00A1145A">
        <w:rPr>
          <w:sz w:val="24"/>
          <w:szCs w:val="24"/>
        </w:rPr>
        <w:t>learning from</w:t>
      </w:r>
      <w:r w:rsidR="00A1145A" w:rsidRPr="00362662">
        <w:rPr>
          <w:sz w:val="24"/>
          <w:szCs w:val="24"/>
        </w:rPr>
        <w:t xml:space="preserve"> </w:t>
      </w:r>
      <w:r w:rsidRPr="00362662">
        <w:rPr>
          <w:sz w:val="24"/>
          <w:szCs w:val="24"/>
        </w:rPr>
        <w:t>her mother</w:t>
      </w:r>
      <w:r w:rsidR="00A1145A">
        <w:rPr>
          <w:sz w:val="24"/>
          <w:szCs w:val="24"/>
        </w:rPr>
        <w:t>,</w:t>
      </w:r>
      <w:r w:rsidR="0005200A" w:rsidRPr="00362662">
        <w:rPr>
          <w:sz w:val="24"/>
          <w:szCs w:val="24"/>
        </w:rPr>
        <w:t xml:space="preserve"> a</w:t>
      </w:r>
      <w:r w:rsidRPr="00362662">
        <w:rPr>
          <w:sz w:val="24"/>
          <w:szCs w:val="24"/>
        </w:rPr>
        <w:t xml:space="preserve"> nutritionist</w:t>
      </w:r>
      <w:r w:rsidR="004F07DB">
        <w:rPr>
          <w:sz w:val="24"/>
          <w:szCs w:val="24"/>
        </w:rPr>
        <w:t>.</w:t>
      </w:r>
      <w:r w:rsidRPr="00362662">
        <w:rPr>
          <w:sz w:val="24"/>
          <w:szCs w:val="24"/>
        </w:rPr>
        <w:t xml:space="preserve"> </w:t>
      </w:r>
      <w:r w:rsidR="00B8494C">
        <w:rPr>
          <w:sz w:val="24"/>
          <w:szCs w:val="24"/>
        </w:rPr>
        <w:t>Isabela</w:t>
      </w:r>
      <w:r w:rsidR="00B8494C" w:rsidRPr="00362662">
        <w:rPr>
          <w:sz w:val="24"/>
          <w:szCs w:val="24"/>
        </w:rPr>
        <w:t xml:space="preserve"> held an Italian passport</w:t>
      </w:r>
      <w:r w:rsidR="00B8494C">
        <w:rPr>
          <w:sz w:val="24"/>
          <w:szCs w:val="24"/>
        </w:rPr>
        <w:t>,</w:t>
      </w:r>
      <w:r w:rsidR="00B8494C" w:rsidRPr="00362662">
        <w:rPr>
          <w:sz w:val="24"/>
          <w:szCs w:val="24"/>
        </w:rPr>
        <w:t xml:space="preserve"> entitling her to access health services</w:t>
      </w:r>
      <w:r w:rsidR="00B8494C">
        <w:rPr>
          <w:sz w:val="24"/>
          <w:szCs w:val="24"/>
        </w:rPr>
        <w:t xml:space="preserve"> as an EU citizen</w:t>
      </w:r>
      <w:r w:rsidR="00B8494C" w:rsidRPr="00362662">
        <w:rPr>
          <w:sz w:val="24"/>
          <w:szCs w:val="24"/>
        </w:rPr>
        <w:t>.</w:t>
      </w:r>
      <w:r w:rsidR="00B8494C">
        <w:rPr>
          <w:sz w:val="24"/>
          <w:szCs w:val="24"/>
        </w:rPr>
        <w:t xml:space="preserve"> </w:t>
      </w:r>
      <w:r w:rsidR="004F07DB">
        <w:rPr>
          <w:sz w:val="24"/>
          <w:szCs w:val="24"/>
        </w:rPr>
        <w:t>With</w:t>
      </w:r>
      <w:r w:rsidRPr="00362662">
        <w:rPr>
          <w:sz w:val="24"/>
          <w:szCs w:val="24"/>
        </w:rPr>
        <w:t xml:space="preserve"> Portuguese </w:t>
      </w:r>
      <w:r w:rsidR="004F07DB">
        <w:rPr>
          <w:sz w:val="24"/>
          <w:szCs w:val="24"/>
        </w:rPr>
        <w:t>as</w:t>
      </w:r>
      <w:r w:rsidRPr="00362662">
        <w:rPr>
          <w:sz w:val="24"/>
          <w:szCs w:val="24"/>
        </w:rPr>
        <w:t xml:space="preserve"> her </w:t>
      </w:r>
      <w:r w:rsidR="0005200A" w:rsidRPr="00362662">
        <w:rPr>
          <w:sz w:val="24"/>
          <w:szCs w:val="24"/>
        </w:rPr>
        <w:t>mother</w:t>
      </w:r>
      <w:r w:rsidR="00B8494C">
        <w:rPr>
          <w:sz w:val="24"/>
          <w:szCs w:val="24"/>
        </w:rPr>
        <w:t>-</w:t>
      </w:r>
      <w:r w:rsidR="0005200A" w:rsidRPr="00362662">
        <w:rPr>
          <w:sz w:val="24"/>
          <w:szCs w:val="24"/>
        </w:rPr>
        <w:t>tongue</w:t>
      </w:r>
      <w:r w:rsidR="0067597F">
        <w:rPr>
          <w:sz w:val="24"/>
          <w:szCs w:val="24"/>
        </w:rPr>
        <w:t>,</w:t>
      </w:r>
      <w:r w:rsidR="004F07DB">
        <w:rPr>
          <w:sz w:val="24"/>
          <w:szCs w:val="24"/>
        </w:rPr>
        <w:t xml:space="preserve"> communication was not </w:t>
      </w:r>
      <w:proofErr w:type="gramStart"/>
      <w:r w:rsidR="004F07DB">
        <w:rPr>
          <w:sz w:val="24"/>
          <w:szCs w:val="24"/>
        </w:rPr>
        <w:t>problematic</w:t>
      </w:r>
      <w:proofErr w:type="gramEnd"/>
      <w:r w:rsidR="004F07DB">
        <w:rPr>
          <w:sz w:val="24"/>
          <w:szCs w:val="24"/>
        </w:rPr>
        <w:t xml:space="preserve"> but</w:t>
      </w:r>
      <w:r w:rsidRPr="00362662">
        <w:rPr>
          <w:sz w:val="24"/>
          <w:szCs w:val="24"/>
        </w:rPr>
        <w:t xml:space="preserve"> she </w:t>
      </w:r>
      <w:r w:rsidR="0005200A" w:rsidRPr="00362662">
        <w:rPr>
          <w:sz w:val="24"/>
          <w:szCs w:val="24"/>
        </w:rPr>
        <w:t>did not fully</w:t>
      </w:r>
      <w:r w:rsidRPr="00362662">
        <w:rPr>
          <w:sz w:val="24"/>
          <w:szCs w:val="24"/>
        </w:rPr>
        <w:t xml:space="preserve"> understand how the </w:t>
      </w:r>
      <w:r w:rsidR="00B8494C">
        <w:rPr>
          <w:sz w:val="24"/>
          <w:szCs w:val="24"/>
        </w:rPr>
        <w:t>public</w:t>
      </w:r>
      <w:r w:rsidR="00B8494C" w:rsidRPr="00362662">
        <w:rPr>
          <w:sz w:val="24"/>
          <w:szCs w:val="24"/>
        </w:rPr>
        <w:t xml:space="preserve"> </w:t>
      </w:r>
      <w:r w:rsidRPr="00362662">
        <w:rPr>
          <w:sz w:val="24"/>
          <w:szCs w:val="24"/>
        </w:rPr>
        <w:t>health</w:t>
      </w:r>
      <w:r w:rsidR="00B8494C">
        <w:rPr>
          <w:sz w:val="24"/>
          <w:szCs w:val="24"/>
        </w:rPr>
        <w:t>care</w:t>
      </w:r>
      <w:r w:rsidRPr="00362662">
        <w:rPr>
          <w:sz w:val="24"/>
          <w:szCs w:val="24"/>
        </w:rPr>
        <w:t xml:space="preserve"> system worked. </w:t>
      </w:r>
    </w:p>
    <w:p w14:paraId="4D5195B5" w14:textId="77777777" w:rsidR="0076381F" w:rsidRPr="00362662" w:rsidRDefault="0076381F" w:rsidP="0076381F">
      <w:pPr>
        <w:spacing w:after="0" w:line="240" w:lineRule="auto"/>
        <w:jc w:val="both"/>
        <w:rPr>
          <w:sz w:val="24"/>
          <w:szCs w:val="24"/>
        </w:rPr>
      </w:pPr>
    </w:p>
    <w:p w14:paraId="4DE91CB1" w14:textId="6954F5B6" w:rsidR="0076381F" w:rsidRPr="00362662" w:rsidRDefault="0076381F" w:rsidP="0076381F">
      <w:pPr>
        <w:spacing w:after="0" w:line="240" w:lineRule="auto"/>
        <w:jc w:val="both"/>
        <w:rPr>
          <w:sz w:val="24"/>
          <w:szCs w:val="24"/>
        </w:rPr>
      </w:pPr>
      <w:r w:rsidRPr="00362662">
        <w:rPr>
          <w:sz w:val="24"/>
          <w:szCs w:val="24"/>
        </w:rPr>
        <w:t>Since arriving in Portugal Isabela had developed alopecia (hair loss</w:t>
      </w:r>
      <w:r w:rsidR="00D60573">
        <w:rPr>
          <w:sz w:val="24"/>
          <w:szCs w:val="24"/>
        </w:rPr>
        <w:t>)</w:t>
      </w:r>
      <w:r w:rsidRPr="00362662">
        <w:rPr>
          <w:sz w:val="24"/>
          <w:szCs w:val="24"/>
        </w:rPr>
        <w:t xml:space="preserve">. Hoping it would </w:t>
      </w:r>
      <w:r w:rsidR="00D60573">
        <w:rPr>
          <w:sz w:val="24"/>
          <w:szCs w:val="24"/>
        </w:rPr>
        <w:t>resolve itself</w:t>
      </w:r>
      <w:r w:rsidRPr="00362662">
        <w:rPr>
          <w:sz w:val="24"/>
          <w:szCs w:val="24"/>
        </w:rPr>
        <w:t>, she waited two months before attending the health centre</w:t>
      </w:r>
      <w:r w:rsidR="0005200A" w:rsidRPr="00362662">
        <w:rPr>
          <w:sz w:val="24"/>
          <w:szCs w:val="24"/>
        </w:rPr>
        <w:t xml:space="preserve"> where</w:t>
      </w:r>
      <w:r w:rsidRPr="00362662">
        <w:rPr>
          <w:sz w:val="24"/>
          <w:szCs w:val="24"/>
        </w:rPr>
        <w:t xml:space="preserve"> her registration was delayed</w:t>
      </w:r>
      <w:r w:rsidR="0005200A" w:rsidRPr="00362662">
        <w:rPr>
          <w:sz w:val="24"/>
          <w:szCs w:val="24"/>
        </w:rPr>
        <w:t xml:space="preserve"> because her right to access services was not recognised</w:t>
      </w:r>
      <w:r w:rsidRPr="00362662">
        <w:rPr>
          <w:sz w:val="24"/>
          <w:szCs w:val="24"/>
        </w:rPr>
        <w:t xml:space="preserve">. Eventually she gained access through the </w:t>
      </w:r>
      <w:r w:rsidR="0005200A" w:rsidRPr="00362662">
        <w:rPr>
          <w:sz w:val="24"/>
          <w:szCs w:val="24"/>
        </w:rPr>
        <w:t xml:space="preserve">support </w:t>
      </w:r>
      <w:r w:rsidRPr="00362662">
        <w:rPr>
          <w:sz w:val="24"/>
          <w:szCs w:val="24"/>
        </w:rPr>
        <w:t>of a non-</w:t>
      </w:r>
      <w:r w:rsidRPr="00362662">
        <w:rPr>
          <w:sz w:val="24"/>
          <w:szCs w:val="24"/>
        </w:rPr>
        <w:lastRenderedPageBreak/>
        <w:t xml:space="preserve">governmental organisation </w:t>
      </w:r>
      <w:r w:rsidR="00D60573">
        <w:rPr>
          <w:sz w:val="24"/>
          <w:szCs w:val="24"/>
        </w:rPr>
        <w:t xml:space="preserve">(NGO) </w:t>
      </w:r>
      <w:r w:rsidRPr="00362662">
        <w:rPr>
          <w:sz w:val="24"/>
          <w:szCs w:val="24"/>
        </w:rPr>
        <w:t xml:space="preserve">only to find that the doctor </w:t>
      </w:r>
      <w:r w:rsidR="0005200A" w:rsidRPr="00362662">
        <w:rPr>
          <w:sz w:val="24"/>
          <w:szCs w:val="24"/>
        </w:rPr>
        <w:t xml:space="preserve">offered no </w:t>
      </w:r>
      <w:r w:rsidR="00B8494C">
        <w:rPr>
          <w:sz w:val="24"/>
          <w:szCs w:val="24"/>
        </w:rPr>
        <w:t>treatment</w:t>
      </w:r>
      <w:r w:rsidRPr="00362662">
        <w:rPr>
          <w:sz w:val="24"/>
          <w:szCs w:val="24"/>
        </w:rPr>
        <w:t>.</w:t>
      </w:r>
    </w:p>
    <w:p w14:paraId="02FE8746" w14:textId="77777777" w:rsidR="0076381F" w:rsidRPr="00362662" w:rsidRDefault="0076381F" w:rsidP="0076381F">
      <w:pPr>
        <w:spacing w:after="0" w:line="240" w:lineRule="auto"/>
        <w:jc w:val="both"/>
        <w:rPr>
          <w:sz w:val="24"/>
          <w:szCs w:val="24"/>
        </w:rPr>
      </w:pPr>
    </w:p>
    <w:p w14:paraId="79983B27" w14:textId="234418B5" w:rsidR="0076381F" w:rsidRPr="00362662" w:rsidRDefault="00D60573" w:rsidP="0076381F">
      <w:pPr>
        <w:spacing w:after="0" w:line="240" w:lineRule="auto"/>
        <w:jc w:val="both"/>
        <w:rPr>
          <w:sz w:val="24"/>
          <w:szCs w:val="24"/>
        </w:rPr>
      </w:pPr>
      <w:r>
        <w:rPr>
          <w:sz w:val="24"/>
          <w:szCs w:val="24"/>
        </w:rPr>
        <w:t>Following</w:t>
      </w:r>
      <w:r w:rsidR="0076381F" w:rsidRPr="00362662">
        <w:rPr>
          <w:sz w:val="24"/>
          <w:szCs w:val="24"/>
        </w:rPr>
        <w:t xml:space="preserve"> discussion</w:t>
      </w:r>
      <w:r>
        <w:rPr>
          <w:sz w:val="24"/>
          <w:szCs w:val="24"/>
        </w:rPr>
        <w:t>s</w:t>
      </w:r>
      <w:r w:rsidR="0076381F" w:rsidRPr="00362662">
        <w:rPr>
          <w:sz w:val="24"/>
          <w:szCs w:val="24"/>
        </w:rPr>
        <w:t xml:space="preserve"> with her yoga teacher, Isabela </w:t>
      </w:r>
      <w:r w:rsidR="0005200A" w:rsidRPr="00362662">
        <w:rPr>
          <w:sz w:val="24"/>
          <w:szCs w:val="24"/>
        </w:rPr>
        <w:t>realised</w:t>
      </w:r>
      <w:r w:rsidR="0076381F" w:rsidRPr="00362662">
        <w:rPr>
          <w:sz w:val="24"/>
          <w:szCs w:val="24"/>
        </w:rPr>
        <w:t xml:space="preserve"> her hair loss was due to alopecia. On the advice of a friend, she </w:t>
      </w:r>
      <w:r w:rsidR="0005200A" w:rsidRPr="00362662">
        <w:rPr>
          <w:sz w:val="24"/>
          <w:szCs w:val="24"/>
        </w:rPr>
        <w:t>paid for a consultation with</w:t>
      </w:r>
      <w:r w:rsidR="0076381F" w:rsidRPr="00362662">
        <w:rPr>
          <w:sz w:val="24"/>
          <w:szCs w:val="24"/>
        </w:rPr>
        <w:t xml:space="preserve"> a doctor in a private hospital. The consultation proved disappointing as </w:t>
      </w:r>
      <w:r w:rsidR="00B8494C">
        <w:rPr>
          <w:sz w:val="24"/>
          <w:szCs w:val="24"/>
        </w:rPr>
        <w:t xml:space="preserve">no </w:t>
      </w:r>
      <w:r w:rsidR="00355427">
        <w:rPr>
          <w:sz w:val="24"/>
          <w:szCs w:val="24"/>
        </w:rPr>
        <w:t xml:space="preserve">further </w:t>
      </w:r>
      <w:r w:rsidR="00B8494C">
        <w:rPr>
          <w:sz w:val="24"/>
          <w:szCs w:val="24"/>
        </w:rPr>
        <w:t>investigations</w:t>
      </w:r>
      <w:r w:rsidR="0076381F" w:rsidRPr="00362662">
        <w:rPr>
          <w:sz w:val="24"/>
          <w:szCs w:val="24"/>
        </w:rPr>
        <w:t xml:space="preserve"> were </w:t>
      </w:r>
      <w:r w:rsidR="0005200A" w:rsidRPr="00362662">
        <w:rPr>
          <w:sz w:val="24"/>
          <w:szCs w:val="24"/>
        </w:rPr>
        <w:t>offered.  She was prescribed</w:t>
      </w:r>
      <w:r w:rsidR="0076381F" w:rsidRPr="00362662">
        <w:rPr>
          <w:sz w:val="24"/>
          <w:szCs w:val="24"/>
        </w:rPr>
        <w:t xml:space="preserve"> a sedative </w:t>
      </w:r>
      <w:r w:rsidR="0005200A" w:rsidRPr="00362662">
        <w:rPr>
          <w:sz w:val="24"/>
          <w:szCs w:val="24"/>
        </w:rPr>
        <w:t>but</w:t>
      </w:r>
      <w:r w:rsidR="00B8494C">
        <w:rPr>
          <w:sz w:val="24"/>
          <w:szCs w:val="24"/>
        </w:rPr>
        <w:t>,</w:t>
      </w:r>
      <w:r w:rsidR="0076381F" w:rsidRPr="00362662">
        <w:rPr>
          <w:sz w:val="24"/>
          <w:szCs w:val="24"/>
        </w:rPr>
        <w:t xml:space="preserve"> </w:t>
      </w:r>
      <w:r w:rsidR="0005200A" w:rsidRPr="00362662">
        <w:rPr>
          <w:sz w:val="24"/>
          <w:szCs w:val="24"/>
        </w:rPr>
        <w:t>f</w:t>
      </w:r>
      <w:r w:rsidR="0076381F" w:rsidRPr="00362662">
        <w:rPr>
          <w:sz w:val="24"/>
          <w:szCs w:val="24"/>
        </w:rPr>
        <w:t xml:space="preserve">ollowing </w:t>
      </w:r>
      <w:r w:rsidR="0005200A" w:rsidRPr="00362662">
        <w:rPr>
          <w:sz w:val="24"/>
          <w:szCs w:val="24"/>
        </w:rPr>
        <w:t xml:space="preserve">internet </w:t>
      </w:r>
      <w:r w:rsidR="00B678E9" w:rsidRPr="00362662">
        <w:rPr>
          <w:sz w:val="24"/>
          <w:szCs w:val="24"/>
        </w:rPr>
        <w:t>research</w:t>
      </w:r>
      <w:r w:rsidR="00B8494C">
        <w:rPr>
          <w:sz w:val="24"/>
          <w:szCs w:val="24"/>
        </w:rPr>
        <w:t>,</w:t>
      </w:r>
      <w:r w:rsidR="0076381F" w:rsidRPr="00362662">
        <w:rPr>
          <w:sz w:val="24"/>
          <w:szCs w:val="24"/>
        </w:rPr>
        <w:t xml:space="preserve"> </w:t>
      </w:r>
      <w:r w:rsidR="00A64DC9">
        <w:rPr>
          <w:sz w:val="24"/>
          <w:szCs w:val="24"/>
        </w:rPr>
        <w:t>only took</w:t>
      </w:r>
      <w:r w:rsidR="0076381F" w:rsidRPr="00362662">
        <w:rPr>
          <w:sz w:val="24"/>
          <w:szCs w:val="24"/>
        </w:rPr>
        <w:t xml:space="preserve"> 25% of the </w:t>
      </w:r>
      <w:r w:rsidR="00B8494C" w:rsidRPr="00362662">
        <w:rPr>
          <w:sz w:val="24"/>
          <w:szCs w:val="24"/>
        </w:rPr>
        <w:t xml:space="preserve">prescribed </w:t>
      </w:r>
      <w:r w:rsidR="0076381F" w:rsidRPr="00362662">
        <w:rPr>
          <w:sz w:val="24"/>
          <w:szCs w:val="24"/>
        </w:rPr>
        <w:t xml:space="preserve">dose, since she was unclear how the medication would </w:t>
      </w:r>
      <w:r w:rsidR="00A1145A">
        <w:rPr>
          <w:sz w:val="24"/>
          <w:szCs w:val="24"/>
        </w:rPr>
        <w:t>resolve</w:t>
      </w:r>
      <w:r w:rsidR="00A1145A" w:rsidRPr="00362662">
        <w:rPr>
          <w:sz w:val="24"/>
          <w:szCs w:val="24"/>
        </w:rPr>
        <w:t xml:space="preserve"> </w:t>
      </w:r>
      <w:r w:rsidR="0005200A" w:rsidRPr="00362662">
        <w:rPr>
          <w:sz w:val="24"/>
          <w:szCs w:val="24"/>
        </w:rPr>
        <w:t xml:space="preserve">her hair loss </w:t>
      </w:r>
      <w:r>
        <w:rPr>
          <w:sz w:val="24"/>
          <w:szCs w:val="24"/>
        </w:rPr>
        <w:t>and concerned</w:t>
      </w:r>
      <w:r w:rsidR="0076381F" w:rsidRPr="00362662">
        <w:rPr>
          <w:sz w:val="24"/>
          <w:szCs w:val="24"/>
        </w:rPr>
        <w:t xml:space="preserve"> it would make her sleepy. </w:t>
      </w:r>
      <w:r w:rsidR="0005200A" w:rsidRPr="00362662">
        <w:rPr>
          <w:sz w:val="24"/>
          <w:szCs w:val="24"/>
        </w:rPr>
        <w:t>Subsequently</w:t>
      </w:r>
      <w:r w:rsidR="00B8494C">
        <w:rPr>
          <w:sz w:val="24"/>
          <w:szCs w:val="24"/>
        </w:rPr>
        <w:t>,</w:t>
      </w:r>
      <w:r w:rsidR="0076381F" w:rsidRPr="00362662">
        <w:rPr>
          <w:sz w:val="24"/>
          <w:szCs w:val="24"/>
        </w:rPr>
        <w:t xml:space="preserve"> her yoga teacher suggested Chinese medicine. At the same time, she took </w:t>
      </w:r>
      <w:r w:rsidR="001B7D8E">
        <w:rPr>
          <w:sz w:val="24"/>
          <w:szCs w:val="24"/>
        </w:rPr>
        <w:t xml:space="preserve">special </w:t>
      </w:r>
      <w:r w:rsidR="0076381F" w:rsidRPr="00362662">
        <w:rPr>
          <w:sz w:val="24"/>
          <w:szCs w:val="24"/>
        </w:rPr>
        <w:t>vitamins manufactured by her mother</w:t>
      </w:r>
      <w:r w:rsidR="00A1145A">
        <w:rPr>
          <w:sz w:val="24"/>
          <w:szCs w:val="24"/>
        </w:rPr>
        <w:t xml:space="preserve"> </w:t>
      </w:r>
      <w:r w:rsidR="00A64DC9">
        <w:rPr>
          <w:sz w:val="24"/>
          <w:szCs w:val="24"/>
        </w:rPr>
        <w:t xml:space="preserve">in Brazil </w:t>
      </w:r>
      <w:r w:rsidR="00A1145A">
        <w:rPr>
          <w:sz w:val="24"/>
          <w:szCs w:val="24"/>
        </w:rPr>
        <w:t>and</w:t>
      </w:r>
      <w:r w:rsidR="0076381F" w:rsidRPr="00362662">
        <w:rPr>
          <w:sz w:val="24"/>
          <w:szCs w:val="24"/>
        </w:rPr>
        <w:t xml:space="preserve"> </w:t>
      </w:r>
      <w:r w:rsidRPr="00362662">
        <w:rPr>
          <w:sz w:val="24"/>
          <w:szCs w:val="24"/>
        </w:rPr>
        <w:t xml:space="preserve">imported </w:t>
      </w:r>
      <w:r>
        <w:rPr>
          <w:sz w:val="24"/>
          <w:szCs w:val="24"/>
        </w:rPr>
        <w:t>by</w:t>
      </w:r>
      <w:r w:rsidR="0076381F" w:rsidRPr="00362662">
        <w:rPr>
          <w:sz w:val="24"/>
          <w:szCs w:val="24"/>
        </w:rPr>
        <w:t xml:space="preserve"> a </w:t>
      </w:r>
      <w:r w:rsidR="00A1145A">
        <w:rPr>
          <w:sz w:val="24"/>
          <w:szCs w:val="24"/>
        </w:rPr>
        <w:t>friend</w:t>
      </w:r>
      <w:r w:rsidR="0076381F" w:rsidRPr="00362662">
        <w:rPr>
          <w:sz w:val="24"/>
          <w:szCs w:val="24"/>
        </w:rPr>
        <w:t>.</w:t>
      </w:r>
    </w:p>
    <w:p w14:paraId="6022463F" w14:textId="77777777" w:rsidR="0076381F" w:rsidRPr="00362662" w:rsidRDefault="0076381F" w:rsidP="0076381F">
      <w:pPr>
        <w:spacing w:after="0" w:line="240" w:lineRule="auto"/>
        <w:jc w:val="both"/>
        <w:rPr>
          <w:sz w:val="24"/>
          <w:szCs w:val="24"/>
        </w:rPr>
      </w:pPr>
    </w:p>
    <w:p w14:paraId="1DEDD234" w14:textId="2ED0A4E6" w:rsidR="0076381F" w:rsidRPr="00362662" w:rsidRDefault="0076381F" w:rsidP="0076381F">
      <w:pPr>
        <w:spacing w:after="0" w:line="240" w:lineRule="auto"/>
        <w:jc w:val="both"/>
        <w:rPr>
          <w:sz w:val="24"/>
          <w:szCs w:val="24"/>
        </w:rPr>
      </w:pPr>
      <w:r w:rsidRPr="00362662">
        <w:rPr>
          <w:sz w:val="24"/>
          <w:szCs w:val="24"/>
        </w:rPr>
        <w:t xml:space="preserve">Isabel’s superdiverse neighbourhood offered </w:t>
      </w:r>
      <w:r w:rsidR="00560EB2">
        <w:rPr>
          <w:sz w:val="24"/>
          <w:szCs w:val="24"/>
        </w:rPr>
        <w:t>various</w:t>
      </w:r>
      <w:r w:rsidRPr="00362662">
        <w:rPr>
          <w:sz w:val="24"/>
          <w:szCs w:val="24"/>
        </w:rPr>
        <w:t xml:space="preserve"> alternative and traditional </w:t>
      </w:r>
      <w:r w:rsidR="00560EB2">
        <w:rPr>
          <w:sz w:val="24"/>
          <w:szCs w:val="24"/>
        </w:rPr>
        <w:t>therapies</w:t>
      </w:r>
      <w:r w:rsidRPr="00362662">
        <w:rPr>
          <w:sz w:val="24"/>
          <w:szCs w:val="24"/>
        </w:rPr>
        <w:t xml:space="preserve"> including acupunctur</w:t>
      </w:r>
      <w:r w:rsidR="00560EB2">
        <w:rPr>
          <w:sz w:val="24"/>
          <w:szCs w:val="24"/>
        </w:rPr>
        <w:t>e</w:t>
      </w:r>
      <w:r w:rsidRPr="00362662">
        <w:rPr>
          <w:sz w:val="24"/>
          <w:szCs w:val="24"/>
        </w:rPr>
        <w:t>. Isabela used her credits with the local time bank</w:t>
      </w:r>
      <w:r w:rsidRPr="00362662">
        <w:rPr>
          <w:rStyle w:val="EndnoteReference"/>
          <w:sz w:val="24"/>
          <w:szCs w:val="24"/>
        </w:rPr>
        <w:endnoteReference w:id="1"/>
      </w:r>
      <w:r w:rsidRPr="00362662">
        <w:rPr>
          <w:sz w:val="24"/>
          <w:szCs w:val="24"/>
        </w:rPr>
        <w:t xml:space="preserve"> to get discounted </w:t>
      </w:r>
      <w:r w:rsidR="00D60573">
        <w:rPr>
          <w:sz w:val="24"/>
          <w:szCs w:val="24"/>
        </w:rPr>
        <w:t>treatment</w:t>
      </w:r>
      <w:r w:rsidRPr="00362662">
        <w:rPr>
          <w:sz w:val="24"/>
          <w:szCs w:val="24"/>
        </w:rPr>
        <w:t xml:space="preserve">. After weekly acupuncture treatments combined with vitamins, she felt that there was some improvement. She returned to Brazil and visited a </w:t>
      </w:r>
      <w:proofErr w:type="spellStart"/>
      <w:r w:rsidRPr="00362662">
        <w:rPr>
          <w:sz w:val="24"/>
          <w:szCs w:val="24"/>
        </w:rPr>
        <w:t>trichologist</w:t>
      </w:r>
      <w:proofErr w:type="spellEnd"/>
      <w:r w:rsidRPr="00362662">
        <w:rPr>
          <w:sz w:val="24"/>
          <w:szCs w:val="24"/>
        </w:rPr>
        <w:t xml:space="preserve">, </w:t>
      </w:r>
      <w:r w:rsidR="00A1145A">
        <w:rPr>
          <w:sz w:val="24"/>
          <w:szCs w:val="24"/>
        </w:rPr>
        <w:t>gaining</w:t>
      </w:r>
      <w:r w:rsidR="00A1145A" w:rsidRPr="00362662">
        <w:rPr>
          <w:sz w:val="24"/>
          <w:szCs w:val="24"/>
        </w:rPr>
        <w:t xml:space="preserve"> </w:t>
      </w:r>
      <w:r w:rsidR="00560EB2">
        <w:rPr>
          <w:sz w:val="24"/>
          <w:szCs w:val="24"/>
        </w:rPr>
        <w:t>a</w:t>
      </w:r>
      <w:r w:rsidRPr="00362662">
        <w:rPr>
          <w:sz w:val="24"/>
          <w:szCs w:val="24"/>
        </w:rPr>
        <w:t xml:space="preserve"> formal diagnosis</w:t>
      </w:r>
      <w:r w:rsidR="00560EB2">
        <w:rPr>
          <w:sz w:val="24"/>
          <w:szCs w:val="24"/>
        </w:rPr>
        <w:t xml:space="preserve"> and an</w:t>
      </w:r>
      <w:r w:rsidRPr="00362662">
        <w:rPr>
          <w:sz w:val="24"/>
          <w:szCs w:val="24"/>
        </w:rPr>
        <w:t xml:space="preserve"> understanding that the condition could be managed but not cured. Back in Lisbon she employed a combination of alternative and traditional medicines to manage the psychological state underpinning the </w:t>
      </w:r>
      <w:r w:rsidR="00560EB2">
        <w:rPr>
          <w:sz w:val="24"/>
          <w:szCs w:val="24"/>
        </w:rPr>
        <w:t>hair-loss</w:t>
      </w:r>
      <w:r w:rsidRPr="00362662">
        <w:rPr>
          <w:sz w:val="24"/>
          <w:szCs w:val="24"/>
        </w:rPr>
        <w:t xml:space="preserve">. She imported medication purchased from her Brazilian </w:t>
      </w:r>
      <w:proofErr w:type="spellStart"/>
      <w:r w:rsidRPr="00362662">
        <w:rPr>
          <w:sz w:val="24"/>
          <w:szCs w:val="24"/>
        </w:rPr>
        <w:t>trichologist</w:t>
      </w:r>
      <w:proofErr w:type="spellEnd"/>
      <w:r w:rsidR="00B678E9">
        <w:rPr>
          <w:sz w:val="24"/>
          <w:szCs w:val="24"/>
        </w:rPr>
        <w:t xml:space="preserve"> because</w:t>
      </w:r>
      <w:r w:rsidRPr="00362662">
        <w:rPr>
          <w:sz w:val="24"/>
          <w:szCs w:val="24"/>
        </w:rPr>
        <w:t xml:space="preserve"> her Portuguese doctor would not prescribe it.</w:t>
      </w:r>
    </w:p>
    <w:p w14:paraId="47A5DD45" w14:textId="77777777" w:rsidR="0076381F" w:rsidRPr="00362662" w:rsidRDefault="0076381F" w:rsidP="0076381F">
      <w:pPr>
        <w:spacing w:after="0" w:line="240" w:lineRule="auto"/>
        <w:jc w:val="both"/>
        <w:rPr>
          <w:sz w:val="24"/>
          <w:szCs w:val="24"/>
        </w:rPr>
      </w:pPr>
    </w:p>
    <w:p w14:paraId="41268BBD" w14:textId="7C6D964E" w:rsidR="0076381F" w:rsidRPr="00362662" w:rsidRDefault="0076381F" w:rsidP="0076381F">
      <w:pPr>
        <w:spacing w:after="0" w:line="240" w:lineRule="auto"/>
        <w:jc w:val="both"/>
        <w:rPr>
          <w:sz w:val="24"/>
          <w:szCs w:val="24"/>
        </w:rPr>
      </w:pPr>
      <w:r w:rsidRPr="00362662">
        <w:rPr>
          <w:sz w:val="24"/>
          <w:szCs w:val="24"/>
        </w:rPr>
        <w:t xml:space="preserve">Isabela’s story reveals a series of constraints and opportunities in response to which she acted creatively to construct a highly individualised </w:t>
      </w:r>
      <w:r w:rsidR="00D60573" w:rsidRPr="00362662">
        <w:rPr>
          <w:sz w:val="24"/>
          <w:szCs w:val="24"/>
        </w:rPr>
        <w:t>answer</w:t>
      </w:r>
      <w:r w:rsidRPr="00362662">
        <w:rPr>
          <w:sz w:val="24"/>
          <w:szCs w:val="24"/>
        </w:rPr>
        <w:t xml:space="preserve"> to problems of access, diagnosis and treatment. Isabela </w:t>
      </w:r>
      <w:r w:rsidR="00560EB2">
        <w:rPr>
          <w:sz w:val="24"/>
          <w:szCs w:val="24"/>
        </w:rPr>
        <w:t>felt that</w:t>
      </w:r>
      <w:r w:rsidRPr="00362662">
        <w:rPr>
          <w:sz w:val="24"/>
          <w:szCs w:val="24"/>
        </w:rPr>
        <w:t xml:space="preserve"> </w:t>
      </w:r>
      <w:r w:rsidR="00560EB2">
        <w:rPr>
          <w:sz w:val="24"/>
          <w:szCs w:val="24"/>
        </w:rPr>
        <w:t xml:space="preserve">public and </w:t>
      </w:r>
      <w:proofErr w:type="gramStart"/>
      <w:r w:rsidR="00560EB2">
        <w:rPr>
          <w:sz w:val="24"/>
          <w:szCs w:val="24"/>
        </w:rPr>
        <w:t xml:space="preserve">private </w:t>
      </w:r>
      <w:r w:rsidRPr="00362662">
        <w:rPr>
          <w:sz w:val="24"/>
          <w:szCs w:val="24"/>
        </w:rPr>
        <w:t xml:space="preserve"> </w:t>
      </w:r>
      <w:r w:rsidR="00560EB2">
        <w:rPr>
          <w:sz w:val="24"/>
          <w:szCs w:val="24"/>
        </w:rPr>
        <w:t>healthcare</w:t>
      </w:r>
      <w:proofErr w:type="gramEnd"/>
      <w:r w:rsidR="00560EB2">
        <w:rPr>
          <w:sz w:val="24"/>
          <w:szCs w:val="24"/>
        </w:rPr>
        <w:t xml:space="preserve"> providers </w:t>
      </w:r>
      <w:r w:rsidRPr="00362662">
        <w:rPr>
          <w:sz w:val="24"/>
          <w:szCs w:val="24"/>
        </w:rPr>
        <w:t xml:space="preserve">dismissed her concerns </w:t>
      </w:r>
      <w:r w:rsidR="001B7D8E">
        <w:rPr>
          <w:sz w:val="24"/>
          <w:szCs w:val="24"/>
        </w:rPr>
        <w:t xml:space="preserve">as superfluous, </w:t>
      </w:r>
      <w:r w:rsidRPr="00362662">
        <w:rPr>
          <w:sz w:val="24"/>
          <w:szCs w:val="24"/>
        </w:rPr>
        <w:t xml:space="preserve">leaving her without a diagnosis or treatment options beyond </w:t>
      </w:r>
      <w:r w:rsidR="00560EB2">
        <w:rPr>
          <w:sz w:val="24"/>
          <w:szCs w:val="24"/>
        </w:rPr>
        <w:t>sedatives</w:t>
      </w:r>
      <w:r w:rsidRPr="00362662">
        <w:rPr>
          <w:sz w:val="24"/>
          <w:szCs w:val="24"/>
        </w:rPr>
        <w:t xml:space="preserve">. Isabela mobilised </w:t>
      </w:r>
      <w:r w:rsidR="001724DB" w:rsidRPr="00362662">
        <w:rPr>
          <w:sz w:val="24"/>
          <w:szCs w:val="24"/>
        </w:rPr>
        <w:t xml:space="preserve">NGO </w:t>
      </w:r>
      <w:r w:rsidR="00560EB2">
        <w:rPr>
          <w:sz w:val="24"/>
          <w:szCs w:val="24"/>
        </w:rPr>
        <w:t>support</w:t>
      </w:r>
      <w:r w:rsidR="00560EB2" w:rsidRPr="00362662">
        <w:rPr>
          <w:sz w:val="24"/>
          <w:szCs w:val="24"/>
        </w:rPr>
        <w:t xml:space="preserve"> </w:t>
      </w:r>
      <w:r w:rsidR="00B678E9" w:rsidRPr="00362662">
        <w:rPr>
          <w:sz w:val="24"/>
          <w:szCs w:val="24"/>
        </w:rPr>
        <w:t>to</w:t>
      </w:r>
      <w:r w:rsidRPr="00362662">
        <w:rPr>
          <w:sz w:val="24"/>
          <w:szCs w:val="24"/>
        </w:rPr>
        <w:t xml:space="preserve"> facilitate access to </w:t>
      </w:r>
      <w:r w:rsidR="00560EB2">
        <w:rPr>
          <w:sz w:val="24"/>
          <w:szCs w:val="24"/>
        </w:rPr>
        <w:t>public healthcare</w:t>
      </w:r>
      <w:r w:rsidR="00560EB2" w:rsidRPr="00362662">
        <w:rPr>
          <w:sz w:val="24"/>
          <w:szCs w:val="24"/>
        </w:rPr>
        <w:t xml:space="preserve"> </w:t>
      </w:r>
      <w:r w:rsidRPr="00362662">
        <w:rPr>
          <w:sz w:val="24"/>
          <w:szCs w:val="24"/>
        </w:rPr>
        <w:t xml:space="preserve">and a </w:t>
      </w:r>
      <w:r w:rsidR="001724DB" w:rsidRPr="00362662">
        <w:rPr>
          <w:sz w:val="24"/>
          <w:szCs w:val="24"/>
        </w:rPr>
        <w:t>range of supporters</w:t>
      </w:r>
      <w:r w:rsidRPr="00362662">
        <w:rPr>
          <w:sz w:val="24"/>
          <w:szCs w:val="24"/>
        </w:rPr>
        <w:t xml:space="preserve"> to </w:t>
      </w:r>
      <w:r w:rsidR="00560EB2">
        <w:rPr>
          <w:sz w:val="24"/>
          <w:szCs w:val="24"/>
        </w:rPr>
        <w:t>get</w:t>
      </w:r>
      <w:r w:rsidRPr="00362662">
        <w:rPr>
          <w:sz w:val="24"/>
          <w:szCs w:val="24"/>
        </w:rPr>
        <w:t xml:space="preserve"> access to traditional and alternative </w:t>
      </w:r>
      <w:r w:rsidR="00560EB2">
        <w:rPr>
          <w:sz w:val="24"/>
          <w:szCs w:val="24"/>
        </w:rPr>
        <w:t>therapies</w:t>
      </w:r>
      <w:r w:rsidRPr="00362662">
        <w:rPr>
          <w:sz w:val="24"/>
          <w:szCs w:val="24"/>
        </w:rPr>
        <w:t xml:space="preserve">. Through working with </w:t>
      </w:r>
      <w:r w:rsidR="001724DB" w:rsidRPr="00362662">
        <w:rPr>
          <w:sz w:val="24"/>
          <w:szCs w:val="24"/>
        </w:rPr>
        <w:t xml:space="preserve">others </w:t>
      </w:r>
      <w:r w:rsidRPr="00362662">
        <w:rPr>
          <w:sz w:val="24"/>
          <w:szCs w:val="24"/>
        </w:rPr>
        <w:t xml:space="preserve">and </w:t>
      </w:r>
      <w:r w:rsidR="00560EB2">
        <w:rPr>
          <w:sz w:val="24"/>
          <w:szCs w:val="24"/>
        </w:rPr>
        <w:t>de</w:t>
      </w:r>
      <w:r w:rsidR="00560EB2" w:rsidRPr="00362662">
        <w:rPr>
          <w:sz w:val="24"/>
          <w:szCs w:val="24"/>
        </w:rPr>
        <w:t xml:space="preserve">ploying </w:t>
      </w:r>
      <w:r w:rsidR="00560EB2">
        <w:rPr>
          <w:sz w:val="24"/>
          <w:szCs w:val="24"/>
        </w:rPr>
        <w:t>her accumulated</w:t>
      </w:r>
      <w:r w:rsidR="00560EB2" w:rsidRPr="00362662">
        <w:rPr>
          <w:sz w:val="24"/>
          <w:szCs w:val="24"/>
        </w:rPr>
        <w:t xml:space="preserve"> </w:t>
      </w:r>
      <w:r w:rsidRPr="00362662">
        <w:rPr>
          <w:sz w:val="24"/>
          <w:szCs w:val="24"/>
        </w:rPr>
        <w:t>financial and exchange resources</w:t>
      </w:r>
      <w:r w:rsidR="00560EB2">
        <w:rPr>
          <w:sz w:val="24"/>
          <w:szCs w:val="24"/>
        </w:rPr>
        <w:t xml:space="preserve">, </w:t>
      </w:r>
      <w:r w:rsidRPr="00362662">
        <w:rPr>
          <w:sz w:val="24"/>
          <w:szCs w:val="24"/>
        </w:rPr>
        <w:t xml:space="preserve">she took control of her condition. Isabela called upon transnational connections and knowledge of different healing systems to secure diagnosis, medication and treatment. </w:t>
      </w:r>
      <w:r w:rsidR="00560EB2">
        <w:rPr>
          <w:sz w:val="24"/>
          <w:szCs w:val="24"/>
        </w:rPr>
        <w:t>She</w:t>
      </w:r>
      <w:r w:rsidR="00560EB2" w:rsidRPr="00362662">
        <w:rPr>
          <w:sz w:val="24"/>
          <w:szCs w:val="24"/>
        </w:rPr>
        <w:t xml:space="preserve"> </w:t>
      </w:r>
      <w:r w:rsidRPr="00362662">
        <w:rPr>
          <w:sz w:val="24"/>
          <w:szCs w:val="24"/>
        </w:rPr>
        <w:t>was creative and methodical</w:t>
      </w:r>
      <w:r w:rsidR="00560EB2">
        <w:rPr>
          <w:sz w:val="24"/>
          <w:szCs w:val="24"/>
        </w:rPr>
        <w:t>,</w:t>
      </w:r>
      <w:r w:rsidRPr="00362662">
        <w:rPr>
          <w:sz w:val="24"/>
          <w:szCs w:val="24"/>
        </w:rPr>
        <w:t xml:space="preserve"> record</w:t>
      </w:r>
      <w:r w:rsidR="00560EB2">
        <w:rPr>
          <w:sz w:val="24"/>
          <w:szCs w:val="24"/>
        </w:rPr>
        <w:t>ing</w:t>
      </w:r>
      <w:r w:rsidRPr="00362662">
        <w:rPr>
          <w:sz w:val="24"/>
          <w:szCs w:val="24"/>
        </w:rPr>
        <w:t xml:space="preserve"> her treatments and their effects in a diary. She was also critical, conducting internet-based research and developing a set of expectations as to how she should be treated. Living in a superdiverse neighbourhood enabled Isabela to utilise alternative health</w:t>
      </w:r>
      <w:r w:rsidR="00D51772">
        <w:rPr>
          <w:sz w:val="24"/>
          <w:szCs w:val="24"/>
        </w:rPr>
        <w:t>care</w:t>
      </w:r>
      <w:r w:rsidR="001B7D8E">
        <w:rPr>
          <w:sz w:val="24"/>
          <w:szCs w:val="24"/>
        </w:rPr>
        <w:t>, at an affordable price,</w:t>
      </w:r>
      <w:r w:rsidRPr="00362662">
        <w:rPr>
          <w:sz w:val="24"/>
          <w:szCs w:val="24"/>
        </w:rPr>
        <w:t xml:space="preserve"> which</w:t>
      </w:r>
      <w:r w:rsidR="00D51772">
        <w:rPr>
          <w:sz w:val="24"/>
          <w:szCs w:val="24"/>
        </w:rPr>
        <w:t xml:space="preserve"> together with</w:t>
      </w:r>
      <w:r w:rsidRPr="00362662">
        <w:rPr>
          <w:sz w:val="24"/>
          <w:szCs w:val="24"/>
        </w:rPr>
        <w:t xml:space="preserve"> advice, </w:t>
      </w:r>
      <w:r w:rsidR="00D51772">
        <w:rPr>
          <w:sz w:val="24"/>
          <w:szCs w:val="24"/>
        </w:rPr>
        <w:t>allowed</w:t>
      </w:r>
      <w:r w:rsidR="00D51772" w:rsidRPr="00362662">
        <w:rPr>
          <w:sz w:val="24"/>
          <w:szCs w:val="24"/>
        </w:rPr>
        <w:t xml:space="preserve"> </w:t>
      </w:r>
      <w:r w:rsidRPr="00362662">
        <w:rPr>
          <w:sz w:val="24"/>
          <w:szCs w:val="24"/>
        </w:rPr>
        <w:t>her to manage her condition. Far from being a passive patient, misusing or overusing the Portuguese medical system</w:t>
      </w:r>
      <w:r w:rsidR="00270BEF">
        <w:rPr>
          <w:sz w:val="24"/>
          <w:szCs w:val="24"/>
        </w:rPr>
        <w:t>, as migrants are sometimes portrayed</w:t>
      </w:r>
      <w:r w:rsidRPr="00362662">
        <w:rPr>
          <w:sz w:val="24"/>
          <w:szCs w:val="24"/>
        </w:rPr>
        <w:t xml:space="preserve">, she adopted multiple and carefully co-ordinated approaches. She consciously </w:t>
      </w:r>
      <w:proofErr w:type="spellStart"/>
      <w:r w:rsidRPr="00362662">
        <w:rPr>
          <w:sz w:val="24"/>
          <w:szCs w:val="24"/>
        </w:rPr>
        <w:t>bricolaged</w:t>
      </w:r>
      <w:proofErr w:type="spellEnd"/>
      <w:r w:rsidRPr="00362662">
        <w:rPr>
          <w:sz w:val="24"/>
          <w:szCs w:val="24"/>
        </w:rPr>
        <w:t xml:space="preserve"> networks, knowledge, local and transnational resources and </w:t>
      </w:r>
      <w:r w:rsidR="00D51772">
        <w:rPr>
          <w:sz w:val="24"/>
          <w:szCs w:val="24"/>
        </w:rPr>
        <w:t>alternative</w:t>
      </w:r>
      <w:r w:rsidR="00D51772" w:rsidRPr="00362662">
        <w:rPr>
          <w:sz w:val="24"/>
          <w:szCs w:val="24"/>
        </w:rPr>
        <w:t xml:space="preserve"> </w:t>
      </w:r>
      <w:r w:rsidR="00D51772">
        <w:rPr>
          <w:sz w:val="24"/>
          <w:szCs w:val="24"/>
        </w:rPr>
        <w:t>therapies</w:t>
      </w:r>
      <w:r w:rsidR="00B678E9">
        <w:rPr>
          <w:sz w:val="24"/>
          <w:szCs w:val="24"/>
        </w:rPr>
        <w:t xml:space="preserve"> </w:t>
      </w:r>
      <w:r w:rsidR="001724DB" w:rsidRPr="00362662">
        <w:rPr>
          <w:sz w:val="24"/>
          <w:szCs w:val="24"/>
        </w:rPr>
        <w:t>and</w:t>
      </w:r>
      <w:r w:rsidRPr="00362662">
        <w:rPr>
          <w:sz w:val="24"/>
          <w:szCs w:val="24"/>
        </w:rPr>
        <w:t xml:space="preserve"> </w:t>
      </w:r>
      <w:r w:rsidR="00D51772">
        <w:rPr>
          <w:sz w:val="24"/>
          <w:szCs w:val="24"/>
        </w:rPr>
        <w:t>eventually</w:t>
      </w:r>
      <w:r w:rsidR="00D51772" w:rsidRPr="00362662">
        <w:rPr>
          <w:sz w:val="24"/>
          <w:szCs w:val="24"/>
        </w:rPr>
        <w:t xml:space="preserve"> </w:t>
      </w:r>
      <w:r w:rsidRPr="00362662">
        <w:rPr>
          <w:sz w:val="24"/>
          <w:szCs w:val="24"/>
        </w:rPr>
        <w:t xml:space="preserve">ceased to engage with the </w:t>
      </w:r>
      <w:r w:rsidR="00D51772">
        <w:rPr>
          <w:sz w:val="24"/>
          <w:szCs w:val="24"/>
        </w:rPr>
        <w:t>public</w:t>
      </w:r>
      <w:r w:rsidR="00D51772" w:rsidRPr="00362662">
        <w:rPr>
          <w:sz w:val="24"/>
          <w:szCs w:val="24"/>
        </w:rPr>
        <w:t xml:space="preserve"> </w:t>
      </w:r>
      <w:r w:rsidR="00D60573">
        <w:rPr>
          <w:sz w:val="24"/>
          <w:szCs w:val="24"/>
        </w:rPr>
        <w:t>health</w:t>
      </w:r>
      <w:r w:rsidR="00D51772">
        <w:rPr>
          <w:sz w:val="24"/>
          <w:szCs w:val="24"/>
        </w:rPr>
        <w:t>care system</w:t>
      </w:r>
      <w:r w:rsidRPr="00362662">
        <w:rPr>
          <w:sz w:val="24"/>
          <w:szCs w:val="24"/>
        </w:rPr>
        <w:t>.</w:t>
      </w:r>
    </w:p>
    <w:p w14:paraId="7ECBAC2C" w14:textId="77777777" w:rsidR="0076381F" w:rsidRPr="00362662" w:rsidRDefault="0076381F" w:rsidP="0076381F">
      <w:pPr>
        <w:spacing w:after="0" w:line="240" w:lineRule="auto"/>
        <w:jc w:val="both"/>
        <w:rPr>
          <w:sz w:val="24"/>
          <w:szCs w:val="24"/>
        </w:rPr>
      </w:pPr>
    </w:p>
    <w:p w14:paraId="6698FE02" w14:textId="77777777" w:rsidR="0076381F" w:rsidRPr="00362662" w:rsidRDefault="0076381F" w:rsidP="00DC547C">
      <w:pPr>
        <w:spacing w:after="0" w:line="240" w:lineRule="auto"/>
        <w:jc w:val="both"/>
        <w:outlineLvl w:val="0"/>
        <w:rPr>
          <w:i/>
          <w:sz w:val="24"/>
          <w:szCs w:val="24"/>
        </w:rPr>
      </w:pPr>
      <w:proofErr w:type="spellStart"/>
      <w:r w:rsidRPr="00362662">
        <w:rPr>
          <w:i/>
          <w:sz w:val="24"/>
          <w:szCs w:val="24"/>
        </w:rPr>
        <w:t>Akram</w:t>
      </w:r>
      <w:proofErr w:type="spellEnd"/>
    </w:p>
    <w:p w14:paraId="16556D78" w14:textId="77777777" w:rsidR="0076381F" w:rsidRPr="00362662" w:rsidRDefault="0076381F" w:rsidP="0076381F">
      <w:pPr>
        <w:spacing w:after="0" w:line="240" w:lineRule="auto"/>
        <w:jc w:val="both"/>
        <w:rPr>
          <w:sz w:val="24"/>
          <w:szCs w:val="24"/>
        </w:rPr>
      </w:pPr>
    </w:p>
    <w:p w14:paraId="0FE2D88A" w14:textId="61C70930" w:rsidR="004D2C09" w:rsidRDefault="0076381F" w:rsidP="0076381F">
      <w:pPr>
        <w:spacing w:after="0" w:line="240" w:lineRule="auto"/>
        <w:jc w:val="both"/>
        <w:rPr>
          <w:sz w:val="24"/>
          <w:szCs w:val="24"/>
        </w:rPr>
      </w:pPr>
      <w:proofErr w:type="spellStart"/>
      <w:r w:rsidRPr="00362662">
        <w:rPr>
          <w:sz w:val="24"/>
          <w:szCs w:val="24"/>
        </w:rPr>
        <w:t>Akram</w:t>
      </w:r>
      <w:proofErr w:type="spellEnd"/>
      <w:r w:rsidRPr="00362662">
        <w:rPr>
          <w:sz w:val="24"/>
          <w:szCs w:val="24"/>
        </w:rPr>
        <w:t xml:space="preserve">, 27, had lived in Sweden for two years on a temporary residence permit granted by the European country where he first claimed asylum. Having cut his hand, </w:t>
      </w:r>
      <w:proofErr w:type="spellStart"/>
      <w:r w:rsidRPr="00362662">
        <w:rPr>
          <w:sz w:val="24"/>
          <w:szCs w:val="24"/>
        </w:rPr>
        <w:t>Akram</w:t>
      </w:r>
      <w:proofErr w:type="spellEnd"/>
      <w:r w:rsidRPr="00362662">
        <w:rPr>
          <w:sz w:val="24"/>
          <w:szCs w:val="24"/>
        </w:rPr>
        <w:t xml:space="preserve"> went to the local emergency clinic, accompanied by a friend, where </w:t>
      </w:r>
      <w:r w:rsidRPr="00362662">
        <w:rPr>
          <w:sz w:val="24"/>
          <w:szCs w:val="24"/>
        </w:rPr>
        <w:lastRenderedPageBreak/>
        <w:t xml:space="preserve">his wound was stitched. Realising that there was nerve damage to the hand, a nurse referred </w:t>
      </w:r>
      <w:r w:rsidR="001B7D8E">
        <w:rPr>
          <w:sz w:val="24"/>
          <w:szCs w:val="24"/>
        </w:rPr>
        <w:t>him</w:t>
      </w:r>
      <w:r w:rsidR="001B7D8E" w:rsidRPr="00362662">
        <w:rPr>
          <w:sz w:val="24"/>
          <w:szCs w:val="24"/>
        </w:rPr>
        <w:t xml:space="preserve"> </w:t>
      </w:r>
      <w:r w:rsidRPr="00362662">
        <w:rPr>
          <w:sz w:val="24"/>
          <w:szCs w:val="24"/>
        </w:rPr>
        <w:t>to a doctor</w:t>
      </w:r>
      <w:r w:rsidR="004D2C09">
        <w:rPr>
          <w:sz w:val="24"/>
          <w:szCs w:val="24"/>
        </w:rPr>
        <w:t>,</w:t>
      </w:r>
      <w:r w:rsidR="00B678E9">
        <w:rPr>
          <w:sz w:val="24"/>
          <w:szCs w:val="24"/>
        </w:rPr>
        <w:t xml:space="preserve"> </w:t>
      </w:r>
      <w:r w:rsidR="00E02822" w:rsidRPr="00362662">
        <w:rPr>
          <w:sz w:val="24"/>
          <w:szCs w:val="24"/>
        </w:rPr>
        <w:t>who</w:t>
      </w:r>
      <w:r w:rsidRPr="00362662">
        <w:rPr>
          <w:sz w:val="24"/>
          <w:szCs w:val="24"/>
        </w:rPr>
        <w:t xml:space="preserve"> </w:t>
      </w:r>
      <w:r w:rsidR="004D2C09">
        <w:rPr>
          <w:sz w:val="24"/>
          <w:szCs w:val="24"/>
        </w:rPr>
        <w:t xml:space="preserve">then </w:t>
      </w:r>
      <w:r w:rsidRPr="00362662">
        <w:rPr>
          <w:sz w:val="24"/>
          <w:szCs w:val="24"/>
        </w:rPr>
        <w:t xml:space="preserve">refused to </w:t>
      </w:r>
      <w:r w:rsidR="00E02822" w:rsidRPr="00362662">
        <w:rPr>
          <w:sz w:val="24"/>
          <w:szCs w:val="24"/>
        </w:rPr>
        <w:t>operate</w:t>
      </w:r>
      <w:r w:rsidRPr="00362662">
        <w:rPr>
          <w:sz w:val="24"/>
          <w:szCs w:val="24"/>
        </w:rPr>
        <w:t xml:space="preserve"> because </w:t>
      </w:r>
      <w:proofErr w:type="spellStart"/>
      <w:r w:rsidR="004D2C09">
        <w:rPr>
          <w:sz w:val="24"/>
          <w:szCs w:val="24"/>
        </w:rPr>
        <w:t>Akram’s</w:t>
      </w:r>
      <w:proofErr w:type="spellEnd"/>
      <w:r w:rsidR="001B7D8E" w:rsidRPr="00362662">
        <w:rPr>
          <w:sz w:val="24"/>
          <w:szCs w:val="24"/>
        </w:rPr>
        <w:t xml:space="preserve"> </w:t>
      </w:r>
      <w:r w:rsidRPr="00362662">
        <w:rPr>
          <w:sz w:val="24"/>
          <w:szCs w:val="24"/>
        </w:rPr>
        <w:t xml:space="preserve">EU Health Card had expired. </w:t>
      </w:r>
    </w:p>
    <w:p w14:paraId="03F09659" w14:textId="77777777" w:rsidR="004D2C09" w:rsidRDefault="004D2C09" w:rsidP="0076381F">
      <w:pPr>
        <w:spacing w:after="0" w:line="240" w:lineRule="auto"/>
        <w:jc w:val="both"/>
        <w:rPr>
          <w:sz w:val="24"/>
          <w:szCs w:val="24"/>
        </w:rPr>
      </w:pPr>
    </w:p>
    <w:p w14:paraId="665546CB" w14:textId="7515AA9E" w:rsidR="0076381F" w:rsidRPr="00362662" w:rsidRDefault="0076381F" w:rsidP="0076381F">
      <w:pPr>
        <w:spacing w:after="0" w:line="240" w:lineRule="auto"/>
        <w:jc w:val="both"/>
        <w:rPr>
          <w:sz w:val="24"/>
          <w:szCs w:val="24"/>
        </w:rPr>
      </w:pPr>
      <w:proofErr w:type="spellStart"/>
      <w:r w:rsidRPr="00362662">
        <w:rPr>
          <w:sz w:val="24"/>
          <w:szCs w:val="24"/>
        </w:rPr>
        <w:t>Akram</w:t>
      </w:r>
      <w:proofErr w:type="spellEnd"/>
      <w:r w:rsidRPr="00362662">
        <w:rPr>
          <w:sz w:val="24"/>
          <w:szCs w:val="24"/>
        </w:rPr>
        <w:t xml:space="preserve"> had little knowledge of the Swedish health system and neither he </w:t>
      </w:r>
      <w:r w:rsidR="004D2C09">
        <w:rPr>
          <w:sz w:val="24"/>
          <w:szCs w:val="24"/>
        </w:rPr>
        <w:t>n</w:t>
      </w:r>
      <w:r w:rsidRPr="00362662">
        <w:rPr>
          <w:sz w:val="24"/>
          <w:szCs w:val="24"/>
        </w:rPr>
        <w:t xml:space="preserve">or </w:t>
      </w:r>
      <w:r w:rsidR="00E02822" w:rsidRPr="00362662">
        <w:rPr>
          <w:sz w:val="24"/>
          <w:szCs w:val="24"/>
        </w:rPr>
        <w:t>h</w:t>
      </w:r>
      <w:r w:rsidRPr="00362662">
        <w:rPr>
          <w:sz w:val="24"/>
          <w:szCs w:val="24"/>
        </w:rPr>
        <w:t>is friends were aware that he could have claim</w:t>
      </w:r>
      <w:r w:rsidR="004D2C09">
        <w:rPr>
          <w:sz w:val="24"/>
          <w:szCs w:val="24"/>
        </w:rPr>
        <w:t>ed</w:t>
      </w:r>
      <w:r w:rsidRPr="00362662">
        <w:rPr>
          <w:sz w:val="24"/>
          <w:szCs w:val="24"/>
        </w:rPr>
        <w:t xml:space="preserve"> treatment </w:t>
      </w:r>
      <w:r w:rsidR="004D2C09">
        <w:rPr>
          <w:sz w:val="24"/>
          <w:szCs w:val="24"/>
        </w:rPr>
        <w:t xml:space="preserve">for the nerve damage, </w:t>
      </w:r>
      <w:r w:rsidR="00E02822" w:rsidRPr="00362662">
        <w:rPr>
          <w:sz w:val="24"/>
          <w:szCs w:val="24"/>
        </w:rPr>
        <w:t xml:space="preserve">on the basis </w:t>
      </w:r>
      <w:r w:rsidR="004D2C09">
        <w:rPr>
          <w:sz w:val="24"/>
          <w:szCs w:val="24"/>
        </w:rPr>
        <w:t>that any delay</w:t>
      </w:r>
      <w:r w:rsidRPr="00362662">
        <w:rPr>
          <w:rStyle w:val="EndnoteReference"/>
          <w:sz w:val="24"/>
          <w:szCs w:val="24"/>
        </w:rPr>
        <w:endnoteReference w:id="2"/>
      </w:r>
      <w:r w:rsidRPr="00362662">
        <w:rPr>
          <w:sz w:val="24"/>
          <w:szCs w:val="24"/>
        </w:rPr>
        <w:t xml:space="preserve"> </w:t>
      </w:r>
      <w:r w:rsidR="004D2C09">
        <w:rPr>
          <w:sz w:val="24"/>
          <w:szCs w:val="24"/>
        </w:rPr>
        <w:t>would</w:t>
      </w:r>
      <w:r w:rsidR="004D2C09" w:rsidRPr="00362662">
        <w:rPr>
          <w:sz w:val="24"/>
          <w:szCs w:val="24"/>
        </w:rPr>
        <w:t xml:space="preserve"> </w:t>
      </w:r>
      <w:r w:rsidRPr="00362662">
        <w:rPr>
          <w:sz w:val="24"/>
          <w:szCs w:val="24"/>
        </w:rPr>
        <w:t>damag</w:t>
      </w:r>
      <w:r w:rsidR="00270BEF">
        <w:rPr>
          <w:sz w:val="24"/>
          <w:szCs w:val="24"/>
        </w:rPr>
        <w:t>e</w:t>
      </w:r>
      <w:r w:rsidRPr="00362662">
        <w:rPr>
          <w:sz w:val="24"/>
          <w:szCs w:val="24"/>
        </w:rPr>
        <w:t xml:space="preserve"> his hand</w:t>
      </w:r>
      <w:r w:rsidR="004D2C09">
        <w:rPr>
          <w:sz w:val="24"/>
          <w:szCs w:val="24"/>
        </w:rPr>
        <w:t>’s functioning</w:t>
      </w:r>
      <w:r w:rsidRPr="00362662">
        <w:rPr>
          <w:sz w:val="24"/>
          <w:szCs w:val="24"/>
        </w:rPr>
        <w:t xml:space="preserve">. </w:t>
      </w:r>
      <w:proofErr w:type="spellStart"/>
      <w:r w:rsidRPr="00362662">
        <w:rPr>
          <w:sz w:val="24"/>
          <w:szCs w:val="24"/>
        </w:rPr>
        <w:t>Akram</w:t>
      </w:r>
      <w:proofErr w:type="spellEnd"/>
      <w:r w:rsidRPr="00362662">
        <w:rPr>
          <w:sz w:val="24"/>
          <w:szCs w:val="24"/>
        </w:rPr>
        <w:t xml:space="preserve"> was </w:t>
      </w:r>
      <w:r w:rsidR="00E02822" w:rsidRPr="00362662">
        <w:rPr>
          <w:sz w:val="24"/>
          <w:szCs w:val="24"/>
        </w:rPr>
        <w:t xml:space="preserve">initially </w:t>
      </w:r>
      <w:r w:rsidRPr="00362662">
        <w:rPr>
          <w:sz w:val="24"/>
          <w:szCs w:val="24"/>
        </w:rPr>
        <w:t xml:space="preserve">told he </w:t>
      </w:r>
      <w:r w:rsidR="00E02822" w:rsidRPr="00362662">
        <w:rPr>
          <w:sz w:val="24"/>
          <w:szCs w:val="24"/>
        </w:rPr>
        <w:t>must</w:t>
      </w:r>
      <w:r w:rsidRPr="00362662">
        <w:rPr>
          <w:sz w:val="24"/>
          <w:szCs w:val="24"/>
        </w:rPr>
        <w:t xml:space="preserve"> pay for hospital treatment</w:t>
      </w:r>
      <w:r w:rsidR="00E02822" w:rsidRPr="00362662">
        <w:rPr>
          <w:sz w:val="24"/>
          <w:szCs w:val="24"/>
        </w:rPr>
        <w:t xml:space="preserve"> but </w:t>
      </w:r>
      <w:r w:rsidR="004D2C09">
        <w:rPr>
          <w:sz w:val="24"/>
          <w:szCs w:val="24"/>
        </w:rPr>
        <w:t xml:space="preserve">even </w:t>
      </w:r>
      <w:r w:rsidR="00E02822" w:rsidRPr="00362662">
        <w:rPr>
          <w:sz w:val="24"/>
          <w:szCs w:val="24"/>
        </w:rPr>
        <w:t xml:space="preserve">after </w:t>
      </w:r>
      <w:r w:rsidRPr="00362662">
        <w:rPr>
          <w:sz w:val="24"/>
          <w:szCs w:val="24"/>
        </w:rPr>
        <w:t>a friend</w:t>
      </w:r>
      <w:r w:rsidR="00E02822" w:rsidRPr="00362662">
        <w:rPr>
          <w:sz w:val="24"/>
          <w:szCs w:val="24"/>
        </w:rPr>
        <w:t xml:space="preserve"> </w:t>
      </w:r>
      <w:r w:rsidR="004D2C09">
        <w:rPr>
          <w:sz w:val="24"/>
          <w:szCs w:val="24"/>
        </w:rPr>
        <w:t>agreed</w:t>
      </w:r>
      <w:r w:rsidR="004D2C09" w:rsidRPr="00362662">
        <w:rPr>
          <w:sz w:val="24"/>
          <w:szCs w:val="24"/>
        </w:rPr>
        <w:t xml:space="preserve"> </w:t>
      </w:r>
      <w:r w:rsidRPr="00362662">
        <w:rPr>
          <w:sz w:val="24"/>
          <w:szCs w:val="24"/>
        </w:rPr>
        <w:t>to cover the cost</w:t>
      </w:r>
      <w:r w:rsidR="001B7D8E">
        <w:rPr>
          <w:sz w:val="24"/>
          <w:szCs w:val="24"/>
        </w:rPr>
        <w:t>,</w:t>
      </w:r>
      <w:r w:rsidR="00E02822" w:rsidRPr="00362662">
        <w:rPr>
          <w:sz w:val="24"/>
          <w:szCs w:val="24"/>
        </w:rPr>
        <w:t xml:space="preserve"> </w:t>
      </w:r>
      <w:proofErr w:type="spellStart"/>
      <w:r w:rsidR="004D2C09">
        <w:rPr>
          <w:sz w:val="24"/>
          <w:szCs w:val="24"/>
        </w:rPr>
        <w:t>Akram</w:t>
      </w:r>
      <w:proofErr w:type="spellEnd"/>
      <w:r w:rsidR="001B7D8E">
        <w:rPr>
          <w:sz w:val="24"/>
          <w:szCs w:val="24"/>
        </w:rPr>
        <w:t xml:space="preserve"> </w:t>
      </w:r>
      <w:r w:rsidRPr="00362662">
        <w:rPr>
          <w:sz w:val="24"/>
          <w:szCs w:val="24"/>
        </w:rPr>
        <w:t xml:space="preserve">was </w:t>
      </w:r>
      <w:r w:rsidR="004D2C09">
        <w:rPr>
          <w:sz w:val="24"/>
          <w:szCs w:val="24"/>
        </w:rPr>
        <w:t>refused</w:t>
      </w:r>
      <w:r w:rsidRPr="00362662">
        <w:rPr>
          <w:sz w:val="24"/>
          <w:szCs w:val="24"/>
        </w:rPr>
        <w:t xml:space="preserve"> treatment in Sweden. </w:t>
      </w:r>
      <w:r w:rsidR="00E02822" w:rsidRPr="00362662">
        <w:rPr>
          <w:sz w:val="24"/>
          <w:szCs w:val="24"/>
        </w:rPr>
        <w:t>H</w:t>
      </w:r>
      <w:r w:rsidRPr="00362662">
        <w:rPr>
          <w:sz w:val="24"/>
          <w:szCs w:val="24"/>
        </w:rPr>
        <w:t>e was sent away to seek treatment in the country wh</w:t>
      </w:r>
      <w:r w:rsidR="004D2C09">
        <w:rPr>
          <w:sz w:val="24"/>
          <w:szCs w:val="24"/>
        </w:rPr>
        <w:t xml:space="preserve">ere he had initially sought </w:t>
      </w:r>
      <w:proofErr w:type="gramStart"/>
      <w:r w:rsidR="004D2C09">
        <w:rPr>
          <w:sz w:val="24"/>
          <w:szCs w:val="24"/>
        </w:rPr>
        <w:t>asylum</w:t>
      </w:r>
      <w:proofErr w:type="gramEnd"/>
      <w:r w:rsidR="004D2C09">
        <w:rPr>
          <w:sz w:val="24"/>
          <w:szCs w:val="24"/>
        </w:rPr>
        <w:t xml:space="preserve"> and wh</w:t>
      </w:r>
      <w:r w:rsidRPr="00362662">
        <w:rPr>
          <w:sz w:val="24"/>
          <w:szCs w:val="24"/>
        </w:rPr>
        <w:t xml:space="preserve">ich </w:t>
      </w:r>
      <w:r w:rsidR="004D2C09">
        <w:rPr>
          <w:sz w:val="24"/>
          <w:szCs w:val="24"/>
        </w:rPr>
        <w:t xml:space="preserve">had </w:t>
      </w:r>
      <w:r w:rsidRPr="00362662">
        <w:rPr>
          <w:sz w:val="24"/>
          <w:szCs w:val="24"/>
        </w:rPr>
        <w:t xml:space="preserve">granted him </w:t>
      </w:r>
      <w:r w:rsidR="004D2C09">
        <w:rPr>
          <w:sz w:val="24"/>
          <w:szCs w:val="24"/>
        </w:rPr>
        <w:t xml:space="preserve">temporary </w:t>
      </w:r>
      <w:r w:rsidRPr="00362662">
        <w:rPr>
          <w:sz w:val="24"/>
          <w:szCs w:val="24"/>
        </w:rPr>
        <w:t xml:space="preserve">residency. </w:t>
      </w:r>
      <w:r w:rsidR="00D16A65" w:rsidRPr="00362662">
        <w:rPr>
          <w:sz w:val="24"/>
          <w:szCs w:val="24"/>
        </w:rPr>
        <w:t xml:space="preserve">Without access to </w:t>
      </w:r>
      <w:r w:rsidR="004D2C09">
        <w:rPr>
          <w:sz w:val="24"/>
          <w:szCs w:val="24"/>
        </w:rPr>
        <w:t>social support</w:t>
      </w:r>
      <w:r w:rsidR="004D2C09" w:rsidRPr="00362662">
        <w:rPr>
          <w:sz w:val="24"/>
          <w:szCs w:val="24"/>
        </w:rPr>
        <w:t xml:space="preserve"> </w:t>
      </w:r>
      <w:r w:rsidR="00D16A65" w:rsidRPr="00362662">
        <w:rPr>
          <w:sz w:val="24"/>
          <w:szCs w:val="24"/>
        </w:rPr>
        <w:t xml:space="preserve">in </w:t>
      </w:r>
      <w:r w:rsidR="004D2C09">
        <w:rPr>
          <w:sz w:val="24"/>
          <w:szCs w:val="24"/>
        </w:rPr>
        <w:t>that</w:t>
      </w:r>
      <w:r w:rsidR="00D16A65" w:rsidRPr="00362662">
        <w:rPr>
          <w:sz w:val="24"/>
          <w:szCs w:val="24"/>
        </w:rPr>
        <w:t xml:space="preserve"> country of asylum, </w:t>
      </w:r>
      <w:proofErr w:type="spellStart"/>
      <w:r w:rsidR="004D2C09">
        <w:rPr>
          <w:sz w:val="24"/>
          <w:szCs w:val="24"/>
        </w:rPr>
        <w:t>Akram</w:t>
      </w:r>
      <w:proofErr w:type="spellEnd"/>
      <w:r w:rsidR="004D2C09" w:rsidRPr="00362662">
        <w:rPr>
          <w:sz w:val="24"/>
          <w:szCs w:val="24"/>
        </w:rPr>
        <w:t xml:space="preserve"> </w:t>
      </w:r>
      <w:r w:rsidR="00D16A65" w:rsidRPr="00362662">
        <w:rPr>
          <w:sz w:val="24"/>
          <w:szCs w:val="24"/>
        </w:rPr>
        <w:t xml:space="preserve">asked a friend in Sweden to lend him 4,200 Euros to </w:t>
      </w:r>
      <w:r w:rsidR="00270BEF">
        <w:rPr>
          <w:sz w:val="24"/>
          <w:szCs w:val="24"/>
        </w:rPr>
        <w:t>access</w:t>
      </w:r>
      <w:r w:rsidR="00AF48D3">
        <w:rPr>
          <w:sz w:val="24"/>
          <w:szCs w:val="24"/>
        </w:rPr>
        <w:t xml:space="preserve"> treat</w:t>
      </w:r>
      <w:r w:rsidR="004D2C09">
        <w:rPr>
          <w:sz w:val="24"/>
          <w:szCs w:val="24"/>
        </w:rPr>
        <w:t>men</w:t>
      </w:r>
      <w:r w:rsidR="00270BEF">
        <w:rPr>
          <w:sz w:val="24"/>
          <w:szCs w:val="24"/>
        </w:rPr>
        <w:t>t</w:t>
      </w:r>
      <w:r w:rsidR="00D16A65" w:rsidRPr="00362662">
        <w:rPr>
          <w:sz w:val="24"/>
          <w:szCs w:val="24"/>
        </w:rPr>
        <w:t xml:space="preserve"> in Turkey.</w:t>
      </w:r>
      <w:r w:rsidRPr="00362662">
        <w:rPr>
          <w:sz w:val="24"/>
          <w:szCs w:val="24"/>
        </w:rPr>
        <w:t xml:space="preserve"> </w:t>
      </w:r>
    </w:p>
    <w:p w14:paraId="7089CE68" w14:textId="77777777" w:rsidR="0076381F" w:rsidRPr="00362662" w:rsidRDefault="0076381F" w:rsidP="0076381F">
      <w:pPr>
        <w:spacing w:after="0" w:line="240" w:lineRule="auto"/>
        <w:jc w:val="both"/>
        <w:rPr>
          <w:sz w:val="24"/>
          <w:szCs w:val="24"/>
        </w:rPr>
      </w:pPr>
    </w:p>
    <w:p w14:paraId="71C064DD" w14:textId="7808B3EB" w:rsidR="0076381F" w:rsidRPr="00362662" w:rsidRDefault="0076381F" w:rsidP="0076381F">
      <w:pPr>
        <w:spacing w:after="0" w:line="240" w:lineRule="auto"/>
        <w:jc w:val="both"/>
        <w:rPr>
          <w:sz w:val="24"/>
          <w:szCs w:val="24"/>
          <w:lang w:val="en-US"/>
        </w:rPr>
      </w:pPr>
      <w:proofErr w:type="spellStart"/>
      <w:r w:rsidRPr="00362662">
        <w:rPr>
          <w:sz w:val="24"/>
          <w:szCs w:val="24"/>
        </w:rPr>
        <w:t>Akram</w:t>
      </w:r>
      <w:proofErr w:type="spellEnd"/>
      <w:r w:rsidRPr="00362662">
        <w:rPr>
          <w:sz w:val="24"/>
          <w:szCs w:val="24"/>
        </w:rPr>
        <w:t xml:space="preserve"> had other disruptive problems for which he neither sought treatment nor mobilised </w:t>
      </w:r>
      <w:r w:rsidR="00B678E9" w:rsidRPr="00362662">
        <w:rPr>
          <w:sz w:val="24"/>
          <w:szCs w:val="24"/>
        </w:rPr>
        <w:t>resources.</w:t>
      </w:r>
      <w:r w:rsidRPr="00362662">
        <w:rPr>
          <w:sz w:val="24"/>
          <w:szCs w:val="24"/>
        </w:rPr>
        <w:t xml:space="preserve"> </w:t>
      </w:r>
      <w:r w:rsidR="00945ECD" w:rsidRPr="00362662">
        <w:rPr>
          <w:sz w:val="24"/>
          <w:szCs w:val="24"/>
        </w:rPr>
        <w:t>H</w:t>
      </w:r>
      <w:r w:rsidRPr="00362662">
        <w:rPr>
          <w:sz w:val="24"/>
          <w:szCs w:val="24"/>
        </w:rPr>
        <w:t>e reported dental pain that sometimes prevented him from sleeping</w:t>
      </w:r>
      <w:r w:rsidR="004D2C09">
        <w:rPr>
          <w:sz w:val="24"/>
          <w:szCs w:val="24"/>
        </w:rPr>
        <w:t xml:space="preserve"> and</w:t>
      </w:r>
      <w:r w:rsidRPr="00362662">
        <w:rPr>
          <w:sz w:val="24"/>
          <w:szCs w:val="24"/>
        </w:rPr>
        <w:t xml:space="preserve"> </w:t>
      </w:r>
      <w:r w:rsidR="004D2C09">
        <w:rPr>
          <w:sz w:val="24"/>
          <w:szCs w:val="24"/>
        </w:rPr>
        <w:t xml:space="preserve">a </w:t>
      </w:r>
      <w:r w:rsidRPr="00362662">
        <w:rPr>
          <w:sz w:val="24"/>
          <w:szCs w:val="24"/>
        </w:rPr>
        <w:t xml:space="preserve">periodic a cramping stomach pain, only eased </w:t>
      </w:r>
      <w:r w:rsidR="00945ECD" w:rsidRPr="00362662">
        <w:rPr>
          <w:sz w:val="24"/>
          <w:szCs w:val="24"/>
        </w:rPr>
        <w:t>by</w:t>
      </w:r>
      <w:r w:rsidRPr="00362662">
        <w:rPr>
          <w:sz w:val="24"/>
          <w:szCs w:val="24"/>
        </w:rPr>
        <w:t xml:space="preserve"> vomit</w:t>
      </w:r>
      <w:r w:rsidR="00945ECD" w:rsidRPr="00362662">
        <w:rPr>
          <w:sz w:val="24"/>
          <w:szCs w:val="24"/>
        </w:rPr>
        <w:t>ing</w:t>
      </w:r>
      <w:r w:rsidRPr="00362662">
        <w:rPr>
          <w:sz w:val="24"/>
          <w:szCs w:val="24"/>
        </w:rPr>
        <w:t xml:space="preserve">. </w:t>
      </w:r>
      <w:r w:rsidRPr="00362662">
        <w:rPr>
          <w:sz w:val="24"/>
          <w:szCs w:val="24"/>
          <w:lang w:val="en-US"/>
        </w:rPr>
        <w:t xml:space="preserve">He </w:t>
      </w:r>
      <w:r w:rsidR="00945ECD" w:rsidRPr="00362662">
        <w:rPr>
          <w:sz w:val="24"/>
          <w:szCs w:val="24"/>
          <w:lang w:val="en-US"/>
        </w:rPr>
        <w:t>self-</w:t>
      </w:r>
      <w:r w:rsidRPr="00362662">
        <w:rPr>
          <w:sz w:val="24"/>
          <w:szCs w:val="24"/>
          <w:lang w:val="en-US"/>
        </w:rPr>
        <w:t xml:space="preserve">treated pain with chamomile tea and over-the-counter painkillers. </w:t>
      </w:r>
      <w:proofErr w:type="spellStart"/>
      <w:r w:rsidR="004D2C09">
        <w:rPr>
          <w:sz w:val="24"/>
          <w:szCs w:val="24"/>
          <w:lang w:val="en-US"/>
        </w:rPr>
        <w:t>Akram</w:t>
      </w:r>
      <w:proofErr w:type="spellEnd"/>
      <w:r w:rsidR="004D2C09">
        <w:rPr>
          <w:sz w:val="24"/>
          <w:szCs w:val="24"/>
          <w:lang w:val="en-US"/>
        </w:rPr>
        <w:t xml:space="preserve"> </w:t>
      </w:r>
      <w:r w:rsidR="004D2C09" w:rsidRPr="00362662">
        <w:rPr>
          <w:sz w:val="24"/>
          <w:szCs w:val="24"/>
        </w:rPr>
        <w:t>avoid</w:t>
      </w:r>
      <w:r w:rsidR="004D2C09">
        <w:rPr>
          <w:sz w:val="24"/>
          <w:szCs w:val="24"/>
        </w:rPr>
        <w:t>ed social contact</w:t>
      </w:r>
      <w:r w:rsidR="004D2C09" w:rsidRPr="00362662">
        <w:rPr>
          <w:sz w:val="24"/>
          <w:szCs w:val="24"/>
        </w:rPr>
        <w:t xml:space="preserve"> where possible and </w:t>
      </w:r>
      <w:r w:rsidRPr="00362662">
        <w:rPr>
          <w:sz w:val="24"/>
          <w:szCs w:val="24"/>
          <w:lang w:val="en-US"/>
        </w:rPr>
        <w:t xml:space="preserve">listened to Arabic music to </w:t>
      </w:r>
      <w:r w:rsidR="004D2C09">
        <w:rPr>
          <w:sz w:val="24"/>
          <w:szCs w:val="24"/>
          <w:lang w:val="en-US"/>
        </w:rPr>
        <w:t>soothe</w:t>
      </w:r>
      <w:r w:rsidRPr="00362662">
        <w:rPr>
          <w:sz w:val="24"/>
          <w:szCs w:val="24"/>
          <w:lang w:val="en-US"/>
        </w:rPr>
        <w:t xml:space="preserve"> the sadness </w:t>
      </w:r>
      <w:r w:rsidR="004D2C09">
        <w:rPr>
          <w:sz w:val="24"/>
          <w:szCs w:val="24"/>
          <w:lang w:val="en-US"/>
        </w:rPr>
        <w:t xml:space="preserve">and loss </w:t>
      </w:r>
      <w:r w:rsidRPr="00362662">
        <w:rPr>
          <w:sz w:val="24"/>
          <w:szCs w:val="24"/>
          <w:lang w:val="en-US"/>
        </w:rPr>
        <w:t xml:space="preserve">underpinning his distress. </w:t>
      </w:r>
    </w:p>
    <w:p w14:paraId="7CEA6080" w14:textId="77777777" w:rsidR="0076381F" w:rsidRPr="00362662" w:rsidRDefault="0076381F" w:rsidP="0076381F">
      <w:pPr>
        <w:spacing w:after="0" w:line="240" w:lineRule="auto"/>
        <w:jc w:val="both"/>
        <w:rPr>
          <w:sz w:val="24"/>
          <w:szCs w:val="24"/>
          <w:lang w:val="en-US"/>
        </w:rPr>
      </w:pPr>
    </w:p>
    <w:p w14:paraId="46851632" w14:textId="79316372" w:rsidR="0076381F" w:rsidRPr="00362662" w:rsidRDefault="0076381F" w:rsidP="0076381F">
      <w:pPr>
        <w:spacing w:after="0" w:line="240" w:lineRule="auto"/>
        <w:jc w:val="both"/>
        <w:rPr>
          <w:sz w:val="24"/>
          <w:szCs w:val="24"/>
          <w:lang w:val="en-US"/>
        </w:rPr>
      </w:pPr>
      <w:proofErr w:type="spellStart"/>
      <w:r w:rsidRPr="00362662">
        <w:rPr>
          <w:sz w:val="24"/>
          <w:szCs w:val="24"/>
          <w:lang w:val="en-US"/>
        </w:rPr>
        <w:t>Akram’s</w:t>
      </w:r>
      <w:proofErr w:type="spellEnd"/>
      <w:r w:rsidRPr="00362662">
        <w:rPr>
          <w:sz w:val="24"/>
          <w:szCs w:val="24"/>
          <w:lang w:val="en-US"/>
        </w:rPr>
        <w:t xml:space="preserve"> story highlights multiple constraints to accessing hea</w:t>
      </w:r>
      <w:r w:rsidR="00AF48D3">
        <w:rPr>
          <w:sz w:val="24"/>
          <w:szCs w:val="24"/>
          <w:lang w:val="en-US"/>
        </w:rPr>
        <w:t>l</w:t>
      </w:r>
      <w:r w:rsidRPr="00362662">
        <w:rPr>
          <w:sz w:val="24"/>
          <w:szCs w:val="24"/>
          <w:lang w:val="en-US"/>
        </w:rPr>
        <w:t xml:space="preserve">thcare, including </w:t>
      </w:r>
      <w:r w:rsidR="004D2C09">
        <w:rPr>
          <w:sz w:val="24"/>
          <w:szCs w:val="24"/>
          <w:lang w:val="en-US"/>
        </w:rPr>
        <w:t xml:space="preserve">(inappropriate) </w:t>
      </w:r>
      <w:r w:rsidRPr="00362662">
        <w:rPr>
          <w:sz w:val="24"/>
          <w:szCs w:val="24"/>
          <w:lang w:val="en-US"/>
        </w:rPr>
        <w:t xml:space="preserve">denial of access to </w:t>
      </w:r>
      <w:r w:rsidR="004D2C09">
        <w:rPr>
          <w:sz w:val="24"/>
          <w:szCs w:val="24"/>
          <w:lang w:val="en-US"/>
        </w:rPr>
        <w:t>public healthcare</w:t>
      </w:r>
      <w:r w:rsidRPr="00362662">
        <w:rPr>
          <w:sz w:val="24"/>
          <w:szCs w:val="24"/>
          <w:lang w:val="en-US"/>
        </w:rPr>
        <w:t xml:space="preserve">, a restriction of services, </w:t>
      </w:r>
      <w:r w:rsidR="00E75172">
        <w:rPr>
          <w:sz w:val="24"/>
          <w:szCs w:val="24"/>
          <w:lang w:val="en-US"/>
        </w:rPr>
        <w:t xml:space="preserve">a </w:t>
      </w:r>
      <w:r w:rsidRPr="00362662">
        <w:rPr>
          <w:sz w:val="24"/>
          <w:szCs w:val="24"/>
          <w:lang w:val="en-US"/>
        </w:rPr>
        <w:t xml:space="preserve">lack of financial resources to secure treatment and insufficient knowledge of rights and entitlements to be able to negotiate access. </w:t>
      </w:r>
      <w:proofErr w:type="spellStart"/>
      <w:r w:rsidR="00E75172">
        <w:rPr>
          <w:sz w:val="24"/>
          <w:szCs w:val="24"/>
          <w:lang w:val="en-US"/>
        </w:rPr>
        <w:t>Akram</w:t>
      </w:r>
      <w:proofErr w:type="spellEnd"/>
      <w:r w:rsidRPr="00362662">
        <w:rPr>
          <w:sz w:val="24"/>
          <w:szCs w:val="24"/>
          <w:lang w:val="en-US"/>
        </w:rPr>
        <w:t xml:space="preserve"> experienced high levels of psychological stress prevent</w:t>
      </w:r>
      <w:r w:rsidR="00E75172">
        <w:rPr>
          <w:sz w:val="24"/>
          <w:szCs w:val="24"/>
          <w:lang w:val="en-US"/>
        </w:rPr>
        <w:t>ing</w:t>
      </w:r>
      <w:r w:rsidRPr="00362662">
        <w:rPr>
          <w:sz w:val="24"/>
          <w:szCs w:val="24"/>
          <w:lang w:val="en-US"/>
        </w:rPr>
        <w:t xml:space="preserve"> him from accessing support. Nonetheless to address his injured hand</w:t>
      </w:r>
      <w:r w:rsidR="00E75172">
        <w:rPr>
          <w:sz w:val="24"/>
          <w:szCs w:val="24"/>
          <w:lang w:val="en-US"/>
        </w:rPr>
        <w:t>,</w:t>
      </w:r>
      <w:r w:rsidRPr="00362662">
        <w:rPr>
          <w:sz w:val="24"/>
          <w:szCs w:val="24"/>
          <w:lang w:val="en-US"/>
        </w:rPr>
        <w:t xml:space="preserve"> </w:t>
      </w:r>
      <w:proofErr w:type="spellStart"/>
      <w:r w:rsidRPr="00362662">
        <w:rPr>
          <w:sz w:val="24"/>
          <w:szCs w:val="24"/>
          <w:lang w:val="en-US"/>
        </w:rPr>
        <w:t>Akram</w:t>
      </w:r>
      <w:proofErr w:type="spellEnd"/>
      <w:r w:rsidRPr="00362662">
        <w:rPr>
          <w:sz w:val="24"/>
          <w:szCs w:val="24"/>
          <w:lang w:val="en-US"/>
        </w:rPr>
        <w:t xml:space="preserve"> mobilized his networks </w:t>
      </w:r>
      <w:r w:rsidR="00E75172">
        <w:rPr>
          <w:sz w:val="24"/>
          <w:szCs w:val="24"/>
          <w:lang w:val="en-US"/>
        </w:rPr>
        <w:t xml:space="preserve">in </w:t>
      </w:r>
      <w:r w:rsidRPr="00362662">
        <w:rPr>
          <w:sz w:val="24"/>
          <w:szCs w:val="24"/>
          <w:lang w:val="en-US"/>
        </w:rPr>
        <w:t xml:space="preserve">both Sweden and Turkey and availed himself of another country’s services. </w:t>
      </w:r>
      <w:proofErr w:type="gramStart"/>
      <w:r w:rsidR="00E75172">
        <w:rPr>
          <w:sz w:val="24"/>
          <w:szCs w:val="24"/>
          <w:lang w:val="en-US"/>
        </w:rPr>
        <w:t>With regard to</w:t>
      </w:r>
      <w:proofErr w:type="gramEnd"/>
      <w:r w:rsidR="00E75172">
        <w:rPr>
          <w:sz w:val="24"/>
          <w:szCs w:val="24"/>
          <w:lang w:val="en-US"/>
        </w:rPr>
        <w:t xml:space="preserve"> his other problems, </w:t>
      </w:r>
      <w:proofErr w:type="spellStart"/>
      <w:r w:rsidRPr="00362662">
        <w:rPr>
          <w:sz w:val="24"/>
          <w:szCs w:val="24"/>
          <w:lang w:val="en-US"/>
        </w:rPr>
        <w:t>Akram's</w:t>
      </w:r>
      <w:proofErr w:type="spellEnd"/>
      <w:r w:rsidRPr="00362662">
        <w:rPr>
          <w:sz w:val="24"/>
          <w:szCs w:val="24"/>
          <w:lang w:val="en-US"/>
        </w:rPr>
        <w:t xml:space="preserve"> ability </w:t>
      </w:r>
      <w:r w:rsidRPr="00362662">
        <w:rPr>
          <w:sz w:val="24"/>
          <w:szCs w:val="24"/>
        </w:rPr>
        <w:t xml:space="preserve">to withstand psychic and somatic suffering, either until his symptoms improved or until his residency status changed, rather than mobilizing support, </w:t>
      </w:r>
      <w:r w:rsidRPr="00362662">
        <w:rPr>
          <w:sz w:val="24"/>
          <w:szCs w:val="24"/>
          <w:lang w:val="en-US"/>
        </w:rPr>
        <w:t>suggests a set of priorities where the costs and benefits of short and long-term actions were weighed up. He employed teas, painkiller</w:t>
      </w:r>
      <w:r w:rsidR="001B3A94" w:rsidRPr="00362662">
        <w:rPr>
          <w:sz w:val="24"/>
          <w:szCs w:val="24"/>
          <w:lang w:val="en-US"/>
        </w:rPr>
        <w:t>s</w:t>
      </w:r>
      <w:r w:rsidRPr="00362662">
        <w:rPr>
          <w:sz w:val="24"/>
          <w:szCs w:val="24"/>
          <w:lang w:val="en-US"/>
        </w:rPr>
        <w:t xml:space="preserve"> and music to manage his disruptive chronic conditions. His pattern of bricolage had, at its heart, a personal set of priorities regarding what could be borne and what could not, grounded in his knowledge of available resources and indicative</w:t>
      </w:r>
      <w:r w:rsidR="00E75172">
        <w:rPr>
          <w:sz w:val="24"/>
          <w:szCs w:val="24"/>
          <w:lang w:val="en-US"/>
        </w:rPr>
        <w:t xml:space="preserve"> of</w:t>
      </w:r>
      <w:r w:rsidRPr="00362662">
        <w:rPr>
          <w:sz w:val="24"/>
          <w:szCs w:val="24"/>
          <w:lang w:val="en-US"/>
        </w:rPr>
        <w:t xml:space="preserve"> a desire not to overtax his </w:t>
      </w:r>
      <w:r w:rsidR="00E75172">
        <w:rPr>
          <w:sz w:val="24"/>
          <w:szCs w:val="24"/>
          <w:lang w:val="en-US"/>
        </w:rPr>
        <w:t>social</w:t>
      </w:r>
      <w:r w:rsidR="00E75172" w:rsidRPr="00362662">
        <w:rPr>
          <w:sz w:val="24"/>
          <w:szCs w:val="24"/>
          <w:lang w:val="en-US"/>
        </w:rPr>
        <w:t xml:space="preserve"> </w:t>
      </w:r>
      <w:r w:rsidRPr="00362662">
        <w:rPr>
          <w:sz w:val="24"/>
          <w:szCs w:val="24"/>
          <w:lang w:val="en-US"/>
        </w:rPr>
        <w:t>networks. This contrasts with professional-</w:t>
      </w:r>
      <w:proofErr w:type="spellStart"/>
      <w:r w:rsidRPr="00362662">
        <w:rPr>
          <w:sz w:val="24"/>
          <w:szCs w:val="24"/>
          <w:lang w:val="en-US"/>
        </w:rPr>
        <w:t>centred</w:t>
      </w:r>
      <w:proofErr w:type="spellEnd"/>
      <w:r w:rsidRPr="00362662">
        <w:rPr>
          <w:sz w:val="24"/>
          <w:szCs w:val="24"/>
          <w:lang w:val="en-US"/>
        </w:rPr>
        <w:t xml:space="preserve"> priority-setting, in which clinical judgments about need dominate decision-making process</w:t>
      </w:r>
      <w:r w:rsidR="001B3A94" w:rsidRPr="00362662">
        <w:rPr>
          <w:sz w:val="24"/>
          <w:szCs w:val="24"/>
          <w:lang w:val="en-US"/>
        </w:rPr>
        <w:t>es</w:t>
      </w:r>
      <w:r w:rsidRPr="00362662">
        <w:rPr>
          <w:sz w:val="24"/>
          <w:szCs w:val="24"/>
          <w:lang w:val="en-US"/>
        </w:rPr>
        <w:t>.</w:t>
      </w:r>
    </w:p>
    <w:p w14:paraId="7AB15434" w14:textId="77777777" w:rsidR="0076381F" w:rsidRPr="00362662" w:rsidRDefault="0076381F" w:rsidP="0076381F">
      <w:pPr>
        <w:spacing w:after="0" w:line="240" w:lineRule="auto"/>
        <w:jc w:val="both"/>
        <w:rPr>
          <w:sz w:val="24"/>
          <w:szCs w:val="24"/>
        </w:rPr>
      </w:pPr>
    </w:p>
    <w:p w14:paraId="7FF83923" w14:textId="2D957278" w:rsidR="0076381F" w:rsidRPr="00362662" w:rsidRDefault="0076381F" w:rsidP="00DC547C">
      <w:pPr>
        <w:spacing w:after="0" w:line="240" w:lineRule="auto"/>
        <w:jc w:val="both"/>
        <w:outlineLvl w:val="0"/>
        <w:rPr>
          <w:b/>
          <w:sz w:val="24"/>
          <w:szCs w:val="24"/>
        </w:rPr>
      </w:pPr>
      <w:r w:rsidRPr="00362662">
        <w:rPr>
          <w:b/>
          <w:sz w:val="24"/>
          <w:szCs w:val="24"/>
        </w:rPr>
        <w:t>6. Discussion: Towards a Politics of Bricolage?</w:t>
      </w:r>
      <w:r w:rsidR="007F281C">
        <w:rPr>
          <w:b/>
          <w:sz w:val="24"/>
          <w:szCs w:val="24"/>
        </w:rPr>
        <w:t xml:space="preserve"> </w:t>
      </w:r>
    </w:p>
    <w:p w14:paraId="70B4E36E" w14:textId="77777777" w:rsidR="0076381F" w:rsidRPr="00362662" w:rsidRDefault="0076381F" w:rsidP="0076381F">
      <w:pPr>
        <w:spacing w:after="0" w:line="240" w:lineRule="auto"/>
        <w:jc w:val="both"/>
        <w:rPr>
          <w:sz w:val="24"/>
          <w:szCs w:val="24"/>
        </w:rPr>
      </w:pPr>
    </w:p>
    <w:p w14:paraId="6685EC91" w14:textId="760B0960" w:rsidR="0076381F" w:rsidRPr="00362662" w:rsidRDefault="0076381F" w:rsidP="0076381F">
      <w:pPr>
        <w:spacing w:after="0" w:line="240" w:lineRule="auto"/>
        <w:jc w:val="both"/>
        <w:rPr>
          <w:sz w:val="24"/>
          <w:szCs w:val="24"/>
        </w:rPr>
      </w:pPr>
      <w:r w:rsidRPr="00362662">
        <w:rPr>
          <w:sz w:val="24"/>
          <w:szCs w:val="24"/>
        </w:rPr>
        <w:t xml:space="preserve">Both vignettes </w:t>
      </w:r>
      <w:r w:rsidR="007E18EF">
        <w:rPr>
          <w:sz w:val="24"/>
          <w:szCs w:val="24"/>
        </w:rPr>
        <w:t>draw attention to</w:t>
      </w:r>
      <w:r w:rsidR="007E18EF" w:rsidRPr="00362662">
        <w:rPr>
          <w:sz w:val="24"/>
          <w:szCs w:val="24"/>
        </w:rPr>
        <w:t xml:space="preserve"> </w:t>
      </w:r>
      <w:r w:rsidRPr="00362662">
        <w:rPr>
          <w:sz w:val="24"/>
          <w:szCs w:val="24"/>
        </w:rPr>
        <w:t xml:space="preserve">a range of constraints to accessing </w:t>
      </w:r>
      <w:r w:rsidR="00E75172">
        <w:rPr>
          <w:sz w:val="24"/>
          <w:szCs w:val="24"/>
        </w:rPr>
        <w:t>healthcare</w:t>
      </w:r>
      <w:r w:rsidRPr="00362662">
        <w:rPr>
          <w:sz w:val="24"/>
          <w:szCs w:val="24"/>
        </w:rPr>
        <w:t xml:space="preserve"> </w:t>
      </w:r>
      <w:r w:rsidR="00E75172">
        <w:rPr>
          <w:sz w:val="24"/>
          <w:szCs w:val="24"/>
        </w:rPr>
        <w:t>in</w:t>
      </w:r>
      <w:r w:rsidR="00E75172" w:rsidRPr="00362662">
        <w:rPr>
          <w:sz w:val="24"/>
          <w:szCs w:val="24"/>
        </w:rPr>
        <w:t xml:space="preserve"> </w:t>
      </w:r>
      <w:r w:rsidRPr="00362662">
        <w:rPr>
          <w:sz w:val="24"/>
          <w:szCs w:val="24"/>
        </w:rPr>
        <w:t xml:space="preserve">systems constructed as universal. Isabela and </w:t>
      </w:r>
      <w:proofErr w:type="spellStart"/>
      <w:r w:rsidRPr="00362662">
        <w:rPr>
          <w:sz w:val="24"/>
          <w:szCs w:val="24"/>
        </w:rPr>
        <w:t>Akram</w:t>
      </w:r>
      <w:proofErr w:type="spellEnd"/>
      <w:r w:rsidRPr="00362662">
        <w:rPr>
          <w:sz w:val="24"/>
          <w:szCs w:val="24"/>
        </w:rPr>
        <w:t xml:space="preserve"> required </w:t>
      </w:r>
      <w:r w:rsidR="00BB68AD" w:rsidRPr="00362662">
        <w:rPr>
          <w:sz w:val="24"/>
          <w:szCs w:val="24"/>
        </w:rPr>
        <w:t xml:space="preserve">help </w:t>
      </w:r>
      <w:r w:rsidRPr="00362662">
        <w:rPr>
          <w:sz w:val="24"/>
          <w:szCs w:val="24"/>
        </w:rPr>
        <w:t xml:space="preserve">to access </w:t>
      </w:r>
      <w:r w:rsidR="00E75172">
        <w:rPr>
          <w:sz w:val="24"/>
          <w:szCs w:val="24"/>
        </w:rPr>
        <w:t>public</w:t>
      </w:r>
      <w:r w:rsidR="007E18EF">
        <w:rPr>
          <w:sz w:val="24"/>
          <w:szCs w:val="24"/>
        </w:rPr>
        <w:t xml:space="preserve"> </w:t>
      </w:r>
      <w:r w:rsidRPr="00362662">
        <w:rPr>
          <w:sz w:val="24"/>
          <w:szCs w:val="24"/>
        </w:rPr>
        <w:t xml:space="preserve">healthcare and whilst Isabela eventually </w:t>
      </w:r>
      <w:r w:rsidR="007E18EF">
        <w:rPr>
          <w:sz w:val="24"/>
          <w:szCs w:val="24"/>
        </w:rPr>
        <w:t>gained</w:t>
      </w:r>
      <w:r w:rsidR="007E18EF" w:rsidRPr="00362662">
        <w:rPr>
          <w:sz w:val="24"/>
          <w:szCs w:val="24"/>
        </w:rPr>
        <w:t xml:space="preserve"> </w:t>
      </w:r>
      <w:r w:rsidRPr="00362662">
        <w:rPr>
          <w:sz w:val="24"/>
          <w:szCs w:val="24"/>
        </w:rPr>
        <w:t xml:space="preserve">access, neither </w:t>
      </w:r>
      <w:r w:rsidR="00BB68AD" w:rsidRPr="00362662">
        <w:rPr>
          <w:sz w:val="24"/>
          <w:szCs w:val="24"/>
        </w:rPr>
        <w:t>was able to</w:t>
      </w:r>
      <w:r w:rsidRPr="00362662">
        <w:rPr>
          <w:sz w:val="24"/>
          <w:szCs w:val="24"/>
        </w:rPr>
        <w:t xml:space="preserve"> address their health concern </w:t>
      </w:r>
      <w:r w:rsidR="00BB2A7B">
        <w:rPr>
          <w:sz w:val="24"/>
          <w:szCs w:val="24"/>
        </w:rPr>
        <w:t>within</w:t>
      </w:r>
      <w:r w:rsidRPr="00362662">
        <w:rPr>
          <w:sz w:val="24"/>
          <w:szCs w:val="24"/>
        </w:rPr>
        <w:t xml:space="preserve"> </w:t>
      </w:r>
      <w:r w:rsidR="007E18EF">
        <w:rPr>
          <w:sz w:val="24"/>
          <w:szCs w:val="24"/>
        </w:rPr>
        <w:t>that</w:t>
      </w:r>
      <w:r w:rsidR="00BB68AD" w:rsidRPr="00362662">
        <w:rPr>
          <w:sz w:val="24"/>
          <w:szCs w:val="24"/>
        </w:rPr>
        <w:t xml:space="preserve"> system</w:t>
      </w:r>
      <w:r w:rsidRPr="00362662">
        <w:rPr>
          <w:sz w:val="24"/>
          <w:szCs w:val="24"/>
        </w:rPr>
        <w:t xml:space="preserve">. Both </w:t>
      </w:r>
      <w:proofErr w:type="spellStart"/>
      <w:r w:rsidR="00FA1F0C" w:rsidRPr="00362662">
        <w:rPr>
          <w:sz w:val="24"/>
          <w:szCs w:val="24"/>
        </w:rPr>
        <w:t>bricolage</w:t>
      </w:r>
      <w:r w:rsidR="00E75172">
        <w:rPr>
          <w:sz w:val="24"/>
          <w:szCs w:val="24"/>
        </w:rPr>
        <w:t>d</w:t>
      </w:r>
      <w:proofErr w:type="spellEnd"/>
      <w:r w:rsidR="00FA1F0C" w:rsidRPr="00362662">
        <w:rPr>
          <w:sz w:val="24"/>
          <w:szCs w:val="24"/>
        </w:rPr>
        <w:t xml:space="preserve"> </w:t>
      </w:r>
      <w:r w:rsidRPr="00362662">
        <w:rPr>
          <w:sz w:val="24"/>
          <w:szCs w:val="24"/>
        </w:rPr>
        <w:t xml:space="preserve">solutions </w:t>
      </w:r>
      <w:r w:rsidR="00E75172">
        <w:rPr>
          <w:sz w:val="24"/>
          <w:szCs w:val="24"/>
        </w:rPr>
        <w:t>beyond</w:t>
      </w:r>
      <w:r w:rsidR="00E75172" w:rsidRPr="00362662">
        <w:rPr>
          <w:sz w:val="24"/>
          <w:szCs w:val="24"/>
        </w:rPr>
        <w:t xml:space="preserve"> </w:t>
      </w:r>
      <w:r w:rsidR="00E75172">
        <w:rPr>
          <w:sz w:val="24"/>
          <w:szCs w:val="24"/>
        </w:rPr>
        <w:t>the public health system</w:t>
      </w:r>
      <w:r w:rsidR="007E18EF">
        <w:rPr>
          <w:sz w:val="24"/>
          <w:szCs w:val="24"/>
        </w:rPr>
        <w:t>.  The</w:t>
      </w:r>
      <w:r w:rsidR="00270BEF">
        <w:rPr>
          <w:sz w:val="24"/>
          <w:szCs w:val="24"/>
        </w:rPr>
        <w:t xml:space="preserve">ir </w:t>
      </w:r>
      <w:r w:rsidR="00B678E9" w:rsidRPr="00362662">
        <w:rPr>
          <w:sz w:val="24"/>
          <w:szCs w:val="24"/>
        </w:rPr>
        <w:t>ability to</w:t>
      </w:r>
      <w:r w:rsidR="00FA1F0C" w:rsidRPr="00362662">
        <w:rPr>
          <w:sz w:val="24"/>
          <w:szCs w:val="24"/>
        </w:rPr>
        <w:t xml:space="preserve"> bricolage</w:t>
      </w:r>
      <w:r w:rsidR="00B678E9">
        <w:rPr>
          <w:sz w:val="24"/>
          <w:szCs w:val="24"/>
        </w:rPr>
        <w:t xml:space="preserve"> </w:t>
      </w:r>
      <w:r w:rsidRPr="00362662">
        <w:rPr>
          <w:sz w:val="24"/>
          <w:szCs w:val="24"/>
        </w:rPr>
        <w:t xml:space="preserve">was mediated by their </w:t>
      </w:r>
      <w:r w:rsidR="00BB68AD" w:rsidRPr="00362662">
        <w:rPr>
          <w:sz w:val="24"/>
          <w:szCs w:val="24"/>
        </w:rPr>
        <w:t>capacity</w:t>
      </w:r>
      <w:r w:rsidRPr="00362662">
        <w:rPr>
          <w:sz w:val="24"/>
          <w:szCs w:val="24"/>
        </w:rPr>
        <w:t xml:space="preserve"> to be mobile, the extent of their networks, the</w:t>
      </w:r>
      <w:r w:rsidR="00E75172">
        <w:rPr>
          <w:sz w:val="24"/>
          <w:szCs w:val="24"/>
        </w:rPr>
        <w:t>ir financial</w:t>
      </w:r>
      <w:r w:rsidRPr="00362662">
        <w:rPr>
          <w:sz w:val="24"/>
          <w:szCs w:val="24"/>
        </w:rPr>
        <w:t xml:space="preserve"> resources, </w:t>
      </w:r>
      <w:r w:rsidR="00E75172">
        <w:rPr>
          <w:sz w:val="24"/>
          <w:szCs w:val="24"/>
        </w:rPr>
        <w:t>access</w:t>
      </w:r>
      <w:r w:rsidR="005779A1">
        <w:rPr>
          <w:sz w:val="24"/>
          <w:szCs w:val="24"/>
        </w:rPr>
        <w:t xml:space="preserve"> </w:t>
      </w:r>
      <w:r w:rsidRPr="00362662">
        <w:rPr>
          <w:sz w:val="24"/>
          <w:szCs w:val="24"/>
        </w:rPr>
        <w:t>to navigators and the proximity of alternative health</w:t>
      </w:r>
      <w:r w:rsidR="00E75172">
        <w:rPr>
          <w:sz w:val="24"/>
          <w:szCs w:val="24"/>
        </w:rPr>
        <w:t>care</w:t>
      </w:r>
      <w:r w:rsidRPr="00362662">
        <w:rPr>
          <w:sz w:val="24"/>
          <w:szCs w:val="24"/>
        </w:rPr>
        <w:t xml:space="preserve"> resources. A combination of Isabela’s education, networks and financial resources enabled her to </w:t>
      </w:r>
      <w:r w:rsidRPr="00362662">
        <w:rPr>
          <w:sz w:val="24"/>
          <w:szCs w:val="24"/>
        </w:rPr>
        <w:lastRenderedPageBreak/>
        <w:t xml:space="preserve">systematically assess the effectiveness of her actions. </w:t>
      </w:r>
      <w:proofErr w:type="spellStart"/>
      <w:r w:rsidRPr="00362662">
        <w:rPr>
          <w:sz w:val="24"/>
          <w:szCs w:val="24"/>
        </w:rPr>
        <w:t>Akram</w:t>
      </w:r>
      <w:proofErr w:type="spellEnd"/>
      <w:r w:rsidRPr="00362662">
        <w:rPr>
          <w:sz w:val="24"/>
          <w:szCs w:val="24"/>
        </w:rPr>
        <w:t xml:space="preserve">, on the other hand, had </w:t>
      </w:r>
      <w:r w:rsidR="007E18EF">
        <w:rPr>
          <w:sz w:val="24"/>
          <w:szCs w:val="24"/>
        </w:rPr>
        <w:t>fewer</w:t>
      </w:r>
      <w:r w:rsidR="007E18EF" w:rsidRPr="00362662">
        <w:rPr>
          <w:sz w:val="24"/>
          <w:szCs w:val="24"/>
        </w:rPr>
        <w:t xml:space="preserve"> </w:t>
      </w:r>
      <w:r w:rsidRPr="00362662">
        <w:rPr>
          <w:sz w:val="24"/>
          <w:szCs w:val="24"/>
        </w:rPr>
        <w:t xml:space="preserve">resources and </w:t>
      </w:r>
      <w:r w:rsidR="00E75172">
        <w:rPr>
          <w:sz w:val="24"/>
          <w:szCs w:val="24"/>
        </w:rPr>
        <w:t xml:space="preserve">less </w:t>
      </w:r>
      <w:r w:rsidRPr="00362662">
        <w:rPr>
          <w:sz w:val="24"/>
          <w:szCs w:val="24"/>
        </w:rPr>
        <w:t>support</w:t>
      </w:r>
      <w:r w:rsidR="007E18EF">
        <w:rPr>
          <w:sz w:val="24"/>
          <w:szCs w:val="24"/>
        </w:rPr>
        <w:t>.  H</w:t>
      </w:r>
      <w:r w:rsidRPr="00362662">
        <w:rPr>
          <w:sz w:val="24"/>
          <w:szCs w:val="24"/>
        </w:rPr>
        <w:t xml:space="preserve">e </w:t>
      </w:r>
      <w:r w:rsidR="00E75172">
        <w:rPr>
          <w:sz w:val="24"/>
          <w:szCs w:val="24"/>
        </w:rPr>
        <w:t>deployed the limited</w:t>
      </w:r>
      <w:r w:rsidR="00E75172" w:rsidRPr="00362662">
        <w:rPr>
          <w:sz w:val="24"/>
          <w:szCs w:val="24"/>
        </w:rPr>
        <w:t xml:space="preserve"> </w:t>
      </w:r>
      <w:r w:rsidRPr="00362662">
        <w:rPr>
          <w:sz w:val="24"/>
          <w:szCs w:val="24"/>
        </w:rPr>
        <w:t>support to prioritise treatment for his hand</w:t>
      </w:r>
      <w:r w:rsidR="00E75172">
        <w:rPr>
          <w:sz w:val="24"/>
          <w:szCs w:val="24"/>
        </w:rPr>
        <w:t>,</w:t>
      </w:r>
      <w:r w:rsidRPr="00362662">
        <w:rPr>
          <w:sz w:val="24"/>
          <w:szCs w:val="24"/>
        </w:rPr>
        <w:t xml:space="preserve"> then </w:t>
      </w:r>
      <w:r w:rsidR="00E75172">
        <w:rPr>
          <w:sz w:val="24"/>
          <w:szCs w:val="24"/>
        </w:rPr>
        <w:t>relied</w:t>
      </w:r>
      <w:r w:rsidRPr="00362662">
        <w:rPr>
          <w:sz w:val="24"/>
          <w:szCs w:val="24"/>
        </w:rPr>
        <w:t xml:space="preserve"> his </w:t>
      </w:r>
      <w:r w:rsidR="00E75172">
        <w:rPr>
          <w:sz w:val="24"/>
          <w:szCs w:val="24"/>
        </w:rPr>
        <w:t>own</w:t>
      </w:r>
      <w:r w:rsidR="00E75172" w:rsidRPr="00362662">
        <w:rPr>
          <w:sz w:val="24"/>
          <w:szCs w:val="24"/>
        </w:rPr>
        <w:t xml:space="preserve"> </w:t>
      </w:r>
      <w:r w:rsidRPr="00362662">
        <w:rPr>
          <w:sz w:val="24"/>
          <w:szCs w:val="24"/>
        </w:rPr>
        <w:t xml:space="preserve">resilience </w:t>
      </w:r>
      <w:r w:rsidR="007E18EF">
        <w:rPr>
          <w:sz w:val="24"/>
          <w:szCs w:val="24"/>
        </w:rPr>
        <w:t>to</w:t>
      </w:r>
      <w:r w:rsidR="007E18EF" w:rsidRPr="00362662">
        <w:rPr>
          <w:sz w:val="24"/>
          <w:szCs w:val="24"/>
        </w:rPr>
        <w:t xml:space="preserve"> </w:t>
      </w:r>
      <w:r w:rsidR="00E75172">
        <w:rPr>
          <w:sz w:val="24"/>
          <w:szCs w:val="24"/>
        </w:rPr>
        <w:t>withstand</w:t>
      </w:r>
      <w:r w:rsidR="00E75172" w:rsidRPr="00362662">
        <w:rPr>
          <w:sz w:val="24"/>
          <w:szCs w:val="24"/>
        </w:rPr>
        <w:t xml:space="preserve"> </w:t>
      </w:r>
      <w:r w:rsidRPr="00362662">
        <w:rPr>
          <w:sz w:val="24"/>
          <w:szCs w:val="24"/>
        </w:rPr>
        <w:t xml:space="preserve">chronic pain and psychological distress. Neither </w:t>
      </w:r>
      <w:r w:rsidR="007E18EF">
        <w:rPr>
          <w:sz w:val="24"/>
          <w:szCs w:val="24"/>
        </w:rPr>
        <w:t xml:space="preserve">respondents actively </w:t>
      </w:r>
      <w:r w:rsidR="000379BB">
        <w:rPr>
          <w:sz w:val="24"/>
          <w:szCs w:val="24"/>
        </w:rPr>
        <w:t>chose</w:t>
      </w:r>
      <w:r w:rsidRPr="00362662">
        <w:rPr>
          <w:sz w:val="24"/>
          <w:szCs w:val="24"/>
        </w:rPr>
        <w:t xml:space="preserve"> to bricolage. They did not seek spiritual or traditional solutions for comfort or for cultural reasons; on the contrary, they </w:t>
      </w:r>
      <w:r w:rsidR="007E18EF">
        <w:rPr>
          <w:sz w:val="24"/>
          <w:szCs w:val="24"/>
        </w:rPr>
        <w:t>were compelled to use</w:t>
      </w:r>
      <w:r w:rsidR="007E18EF" w:rsidRPr="00362662">
        <w:rPr>
          <w:sz w:val="24"/>
          <w:szCs w:val="24"/>
        </w:rPr>
        <w:t xml:space="preserve"> </w:t>
      </w:r>
      <w:r w:rsidRPr="00362662">
        <w:rPr>
          <w:sz w:val="24"/>
          <w:szCs w:val="24"/>
        </w:rPr>
        <w:t xml:space="preserve">such resources </w:t>
      </w:r>
      <w:r w:rsidR="00B678E9">
        <w:rPr>
          <w:sz w:val="24"/>
          <w:szCs w:val="24"/>
        </w:rPr>
        <w:t xml:space="preserve">to secure </w:t>
      </w:r>
      <w:r w:rsidR="007E18EF">
        <w:rPr>
          <w:sz w:val="24"/>
          <w:szCs w:val="24"/>
        </w:rPr>
        <w:t>diagnoses</w:t>
      </w:r>
      <w:r w:rsidR="00B678E9">
        <w:rPr>
          <w:sz w:val="24"/>
          <w:szCs w:val="24"/>
        </w:rPr>
        <w:t xml:space="preserve"> and</w:t>
      </w:r>
      <w:r w:rsidRPr="00362662">
        <w:rPr>
          <w:sz w:val="24"/>
          <w:szCs w:val="24"/>
        </w:rPr>
        <w:t>/or to manage their conditions</w:t>
      </w:r>
      <w:r w:rsidR="005779A1">
        <w:rPr>
          <w:sz w:val="24"/>
          <w:szCs w:val="24"/>
        </w:rPr>
        <w:t>.</w:t>
      </w:r>
      <w:r w:rsidRPr="00362662">
        <w:rPr>
          <w:sz w:val="24"/>
          <w:szCs w:val="24"/>
        </w:rPr>
        <w:t xml:space="preserve"> They employed different degrees of agency and creativity </w:t>
      </w:r>
      <w:proofErr w:type="gramStart"/>
      <w:r w:rsidRPr="00362662">
        <w:rPr>
          <w:sz w:val="24"/>
          <w:szCs w:val="24"/>
        </w:rPr>
        <w:t>in order to</w:t>
      </w:r>
      <w:proofErr w:type="gramEnd"/>
      <w:r w:rsidRPr="00362662">
        <w:rPr>
          <w:sz w:val="24"/>
          <w:szCs w:val="24"/>
        </w:rPr>
        <w:t xml:space="preserve"> resolve or at least manage their health concerns.</w:t>
      </w:r>
    </w:p>
    <w:p w14:paraId="3AD16F63" w14:textId="77777777" w:rsidR="0076381F" w:rsidRPr="00362662" w:rsidRDefault="0076381F" w:rsidP="0076381F">
      <w:pPr>
        <w:spacing w:after="0" w:line="240" w:lineRule="auto"/>
        <w:jc w:val="both"/>
        <w:rPr>
          <w:sz w:val="24"/>
          <w:szCs w:val="24"/>
        </w:rPr>
      </w:pPr>
    </w:p>
    <w:p w14:paraId="0FAAF459" w14:textId="6DEAF9B9" w:rsidR="0076381F" w:rsidRPr="00362662" w:rsidRDefault="0076381F" w:rsidP="0076381F">
      <w:pPr>
        <w:spacing w:after="0" w:line="240" w:lineRule="auto"/>
        <w:jc w:val="both"/>
        <w:rPr>
          <w:sz w:val="24"/>
          <w:szCs w:val="24"/>
        </w:rPr>
      </w:pPr>
      <w:r w:rsidRPr="00362662">
        <w:rPr>
          <w:sz w:val="24"/>
          <w:szCs w:val="24"/>
        </w:rPr>
        <w:t xml:space="preserve">The heuristic of healthcare bricolage </w:t>
      </w:r>
      <w:r w:rsidR="00C654B5">
        <w:rPr>
          <w:sz w:val="24"/>
          <w:szCs w:val="24"/>
        </w:rPr>
        <w:t xml:space="preserve">enabled us to </w:t>
      </w:r>
      <w:r w:rsidRPr="00362662">
        <w:rPr>
          <w:sz w:val="24"/>
          <w:szCs w:val="24"/>
        </w:rPr>
        <w:t xml:space="preserve">make visible the activities, processes and relations </w:t>
      </w:r>
      <w:r w:rsidR="007E18EF">
        <w:rPr>
          <w:sz w:val="24"/>
          <w:szCs w:val="24"/>
        </w:rPr>
        <w:t>our respondents used</w:t>
      </w:r>
      <w:r w:rsidRPr="00362662">
        <w:rPr>
          <w:sz w:val="24"/>
          <w:szCs w:val="24"/>
        </w:rPr>
        <w:t xml:space="preserve"> to address health concerns</w:t>
      </w:r>
      <w:r w:rsidR="00E75172">
        <w:rPr>
          <w:sz w:val="24"/>
          <w:szCs w:val="24"/>
        </w:rPr>
        <w:t xml:space="preserve"> which</w:t>
      </w:r>
      <w:r w:rsidR="007E18EF">
        <w:rPr>
          <w:sz w:val="24"/>
          <w:szCs w:val="24"/>
        </w:rPr>
        <w:t xml:space="preserve"> would </w:t>
      </w:r>
      <w:r w:rsidRPr="00362662">
        <w:rPr>
          <w:sz w:val="24"/>
          <w:szCs w:val="24"/>
        </w:rPr>
        <w:t xml:space="preserve">have remained hidden in an analysis </w:t>
      </w:r>
      <w:r w:rsidR="00FA1F0C" w:rsidRPr="00362662">
        <w:rPr>
          <w:sz w:val="24"/>
          <w:szCs w:val="24"/>
        </w:rPr>
        <w:t>focuss</w:t>
      </w:r>
      <w:r w:rsidR="00E75172">
        <w:rPr>
          <w:sz w:val="24"/>
          <w:szCs w:val="24"/>
        </w:rPr>
        <w:t>ed</w:t>
      </w:r>
      <w:r w:rsidRPr="00362662">
        <w:rPr>
          <w:sz w:val="24"/>
          <w:szCs w:val="24"/>
        </w:rPr>
        <w:t xml:space="preserve"> on </w:t>
      </w:r>
      <w:r w:rsidR="00FA1F0C" w:rsidRPr="00362662">
        <w:rPr>
          <w:sz w:val="24"/>
          <w:szCs w:val="24"/>
        </w:rPr>
        <w:t>interactions within formal healthcare</w:t>
      </w:r>
      <w:r w:rsidRPr="00362662">
        <w:rPr>
          <w:sz w:val="24"/>
          <w:szCs w:val="24"/>
        </w:rPr>
        <w:t xml:space="preserve">. </w:t>
      </w:r>
      <w:r w:rsidR="007E18EF">
        <w:rPr>
          <w:sz w:val="24"/>
          <w:szCs w:val="24"/>
        </w:rPr>
        <w:t xml:space="preserve">Focusing on the process and actions of bricolage </w:t>
      </w:r>
      <w:r w:rsidR="00860CAE">
        <w:rPr>
          <w:sz w:val="24"/>
          <w:szCs w:val="24"/>
        </w:rPr>
        <w:t>enabled us to</w:t>
      </w:r>
      <w:r w:rsidR="007E18EF">
        <w:rPr>
          <w:sz w:val="24"/>
          <w:szCs w:val="24"/>
        </w:rPr>
        <w:t xml:space="preserve"> show how </w:t>
      </w:r>
      <w:r w:rsidRPr="00362662">
        <w:rPr>
          <w:sz w:val="24"/>
          <w:szCs w:val="24"/>
        </w:rPr>
        <w:t xml:space="preserve">Isabela and </w:t>
      </w:r>
      <w:proofErr w:type="spellStart"/>
      <w:r w:rsidRPr="00362662">
        <w:rPr>
          <w:sz w:val="24"/>
          <w:szCs w:val="24"/>
        </w:rPr>
        <w:t>Akram</w:t>
      </w:r>
      <w:proofErr w:type="spellEnd"/>
      <w:r w:rsidRPr="00362662">
        <w:rPr>
          <w:sz w:val="24"/>
          <w:szCs w:val="24"/>
        </w:rPr>
        <w:t xml:space="preserve"> under</w:t>
      </w:r>
      <w:r w:rsidR="00FA1F0C" w:rsidRPr="00362662">
        <w:rPr>
          <w:sz w:val="24"/>
          <w:szCs w:val="24"/>
        </w:rPr>
        <w:t>-</w:t>
      </w:r>
      <w:r w:rsidRPr="00362662">
        <w:rPr>
          <w:sz w:val="24"/>
          <w:szCs w:val="24"/>
        </w:rPr>
        <w:t xml:space="preserve">utilised </w:t>
      </w:r>
      <w:r w:rsidR="00E75172">
        <w:rPr>
          <w:sz w:val="24"/>
          <w:szCs w:val="24"/>
        </w:rPr>
        <w:t>public healthcare</w:t>
      </w:r>
      <w:r w:rsidR="00E75172" w:rsidRPr="00362662">
        <w:rPr>
          <w:sz w:val="24"/>
          <w:szCs w:val="24"/>
        </w:rPr>
        <w:t xml:space="preserve"> </w:t>
      </w:r>
      <w:r w:rsidR="007E18EF">
        <w:rPr>
          <w:sz w:val="24"/>
          <w:szCs w:val="24"/>
        </w:rPr>
        <w:t>and</w:t>
      </w:r>
      <w:r w:rsidRPr="00362662">
        <w:rPr>
          <w:sz w:val="24"/>
          <w:szCs w:val="24"/>
        </w:rPr>
        <w:t xml:space="preserve"> </w:t>
      </w:r>
      <w:r w:rsidR="00C654B5">
        <w:rPr>
          <w:sz w:val="24"/>
          <w:szCs w:val="24"/>
        </w:rPr>
        <w:t xml:space="preserve">instead </w:t>
      </w:r>
      <w:proofErr w:type="spellStart"/>
      <w:r w:rsidR="007E18EF" w:rsidRPr="00362662">
        <w:rPr>
          <w:sz w:val="24"/>
          <w:szCs w:val="24"/>
        </w:rPr>
        <w:t>bricolag</w:t>
      </w:r>
      <w:r w:rsidR="007E18EF">
        <w:rPr>
          <w:sz w:val="24"/>
          <w:szCs w:val="24"/>
        </w:rPr>
        <w:t>ed</w:t>
      </w:r>
      <w:proofErr w:type="spellEnd"/>
      <w:r w:rsidR="007E18EF" w:rsidRPr="00362662">
        <w:rPr>
          <w:sz w:val="24"/>
          <w:szCs w:val="24"/>
        </w:rPr>
        <w:t xml:space="preserve"> </w:t>
      </w:r>
      <w:r w:rsidRPr="00362662">
        <w:rPr>
          <w:sz w:val="24"/>
          <w:szCs w:val="24"/>
        </w:rPr>
        <w:t xml:space="preserve">their own solutions. </w:t>
      </w:r>
      <w:r w:rsidR="00E75172">
        <w:rPr>
          <w:sz w:val="24"/>
          <w:szCs w:val="24"/>
        </w:rPr>
        <w:t>F</w:t>
      </w:r>
      <w:proofErr w:type="spellStart"/>
      <w:r w:rsidR="00E75172">
        <w:rPr>
          <w:sz w:val="24"/>
          <w:szCs w:val="24"/>
          <w:lang w:val="en-US"/>
        </w:rPr>
        <w:t>ar</w:t>
      </w:r>
      <w:proofErr w:type="spellEnd"/>
      <w:r w:rsidR="00E75172">
        <w:rPr>
          <w:sz w:val="24"/>
          <w:szCs w:val="24"/>
          <w:lang w:val="en-US"/>
        </w:rPr>
        <w:t xml:space="preserve"> from</w:t>
      </w:r>
      <w:r w:rsidR="007E18EF">
        <w:rPr>
          <w:sz w:val="24"/>
          <w:szCs w:val="24"/>
          <w:lang w:val="en-US"/>
        </w:rPr>
        <w:t xml:space="preserve"> accepting</w:t>
      </w:r>
      <w:r w:rsidRPr="00362662">
        <w:rPr>
          <w:sz w:val="24"/>
          <w:szCs w:val="24"/>
          <w:lang w:val="en-US"/>
        </w:rPr>
        <w:t xml:space="preserve"> service providers’ dismissal, </w:t>
      </w:r>
      <w:r w:rsidR="00E75172">
        <w:rPr>
          <w:sz w:val="24"/>
          <w:szCs w:val="24"/>
          <w:lang w:val="en-US"/>
        </w:rPr>
        <w:t>we describe an emergent</w:t>
      </w:r>
      <w:r w:rsidRPr="00362662">
        <w:rPr>
          <w:sz w:val="24"/>
          <w:szCs w:val="24"/>
          <w:lang w:val="en-US"/>
        </w:rPr>
        <w:t xml:space="preserve"> ‘politics of bricolage’ </w:t>
      </w:r>
      <w:r w:rsidR="000379BB">
        <w:rPr>
          <w:sz w:val="24"/>
          <w:szCs w:val="24"/>
          <w:lang w:val="en-US"/>
        </w:rPr>
        <w:t>emphasizing</w:t>
      </w:r>
      <w:r w:rsidRPr="00362662">
        <w:rPr>
          <w:sz w:val="24"/>
          <w:szCs w:val="24"/>
          <w:lang w:val="en-US"/>
        </w:rPr>
        <w:t xml:space="preserve"> the </w:t>
      </w:r>
      <w:r w:rsidR="007E18EF">
        <w:rPr>
          <w:sz w:val="24"/>
          <w:szCs w:val="24"/>
          <w:lang w:val="en-US"/>
        </w:rPr>
        <w:t xml:space="preserve">agency, </w:t>
      </w:r>
      <w:r w:rsidRPr="00362662">
        <w:rPr>
          <w:sz w:val="24"/>
          <w:szCs w:val="24"/>
        </w:rPr>
        <w:t>resources, knowledge and networks underpin</w:t>
      </w:r>
      <w:r w:rsidR="007E18EF">
        <w:rPr>
          <w:sz w:val="24"/>
          <w:szCs w:val="24"/>
        </w:rPr>
        <w:t>ning</w:t>
      </w:r>
      <w:r w:rsidRPr="00362662">
        <w:rPr>
          <w:sz w:val="24"/>
          <w:szCs w:val="24"/>
        </w:rPr>
        <w:t xml:space="preserve"> </w:t>
      </w:r>
      <w:r w:rsidR="007E18EF">
        <w:rPr>
          <w:sz w:val="24"/>
          <w:szCs w:val="24"/>
        </w:rPr>
        <w:t>our respondents’</w:t>
      </w:r>
      <w:r w:rsidR="007E18EF" w:rsidRPr="00362662">
        <w:rPr>
          <w:sz w:val="24"/>
          <w:szCs w:val="24"/>
        </w:rPr>
        <w:t xml:space="preserve"> </w:t>
      </w:r>
      <w:r w:rsidRPr="00362662">
        <w:rPr>
          <w:sz w:val="24"/>
          <w:szCs w:val="24"/>
        </w:rPr>
        <w:t xml:space="preserve">ability to shape, re-shape and/or transform existing structures of healthcare provision. </w:t>
      </w:r>
      <w:r w:rsidR="00E40C7B">
        <w:rPr>
          <w:sz w:val="24"/>
          <w:szCs w:val="24"/>
        </w:rPr>
        <w:t>This</w:t>
      </w:r>
      <w:r w:rsidR="00E03E4B">
        <w:rPr>
          <w:sz w:val="24"/>
          <w:szCs w:val="24"/>
        </w:rPr>
        <w:t xml:space="preserve"> politics of bricolage </w:t>
      </w:r>
      <w:r w:rsidR="00E40C7B">
        <w:rPr>
          <w:sz w:val="24"/>
          <w:szCs w:val="24"/>
        </w:rPr>
        <w:t>can highlight</w:t>
      </w:r>
      <w:r w:rsidR="00E03E4B">
        <w:rPr>
          <w:sz w:val="24"/>
          <w:szCs w:val="24"/>
        </w:rPr>
        <w:t xml:space="preserve"> where </w:t>
      </w:r>
      <w:r w:rsidR="00E40C7B">
        <w:rPr>
          <w:sz w:val="24"/>
          <w:szCs w:val="24"/>
        </w:rPr>
        <w:t>change is needed</w:t>
      </w:r>
      <w:r w:rsidR="00E03E4B">
        <w:rPr>
          <w:sz w:val="24"/>
          <w:szCs w:val="24"/>
        </w:rPr>
        <w:t xml:space="preserve"> from a policy perspective. </w:t>
      </w:r>
    </w:p>
    <w:p w14:paraId="2C6CA378" w14:textId="77777777" w:rsidR="0076381F" w:rsidRPr="00362662" w:rsidRDefault="0076381F" w:rsidP="0076381F">
      <w:pPr>
        <w:spacing w:after="0" w:line="240" w:lineRule="auto"/>
        <w:jc w:val="both"/>
        <w:rPr>
          <w:sz w:val="24"/>
          <w:szCs w:val="24"/>
        </w:rPr>
      </w:pPr>
    </w:p>
    <w:p w14:paraId="4A901CA9" w14:textId="6300881F" w:rsidR="0076381F" w:rsidRPr="00362662" w:rsidRDefault="00E40C7B" w:rsidP="0076381F">
      <w:pPr>
        <w:spacing w:after="0" w:line="240" w:lineRule="auto"/>
        <w:jc w:val="both"/>
        <w:rPr>
          <w:sz w:val="24"/>
          <w:szCs w:val="24"/>
          <w:lang w:val="en-US"/>
        </w:rPr>
      </w:pPr>
      <w:r>
        <w:rPr>
          <w:sz w:val="24"/>
          <w:szCs w:val="24"/>
        </w:rPr>
        <w:t>A</w:t>
      </w:r>
      <w:r w:rsidR="00E03E4B" w:rsidRPr="001D1B43">
        <w:rPr>
          <w:sz w:val="24"/>
          <w:szCs w:val="24"/>
        </w:rPr>
        <w:t xml:space="preserve"> bricolage lens</w:t>
      </w:r>
      <w:r w:rsidR="00E03E4B">
        <w:rPr>
          <w:sz w:val="24"/>
          <w:szCs w:val="24"/>
        </w:rPr>
        <w:t xml:space="preserve"> reveals</w:t>
      </w:r>
      <w:r>
        <w:rPr>
          <w:sz w:val="24"/>
          <w:szCs w:val="24"/>
        </w:rPr>
        <w:t xml:space="preserve"> the uneven distribution of</w:t>
      </w:r>
      <w:r w:rsidR="00E03E4B">
        <w:rPr>
          <w:sz w:val="24"/>
          <w:szCs w:val="24"/>
        </w:rPr>
        <w:t xml:space="preserve"> </w:t>
      </w:r>
      <w:r w:rsidR="0076381F" w:rsidRPr="001D1B43">
        <w:rPr>
          <w:sz w:val="24"/>
          <w:szCs w:val="24"/>
        </w:rPr>
        <w:t>resources</w:t>
      </w:r>
      <w:r w:rsidR="007E18EF" w:rsidRPr="001D1B43">
        <w:rPr>
          <w:sz w:val="24"/>
          <w:szCs w:val="24"/>
        </w:rPr>
        <w:t xml:space="preserve"> </w:t>
      </w:r>
      <w:r>
        <w:rPr>
          <w:sz w:val="24"/>
          <w:szCs w:val="24"/>
        </w:rPr>
        <w:t xml:space="preserve">and access </w:t>
      </w:r>
      <w:r w:rsidR="0076381F" w:rsidRPr="001D1B43">
        <w:rPr>
          <w:sz w:val="24"/>
          <w:szCs w:val="24"/>
        </w:rPr>
        <w:t>within and across po</w:t>
      </w:r>
      <w:r w:rsidR="0076381F" w:rsidRPr="002A4922">
        <w:rPr>
          <w:sz w:val="24"/>
          <w:szCs w:val="24"/>
        </w:rPr>
        <w:t xml:space="preserve">pulations. </w:t>
      </w:r>
      <w:r w:rsidR="00C654B5" w:rsidRPr="002A4922">
        <w:rPr>
          <w:sz w:val="24"/>
          <w:szCs w:val="24"/>
        </w:rPr>
        <w:t>Our case studies show</w:t>
      </w:r>
      <w:r w:rsidR="00E03E4B">
        <w:rPr>
          <w:sz w:val="24"/>
          <w:szCs w:val="24"/>
        </w:rPr>
        <w:t>ed</w:t>
      </w:r>
      <w:r w:rsidR="00C654B5" w:rsidRPr="002A4922">
        <w:rPr>
          <w:sz w:val="24"/>
          <w:szCs w:val="24"/>
        </w:rPr>
        <w:t xml:space="preserve"> the</w:t>
      </w:r>
      <w:r w:rsidR="0076381F" w:rsidRPr="002A4922">
        <w:rPr>
          <w:sz w:val="24"/>
          <w:szCs w:val="24"/>
        </w:rPr>
        <w:t xml:space="preserve"> importance of local opportunity structures alongside the ability to generate contact and interaction(s) with different </w:t>
      </w:r>
      <w:r w:rsidR="000D342B" w:rsidRPr="002A4922">
        <w:rPr>
          <w:sz w:val="24"/>
          <w:szCs w:val="24"/>
        </w:rPr>
        <w:t xml:space="preserve">communities </w:t>
      </w:r>
      <w:r w:rsidR="0076381F" w:rsidRPr="002A4922">
        <w:rPr>
          <w:sz w:val="24"/>
          <w:szCs w:val="24"/>
        </w:rPr>
        <w:t xml:space="preserve">based around shared identities, understandings (of </w:t>
      </w:r>
      <w:proofErr w:type="gramStart"/>
      <w:r w:rsidR="0076381F" w:rsidRPr="002A4922">
        <w:rPr>
          <w:sz w:val="24"/>
          <w:szCs w:val="24"/>
        </w:rPr>
        <w:t>particular health</w:t>
      </w:r>
      <w:proofErr w:type="gramEnd"/>
      <w:r w:rsidR="0076381F" w:rsidRPr="002A4922">
        <w:rPr>
          <w:sz w:val="24"/>
          <w:szCs w:val="24"/>
        </w:rPr>
        <w:t xml:space="preserve"> problems) and practices. Bricolage may also be symbolic, reflected in patterns of thought, discourse and orientation that interact with material practices. Arguably, a key task in securing more progressive forms of healthcare provision is making bricolage processes visible, to develop more equal possibilities for accessing, mobilising and re-shaping resources</w:t>
      </w:r>
      <w:r w:rsidR="00E03E4B">
        <w:rPr>
          <w:sz w:val="24"/>
          <w:szCs w:val="24"/>
        </w:rPr>
        <w:t xml:space="preserve"> </w:t>
      </w:r>
      <w:r>
        <w:rPr>
          <w:sz w:val="24"/>
          <w:szCs w:val="24"/>
        </w:rPr>
        <w:t>with</w:t>
      </w:r>
      <w:r w:rsidR="00E03E4B">
        <w:rPr>
          <w:sz w:val="24"/>
          <w:szCs w:val="24"/>
        </w:rPr>
        <w:t xml:space="preserve">in </w:t>
      </w:r>
      <w:proofErr w:type="spellStart"/>
      <w:r w:rsidR="002C1E25">
        <w:rPr>
          <w:sz w:val="24"/>
          <w:szCs w:val="24"/>
        </w:rPr>
        <w:t>healthspaces</w:t>
      </w:r>
      <w:proofErr w:type="spellEnd"/>
      <w:r w:rsidR="002A4922" w:rsidRPr="00F45128">
        <w:rPr>
          <w:sz w:val="24"/>
          <w:szCs w:val="24"/>
        </w:rPr>
        <w:t>.</w:t>
      </w:r>
    </w:p>
    <w:p w14:paraId="15A864C7" w14:textId="77777777" w:rsidR="0076381F" w:rsidRPr="00362662" w:rsidRDefault="0076381F" w:rsidP="0076381F">
      <w:pPr>
        <w:spacing w:after="0" w:line="240" w:lineRule="auto"/>
        <w:jc w:val="both"/>
        <w:rPr>
          <w:sz w:val="24"/>
          <w:szCs w:val="24"/>
        </w:rPr>
      </w:pPr>
    </w:p>
    <w:p w14:paraId="782ED08D" w14:textId="6CA7C6AB" w:rsidR="0076381F" w:rsidRPr="00362662" w:rsidRDefault="0076381F" w:rsidP="0076381F">
      <w:pPr>
        <w:spacing w:after="0" w:line="240" w:lineRule="auto"/>
        <w:jc w:val="both"/>
        <w:rPr>
          <w:sz w:val="24"/>
          <w:szCs w:val="24"/>
        </w:rPr>
      </w:pPr>
      <w:r w:rsidRPr="00362662">
        <w:rPr>
          <w:sz w:val="24"/>
          <w:szCs w:val="24"/>
        </w:rPr>
        <w:t xml:space="preserve">The concept of bricolage </w:t>
      </w:r>
      <w:r w:rsidR="00C654B5">
        <w:rPr>
          <w:sz w:val="24"/>
          <w:szCs w:val="24"/>
        </w:rPr>
        <w:t xml:space="preserve">has </w:t>
      </w:r>
      <w:r w:rsidR="00E40C7B">
        <w:rPr>
          <w:sz w:val="24"/>
          <w:szCs w:val="24"/>
        </w:rPr>
        <w:t xml:space="preserve">the </w:t>
      </w:r>
      <w:r w:rsidR="00C654B5">
        <w:rPr>
          <w:sz w:val="24"/>
          <w:szCs w:val="24"/>
        </w:rPr>
        <w:t>potential to</w:t>
      </w:r>
      <w:r w:rsidR="00C654B5" w:rsidRPr="00362662">
        <w:rPr>
          <w:sz w:val="24"/>
          <w:szCs w:val="24"/>
        </w:rPr>
        <w:t xml:space="preserve"> </w:t>
      </w:r>
      <w:r w:rsidRPr="00362662">
        <w:rPr>
          <w:sz w:val="24"/>
          <w:szCs w:val="24"/>
        </w:rPr>
        <w:t>move us beyond neoliberal strategies of self-empowerment</w:t>
      </w:r>
      <w:r w:rsidR="00E40C7B">
        <w:rPr>
          <w:sz w:val="24"/>
          <w:szCs w:val="24"/>
        </w:rPr>
        <w:t xml:space="preserve"> which</w:t>
      </w:r>
      <w:r w:rsidRPr="00362662">
        <w:rPr>
          <w:sz w:val="24"/>
          <w:szCs w:val="24"/>
        </w:rPr>
        <w:t xml:space="preserve"> </w:t>
      </w:r>
      <w:r w:rsidRPr="00362662">
        <w:rPr>
          <w:sz w:val="24"/>
          <w:szCs w:val="24"/>
          <w:lang w:val="en-US"/>
        </w:rPr>
        <w:t>over-</w:t>
      </w:r>
      <w:proofErr w:type="spellStart"/>
      <w:r w:rsidRPr="00362662">
        <w:rPr>
          <w:sz w:val="24"/>
          <w:szCs w:val="24"/>
          <w:lang w:val="en-US"/>
        </w:rPr>
        <w:t>emphasise</w:t>
      </w:r>
      <w:proofErr w:type="spellEnd"/>
      <w:r w:rsidRPr="00362662">
        <w:rPr>
          <w:sz w:val="24"/>
          <w:szCs w:val="24"/>
          <w:lang w:val="en-US"/>
        </w:rPr>
        <w:t xml:space="preserve"> the utility-</w:t>
      </w:r>
      <w:proofErr w:type="spellStart"/>
      <w:r w:rsidRPr="00362662">
        <w:rPr>
          <w:sz w:val="24"/>
          <w:szCs w:val="24"/>
          <w:lang w:val="en-US"/>
        </w:rPr>
        <w:t>maximising</w:t>
      </w:r>
      <w:proofErr w:type="spellEnd"/>
      <w:r w:rsidRPr="00362662">
        <w:rPr>
          <w:sz w:val="24"/>
          <w:szCs w:val="24"/>
          <w:lang w:val="en-US"/>
        </w:rPr>
        <w:t xml:space="preserve"> rational, </w:t>
      </w:r>
      <w:r w:rsidR="00E40C7B">
        <w:rPr>
          <w:sz w:val="24"/>
          <w:szCs w:val="24"/>
          <w:lang w:val="en-US"/>
        </w:rPr>
        <w:t xml:space="preserve">private </w:t>
      </w:r>
      <w:r w:rsidRPr="00362662">
        <w:rPr>
          <w:sz w:val="24"/>
          <w:szCs w:val="24"/>
          <w:lang w:val="en-US"/>
        </w:rPr>
        <w:t>individual</w:t>
      </w:r>
      <w:r w:rsidR="00E40C7B">
        <w:rPr>
          <w:sz w:val="24"/>
          <w:szCs w:val="24"/>
          <w:lang w:val="en-US"/>
        </w:rPr>
        <w:t xml:space="preserve"> or homogenous </w:t>
      </w:r>
      <w:r w:rsidR="000D342B">
        <w:rPr>
          <w:sz w:val="24"/>
          <w:szCs w:val="24"/>
          <w:lang w:val="en-US"/>
        </w:rPr>
        <w:t>group</w:t>
      </w:r>
      <w:r w:rsidRPr="00362662">
        <w:rPr>
          <w:sz w:val="24"/>
          <w:szCs w:val="24"/>
          <w:lang w:val="en-US"/>
        </w:rPr>
        <w:t xml:space="preserve"> operating at the ‘will of the market’</w:t>
      </w:r>
      <w:r w:rsidR="00E40C7B">
        <w:rPr>
          <w:sz w:val="24"/>
          <w:szCs w:val="24"/>
          <w:lang w:val="en-US"/>
        </w:rPr>
        <w:t>. Bricolage</w:t>
      </w:r>
      <w:r w:rsidRPr="00362662">
        <w:rPr>
          <w:sz w:val="24"/>
          <w:szCs w:val="24"/>
          <w:lang w:val="en-US"/>
        </w:rPr>
        <w:t xml:space="preserve"> </w:t>
      </w:r>
      <w:r w:rsidRPr="00362662">
        <w:rPr>
          <w:sz w:val="24"/>
          <w:szCs w:val="24"/>
        </w:rPr>
        <w:t>emphasis</w:t>
      </w:r>
      <w:r w:rsidR="00E40C7B">
        <w:rPr>
          <w:sz w:val="24"/>
          <w:szCs w:val="24"/>
        </w:rPr>
        <w:t>es</w:t>
      </w:r>
      <w:r w:rsidRPr="00362662">
        <w:rPr>
          <w:sz w:val="24"/>
          <w:szCs w:val="24"/>
        </w:rPr>
        <w:t xml:space="preserve"> individual and collective agency, mediation, mobilization and experimentation and innovation (Clarke and Cochrane, 2013</w:t>
      </w:r>
      <w:r w:rsidR="00BC3620" w:rsidRPr="00362662">
        <w:rPr>
          <w:sz w:val="24"/>
          <w:szCs w:val="24"/>
        </w:rPr>
        <w:t>:</w:t>
      </w:r>
      <w:r w:rsidRPr="00362662">
        <w:rPr>
          <w:sz w:val="24"/>
          <w:szCs w:val="24"/>
        </w:rPr>
        <w:t xml:space="preserve">16) as well as the ‘logics of care’ (Mol, 2008) enacted in health services and in informal and private social networks. </w:t>
      </w:r>
      <w:r w:rsidRPr="00362662">
        <w:rPr>
          <w:sz w:val="24"/>
          <w:szCs w:val="24"/>
          <w:lang w:val="en-US"/>
        </w:rPr>
        <w:t xml:space="preserve">Bricolage </w:t>
      </w:r>
      <w:r w:rsidR="00E40C7B">
        <w:rPr>
          <w:sz w:val="24"/>
          <w:szCs w:val="24"/>
          <w:lang w:val="en-US"/>
        </w:rPr>
        <w:t xml:space="preserve">can help secure </w:t>
      </w:r>
      <w:r w:rsidRPr="00362662">
        <w:rPr>
          <w:sz w:val="24"/>
          <w:szCs w:val="24"/>
        </w:rPr>
        <w:t xml:space="preserve">innovation and flexibility in the inter-relationships between service-providers and service-users, navigating between entangled ‘logics of choice’ and ‘logics of care’ (Mol, 2008). </w:t>
      </w:r>
      <w:r w:rsidR="00E40C7B">
        <w:rPr>
          <w:sz w:val="24"/>
          <w:szCs w:val="24"/>
        </w:rPr>
        <w:t>The</w:t>
      </w:r>
      <w:r w:rsidR="00E40C7B" w:rsidRPr="00362662">
        <w:rPr>
          <w:sz w:val="24"/>
          <w:szCs w:val="24"/>
        </w:rPr>
        <w:t xml:space="preserve"> </w:t>
      </w:r>
      <w:r w:rsidRPr="00362662">
        <w:rPr>
          <w:sz w:val="24"/>
          <w:szCs w:val="24"/>
        </w:rPr>
        <w:t>ability to ‘do bricolage’ var</w:t>
      </w:r>
      <w:r w:rsidR="002C1E25">
        <w:rPr>
          <w:sz w:val="24"/>
          <w:szCs w:val="24"/>
        </w:rPr>
        <w:t>ies</w:t>
      </w:r>
      <w:r w:rsidRPr="00362662">
        <w:rPr>
          <w:sz w:val="24"/>
          <w:szCs w:val="24"/>
        </w:rPr>
        <w:t xml:space="preserve"> according to people’s characteristics</w:t>
      </w:r>
      <w:r w:rsidR="00BC3620" w:rsidRPr="00362662">
        <w:rPr>
          <w:sz w:val="24"/>
          <w:szCs w:val="24"/>
        </w:rPr>
        <w:t>,</w:t>
      </w:r>
      <w:r w:rsidRPr="00362662">
        <w:rPr>
          <w:sz w:val="24"/>
          <w:szCs w:val="24"/>
        </w:rPr>
        <w:t xml:space="preserve"> backgrounds</w:t>
      </w:r>
      <w:r w:rsidR="00BC3620" w:rsidRPr="00362662">
        <w:rPr>
          <w:sz w:val="24"/>
          <w:szCs w:val="24"/>
        </w:rPr>
        <w:t xml:space="preserve"> and</w:t>
      </w:r>
      <w:r w:rsidR="00E40C7B">
        <w:rPr>
          <w:sz w:val="24"/>
          <w:szCs w:val="24"/>
        </w:rPr>
        <w:t>, crucially,</w:t>
      </w:r>
      <w:r w:rsidR="00BC3620" w:rsidRPr="00362662">
        <w:rPr>
          <w:sz w:val="24"/>
          <w:szCs w:val="24"/>
        </w:rPr>
        <w:t xml:space="preserve"> local opportunity structures</w:t>
      </w:r>
      <w:r w:rsidRPr="00362662">
        <w:rPr>
          <w:sz w:val="24"/>
          <w:szCs w:val="24"/>
        </w:rPr>
        <w:t>.</w:t>
      </w:r>
    </w:p>
    <w:p w14:paraId="37039C25" w14:textId="77777777" w:rsidR="0076381F" w:rsidRPr="00362662" w:rsidRDefault="0076381F" w:rsidP="0076381F">
      <w:pPr>
        <w:spacing w:after="0" w:line="240" w:lineRule="auto"/>
        <w:jc w:val="both"/>
        <w:rPr>
          <w:rFonts w:eastAsia="TimesNewRomanPSMT"/>
          <w:sz w:val="24"/>
          <w:szCs w:val="24"/>
        </w:rPr>
      </w:pPr>
    </w:p>
    <w:p w14:paraId="208A1913" w14:textId="452D3A49" w:rsidR="0076381F" w:rsidRPr="00362662" w:rsidRDefault="00E40C7B" w:rsidP="0076381F">
      <w:pPr>
        <w:spacing w:after="0" w:line="240" w:lineRule="auto"/>
        <w:jc w:val="both"/>
        <w:rPr>
          <w:rFonts w:eastAsia="TimesNewRomanPSMT"/>
          <w:sz w:val="24"/>
          <w:szCs w:val="24"/>
        </w:rPr>
      </w:pPr>
      <w:r>
        <w:rPr>
          <w:rFonts w:eastAsia="TimesNewRomanPSMT"/>
          <w:sz w:val="24"/>
          <w:szCs w:val="24"/>
        </w:rPr>
        <w:t>While b</w:t>
      </w:r>
      <w:r w:rsidR="0076381F" w:rsidRPr="00362662">
        <w:rPr>
          <w:rFonts w:eastAsia="TimesNewRomanPSMT"/>
          <w:sz w:val="24"/>
          <w:szCs w:val="24"/>
        </w:rPr>
        <w:t xml:space="preserve">ricolage </w:t>
      </w:r>
      <w:r>
        <w:rPr>
          <w:rFonts w:eastAsia="TimesNewRomanPSMT"/>
          <w:sz w:val="24"/>
          <w:szCs w:val="24"/>
        </w:rPr>
        <w:t>could</w:t>
      </w:r>
      <w:r w:rsidRPr="00362662">
        <w:rPr>
          <w:rFonts w:eastAsia="TimesNewRomanPSMT"/>
          <w:sz w:val="24"/>
          <w:szCs w:val="24"/>
        </w:rPr>
        <w:t xml:space="preserve"> </w:t>
      </w:r>
      <w:r w:rsidR="0076381F" w:rsidRPr="00362662">
        <w:rPr>
          <w:rFonts w:eastAsia="TimesNewRomanPSMT"/>
          <w:sz w:val="24"/>
          <w:szCs w:val="24"/>
        </w:rPr>
        <w:t>form a ‘perverse alignment’ with neo-liberal strategies of self-empowerment in that both concepts involve a pro-active society (</w:t>
      </w:r>
      <w:proofErr w:type="spellStart"/>
      <w:r w:rsidR="0076381F" w:rsidRPr="00362662">
        <w:rPr>
          <w:rFonts w:eastAsia="TimesNewRomanPSMT"/>
          <w:sz w:val="24"/>
          <w:szCs w:val="24"/>
        </w:rPr>
        <w:t>Dagnino</w:t>
      </w:r>
      <w:proofErr w:type="spellEnd"/>
      <w:r w:rsidR="0076381F" w:rsidRPr="00362662">
        <w:rPr>
          <w:rFonts w:eastAsia="TimesNewRomanPSMT"/>
          <w:sz w:val="24"/>
          <w:szCs w:val="24"/>
        </w:rPr>
        <w:t xml:space="preserve"> 2007</w:t>
      </w:r>
      <w:r w:rsidR="00BC3620" w:rsidRPr="00362662">
        <w:rPr>
          <w:rFonts w:eastAsia="TimesNewRomanPSMT"/>
          <w:sz w:val="24"/>
          <w:szCs w:val="24"/>
        </w:rPr>
        <w:t>:</w:t>
      </w:r>
      <w:r w:rsidR="0076381F" w:rsidRPr="00362662">
        <w:rPr>
          <w:rFonts w:eastAsia="TimesNewRomanPSMT"/>
          <w:sz w:val="24"/>
          <w:szCs w:val="24"/>
        </w:rPr>
        <w:t xml:space="preserve">355), </w:t>
      </w:r>
      <w:r>
        <w:rPr>
          <w:rFonts w:eastAsia="TimesNewRomanPSMT"/>
          <w:sz w:val="24"/>
          <w:szCs w:val="24"/>
        </w:rPr>
        <w:t>we emphasize the</w:t>
      </w:r>
      <w:r w:rsidR="0076381F" w:rsidRPr="00362662">
        <w:rPr>
          <w:rFonts w:eastAsia="TimesNewRomanPSMT"/>
          <w:sz w:val="24"/>
          <w:szCs w:val="24"/>
        </w:rPr>
        <w:t xml:space="preserve"> importance of </w:t>
      </w:r>
      <w:r>
        <w:rPr>
          <w:rFonts w:eastAsia="TimesNewRomanPSMT"/>
          <w:sz w:val="24"/>
          <w:szCs w:val="24"/>
        </w:rPr>
        <w:t xml:space="preserve">attending to </w:t>
      </w:r>
      <w:r w:rsidR="0076381F" w:rsidRPr="00362662">
        <w:rPr>
          <w:rFonts w:eastAsia="TimesNewRomanPSMT"/>
          <w:sz w:val="24"/>
          <w:szCs w:val="24"/>
        </w:rPr>
        <w:t xml:space="preserve">market forces, and mediation, innovation and resistance. </w:t>
      </w:r>
      <w:proofErr w:type="spellStart"/>
      <w:r w:rsidR="0076381F" w:rsidRPr="00362662">
        <w:rPr>
          <w:rFonts w:eastAsia="TimesNewRomanPSMT"/>
          <w:sz w:val="24"/>
          <w:szCs w:val="24"/>
        </w:rPr>
        <w:t>Dagnino</w:t>
      </w:r>
      <w:proofErr w:type="spellEnd"/>
      <w:r w:rsidR="0076381F" w:rsidRPr="00362662">
        <w:rPr>
          <w:rFonts w:eastAsia="TimesNewRomanPSMT"/>
          <w:sz w:val="24"/>
          <w:szCs w:val="24"/>
        </w:rPr>
        <w:t xml:space="preserve"> </w:t>
      </w:r>
      <w:r w:rsidR="006F7D76">
        <w:rPr>
          <w:rFonts w:eastAsia="TimesNewRomanPSMT"/>
          <w:sz w:val="24"/>
          <w:szCs w:val="24"/>
        </w:rPr>
        <w:t>argues that</w:t>
      </w:r>
      <w:r w:rsidR="0076381F" w:rsidRPr="00362662">
        <w:rPr>
          <w:rFonts w:eastAsia="TimesNewRomanPSMT"/>
          <w:sz w:val="24"/>
          <w:szCs w:val="24"/>
        </w:rPr>
        <w:t xml:space="preserve"> bricolage may be conflated with or appropriated within neo-liberal logics. Based on our tentative </w:t>
      </w:r>
      <w:r w:rsidR="0076381F" w:rsidRPr="00362662">
        <w:rPr>
          <w:rFonts w:eastAsia="TimesNewRomanPSMT"/>
          <w:sz w:val="24"/>
          <w:szCs w:val="24"/>
        </w:rPr>
        <w:lastRenderedPageBreak/>
        <w:t xml:space="preserve">findings we argue that the politics of healthcare bricolage are central to demonstrating tactics for grasping the innovative and valuable practices </w:t>
      </w:r>
      <w:r w:rsidR="00777CAC">
        <w:rPr>
          <w:rFonts w:eastAsia="TimesNewRomanPSMT"/>
          <w:sz w:val="24"/>
          <w:szCs w:val="24"/>
        </w:rPr>
        <w:t>that people engage in when trying to address their health concerns</w:t>
      </w:r>
      <w:r w:rsidR="00422230">
        <w:rPr>
          <w:rFonts w:eastAsia="TimesNewRomanPSMT"/>
          <w:sz w:val="24"/>
          <w:szCs w:val="24"/>
        </w:rPr>
        <w:t>. In the absence of these politics</w:t>
      </w:r>
      <w:r>
        <w:rPr>
          <w:rFonts w:eastAsia="TimesNewRomanPSMT"/>
          <w:sz w:val="24"/>
          <w:szCs w:val="24"/>
        </w:rPr>
        <w:t>, a</w:t>
      </w:r>
      <w:r w:rsidR="00422230">
        <w:rPr>
          <w:rFonts w:eastAsia="TimesNewRomanPSMT"/>
          <w:sz w:val="24"/>
          <w:szCs w:val="24"/>
        </w:rPr>
        <w:t xml:space="preserve"> focus on bricolage risks </w:t>
      </w:r>
      <w:r w:rsidR="0076381F" w:rsidRPr="00362662">
        <w:rPr>
          <w:rFonts w:eastAsia="TimesNewRomanPSMT"/>
          <w:sz w:val="24"/>
          <w:szCs w:val="24"/>
        </w:rPr>
        <w:t xml:space="preserve">legitimizing or justifying the withdrawal of the welfare state. </w:t>
      </w:r>
      <w:r w:rsidR="0076381F" w:rsidRPr="00362662">
        <w:rPr>
          <w:sz w:val="24"/>
          <w:szCs w:val="24"/>
        </w:rPr>
        <w:t xml:space="preserve">To make </w:t>
      </w:r>
      <w:r w:rsidR="00422230">
        <w:rPr>
          <w:sz w:val="24"/>
          <w:szCs w:val="24"/>
        </w:rPr>
        <w:t>this conflict</w:t>
      </w:r>
      <w:r w:rsidR="0076381F" w:rsidRPr="00362662">
        <w:rPr>
          <w:sz w:val="24"/>
          <w:szCs w:val="24"/>
        </w:rPr>
        <w:t xml:space="preserve"> explicit we propose three tactics relevant to researching the practices of bricolage: critical contextualisation</w:t>
      </w:r>
      <w:r w:rsidR="000D342B">
        <w:rPr>
          <w:sz w:val="24"/>
          <w:szCs w:val="24"/>
        </w:rPr>
        <w:t>;</w:t>
      </w:r>
      <w:r w:rsidR="0076381F" w:rsidRPr="00362662">
        <w:rPr>
          <w:sz w:val="24"/>
          <w:szCs w:val="24"/>
        </w:rPr>
        <w:t xml:space="preserve"> </w:t>
      </w:r>
      <w:r w:rsidR="006F7D76">
        <w:rPr>
          <w:sz w:val="24"/>
          <w:szCs w:val="24"/>
        </w:rPr>
        <w:t>revealing</w:t>
      </w:r>
      <w:r w:rsidR="006F7D76" w:rsidRPr="00362662">
        <w:rPr>
          <w:sz w:val="24"/>
          <w:szCs w:val="24"/>
        </w:rPr>
        <w:t xml:space="preserve"> </w:t>
      </w:r>
      <w:r w:rsidR="0076381F" w:rsidRPr="00362662">
        <w:rPr>
          <w:sz w:val="24"/>
          <w:szCs w:val="24"/>
        </w:rPr>
        <w:t>‘the hidden’</w:t>
      </w:r>
      <w:r w:rsidR="000D342B">
        <w:rPr>
          <w:sz w:val="24"/>
          <w:szCs w:val="24"/>
        </w:rPr>
        <w:t>;</w:t>
      </w:r>
      <w:r w:rsidR="0076381F" w:rsidRPr="00362662">
        <w:rPr>
          <w:sz w:val="24"/>
          <w:szCs w:val="24"/>
        </w:rPr>
        <w:t xml:space="preserve"> and the right to health.</w:t>
      </w:r>
    </w:p>
    <w:p w14:paraId="6CF0BB60" w14:textId="77777777" w:rsidR="0076381F" w:rsidRPr="00362662" w:rsidRDefault="0076381F" w:rsidP="0076381F">
      <w:pPr>
        <w:spacing w:after="0" w:line="240" w:lineRule="auto"/>
        <w:jc w:val="both"/>
        <w:rPr>
          <w:rFonts w:eastAsia="Cambria"/>
          <w:sz w:val="24"/>
          <w:szCs w:val="24"/>
        </w:rPr>
      </w:pPr>
    </w:p>
    <w:p w14:paraId="7C5AC0B9" w14:textId="1DCE29C5" w:rsidR="0076381F" w:rsidRPr="00362662" w:rsidRDefault="0076381F" w:rsidP="0076381F">
      <w:pPr>
        <w:spacing w:after="0" w:line="240" w:lineRule="auto"/>
        <w:jc w:val="both"/>
        <w:rPr>
          <w:sz w:val="24"/>
          <w:szCs w:val="24"/>
        </w:rPr>
      </w:pPr>
      <w:r w:rsidRPr="00362662">
        <w:rPr>
          <w:sz w:val="24"/>
          <w:szCs w:val="24"/>
        </w:rPr>
        <w:t xml:space="preserve">First, research on bricolage requires a critical contextualization </w:t>
      </w:r>
      <w:r w:rsidR="001D0BA1">
        <w:rPr>
          <w:sz w:val="24"/>
          <w:szCs w:val="24"/>
        </w:rPr>
        <w:t>of</w:t>
      </w:r>
      <w:r w:rsidRPr="00362662">
        <w:rPr>
          <w:sz w:val="24"/>
          <w:szCs w:val="24"/>
        </w:rPr>
        <w:t xml:space="preserve"> broader forms of government, migration regimes, and – where relevant - neoliberal transformations. For example, in neo-liberal contexts, bricolage is associated with (to some extent) marginalized subjects in precarious situations and environments of scarcity. In both Portugal and Sweden, which have experienced neoliberal reforms to differing degrees, the vignettes </w:t>
      </w:r>
      <w:r w:rsidR="006F7D76">
        <w:rPr>
          <w:sz w:val="24"/>
          <w:szCs w:val="24"/>
        </w:rPr>
        <w:t>show</w:t>
      </w:r>
      <w:r w:rsidR="006F7D76" w:rsidRPr="00362662">
        <w:rPr>
          <w:sz w:val="24"/>
          <w:szCs w:val="24"/>
        </w:rPr>
        <w:t xml:space="preserve"> </w:t>
      </w:r>
      <w:r w:rsidRPr="00362662">
        <w:rPr>
          <w:sz w:val="24"/>
          <w:szCs w:val="24"/>
        </w:rPr>
        <w:t xml:space="preserve">that although both </w:t>
      </w:r>
      <w:r w:rsidR="00E51452">
        <w:rPr>
          <w:sz w:val="24"/>
          <w:szCs w:val="24"/>
        </w:rPr>
        <w:t>public</w:t>
      </w:r>
      <w:r w:rsidR="00E51452" w:rsidRPr="00362662">
        <w:rPr>
          <w:sz w:val="24"/>
          <w:szCs w:val="24"/>
        </w:rPr>
        <w:t xml:space="preserve"> </w:t>
      </w:r>
      <w:r w:rsidRPr="00362662">
        <w:rPr>
          <w:sz w:val="24"/>
          <w:szCs w:val="24"/>
        </w:rPr>
        <w:t>and alternative health</w:t>
      </w:r>
      <w:r w:rsidR="00E51452">
        <w:rPr>
          <w:sz w:val="24"/>
          <w:szCs w:val="24"/>
        </w:rPr>
        <w:t>care</w:t>
      </w:r>
      <w:r w:rsidRPr="00362662">
        <w:rPr>
          <w:sz w:val="24"/>
          <w:szCs w:val="24"/>
        </w:rPr>
        <w:t xml:space="preserve"> </w:t>
      </w:r>
      <w:r w:rsidR="00E51452">
        <w:rPr>
          <w:sz w:val="24"/>
          <w:szCs w:val="24"/>
        </w:rPr>
        <w:t>was</w:t>
      </w:r>
      <w:r w:rsidRPr="00362662">
        <w:rPr>
          <w:sz w:val="24"/>
          <w:szCs w:val="24"/>
        </w:rPr>
        <w:t xml:space="preserve"> available, access to</w:t>
      </w:r>
      <w:r w:rsidR="00AA4FE2">
        <w:rPr>
          <w:sz w:val="24"/>
          <w:szCs w:val="24"/>
        </w:rPr>
        <w:t>,</w:t>
      </w:r>
      <w:r w:rsidRPr="00362662">
        <w:rPr>
          <w:sz w:val="24"/>
          <w:szCs w:val="24"/>
        </w:rPr>
        <w:t xml:space="preserve"> and the approachability of</w:t>
      </w:r>
      <w:r w:rsidR="00AA4FE2">
        <w:rPr>
          <w:sz w:val="24"/>
          <w:szCs w:val="24"/>
        </w:rPr>
        <w:t>,</w:t>
      </w:r>
      <w:r w:rsidRPr="00362662">
        <w:rPr>
          <w:sz w:val="24"/>
          <w:szCs w:val="24"/>
        </w:rPr>
        <w:t xml:space="preserve"> service providers were problematic at different stages, and necessitated different tactics of bricolage</w:t>
      </w:r>
      <w:r w:rsidR="001D0BA1">
        <w:rPr>
          <w:sz w:val="24"/>
          <w:szCs w:val="24"/>
        </w:rPr>
        <w:t>, including at the transnational level</w:t>
      </w:r>
      <w:r w:rsidRPr="00362662">
        <w:rPr>
          <w:sz w:val="24"/>
          <w:szCs w:val="24"/>
        </w:rPr>
        <w:t xml:space="preserve">. Consequently, it is possible to illustrate the ways that people insert themselves into the cracks that neo-liberal health policies create in terms of availability, approachability and accessibility. </w:t>
      </w:r>
      <w:r w:rsidR="00422230">
        <w:rPr>
          <w:sz w:val="24"/>
          <w:szCs w:val="24"/>
        </w:rPr>
        <w:t>B</w:t>
      </w:r>
      <w:r w:rsidRPr="00362662">
        <w:rPr>
          <w:sz w:val="24"/>
          <w:szCs w:val="24"/>
        </w:rPr>
        <w:t>ricolage can help to make visible conditions and contexts of advocacy and the qualities of situations in which individuals, networks or collectives can re-work the ‘spaces of power’ through which such activities can be pursued (Newman 2012).</w:t>
      </w:r>
      <w:r w:rsidR="00422230">
        <w:rPr>
          <w:sz w:val="24"/>
          <w:szCs w:val="24"/>
        </w:rPr>
        <w:t xml:space="preserve"> </w:t>
      </w:r>
      <w:r w:rsidRPr="00362662">
        <w:rPr>
          <w:sz w:val="24"/>
          <w:szCs w:val="24"/>
        </w:rPr>
        <w:t>Such an approach should also attend to the country-specific historical and emergent withdrawal of the welfare state (often termed ‘reform’) to reflect the broader politics of healthcare provision, welfare and immigrat</w:t>
      </w:r>
      <w:r w:rsidR="00C144EB">
        <w:rPr>
          <w:sz w:val="24"/>
          <w:szCs w:val="24"/>
        </w:rPr>
        <w:t>ion</w:t>
      </w:r>
      <w:r w:rsidRPr="00362662">
        <w:rPr>
          <w:sz w:val="24"/>
          <w:szCs w:val="24"/>
        </w:rPr>
        <w:t>.</w:t>
      </w:r>
    </w:p>
    <w:p w14:paraId="40A06CD2" w14:textId="77777777" w:rsidR="0076381F" w:rsidRPr="00362662" w:rsidRDefault="0076381F" w:rsidP="0076381F">
      <w:pPr>
        <w:spacing w:after="0" w:line="240" w:lineRule="auto"/>
        <w:jc w:val="both"/>
        <w:rPr>
          <w:sz w:val="24"/>
          <w:szCs w:val="24"/>
        </w:rPr>
      </w:pPr>
    </w:p>
    <w:p w14:paraId="657B989E" w14:textId="3AF55057" w:rsidR="0076381F" w:rsidRPr="00362662" w:rsidRDefault="0076381F" w:rsidP="0076381F">
      <w:pPr>
        <w:spacing w:after="0" w:line="240" w:lineRule="auto"/>
        <w:jc w:val="both"/>
        <w:rPr>
          <w:sz w:val="24"/>
          <w:szCs w:val="24"/>
        </w:rPr>
      </w:pPr>
      <w:r w:rsidRPr="00362662">
        <w:rPr>
          <w:sz w:val="24"/>
          <w:szCs w:val="24"/>
        </w:rPr>
        <w:t>Second, research on bricolage requires a focus on ‘the hidden’, including the processes by which individuals assemble a mix of resources in attempt</w:t>
      </w:r>
      <w:r w:rsidR="00C144EB">
        <w:rPr>
          <w:sz w:val="24"/>
          <w:szCs w:val="24"/>
        </w:rPr>
        <w:t>ing</w:t>
      </w:r>
      <w:r w:rsidRPr="00362662">
        <w:rPr>
          <w:sz w:val="24"/>
          <w:szCs w:val="24"/>
        </w:rPr>
        <w:t xml:space="preserve"> to address their health concerns</w:t>
      </w:r>
      <w:r w:rsidR="003D63D8" w:rsidRPr="00362662">
        <w:rPr>
          <w:sz w:val="24"/>
          <w:szCs w:val="24"/>
        </w:rPr>
        <w:t xml:space="preserve">.  </w:t>
      </w:r>
      <w:r w:rsidR="00C144EB">
        <w:rPr>
          <w:sz w:val="24"/>
          <w:szCs w:val="24"/>
        </w:rPr>
        <w:t>B</w:t>
      </w:r>
      <w:r w:rsidR="003D63D8" w:rsidRPr="00362662">
        <w:rPr>
          <w:sz w:val="24"/>
          <w:szCs w:val="24"/>
        </w:rPr>
        <w:t xml:space="preserve">ricolage </w:t>
      </w:r>
      <w:r w:rsidR="006F7D76">
        <w:rPr>
          <w:sz w:val="24"/>
          <w:szCs w:val="24"/>
        </w:rPr>
        <w:t>reveal</w:t>
      </w:r>
      <w:r w:rsidR="006F7D76" w:rsidRPr="00362662">
        <w:rPr>
          <w:sz w:val="24"/>
          <w:szCs w:val="24"/>
        </w:rPr>
        <w:t xml:space="preserve">s </w:t>
      </w:r>
      <w:r w:rsidRPr="00362662">
        <w:rPr>
          <w:sz w:val="24"/>
          <w:szCs w:val="24"/>
        </w:rPr>
        <w:t>critical practices in accessing healthcare</w:t>
      </w:r>
      <w:r w:rsidR="001D0BA1">
        <w:rPr>
          <w:sz w:val="24"/>
          <w:szCs w:val="24"/>
        </w:rPr>
        <w:t>,</w:t>
      </w:r>
      <w:r w:rsidRPr="00362662">
        <w:rPr>
          <w:sz w:val="24"/>
          <w:szCs w:val="24"/>
        </w:rPr>
        <w:t xml:space="preserve"> </w:t>
      </w:r>
      <w:r w:rsidR="003D63D8" w:rsidRPr="00362662">
        <w:rPr>
          <w:sz w:val="24"/>
          <w:szCs w:val="24"/>
        </w:rPr>
        <w:t>making</w:t>
      </w:r>
      <w:r w:rsidRPr="00362662">
        <w:rPr>
          <w:sz w:val="24"/>
          <w:szCs w:val="24"/>
        </w:rPr>
        <w:t xml:space="preserve"> visible acts and logics of resistance. Our </w:t>
      </w:r>
      <w:r w:rsidR="00422230">
        <w:rPr>
          <w:sz w:val="24"/>
          <w:szCs w:val="24"/>
        </w:rPr>
        <w:t>vignettes</w:t>
      </w:r>
      <w:r w:rsidR="00422230" w:rsidRPr="00362662">
        <w:rPr>
          <w:sz w:val="24"/>
          <w:szCs w:val="24"/>
        </w:rPr>
        <w:t xml:space="preserve"> </w:t>
      </w:r>
      <w:r w:rsidR="00C144EB">
        <w:rPr>
          <w:sz w:val="24"/>
          <w:szCs w:val="24"/>
        </w:rPr>
        <w:t>show that</w:t>
      </w:r>
      <w:r w:rsidRPr="00362662">
        <w:rPr>
          <w:sz w:val="24"/>
          <w:szCs w:val="24"/>
        </w:rPr>
        <w:t xml:space="preserve"> the withdrawal of </w:t>
      </w:r>
      <w:r w:rsidR="00C144EB">
        <w:rPr>
          <w:sz w:val="24"/>
          <w:szCs w:val="24"/>
        </w:rPr>
        <w:t xml:space="preserve">public healthcare </w:t>
      </w:r>
      <w:r w:rsidR="00422230">
        <w:rPr>
          <w:sz w:val="24"/>
          <w:szCs w:val="24"/>
        </w:rPr>
        <w:t>produce</w:t>
      </w:r>
      <w:r w:rsidR="00C144EB">
        <w:rPr>
          <w:sz w:val="24"/>
          <w:szCs w:val="24"/>
        </w:rPr>
        <w:t>s neither</w:t>
      </w:r>
      <w:r w:rsidRPr="00362662">
        <w:rPr>
          <w:sz w:val="24"/>
          <w:szCs w:val="24"/>
        </w:rPr>
        <w:t xml:space="preserve"> passive subjects nor autonomous patient-consumers</w:t>
      </w:r>
      <w:r w:rsidR="00C144EB">
        <w:rPr>
          <w:sz w:val="24"/>
          <w:szCs w:val="24"/>
        </w:rPr>
        <w:t xml:space="preserve">, as </w:t>
      </w:r>
      <w:r w:rsidRPr="00362662">
        <w:rPr>
          <w:sz w:val="24"/>
          <w:szCs w:val="24"/>
        </w:rPr>
        <w:t xml:space="preserve">evident in Isabela’s actions in and beyond </w:t>
      </w:r>
      <w:r w:rsidR="00C144EB">
        <w:rPr>
          <w:sz w:val="24"/>
          <w:szCs w:val="24"/>
        </w:rPr>
        <w:t xml:space="preserve">the </w:t>
      </w:r>
      <w:r w:rsidRPr="00362662">
        <w:rPr>
          <w:sz w:val="24"/>
          <w:szCs w:val="24"/>
        </w:rPr>
        <w:t>Lisbon neighbourhood, and</w:t>
      </w:r>
      <w:r w:rsidR="00C144EB">
        <w:rPr>
          <w:sz w:val="24"/>
          <w:szCs w:val="24"/>
        </w:rPr>
        <w:t xml:space="preserve">, partially, </w:t>
      </w:r>
      <w:r w:rsidRPr="00362662">
        <w:rPr>
          <w:sz w:val="24"/>
          <w:szCs w:val="24"/>
        </w:rPr>
        <w:t xml:space="preserve">in respect of </w:t>
      </w:r>
      <w:proofErr w:type="spellStart"/>
      <w:r w:rsidRPr="00362662">
        <w:rPr>
          <w:sz w:val="24"/>
          <w:szCs w:val="24"/>
        </w:rPr>
        <w:t>Akram’s</w:t>
      </w:r>
      <w:proofErr w:type="spellEnd"/>
      <w:r w:rsidRPr="00362662">
        <w:rPr>
          <w:sz w:val="24"/>
          <w:szCs w:val="24"/>
        </w:rPr>
        <w:t xml:space="preserve"> prioritisation of the need to regain his manual dexterity through travel to access treatment, despite </w:t>
      </w:r>
      <w:r w:rsidR="001D0BA1">
        <w:rPr>
          <w:sz w:val="24"/>
          <w:szCs w:val="24"/>
        </w:rPr>
        <w:t>its cost</w:t>
      </w:r>
      <w:r w:rsidRPr="00362662">
        <w:rPr>
          <w:sz w:val="24"/>
          <w:szCs w:val="24"/>
        </w:rPr>
        <w:t xml:space="preserve">. Bricolage can be researched as the politics of tactical/experimental transformation, which creates new and alternative forms of access to information, </w:t>
      </w:r>
      <w:r w:rsidR="00C144EB">
        <w:rPr>
          <w:sz w:val="24"/>
          <w:szCs w:val="24"/>
        </w:rPr>
        <w:t>involving</w:t>
      </w:r>
      <w:r w:rsidRPr="00362662">
        <w:rPr>
          <w:sz w:val="24"/>
          <w:szCs w:val="24"/>
        </w:rPr>
        <w:t xml:space="preserve"> empowerment and knowledge</w:t>
      </w:r>
      <w:r w:rsidR="00C144EB">
        <w:rPr>
          <w:sz w:val="24"/>
          <w:szCs w:val="24"/>
        </w:rPr>
        <w:t>-sharing</w:t>
      </w:r>
      <w:r w:rsidRPr="00362662">
        <w:rPr>
          <w:sz w:val="24"/>
          <w:szCs w:val="24"/>
        </w:rPr>
        <w:t xml:space="preserve">. In this </w:t>
      </w:r>
      <w:r w:rsidR="00B678E9" w:rsidRPr="00362662">
        <w:rPr>
          <w:sz w:val="24"/>
          <w:szCs w:val="24"/>
        </w:rPr>
        <w:t>respect,</w:t>
      </w:r>
      <w:r w:rsidRPr="00362662">
        <w:rPr>
          <w:sz w:val="24"/>
          <w:szCs w:val="24"/>
        </w:rPr>
        <w:t xml:space="preserve"> the notion of ‘pre-figurative’ behaviours may be useful (Jordan, 1987) </w:t>
      </w:r>
      <w:r w:rsidR="00C144EB">
        <w:rPr>
          <w:sz w:val="24"/>
          <w:szCs w:val="24"/>
        </w:rPr>
        <w:t>to</w:t>
      </w:r>
      <w:r w:rsidR="00C144EB" w:rsidRPr="00362662">
        <w:rPr>
          <w:sz w:val="24"/>
          <w:szCs w:val="24"/>
        </w:rPr>
        <w:t xml:space="preserve"> </w:t>
      </w:r>
      <w:r w:rsidRPr="00362662">
        <w:rPr>
          <w:sz w:val="24"/>
          <w:szCs w:val="24"/>
        </w:rPr>
        <w:t>identify</w:t>
      </w:r>
      <w:r w:rsidR="00C144EB">
        <w:rPr>
          <w:sz w:val="24"/>
          <w:szCs w:val="24"/>
        </w:rPr>
        <w:t xml:space="preserve"> emergent bricolage </w:t>
      </w:r>
      <w:r w:rsidRPr="00362662">
        <w:rPr>
          <w:sz w:val="24"/>
          <w:szCs w:val="24"/>
        </w:rPr>
        <w:t>types of bricolage.</w:t>
      </w:r>
    </w:p>
    <w:p w14:paraId="519AC78E" w14:textId="77777777" w:rsidR="0076381F" w:rsidRPr="00362662" w:rsidRDefault="0076381F" w:rsidP="0076381F">
      <w:pPr>
        <w:spacing w:after="0" w:line="240" w:lineRule="auto"/>
        <w:jc w:val="both"/>
        <w:rPr>
          <w:sz w:val="24"/>
          <w:szCs w:val="24"/>
        </w:rPr>
      </w:pPr>
    </w:p>
    <w:p w14:paraId="39E66A7A" w14:textId="23CED2CE" w:rsidR="0076381F" w:rsidRPr="00362662" w:rsidRDefault="0076381F" w:rsidP="0076381F">
      <w:pPr>
        <w:spacing w:after="0" w:line="240" w:lineRule="auto"/>
        <w:jc w:val="both"/>
        <w:rPr>
          <w:sz w:val="24"/>
          <w:szCs w:val="24"/>
        </w:rPr>
      </w:pPr>
      <w:r w:rsidRPr="00362662">
        <w:rPr>
          <w:sz w:val="24"/>
          <w:szCs w:val="24"/>
        </w:rPr>
        <w:t xml:space="preserve">Third, research on bricolage </w:t>
      </w:r>
      <w:r w:rsidR="003D63D8" w:rsidRPr="00362662">
        <w:rPr>
          <w:sz w:val="24"/>
          <w:szCs w:val="24"/>
        </w:rPr>
        <w:t>must begin</w:t>
      </w:r>
      <w:r w:rsidRPr="00362662">
        <w:rPr>
          <w:sz w:val="24"/>
          <w:szCs w:val="24"/>
        </w:rPr>
        <w:t xml:space="preserve"> </w:t>
      </w:r>
      <w:r w:rsidR="003D63D8" w:rsidRPr="00362662">
        <w:rPr>
          <w:sz w:val="24"/>
          <w:szCs w:val="24"/>
        </w:rPr>
        <w:t>by</w:t>
      </w:r>
      <w:r w:rsidRPr="00362662">
        <w:rPr>
          <w:sz w:val="24"/>
          <w:szCs w:val="24"/>
        </w:rPr>
        <w:t xml:space="preserve"> focus</w:t>
      </w:r>
      <w:r w:rsidR="003D63D8" w:rsidRPr="00362662">
        <w:rPr>
          <w:sz w:val="24"/>
          <w:szCs w:val="24"/>
        </w:rPr>
        <w:t>sing</w:t>
      </w:r>
      <w:r w:rsidRPr="00362662">
        <w:rPr>
          <w:sz w:val="24"/>
          <w:szCs w:val="24"/>
        </w:rPr>
        <w:t xml:space="preserve"> on the right to health</w:t>
      </w:r>
      <w:r w:rsidR="00AF48D3">
        <w:rPr>
          <w:sz w:val="24"/>
          <w:szCs w:val="24"/>
        </w:rPr>
        <w:t xml:space="preserve"> (see UNHCR 1976)</w:t>
      </w:r>
      <w:r w:rsidRPr="00362662">
        <w:rPr>
          <w:sz w:val="24"/>
          <w:szCs w:val="24"/>
        </w:rPr>
        <w:t xml:space="preserve">, regardless of resources, legal status, gender, ethnicity etc. Acknowledging health and access to healthcare as a basic right </w:t>
      </w:r>
      <w:r w:rsidR="001D0BA1">
        <w:rPr>
          <w:sz w:val="24"/>
          <w:szCs w:val="24"/>
        </w:rPr>
        <w:t xml:space="preserve">for all </w:t>
      </w:r>
      <w:r w:rsidRPr="00362662">
        <w:rPr>
          <w:sz w:val="24"/>
          <w:szCs w:val="24"/>
        </w:rPr>
        <w:t>problematizes the privatization of healthcare. A critique of paternalistic approaches to marginalized and/or deprived groups allows t</w:t>
      </w:r>
      <w:r w:rsidR="00C144EB">
        <w:rPr>
          <w:sz w:val="24"/>
          <w:szCs w:val="24"/>
        </w:rPr>
        <w:t>he</w:t>
      </w:r>
      <w:r w:rsidRPr="00362662">
        <w:rPr>
          <w:sz w:val="24"/>
          <w:szCs w:val="24"/>
        </w:rPr>
        <w:t xml:space="preserve"> value of bricolage as resistance</w:t>
      </w:r>
      <w:r w:rsidR="00C144EB">
        <w:rPr>
          <w:sz w:val="24"/>
          <w:szCs w:val="24"/>
        </w:rPr>
        <w:t xml:space="preserve"> to emerge</w:t>
      </w:r>
      <w:r w:rsidRPr="00362662">
        <w:rPr>
          <w:sz w:val="24"/>
          <w:szCs w:val="24"/>
        </w:rPr>
        <w:t xml:space="preserve"> </w:t>
      </w:r>
      <w:r w:rsidR="00C144EB">
        <w:rPr>
          <w:sz w:val="24"/>
          <w:szCs w:val="24"/>
        </w:rPr>
        <w:t>as part</w:t>
      </w:r>
      <w:r w:rsidRPr="00362662">
        <w:rPr>
          <w:sz w:val="24"/>
          <w:szCs w:val="24"/>
        </w:rPr>
        <w:t xml:space="preserve"> of a practical claim to the right of health. Implicit in the vignettes is that who you are, where you live and the nature of the welfare and immigration regimes to which you are subject, shape </w:t>
      </w:r>
      <w:proofErr w:type="gramStart"/>
      <w:r w:rsidRPr="00362662">
        <w:rPr>
          <w:sz w:val="24"/>
          <w:szCs w:val="24"/>
        </w:rPr>
        <w:t>particular tactics</w:t>
      </w:r>
      <w:proofErr w:type="gramEnd"/>
      <w:r w:rsidRPr="00362662">
        <w:rPr>
          <w:sz w:val="24"/>
          <w:szCs w:val="24"/>
        </w:rPr>
        <w:t xml:space="preserve"> of bricolage (Cummins et al., 2007). Indeed,</w:t>
      </w:r>
      <w:r w:rsidR="00777CAC">
        <w:rPr>
          <w:sz w:val="24"/>
          <w:szCs w:val="24"/>
        </w:rPr>
        <w:t xml:space="preserve"> questions about</w:t>
      </w:r>
      <w:r w:rsidRPr="00362662">
        <w:rPr>
          <w:sz w:val="24"/>
          <w:szCs w:val="24"/>
        </w:rPr>
        <w:t xml:space="preserve"> residency rights and </w:t>
      </w:r>
      <w:r w:rsidRPr="00362662">
        <w:rPr>
          <w:sz w:val="24"/>
          <w:szCs w:val="24"/>
        </w:rPr>
        <w:lastRenderedPageBreak/>
        <w:t>eligibility to access services within (and beyond) the neighbourhood were apparent in shaping Isabela</w:t>
      </w:r>
      <w:r w:rsidR="003D63D8" w:rsidRPr="00362662">
        <w:rPr>
          <w:sz w:val="24"/>
          <w:szCs w:val="24"/>
        </w:rPr>
        <w:t>’s</w:t>
      </w:r>
      <w:r w:rsidRPr="00362662">
        <w:rPr>
          <w:sz w:val="24"/>
          <w:szCs w:val="24"/>
        </w:rPr>
        <w:t xml:space="preserve"> and </w:t>
      </w:r>
      <w:proofErr w:type="spellStart"/>
      <w:r w:rsidRPr="00362662">
        <w:rPr>
          <w:sz w:val="24"/>
          <w:szCs w:val="24"/>
        </w:rPr>
        <w:t>Akram</w:t>
      </w:r>
      <w:r w:rsidR="003D63D8" w:rsidRPr="00362662">
        <w:rPr>
          <w:sz w:val="24"/>
          <w:szCs w:val="24"/>
        </w:rPr>
        <w:t>’s</w:t>
      </w:r>
      <w:proofErr w:type="spellEnd"/>
      <w:r w:rsidR="003D63D8" w:rsidRPr="00362662">
        <w:rPr>
          <w:sz w:val="24"/>
          <w:szCs w:val="24"/>
        </w:rPr>
        <w:t xml:space="preserve"> tactics</w:t>
      </w:r>
      <w:r w:rsidRPr="00362662">
        <w:rPr>
          <w:sz w:val="24"/>
          <w:szCs w:val="24"/>
        </w:rPr>
        <w:t>.</w:t>
      </w:r>
    </w:p>
    <w:p w14:paraId="578FA6A1" w14:textId="77777777" w:rsidR="0076381F" w:rsidRPr="00362662" w:rsidRDefault="0076381F" w:rsidP="0076381F">
      <w:pPr>
        <w:spacing w:after="0" w:line="240" w:lineRule="auto"/>
        <w:jc w:val="both"/>
        <w:rPr>
          <w:sz w:val="24"/>
          <w:szCs w:val="24"/>
        </w:rPr>
      </w:pPr>
    </w:p>
    <w:p w14:paraId="3CF8664D" w14:textId="77777777" w:rsidR="0076381F" w:rsidRPr="00362662" w:rsidRDefault="0076381F" w:rsidP="0076381F">
      <w:pPr>
        <w:spacing w:after="0" w:line="240" w:lineRule="auto"/>
        <w:jc w:val="both"/>
        <w:rPr>
          <w:sz w:val="24"/>
          <w:szCs w:val="24"/>
        </w:rPr>
      </w:pPr>
    </w:p>
    <w:p w14:paraId="20795C76" w14:textId="77777777" w:rsidR="0076381F" w:rsidRPr="00362662" w:rsidRDefault="0076381F" w:rsidP="00DC547C">
      <w:pPr>
        <w:spacing w:after="0" w:line="240" w:lineRule="auto"/>
        <w:jc w:val="both"/>
        <w:outlineLvl w:val="0"/>
        <w:rPr>
          <w:b/>
          <w:sz w:val="24"/>
          <w:szCs w:val="24"/>
        </w:rPr>
      </w:pPr>
      <w:r w:rsidRPr="00362662">
        <w:rPr>
          <w:b/>
          <w:sz w:val="24"/>
          <w:szCs w:val="24"/>
        </w:rPr>
        <w:t>7. Conclusion</w:t>
      </w:r>
    </w:p>
    <w:p w14:paraId="6ADCCF17" w14:textId="77777777" w:rsidR="0076381F" w:rsidRPr="00362662" w:rsidRDefault="0076381F" w:rsidP="0076381F">
      <w:pPr>
        <w:spacing w:after="0" w:line="240" w:lineRule="auto"/>
        <w:jc w:val="both"/>
        <w:rPr>
          <w:sz w:val="24"/>
          <w:szCs w:val="24"/>
        </w:rPr>
      </w:pPr>
    </w:p>
    <w:p w14:paraId="6FCBAF34" w14:textId="69BF43D7" w:rsidR="003331E2" w:rsidRDefault="0076381F" w:rsidP="0076381F">
      <w:pPr>
        <w:spacing w:after="0" w:line="240" w:lineRule="auto"/>
        <w:jc w:val="both"/>
        <w:rPr>
          <w:sz w:val="24"/>
          <w:szCs w:val="24"/>
        </w:rPr>
      </w:pPr>
      <w:r w:rsidRPr="00362662">
        <w:rPr>
          <w:sz w:val="24"/>
          <w:szCs w:val="24"/>
        </w:rPr>
        <w:t xml:space="preserve">This paper </w:t>
      </w:r>
      <w:r w:rsidR="00C602D7">
        <w:rPr>
          <w:sz w:val="24"/>
          <w:szCs w:val="24"/>
        </w:rPr>
        <w:t>presents the original</w:t>
      </w:r>
      <w:r w:rsidR="00A970C6" w:rsidRPr="00362662">
        <w:rPr>
          <w:sz w:val="24"/>
          <w:szCs w:val="24"/>
        </w:rPr>
        <w:t xml:space="preserve"> concept of bricolage </w:t>
      </w:r>
      <w:r w:rsidR="00C602D7">
        <w:rPr>
          <w:sz w:val="24"/>
          <w:szCs w:val="24"/>
        </w:rPr>
        <w:t>illustrating its</w:t>
      </w:r>
      <w:r w:rsidR="004C6912">
        <w:rPr>
          <w:sz w:val="24"/>
          <w:szCs w:val="24"/>
        </w:rPr>
        <w:t xml:space="preserve"> </w:t>
      </w:r>
      <w:r w:rsidR="00DE4F02">
        <w:rPr>
          <w:sz w:val="24"/>
          <w:szCs w:val="24"/>
        </w:rPr>
        <w:t xml:space="preserve">potential and versatility </w:t>
      </w:r>
      <w:r w:rsidR="00C602D7">
        <w:rPr>
          <w:sz w:val="24"/>
          <w:szCs w:val="24"/>
        </w:rPr>
        <w:t xml:space="preserve">to </w:t>
      </w:r>
      <w:r w:rsidR="00DE4F02">
        <w:rPr>
          <w:sz w:val="24"/>
          <w:szCs w:val="24"/>
        </w:rPr>
        <w:t xml:space="preserve">better </w:t>
      </w:r>
      <w:r w:rsidR="00A970C6" w:rsidRPr="00362662">
        <w:rPr>
          <w:sz w:val="24"/>
          <w:szCs w:val="24"/>
        </w:rPr>
        <w:t xml:space="preserve">understand the </w:t>
      </w:r>
      <w:proofErr w:type="spellStart"/>
      <w:r w:rsidR="00A054DF">
        <w:rPr>
          <w:sz w:val="24"/>
          <w:szCs w:val="24"/>
        </w:rPr>
        <w:t>the</w:t>
      </w:r>
      <w:proofErr w:type="spellEnd"/>
      <w:r w:rsidR="00A054DF">
        <w:rPr>
          <w:sz w:val="24"/>
          <w:szCs w:val="24"/>
        </w:rPr>
        <w:t xml:space="preserve"> ways in which</w:t>
      </w:r>
      <w:r w:rsidR="00A970C6" w:rsidRPr="00362662">
        <w:rPr>
          <w:sz w:val="24"/>
          <w:szCs w:val="24"/>
        </w:rPr>
        <w:t xml:space="preserve"> superdiverse </w:t>
      </w:r>
      <w:proofErr w:type="gramStart"/>
      <w:r w:rsidR="00A970C6" w:rsidRPr="00362662">
        <w:rPr>
          <w:sz w:val="24"/>
          <w:szCs w:val="24"/>
        </w:rPr>
        <w:t xml:space="preserve">populations </w:t>
      </w:r>
      <w:r w:rsidR="00A054DF">
        <w:rPr>
          <w:sz w:val="24"/>
          <w:szCs w:val="24"/>
        </w:rPr>
        <w:t xml:space="preserve"> address</w:t>
      </w:r>
      <w:proofErr w:type="gramEnd"/>
      <w:r w:rsidR="00A054DF">
        <w:rPr>
          <w:sz w:val="24"/>
          <w:szCs w:val="24"/>
        </w:rPr>
        <w:t xml:space="preserve"> </w:t>
      </w:r>
      <w:r w:rsidR="00DE4F02">
        <w:rPr>
          <w:sz w:val="24"/>
          <w:szCs w:val="24"/>
        </w:rPr>
        <w:t xml:space="preserve">their </w:t>
      </w:r>
      <w:r w:rsidR="00A054DF">
        <w:rPr>
          <w:sz w:val="24"/>
          <w:szCs w:val="24"/>
        </w:rPr>
        <w:t>health concerns</w:t>
      </w:r>
      <w:r w:rsidR="00A970C6" w:rsidRPr="00362662">
        <w:rPr>
          <w:sz w:val="24"/>
          <w:szCs w:val="24"/>
        </w:rPr>
        <w:t>.</w:t>
      </w:r>
      <w:r w:rsidRPr="00362662">
        <w:rPr>
          <w:sz w:val="24"/>
          <w:szCs w:val="24"/>
        </w:rPr>
        <w:t xml:space="preserve"> </w:t>
      </w:r>
      <w:r w:rsidR="003331E2">
        <w:rPr>
          <w:sz w:val="24"/>
          <w:szCs w:val="24"/>
        </w:rPr>
        <w:t>We show how b</w:t>
      </w:r>
      <w:r w:rsidR="003331E2" w:rsidRPr="003331E2">
        <w:rPr>
          <w:sz w:val="24"/>
          <w:szCs w:val="24"/>
        </w:rPr>
        <w:t xml:space="preserve">ricolage practices are not just creative processes in which </w:t>
      </w:r>
      <w:r w:rsidR="00AB7520">
        <w:rPr>
          <w:sz w:val="24"/>
          <w:szCs w:val="24"/>
        </w:rPr>
        <w:t>various</w:t>
      </w:r>
      <w:r w:rsidR="00AB7520" w:rsidRPr="003331E2">
        <w:rPr>
          <w:sz w:val="24"/>
          <w:szCs w:val="24"/>
        </w:rPr>
        <w:t xml:space="preserve"> </w:t>
      </w:r>
      <w:r w:rsidR="003331E2" w:rsidRPr="003331E2">
        <w:rPr>
          <w:sz w:val="24"/>
          <w:szCs w:val="24"/>
        </w:rPr>
        <w:t>outcome</w:t>
      </w:r>
      <w:r w:rsidR="00AB7520">
        <w:rPr>
          <w:sz w:val="24"/>
          <w:szCs w:val="24"/>
        </w:rPr>
        <w:t>s</w:t>
      </w:r>
      <w:r w:rsidR="003331E2" w:rsidRPr="003331E2">
        <w:rPr>
          <w:sz w:val="24"/>
          <w:szCs w:val="24"/>
        </w:rPr>
        <w:t xml:space="preserve"> </w:t>
      </w:r>
      <w:r w:rsidR="00AB7520">
        <w:rPr>
          <w:sz w:val="24"/>
          <w:szCs w:val="24"/>
        </w:rPr>
        <w:t>are</w:t>
      </w:r>
      <w:r w:rsidR="00AB7520" w:rsidRPr="003331E2">
        <w:rPr>
          <w:sz w:val="24"/>
          <w:szCs w:val="24"/>
        </w:rPr>
        <w:t xml:space="preserve"> </w:t>
      </w:r>
      <w:r w:rsidR="003331E2" w:rsidRPr="003331E2">
        <w:rPr>
          <w:sz w:val="24"/>
          <w:szCs w:val="24"/>
        </w:rPr>
        <w:t xml:space="preserve">possible; they are situated in social life and shaped by local routines, traditions </w:t>
      </w:r>
      <w:r w:rsidR="00777CAC">
        <w:rPr>
          <w:sz w:val="24"/>
          <w:szCs w:val="24"/>
        </w:rPr>
        <w:t xml:space="preserve">and </w:t>
      </w:r>
      <w:r w:rsidR="003331E2" w:rsidRPr="003331E2">
        <w:rPr>
          <w:sz w:val="24"/>
          <w:szCs w:val="24"/>
        </w:rPr>
        <w:t xml:space="preserve">resource availability. </w:t>
      </w:r>
    </w:p>
    <w:p w14:paraId="3F5B6D58" w14:textId="77777777" w:rsidR="003331E2" w:rsidRDefault="003331E2" w:rsidP="0076381F">
      <w:pPr>
        <w:spacing w:after="0" w:line="240" w:lineRule="auto"/>
        <w:jc w:val="both"/>
        <w:rPr>
          <w:sz w:val="24"/>
          <w:szCs w:val="24"/>
        </w:rPr>
      </w:pPr>
    </w:p>
    <w:p w14:paraId="06CDB83A" w14:textId="2C51CF66" w:rsidR="003331E2" w:rsidRDefault="00A054DF" w:rsidP="0076381F">
      <w:pPr>
        <w:spacing w:after="0" w:line="240" w:lineRule="auto"/>
        <w:jc w:val="both"/>
        <w:rPr>
          <w:sz w:val="24"/>
          <w:szCs w:val="24"/>
        </w:rPr>
      </w:pPr>
      <w:r>
        <w:rPr>
          <w:sz w:val="24"/>
          <w:szCs w:val="24"/>
        </w:rPr>
        <w:t>The concept has strengths and</w:t>
      </w:r>
      <w:r w:rsidR="00DE4F02">
        <w:rPr>
          <w:sz w:val="24"/>
          <w:szCs w:val="24"/>
        </w:rPr>
        <w:t xml:space="preserve"> </w:t>
      </w:r>
      <w:r>
        <w:rPr>
          <w:sz w:val="24"/>
          <w:szCs w:val="24"/>
        </w:rPr>
        <w:t xml:space="preserve">weaknesses.  </w:t>
      </w:r>
      <w:r w:rsidR="0076381F" w:rsidRPr="00362662">
        <w:rPr>
          <w:sz w:val="24"/>
          <w:szCs w:val="24"/>
        </w:rPr>
        <w:t xml:space="preserve">Viewing bricolage as a tactic whereby </w:t>
      </w:r>
      <w:r>
        <w:rPr>
          <w:sz w:val="24"/>
          <w:szCs w:val="24"/>
        </w:rPr>
        <w:t>people</w:t>
      </w:r>
      <w:r w:rsidRPr="00362662">
        <w:rPr>
          <w:sz w:val="24"/>
          <w:szCs w:val="24"/>
        </w:rPr>
        <w:t xml:space="preserve"> </w:t>
      </w:r>
      <w:r>
        <w:rPr>
          <w:sz w:val="24"/>
          <w:szCs w:val="24"/>
        </w:rPr>
        <w:t>creatively utilise</w:t>
      </w:r>
      <w:r w:rsidR="0076381F" w:rsidRPr="00362662">
        <w:rPr>
          <w:sz w:val="24"/>
          <w:szCs w:val="24"/>
        </w:rPr>
        <w:t xml:space="preserve"> available resources</w:t>
      </w:r>
      <w:r>
        <w:rPr>
          <w:sz w:val="24"/>
          <w:szCs w:val="24"/>
        </w:rPr>
        <w:t xml:space="preserve"> </w:t>
      </w:r>
      <w:r w:rsidR="00C773D2">
        <w:rPr>
          <w:sz w:val="24"/>
          <w:szCs w:val="24"/>
        </w:rPr>
        <w:t>reveals</w:t>
      </w:r>
      <w:r>
        <w:rPr>
          <w:sz w:val="24"/>
          <w:szCs w:val="24"/>
        </w:rPr>
        <w:t xml:space="preserve"> agency and</w:t>
      </w:r>
      <w:r w:rsidR="0076381F" w:rsidRPr="00362662">
        <w:rPr>
          <w:sz w:val="24"/>
          <w:szCs w:val="24"/>
        </w:rPr>
        <w:t xml:space="preserve"> avoids </w:t>
      </w:r>
      <w:proofErr w:type="spellStart"/>
      <w:r w:rsidR="00C773D2">
        <w:rPr>
          <w:sz w:val="24"/>
          <w:szCs w:val="24"/>
        </w:rPr>
        <w:t>pathologisation</w:t>
      </w:r>
      <w:proofErr w:type="spellEnd"/>
      <w:r w:rsidR="0076381F" w:rsidRPr="00362662">
        <w:rPr>
          <w:sz w:val="24"/>
          <w:szCs w:val="24"/>
        </w:rPr>
        <w:t xml:space="preserve">. </w:t>
      </w:r>
      <w:r>
        <w:rPr>
          <w:sz w:val="24"/>
          <w:szCs w:val="24"/>
        </w:rPr>
        <w:t>Focussing on</w:t>
      </w:r>
      <w:r w:rsidR="0076381F" w:rsidRPr="00362662">
        <w:rPr>
          <w:sz w:val="24"/>
          <w:szCs w:val="24"/>
        </w:rPr>
        <w:t xml:space="preserve"> superdiverse neighbourhoods, </w:t>
      </w:r>
      <w:r>
        <w:rPr>
          <w:sz w:val="24"/>
          <w:szCs w:val="24"/>
        </w:rPr>
        <w:t>often associated with</w:t>
      </w:r>
      <w:r w:rsidR="0076381F" w:rsidRPr="00362662">
        <w:rPr>
          <w:sz w:val="24"/>
          <w:szCs w:val="24"/>
        </w:rPr>
        <w:t xml:space="preserve"> resource scarcity </w:t>
      </w:r>
      <w:r>
        <w:rPr>
          <w:sz w:val="24"/>
          <w:szCs w:val="24"/>
        </w:rPr>
        <w:t>and in</w:t>
      </w:r>
      <w:r w:rsidRPr="00362662">
        <w:rPr>
          <w:sz w:val="24"/>
          <w:szCs w:val="24"/>
        </w:rPr>
        <w:t>accessible</w:t>
      </w:r>
      <w:r>
        <w:rPr>
          <w:sz w:val="24"/>
          <w:szCs w:val="24"/>
        </w:rPr>
        <w:t xml:space="preserve"> </w:t>
      </w:r>
      <w:r w:rsidR="0076381F" w:rsidRPr="00362662">
        <w:rPr>
          <w:sz w:val="24"/>
          <w:szCs w:val="24"/>
        </w:rPr>
        <w:t>services</w:t>
      </w:r>
      <w:r w:rsidR="00C773D2">
        <w:rPr>
          <w:sz w:val="24"/>
          <w:szCs w:val="24"/>
        </w:rPr>
        <w:t>,</w:t>
      </w:r>
      <w:r>
        <w:rPr>
          <w:sz w:val="24"/>
          <w:szCs w:val="24"/>
        </w:rPr>
        <w:t xml:space="preserve"> highlights </w:t>
      </w:r>
      <w:r w:rsidR="0076381F" w:rsidRPr="00362662">
        <w:rPr>
          <w:sz w:val="24"/>
          <w:szCs w:val="24"/>
        </w:rPr>
        <w:t>opportunity</w:t>
      </w:r>
      <w:r>
        <w:rPr>
          <w:sz w:val="24"/>
          <w:szCs w:val="24"/>
        </w:rPr>
        <w:t xml:space="preserve">, rather than deficit, </w:t>
      </w:r>
      <w:r w:rsidR="00AB7520">
        <w:rPr>
          <w:sz w:val="24"/>
          <w:szCs w:val="24"/>
        </w:rPr>
        <w:t>visualises</w:t>
      </w:r>
      <w:r>
        <w:rPr>
          <w:sz w:val="24"/>
          <w:szCs w:val="24"/>
        </w:rPr>
        <w:t xml:space="preserve"> resources such</w:t>
      </w:r>
      <w:r w:rsidR="0076381F" w:rsidRPr="00362662">
        <w:rPr>
          <w:sz w:val="24"/>
          <w:szCs w:val="24"/>
        </w:rPr>
        <w:t xml:space="preserve"> </w:t>
      </w:r>
      <w:r w:rsidR="00AB7520">
        <w:rPr>
          <w:sz w:val="24"/>
          <w:szCs w:val="24"/>
        </w:rPr>
        <w:t xml:space="preserve">as </w:t>
      </w:r>
      <w:r w:rsidR="0076381F" w:rsidRPr="00362662">
        <w:rPr>
          <w:sz w:val="24"/>
          <w:szCs w:val="24"/>
        </w:rPr>
        <w:t>multiple</w:t>
      </w:r>
      <w:r>
        <w:rPr>
          <w:sz w:val="24"/>
          <w:szCs w:val="24"/>
        </w:rPr>
        <w:t xml:space="preserve"> health</w:t>
      </w:r>
      <w:r w:rsidR="0076381F" w:rsidRPr="00362662">
        <w:rPr>
          <w:sz w:val="24"/>
          <w:szCs w:val="24"/>
        </w:rPr>
        <w:t xml:space="preserve"> knowledges</w:t>
      </w:r>
      <w:r w:rsidR="000B7D54" w:rsidRPr="00362662">
        <w:rPr>
          <w:sz w:val="24"/>
          <w:szCs w:val="24"/>
        </w:rPr>
        <w:t xml:space="preserve"> </w:t>
      </w:r>
      <w:r w:rsidR="0076381F" w:rsidRPr="00362662">
        <w:rPr>
          <w:sz w:val="24"/>
          <w:szCs w:val="24"/>
        </w:rPr>
        <w:t>and transnational connections</w:t>
      </w:r>
      <w:r>
        <w:rPr>
          <w:sz w:val="24"/>
          <w:szCs w:val="24"/>
        </w:rPr>
        <w:t xml:space="preserve"> that are </w:t>
      </w:r>
      <w:r w:rsidR="00C773D2">
        <w:rPr>
          <w:sz w:val="24"/>
          <w:szCs w:val="24"/>
        </w:rPr>
        <w:t>sometimes</w:t>
      </w:r>
      <w:r>
        <w:rPr>
          <w:sz w:val="24"/>
          <w:szCs w:val="24"/>
        </w:rPr>
        <w:t xml:space="preserve"> overlooked</w:t>
      </w:r>
      <w:r w:rsidR="00C773D2">
        <w:rPr>
          <w:sz w:val="24"/>
          <w:szCs w:val="24"/>
        </w:rPr>
        <w:t>,</w:t>
      </w:r>
      <w:r>
        <w:rPr>
          <w:sz w:val="24"/>
          <w:szCs w:val="24"/>
        </w:rPr>
        <w:t xml:space="preserve"> </w:t>
      </w:r>
      <w:r w:rsidR="00C773D2">
        <w:rPr>
          <w:sz w:val="24"/>
          <w:szCs w:val="24"/>
        </w:rPr>
        <w:t>exoticized or problematised</w:t>
      </w:r>
      <w:r>
        <w:rPr>
          <w:sz w:val="24"/>
          <w:szCs w:val="24"/>
        </w:rPr>
        <w:t xml:space="preserve">. </w:t>
      </w:r>
      <w:r w:rsidR="000B7D54" w:rsidRPr="00362662">
        <w:rPr>
          <w:sz w:val="24"/>
          <w:szCs w:val="24"/>
        </w:rPr>
        <w:t xml:space="preserve">Using the lens of </w:t>
      </w:r>
      <w:r w:rsidR="0076381F" w:rsidRPr="00362662">
        <w:rPr>
          <w:sz w:val="24"/>
          <w:szCs w:val="24"/>
        </w:rPr>
        <w:t>bricolage offer</w:t>
      </w:r>
      <w:r w:rsidR="000B7D54" w:rsidRPr="00362662">
        <w:rPr>
          <w:sz w:val="24"/>
          <w:szCs w:val="24"/>
        </w:rPr>
        <w:t>s</w:t>
      </w:r>
      <w:r w:rsidR="0076381F" w:rsidRPr="00362662">
        <w:rPr>
          <w:sz w:val="24"/>
          <w:szCs w:val="24"/>
        </w:rPr>
        <w:t xml:space="preserve"> insight into </w:t>
      </w:r>
      <w:r w:rsidR="000B7D54" w:rsidRPr="00362662">
        <w:rPr>
          <w:sz w:val="24"/>
          <w:szCs w:val="24"/>
        </w:rPr>
        <w:t xml:space="preserve">possible </w:t>
      </w:r>
      <w:r w:rsidR="00C773D2">
        <w:rPr>
          <w:sz w:val="24"/>
          <w:szCs w:val="24"/>
        </w:rPr>
        <w:t xml:space="preserve">new ways of improving access to </w:t>
      </w:r>
      <w:r w:rsidR="00AB7520">
        <w:rPr>
          <w:sz w:val="24"/>
          <w:szCs w:val="24"/>
        </w:rPr>
        <w:t>public</w:t>
      </w:r>
      <w:r w:rsidR="00C773D2">
        <w:rPr>
          <w:sz w:val="24"/>
          <w:szCs w:val="24"/>
        </w:rPr>
        <w:t xml:space="preserve"> healthcare</w:t>
      </w:r>
      <w:r w:rsidR="00AB7520">
        <w:rPr>
          <w:sz w:val="24"/>
          <w:szCs w:val="24"/>
        </w:rPr>
        <w:t xml:space="preserve">, informing the </w:t>
      </w:r>
      <w:r w:rsidR="00DE4F02">
        <w:rPr>
          <w:sz w:val="24"/>
          <w:szCs w:val="24"/>
        </w:rPr>
        <w:t>design</w:t>
      </w:r>
      <w:r w:rsidR="00AB7520">
        <w:rPr>
          <w:sz w:val="24"/>
          <w:szCs w:val="24"/>
        </w:rPr>
        <w:t xml:space="preserve"> of</w:t>
      </w:r>
      <w:r w:rsidR="00DE4F02">
        <w:rPr>
          <w:sz w:val="24"/>
          <w:szCs w:val="24"/>
        </w:rPr>
        <w:t xml:space="preserve"> adequate policies</w:t>
      </w:r>
      <w:r w:rsidR="00C773D2" w:rsidRPr="00362662">
        <w:rPr>
          <w:sz w:val="24"/>
          <w:szCs w:val="24"/>
        </w:rPr>
        <w:t xml:space="preserve"> </w:t>
      </w:r>
      <w:r>
        <w:rPr>
          <w:sz w:val="24"/>
          <w:szCs w:val="24"/>
        </w:rPr>
        <w:t>to</w:t>
      </w:r>
      <w:r w:rsidR="0076381F" w:rsidRPr="00362662">
        <w:rPr>
          <w:sz w:val="24"/>
          <w:szCs w:val="24"/>
        </w:rPr>
        <w:t xml:space="preserve"> meet the needs of increasingly complex population</w:t>
      </w:r>
      <w:r w:rsidR="00DE4F02">
        <w:rPr>
          <w:sz w:val="24"/>
          <w:szCs w:val="24"/>
        </w:rPr>
        <w:t>s</w:t>
      </w:r>
      <w:r w:rsidR="0076381F" w:rsidRPr="00362662">
        <w:rPr>
          <w:sz w:val="24"/>
          <w:szCs w:val="24"/>
        </w:rPr>
        <w:t xml:space="preserve">. </w:t>
      </w:r>
      <w:r w:rsidR="000B7D54" w:rsidRPr="00362662">
        <w:rPr>
          <w:sz w:val="24"/>
          <w:szCs w:val="24"/>
        </w:rPr>
        <w:t>Yet</w:t>
      </w:r>
      <w:r w:rsidR="0076381F" w:rsidRPr="00362662">
        <w:rPr>
          <w:sz w:val="24"/>
          <w:szCs w:val="24"/>
        </w:rPr>
        <w:t xml:space="preserve"> </w:t>
      </w:r>
      <w:r w:rsidR="00C773D2">
        <w:rPr>
          <w:sz w:val="24"/>
          <w:szCs w:val="24"/>
        </w:rPr>
        <w:t xml:space="preserve">the concept of </w:t>
      </w:r>
      <w:r w:rsidR="0076381F" w:rsidRPr="00362662">
        <w:rPr>
          <w:sz w:val="24"/>
          <w:szCs w:val="24"/>
        </w:rPr>
        <w:t xml:space="preserve">bricolage could be used to reinforce neo-liberal ideas around self-help and </w:t>
      </w:r>
      <w:proofErr w:type="spellStart"/>
      <w:r w:rsidR="0076381F" w:rsidRPr="00362662">
        <w:rPr>
          <w:sz w:val="24"/>
          <w:szCs w:val="24"/>
        </w:rPr>
        <w:t>responsibilisation</w:t>
      </w:r>
      <w:proofErr w:type="spellEnd"/>
      <w:r w:rsidR="0076381F" w:rsidRPr="00362662">
        <w:rPr>
          <w:sz w:val="24"/>
          <w:szCs w:val="24"/>
        </w:rPr>
        <w:t xml:space="preserve"> and </w:t>
      </w:r>
      <w:r w:rsidR="003331E2">
        <w:rPr>
          <w:sz w:val="24"/>
          <w:szCs w:val="24"/>
        </w:rPr>
        <w:t xml:space="preserve">to </w:t>
      </w:r>
      <w:r w:rsidR="0076381F" w:rsidRPr="00362662">
        <w:rPr>
          <w:sz w:val="24"/>
          <w:szCs w:val="24"/>
        </w:rPr>
        <w:t xml:space="preserve">provide further justification for the withdrawal of the welfare state. </w:t>
      </w:r>
      <w:r w:rsidR="0001015E">
        <w:rPr>
          <w:sz w:val="24"/>
          <w:szCs w:val="24"/>
        </w:rPr>
        <w:t>T</w:t>
      </w:r>
      <w:r w:rsidR="00C773D2">
        <w:rPr>
          <w:sz w:val="24"/>
          <w:szCs w:val="24"/>
        </w:rPr>
        <w:t>he concept does not allow the measurement of health outcomes mitigating against assessments of effectiveness vis</w:t>
      </w:r>
      <w:r w:rsidR="00AB7520">
        <w:rPr>
          <w:sz w:val="24"/>
          <w:szCs w:val="24"/>
        </w:rPr>
        <w:t>-</w:t>
      </w:r>
      <w:r w:rsidR="00C773D2">
        <w:rPr>
          <w:sz w:val="24"/>
          <w:szCs w:val="24"/>
        </w:rPr>
        <w:t>a</w:t>
      </w:r>
      <w:r w:rsidR="00AB7520">
        <w:rPr>
          <w:sz w:val="24"/>
          <w:szCs w:val="24"/>
        </w:rPr>
        <w:t>-</w:t>
      </w:r>
      <w:r w:rsidR="00C773D2">
        <w:rPr>
          <w:sz w:val="24"/>
          <w:szCs w:val="24"/>
        </w:rPr>
        <w:t xml:space="preserve">vis other approaches.  </w:t>
      </w:r>
      <w:r w:rsidR="003331E2">
        <w:rPr>
          <w:sz w:val="24"/>
          <w:szCs w:val="24"/>
        </w:rPr>
        <w:t xml:space="preserve"> </w:t>
      </w:r>
    </w:p>
    <w:p w14:paraId="1E000556" w14:textId="77777777" w:rsidR="003331E2" w:rsidRDefault="003331E2" w:rsidP="0076381F">
      <w:pPr>
        <w:spacing w:after="0" w:line="240" w:lineRule="auto"/>
        <w:jc w:val="both"/>
        <w:rPr>
          <w:sz w:val="24"/>
          <w:szCs w:val="24"/>
        </w:rPr>
      </w:pPr>
    </w:p>
    <w:p w14:paraId="5F1E3989" w14:textId="681EE569" w:rsidR="0076381F" w:rsidRPr="00362662" w:rsidRDefault="00AB7520" w:rsidP="003331E2">
      <w:pPr>
        <w:spacing w:after="0" w:line="240" w:lineRule="auto"/>
        <w:jc w:val="both"/>
        <w:rPr>
          <w:sz w:val="24"/>
          <w:szCs w:val="24"/>
        </w:rPr>
      </w:pPr>
      <w:r>
        <w:rPr>
          <w:sz w:val="24"/>
          <w:szCs w:val="24"/>
        </w:rPr>
        <w:t>In introducing</w:t>
      </w:r>
      <w:r w:rsidR="003331E2">
        <w:rPr>
          <w:sz w:val="24"/>
          <w:szCs w:val="24"/>
        </w:rPr>
        <w:t xml:space="preserve"> the concept of bricolage</w:t>
      </w:r>
      <w:r w:rsidR="00DE4F02">
        <w:rPr>
          <w:sz w:val="24"/>
          <w:szCs w:val="24"/>
        </w:rPr>
        <w:t>,</w:t>
      </w:r>
      <w:r w:rsidR="003331E2">
        <w:rPr>
          <w:sz w:val="24"/>
          <w:szCs w:val="24"/>
        </w:rPr>
        <w:t xml:space="preserve"> </w:t>
      </w:r>
      <w:r>
        <w:rPr>
          <w:sz w:val="24"/>
          <w:szCs w:val="24"/>
        </w:rPr>
        <w:t xml:space="preserve">we </w:t>
      </w:r>
      <w:proofErr w:type="gramStart"/>
      <w:r w:rsidR="00DE4F02">
        <w:rPr>
          <w:sz w:val="24"/>
          <w:szCs w:val="24"/>
        </w:rPr>
        <w:t>suggesting</w:t>
      </w:r>
      <w:proofErr w:type="gramEnd"/>
      <w:r w:rsidR="00DE4F02">
        <w:rPr>
          <w:sz w:val="24"/>
          <w:szCs w:val="24"/>
        </w:rPr>
        <w:t xml:space="preserve"> </w:t>
      </w:r>
      <w:r>
        <w:rPr>
          <w:sz w:val="24"/>
          <w:szCs w:val="24"/>
        </w:rPr>
        <w:t>how it may be used</w:t>
      </w:r>
      <w:r w:rsidR="00DE4F02">
        <w:rPr>
          <w:sz w:val="24"/>
          <w:szCs w:val="24"/>
        </w:rPr>
        <w:t>.</w:t>
      </w:r>
      <w:r w:rsidR="003331E2">
        <w:rPr>
          <w:sz w:val="24"/>
          <w:szCs w:val="24"/>
        </w:rPr>
        <w:t xml:space="preserve"> In other papers we show that</w:t>
      </w:r>
      <w:r w:rsidR="0076381F" w:rsidRPr="00362662">
        <w:rPr>
          <w:sz w:val="24"/>
          <w:szCs w:val="24"/>
        </w:rPr>
        <w:t xml:space="preserve"> bricolage take</w:t>
      </w:r>
      <w:r w:rsidR="0001015E">
        <w:rPr>
          <w:sz w:val="24"/>
          <w:szCs w:val="24"/>
        </w:rPr>
        <w:t>s</w:t>
      </w:r>
      <w:r w:rsidR="0076381F" w:rsidRPr="00362662">
        <w:rPr>
          <w:sz w:val="24"/>
          <w:szCs w:val="24"/>
        </w:rPr>
        <w:t xml:space="preserve"> place across different health systems, as well as within such systems – and </w:t>
      </w:r>
      <w:r w:rsidR="00CA5552">
        <w:rPr>
          <w:sz w:val="24"/>
          <w:szCs w:val="24"/>
        </w:rPr>
        <w:t>is</w:t>
      </w:r>
      <w:r w:rsidR="00CA5552" w:rsidRPr="00362662">
        <w:rPr>
          <w:sz w:val="24"/>
          <w:szCs w:val="24"/>
        </w:rPr>
        <w:t xml:space="preserve"> </w:t>
      </w:r>
      <w:r w:rsidR="0076381F" w:rsidRPr="00362662">
        <w:rPr>
          <w:sz w:val="24"/>
          <w:szCs w:val="24"/>
        </w:rPr>
        <w:t>shaped and informed by service users and providers (</w:t>
      </w:r>
      <w:r w:rsidR="009B11E9">
        <w:rPr>
          <w:sz w:val="24"/>
          <w:szCs w:val="24"/>
        </w:rPr>
        <w:t xml:space="preserve">Phillimore </w:t>
      </w:r>
      <w:r w:rsidR="009B11E9">
        <w:rPr>
          <w:i/>
          <w:sz w:val="24"/>
          <w:szCs w:val="24"/>
        </w:rPr>
        <w:t>et al.</w:t>
      </w:r>
      <w:r w:rsidR="0076381F" w:rsidRPr="00362662">
        <w:rPr>
          <w:sz w:val="24"/>
          <w:szCs w:val="24"/>
        </w:rPr>
        <w:t xml:space="preserve"> 201</w:t>
      </w:r>
      <w:r w:rsidR="009B11E9">
        <w:rPr>
          <w:sz w:val="24"/>
          <w:szCs w:val="24"/>
        </w:rPr>
        <w:t>8</w:t>
      </w:r>
      <w:r w:rsidR="0076381F" w:rsidRPr="00362662">
        <w:rPr>
          <w:sz w:val="24"/>
          <w:szCs w:val="24"/>
        </w:rPr>
        <w:t>)</w:t>
      </w:r>
      <w:r w:rsidR="003331E2">
        <w:rPr>
          <w:sz w:val="24"/>
          <w:szCs w:val="24"/>
        </w:rPr>
        <w:t xml:space="preserve">. </w:t>
      </w:r>
      <w:r w:rsidR="00DE4F02">
        <w:rPr>
          <w:sz w:val="24"/>
          <w:szCs w:val="24"/>
        </w:rPr>
        <w:t>Elsewhere, w</w:t>
      </w:r>
      <w:r w:rsidR="003331E2">
        <w:rPr>
          <w:sz w:val="24"/>
          <w:szCs w:val="24"/>
        </w:rPr>
        <w:t>e demonstrate how healthcare providers bricolage when trying to meet complex health needs in superdiverse neighbourhoods (</w:t>
      </w:r>
      <w:r w:rsidR="009B11E9">
        <w:rPr>
          <w:sz w:val="24"/>
          <w:szCs w:val="24"/>
        </w:rPr>
        <w:t>Phillimore</w:t>
      </w:r>
      <w:r w:rsidR="003331E2">
        <w:rPr>
          <w:sz w:val="24"/>
          <w:szCs w:val="24"/>
        </w:rPr>
        <w:t xml:space="preserve"> et al forthcoming)</w:t>
      </w:r>
      <w:r w:rsidR="0076381F" w:rsidRPr="00362662">
        <w:rPr>
          <w:sz w:val="24"/>
          <w:szCs w:val="24"/>
        </w:rPr>
        <w:t>.</w:t>
      </w:r>
      <w:r w:rsidR="003331E2">
        <w:rPr>
          <w:sz w:val="24"/>
          <w:szCs w:val="24"/>
        </w:rPr>
        <w:t xml:space="preserve">  Additional research is needed to </w:t>
      </w:r>
      <w:r w:rsidR="003331E2" w:rsidRPr="00362662">
        <w:rPr>
          <w:sz w:val="24"/>
          <w:szCs w:val="24"/>
        </w:rPr>
        <w:t>further develop the notion of healthcare bricolage in different settings</w:t>
      </w:r>
      <w:r w:rsidR="007E18EF">
        <w:rPr>
          <w:sz w:val="24"/>
          <w:szCs w:val="24"/>
        </w:rPr>
        <w:t>,</w:t>
      </w:r>
      <w:r w:rsidR="003331E2">
        <w:rPr>
          <w:sz w:val="24"/>
          <w:szCs w:val="24"/>
        </w:rPr>
        <w:t xml:space="preserve"> for example </w:t>
      </w:r>
      <w:r w:rsidR="00DE4F02">
        <w:rPr>
          <w:sz w:val="24"/>
          <w:szCs w:val="24"/>
        </w:rPr>
        <w:t xml:space="preserve">where there is </w:t>
      </w:r>
      <w:r w:rsidR="003331E2">
        <w:rPr>
          <w:sz w:val="24"/>
          <w:szCs w:val="24"/>
        </w:rPr>
        <w:t>less divers</w:t>
      </w:r>
      <w:r w:rsidR="00DE4F02">
        <w:rPr>
          <w:sz w:val="24"/>
          <w:szCs w:val="24"/>
        </w:rPr>
        <w:t xml:space="preserve">ity, </w:t>
      </w:r>
      <w:r w:rsidR="003331E2">
        <w:rPr>
          <w:sz w:val="24"/>
          <w:szCs w:val="24"/>
        </w:rPr>
        <w:t xml:space="preserve">no </w:t>
      </w:r>
      <w:r w:rsidR="00CA5552">
        <w:rPr>
          <w:sz w:val="24"/>
          <w:szCs w:val="24"/>
        </w:rPr>
        <w:t>public</w:t>
      </w:r>
      <w:r w:rsidR="003331E2">
        <w:rPr>
          <w:sz w:val="24"/>
          <w:szCs w:val="24"/>
        </w:rPr>
        <w:t xml:space="preserve"> healthcare system or </w:t>
      </w:r>
      <w:r w:rsidR="00CA5552">
        <w:rPr>
          <w:sz w:val="24"/>
          <w:szCs w:val="24"/>
        </w:rPr>
        <w:t xml:space="preserve">where </w:t>
      </w:r>
      <w:r w:rsidR="003331E2">
        <w:rPr>
          <w:sz w:val="24"/>
          <w:szCs w:val="24"/>
        </w:rPr>
        <w:t xml:space="preserve">resources are plentiful. </w:t>
      </w:r>
      <w:r w:rsidR="003331E2" w:rsidRPr="00AA4FE2">
        <w:rPr>
          <w:sz w:val="24"/>
          <w:szCs w:val="24"/>
        </w:rPr>
        <w:t>Such work will enable further theorisation and the</w:t>
      </w:r>
      <w:r w:rsidR="0076381F" w:rsidRPr="00AA4FE2">
        <w:rPr>
          <w:sz w:val="24"/>
          <w:szCs w:val="24"/>
        </w:rPr>
        <w:t xml:space="preserve"> outlining </w:t>
      </w:r>
      <w:r w:rsidR="003331E2" w:rsidRPr="00AA4FE2">
        <w:rPr>
          <w:sz w:val="24"/>
          <w:szCs w:val="24"/>
        </w:rPr>
        <w:t xml:space="preserve">of </w:t>
      </w:r>
      <w:r w:rsidR="0076381F" w:rsidRPr="00AA4FE2">
        <w:rPr>
          <w:sz w:val="24"/>
          <w:szCs w:val="24"/>
        </w:rPr>
        <w:t xml:space="preserve">basic parameters for identifying bricolage and its limits. Furthermore, the nature of successful bricolage needs to be identified </w:t>
      </w:r>
      <w:r w:rsidR="000B7D54" w:rsidRPr="00AA4FE2">
        <w:rPr>
          <w:sz w:val="24"/>
          <w:szCs w:val="24"/>
        </w:rPr>
        <w:t>and the</w:t>
      </w:r>
      <w:r w:rsidR="0076381F" w:rsidRPr="00AA4FE2">
        <w:rPr>
          <w:sz w:val="24"/>
          <w:szCs w:val="24"/>
        </w:rPr>
        <w:t xml:space="preserve"> unintended and potentially negative consequences of bricolage </w:t>
      </w:r>
      <w:r w:rsidR="000B7D54" w:rsidRPr="00AA4FE2">
        <w:rPr>
          <w:sz w:val="24"/>
          <w:szCs w:val="24"/>
        </w:rPr>
        <w:t>evaluated</w:t>
      </w:r>
      <w:r w:rsidR="0076381F" w:rsidRPr="00AA4FE2">
        <w:rPr>
          <w:sz w:val="24"/>
          <w:szCs w:val="24"/>
        </w:rPr>
        <w:t>. Finally, there is a need to consider the importance of symbolic or ideational resources as part of bricolage processes, as well as exploring the different approaches to bricolage in different contexts for different people.</w:t>
      </w:r>
    </w:p>
    <w:p w14:paraId="25923063" w14:textId="77777777" w:rsidR="0076381F" w:rsidRPr="00362662" w:rsidRDefault="0076381F" w:rsidP="0076381F">
      <w:pPr>
        <w:spacing w:after="0" w:line="240" w:lineRule="auto"/>
        <w:jc w:val="both"/>
        <w:rPr>
          <w:sz w:val="24"/>
          <w:szCs w:val="24"/>
        </w:rPr>
      </w:pPr>
    </w:p>
    <w:p w14:paraId="745703DA" w14:textId="77777777" w:rsidR="0076381F" w:rsidRPr="00362662" w:rsidRDefault="0076381F" w:rsidP="0076381F">
      <w:pPr>
        <w:spacing w:after="0" w:line="240" w:lineRule="auto"/>
        <w:jc w:val="both"/>
        <w:rPr>
          <w:b/>
          <w:sz w:val="24"/>
          <w:szCs w:val="24"/>
        </w:rPr>
      </w:pPr>
    </w:p>
    <w:p w14:paraId="493BC3BF" w14:textId="77777777" w:rsidR="0076381F" w:rsidRPr="00362662" w:rsidRDefault="0076381F" w:rsidP="00DC547C">
      <w:pPr>
        <w:spacing w:after="0" w:line="240" w:lineRule="auto"/>
        <w:jc w:val="both"/>
        <w:outlineLvl w:val="0"/>
        <w:rPr>
          <w:b/>
          <w:sz w:val="24"/>
          <w:szCs w:val="24"/>
        </w:rPr>
      </w:pPr>
      <w:r w:rsidRPr="00362662">
        <w:rPr>
          <w:b/>
          <w:sz w:val="24"/>
          <w:szCs w:val="24"/>
        </w:rPr>
        <w:t>References</w:t>
      </w:r>
    </w:p>
    <w:p w14:paraId="458493CE" w14:textId="77777777" w:rsidR="00D50D11" w:rsidRPr="00D50D11" w:rsidRDefault="00D50D11" w:rsidP="00D50D11">
      <w:pPr>
        <w:rPr>
          <w:sz w:val="24"/>
          <w:szCs w:val="24"/>
        </w:rPr>
      </w:pPr>
      <w:r w:rsidRPr="00D50D11">
        <w:rPr>
          <w:sz w:val="24"/>
          <w:szCs w:val="24"/>
        </w:rPr>
        <w:t>Ahmad, W.I. and Bradby, H., 2007. Locating ethnicity and health: exploring concepts and contexts. </w:t>
      </w:r>
      <w:r w:rsidRPr="00D50D11">
        <w:rPr>
          <w:i/>
          <w:iCs/>
          <w:sz w:val="24"/>
          <w:szCs w:val="24"/>
        </w:rPr>
        <w:t>Sociology of health &amp; illness</w:t>
      </w:r>
      <w:r w:rsidRPr="00D50D11">
        <w:rPr>
          <w:sz w:val="24"/>
          <w:szCs w:val="24"/>
        </w:rPr>
        <w:t>, </w:t>
      </w:r>
      <w:r w:rsidRPr="00D50D11">
        <w:rPr>
          <w:i/>
          <w:iCs/>
          <w:sz w:val="24"/>
          <w:szCs w:val="24"/>
        </w:rPr>
        <w:t>29</w:t>
      </w:r>
      <w:r w:rsidRPr="00D50D11">
        <w:rPr>
          <w:sz w:val="24"/>
          <w:szCs w:val="24"/>
        </w:rPr>
        <w:t>(6), pp.795-810.</w:t>
      </w:r>
    </w:p>
    <w:p w14:paraId="5DD32A25" w14:textId="0F6CAB0B" w:rsidR="0076381F" w:rsidRPr="00362662" w:rsidRDefault="0076381F" w:rsidP="0076381F">
      <w:pPr>
        <w:rPr>
          <w:sz w:val="24"/>
          <w:szCs w:val="24"/>
        </w:rPr>
      </w:pPr>
      <w:r w:rsidRPr="00362662">
        <w:rPr>
          <w:sz w:val="24"/>
          <w:szCs w:val="24"/>
        </w:rPr>
        <w:lastRenderedPageBreak/>
        <w:t xml:space="preserve">Andersen, O. J. (2008). A bottom-up perspective on innovations mobilizing knowledge and social capital through innovative processes of bricolage. </w:t>
      </w:r>
      <w:r w:rsidRPr="00362662">
        <w:rPr>
          <w:i/>
          <w:iCs/>
          <w:sz w:val="24"/>
          <w:szCs w:val="24"/>
        </w:rPr>
        <w:t>Administration &amp; Society</w:t>
      </w:r>
      <w:r w:rsidRPr="00362662">
        <w:rPr>
          <w:sz w:val="24"/>
          <w:szCs w:val="24"/>
        </w:rPr>
        <w:t xml:space="preserve">, </w:t>
      </w:r>
      <w:r w:rsidRPr="00362662">
        <w:rPr>
          <w:i/>
          <w:iCs/>
          <w:sz w:val="24"/>
          <w:szCs w:val="24"/>
        </w:rPr>
        <w:t>40</w:t>
      </w:r>
      <w:r w:rsidRPr="00362662">
        <w:rPr>
          <w:sz w:val="24"/>
          <w:szCs w:val="24"/>
        </w:rPr>
        <w:t>(1), 54-78.</w:t>
      </w:r>
    </w:p>
    <w:p w14:paraId="0904C5B4" w14:textId="77777777" w:rsidR="0076381F" w:rsidRPr="00362662" w:rsidRDefault="0076381F" w:rsidP="0076381F">
      <w:pPr>
        <w:rPr>
          <w:sz w:val="24"/>
          <w:szCs w:val="24"/>
        </w:rPr>
      </w:pPr>
      <w:r w:rsidRPr="00362662">
        <w:rPr>
          <w:sz w:val="24"/>
          <w:szCs w:val="24"/>
        </w:rPr>
        <w:t xml:space="preserve">Baker, T., &amp; Nelson, R. E. (2005). Creating something from nothing: Resource construction through entrepreneurial bricolage. </w:t>
      </w:r>
      <w:r w:rsidRPr="00362662">
        <w:rPr>
          <w:i/>
          <w:iCs/>
          <w:sz w:val="24"/>
          <w:szCs w:val="24"/>
        </w:rPr>
        <w:t>Administrative science quarterly</w:t>
      </w:r>
      <w:r w:rsidRPr="00362662">
        <w:rPr>
          <w:sz w:val="24"/>
          <w:szCs w:val="24"/>
        </w:rPr>
        <w:t xml:space="preserve">, </w:t>
      </w:r>
      <w:r w:rsidRPr="00362662">
        <w:rPr>
          <w:i/>
          <w:iCs/>
          <w:sz w:val="24"/>
          <w:szCs w:val="24"/>
        </w:rPr>
        <w:t>50</w:t>
      </w:r>
      <w:r w:rsidRPr="00362662">
        <w:rPr>
          <w:sz w:val="24"/>
          <w:szCs w:val="24"/>
        </w:rPr>
        <w:t>(3), 329-366.</w:t>
      </w:r>
    </w:p>
    <w:p w14:paraId="17215253" w14:textId="77777777" w:rsidR="0076381F" w:rsidRPr="00362662" w:rsidRDefault="0076381F" w:rsidP="0076381F">
      <w:pPr>
        <w:rPr>
          <w:sz w:val="24"/>
          <w:szCs w:val="24"/>
        </w:rPr>
      </w:pPr>
      <w:proofErr w:type="spellStart"/>
      <w:r w:rsidRPr="00362662">
        <w:rPr>
          <w:sz w:val="24"/>
          <w:szCs w:val="24"/>
        </w:rPr>
        <w:t>Balcázar</w:t>
      </w:r>
      <w:proofErr w:type="spellEnd"/>
      <w:r w:rsidRPr="00362662">
        <w:rPr>
          <w:sz w:val="24"/>
          <w:szCs w:val="24"/>
        </w:rPr>
        <w:t xml:space="preserve">, H. G., de </w:t>
      </w:r>
      <w:proofErr w:type="spellStart"/>
      <w:r w:rsidRPr="00362662">
        <w:rPr>
          <w:sz w:val="24"/>
          <w:szCs w:val="24"/>
        </w:rPr>
        <w:t>Heer</w:t>
      </w:r>
      <w:proofErr w:type="spellEnd"/>
      <w:r w:rsidRPr="00362662">
        <w:rPr>
          <w:sz w:val="24"/>
          <w:szCs w:val="24"/>
        </w:rPr>
        <w:t xml:space="preserve">, H., Rosenthal, L., Aguirre, M., Flores, L., Puentes, F. A., &amp; Schulz, L. O. (2010). A </w:t>
      </w:r>
      <w:proofErr w:type="spellStart"/>
      <w:r w:rsidRPr="00362662">
        <w:rPr>
          <w:sz w:val="24"/>
          <w:szCs w:val="24"/>
        </w:rPr>
        <w:t>promotores</w:t>
      </w:r>
      <w:proofErr w:type="spellEnd"/>
      <w:r w:rsidRPr="00362662">
        <w:rPr>
          <w:sz w:val="24"/>
          <w:szCs w:val="24"/>
        </w:rPr>
        <w:t xml:space="preserve"> de </w:t>
      </w:r>
      <w:proofErr w:type="spellStart"/>
      <w:r w:rsidRPr="00362662">
        <w:rPr>
          <w:sz w:val="24"/>
          <w:szCs w:val="24"/>
        </w:rPr>
        <w:t>salud</w:t>
      </w:r>
      <w:proofErr w:type="spellEnd"/>
      <w:r w:rsidRPr="00362662">
        <w:rPr>
          <w:sz w:val="24"/>
          <w:szCs w:val="24"/>
        </w:rPr>
        <w:t xml:space="preserve"> intervention to reduce cardiovascular disease risk in a high-risk Hispanic border population, 2005-2008. </w:t>
      </w:r>
      <w:proofErr w:type="spellStart"/>
      <w:r w:rsidRPr="00362662">
        <w:rPr>
          <w:i/>
          <w:iCs/>
          <w:sz w:val="24"/>
          <w:szCs w:val="24"/>
        </w:rPr>
        <w:t>Prev</w:t>
      </w:r>
      <w:proofErr w:type="spellEnd"/>
      <w:r w:rsidRPr="00362662">
        <w:rPr>
          <w:i/>
          <w:iCs/>
          <w:sz w:val="24"/>
          <w:szCs w:val="24"/>
        </w:rPr>
        <w:t xml:space="preserve"> Chronic Dis</w:t>
      </w:r>
      <w:r w:rsidRPr="00362662">
        <w:rPr>
          <w:sz w:val="24"/>
          <w:szCs w:val="24"/>
        </w:rPr>
        <w:t xml:space="preserve">, </w:t>
      </w:r>
      <w:r w:rsidRPr="00362662">
        <w:rPr>
          <w:i/>
          <w:iCs/>
          <w:sz w:val="24"/>
          <w:szCs w:val="24"/>
        </w:rPr>
        <w:t>7</w:t>
      </w:r>
      <w:r w:rsidRPr="00362662">
        <w:rPr>
          <w:sz w:val="24"/>
          <w:szCs w:val="24"/>
        </w:rPr>
        <w:t>(2), A28.</w:t>
      </w:r>
    </w:p>
    <w:p w14:paraId="2C846871" w14:textId="77777777" w:rsidR="0076381F" w:rsidRPr="00362662" w:rsidRDefault="0076381F" w:rsidP="0076381F">
      <w:pPr>
        <w:rPr>
          <w:sz w:val="24"/>
          <w:szCs w:val="24"/>
        </w:rPr>
      </w:pPr>
      <w:r w:rsidRPr="00362662">
        <w:rPr>
          <w:sz w:val="24"/>
          <w:szCs w:val="24"/>
          <w:lang w:val="en-US"/>
        </w:rPr>
        <w:t xml:space="preserve">Bell, D., Holliday, R., Ormond, M. and </w:t>
      </w:r>
      <w:proofErr w:type="spellStart"/>
      <w:r w:rsidRPr="00362662">
        <w:rPr>
          <w:sz w:val="24"/>
          <w:szCs w:val="24"/>
          <w:lang w:val="en-US"/>
        </w:rPr>
        <w:t>Mainil</w:t>
      </w:r>
      <w:proofErr w:type="spellEnd"/>
      <w:r w:rsidRPr="00362662">
        <w:rPr>
          <w:sz w:val="24"/>
          <w:szCs w:val="24"/>
          <w:lang w:val="en-US"/>
        </w:rPr>
        <w:t xml:space="preserve">, T. (2015) Transnational healthcare, cross-border perspectives, </w:t>
      </w:r>
      <w:r w:rsidRPr="00362662">
        <w:rPr>
          <w:i/>
          <w:iCs/>
          <w:sz w:val="24"/>
          <w:szCs w:val="24"/>
          <w:lang w:val="en-US"/>
        </w:rPr>
        <w:t>Social science &amp; medicine</w:t>
      </w:r>
      <w:r w:rsidRPr="00362662">
        <w:rPr>
          <w:sz w:val="24"/>
          <w:szCs w:val="24"/>
          <w:lang w:val="en-US"/>
        </w:rPr>
        <w:t xml:space="preserve">. </w:t>
      </w:r>
      <w:r w:rsidRPr="00362662">
        <w:rPr>
          <w:bCs/>
          <w:sz w:val="24"/>
          <w:szCs w:val="24"/>
          <w:lang w:val="en-US"/>
        </w:rPr>
        <w:t>124</w:t>
      </w:r>
      <w:r w:rsidRPr="00362662">
        <w:rPr>
          <w:sz w:val="24"/>
          <w:szCs w:val="24"/>
          <w:lang w:val="en-US"/>
        </w:rPr>
        <w:t>,284–289.</w:t>
      </w:r>
    </w:p>
    <w:p w14:paraId="6EA78E6A" w14:textId="77777777" w:rsidR="0076381F" w:rsidRPr="00362662" w:rsidRDefault="0076381F" w:rsidP="0076381F">
      <w:pPr>
        <w:rPr>
          <w:sz w:val="24"/>
          <w:szCs w:val="24"/>
        </w:rPr>
      </w:pPr>
      <w:r w:rsidRPr="00362662">
        <w:rPr>
          <w:sz w:val="24"/>
          <w:szCs w:val="24"/>
        </w:rPr>
        <w:t xml:space="preserve">Bischoff, A. (2006) </w:t>
      </w:r>
      <w:r w:rsidRPr="00362662">
        <w:rPr>
          <w:i/>
          <w:sz w:val="24"/>
          <w:szCs w:val="24"/>
        </w:rPr>
        <w:t>Caring for Migrant and Minority Patients in European Hospitals: A Review of Effective Interventions in Swiss Forum for Migration and Population Studies</w:t>
      </w:r>
      <w:r w:rsidRPr="00362662">
        <w:rPr>
          <w:sz w:val="24"/>
          <w:szCs w:val="24"/>
        </w:rPr>
        <w:t>. University of Basel</w:t>
      </w:r>
    </w:p>
    <w:p w14:paraId="2D0F70C5" w14:textId="4C198D99" w:rsidR="0076381F" w:rsidRDefault="0076381F" w:rsidP="0076381F">
      <w:pPr>
        <w:rPr>
          <w:iCs/>
          <w:sz w:val="24"/>
          <w:szCs w:val="24"/>
        </w:rPr>
      </w:pPr>
      <w:r w:rsidRPr="00362662">
        <w:rPr>
          <w:iCs/>
          <w:sz w:val="24"/>
          <w:szCs w:val="24"/>
        </w:rPr>
        <w:t xml:space="preserve">Black, D., Townsend, P., &amp; Davidson, N. (1982). </w:t>
      </w:r>
      <w:r w:rsidRPr="00362662">
        <w:rPr>
          <w:i/>
          <w:iCs/>
          <w:sz w:val="24"/>
          <w:szCs w:val="24"/>
        </w:rPr>
        <w:t xml:space="preserve">Inequalities in health: </w:t>
      </w:r>
      <w:proofErr w:type="gramStart"/>
      <w:r w:rsidRPr="00362662">
        <w:rPr>
          <w:i/>
          <w:iCs/>
          <w:sz w:val="24"/>
          <w:szCs w:val="24"/>
        </w:rPr>
        <w:t>the</w:t>
      </w:r>
      <w:proofErr w:type="gramEnd"/>
      <w:r w:rsidRPr="00362662">
        <w:rPr>
          <w:i/>
          <w:iCs/>
          <w:sz w:val="24"/>
          <w:szCs w:val="24"/>
        </w:rPr>
        <w:t xml:space="preserve"> Black report</w:t>
      </w:r>
      <w:r w:rsidRPr="00362662">
        <w:rPr>
          <w:iCs/>
          <w:sz w:val="24"/>
          <w:szCs w:val="24"/>
        </w:rPr>
        <w:t>. Harmondsworth: Penguin.</w:t>
      </w:r>
    </w:p>
    <w:p w14:paraId="5387E7E6" w14:textId="77777777" w:rsidR="00D50D11" w:rsidRPr="00D50D11" w:rsidRDefault="00D50D11" w:rsidP="00D50D11">
      <w:pPr>
        <w:rPr>
          <w:iCs/>
          <w:sz w:val="24"/>
          <w:szCs w:val="24"/>
        </w:rPr>
      </w:pPr>
      <w:r w:rsidRPr="00D50D11">
        <w:rPr>
          <w:iCs/>
          <w:sz w:val="24"/>
          <w:szCs w:val="24"/>
        </w:rPr>
        <w:t>Bradby, H., 2012. </w:t>
      </w:r>
      <w:r w:rsidRPr="00D50D11">
        <w:rPr>
          <w:i/>
          <w:iCs/>
          <w:sz w:val="24"/>
          <w:szCs w:val="24"/>
        </w:rPr>
        <w:t>Medicine, health and society</w:t>
      </w:r>
      <w:r w:rsidRPr="00D50D11">
        <w:rPr>
          <w:iCs/>
          <w:sz w:val="24"/>
          <w:szCs w:val="24"/>
        </w:rPr>
        <w:t>. Sage.</w:t>
      </w:r>
    </w:p>
    <w:p w14:paraId="1FD83BDF" w14:textId="77777777" w:rsidR="00D50D11" w:rsidRPr="00D50D11" w:rsidRDefault="00D50D11" w:rsidP="00D50D11">
      <w:pPr>
        <w:rPr>
          <w:iCs/>
          <w:sz w:val="24"/>
          <w:szCs w:val="24"/>
        </w:rPr>
      </w:pPr>
      <w:r w:rsidRPr="00D50D11">
        <w:rPr>
          <w:iCs/>
          <w:sz w:val="24"/>
          <w:szCs w:val="24"/>
        </w:rPr>
        <w:t>Bradby, H., 2003. Describing ethnicity in health research. </w:t>
      </w:r>
      <w:r w:rsidRPr="00D50D11">
        <w:rPr>
          <w:i/>
          <w:iCs/>
          <w:sz w:val="24"/>
          <w:szCs w:val="24"/>
        </w:rPr>
        <w:t>Ethnicity and Health</w:t>
      </w:r>
      <w:r w:rsidRPr="00D50D11">
        <w:rPr>
          <w:iCs/>
          <w:sz w:val="24"/>
          <w:szCs w:val="24"/>
        </w:rPr>
        <w:t>, </w:t>
      </w:r>
      <w:r w:rsidRPr="00D50D11">
        <w:rPr>
          <w:i/>
          <w:iCs/>
          <w:sz w:val="24"/>
          <w:szCs w:val="24"/>
        </w:rPr>
        <w:t>8</w:t>
      </w:r>
      <w:r w:rsidRPr="00D50D11">
        <w:rPr>
          <w:iCs/>
          <w:sz w:val="24"/>
          <w:szCs w:val="24"/>
        </w:rPr>
        <w:t>(1), pp.5-13.2012</w:t>
      </w:r>
    </w:p>
    <w:p w14:paraId="457DA145" w14:textId="77777777" w:rsidR="00D50D11" w:rsidRPr="00D50D11" w:rsidRDefault="00D50D11" w:rsidP="00D50D11">
      <w:pPr>
        <w:rPr>
          <w:iCs/>
          <w:sz w:val="24"/>
          <w:szCs w:val="24"/>
        </w:rPr>
      </w:pPr>
      <w:r w:rsidRPr="00D50D11">
        <w:rPr>
          <w:iCs/>
          <w:sz w:val="24"/>
          <w:szCs w:val="24"/>
        </w:rPr>
        <w:t xml:space="preserve">Bradby, H., 1995. Ethnicity: not a black and white issue. A research </w:t>
      </w:r>
      <w:proofErr w:type="gramStart"/>
      <w:r w:rsidRPr="00D50D11">
        <w:rPr>
          <w:iCs/>
          <w:sz w:val="24"/>
          <w:szCs w:val="24"/>
        </w:rPr>
        <w:t>note</w:t>
      </w:r>
      <w:proofErr w:type="gramEnd"/>
      <w:r w:rsidRPr="00D50D11">
        <w:rPr>
          <w:iCs/>
          <w:sz w:val="24"/>
          <w:szCs w:val="24"/>
        </w:rPr>
        <w:t>. </w:t>
      </w:r>
      <w:r w:rsidRPr="00D50D11">
        <w:rPr>
          <w:i/>
          <w:iCs/>
          <w:sz w:val="24"/>
          <w:szCs w:val="24"/>
        </w:rPr>
        <w:t>Sociology of Health &amp; illness</w:t>
      </w:r>
      <w:r w:rsidRPr="00D50D11">
        <w:rPr>
          <w:iCs/>
          <w:sz w:val="24"/>
          <w:szCs w:val="24"/>
        </w:rPr>
        <w:t>, </w:t>
      </w:r>
      <w:r w:rsidRPr="00D50D11">
        <w:rPr>
          <w:i/>
          <w:iCs/>
          <w:sz w:val="24"/>
          <w:szCs w:val="24"/>
        </w:rPr>
        <w:t>17</w:t>
      </w:r>
      <w:r w:rsidRPr="00D50D11">
        <w:rPr>
          <w:iCs/>
          <w:sz w:val="24"/>
          <w:szCs w:val="24"/>
        </w:rPr>
        <w:t>(3), pp.405-417.</w:t>
      </w:r>
    </w:p>
    <w:p w14:paraId="4465FD93" w14:textId="77777777" w:rsidR="0076381F" w:rsidRPr="00362662" w:rsidRDefault="0076381F" w:rsidP="0076381F">
      <w:pPr>
        <w:rPr>
          <w:sz w:val="24"/>
          <w:szCs w:val="24"/>
        </w:rPr>
      </w:pPr>
      <w:r w:rsidRPr="00362662">
        <w:rPr>
          <w:sz w:val="24"/>
          <w:szCs w:val="24"/>
        </w:rPr>
        <w:t xml:space="preserve">Burgers, H., </w:t>
      </w:r>
      <w:proofErr w:type="spellStart"/>
      <w:r w:rsidRPr="00362662">
        <w:rPr>
          <w:sz w:val="24"/>
          <w:szCs w:val="24"/>
        </w:rPr>
        <w:t>Stuetzer</w:t>
      </w:r>
      <w:proofErr w:type="spellEnd"/>
      <w:r w:rsidRPr="00362662">
        <w:rPr>
          <w:sz w:val="24"/>
          <w:szCs w:val="24"/>
        </w:rPr>
        <w:t xml:space="preserve">, M., &amp; </w:t>
      </w:r>
      <w:proofErr w:type="spellStart"/>
      <w:r w:rsidRPr="00362662">
        <w:rPr>
          <w:sz w:val="24"/>
          <w:szCs w:val="24"/>
        </w:rPr>
        <w:t>Senyard</w:t>
      </w:r>
      <w:proofErr w:type="spellEnd"/>
      <w:r w:rsidRPr="00362662">
        <w:rPr>
          <w:sz w:val="24"/>
          <w:szCs w:val="24"/>
        </w:rPr>
        <w:t xml:space="preserve">, J. M. (2014, January). Antecedents, Consequences, and the Mediating Role of Bricolage in Corporate Entrepreneurship. In </w:t>
      </w:r>
      <w:r w:rsidRPr="00362662">
        <w:rPr>
          <w:i/>
          <w:iCs/>
          <w:sz w:val="24"/>
          <w:szCs w:val="24"/>
        </w:rPr>
        <w:t>Academy of Management Proceedings</w:t>
      </w:r>
      <w:r w:rsidRPr="00362662">
        <w:rPr>
          <w:sz w:val="24"/>
          <w:szCs w:val="24"/>
        </w:rPr>
        <w:t xml:space="preserve"> (Vol. 2014, No. 1, p. 13473). Academy of Management.</w:t>
      </w:r>
    </w:p>
    <w:p w14:paraId="69FA385F" w14:textId="77777777" w:rsidR="0076381F" w:rsidRPr="00362662" w:rsidRDefault="0076381F" w:rsidP="0076381F">
      <w:pPr>
        <w:rPr>
          <w:sz w:val="24"/>
          <w:szCs w:val="24"/>
        </w:rPr>
      </w:pPr>
      <w:r w:rsidRPr="00362662">
        <w:rPr>
          <w:sz w:val="24"/>
          <w:szCs w:val="24"/>
        </w:rPr>
        <w:t xml:space="preserve">Clark, K., &amp; Drinkwater, S. (Eds.). (2007). </w:t>
      </w:r>
      <w:r w:rsidRPr="00362662">
        <w:rPr>
          <w:i/>
          <w:iCs/>
          <w:sz w:val="24"/>
          <w:szCs w:val="24"/>
        </w:rPr>
        <w:t>Ethnic minorities in the labour market: dynamics and diversity</w:t>
      </w:r>
      <w:r w:rsidRPr="00362662">
        <w:rPr>
          <w:sz w:val="24"/>
          <w:szCs w:val="24"/>
        </w:rPr>
        <w:t>. Policy Press.</w:t>
      </w:r>
    </w:p>
    <w:p w14:paraId="3F5180C9" w14:textId="77777777" w:rsidR="0076381F" w:rsidRPr="00362662" w:rsidRDefault="0076381F" w:rsidP="0076381F">
      <w:pPr>
        <w:rPr>
          <w:sz w:val="24"/>
          <w:szCs w:val="24"/>
        </w:rPr>
      </w:pPr>
      <w:r w:rsidRPr="00362662">
        <w:rPr>
          <w:sz w:val="24"/>
          <w:szCs w:val="24"/>
          <w:lang w:val="en-US"/>
        </w:rPr>
        <w:t xml:space="preserve">Clarke, N. and Cochrane, A. (2013) Geographies and politics of localism: The localism of the United Kingdom’s coalition government, </w:t>
      </w:r>
      <w:r w:rsidRPr="00362662">
        <w:rPr>
          <w:i/>
          <w:iCs/>
          <w:sz w:val="24"/>
          <w:szCs w:val="24"/>
          <w:lang w:val="en-US"/>
        </w:rPr>
        <w:t>Political Geography</w:t>
      </w:r>
      <w:r w:rsidRPr="00362662">
        <w:rPr>
          <w:sz w:val="24"/>
          <w:szCs w:val="24"/>
          <w:lang w:val="en-US"/>
        </w:rPr>
        <w:t xml:space="preserve">. </w:t>
      </w:r>
      <w:r w:rsidRPr="00362662">
        <w:rPr>
          <w:b/>
          <w:bCs/>
          <w:sz w:val="24"/>
          <w:szCs w:val="24"/>
          <w:lang w:val="en-US"/>
        </w:rPr>
        <w:t>34</w:t>
      </w:r>
      <w:r w:rsidRPr="00362662">
        <w:rPr>
          <w:sz w:val="24"/>
          <w:szCs w:val="24"/>
          <w:lang w:val="en-US"/>
        </w:rPr>
        <w:t xml:space="preserve">,10–23. </w:t>
      </w:r>
    </w:p>
    <w:p w14:paraId="3A0C64A4" w14:textId="77777777" w:rsidR="0076381F" w:rsidRPr="00362662" w:rsidRDefault="0076381F" w:rsidP="0076381F">
      <w:pPr>
        <w:rPr>
          <w:sz w:val="24"/>
          <w:szCs w:val="24"/>
        </w:rPr>
      </w:pPr>
      <w:r w:rsidRPr="00362662">
        <w:rPr>
          <w:sz w:val="24"/>
          <w:szCs w:val="24"/>
        </w:rPr>
        <w:t xml:space="preserve">Crampton, P., Woodward A. and Dowell, A. (2001) The role of the third sector in providing primary care services - theoretical and policy issues. </w:t>
      </w:r>
      <w:r w:rsidRPr="00362662">
        <w:rPr>
          <w:i/>
          <w:sz w:val="24"/>
          <w:szCs w:val="24"/>
        </w:rPr>
        <w:t>Social Policy Journal of New Zealand</w:t>
      </w:r>
      <w:r w:rsidRPr="00362662">
        <w:rPr>
          <w:sz w:val="24"/>
          <w:szCs w:val="24"/>
        </w:rPr>
        <w:t xml:space="preserve"> 17: 1-21.</w:t>
      </w:r>
    </w:p>
    <w:p w14:paraId="3639814F" w14:textId="77777777" w:rsidR="0076381F" w:rsidRPr="00362662" w:rsidRDefault="0076381F" w:rsidP="0076381F">
      <w:pPr>
        <w:rPr>
          <w:sz w:val="24"/>
          <w:szCs w:val="24"/>
          <w:lang w:val="en-US"/>
        </w:rPr>
      </w:pPr>
      <w:proofErr w:type="spellStart"/>
      <w:r w:rsidRPr="00362662">
        <w:rPr>
          <w:sz w:val="24"/>
          <w:szCs w:val="24"/>
          <w:lang w:val="en-US"/>
        </w:rPr>
        <w:t>Cuthill</w:t>
      </w:r>
      <w:proofErr w:type="spellEnd"/>
      <w:r w:rsidRPr="00362662">
        <w:rPr>
          <w:sz w:val="24"/>
          <w:szCs w:val="24"/>
          <w:lang w:val="en-US"/>
        </w:rPr>
        <w:t xml:space="preserve"> F (2017) Repositioning of ‘self’: Social recognition as a path to resilience for destitute asylum seekers in the United Kingdom. </w:t>
      </w:r>
      <w:r w:rsidRPr="00362662">
        <w:rPr>
          <w:i/>
          <w:iCs/>
          <w:sz w:val="24"/>
          <w:szCs w:val="24"/>
          <w:lang w:val="en-US"/>
        </w:rPr>
        <w:t>Social Theory &amp; Health</w:t>
      </w:r>
      <w:r w:rsidRPr="00362662">
        <w:rPr>
          <w:sz w:val="24"/>
          <w:szCs w:val="24"/>
          <w:lang w:val="en-US"/>
        </w:rPr>
        <w:t>, 17(2), 1-21.</w:t>
      </w:r>
    </w:p>
    <w:p w14:paraId="57229508" w14:textId="77777777" w:rsidR="0076381F" w:rsidRPr="00362662" w:rsidRDefault="0076381F" w:rsidP="0076381F">
      <w:pPr>
        <w:rPr>
          <w:sz w:val="24"/>
          <w:szCs w:val="24"/>
        </w:rPr>
      </w:pPr>
      <w:r w:rsidRPr="00362662">
        <w:rPr>
          <w:sz w:val="24"/>
          <w:szCs w:val="24"/>
        </w:rPr>
        <w:t xml:space="preserve">De </w:t>
      </w:r>
      <w:proofErr w:type="spellStart"/>
      <w:r w:rsidRPr="00362662">
        <w:rPr>
          <w:sz w:val="24"/>
          <w:szCs w:val="24"/>
        </w:rPr>
        <w:t>Certau</w:t>
      </w:r>
      <w:proofErr w:type="spellEnd"/>
      <w:r w:rsidRPr="00362662">
        <w:rPr>
          <w:sz w:val="24"/>
          <w:szCs w:val="24"/>
        </w:rPr>
        <w:t>, Michel. (1984): The practice of everyday life. University of Calif Press.</w:t>
      </w:r>
    </w:p>
    <w:p w14:paraId="64BC2BDF" w14:textId="77777777" w:rsidR="0076381F" w:rsidRPr="00362662" w:rsidRDefault="0076381F" w:rsidP="0076381F">
      <w:pPr>
        <w:rPr>
          <w:sz w:val="24"/>
          <w:szCs w:val="24"/>
        </w:rPr>
      </w:pPr>
      <w:proofErr w:type="spellStart"/>
      <w:r w:rsidRPr="00362662">
        <w:rPr>
          <w:sz w:val="24"/>
          <w:szCs w:val="24"/>
        </w:rPr>
        <w:lastRenderedPageBreak/>
        <w:t>Dagnino</w:t>
      </w:r>
      <w:proofErr w:type="spellEnd"/>
      <w:r w:rsidRPr="00362662">
        <w:rPr>
          <w:sz w:val="24"/>
          <w:szCs w:val="24"/>
        </w:rPr>
        <w:t xml:space="preserve">, E. (2007). Citizenship: a perverse confluence. </w:t>
      </w:r>
      <w:r w:rsidRPr="00362662">
        <w:rPr>
          <w:i/>
          <w:iCs/>
          <w:sz w:val="24"/>
          <w:szCs w:val="24"/>
        </w:rPr>
        <w:t>Development in practice</w:t>
      </w:r>
      <w:r w:rsidRPr="00362662">
        <w:rPr>
          <w:sz w:val="24"/>
          <w:szCs w:val="24"/>
        </w:rPr>
        <w:t xml:space="preserve">, </w:t>
      </w:r>
      <w:r w:rsidRPr="00362662">
        <w:rPr>
          <w:i/>
          <w:iCs/>
          <w:sz w:val="24"/>
          <w:szCs w:val="24"/>
        </w:rPr>
        <w:t>17</w:t>
      </w:r>
      <w:r w:rsidRPr="00362662">
        <w:rPr>
          <w:sz w:val="24"/>
          <w:szCs w:val="24"/>
        </w:rPr>
        <w:t>(4-5), 549-556.</w:t>
      </w:r>
    </w:p>
    <w:p w14:paraId="21EBED4B" w14:textId="77777777" w:rsidR="0076381F" w:rsidRPr="00362662" w:rsidRDefault="0076381F" w:rsidP="0076381F">
      <w:pPr>
        <w:rPr>
          <w:sz w:val="24"/>
          <w:szCs w:val="24"/>
        </w:rPr>
      </w:pPr>
      <w:r w:rsidRPr="00362662">
        <w:rPr>
          <w:sz w:val="24"/>
          <w:szCs w:val="24"/>
        </w:rPr>
        <w:t xml:space="preserve">Deleuze, G. and </w:t>
      </w:r>
      <w:proofErr w:type="spellStart"/>
      <w:r w:rsidRPr="00362662">
        <w:rPr>
          <w:sz w:val="24"/>
          <w:szCs w:val="24"/>
        </w:rPr>
        <w:t>Guattari</w:t>
      </w:r>
      <w:proofErr w:type="spellEnd"/>
      <w:r w:rsidRPr="00362662">
        <w:rPr>
          <w:sz w:val="24"/>
          <w:szCs w:val="24"/>
        </w:rPr>
        <w:t xml:space="preserve">, F. 2000/1972. </w:t>
      </w:r>
      <w:r w:rsidRPr="00362662">
        <w:rPr>
          <w:i/>
          <w:sz w:val="24"/>
          <w:szCs w:val="24"/>
        </w:rPr>
        <w:t>Anti-Oedipus. Capitalism and Schizophrenia</w:t>
      </w:r>
      <w:r w:rsidRPr="00362662">
        <w:rPr>
          <w:sz w:val="24"/>
          <w:szCs w:val="24"/>
        </w:rPr>
        <w:t>. Minneapolis: University of Minnesota Press.</w:t>
      </w:r>
    </w:p>
    <w:p w14:paraId="72FB2392" w14:textId="77777777" w:rsidR="0076381F" w:rsidRPr="00362662" w:rsidRDefault="0076381F" w:rsidP="0076381F">
      <w:pPr>
        <w:rPr>
          <w:bCs/>
          <w:sz w:val="24"/>
          <w:szCs w:val="24"/>
        </w:rPr>
      </w:pPr>
      <w:r w:rsidRPr="00362662">
        <w:rPr>
          <w:bCs/>
          <w:sz w:val="24"/>
          <w:szCs w:val="24"/>
        </w:rPr>
        <w:t xml:space="preserve">Deleuze, Gilles and Felix </w:t>
      </w:r>
      <w:proofErr w:type="spellStart"/>
      <w:r w:rsidRPr="00362662">
        <w:rPr>
          <w:bCs/>
          <w:sz w:val="24"/>
          <w:szCs w:val="24"/>
        </w:rPr>
        <w:t>Guattari</w:t>
      </w:r>
      <w:proofErr w:type="spellEnd"/>
      <w:r w:rsidRPr="00362662">
        <w:rPr>
          <w:bCs/>
          <w:sz w:val="24"/>
          <w:szCs w:val="24"/>
        </w:rPr>
        <w:t xml:space="preserve"> (1987). </w:t>
      </w:r>
      <w:r w:rsidRPr="00362662">
        <w:rPr>
          <w:bCs/>
          <w:i/>
          <w:sz w:val="24"/>
          <w:szCs w:val="24"/>
        </w:rPr>
        <w:t>A Thousand Plateaus: Capitalism and Schizophrenia</w:t>
      </w:r>
      <w:r w:rsidRPr="00362662">
        <w:rPr>
          <w:bCs/>
          <w:sz w:val="24"/>
          <w:szCs w:val="24"/>
        </w:rPr>
        <w:t>. Minneapolis: University of Minnesota Press.</w:t>
      </w:r>
    </w:p>
    <w:p w14:paraId="27908343" w14:textId="77777777" w:rsidR="0076381F" w:rsidRPr="00362662" w:rsidRDefault="0076381F" w:rsidP="0076381F">
      <w:pPr>
        <w:rPr>
          <w:sz w:val="24"/>
          <w:szCs w:val="24"/>
        </w:rPr>
      </w:pPr>
      <w:r w:rsidRPr="00362662">
        <w:rPr>
          <w:sz w:val="24"/>
          <w:szCs w:val="24"/>
        </w:rPr>
        <w:t xml:space="preserve">Derrida, J. (1967): </w:t>
      </w:r>
      <w:r w:rsidRPr="00362662">
        <w:rPr>
          <w:i/>
          <w:sz w:val="24"/>
          <w:szCs w:val="24"/>
        </w:rPr>
        <w:t>Writing and Difference, Structure, Sign and Play in the Discourse of the Human Sciences</w:t>
      </w:r>
      <w:r w:rsidRPr="00362662">
        <w:rPr>
          <w:sz w:val="24"/>
          <w:szCs w:val="24"/>
        </w:rPr>
        <w:t xml:space="preserve"> p. 358 – 370.</w:t>
      </w:r>
    </w:p>
    <w:p w14:paraId="6E08787B" w14:textId="77777777" w:rsidR="0076381F" w:rsidRPr="00362662" w:rsidRDefault="0076381F" w:rsidP="0076381F">
      <w:pPr>
        <w:rPr>
          <w:sz w:val="24"/>
          <w:szCs w:val="24"/>
        </w:rPr>
      </w:pPr>
      <w:r w:rsidRPr="00362662">
        <w:rPr>
          <w:sz w:val="24"/>
          <w:szCs w:val="24"/>
        </w:rPr>
        <w:t xml:space="preserve">Duckett, K. (2013). Cross-Cultural Communication and Co-ethnic Social Networks: Perspectives and Practices of Independent Community Pharmacists in Urban Britain. </w:t>
      </w:r>
      <w:r w:rsidRPr="00362662">
        <w:rPr>
          <w:i/>
          <w:iCs/>
          <w:sz w:val="24"/>
          <w:szCs w:val="24"/>
        </w:rPr>
        <w:t>Medical Anthropology</w:t>
      </w:r>
      <w:r w:rsidRPr="00362662">
        <w:rPr>
          <w:sz w:val="24"/>
          <w:szCs w:val="24"/>
        </w:rPr>
        <w:t xml:space="preserve">, </w:t>
      </w:r>
      <w:r w:rsidRPr="00362662">
        <w:rPr>
          <w:i/>
          <w:iCs/>
          <w:sz w:val="24"/>
          <w:szCs w:val="24"/>
        </w:rPr>
        <w:t>32</w:t>
      </w:r>
      <w:r w:rsidRPr="00362662">
        <w:rPr>
          <w:sz w:val="24"/>
          <w:szCs w:val="24"/>
        </w:rPr>
        <w:t>(2), 145-159.</w:t>
      </w:r>
    </w:p>
    <w:p w14:paraId="5602EA0A" w14:textId="77777777" w:rsidR="0076381F" w:rsidRPr="00362662" w:rsidRDefault="0076381F" w:rsidP="0076381F">
      <w:pPr>
        <w:rPr>
          <w:sz w:val="24"/>
          <w:szCs w:val="24"/>
        </w:rPr>
      </w:pPr>
      <w:r w:rsidRPr="00362662">
        <w:rPr>
          <w:sz w:val="24"/>
          <w:szCs w:val="24"/>
        </w:rPr>
        <w:t xml:space="preserve">Geldof, D. (2016) </w:t>
      </w:r>
      <w:r w:rsidRPr="00362662">
        <w:rPr>
          <w:i/>
          <w:sz w:val="24"/>
          <w:szCs w:val="24"/>
        </w:rPr>
        <w:t>Superdiversity in the heart of Europe. How migration changes our society</w:t>
      </w:r>
      <w:r w:rsidRPr="00362662">
        <w:rPr>
          <w:sz w:val="24"/>
          <w:szCs w:val="24"/>
        </w:rPr>
        <w:t xml:space="preserve">. Leuven/Den Haag, </w:t>
      </w:r>
      <w:proofErr w:type="spellStart"/>
      <w:r w:rsidRPr="00362662">
        <w:rPr>
          <w:sz w:val="24"/>
          <w:szCs w:val="24"/>
        </w:rPr>
        <w:t>Acco</w:t>
      </w:r>
      <w:proofErr w:type="spellEnd"/>
      <w:r w:rsidRPr="00362662">
        <w:rPr>
          <w:sz w:val="24"/>
          <w:szCs w:val="24"/>
        </w:rPr>
        <w:t xml:space="preserve">, 264 p. </w:t>
      </w:r>
    </w:p>
    <w:p w14:paraId="54C80BF0" w14:textId="77777777" w:rsidR="0076381F" w:rsidRPr="00362662" w:rsidRDefault="0076381F" w:rsidP="0076381F">
      <w:pPr>
        <w:rPr>
          <w:sz w:val="24"/>
          <w:szCs w:val="24"/>
        </w:rPr>
      </w:pPr>
      <w:r w:rsidRPr="00362662">
        <w:rPr>
          <w:sz w:val="24"/>
          <w:szCs w:val="24"/>
        </w:rPr>
        <w:t xml:space="preserve">Green, G. Bradby, H. Chan &amp; Lee, M. (2005) </w:t>
      </w:r>
      <w:proofErr w:type="gramStart"/>
      <w:r w:rsidRPr="00362662">
        <w:rPr>
          <w:sz w:val="24"/>
          <w:szCs w:val="24"/>
        </w:rPr>
        <w:t>“ ‘</w:t>
      </w:r>
      <w:proofErr w:type="gramEnd"/>
      <w:r w:rsidRPr="00362662">
        <w:rPr>
          <w:sz w:val="24"/>
          <w:szCs w:val="24"/>
        </w:rPr>
        <w:t xml:space="preserve">We are not completely Westernised’: dual medical systems and pathways to health care among Chinese migrant women in England.” </w:t>
      </w:r>
      <w:r w:rsidRPr="00362662">
        <w:rPr>
          <w:i/>
          <w:sz w:val="24"/>
          <w:szCs w:val="24"/>
        </w:rPr>
        <w:t xml:space="preserve">Social Science &amp; Medicine </w:t>
      </w:r>
      <w:r w:rsidRPr="00362662">
        <w:rPr>
          <w:sz w:val="24"/>
          <w:szCs w:val="24"/>
        </w:rPr>
        <w:t xml:space="preserve">62 (6) March: 1498-1509. </w:t>
      </w:r>
    </w:p>
    <w:p w14:paraId="197EEBC1" w14:textId="77777777" w:rsidR="0076381F" w:rsidRPr="00362662" w:rsidRDefault="0076381F" w:rsidP="0076381F">
      <w:pPr>
        <w:rPr>
          <w:sz w:val="24"/>
          <w:szCs w:val="24"/>
        </w:rPr>
      </w:pPr>
      <w:proofErr w:type="spellStart"/>
      <w:r w:rsidRPr="00362662">
        <w:rPr>
          <w:sz w:val="24"/>
          <w:szCs w:val="24"/>
        </w:rPr>
        <w:t>Guell</w:t>
      </w:r>
      <w:proofErr w:type="spellEnd"/>
      <w:r w:rsidRPr="00362662">
        <w:rPr>
          <w:sz w:val="24"/>
          <w:szCs w:val="24"/>
        </w:rPr>
        <w:t>, C. (2012). Self</w:t>
      </w:r>
      <w:r w:rsidRPr="00362662">
        <w:rPr>
          <w:rFonts w:cs="Cambria Math"/>
          <w:sz w:val="24"/>
          <w:szCs w:val="24"/>
        </w:rPr>
        <w:t>‐</w:t>
      </w:r>
      <w:r w:rsidRPr="00362662">
        <w:rPr>
          <w:sz w:val="24"/>
          <w:szCs w:val="24"/>
        </w:rPr>
        <w:t xml:space="preserve">Care at the Margins: Meals and Meters in Migrants’ Diabetes Tactics. </w:t>
      </w:r>
      <w:r w:rsidRPr="00362662">
        <w:rPr>
          <w:i/>
          <w:sz w:val="24"/>
          <w:szCs w:val="24"/>
        </w:rPr>
        <w:t>Medical Anthropology Quarterly</w:t>
      </w:r>
      <w:r w:rsidRPr="00362662">
        <w:rPr>
          <w:sz w:val="24"/>
          <w:szCs w:val="24"/>
        </w:rPr>
        <w:t>, 26(4), 518-533.</w:t>
      </w:r>
    </w:p>
    <w:p w14:paraId="3526FE5D" w14:textId="77777777" w:rsidR="0076381F" w:rsidRPr="00362662" w:rsidRDefault="0076381F" w:rsidP="0076381F">
      <w:pPr>
        <w:rPr>
          <w:sz w:val="24"/>
          <w:szCs w:val="24"/>
        </w:rPr>
      </w:pPr>
      <w:r w:rsidRPr="00362662">
        <w:rPr>
          <w:sz w:val="24"/>
          <w:szCs w:val="24"/>
        </w:rPr>
        <w:t xml:space="preserve">Gundersen, T. (2011) One wants to know what a chromosome is: the internet as a coping resource when adjusting to life parenting a child with a rare genetic disorder. </w:t>
      </w:r>
      <w:r w:rsidRPr="00362662">
        <w:rPr>
          <w:i/>
          <w:sz w:val="24"/>
          <w:szCs w:val="24"/>
        </w:rPr>
        <w:t>Sociology of Health &amp; Illness</w:t>
      </w:r>
      <w:r w:rsidRPr="00362662">
        <w:rPr>
          <w:sz w:val="24"/>
          <w:szCs w:val="24"/>
        </w:rPr>
        <w:t xml:space="preserve"> 33(1): 81-95.</w:t>
      </w:r>
    </w:p>
    <w:p w14:paraId="33F918EB" w14:textId="77777777" w:rsidR="0076381F" w:rsidRPr="00362662" w:rsidRDefault="0076381F" w:rsidP="0076381F">
      <w:pPr>
        <w:rPr>
          <w:sz w:val="24"/>
          <w:szCs w:val="24"/>
        </w:rPr>
      </w:pPr>
      <w:proofErr w:type="spellStart"/>
      <w:r w:rsidRPr="00362662">
        <w:rPr>
          <w:sz w:val="24"/>
          <w:szCs w:val="24"/>
        </w:rPr>
        <w:t>Halme</w:t>
      </w:r>
      <w:proofErr w:type="spellEnd"/>
      <w:r w:rsidRPr="00362662">
        <w:rPr>
          <w:sz w:val="24"/>
          <w:szCs w:val="24"/>
        </w:rPr>
        <w:t xml:space="preserve">, M., Lindeman, S., &amp; </w:t>
      </w:r>
      <w:proofErr w:type="spellStart"/>
      <w:r w:rsidRPr="00362662">
        <w:rPr>
          <w:sz w:val="24"/>
          <w:szCs w:val="24"/>
        </w:rPr>
        <w:t>Linna</w:t>
      </w:r>
      <w:proofErr w:type="spellEnd"/>
      <w:r w:rsidRPr="00362662">
        <w:rPr>
          <w:sz w:val="24"/>
          <w:szCs w:val="24"/>
        </w:rPr>
        <w:t xml:space="preserve">, P. (2012). Innovation for inclusive business: Intrapreneurial bricolage in multinational corporations. </w:t>
      </w:r>
      <w:r w:rsidRPr="00362662">
        <w:rPr>
          <w:i/>
          <w:iCs/>
          <w:sz w:val="24"/>
          <w:szCs w:val="24"/>
        </w:rPr>
        <w:t>Journal of Management Studies</w:t>
      </w:r>
      <w:r w:rsidRPr="00362662">
        <w:rPr>
          <w:sz w:val="24"/>
          <w:szCs w:val="24"/>
        </w:rPr>
        <w:t xml:space="preserve">, </w:t>
      </w:r>
      <w:r w:rsidRPr="00362662">
        <w:rPr>
          <w:i/>
          <w:iCs/>
          <w:sz w:val="24"/>
          <w:szCs w:val="24"/>
        </w:rPr>
        <w:t>49</w:t>
      </w:r>
      <w:r w:rsidRPr="00362662">
        <w:rPr>
          <w:sz w:val="24"/>
          <w:szCs w:val="24"/>
        </w:rPr>
        <w:t>(4), 743-784.</w:t>
      </w:r>
    </w:p>
    <w:p w14:paraId="763DAEC2" w14:textId="77777777" w:rsidR="0076381F" w:rsidRPr="00362662" w:rsidRDefault="0076381F" w:rsidP="0076381F">
      <w:pPr>
        <w:rPr>
          <w:sz w:val="24"/>
          <w:szCs w:val="24"/>
        </w:rPr>
      </w:pPr>
      <w:proofErr w:type="spellStart"/>
      <w:r w:rsidRPr="00362662">
        <w:rPr>
          <w:sz w:val="24"/>
          <w:szCs w:val="24"/>
        </w:rPr>
        <w:t>Helberg</w:t>
      </w:r>
      <w:proofErr w:type="spellEnd"/>
      <w:r w:rsidRPr="00362662">
        <w:rPr>
          <w:sz w:val="24"/>
          <w:szCs w:val="24"/>
        </w:rPr>
        <w:t xml:space="preserve">-Proctor, A., </w:t>
      </w:r>
      <w:proofErr w:type="spellStart"/>
      <w:r w:rsidRPr="00362662">
        <w:rPr>
          <w:sz w:val="24"/>
          <w:szCs w:val="24"/>
        </w:rPr>
        <w:t>Meershoek</w:t>
      </w:r>
      <w:proofErr w:type="spellEnd"/>
      <w:r w:rsidRPr="00362662">
        <w:rPr>
          <w:sz w:val="24"/>
          <w:szCs w:val="24"/>
        </w:rPr>
        <w:t xml:space="preserve">, A., </w:t>
      </w:r>
      <w:proofErr w:type="spellStart"/>
      <w:r w:rsidRPr="00362662">
        <w:rPr>
          <w:sz w:val="24"/>
          <w:szCs w:val="24"/>
        </w:rPr>
        <w:t>Krumeich</w:t>
      </w:r>
      <w:proofErr w:type="spellEnd"/>
      <w:r w:rsidRPr="00362662">
        <w:rPr>
          <w:sz w:val="24"/>
          <w:szCs w:val="24"/>
        </w:rPr>
        <w:t xml:space="preserve">, A., &amp; Horstman, K. (2016). Ethnicity in Dutch health research: situating scientific practice. </w:t>
      </w:r>
      <w:r w:rsidRPr="00362662">
        <w:rPr>
          <w:i/>
          <w:iCs/>
          <w:sz w:val="24"/>
          <w:szCs w:val="24"/>
        </w:rPr>
        <w:t>Ethnicity &amp; health</w:t>
      </w:r>
      <w:r w:rsidRPr="00362662">
        <w:rPr>
          <w:sz w:val="24"/>
          <w:szCs w:val="24"/>
        </w:rPr>
        <w:t xml:space="preserve">, </w:t>
      </w:r>
      <w:r w:rsidRPr="00362662">
        <w:rPr>
          <w:i/>
          <w:iCs/>
          <w:sz w:val="24"/>
          <w:szCs w:val="24"/>
        </w:rPr>
        <w:t>21</w:t>
      </w:r>
      <w:r w:rsidRPr="00362662">
        <w:rPr>
          <w:sz w:val="24"/>
          <w:szCs w:val="24"/>
        </w:rPr>
        <w:t>(5), 480-497.</w:t>
      </w:r>
    </w:p>
    <w:p w14:paraId="37663BF1" w14:textId="77777777" w:rsidR="0076381F" w:rsidRPr="00362662" w:rsidRDefault="0076381F" w:rsidP="0076381F">
      <w:pPr>
        <w:rPr>
          <w:sz w:val="24"/>
          <w:szCs w:val="24"/>
        </w:rPr>
      </w:pPr>
      <w:r w:rsidRPr="00362662">
        <w:rPr>
          <w:sz w:val="24"/>
          <w:szCs w:val="24"/>
        </w:rPr>
        <w:t xml:space="preserve">Ingleby, D. (2009). European research on migration and health. </w:t>
      </w:r>
      <w:r w:rsidRPr="00362662">
        <w:rPr>
          <w:i/>
          <w:iCs/>
          <w:sz w:val="24"/>
          <w:szCs w:val="24"/>
        </w:rPr>
        <w:t>Brussels: International Organization for Migration</w:t>
      </w:r>
      <w:r w:rsidRPr="00362662">
        <w:rPr>
          <w:sz w:val="24"/>
          <w:szCs w:val="24"/>
        </w:rPr>
        <w:t>.</w:t>
      </w:r>
    </w:p>
    <w:p w14:paraId="3DDEA1F3" w14:textId="77777777" w:rsidR="0076381F" w:rsidRPr="00362662" w:rsidRDefault="0076381F" w:rsidP="0076381F">
      <w:pPr>
        <w:rPr>
          <w:sz w:val="24"/>
          <w:szCs w:val="24"/>
        </w:rPr>
      </w:pPr>
      <w:r w:rsidRPr="00362662">
        <w:rPr>
          <w:sz w:val="24"/>
          <w:szCs w:val="24"/>
        </w:rPr>
        <w:t xml:space="preserve">Jayaweera, H. (2010). </w:t>
      </w:r>
      <w:r w:rsidRPr="00362662">
        <w:rPr>
          <w:i/>
          <w:iCs/>
          <w:sz w:val="24"/>
          <w:szCs w:val="24"/>
        </w:rPr>
        <w:t>Health and access to health care of migrants in the UK</w:t>
      </w:r>
      <w:r w:rsidRPr="00362662">
        <w:rPr>
          <w:sz w:val="24"/>
          <w:szCs w:val="24"/>
        </w:rPr>
        <w:t>. London: Race Equality Foundation.</w:t>
      </w:r>
    </w:p>
    <w:p w14:paraId="20F7BE6C" w14:textId="77777777" w:rsidR="0076381F" w:rsidRPr="00362662" w:rsidRDefault="0076381F" w:rsidP="00DC547C">
      <w:pPr>
        <w:outlineLvl w:val="0"/>
        <w:rPr>
          <w:sz w:val="24"/>
          <w:szCs w:val="24"/>
        </w:rPr>
      </w:pPr>
      <w:r w:rsidRPr="00362662">
        <w:rPr>
          <w:sz w:val="24"/>
          <w:szCs w:val="24"/>
        </w:rPr>
        <w:t xml:space="preserve">Jordan, B. (1987). </w:t>
      </w:r>
      <w:r w:rsidRPr="00362662">
        <w:rPr>
          <w:i/>
          <w:sz w:val="24"/>
          <w:szCs w:val="24"/>
        </w:rPr>
        <w:t>Re-thinking welfare</w:t>
      </w:r>
      <w:r w:rsidRPr="00362662">
        <w:rPr>
          <w:sz w:val="24"/>
          <w:szCs w:val="24"/>
        </w:rPr>
        <w:t>. Oxford: Basil Blackwell</w:t>
      </w:r>
    </w:p>
    <w:p w14:paraId="5B50F23A" w14:textId="77777777" w:rsidR="0076381F" w:rsidRPr="00362662" w:rsidRDefault="0076381F" w:rsidP="0076381F">
      <w:pPr>
        <w:rPr>
          <w:sz w:val="24"/>
          <w:szCs w:val="24"/>
        </w:rPr>
      </w:pPr>
      <w:r w:rsidRPr="00F45128">
        <w:rPr>
          <w:sz w:val="24"/>
          <w:szCs w:val="24"/>
          <w:lang w:val="sv-SE"/>
        </w:rPr>
        <w:t xml:space="preserve">Kaptchuk, T. J., &amp; Eisenberg, D. M. (2001). </w:t>
      </w:r>
      <w:r w:rsidRPr="00362662">
        <w:rPr>
          <w:sz w:val="24"/>
          <w:szCs w:val="24"/>
        </w:rPr>
        <w:t xml:space="preserve">Varieties of healing. 1: Medical pluralism in the United States. </w:t>
      </w:r>
      <w:r w:rsidRPr="00362662">
        <w:rPr>
          <w:i/>
          <w:iCs/>
          <w:sz w:val="24"/>
          <w:szCs w:val="24"/>
        </w:rPr>
        <w:t>Annals of Internal Medicine</w:t>
      </w:r>
      <w:r w:rsidRPr="00362662">
        <w:rPr>
          <w:sz w:val="24"/>
          <w:szCs w:val="24"/>
        </w:rPr>
        <w:t xml:space="preserve">, </w:t>
      </w:r>
      <w:r w:rsidRPr="00362662">
        <w:rPr>
          <w:i/>
          <w:iCs/>
          <w:sz w:val="24"/>
          <w:szCs w:val="24"/>
        </w:rPr>
        <w:t>135</w:t>
      </w:r>
      <w:r w:rsidRPr="00362662">
        <w:rPr>
          <w:sz w:val="24"/>
          <w:szCs w:val="24"/>
        </w:rPr>
        <w:t>(3), 189-195.</w:t>
      </w:r>
    </w:p>
    <w:p w14:paraId="4B696F5D" w14:textId="77777777" w:rsidR="0076381F" w:rsidRPr="00362662" w:rsidRDefault="0076381F" w:rsidP="0076381F">
      <w:pPr>
        <w:rPr>
          <w:sz w:val="24"/>
          <w:szCs w:val="24"/>
        </w:rPr>
      </w:pPr>
      <w:r w:rsidRPr="00362662">
        <w:rPr>
          <w:sz w:val="24"/>
          <w:szCs w:val="24"/>
        </w:rPr>
        <w:t xml:space="preserve">Krause, K. (2008). Transnational therapy networks among Ghanaians in London. </w:t>
      </w:r>
      <w:r w:rsidRPr="00362662">
        <w:rPr>
          <w:i/>
          <w:iCs/>
          <w:sz w:val="24"/>
          <w:szCs w:val="24"/>
        </w:rPr>
        <w:t>Journal of Ethnic and Migration Studies</w:t>
      </w:r>
      <w:r w:rsidRPr="00362662">
        <w:rPr>
          <w:sz w:val="24"/>
          <w:szCs w:val="24"/>
        </w:rPr>
        <w:t xml:space="preserve">, </w:t>
      </w:r>
      <w:r w:rsidRPr="00362662">
        <w:rPr>
          <w:i/>
          <w:iCs/>
          <w:sz w:val="24"/>
          <w:szCs w:val="24"/>
        </w:rPr>
        <w:t>34</w:t>
      </w:r>
      <w:r w:rsidRPr="00362662">
        <w:rPr>
          <w:sz w:val="24"/>
          <w:szCs w:val="24"/>
        </w:rPr>
        <w:t>(2), 235-251.</w:t>
      </w:r>
    </w:p>
    <w:p w14:paraId="26E229E3" w14:textId="77777777" w:rsidR="0076381F" w:rsidRPr="00362662" w:rsidRDefault="0076381F" w:rsidP="0076381F">
      <w:pPr>
        <w:rPr>
          <w:sz w:val="24"/>
          <w:szCs w:val="24"/>
        </w:rPr>
      </w:pPr>
      <w:proofErr w:type="spellStart"/>
      <w:r w:rsidRPr="00362662">
        <w:rPr>
          <w:sz w:val="24"/>
          <w:szCs w:val="24"/>
        </w:rPr>
        <w:lastRenderedPageBreak/>
        <w:t>Kressin</w:t>
      </w:r>
      <w:proofErr w:type="spellEnd"/>
      <w:r w:rsidRPr="00362662">
        <w:rPr>
          <w:sz w:val="24"/>
          <w:szCs w:val="24"/>
        </w:rPr>
        <w:t xml:space="preserve">, N. R., &amp; Groeneveld, P. W. (2015). Race/Ethnicity and overuse of care: a systematic review. </w:t>
      </w:r>
      <w:r w:rsidRPr="00362662">
        <w:rPr>
          <w:i/>
          <w:iCs/>
          <w:sz w:val="24"/>
          <w:szCs w:val="24"/>
        </w:rPr>
        <w:t>Milbank Quarterly</w:t>
      </w:r>
      <w:r w:rsidRPr="00362662">
        <w:rPr>
          <w:sz w:val="24"/>
          <w:szCs w:val="24"/>
        </w:rPr>
        <w:t xml:space="preserve">, </w:t>
      </w:r>
      <w:r w:rsidRPr="00362662">
        <w:rPr>
          <w:i/>
          <w:iCs/>
          <w:sz w:val="24"/>
          <w:szCs w:val="24"/>
        </w:rPr>
        <w:t>93</w:t>
      </w:r>
      <w:r w:rsidRPr="00362662">
        <w:rPr>
          <w:sz w:val="24"/>
          <w:szCs w:val="24"/>
        </w:rPr>
        <w:t>(1), 112-138.</w:t>
      </w:r>
    </w:p>
    <w:p w14:paraId="4D6DC0E8" w14:textId="77777777" w:rsidR="0076381F" w:rsidRPr="00362662" w:rsidRDefault="0076381F" w:rsidP="0076381F">
      <w:pPr>
        <w:rPr>
          <w:sz w:val="24"/>
          <w:szCs w:val="24"/>
        </w:rPr>
      </w:pPr>
      <w:proofErr w:type="spellStart"/>
      <w:r w:rsidRPr="00362662">
        <w:rPr>
          <w:sz w:val="24"/>
          <w:szCs w:val="24"/>
        </w:rPr>
        <w:t>Lizana</w:t>
      </w:r>
      <w:proofErr w:type="spellEnd"/>
      <w:r w:rsidRPr="00362662">
        <w:rPr>
          <w:sz w:val="24"/>
          <w:szCs w:val="24"/>
        </w:rPr>
        <w:t xml:space="preserve">, T. (2012). Developing a migrant health policy for Catalonia. In </w:t>
      </w:r>
      <w:r w:rsidRPr="00362662">
        <w:rPr>
          <w:i/>
          <w:sz w:val="24"/>
          <w:szCs w:val="24"/>
        </w:rPr>
        <w:t>Inequalities in Health Care for Migrants and Ethnic Minorities</w:t>
      </w:r>
      <w:r w:rsidRPr="00362662">
        <w:rPr>
          <w:sz w:val="24"/>
          <w:szCs w:val="24"/>
        </w:rPr>
        <w:t xml:space="preserve"> (Vol. II, pp. 82–97). Antwerp/Apeldoorn: </w:t>
      </w:r>
      <w:proofErr w:type="spellStart"/>
      <w:r w:rsidRPr="00362662">
        <w:rPr>
          <w:sz w:val="24"/>
          <w:szCs w:val="24"/>
        </w:rPr>
        <w:t>Garant</w:t>
      </w:r>
      <w:proofErr w:type="spellEnd"/>
      <w:r w:rsidRPr="00362662">
        <w:rPr>
          <w:sz w:val="24"/>
          <w:szCs w:val="24"/>
        </w:rPr>
        <w:t>.</w:t>
      </w:r>
    </w:p>
    <w:p w14:paraId="068E5D26" w14:textId="77777777" w:rsidR="0076381F" w:rsidRPr="00362662" w:rsidRDefault="0076381F" w:rsidP="0076381F">
      <w:pPr>
        <w:rPr>
          <w:sz w:val="24"/>
          <w:szCs w:val="24"/>
        </w:rPr>
      </w:pPr>
      <w:r w:rsidRPr="00362662">
        <w:rPr>
          <w:sz w:val="24"/>
          <w:szCs w:val="24"/>
        </w:rPr>
        <w:t xml:space="preserve">Lévi- Strauss, C. (1962). </w:t>
      </w:r>
      <w:r w:rsidRPr="00362662">
        <w:rPr>
          <w:i/>
          <w:sz w:val="24"/>
          <w:szCs w:val="24"/>
        </w:rPr>
        <w:t>The Savage Mind</w:t>
      </w:r>
      <w:r w:rsidRPr="00362662">
        <w:rPr>
          <w:sz w:val="24"/>
          <w:szCs w:val="24"/>
        </w:rPr>
        <w:t>.  Chicago: University of Chicago Press.</w:t>
      </w:r>
    </w:p>
    <w:p w14:paraId="1E983E9E" w14:textId="77777777" w:rsidR="0076381F" w:rsidRPr="00362662" w:rsidRDefault="0076381F" w:rsidP="0076381F">
      <w:pPr>
        <w:rPr>
          <w:sz w:val="24"/>
          <w:szCs w:val="24"/>
        </w:rPr>
      </w:pPr>
      <w:r w:rsidRPr="00362662">
        <w:rPr>
          <w:sz w:val="24"/>
          <w:szCs w:val="24"/>
        </w:rPr>
        <w:t xml:space="preserve">Livingston, Julie (2012). </w:t>
      </w:r>
      <w:r w:rsidRPr="00362662">
        <w:rPr>
          <w:i/>
          <w:sz w:val="24"/>
          <w:szCs w:val="24"/>
        </w:rPr>
        <w:t>Improvising Medicine. An African Oncology and in an Emerging Cancer Epidemic</w:t>
      </w:r>
      <w:r w:rsidRPr="00362662">
        <w:rPr>
          <w:sz w:val="24"/>
          <w:szCs w:val="24"/>
        </w:rPr>
        <w:t>. Duke University Press</w:t>
      </w:r>
    </w:p>
    <w:p w14:paraId="51A6F5A2" w14:textId="77777777" w:rsidR="0076381F" w:rsidRPr="00362662" w:rsidRDefault="0076381F" w:rsidP="0076381F">
      <w:pPr>
        <w:rPr>
          <w:rFonts w:cs="OpenSans"/>
          <w:color w:val="262626"/>
          <w:sz w:val="24"/>
          <w:szCs w:val="24"/>
          <w:lang w:val="en-US"/>
        </w:rPr>
      </w:pPr>
      <w:proofErr w:type="spellStart"/>
      <w:r w:rsidRPr="00362662">
        <w:rPr>
          <w:rFonts w:cs="OpenSans"/>
          <w:color w:val="262626"/>
          <w:sz w:val="24"/>
          <w:szCs w:val="24"/>
          <w:lang w:val="en-US"/>
        </w:rPr>
        <w:t>Migge</w:t>
      </w:r>
      <w:proofErr w:type="spellEnd"/>
      <w:r w:rsidRPr="00362662">
        <w:rPr>
          <w:rFonts w:cs="OpenSans"/>
          <w:color w:val="262626"/>
          <w:sz w:val="24"/>
          <w:szCs w:val="24"/>
          <w:lang w:val="en-US"/>
        </w:rPr>
        <w:t xml:space="preserve"> B, Gilmartin M. (2011). Migrants and healthcare: investigating patient mobility among migrants in Ireland. </w:t>
      </w:r>
      <w:r w:rsidRPr="00362662">
        <w:rPr>
          <w:rFonts w:cs="OpenSans"/>
          <w:i/>
          <w:color w:val="262626"/>
          <w:sz w:val="24"/>
          <w:szCs w:val="24"/>
          <w:lang w:val="en-US"/>
        </w:rPr>
        <w:t>Health and Place</w:t>
      </w:r>
      <w:r w:rsidRPr="00362662">
        <w:rPr>
          <w:rFonts w:cs="OpenSans"/>
          <w:color w:val="262626"/>
          <w:sz w:val="24"/>
          <w:szCs w:val="24"/>
          <w:lang w:val="en-US"/>
        </w:rPr>
        <w:t>. 17:6.</w:t>
      </w:r>
    </w:p>
    <w:p w14:paraId="0D2A3793" w14:textId="77777777" w:rsidR="0076381F" w:rsidRDefault="0076381F" w:rsidP="0076381F">
      <w:pPr>
        <w:rPr>
          <w:rFonts w:cs="OpenSans"/>
          <w:color w:val="262626"/>
          <w:sz w:val="24"/>
          <w:szCs w:val="24"/>
        </w:rPr>
      </w:pPr>
      <w:r w:rsidRPr="00362662">
        <w:rPr>
          <w:rFonts w:cs="OpenSans"/>
          <w:color w:val="262626"/>
          <w:sz w:val="24"/>
          <w:szCs w:val="24"/>
        </w:rPr>
        <w:t xml:space="preserve">Mindell, J., </w:t>
      </w:r>
      <w:proofErr w:type="spellStart"/>
      <w:r w:rsidRPr="00362662">
        <w:rPr>
          <w:rFonts w:cs="OpenSans"/>
          <w:color w:val="262626"/>
          <w:sz w:val="24"/>
          <w:szCs w:val="24"/>
        </w:rPr>
        <w:t>Klodawski</w:t>
      </w:r>
      <w:proofErr w:type="spellEnd"/>
      <w:r w:rsidRPr="00362662">
        <w:rPr>
          <w:rFonts w:cs="OpenSans"/>
          <w:color w:val="262626"/>
          <w:sz w:val="24"/>
          <w:szCs w:val="24"/>
        </w:rPr>
        <w:t xml:space="preserve">, E., &amp; Fitzpatrick, J. (2008). Using routine data to measure ethnic differentials in access to coronary revascularization. </w:t>
      </w:r>
      <w:r w:rsidRPr="00362662">
        <w:rPr>
          <w:rFonts w:cs="OpenSans"/>
          <w:i/>
          <w:iCs/>
          <w:color w:val="262626"/>
          <w:sz w:val="24"/>
          <w:szCs w:val="24"/>
        </w:rPr>
        <w:t>Journal of Public Health</w:t>
      </w:r>
      <w:r w:rsidRPr="00362662">
        <w:rPr>
          <w:rFonts w:cs="OpenSans"/>
          <w:color w:val="262626"/>
          <w:sz w:val="24"/>
          <w:szCs w:val="24"/>
        </w:rPr>
        <w:t xml:space="preserve">, </w:t>
      </w:r>
      <w:r w:rsidRPr="00362662">
        <w:rPr>
          <w:rFonts w:cs="OpenSans"/>
          <w:iCs/>
          <w:color w:val="262626"/>
          <w:sz w:val="24"/>
          <w:szCs w:val="24"/>
        </w:rPr>
        <w:t>30</w:t>
      </w:r>
      <w:r w:rsidRPr="00362662">
        <w:rPr>
          <w:rFonts w:cs="OpenSans"/>
          <w:color w:val="262626"/>
          <w:sz w:val="24"/>
          <w:szCs w:val="24"/>
        </w:rPr>
        <w:t xml:space="preserve">(1), 45–53. </w:t>
      </w:r>
    </w:p>
    <w:p w14:paraId="3ABB2F98" w14:textId="69411E8C" w:rsidR="001D1B43" w:rsidRPr="00362662" w:rsidRDefault="001D1B43" w:rsidP="0076381F">
      <w:pPr>
        <w:rPr>
          <w:rFonts w:cs="OpenSans"/>
          <w:color w:val="262626"/>
          <w:sz w:val="24"/>
          <w:szCs w:val="24"/>
        </w:rPr>
      </w:pPr>
      <w:r w:rsidRPr="001D1B43">
        <w:rPr>
          <w:rFonts w:cs="OpenSans"/>
          <w:color w:val="262626"/>
          <w:sz w:val="24"/>
          <w:szCs w:val="24"/>
        </w:rPr>
        <w:t>Mitchell, D. (1995)</w:t>
      </w:r>
      <w:r>
        <w:rPr>
          <w:rFonts w:cs="OpenSans"/>
          <w:color w:val="262626"/>
          <w:sz w:val="24"/>
          <w:szCs w:val="24"/>
        </w:rPr>
        <w:t>.</w:t>
      </w:r>
      <w:r w:rsidRPr="001D1B43">
        <w:rPr>
          <w:rFonts w:cs="OpenSans"/>
          <w:color w:val="262626"/>
          <w:sz w:val="24"/>
          <w:szCs w:val="24"/>
        </w:rPr>
        <w:t xml:space="preserve"> The End of Public Space</w:t>
      </w:r>
      <w:r>
        <w:rPr>
          <w:rFonts w:cs="OpenSans"/>
          <w:color w:val="262626"/>
          <w:sz w:val="24"/>
          <w:szCs w:val="24"/>
        </w:rPr>
        <w:t xml:space="preserve">. </w:t>
      </w:r>
      <w:r w:rsidRPr="001D1B43">
        <w:rPr>
          <w:rFonts w:cs="OpenSans"/>
          <w:i/>
          <w:color w:val="262626"/>
          <w:sz w:val="24"/>
          <w:szCs w:val="24"/>
        </w:rPr>
        <w:t>Annals of the Association of American Geographers</w:t>
      </w:r>
      <w:r>
        <w:rPr>
          <w:rFonts w:cs="OpenSans"/>
          <w:color w:val="262626"/>
          <w:sz w:val="24"/>
          <w:szCs w:val="24"/>
        </w:rPr>
        <w:t>, 85</w:t>
      </w:r>
      <w:r w:rsidRPr="001D1B43">
        <w:rPr>
          <w:rFonts w:cs="OpenSans"/>
          <w:color w:val="262626"/>
          <w:sz w:val="24"/>
          <w:szCs w:val="24"/>
        </w:rPr>
        <w:t>(1), pp.108-133.</w:t>
      </w:r>
    </w:p>
    <w:p w14:paraId="27A2AF36" w14:textId="77777777" w:rsidR="0076381F" w:rsidRPr="00362662" w:rsidRDefault="0076381F" w:rsidP="0076381F">
      <w:pPr>
        <w:rPr>
          <w:rFonts w:cs="OpenSans"/>
          <w:color w:val="262626"/>
          <w:sz w:val="24"/>
          <w:szCs w:val="24"/>
        </w:rPr>
      </w:pPr>
      <w:proofErr w:type="spellStart"/>
      <w:r w:rsidRPr="00362662">
        <w:rPr>
          <w:rFonts w:cs="OpenSans"/>
          <w:color w:val="262626"/>
          <w:sz w:val="24"/>
          <w:szCs w:val="24"/>
        </w:rPr>
        <w:t>Mladovsky</w:t>
      </w:r>
      <w:proofErr w:type="spellEnd"/>
      <w:r w:rsidRPr="00362662">
        <w:rPr>
          <w:rFonts w:cs="OpenSans"/>
          <w:color w:val="262626"/>
          <w:sz w:val="24"/>
          <w:szCs w:val="24"/>
        </w:rPr>
        <w:t xml:space="preserve">, P., </w:t>
      </w:r>
      <w:proofErr w:type="spellStart"/>
      <w:r w:rsidRPr="00362662">
        <w:rPr>
          <w:rFonts w:cs="OpenSans"/>
          <w:color w:val="262626"/>
          <w:sz w:val="24"/>
          <w:szCs w:val="24"/>
        </w:rPr>
        <w:t>Rechel</w:t>
      </w:r>
      <w:proofErr w:type="spellEnd"/>
      <w:r w:rsidRPr="00362662">
        <w:rPr>
          <w:rFonts w:cs="OpenSans"/>
          <w:color w:val="262626"/>
          <w:sz w:val="24"/>
          <w:szCs w:val="24"/>
        </w:rPr>
        <w:t xml:space="preserve">, B., Ingleby, D., &amp; McKee, M. (2012). Responding to diversity: an exploratory study of migrant health policies in Europe. </w:t>
      </w:r>
      <w:r w:rsidRPr="00362662">
        <w:rPr>
          <w:rFonts w:cs="OpenSans"/>
          <w:i/>
          <w:iCs/>
          <w:color w:val="262626"/>
          <w:sz w:val="24"/>
          <w:szCs w:val="24"/>
        </w:rPr>
        <w:t>Health policy</w:t>
      </w:r>
      <w:r w:rsidRPr="00362662">
        <w:rPr>
          <w:rFonts w:cs="OpenSans"/>
          <w:color w:val="262626"/>
          <w:sz w:val="24"/>
          <w:szCs w:val="24"/>
        </w:rPr>
        <w:t xml:space="preserve">, </w:t>
      </w:r>
      <w:r w:rsidRPr="00362662">
        <w:rPr>
          <w:rFonts w:cs="OpenSans"/>
          <w:i/>
          <w:iCs/>
          <w:color w:val="262626"/>
          <w:sz w:val="24"/>
          <w:szCs w:val="24"/>
        </w:rPr>
        <w:t>105</w:t>
      </w:r>
      <w:r w:rsidRPr="00362662">
        <w:rPr>
          <w:rFonts w:cs="OpenSans"/>
          <w:color w:val="262626"/>
          <w:sz w:val="24"/>
          <w:szCs w:val="24"/>
        </w:rPr>
        <w:t>(1), 1-9.</w:t>
      </w:r>
    </w:p>
    <w:p w14:paraId="272875EC" w14:textId="77777777" w:rsidR="0076381F" w:rsidRPr="00362662" w:rsidRDefault="0076381F" w:rsidP="0076381F">
      <w:pPr>
        <w:rPr>
          <w:rFonts w:cs="OpenSans"/>
          <w:color w:val="262626"/>
          <w:sz w:val="24"/>
          <w:szCs w:val="24"/>
          <w:lang w:val="de-DE"/>
        </w:rPr>
      </w:pPr>
      <w:r w:rsidRPr="00362662">
        <w:rPr>
          <w:rFonts w:cs="OpenSans"/>
          <w:color w:val="262626"/>
          <w:sz w:val="24"/>
          <w:szCs w:val="24"/>
          <w:lang w:val="de-DE"/>
        </w:rPr>
        <w:t xml:space="preserve">Mol, A. (2008): </w:t>
      </w:r>
      <w:r w:rsidRPr="00362662">
        <w:rPr>
          <w:rFonts w:cs="OpenSans"/>
          <w:i/>
          <w:color w:val="262626"/>
          <w:sz w:val="24"/>
          <w:szCs w:val="24"/>
          <w:lang w:val="de-DE"/>
        </w:rPr>
        <w:t>The logic of care. Health and the problem of patient choice</w:t>
      </w:r>
      <w:r w:rsidRPr="00362662">
        <w:rPr>
          <w:rFonts w:cs="OpenSans"/>
          <w:color w:val="262626"/>
          <w:sz w:val="24"/>
          <w:szCs w:val="24"/>
          <w:lang w:val="de-DE"/>
        </w:rPr>
        <w:t xml:space="preserve">.  London &amp; New York: Routledge. </w:t>
      </w:r>
    </w:p>
    <w:p w14:paraId="5640A744" w14:textId="77777777" w:rsidR="0076381F" w:rsidRPr="00362662" w:rsidRDefault="0076381F" w:rsidP="0076381F">
      <w:pPr>
        <w:rPr>
          <w:rFonts w:cs="OpenSans"/>
          <w:color w:val="262626"/>
          <w:sz w:val="24"/>
          <w:szCs w:val="24"/>
        </w:rPr>
      </w:pPr>
      <w:proofErr w:type="spellStart"/>
      <w:r w:rsidRPr="00362662">
        <w:rPr>
          <w:rFonts w:cs="OpenSans"/>
          <w:color w:val="262626"/>
          <w:sz w:val="24"/>
          <w:szCs w:val="24"/>
        </w:rPr>
        <w:t>Nazroo</w:t>
      </w:r>
      <w:proofErr w:type="spellEnd"/>
      <w:r w:rsidRPr="00362662">
        <w:rPr>
          <w:rFonts w:cs="OpenSans"/>
          <w:color w:val="262626"/>
          <w:sz w:val="24"/>
          <w:szCs w:val="24"/>
        </w:rPr>
        <w:t xml:space="preserve">, J. Y. (2001). Ethnicity, class and health. </w:t>
      </w:r>
      <w:r w:rsidRPr="00362662">
        <w:rPr>
          <w:rFonts w:cs="OpenSans"/>
          <w:i/>
          <w:iCs/>
          <w:color w:val="262626"/>
          <w:sz w:val="24"/>
          <w:szCs w:val="24"/>
        </w:rPr>
        <w:t xml:space="preserve">Ethnicity, class and health. </w:t>
      </w:r>
      <w:r w:rsidRPr="00362662">
        <w:rPr>
          <w:rFonts w:cs="OpenSans"/>
          <w:iCs/>
          <w:color w:val="262626"/>
          <w:sz w:val="24"/>
          <w:szCs w:val="24"/>
        </w:rPr>
        <w:t>London: Policy Institute.</w:t>
      </w:r>
    </w:p>
    <w:p w14:paraId="095DAEF4" w14:textId="431D7363" w:rsidR="0076381F" w:rsidRDefault="0076381F" w:rsidP="0076381F">
      <w:pPr>
        <w:rPr>
          <w:rFonts w:eastAsia="Times New Roman"/>
          <w:sz w:val="24"/>
          <w:szCs w:val="24"/>
          <w:lang w:eastAsia="en-GB"/>
        </w:rPr>
      </w:pPr>
      <w:r w:rsidRPr="00362662">
        <w:rPr>
          <w:rFonts w:eastAsia="Times New Roman"/>
          <w:sz w:val="24"/>
          <w:szCs w:val="24"/>
          <w:lang w:eastAsia="en-GB"/>
        </w:rPr>
        <w:t xml:space="preserve">Newman, J. (2012). </w:t>
      </w:r>
      <w:r w:rsidRPr="00362662">
        <w:rPr>
          <w:rFonts w:eastAsia="Times New Roman"/>
          <w:i/>
          <w:iCs/>
          <w:sz w:val="24"/>
          <w:szCs w:val="24"/>
          <w:lang w:eastAsia="en-GB"/>
        </w:rPr>
        <w:t>Working the spaces of power: Activism, neoliberalism and gendered labour</w:t>
      </w:r>
      <w:r w:rsidRPr="00362662">
        <w:rPr>
          <w:rFonts w:eastAsia="Times New Roman"/>
          <w:sz w:val="24"/>
          <w:szCs w:val="24"/>
          <w:lang w:eastAsia="en-GB"/>
        </w:rPr>
        <w:t>. London: Bloomsbury.</w:t>
      </w:r>
    </w:p>
    <w:p w14:paraId="2714097F" w14:textId="77777777" w:rsidR="00D50D11" w:rsidRPr="00D50D11" w:rsidRDefault="00D50D11" w:rsidP="00D50D11">
      <w:pPr>
        <w:rPr>
          <w:rFonts w:eastAsia="Times New Roman"/>
          <w:sz w:val="24"/>
          <w:szCs w:val="24"/>
          <w:lang w:eastAsia="en-GB"/>
        </w:rPr>
      </w:pPr>
      <w:r w:rsidRPr="00D50D11">
        <w:rPr>
          <w:rFonts w:eastAsia="Times New Roman"/>
          <w:sz w:val="24"/>
          <w:szCs w:val="24"/>
          <w:lang w:eastAsia="en-GB"/>
        </w:rPr>
        <w:t>Pemberton, S. and Phillimore, J., 2018. Migrant place-making in super-diverse neighbourhoods: Moving beyond ethno-national approaches. </w:t>
      </w:r>
      <w:r w:rsidRPr="00D50D11">
        <w:rPr>
          <w:rFonts w:eastAsia="Times New Roman"/>
          <w:i/>
          <w:iCs/>
          <w:sz w:val="24"/>
          <w:szCs w:val="24"/>
          <w:lang w:eastAsia="en-GB"/>
        </w:rPr>
        <w:t>Urban Studies</w:t>
      </w:r>
      <w:r w:rsidRPr="00D50D11">
        <w:rPr>
          <w:rFonts w:eastAsia="Times New Roman"/>
          <w:sz w:val="24"/>
          <w:szCs w:val="24"/>
          <w:lang w:eastAsia="en-GB"/>
        </w:rPr>
        <w:t>, </w:t>
      </w:r>
      <w:r w:rsidRPr="00D50D11">
        <w:rPr>
          <w:rFonts w:eastAsia="Times New Roman"/>
          <w:i/>
          <w:iCs/>
          <w:sz w:val="24"/>
          <w:szCs w:val="24"/>
          <w:lang w:eastAsia="en-GB"/>
        </w:rPr>
        <w:t>55</w:t>
      </w:r>
      <w:r w:rsidRPr="00D50D11">
        <w:rPr>
          <w:rFonts w:eastAsia="Times New Roman"/>
          <w:sz w:val="24"/>
          <w:szCs w:val="24"/>
          <w:lang w:eastAsia="en-GB"/>
        </w:rPr>
        <w:t>(4), pp.733-750.</w:t>
      </w:r>
    </w:p>
    <w:p w14:paraId="4309C814" w14:textId="77777777" w:rsidR="00FF5B65" w:rsidRPr="00FF5B65" w:rsidRDefault="00FF5B65" w:rsidP="00FF5B65">
      <w:pPr>
        <w:rPr>
          <w:rFonts w:eastAsia="Times New Roman"/>
          <w:i/>
          <w:sz w:val="24"/>
          <w:szCs w:val="24"/>
          <w:lang w:eastAsia="en-GB"/>
        </w:rPr>
      </w:pPr>
      <w:r w:rsidRPr="00FF5B65">
        <w:rPr>
          <w:rFonts w:eastAsia="Times New Roman"/>
          <w:sz w:val="24"/>
          <w:szCs w:val="24"/>
          <w:lang w:eastAsia="en-GB"/>
        </w:rPr>
        <w:t xml:space="preserve">Phillimore, J., Bradby, H. </w:t>
      </w:r>
      <w:proofErr w:type="spellStart"/>
      <w:r w:rsidRPr="00FF5B65">
        <w:rPr>
          <w:rFonts w:eastAsia="Times New Roman"/>
          <w:sz w:val="24"/>
          <w:szCs w:val="24"/>
          <w:lang w:eastAsia="en-GB"/>
        </w:rPr>
        <w:t>Doos</w:t>
      </w:r>
      <w:proofErr w:type="spellEnd"/>
      <w:r w:rsidRPr="00FF5B65">
        <w:rPr>
          <w:rFonts w:eastAsia="Times New Roman"/>
          <w:sz w:val="24"/>
          <w:szCs w:val="24"/>
          <w:lang w:eastAsia="en-GB"/>
        </w:rPr>
        <w:t xml:space="preserve">, L., </w:t>
      </w:r>
      <w:proofErr w:type="spellStart"/>
      <w:r w:rsidRPr="00FF5B65">
        <w:rPr>
          <w:rFonts w:eastAsia="Times New Roman"/>
          <w:sz w:val="24"/>
          <w:szCs w:val="24"/>
          <w:lang w:eastAsia="en-GB"/>
        </w:rPr>
        <w:t>Samerski</w:t>
      </w:r>
      <w:proofErr w:type="spellEnd"/>
      <w:r w:rsidRPr="00FF5B65">
        <w:rPr>
          <w:rFonts w:eastAsia="Times New Roman"/>
          <w:sz w:val="24"/>
          <w:szCs w:val="24"/>
          <w:lang w:eastAsia="en-GB"/>
        </w:rPr>
        <w:t xml:space="preserve">, S. &amp; Padilla, B. (forthcoming 2018) Health providers as bricoleurs: the adaption of health ecosystems to superdiversity in Europe.  </w:t>
      </w:r>
      <w:r w:rsidRPr="00FF5B65">
        <w:rPr>
          <w:rFonts w:eastAsia="Times New Roman"/>
          <w:i/>
          <w:sz w:val="24"/>
          <w:szCs w:val="24"/>
          <w:lang w:eastAsia="en-GB"/>
        </w:rPr>
        <w:t>Journal of European Social Policy</w:t>
      </w:r>
    </w:p>
    <w:p w14:paraId="7EAB6A91" w14:textId="792E052E" w:rsidR="00D50D11" w:rsidRPr="00D50D11" w:rsidRDefault="00D50D11" w:rsidP="00D50D11">
      <w:pPr>
        <w:rPr>
          <w:rFonts w:eastAsia="Times New Roman"/>
          <w:sz w:val="24"/>
          <w:szCs w:val="24"/>
          <w:lang w:eastAsia="en-GB"/>
        </w:rPr>
      </w:pPr>
      <w:r w:rsidRPr="00D50D11">
        <w:rPr>
          <w:rFonts w:eastAsia="Times New Roman"/>
          <w:sz w:val="24"/>
          <w:szCs w:val="24"/>
          <w:lang w:eastAsia="en-GB"/>
        </w:rPr>
        <w:t xml:space="preserve">Phillimore, J., Bradby, H., Knecht, M., Padilla, B. &amp; Pemberton, S. (2018) </w:t>
      </w:r>
      <w:proofErr w:type="spellStart"/>
      <w:r w:rsidRPr="00D50D11">
        <w:rPr>
          <w:rFonts w:eastAsia="Times New Roman"/>
          <w:sz w:val="24"/>
          <w:szCs w:val="24"/>
          <w:lang w:eastAsia="en-GB"/>
        </w:rPr>
        <w:t>IRiS</w:t>
      </w:r>
      <w:proofErr w:type="spellEnd"/>
      <w:r w:rsidRPr="00D50D11">
        <w:rPr>
          <w:rFonts w:eastAsia="Times New Roman"/>
          <w:sz w:val="24"/>
          <w:szCs w:val="24"/>
          <w:lang w:eastAsia="en-GB"/>
        </w:rPr>
        <w:t xml:space="preserve"> Working Paper 26/2018 https://www.birmingham.ac.uk/Documents/college-social-sciences/social-policy/iris/2018/iris-working-papers-26-2018.pdf </w:t>
      </w:r>
    </w:p>
    <w:p w14:paraId="1124347D" w14:textId="77777777" w:rsidR="00D50D11" w:rsidRPr="00D50D11" w:rsidRDefault="00D50D11" w:rsidP="00D50D11">
      <w:pPr>
        <w:rPr>
          <w:rFonts w:eastAsia="Times New Roman"/>
          <w:sz w:val="24"/>
          <w:szCs w:val="24"/>
          <w:lang w:eastAsia="en-GB"/>
        </w:rPr>
      </w:pPr>
      <w:r w:rsidRPr="00D50D11">
        <w:rPr>
          <w:rFonts w:eastAsia="Times New Roman"/>
          <w:sz w:val="24"/>
          <w:szCs w:val="24"/>
          <w:lang w:eastAsia="en-GB"/>
        </w:rPr>
        <w:t xml:space="preserve">Phillimore, J., Bradby, H., Knecht, M., Padilla, B., Brand, T., Cheung, S.Y., Pemberton, S. and </w:t>
      </w:r>
      <w:proofErr w:type="spellStart"/>
      <w:r w:rsidRPr="00D50D11">
        <w:rPr>
          <w:rFonts w:eastAsia="Times New Roman"/>
          <w:sz w:val="24"/>
          <w:szCs w:val="24"/>
          <w:lang w:eastAsia="en-GB"/>
        </w:rPr>
        <w:t>Zeeb</w:t>
      </w:r>
      <w:proofErr w:type="spellEnd"/>
      <w:r w:rsidRPr="00D50D11">
        <w:rPr>
          <w:rFonts w:eastAsia="Times New Roman"/>
          <w:sz w:val="24"/>
          <w:szCs w:val="24"/>
          <w:lang w:eastAsia="en-GB"/>
        </w:rPr>
        <w:t>, H., 2015. Understanding healthcare practices in superdiverse neighbourhoods and developing the concept of welfare bricolage: Protocol of a cross-national mixed-methods study. </w:t>
      </w:r>
      <w:r w:rsidRPr="00D50D11">
        <w:rPr>
          <w:rFonts w:eastAsia="Times New Roman"/>
          <w:i/>
          <w:iCs/>
          <w:sz w:val="24"/>
          <w:szCs w:val="24"/>
          <w:lang w:eastAsia="en-GB"/>
        </w:rPr>
        <w:t>BMC international health and human rights</w:t>
      </w:r>
      <w:r w:rsidRPr="00D50D11">
        <w:rPr>
          <w:rFonts w:eastAsia="Times New Roman"/>
          <w:sz w:val="24"/>
          <w:szCs w:val="24"/>
          <w:lang w:eastAsia="en-GB"/>
        </w:rPr>
        <w:t>, </w:t>
      </w:r>
      <w:r w:rsidRPr="00D50D11">
        <w:rPr>
          <w:rFonts w:eastAsia="Times New Roman"/>
          <w:i/>
          <w:iCs/>
          <w:sz w:val="24"/>
          <w:szCs w:val="24"/>
          <w:lang w:eastAsia="en-GB"/>
        </w:rPr>
        <w:t>15</w:t>
      </w:r>
      <w:r w:rsidRPr="00D50D11">
        <w:rPr>
          <w:rFonts w:eastAsia="Times New Roman"/>
          <w:sz w:val="24"/>
          <w:szCs w:val="24"/>
          <w:lang w:eastAsia="en-GB"/>
        </w:rPr>
        <w:t>(1), p.16.</w:t>
      </w:r>
    </w:p>
    <w:p w14:paraId="34FE63F8" w14:textId="77777777" w:rsidR="00D50D11" w:rsidRPr="00D50D11" w:rsidRDefault="00D50D11" w:rsidP="00D50D11">
      <w:pPr>
        <w:rPr>
          <w:rFonts w:eastAsia="Times New Roman"/>
          <w:sz w:val="24"/>
          <w:szCs w:val="24"/>
          <w:lang w:eastAsia="en-GB"/>
        </w:rPr>
      </w:pPr>
      <w:r w:rsidRPr="00D50D11">
        <w:rPr>
          <w:rFonts w:eastAsia="Times New Roman"/>
          <w:sz w:val="24"/>
          <w:szCs w:val="24"/>
          <w:lang w:eastAsia="en-GB"/>
        </w:rPr>
        <w:lastRenderedPageBreak/>
        <w:t>Phillimore, J., 2015 Delivering maternity services in an era of superdiversity: the challenges of novelty and newness. </w:t>
      </w:r>
      <w:r w:rsidRPr="00D50D11">
        <w:rPr>
          <w:rFonts w:eastAsia="Times New Roman"/>
          <w:i/>
          <w:iCs/>
          <w:sz w:val="24"/>
          <w:szCs w:val="24"/>
          <w:lang w:eastAsia="en-GB"/>
        </w:rPr>
        <w:t>Ethnic and Racial Studies</w:t>
      </w:r>
      <w:r w:rsidRPr="00D50D11">
        <w:rPr>
          <w:rFonts w:eastAsia="Times New Roman"/>
          <w:sz w:val="24"/>
          <w:szCs w:val="24"/>
          <w:lang w:eastAsia="en-GB"/>
        </w:rPr>
        <w:t>, </w:t>
      </w:r>
      <w:r w:rsidRPr="00D50D11">
        <w:rPr>
          <w:rFonts w:eastAsia="Times New Roman"/>
          <w:i/>
          <w:iCs/>
          <w:sz w:val="24"/>
          <w:szCs w:val="24"/>
          <w:lang w:eastAsia="en-GB"/>
        </w:rPr>
        <w:t>38</w:t>
      </w:r>
      <w:r w:rsidRPr="00D50D11">
        <w:rPr>
          <w:rFonts w:eastAsia="Times New Roman"/>
          <w:sz w:val="24"/>
          <w:szCs w:val="24"/>
          <w:lang w:eastAsia="en-GB"/>
        </w:rPr>
        <w:t>(4), pp.568-582.</w:t>
      </w:r>
    </w:p>
    <w:p w14:paraId="1E4E02A7" w14:textId="77777777" w:rsidR="00D50D11" w:rsidRPr="00D50D11" w:rsidRDefault="00D50D11" w:rsidP="00D50D11">
      <w:pPr>
        <w:rPr>
          <w:rFonts w:eastAsia="Times New Roman"/>
          <w:sz w:val="24"/>
          <w:szCs w:val="24"/>
          <w:lang w:eastAsia="en-GB"/>
        </w:rPr>
      </w:pPr>
      <w:r w:rsidRPr="00D50D11">
        <w:rPr>
          <w:rFonts w:eastAsia="Times New Roman"/>
          <w:sz w:val="24"/>
          <w:szCs w:val="24"/>
          <w:lang w:eastAsia="en-GB"/>
        </w:rPr>
        <w:t>Phillimore, J., 2011. Refugees, acculturation strategies, stress and integration. </w:t>
      </w:r>
      <w:r w:rsidRPr="00D50D11">
        <w:rPr>
          <w:rFonts w:eastAsia="Times New Roman"/>
          <w:i/>
          <w:iCs/>
          <w:sz w:val="24"/>
          <w:szCs w:val="24"/>
          <w:lang w:eastAsia="en-GB"/>
        </w:rPr>
        <w:t>Journal of Social Policy</w:t>
      </w:r>
      <w:r w:rsidRPr="00D50D11">
        <w:rPr>
          <w:rFonts w:eastAsia="Times New Roman"/>
          <w:sz w:val="24"/>
          <w:szCs w:val="24"/>
          <w:lang w:eastAsia="en-GB"/>
        </w:rPr>
        <w:t>, </w:t>
      </w:r>
      <w:r w:rsidRPr="00D50D11">
        <w:rPr>
          <w:rFonts w:eastAsia="Times New Roman"/>
          <w:i/>
          <w:iCs/>
          <w:sz w:val="24"/>
          <w:szCs w:val="24"/>
          <w:lang w:eastAsia="en-GB"/>
        </w:rPr>
        <w:t>40</w:t>
      </w:r>
      <w:r w:rsidRPr="00D50D11">
        <w:rPr>
          <w:rFonts w:eastAsia="Times New Roman"/>
          <w:sz w:val="24"/>
          <w:szCs w:val="24"/>
          <w:lang w:eastAsia="en-GB"/>
        </w:rPr>
        <w:t>(3), pp.575-593.</w:t>
      </w:r>
    </w:p>
    <w:p w14:paraId="6A0D728C" w14:textId="77777777" w:rsidR="0076381F" w:rsidRPr="00362662" w:rsidRDefault="0076381F" w:rsidP="0076381F">
      <w:pPr>
        <w:shd w:val="clear" w:color="auto" w:fill="FFFFFF" w:themeFill="background1"/>
        <w:spacing w:after="120"/>
        <w:jc w:val="both"/>
        <w:rPr>
          <w:bCs/>
          <w:sz w:val="24"/>
          <w:szCs w:val="24"/>
        </w:rPr>
      </w:pPr>
      <w:r w:rsidRPr="00362662">
        <w:rPr>
          <w:bCs/>
          <w:sz w:val="24"/>
          <w:szCs w:val="24"/>
        </w:rPr>
        <w:fldChar w:fldCharType="begin"/>
      </w:r>
      <w:r w:rsidRPr="00F45128">
        <w:rPr>
          <w:bCs/>
          <w:sz w:val="24"/>
          <w:szCs w:val="24"/>
          <w:lang w:val="sv-SE"/>
        </w:rPr>
        <w:instrText xml:space="preserve"> ADDIN ZOTERO_BIBL {"custom":[]} CSL_BIBLIOGRAPHY </w:instrText>
      </w:r>
      <w:r w:rsidRPr="00362662">
        <w:rPr>
          <w:bCs/>
          <w:sz w:val="24"/>
          <w:szCs w:val="24"/>
        </w:rPr>
        <w:fldChar w:fldCharType="separate"/>
      </w:r>
      <w:r w:rsidRPr="00F45128">
        <w:rPr>
          <w:bCs/>
          <w:sz w:val="24"/>
          <w:szCs w:val="24"/>
          <w:lang w:val="sv-SE"/>
        </w:rPr>
        <w:t xml:space="preserve">Raghuram, P., Bornat, J., &amp; Henry, L. (2011). </w:t>
      </w:r>
      <w:r w:rsidRPr="00362662">
        <w:rPr>
          <w:bCs/>
          <w:sz w:val="24"/>
          <w:szCs w:val="24"/>
        </w:rPr>
        <w:t xml:space="preserve">The co-marking of aged bodies and migrant bodies: migrant workers’ contribution to geriatric medicine in the UK. </w:t>
      </w:r>
      <w:r w:rsidRPr="00362662">
        <w:rPr>
          <w:bCs/>
          <w:i/>
          <w:iCs/>
          <w:sz w:val="24"/>
          <w:szCs w:val="24"/>
        </w:rPr>
        <w:t>Sociology of Health and Illness</w:t>
      </w:r>
      <w:r w:rsidRPr="00362662">
        <w:rPr>
          <w:bCs/>
          <w:sz w:val="24"/>
          <w:szCs w:val="24"/>
        </w:rPr>
        <w:t xml:space="preserve">, </w:t>
      </w:r>
      <w:r w:rsidRPr="00362662">
        <w:rPr>
          <w:bCs/>
          <w:iCs/>
          <w:sz w:val="24"/>
          <w:szCs w:val="24"/>
        </w:rPr>
        <w:t>33</w:t>
      </w:r>
      <w:r w:rsidRPr="00362662">
        <w:rPr>
          <w:bCs/>
          <w:sz w:val="24"/>
          <w:szCs w:val="24"/>
        </w:rPr>
        <w:t>(2), 321–335.</w:t>
      </w:r>
    </w:p>
    <w:p w14:paraId="20F04FA2" w14:textId="77777777" w:rsidR="0076381F" w:rsidRPr="00362662" w:rsidRDefault="0076381F" w:rsidP="0076381F">
      <w:pPr>
        <w:shd w:val="clear" w:color="auto" w:fill="FFFFFF" w:themeFill="background1"/>
        <w:spacing w:after="120"/>
        <w:jc w:val="both"/>
        <w:rPr>
          <w:bCs/>
          <w:sz w:val="24"/>
          <w:szCs w:val="24"/>
        </w:rPr>
      </w:pPr>
      <w:r w:rsidRPr="00362662">
        <w:rPr>
          <w:bCs/>
          <w:sz w:val="24"/>
          <w:szCs w:val="24"/>
        </w:rPr>
        <w:t xml:space="preserve">Rathwell, T., &amp; Phillips, D. R. (1986). </w:t>
      </w:r>
      <w:r w:rsidRPr="00362662">
        <w:rPr>
          <w:bCs/>
          <w:iCs/>
          <w:sz w:val="24"/>
          <w:szCs w:val="24"/>
        </w:rPr>
        <w:t>Health, race &amp; ethnicity</w:t>
      </w:r>
      <w:r w:rsidRPr="00362662">
        <w:rPr>
          <w:bCs/>
          <w:sz w:val="24"/>
          <w:szCs w:val="24"/>
        </w:rPr>
        <w:t>. London: Croom Helm.</w:t>
      </w:r>
    </w:p>
    <w:p w14:paraId="3E2BCD79" w14:textId="77777777" w:rsidR="0076381F" w:rsidRPr="00362662" w:rsidRDefault="0076381F" w:rsidP="0076381F">
      <w:pPr>
        <w:shd w:val="clear" w:color="auto" w:fill="FFFFFF" w:themeFill="background1"/>
        <w:rPr>
          <w:sz w:val="24"/>
          <w:szCs w:val="24"/>
        </w:rPr>
      </w:pPr>
      <w:r w:rsidRPr="00362662">
        <w:rPr>
          <w:sz w:val="24"/>
          <w:szCs w:val="24"/>
        </w:rPr>
        <w:t xml:space="preserve">Razum, O., &amp; Wenner, J. (2016). Social and health epidemiology of immigrants in Germany: past, present and future. In: Public Health Reviews 37 4. </w:t>
      </w:r>
      <w:hyperlink r:id="rId8" w:history="1">
        <w:r w:rsidRPr="00362662">
          <w:rPr>
            <w:color w:val="0000FF"/>
            <w:sz w:val="24"/>
            <w:szCs w:val="24"/>
            <w:u w:val="single"/>
          </w:rPr>
          <w:t>https://publichealthreviews.biomedcentral.com/articles/10.1186/s40985-016-0019-2</w:t>
        </w:r>
      </w:hyperlink>
    </w:p>
    <w:p w14:paraId="317669B5" w14:textId="77777777" w:rsidR="0076381F" w:rsidRPr="00362662" w:rsidRDefault="0076381F" w:rsidP="0076381F">
      <w:pPr>
        <w:shd w:val="clear" w:color="auto" w:fill="FFFFFF" w:themeFill="background1"/>
        <w:spacing w:after="120"/>
        <w:jc w:val="both"/>
        <w:rPr>
          <w:bCs/>
          <w:sz w:val="24"/>
          <w:szCs w:val="24"/>
          <w:lang w:val="de-DE"/>
        </w:rPr>
      </w:pPr>
      <w:r w:rsidRPr="00362662">
        <w:rPr>
          <w:bCs/>
          <w:sz w:val="24"/>
          <w:szCs w:val="24"/>
          <w:lang w:val="de-DE"/>
        </w:rPr>
        <w:t xml:space="preserve">Rechel, B., Mladowsky, P., Ingleby, D., Mackenbach, J.P., McKee, M. (2013). Migration and health in an increasingly diverse Europe. </w:t>
      </w:r>
      <w:r w:rsidRPr="00362662">
        <w:rPr>
          <w:bCs/>
          <w:i/>
          <w:sz w:val="24"/>
          <w:szCs w:val="24"/>
          <w:lang w:val="de-DE"/>
        </w:rPr>
        <w:t>Lancet</w:t>
      </w:r>
      <w:r w:rsidRPr="00362662">
        <w:rPr>
          <w:bCs/>
          <w:sz w:val="24"/>
          <w:szCs w:val="24"/>
          <w:lang w:val="de-DE"/>
        </w:rPr>
        <w:t xml:space="preserve">, Vol 381, No 9873, p. 1235-1245. </w:t>
      </w:r>
    </w:p>
    <w:p w14:paraId="26C21AEC" w14:textId="77777777" w:rsidR="0076381F" w:rsidRPr="00362662" w:rsidRDefault="0076381F" w:rsidP="0076381F">
      <w:pPr>
        <w:shd w:val="clear" w:color="auto" w:fill="FFFFFF" w:themeFill="background1"/>
        <w:spacing w:after="120"/>
        <w:jc w:val="both"/>
        <w:rPr>
          <w:bCs/>
          <w:sz w:val="24"/>
          <w:szCs w:val="24"/>
        </w:rPr>
      </w:pPr>
      <w:r w:rsidRPr="00362662">
        <w:rPr>
          <w:bCs/>
          <w:sz w:val="24"/>
          <w:szCs w:val="24"/>
        </w:rPr>
        <w:t xml:space="preserve">Rex, J. (1991). </w:t>
      </w:r>
      <w:r w:rsidRPr="00362662">
        <w:rPr>
          <w:bCs/>
          <w:iCs/>
          <w:sz w:val="24"/>
          <w:szCs w:val="24"/>
        </w:rPr>
        <w:t>Ethnic Identity and Ethnic Mobilisation in Britain</w:t>
      </w:r>
      <w:r w:rsidRPr="00362662">
        <w:rPr>
          <w:bCs/>
          <w:sz w:val="24"/>
          <w:szCs w:val="24"/>
        </w:rPr>
        <w:t>. (Vol. 5) Warwick: Centre for Research in Ethnic Relations.</w:t>
      </w:r>
    </w:p>
    <w:p w14:paraId="7F8FA539" w14:textId="77777777" w:rsidR="0076381F" w:rsidRPr="00362662" w:rsidRDefault="0076381F" w:rsidP="0076381F">
      <w:pPr>
        <w:shd w:val="clear" w:color="auto" w:fill="FFFFFF" w:themeFill="background1"/>
        <w:spacing w:after="120"/>
        <w:jc w:val="both"/>
        <w:rPr>
          <w:bCs/>
          <w:sz w:val="24"/>
          <w:szCs w:val="24"/>
        </w:rPr>
      </w:pPr>
      <w:r w:rsidRPr="00362662">
        <w:rPr>
          <w:bCs/>
          <w:sz w:val="24"/>
          <w:szCs w:val="24"/>
        </w:rPr>
        <w:t xml:space="preserve">Rocheron, Y. (1988). The Asian Mother and Baby Campaign: the construction of ethnic minorities’ health needs. </w:t>
      </w:r>
      <w:r w:rsidRPr="00362662">
        <w:rPr>
          <w:bCs/>
          <w:i/>
          <w:iCs/>
          <w:sz w:val="24"/>
          <w:szCs w:val="24"/>
        </w:rPr>
        <w:t>Critical Social Policy</w:t>
      </w:r>
      <w:r w:rsidRPr="00362662">
        <w:rPr>
          <w:bCs/>
          <w:sz w:val="24"/>
          <w:szCs w:val="24"/>
        </w:rPr>
        <w:t xml:space="preserve">, </w:t>
      </w:r>
      <w:r w:rsidRPr="00362662">
        <w:rPr>
          <w:bCs/>
          <w:iCs/>
          <w:sz w:val="24"/>
          <w:szCs w:val="24"/>
        </w:rPr>
        <w:t>8</w:t>
      </w:r>
      <w:r w:rsidRPr="00362662">
        <w:rPr>
          <w:bCs/>
          <w:sz w:val="24"/>
          <w:szCs w:val="24"/>
        </w:rPr>
        <w:t>(22), 4–23.</w:t>
      </w:r>
    </w:p>
    <w:p w14:paraId="758B3AA1" w14:textId="5CC26013" w:rsidR="0076381F" w:rsidRPr="00F45128" w:rsidRDefault="0076381F" w:rsidP="00B678E9">
      <w:pPr>
        <w:shd w:val="clear" w:color="auto" w:fill="FFFFFF" w:themeFill="background1"/>
        <w:spacing w:before="100" w:beforeAutospacing="1" w:after="100" w:afterAutospacing="1" w:line="240" w:lineRule="auto"/>
        <w:rPr>
          <w:rFonts w:eastAsiaTheme="minorEastAsia" w:cs="Times New Roman"/>
          <w:sz w:val="24"/>
          <w:szCs w:val="24"/>
          <w:lang w:val="sv-SE" w:eastAsia="de-DE"/>
        </w:rPr>
      </w:pPr>
      <w:r w:rsidRPr="00362662">
        <w:rPr>
          <w:rFonts w:eastAsiaTheme="minorEastAsia" w:cs="Times New Roman"/>
          <w:bCs/>
          <w:sz w:val="24"/>
          <w:szCs w:val="24"/>
          <w:lang w:val="de-DE" w:eastAsia="de-DE"/>
        </w:rPr>
        <w:fldChar w:fldCharType="end"/>
      </w:r>
      <w:r w:rsidRPr="00362662">
        <w:rPr>
          <w:rFonts w:eastAsiaTheme="minorEastAsia" w:cs="Times New Roman"/>
          <w:sz w:val="24"/>
          <w:szCs w:val="24"/>
          <w:lang w:val="en-US" w:eastAsia="de-DE"/>
        </w:rPr>
        <w:t xml:space="preserve">Sainsbury, D. (2006). Immigrants’ social rights in comparative perspective: welfare regimes, forms in immigration and immigration policy regimes, </w:t>
      </w:r>
      <w:r w:rsidRPr="00362662">
        <w:rPr>
          <w:rFonts w:eastAsiaTheme="minorEastAsia" w:cs="Times New Roman"/>
          <w:i/>
          <w:iCs/>
          <w:sz w:val="24"/>
          <w:szCs w:val="24"/>
          <w:lang w:val="en-US" w:eastAsia="de-DE"/>
        </w:rPr>
        <w:t>Journal of European Social Policy</w:t>
      </w:r>
      <w:r w:rsidRPr="00362662">
        <w:rPr>
          <w:rFonts w:eastAsiaTheme="minorEastAsia" w:cs="Times New Roman"/>
          <w:sz w:val="24"/>
          <w:szCs w:val="24"/>
          <w:lang w:val="en-US" w:eastAsia="de-DE"/>
        </w:rPr>
        <w:t xml:space="preserve">. </w:t>
      </w:r>
      <w:r w:rsidRPr="00F45128">
        <w:rPr>
          <w:rFonts w:eastAsiaTheme="minorEastAsia" w:cs="Times New Roman"/>
          <w:b/>
          <w:bCs/>
          <w:sz w:val="24"/>
          <w:szCs w:val="24"/>
          <w:lang w:val="sv-SE" w:eastAsia="de-DE"/>
        </w:rPr>
        <w:t>16</w:t>
      </w:r>
      <w:r w:rsidRPr="00F45128">
        <w:rPr>
          <w:rFonts w:eastAsiaTheme="minorEastAsia" w:cs="Times New Roman"/>
          <w:sz w:val="24"/>
          <w:szCs w:val="24"/>
          <w:lang w:val="sv-SE" w:eastAsia="de-DE"/>
        </w:rPr>
        <w:t>, 3, 229–44.</w:t>
      </w:r>
    </w:p>
    <w:p w14:paraId="795537B5" w14:textId="77777777" w:rsidR="0076381F" w:rsidRPr="00362662" w:rsidRDefault="0076381F" w:rsidP="0076381F">
      <w:pPr>
        <w:spacing w:before="100" w:beforeAutospacing="1" w:after="100" w:afterAutospacing="1" w:line="240" w:lineRule="auto"/>
        <w:rPr>
          <w:rFonts w:eastAsiaTheme="minorEastAsia" w:cs="Times New Roman"/>
          <w:sz w:val="24"/>
          <w:szCs w:val="24"/>
          <w:lang w:val="de-DE" w:eastAsia="de-DE"/>
        </w:rPr>
      </w:pPr>
      <w:r w:rsidRPr="00362662">
        <w:rPr>
          <w:rFonts w:eastAsiaTheme="minorEastAsia" w:cs="Times New Roman"/>
          <w:sz w:val="24"/>
          <w:szCs w:val="24"/>
          <w:lang w:val="de-DE" w:eastAsia="de-DE"/>
        </w:rPr>
        <w:t xml:space="preserve">Scheppers, E., Van Dongen, E., Dekker, J., Geertzen, J., &amp; Dekker, J. (2006). Potential barriers to the use of health services among ethnic minorities: a review. </w:t>
      </w:r>
      <w:r w:rsidRPr="00362662">
        <w:rPr>
          <w:rFonts w:eastAsiaTheme="minorEastAsia" w:cs="Times New Roman"/>
          <w:i/>
          <w:iCs/>
          <w:sz w:val="24"/>
          <w:szCs w:val="24"/>
          <w:lang w:val="de-DE" w:eastAsia="de-DE"/>
        </w:rPr>
        <w:t>Family practice</w:t>
      </w:r>
      <w:r w:rsidRPr="00362662">
        <w:rPr>
          <w:rFonts w:eastAsiaTheme="minorEastAsia" w:cs="Times New Roman"/>
          <w:sz w:val="24"/>
          <w:szCs w:val="24"/>
          <w:lang w:val="de-DE" w:eastAsia="de-DE"/>
        </w:rPr>
        <w:t xml:space="preserve">, </w:t>
      </w:r>
      <w:r w:rsidRPr="00362662">
        <w:rPr>
          <w:rFonts w:eastAsiaTheme="minorEastAsia" w:cs="Times New Roman"/>
          <w:i/>
          <w:iCs/>
          <w:sz w:val="24"/>
          <w:szCs w:val="24"/>
          <w:lang w:val="de-DE" w:eastAsia="de-DE"/>
        </w:rPr>
        <w:t>23</w:t>
      </w:r>
      <w:r w:rsidRPr="00362662">
        <w:rPr>
          <w:rFonts w:eastAsiaTheme="minorEastAsia" w:cs="Times New Roman"/>
          <w:sz w:val="24"/>
          <w:szCs w:val="24"/>
          <w:lang w:val="de-DE" w:eastAsia="de-DE"/>
        </w:rPr>
        <w:t>(3), 325-348.</w:t>
      </w:r>
    </w:p>
    <w:p w14:paraId="11DD324C" w14:textId="7E11A387" w:rsidR="0076381F" w:rsidRDefault="0076381F" w:rsidP="0076381F">
      <w:pPr>
        <w:spacing w:before="100" w:beforeAutospacing="1" w:after="100" w:afterAutospacing="1" w:line="240" w:lineRule="auto"/>
        <w:rPr>
          <w:rFonts w:cs="Times New Roman"/>
          <w:sz w:val="24"/>
          <w:szCs w:val="24"/>
        </w:rPr>
      </w:pPr>
      <w:r w:rsidRPr="00362662">
        <w:rPr>
          <w:rFonts w:cs="Times New Roman"/>
          <w:sz w:val="24"/>
          <w:szCs w:val="24"/>
        </w:rPr>
        <w:t xml:space="preserve">Steele, S., </w:t>
      </w:r>
      <w:proofErr w:type="spellStart"/>
      <w:r w:rsidRPr="00362662">
        <w:rPr>
          <w:rFonts w:cs="Times New Roman"/>
          <w:sz w:val="24"/>
          <w:szCs w:val="24"/>
        </w:rPr>
        <w:t>Stuckler</w:t>
      </w:r>
      <w:proofErr w:type="spellEnd"/>
      <w:r w:rsidRPr="00362662">
        <w:rPr>
          <w:rFonts w:cs="Times New Roman"/>
          <w:sz w:val="24"/>
          <w:szCs w:val="24"/>
        </w:rPr>
        <w:t xml:space="preserve">, D., McKee, M. &amp; Pollock, A.M. (2014). </w:t>
      </w:r>
      <w:r w:rsidRPr="00F45128">
        <w:rPr>
          <w:rFonts w:cs="Times New Roman"/>
          <w:sz w:val="24"/>
          <w:szCs w:val="24"/>
        </w:rPr>
        <w:t>The Immigration Bill: extending charging regimes and scapegoating the vulnerable will pose risks to public health</w:t>
      </w:r>
      <w:r w:rsidRPr="001D1B43">
        <w:rPr>
          <w:rFonts w:cs="Times New Roman"/>
          <w:sz w:val="24"/>
          <w:szCs w:val="24"/>
        </w:rPr>
        <w:t xml:space="preserve">. </w:t>
      </w:r>
      <w:r w:rsidRPr="00362662">
        <w:rPr>
          <w:rFonts w:cs="Times New Roman"/>
          <w:i/>
          <w:sz w:val="24"/>
          <w:szCs w:val="24"/>
        </w:rPr>
        <w:t>Journal of the Royal Society of Medicine</w:t>
      </w:r>
      <w:r w:rsidRPr="00362662">
        <w:rPr>
          <w:rFonts w:cs="Times New Roman"/>
          <w:sz w:val="24"/>
          <w:szCs w:val="24"/>
        </w:rPr>
        <w:t>, 107(4) 132-133.</w:t>
      </w:r>
    </w:p>
    <w:p w14:paraId="05BB7A57" w14:textId="18A5573D" w:rsidR="00AF48D3" w:rsidRPr="00362662" w:rsidRDefault="00AF48D3" w:rsidP="0076381F">
      <w:pPr>
        <w:spacing w:before="100" w:beforeAutospacing="1" w:after="100" w:afterAutospacing="1" w:line="240" w:lineRule="auto"/>
        <w:rPr>
          <w:rFonts w:cs="Times New Roman"/>
          <w:sz w:val="24"/>
          <w:szCs w:val="24"/>
        </w:rPr>
      </w:pPr>
      <w:r>
        <w:rPr>
          <w:rFonts w:cs="Times New Roman"/>
          <w:sz w:val="24"/>
          <w:szCs w:val="24"/>
        </w:rPr>
        <w:t>UNHCR (1976)</w:t>
      </w:r>
      <w:r w:rsidRPr="00AF48D3">
        <w:t xml:space="preserve"> International Covenant on Economic, Social and Cultural Rights </w:t>
      </w:r>
      <w:r w:rsidRPr="00AF48D3">
        <w:rPr>
          <w:rFonts w:cs="Times New Roman"/>
          <w:sz w:val="24"/>
          <w:szCs w:val="24"/>
        </w:rPr>
        <w:t>http://www.ohchr.org/EN/ProfessionalInterest/Pages/CESCR.aspx</w:t>
      </w:r>
    </w:p>
    <w:p w14:paraId="0C0E1C80" w14:textId="023DDFDE" w:rsidR="002A4922" w:rsidRDefault="0076381F" w:rsidP="0076381F">
      <w:pPr>
        <w:spacing w:before="100" w:beforeAutospacing="1" w:after="100" w:afterAutospacing="1" w:line="240" w:lineRule="auto"/>
        <w:rPr>
          <w:rFonts w:eastAsiaTheme="minorEastAsia" w:cs="Times New Roman"/>
          <w:sz w:val="24"/>
          <w:szCs w:val="24"/>
          <w:lang w:val="de-DE" w:eastAsia="de-DE"/>
        </w:rPr>
      </w:pPr>
      <w:r w:rsidRPr="00362662">
        <w:rPr>
          <w:rFonts w:eastAsiaTheme="minorEastAsia" w:cs="Times New Roman"/>
          <w:sz w:val="24"/>
          <w:szCs w:val="24"/>
          <w:lang w:val="de-DE" w:eastAsia="de-DE"/>
        </w:rPr>
        <w:t xml:space="preserve">Vanevenhoven, J., Winkel, D., Malewicki, D., Dougan, W. L., &amp; Bronson, J. (2011). Varieties of Bricolage and the Process of Entrepreneurship. </w:t>
      </w:r>
      <w:r w:rsidRPr="00362662">
        <w:rPr>
          <w:rFonts w:eastAsiaTheme="minorEastAsia" w:cs="Times New Roman"/>
          <w:i/>
          <w:iCs/>
          <w:sz w:val="24"/>
          <w:szCs w:val="24"/>
          <w:lang w:val="de-DE" w:eastAsia="de-DE"/>
        </w:rPr>
        <w:t>New England Journal of Entrepreneurship</w:t>
      </w:r>
      <w:r w:rsidRPr="00362662">
        <w:rPr>
          <w:rFonts w:eastAsiaTheme="minorEastAsia" w:cs="Times New Roman"/>
          <w:sz w:val="24"/>
          <w:szCs w:val="24"/>
          <w:lang w:val="de-DE" w:eastAsia="de-DE"/>
        </w:rPr>
        <w:t xml:space="preserve">, </w:t>
      </w:r>
      <w:r w:rsidRPr="00362662">
        <w:rPr>
          <w:rFonts w:eastAsiaTheme="minorEastAsia" w:cs="Times New Roman"/>
          <w:i/>
          <w:iCs/>
          <w:sz w:val="24"/>
          <w:szCs w:val="24"/>
          <w:lang w:val="de-DE" w:eastAsia="de-DE"/>
        </w:rPr>
        <w:t>14</w:t>
      </w:r>
      <w:r w:rsidRPr="00362662">
        <w:rPr>
          <w:rFonts w:eastAsiaTheme="minorEastAsia" w:cs="Times New Roman"/>
          <w:sz w:val="24"/>
          <w:szCs w:val="24"/>
          <w:lang w:val="de-DE" w:eastAsia="de-DE"/>
        </w:rPr>
        <w:t>(2), 53.</w:t>
      </w:r>
    </w:p>
    <w:p w14:paraId="1F7E9A4F" w14:textId="1AC1F68E" w:rsidR="001D1B43" w:rsidRPr="00F45128" w:rsidRDefault="001D1B43" w:rsidP="0076381F">
      <w:pPr>
        <w:spacing w:before="100" w:beforeAutospacing="1" w:after="100" w:afterAutospacing="1" w:line="240" w:lineRule="auto"/>
        <w:rPr>
          <w:rFonts w:eastAsiaTheme="minorEastAsia" w:cs="Times New Roman"/>
          <w:sz w:val="24"/>
          <w:szCs w:val="24"/>
          <w:lang w:val="en-US" w:eastAsia="de-DE"/>
        </w:rPr>
      </w:pPr>
      <w:proofErr w:type="spellStart"/>
      <w:r w:rsidRPr="001D1B43">
        <w:rPr>
          <w:rFonts w:eastAsiaTheme="minorEastAsia" w:cs="Times New Roman"/>
          <w:sz w:val="24"/>
          <w:szCs w:val="24"/>
          <w:lang w:val="en-US" w:eastAsia="de-DE"/>
        </w:rPr>
        <w:t>Vallée</w:t>
      </w:r>
      <w:proofErr w:type="spellEnd"/>
      <w:r w:rsidRPr="001D1B43">
        <w:rPr>
          <w:rFonts w:eastAsiaTheme="minorEastAsia" w:cs="Times New Roman"/>
          <w:sz w:val="24"/>
          <w:szCs w:val="24"/>
          <w:lang w:val="en-US" w:eastAsia="de-DE"/>
        </w:rPr>
        <w:t xml:space="preserve">, J., </w:t>
      </w:r>
      <w:proofErr w:type="spellStart"/>
      <w:r w:rsidRPr="001D1B43">
        <w:rPr>
          <w:rFonts w:eastAsiaTheme="minorEastAsia" w:cs="Times New Roman"/>
          <w:sz w:val="24"/>
          <w:szCs w:val="24"/>
          <w:lang w:val="en-US" w:eastAsia="de-DE"/>
        </w:rPr>
        <w:t>Cadot</w:t>
      </w:r>
      <w:proofErr w:type="spellEnd"/>
      <w:r w:rsidRPr="001D1B43">
        <w:rPr>
          <w:rFonts w:eastAsiaTheme="minorEastAsia" w:cs="Times New Roman"/>
          <w:sz w:val="24"/>
          <w:szCs w:val="24"/>
          <w:lang w:val="en-US" w:eastAsia="de-DE"/>
        </w:rPr>
        <w:t xml:space="preserve">, E., Grillo, F., </w:t>
      </w:r>
      <w:proofErr w:type="spellStart"/>
      <w:r w:rsidRPr="001D1B43">
        <w:rPr>
          <w:rFonts w:eastAsiaTheme="minorEastAsia" w:cs="Times New Roman"/>
          <w:sz w:val="24"/>
          <w:szCs w:val="24"/>
          <w:lang w:val="en-US" w:eastAsia="de-DE"/>
        </w:rPr>
        <w:t>Parizot</w:t>
      </w:r>
      <w:proofErr w:type="spellEnd"/>
      <w:r w:rsidRPr="001D1B43">
        <w:rPr>
          <w:rFonts w:eastAsiaTheme="minorEastAsia" w:cs="Times New Roman"/>
          <w:sz w:val="24"/>
          <w:szCs w:val="24"/>
          <w:lang w:val="en-US" w:eastAsia="de-DE"/>
        </w:rPr>
        <w:t xml:space="preserve">, I. </w:t>
      </w:r>
      <w:r>
        <w:rPr>
          <w:rFonts w:eastAsiaTheme="minorEastAsia" w:cs="Times New Roman"/>
          <w:sz w:val="24"/>
          <w:szCs w:val="24"/>
          <w:lang w:val="en-US" w:eastAsia="de-DE"/>
        </w:rPr>
        <w:t>&amp; Chauvin, P. (</w:t>
      </w:r>
      <w:r w:rsidRPr="001D1B43">
        <w:rPr>
          <w:rFonts w:eastAsiaTheme="minorEastAsia" w:cs="Times New Roman"/>
          <w:sz w:val="24"/>
          <w:szCs w:val="24"/>
          <w:lang w:val="en-US" w:eastAsia="de-DE"/>
        </w:rPr>
        <w:t>2010</w:t>
      </w:r>
      <w:r>
        <w:rPr>
          <w:rFonts w:eastAsiaTheme="minorEastAsia" w:cs="Times New Roman"/>
          <w:sz w:val="24"/>
          <w:szCs w:val="24"/>
          <w:lang w:val="en-US" w:eastAsia="de-DE"/>
        </w:rPr>
        <w:t>).</w:t>
      </w:r>
      <w:r w:rsidRPr="001D1B43">
        <w:rPr>
          <w:rFonts w:eastAsiaTheme="minorEastAsia" w:cs="Times New Roman"/>
          <w:sz w:val="24"/>
          <w:szCs w:val="24"/>
          <w:lang w:val="en-US" w:eastAsia="de-DE"/>
        </w:rPr>
        <w:t xml:space="preserve"> The Combined Effects of Activity Space and </w:t>
      </w:r>
      <w:proofErr w:type="spellStart"/>
      <w:r w:rsidRPr="001D1B43">
        <w:rPr>
          <w:rFonts w:eastAsiaTheme="minorEastAsia" w:cs="Times New Roman"/>
          <w:sz w:val="24"/>
          <w:szCs w:val="24"/>
          <w:lang w:val="en-US" w:eastAsia="de-DE"/>
        </w:rPr>
        <w:t>Neighbourhood</w:t>
      </w:r>
      <w:proofErr w:type="spellEnd"/>
      <w:r w:rsidRPr="001D1B43">
        <w:rPr>
          <w:rFonts w:eastAsiaTheme="minorEastAsia" w:cs="Times New Roman"/>
          <w:sz w:val="24"/>
          <w:szCs w:val="24"/>
          <w:lang w:val="en-US" w:eastAsia="de-DE"/>
        </w:rPr>
        <w:t xml:space="preserve"> of Residence on Participation in Preventive Health-Care Activities: The Case of Cervical Screening in the Paris Metropolitan Area (France). </w:t>
      </w:r>
      <w:r w:rsidRPr="00F45128">
        <w:rPr>
          <w:rFonts w:eastAsiaTheme="minorEastAsia" w:cs="Times New Roman"/>
          <w:i/>
          <w:sz w:val="24"/>
          <w:szCs w:val="24"/>
          <w:lang w:val="en-US" w:eastAsia="de-DE"/>
        </w:rPr>
        <w:t>Health &amp; Place</w:t>
      </w:r>
      <w:r w:rsidRPr="001D1B43">
        <w:rPr>
          <w:rFonts w:eastAsiaTheme="minorEastAsia" w:cs="Times New Roman"/>
          <w:sz w:val="24"/>
          <w:szCs w:val="24"/>
          <w:lang w:val="en-US" w:eastAsia="de-DE"/>
        </w:rPr>
        <w:t xml:space="preserve"> 16</w:t>
      </w:r>
      <w:r>
        <w:rPr>
          <w:rFonts w:eastAsiaTheme="minorEastAsia" w:cs="Times New Roman"/>
          <w:sz w:val="24"/>
          <w:szCs w:val="24"/>
          <w:lang w:val="en-US" w:eastAsia="de-DE"/>
        </w:rPr>
        <w:t xml:space="preserve"> </w:t>
      </w:r>
      <w:r w:rsidRPr="001D1B43">
        <w:rPr>
          <w:rFonts w:eastAsiaTheme="minorEastAsia" w:cs="Times New Roman"/>
          <w:sz w:val="24"/>
          <w:szCs w:val="24"/>
          <w:lang w:val="en-US" w:eastAsia="de-DE"/>
        </w:rPr>
        <w:t>(5), pp.838–52.</w:t>
      </w:r>
    </w:p>
    <w:p w14:paraId="2B15608B" w14:textId="77777777" w:rsidR="0076381F" w:rsidRPr="00362662" w:rsidRDefault="0076381F" w:rsidP="0076381F">
      <w:pPr>
        <w:spacing w:before="100" w:beforeAutospacing="1" w:after="100" w:afterAutospacing="1" w:line="240" w:lineRule="auto"/>
        <w:rPr>
          <w:rFonts w:eastAsiaTheme="minorEastAsia" w:cs="Times New Roman"/>
          <w:sz w:val="24"/>
          <w:szCs w:val="24"/>
          <w:lang w:val="de-DE" w:eastAsia="de-DE"/>
        </w:rPr>
      </w:pPr>
      <w:r w:rsidRPr="00362662">
        <w:rPr>
          <w:rFonts w:eastAsiaTheme="minorEastAsia" w:cs="Times New Roman"/>
          <w:sz w:val="24"/>
          <w:szCs w:val="24"/>
          <w:lang w:val="de-DE" w:eastAsia="de-DE"/>
        </w:rPr>
        <w:lastRenderedPageBreak/>
        <w:t xml:space="preserve">Van Houtum, H., &amp; Pijpers, R. (2007). The European Union as a Gated Community: The Two‐faced Border and Immigration Regime of the EU. </w:t>
      </w:r>
      <w:r w:rsidRPr="00362662">
        <w:rPr>
          <w:rFonts w:eastAsiaTheme="minorEastAsia" w:cs="Times New Roman"/>
          <w:i/>
          <w:iCs/>
          <w:sz w:val="24"/>
          <w:szCs w:val="24"/>
          <w:lang w:val="de-DE" w:eastAsia="de-DE"/>
        </w:rPr>
        <w:t>Antipode</w:t>
      </w:r>
      <w:r w:rsidRPr="00362662">
        <w:rPr>
          <w:rFonts w:eastAsiaTheme="minorEastAsia" w:cs="Times New Roman"/>
          <w:sz w:val="24"/>
          <w:szCs w:val="24"/>
          <w:lang w:val="de-DE" w:eastAsia="de-DE"/>
        </w:rPr>
        <w:t xml:space="preserve">, </w:t>
      </w:r>
      <w:r w:rsidRPr="00362662">
        <w:rPr>
          <w:rFonts w:eastAsiaTheme="minorEastAsia" w:cs="Times New Roman"/>
          <w:i/>
          <w:iCs/>
          <w:sz w:val="24"/>
          <w:szCs w:val="24"/>
          <w:lang w:val="de-DE" w:eastAsia="de-DE"/>
        </w:rPr>
        <w:t>39</w:t>
      </w:r>
      <w:r w:rsidRPr="00362662">
        <w:rPr>
          <w:rFonts w:eastAsiaTheme="minorEastAsia" w:cs="Times New Roman"/>
          <w:sz w:val="24"/>
          <w:szCs w:val="24"/>
          <w:lang w:val="de-DE" w:eastAsia="de-DE"/>
        </w:rPr>
        <w:t>(2), 291-309.</w:t>
      </w:r>
    </w:p>
    <w:p w14:paraId="6E25730F" w14:textId="77777777" w:rsidR="0076381F" w:rsidRPr="00362662" w:rsidRDefault="0076381F" w:rsidP="0076381F">
      <w:pPr>
        <w:rPr>
          <w:sz w:val="24"/>
          <w:szCs w:val="24"/>
        </w:rPr>
      </w:pPr>
      <w:proofErr w:type="spellStart"/>
      <w:r w:rsidRPr="00362662">
        <w:rPr>
          <w:sz w:val="24"/>
          <w:szCs w:val="24"/>
        </w:rPr>
        <w:t>Vertovec</w:t>
      </w:r>
      <w:proofErr w:type="spellEnd"/>
      <w:r w:rsidRPr="00362662">
        <w:rPr>
          <w:sz w:val="24"/>
          <w:szCs w:val="24"/>
        </w:rPr>
        <w:t xml:space="preserve">, S. (2007). Superdiversity and its implications. </w:t>
      </w:r>
      <w:r w:rsidRPr="00362662">
        <w:rPr>
          <w:i/>
          <w:sz w:val="24"/>
          <w:szCs w:val="24"/>
        </w:rPr>
        <w:t>Ethnic and Racial Studies</w:t>
      </w:r>
      <w:r w:rsidRPr="00362662">
        <w:rPr>
          <w:sz w:val="24"/>
          <w:szCs w:val="24"/>
        </w:rPr>
        <w:t xml:space="preserve"> 30(6): 1024-1054. </w:t>
      </w:r>
    </w:p>
    <w:p w14:paraId="2DBBF9FD" w14:textId="77777777" w:rsidR="0076381F" w:rsidRPr="00362662" w:rsidRDefault="0076381F" w:rsidP="0076381F">
      <w:pPr>
        <w:rPr>
          <w:rFonts w:cs="Times New Roman"/>
          <w:sz w:val="24"/>
          <w:szCs w:val="24"/>
        </w:rPr>
      </w:pPr>
      <w:r w:rsidRPr="00362662">
        <w:rPr>
          <w:rFonts w:cs="Times New Roman"/>
          <w:sz w:val="24"/>
          <w:szCs w:val="24"/>
        </w:rPr>
        <w:t xml:space="preserve">Wadsworth J. (2012a). </w:t>
      </w:r>
      <w:r w:rsidRPr="00362662">
        <w:rPr>
          <w:rFonts w:cs="Times New Roman"/>
          <w:i/>
          <w:sz w:val="24"/>
          <w:szCs w:val="24"/>
        </w:rPr>
        <w:t xml:space="preserve">Mustn’t Grumble: Immigration, Health and Health Service Use in the UK and Germany. </w:t>
      </w:r>
      <w:r w:rsidRPr="00362662">
        <w:rPr>
          <w:rFonts w:cs="Times New Roman"/>
          <w:sz w:val="24"/>
          <w:szCs w:val="24"/>
        </w:rPr>
        <w:t xml:space="preserve">Discussion Paper No. 6838. IZA. </w:t>
      </w:r>
    </w:p>
    <w:p w14:paraId="1F723C59" w14:textId="77777777" w:rsidR="0076381F" w:rsidRPr="00362662" w:rsidRDefault="0076381F" w:rsidP="0076381F">
      <w:pPr>
        <w:shd w:val="clear" w:color="auto" w:fill="FFFFFF"/>
        <w:spacing w:before="100" w:beforeAutospacing="1" w:after="100" w:afterAutospacing="1" w:line="240" w:lineRule="auto"/>
        <w:rPr>
          <w:rFonts w:cs="Arial"/>
          <w:color w:val="0068D8"/>
          <w:sz w:val="24"/>
          <w:szCs w:val="24"/>
        </w:rPr>
      </w:pPr>
      <w:r w:rsidRPr="00362662">
        <w:rPr>
          <w:rFonts w:eastAsiaTheme="minorEastAsia" w:cs="OpenSans"/>
          <w:color w:val="262626"/>
          <w:sz w:val="24"/>
          <w:szCs w:val="24"/>
          <w:lang w:val="en-US" w:eastAsia="de-DE"/>
        </w:rPr>
        <w:t xml:space="preserve">Wadsworth, J. (2012b). </w:t>
      </w:r>
      <w:r w:rsidRPr="00362662">
        <w:rPr>
          <w:rFonts w:cs="OpenSans"/>
          <w:bCs/>
          <w:color w:val="262626"/>
          <w:sz w:val="24"/>
          <w:szCs w:val="24"/>
          <w:lang w:val="de-DE"/>
        </w:rPr>
        <w:t>In the UK and Germany, rising immigration may not put health services under undue pressure</w:t>
      </w:r>
      <w:r w:rsidRPr="00362662">
        <w:rPr>
          <w:rFonts w:eastAsiaTheme="minorEastAsia" w:cs="OpenSans"/>
          <w:bCs/>
          <w:color w:val="262626"/>
          <w:sz w:val="24"/>
          <w:szCs w:val="24"/>
          <w:lang w:val="de-DE" w:eastAsia="de-DE"/>
        </w:rPr>
        <w:t xml:space="preserve"> </w:t>
      </w:r>
      <w:r w:rsidRPr="00362662">
        <w:rPr>
          <w:rFonts w:cs="Arial"/>
          <w:color w:val="0068D8"/>
          <w:sz w:val="24"/>
          <w:szCs w:val="24"/>
        </w:rPr>
        <w:t xml:space="preserve">http://blogs.lse.ac.uk/europpblog/2012/11/07/immigration-and-health-wadsworth/ </w:t>
      </w:r>
    </w:p>
    <w:p w14:paraId="7C81E936" w14:textId="77777777" w:rsidR="0076381F" w:rsidRPr="00362662" w:rsidRDefault="0076381F" w:rsidP="0076381F">
      <w:pPr>
        <w:rPr>
          <w:sz w:val="24"/>
          <w:szCs w:val="24"/>
        </w:rPr>
      </w:pPr>
      <w:r w:rsidRPr="00362662">
        <w:rPr>
          <w:sz w:val="24"/>
          <w:szCs w:val="24"/>
          <w:lang w:val="en-US"/>
        </w:rPr>
        <w:t xml:space="preserve">Westin M, </w:t>
      </w:r>
      <w:proofErr w:type="spellStart"/>
      <w:r w:rsidRPr="00362662">
        <w:rPr>
          <w:sz w:val="24"/>
          <w:szCs w:val="24"/>
          <w:lang w:val="en-US"/>
        </w:rPr>
        <w:t>Åhs</w:t>
      </w:r>
      <w:proofErr w:type="spellEnd"/>
      <w:r w:rsidRPr="00362662">
        <w:rPr>
          <w:sz w:val="24"/>
          <w:szCs w:val="24"/>
          <w:lang w:val="en-US"/>
        </w:rPr>
        <w:t xml:space="preserve"> A, </w:t>
      </w:r>
      <w:proofErr w:type="spellStart"/>
      <w:r w:rsidRPr="00362662">
        <w:rPr>
          <w:sz w:val="24"/>
          <w:szCs w:val="24"/>
          <w:lang w:val="en-US"/>
        </w:rPr>
        <w:t>Bränd</w:t>
      </w:r>
      <w:proofErr w:type="spellEnd"/>
      <w:r w:rsidRPr="00362662">
        <w:rPr>
          <w:sz w:val="24"/>
          <w:szCs w:val="24"/>
          <w:lang w:val="en-US"/>
        </w:rPr>
        <w:t xml:space="preserve"> Persson K, </w:t>
      </w:r>
      <w:proofErr w:type="spellStart"/>
      <w:r w:rsidRPr="00362662">
        <w:rPr>
          <w:sz w:val="24"/>
          <w:szCs w:val="24"/>
          <w:lang w:val="en-US"/>
        </w:rPr>
        <w:t>Westerling</w:t>
      </w:r>
      <w:proofErr w:type="spellEnd"/>
      <w:r w:rsidRPr="00362662">
        <w:rPr>
          <w:sz w:val="24"/>
          <w:szCs w:val="24"/>
          <w:lang w:val="en-US"/>
        </w:rPr>
        <w:t xml:space="preserve"> R. (2004). A large proportion of Swedish citizens refrain from seeking medical care? </w:t>
      </w:r>
      <w:r w:rsidRPr="00362662">
        <w:rPr>
          <w:i/>
          <w:sz w:val="24"/>
          <w:szCs w:val="24"/>
          <w:lang w:val="en-US"/>
        </w:rPr>
        <w:t>Health Policy</w:t>
      </w:r>
      <w:r w:rsidRPr="00362662">
        <w:rPr>
          <w:sz w:val="24"/>
          <w:szCs w:val="24"/>
          <w:lang w:val="en-US"/>
        </w:rPr>
        <w:t xml:space="preserve">, 68:333–44. </w:t>
      </w:r>
    </w:p>
    <w:p w14:paraId="1EDCB661" w14:textId="77777777" w:rsidR="0076381F" w:rsidRPr="00362662" w:rsidRDefault="0076381F" w:rsidP="0076381F">
      <w:pPr>
        <w:shd w:val="clear" w:color="auto" w:fill="FFFFFF"/>
        <w:spacing w:before="100" w:beforeAutospacing="1" w:after="100" w:afterAutospacing="1" w:line="240" w:lineRule="auto"/>
        <w:rPr>
          <w:rFonts w:cs="Times New Roman"/>
          <w:sz w:val="24"/>
          <w:szCs w:val="24"/>
        </w:rPr>
      </w:pPr>
    </w:p>
    <w:p w14:paraId="144D6129" w14:textId="77777777" w:rsidR="0076381F" w:rsidRPr="00362662" w:rsidRDefault="0076381F" w:rsidP="0076381F">
      <w:pPr>
        <w:rPr>
          <w:sz w:val="24"/>
          <w:szCs w:val="24"/>
        </w:rPr>
      </w:pPr>
    </w:p>
    <w:p w14:paraId="77952507" w14:textId="77777777" w:rsidR="000C0BB8" w:rsidRPr="00362662" w:rsidRDefault="000C0BB8">
      <w:pPr>
        <w:rPr>
          <w:sz w:val="24"/>
          <w:szCs w:val="24"/>
        </w:rPr>
      </w:pPr>
    </w:p>
    <w:sectPr w:rsidR="000C0BB8" w:rsidRPr="00362662" w:rsidSect="00A161BD">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74FDB" w14:textId="77777777" w:rsidR="00E13038" w:rsidRDefault="00E13038" w:rsidP="0076381F">
      <w:pPr>
        <w:spacing w:after="0" w:line="240" w:lineRule="auto"/>
      </w:pPr>
      <w:r>
        <w:separator/>
      </w:r>
    </w:p>
  </w:endnote>
  <w:endnote w:type="continuationSeparator" w:id="0">
    <w:p w14:paraId="3E179E24" w14:textId="77777777" w:rsidR="00E13038" w:rsidRDefault="00E13038" w:rsidP="0076381F">
      <w:pPr>
        <w:spacing w:after="0" w:line="240" w:lineRule="auto"/>
      </w:pPr>
      <w:r>
        <w:continuationSeparator/>
      </w:r>
    </w:p>
  </w:endnote>
  <w:endnote w:id="1">
    <w:p w14:paraId="68BD4325" w14:textId="06B30E40" w:rsidR="00560EB2" w:rsidRPr="00F45128" w:rsidRDefault="00560EB2" w:rsidP="0076381F">
      <w:pPr>
        <w:pStyle w:val="EndnoteText"/>
        <w:rPr>
          <w:lang w:val="en-US"/>
        </w:rPr>
      </w:pPr>
      <w:r>
        <w:rPr>
          <w:rStyle w:val="EndnoteReference"/>
        </w:rPr>
        <w:endnoteRef/>
      </w:r>
      <w:r>
        <w:t xml:space="preserve"> </w:t>
      </w:r>
      <w:r w:rsidRPr="00F45128">
        <w:rPr>
          <w:lang w:val="en-US"/>
        </w:rPr>
        <w:t>A network for exchanging services without direct cash payment.</w:t>
      </w:r>
    </w:p>
  </w:endnote>
  <w:endnote w:id="2">
    <w:p w14:paraId="2244ABC4" w14:textId="035314AF" w:rsidR="00560EB2" w:rsidRPr="00F45128" w:rsidRDefault="00560EB2" w:rsidP="0076381F">
      <w:pPr>
        <w:pStyle w:val="EndnoteText"/>
        <w:rPr>
          <w:lang w:val="en-US"/>
        </w:rPr>
      </w:pPr>
      <w:r>
        <w:rPr>
          <w:rStyle w:val="EndnoteReference"/>
        </w:rPr>
        <w:endnoteRef/>
      </w:r>
      <w:r w:rsidRPr="00F45128">
        <w:rPr>
          <w:lang w:val="en-US"/>
        </w:rPr>
        <w:t xml:space="preserve"> ‘</w:t>
      </w:r>
      <w:r w:rsidRPr="00AB7520">
        <w:rPr>
          <w:bCs/>
          <w:i/>
          <w:lang w:val="en-US"/>
        </w:rPr>
        <w:t>vård som inte kan anstå’</w:t>
      </w:r>
      <w:r w:rsidR="004D2C09" w:rsidRPr="00AB7520">
        <w:rPr>
          <w:bCs/>
          <w:i/>
          <w:lang w:val="en-US"/>
        </w:rPr>
        <w:t xml:space="preserve"> </w:t>
      </w:r>
      <w:r w:rsidR="004D2C09" w:rsidRPr="00AB7520">
        <w:rPr>
          <w:bCs/>
          <w:lang w:val="en-US"/>
        </w:rPr>
        <w:t xml:space="preserve">or </w:t>
      </w:r>
      <w:r w:rsidR="004D2C09" w:rsidRPr="00F45128">
        <w:rPr>
          <w:bCs/>
          <w:lang w:val="en-US"/>
        </w:rPr>
        <w:t>’care that cannot wait’ must be given to asylum seekers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OpenSan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7FAB1" w14:textId="77777777" w:rsidR="00560EB2" w:rsidRDefault="00560EB2" w:rsidP="00D40A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E924E1" w14:textId="77777777" w:rsidR="00560EB2" w:rsidRDefault="00560EB2" w:rsidP="00D40A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E487E" w14:textId="673B842B" w:rsidR="00560EB2" w:rsidRDefault="00560EB2" w:rsidP="00D40A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636D">
      <w:rPr>
        <w:rStyle w:val="PageNumber"/>
        <w:noProof/>
      </w:rPr>
      <w:t>13</w:t>
    </w:r>
    <w:r>
      <w:rPr>
        <w:rStyle w:val="PageNumber"/>
      </w:rPr>
      <w:fldChar w:fldCharType="end"/>
    </w:r>
  </w:p>
  <w:p w14:paraId="35CFE26A" w14:textId="77777777" w:rsidR="00560EB2" w:rsidRDefault="00560EB2" w:rsidP="00D40A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DCE56" w14:textId="77777777" w:rsidR="00E13038" w:rsidRDefault="00E13038" w:rsidP="0076381F">
      <w:pPr>
        <w:spacing w:after="0" w:line="240" w:lineRule="auto"/>
      </w:pPr>
      <w:r>
        <w:separator/>
      </w:r>
    </w:p>
  </w:footnote>
  <w:footnote w:type="continuationSeparator" w:id="0">
    <w:p w14:paraId="5646BD8A" w14:textId="77777777" w:rsidR="00E13038" w:rsidRDefault="00E13038" w:rsidP="0076381F">
      <w:pPr>
        <w:spacing w:after="0" w:line="240" w:lineRule="auto"/>
      </w:pPr>
      <w:r>
        <w:continuationSeparator/>
      </w:r>
    </w:p>
  </w:footnote>
  <w:footnote w:id="1">
    <w:p w14:paraId="196C098D" w14:textId="52A78A13" w:rsidR="00560EB2" w:rsidRDefault="00560EB2">
      <w:pPr>
        <w:pStyle w:val="FootnoteText"/>
      </w:pPr>
      <w:r>
        <w:rPr>
          <w:rStyle w:val="FootnoteReference"/>
        </w:rPr>
        <w:footnoteRef/>
      </w:r>
      <w:r>
        <w:t xml:space="preserve"> Authorisation code for Project Lead</w:t>
      </w:r>
      <w:r w:rsidRPr="002924BA">
        <w:t xml:space="preserve"> ERN_14-1111B</w:t>
      </w:r>
      <w:r>
        <w:t xml:space="preserve"> </w:t>
      </w:r>
    </w:p>
  </w:footnote>
  <w:footnote w:id="2">
    <w:p w14:paraId="079836ED" w14:textId="77777777" w:rsidR="0032704C" w:rsidRPr="007F39FA" w:rsidRDefault="0032704C" w:rsidP="0032704C">
      <w:pPr>
        <w:pStyle w:val="NoSpacing"/>
        <w:rPr>
          <w:rFonts w:ascii="Times New Roman" w:hAnsi="Times New Roman"/>
          <w:sz w:val="20"/>
          <w:lang w:val="en-US"/>
        </w:rPr>
      </w:pPr>
      <w:r w:rsidRPr="007F39FA">
        <w:rPr>
          <w:rFonts w:ascii="Times New Roman" w:hAnsi="Times New Roman"/>
          <w:sz w:val="20"/>
          <w:lang w:val="en-US"/>
        </w:rPr>
        <w:t xml:space="preserve">terminology vary by </w:t>
      </w:r>
      <w:proofErr w:type="gramStart"/>
      <w:r w:rsidRPr="007F39FA">
        <w:rPr>
          <w:rFonts w:ascii="Times New Roman" w:hAnsi="Times New Roman"/>
          <w:sz w:val="20"/>
          <w:lang w:val="en-US"/>
        </w:rPr>
        <w:t>country</w:t>
      </w:r>
      <w:proofErr w:type="gramEnd"/>
      <w:r w:rsidRPr="007F39FA">
        <w:rPr>
          <w:rFonts w:ascii="Times New Roman" w:hAnsi="Times New Roman"/>
          <w:sz w:val="20"/>
          <w:lang w:val="en-US"/>
        </w:rPr>
        <w:t xml:space="preserve"> so data are not comparable.  </w:t>
      </w:r>
    </w:p>
    <w:p w14:paraId="757FD4E5" w14:textId="77777777" w:rsidR="0032704C" w:rsidRPr="007F39FA" w:rsidRDefault="0032704C" w:rsidP="0032704C">
      <w:pPr>
        <w:pStyle w:val="NoSpacing"/>
        <w:rPr>
          <w:rFonts w:ascii="Times New Roman" w:hAnsi="Times New Roman"/>
          <w:sz w:val="20"/>
          <w:lang w:val="en-US"/>
        </w:rPr>
      </w:pPr>
      <w:r w:rsidRPr="007F39FA">
        <w:rPr>
          <w:rFonts w:ascii="Times New Roman" w:hAnsi="Times New Roman"/>
          <w:sz w:val="20"/>
          <w:lang w:val="en-US"/>
        </w:rPr>
        <w:t xml:space="preserve">Data for Germany: 2012 national census and </w:t>
      </w:r>
      <w:proofErr w:type="spellStart"/>
      <w:r w:rsidRPr="007F39FA">
        <w:rPr>
          <w:rFonts w:ascii="Times New Roman" w:hAnsi="Times New Roman"/>
          <w:sz w:val="20"/>
          <w:lang w:val="en-US"/>
        </w:rPr>
        <w:t>Arbeitnehmerkammer</w:t>
      </w:r>
      <w:proofErr w:type="spellEnd"/>
      <w:r w:rsidRPr="007F39FA">
        <w:rPr>
          <w:rFonts w:ascii="Times New Roman" w:hAnsi="Times New Roman"/>
          <w:sz w:val="20"/>
          <w:lang w:val="en-US"/>
        </w:rPr>
        <w:t xml:space="preserve">: </w:t>
      </w:r>
      <w:proofErr w:type="spellStart"/>
      <w:r w:rsidRPr="007F39FA">
        <w:rPr>
          <w:rFonts w:ascii="Times New Roman" w:hAnsi="Times New Roman"/>
          <w:sz w:val="20"/>
          <w:lang w:val="en-US"/>
        </w:rPr>
        <w:t>Bericht</w:t>
      </w:r>
      <w:proofErr w:type="spellEnd"/>
      <w:r w:rsidRPr="007F39FA">
        <w:rPr>
          <w:rFonts w:ascii="Times New Roman" w:hAnsi="Times New Roman"/>
          <w:sz w:val="20"/>
          <w:lang w:val="en-US"/>
        </w:rPr>
        <w:t xml:space="preserve"> </w:t>
      </w:r>
      <w:proofErr w:type="spellStart"/>
      <w:r w:rsidRPr="007F39FA">
        <w:rPr>
          <w:rFonts w:ascii="Times New Roman" w:hAnsi="Times New Roman"/>
          <w:sz w:val="20"/>
          <w:lang w:val="en-US"/>
        </w:rPr>
        <w:t>zur</w:t>
      </w:r>
      <w:proofErr w:type="spellEnd"/>
      <w:r w:rsidRPr="007F39FA">
        <w:rPr>
          <w:rFonts w:ascii="Times New Roman" w:hAnsi="Times New Roman"/>
          <w:sz w:val="20"/>
          <w:lang w:val="en-US"/>
        </w:rPr>
        <w:t xml:space="preserve"> </w:t>
      </w:r>
      <w:proofErr w:type="spellStart"/>
      <w:r w:rsidRPr="007F39FA">
        <w:rPr>
          <w:rFonts w:ascii="Times New Roman" w:hAnsi="Times New Roman"/>
          <w:sz w:val="20"/>
          <w:lang w:val="en-US"/>
        </w:rPr>
        <w:t>sozialen</w:t>
      </w:r>
      <w:proofErr w:type="spellEnd"/>
      <w:r w:rsidRPr="007F39FA">
        <w:rPr>
          <w:rFonts w:ascii="Times New Roman" w:hAnsi="Times New Roman"/>
          <w:sz w:val="20"/>
          <w:lang w:val="en-US"/>
        </w:rPr>
        <w:t xml:space="preserve"> Lage 2013</w:t>
      </w:r>
    </w:p>
    <w:p w14:paraId="44175B3D" w14:textId="77777777" w:rsidR="0032704C" w:rsidRPr="007F39FA" w:rsidRDefault="0032704C" w:rsidP="0032704C">
      <w:pPr>
        <w:pStyle w:val="NoSpacing"/>
        <w:rPr>
          <w:rFonts w:ascii="Times New Roman" w:hAnsi="Times New Roman"/>
          <w:sz w:val="20"/>
        </w:rPr>
      </w:pPr>
      <w:r w:rsidRPr="007F39FA">
        <w:rPr>
          <w:rFonts w:ascii="Times New Roman" w:hAnsi="Times New Roman"/>
          <w:sz w:val="20"/>
        </w:rPr>
        <w:t xml:space="preserve">Data for Portugal: migrant definition: </w:t>
      </w:r>
      <w:r w:rsidRPr="007F39FA">
        <w:rPr>
          <w:rFonts w:ascii="Times New Roman" w:hAnsi="Times New Roman"/>
          <w:sz w:val="20"/>
          <w:lang w:val="en-US"/>
        </w:rPr>
        <w:t>foreign born and ethnic minorities</w:t>
      </w:r>
    </w:p>
    <w:p w14:paraId="4F140B5A" w14:textId="77777777" w:rsidR="0032704C" w:rsidRPr="007F39FA" w:rsidRDefault="0032704C" w:rsidP="0032704C">
      <w:pPr>
        <w:pStyle w:val="NoSpacing"/>
        <w:rPr>
          <w:rFonts w:ascii="Times New Roman" w:hAnsi="Times New Roman"/>
          <w:sz w:val="20"/>
        </w:rPr>
      </w:pPr>
      <w:r w:rsidRPr="007F39FA">
        <w:rPr>
          <w:rFonts w:ascii="Times New Roman" w:hAnsi="Times New Roman"/>
          <w:sz w:val="20"/>
        </w:rPr>
        <w:t xml:space="preserve">Data for Sweden: </w:t>
      </w:r>
      <w:r w:rsidRPr="007F39FA">
        <w:rPr>
          <w:rFonts w:ascii="Times New Roman" w:hAnsi="Times New Roman"/>
          <w:sz w:val="20"/>
          <w:lang w:val="en-US"/>
        </w:rPr>
        <w:t>foreign born and ethnic minorities</w:t>
      </w:r>
    </w:p>
    <w:p w14:paraId="4F044D84" w14:textId="77777777" w:rsidR="0032704C" w:rsidRPr="007F39FA" w:rsidRDefault="0032704C" w:rsidP="0032704C">
      <w:pPr>
        <w:pStyle w:val="NoSpacing"/>
        <w:rPr>
          <w:rFonts w:ascii="Times New Roman" w:hAnsi="Times New Roman"/>
          <w:sz w:val="20"/>
        </w:rPr>
      </w:pPr>
      <w:r w:rsidRPr="007F39FA">
        <w:rPr>
          <w:rFonts w:ascii="Times New Roman" w:hAnsi="Times New Roman"/>
          <w:sz w:val="20"/>
        </w:rPr>
        <w:t xml:space="preserve">Data for the UK: </w:t>
      </w:r>
      <w:r w:rsidRPr="007F39FA">
        <w:rPr>
          <w:rFonts w:ascii="Times New Roman" w:hAnsi="Times New Roman"/>
          <w:sz w:val="20"/>
          <w:lang w:val="en-US"/>
        </w:rPr>
        <w:t>2011 Census</w:t>
      </w:r>
    </w:p>
    <w:p w14:paraId="731EA847" w14:textId="77777777" w:rsidR="0032704C" w:rsidRPr="007F39FA" w:rsidRDefault="0032704C" w:rsidP="0032704C">
      <w:pPr>
        <w:pStyle w:val="FootnoteText1"/>
        <w:jc w:val="both"/>
        <w:rPr>
          <w:rFonts w:ascii="Times New Roman" w:hAnsi="Times New Roman" w:cs="Times New Roman"/>
        </w:rPr>
      </w:pPr>
    </w:p>
  </w:footnote>
  <w:footnote w:id="3">
    <w:p w14:paraId="28922167" w14:textId="62CE00FC" w:rsidR="00560EB2" w:rsidRDefault="00560EB2">
      <w:pPr>
        <w:pStyle w:val="FootnoteText"/>
      </w:pPr>
      <w:r>
        <w:rPr>
          <w:rStyle w:val="FootnoteReference"/>
        </w:rPr>
        <w:footnoteRef/>
      </w:r>
      <w:r>
        <w:t xml:space="preserve"> This paper is not intended to report on the frequency of bricolage (to be reported elsewhere) but we note that over 50% of interview respondents reported some form of bricolage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8907EC"/>
    <w:multiLevelType w:val="multilevel"/>
    <w:tmpl w:val="0E7859C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B80CA0"/>
    <w:multiLevelType w:val="hybridMultilevel"/>
    <w:tmpl w:val="2A94D768"/>
    <w:lvl w:ilvl="0" w:tplc="79342538">
      <w:start w:val="1"/>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874652"/>
    <w:multiLevelType w:val="hybridMultilevel"/>
    <w:tmpl w:val="40765C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142499D"/>
    <w:multiLevelType w:val="hybridMultilevel"/>
    <w:tmpl w:val="BE068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4B395B"/>
    <w:multiLevelType w:val="hybridMultilevel"/>
    <w:tmpl w:val="4AD40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DC4DE7"/>
    <w:multiLevelType w:val="hybridMultilevel"/>
    <w:tmpl w:val="EDE89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9B75B1"/>
    <w:multiLevelType w:val="hybridMultilevel"/>
    <w:tmpl w:val="8F08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0F4221"/>
    <w:multiLevelType w:val="hybridMultilevel"/>
    <w:tmpl w:val="46E40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055A28"/>
    <w:multiLevelType w:val="hybridMultilevel"/>
    <w:tmpl w:val="EDD80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A60497"/>
    <w:multiLevelType w:val="hybridMultilevel"/>
    <w:tmpl w:val="6A548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
  </w:num>
  <w:num w:numId="4">
    <w:abstractNumId w:val="3"/>
  </w:num>
  <w:num w:numId="5">
    <w:abstractNumId w:val="5"/>
  </w:num>
  <w:num w:numId="6">
    <w:abstractNumId w:val="10"/>
  </w:num>
  <w:num w:numId="7">
    <w:abstractNumId w:val="1"/>
  </w:num>
  <w:num w:numId="8">
    <w:abstractNumId w:val="0"/>
  </w:num>
  <w:num w:numId="9">
    <w:abstractNumId w:val="7"/>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F30"/>
    <w:rsid w:val="0001015E"/>
    <w:rsid w:val="0002358E"/>
    <w:rsid w:val="00034E5D"/>
    <w:rsid w:val="000379BB"/>
    <w:rsid w:val="00040875"/>
    <w:rsid w:val="0005200A"/>
    <w:rsid w:val="00053B56"/>
    <w:rsid w:val="000602D3"/>
    <w:rsid w:val="00077CAD"/>
    <w:rsid w:val="00080D2B"/>
    <w:rsid w:val="0008357A"/>
    <w:rsid w:val="00084B41"/>
    <w:rsid w:val="000B7D54"/>
    <w:rsid w:val="000C0BB8"/>
    <w:rsid w:val="000D342B"/>
    <w:rsid w:val="000E251B"/>
    <w:rsid w:val="00106A68"/>
    <w:rsid w:val="00111D0B"/>
    <w:rsid w:val="00113951"/>
    <w:rsid w:val="0013084E"/>
    <w:rsid w:val="001325D9"/>
    <w:rsid w:val="001432ED"/>
    <w:rsid w:val="001724DB"/>
    <w:rsid w:val="00182008"/>
    <w:rsid w:val="001B3A94"/>
    <w:rsid w:val="001B7D8E"/>
    <w:rsid w:val="001D0BA1"/>
    <w:rsid w:val="001D1B43"/>
    <w:rsid w:val="001D6BAA"/>
    <w:rsid w:val="001F50A3"/>
    <w:rsid w:val="002063B8"/>
    <w:rsid w:val="0022476F"/>
    <w:rsid w:val="00270BEF"/>
    <w:rsid w:val="002902F7"/>
    <w:rsid w:val="002924BA"/>
    <w:rsid w:val="002A196B"/>
    <w:rsid w:val="002A4922"/>
    <w:rsid w:val="002C1E25"/>
    <w:rsid w:val="002D1418"/>
    <w:rsid w:val="002F3CC6"/>
    <w:rsid w:val="003001DB"/>
    <w:rsid w:val="003028BF"/>
    <w:rsid w:val="0030500A"/>
    <w:rsid w:val="0032704C"/>
    <w:rsid w:val="0033075C"/>
    <w:rsid w:val="003331E2"/>
    <w:rsid w:val="00337E33"/>
    <w:rsid w:val="00340511"/>
    <w:rsid w:val="00355427"/>
    <w:rsid w:val="00362662"/>
    <w:rsid w:val="003769A5"/>
    <w:rsid w:val="00392B60"/>
    <w:rsid w:val="003C4CD1"/>
    <w:rsid w:val="003C4D16"/>
    <w:rsid w:val="003D4BCC"/>
    <w:rsid w:val="003D63D8"/>
    <w:rsid w:val="003D63EA"/>
    <w:rsid w:val="003E68F7"/>
    <w:rsid w:val="00422230"/>
    <w:rsid w:val="0043239B"/>
    <w:rsid w:val="00440372"/>
    <w:rsid w:val="00453974"/>
    <w:rsid w:val="00483235"/>
    <w:rsid w:val="004832C0"/>
    <w:rsid w:val="004A1D68"/>
    <w:rsid w:val="004A4BF2"/>
    <w:rsid w:val="004C1977"/>
    <w:rsid w:val="004C6912"/>
    <w:rsid w:val="004D2C09"/>
    <w:rsid w:val="004E0301"/>
    <w:rsid w:val="004E538C"/>
    <w:rsid w:val="004F07DB"/>
    <w:rsid w:val="00507C8F"/>
    <w:rsid w:val="00560EB2"/>
    <w:rsid w:val="005779A1"/>
    <w:rsid w:val="005B153E"/>
    <w:rsid w:val="005E649A"/>
    <w:rsid w:val="0060329F"/>
    <w:rsid w:val="00603E75"/>
    <w:rsid w:val="006108E5"/>
    <w:rsid w:val="00612A47"/>
    <w:rsid w:val="00613B33"/>
    <w:rsid w:val="00614407"/>
    <w:rsid w:val="006334D6"/>
    <w:rsid w:val="00636443"/>
    <w:rsid w:val="00666EC2"/>
    <w:rsid w:val="0067597F"/>
    <w:rsid w:val="00680F0A"/>
    <w:rsid w:val="006856FF"/>
    <w:rsid w:val="006927E1"/>
    <w:rsid w:val="0069309B"/>
    <w:rsid w:val="006D31A4"/>
    <w:rsid w:val="006F7D76"/>
    <w:rsid w:val="00706B97"/>
    <w:rsid w:val="00754B00"/>
    <w:rsid w:val="0076381F"/>
    <w:rsid w:val="0077749B"/>
    <w:rsid w:val="00777CAC"/>
    <w:rsid w:val="007A52E0"/>
    <w:rsid w:val="007A5BD8"/>
    <w:rsid w:val="007B02E2"/>
    <w:rsid w:val="007D0B55"/>
    <w:rsid w:val="007D4F30"/>
    <w:rsid w:val="007E18EF"/>
    <w:rsid w:val="007E47E9"/>
    <w:rsid w:val="007F281C"/>
    <w:rsid w:val="00823E57"/>
    <w:rsid w:val="00835663"/>
    <w:rsid w:val="00852A8D"/>
    <w:rsid w:val="00860CAE"/>
    <w:rsid w:val="00861E43"/>
    <w:rsid w:val="00881A28"/>
    <w:rsid w:val="00895F14"/>
    <w:rsid w:val="008C72DB"/>
    <w:rsid w:val="008D1BE4"/>
    <w:rsid w:val="008D4772"/>
    <w:rsid w:val="008D65F9"/>
    <w:rsid w:val="00942714"/>
    <w:rsid w:val="00943BB8"/>
    <w:rsid w:val="00945ECD"/>
    <w:rsid w:val="00967D8F"/>
    <w:rsid w:val="00973800"/>
    <w:rsid w:val="00982C9A"/>
    <w:rsid w:val="009879F0"/>
    <w:rsid w:val="009B11E9"/>
    <w:rsid w:val="00A054DF"/>
    <w:rsid w:val="00A1145A"/>
    <w:rsid w:val="00A161BD"/>
    <w:rsid w:val="00A30F23"/>
    <w:rsid w:val="00A4606D"/>
    <w:rsid w:val="00A46248"/>
    <w:rsid w:val="00A51FDE"/>
    <w:rsid w:val="00A53CB7"/>
    <w:rsid w:val="00A64DC9"/>
    <w:rsid w:val="00A92B26"/>
    <w:rsid w:val="00A970C6"/>
    <w:rsid w:val="00AA4FE2"/>
    <w:rsid w:val="00AB2309"/>
    <w:rsid w:val="00AB545A"/>
    <w:rsid w:val="00AB6C41"/>
    <w:rsid w:val="00AB7520"/>
    <w:rsid w:val="00AC61B3"/>
    <w:rsid w:val="00AD1DED"/>
    <w:rsid w:val="00AF48D3"/>
    <w:rsid w:val="00AF5552"/>
    <w:rsid w:val="00B21958"/>
    <w:rsid w:val="00B25689"/>
    <w:rsid w:val="00B678E9"/>
    <w:rsid w:val="00B8494C"/>
    <w:rsid w:val="00B91D51"/>
    <w:rsid w:val="00BA5617"/>
    <w:rsid w:val="00BA5C7A"/>
    <w:rsid w:val="00BB2A7B"/>
    <w:rsid w:val="00BB57DF"/>
    <w:rsid w:val="00BB5B11"/>
    <w:rsid w:val="00BB68AD"/>
    <w:rsid w:val="00BC09C5"/>
    <w:rsid w:val="00BC3620"/>
    <w:rsid w:val="00BD7B5A"/>
    <w:rsid w:val="00BE266B"/>
    <w:rsid w:val="00BF5D5D"/>
    <w:rsid w:val="00C144EB"/>
    <w:rsid w:val="00C21CC1"/>
    <w:rsid w:val="00C40C51"/>
    <w:rsid w:val="00C457D5"/>
    <w:rsid w:val="00C602D7"/>
    <w:rsid w:val="00C654B5"/>
    <w:rsid w:val="00C720F5"/>
    <w:rsid w:val="00C773D2"/>
    <w:rsid w:val="00C87FC5"/>
    <w:rsid w:val="00CA5552"/>
    <w:rsid w:val="00CE73B2"/>
    <w:rsid w:val="00CF6661"/>
    <w:rsid w:val="00D164C5"/>
    <w:rsid w:val="00D16A65"/>
    <w:rsid w:val="00D30A39"/>
    <w:rsid w:val="00D329D4"/>
    <w:rsid w:val="00D40A1B"/>
    <w:rsid w:val="00D50D11"/>
    <w:rsid w:val="00D51772"/>
    <w:rsid w:val="00D60573"/>
    <w:rsid w:val="00D816CD"/>
    <w:rsid w:val="00D955CD"/>
    <w:rsid w:val="00D96FDA"/>
    <w:rsid w:val="00DB3C6D"/>
    <w:rsid w:val="00DC547C"/>
    <w:rsid w:val="00DE2F9A"/>
    <w:rsid w:val="00DE4F02"/>
    <w:rsid w:val="00DF50AD"/>
    <w:rsid w:val="00DF554E"/>
    <w:rsid w:val="00E02822"/>
    <w:rsid w:val="00E03E4B"/>
    <w:rsid w:val="00E13038"/>
    <w:rsid w:val="00E40C7B"/>
    <w:rsid w:val="00E51452"/>
    <w:rsid w:val="00E67C68"/>
    <w:rsid w:val="00E75172"/>
    <w:rsid w:val="00E81FA5"/>
    <w:rsid w:val="00E872E8"/>
    <w:rsid w:val="00E94DEA"/>
    <w:rsid w:val="00EC0052"/>
    <w:rsid w:val="00EF5CA2"/>
    <w:rsid w:val="00EF75DB"/>
    <w:rsid w:val="00F05937"/>
    <w:rsid w:val="00F40FCE"/>
    <w:rsid w:val="00F45128"/>
    <w:rsid w:val="00F63999"/>
    <w:rsid w:val="00F75C7F"/>
    <w:rsid w:val="00FA1F0C"/>
    <w:rsid w:val="00FB3813"/>
    <w:rsid w:val="00FC636D"/>
    <w:rsid w:val="00FD01E0"/>
    <w:rsid w:val="00FD41F8"/>
    <w:rsid w:val="00FE7A1F"/>
    <w:rsid w:val="00FF5B65"/>
    <w:rsid w:val="00FF6E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DA8C8D"/>
  <w14:defaultImageDpi w14:val="300"/>
  <w15:docId w15:val="{B07A6D16-7C1A-4B33-81ED-B7399AE22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381F"/>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8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81F"/>
    <w:rPr>
      <w:rFonts w:eastAsiaTheme="minorHAnsi"/>
      <w:sz w:val="22"/>
      <w:szCs w:val="22"/>
    </w:rPr>
  </w:style>
  <w:style w:type="paragraph" w:styleId="Footer">
    <w:name w:val="footer"/>
    <w:basedOn w:val="Normal"/>
    <w:link w:val="FooterChar"/>
    <w:uiPriority w:val="99"/>
    <w:unhideWhenUsed/>
    <w:rsid w:val="007638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81F"/>
    <w:rPr>
      <w:rFonts w:eastAsiaTheme="minorHAnsi"/>
      <w:sz w:val="22"/>
      <w:szCs w:val="22"/>
    </w:rPr>
  </w:style>
  <w:style w:type="character" w:styleId="CommentReference">
    <w:name w:val="annotation reference"/>
    <w:basedOn w:val="DefaultParagraphFont"/>
    <w:uiPriority w:val="99"/>
    <w:semiHidden/>
    <w:unhideWhenUsed/>
    <w:rsid w:val="0076381F"/>
    <w:rPr>
      <w:sz w:val="16"/>
      <w:szCs w:val="16"/>
    </w:rPr>
  </w:style>
  <w:style w:type="paragraph" w:styleId="CommentText">
    <w:name w:val="annotation text"/>
    <w:basedOn w:val="Normal"/>
    <w:link w:val="CommentTextChar"/>
    <w:uiPriority w:val="99"/>
    <w:semiHidden/>
    <w:unhideWhenUsed/>
    <w:rsid w:val="0076381F"/>
    <w:pPr>
      <w:spacing w:line="240" w:lineRule="auto"/>
    </w:pPr>
    <w:rPr>
      <w:sz w:val="20"/>
      <w:szCs w:val="20"/>
    </w:rPr>
  </w:style>
  <w:style w:type="character" w:customStyle="1" w:styleId="CommentTextChar">
    <w:name w:val="Comment Text Char"/>
    <w:basedOn w:val="DefaultParagraphFont"/>
    <w:link w:val="CommentText"/>
    <w:uiPriority w:val="99"/>
    <w:semiHidden/>
    <w:rsid w:val="0076381F"/>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76381F"/>
    <w:rPr>
      <w:b/>
      <w:bCs/>
    </w:rPr>
  </w:style>
  <w:style w:type="character" w:customStyle="1" w:styleId="CommentSubjectChar">
    <w:name w:val="Comment Subject Char"/>
    <w:basedOn w:val="CommentTextChar"/>
    <w:link w:val="CommentSubject"/>
    <w:uiPriority w:val="99"/>
    <w:semiHidden/>
    <w:rsid w:val="0076381F"/>
    <w:rPr>
      <w:rFonts w:eastAsiaTheme="minorHAnsi"/>
      <w:b/>
      <w:bCs/>
      <w:sz w:val="20"/>
      <w:szCs w:val="20"/>
    </w:rPr>
  </w:style>
  <w:style w:type="paragraph" w:styleId="BalloonText">
    <w:name w:val="Balloon Text"/>
    <w:basedOn w:val="Normal"/>
    <w:link w:val="BalloonTextChar"/>
    <w:uiPriority w:val="99"/>
    <w:semiHidden/>
    <w:unhideWhenUsed/>
    <w:rsid w:val="00763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81F"/>
    <w:rPr>
      <w:rFonts w:ascii="Tahoma" w:eastAsiaTheme="minorHAnsi" w:hAnsi="Tahoma" w:cs="Tahoma"/>
      <w:sz w:val="16"/>
      <w:szCs w:val="16"/>
    </w:rPr>
  </w:style>
  <w:style w:type="paragraph" w:styleId="ListParagraph">
    <w:name w:val="List Paragraph"/>
    <w:basedOn w:val="Normal"/>
    <w:uiPriority w:val="34"/>
    <w:qFormat/>
    <w:rsid w:val="0076381F"/>
    <w:pPr>
      <w:ind w:left="720"/>
      <w:contextualSpacing/>
    </w:pPr>
  </w:style>
  <w:style w:type="paragraph" w:styleId="NormalWeb">
    <w:name w:val="Normal (Web)"/>
    <w:basedOn w:val="Normal"/>
    <w:uiPriority w:val="99"/>
    <w:unhideWhenUsed/>
    <w:rsid w:val="0076381F"/>
    <w:pPr>
      <w:spacing w:before="100" w:beforeAutospacing="1" w:after="100" w:afterAutospacing="1" w:line="240" w:lineRule="auto"/>
    </w:pPr>
    <w:rPr>
      <w:rFonts w:ascii="Times" w:eastAsiaTheme="minorEastAsia" w:hAnsi="Times" w:cs="Times New Roman"/>
      <w:sz w:val="20"/>
      <w:szCs w:val="20"/>
      <w:lang w:val="de-DE" w:eastAsia="de-DE"/>
    </w:rPr>
  </w:style>
  <w:style w:type="paragraph" w:styleId="NoSpacing">
    <w:name w:val="No Spacing"/>
    <w:link w:val="NoSpacingChar"/>
    <w:uiPriority w:val="1"/>
    <w:qFormat/>
    <w:rsid w:val="0076381F"/>
    <w:rPr>
      <w:rFonts w:ascii="Calibri" w:eastAsia="Calibri" w:hAnsi="Calibri" w:cs="Times New Roman"/>
      <w:sz w:val="22"/>
      <w:szCs w:val="22"/>
    </w:rPr>
  </w:style>
  <w:style w:type="character" w:customStyle="1" w:styleId="NoSpacingChar">
    <w:name w:val="No Spacing Char"/>
    <w:link w:val="NoSpacing"/>
    <w:uiPriority w:val="1"/>
    <w:rsid w:val="0076381F"/>
    <w:rPr>
      <w:rFonts w:ascii="Calibri" w:eastAsia="Calibri" w:hAnsi="Calibri" w:cs="Times New Roman"/>
      <w:sz w:val="22"/>
      <w:szCs w:val="22"/>
    </w:rPr>
  </w:style>
  <w:style w:type="paragraph" w:styleId="Bibliography">
    <w:name w:val="Bibliography"/>
    <w:basedOn w:val="Normal"/>
    <w:next w:val="Normal"/>
    <w:uiPriority w:val="37"/>
    <w:unhideWhenUsed/>
    <w:rsid w:val="0076381F"/>
    <w:pPr>
      <w:spacing w:after="0" w:line="480" w:lineRule="auto"/>
      <w:ind w:left="720" w:hanging="720"/>
    </w:pPr>
  </w:style>
  <w:style w:type="paragraph" w:styleId="Revision">
    <w:name w:val="Revision"/>
    <w:hidden/>
    <w:uiPriority w:val="99"/>
    <w:semiHidden/>
    <w:rsid w:val="0076381F"/>
    <w:rPr>
      <w:rFonts w:eastAsiaTheme="minorHAnsi"/>
      <w:sz w:val="22"/>
      <w:szCs w:val="22"/>
    </w:rPr>
  </w:style>
  <w:style w:type="character" w:styleId="Hyperlink">
    <w:name w:val="Hyperlink"/>
    <w:rsid w:val="0076381F"/>
    <w:rPr>
      <w:color w:val="0000FF"/>
      <w:u w:val="single"/>
    </w:rPr>
  </w:style>
  <w:style w:type="character" w:styleId="FollowedHyperlink">
    <w:name w:val="FollowedHyperlink"/>
    <w:basedOn w:val="DefaultParagraphFont"/>
    <w:uiPriority w:val="99"/>
    <w:semiHidden/>
    <w:unhideWhenUsed/>
    <w:rsid w:val="0076381F"/>
    <w:rPr>
      <w:color w:val="800080" w:themeColor="followedHyperlink"/>
      <w:u w:val="single"/>
    </w:rPr>
  </w:style>
  <w:style w:type="character" w:styleId="PageNumber">
    <w:name w:val="page number"/>
    <w:basedOn w:val="DefaultParagraphFont"/>
    <w:uiPriority w:val="99"/>
    <w:semiHidden/>
    <w:unhideWhenUsed/>
    <w:rsid w:val="0076381F"/>
  </w:style>
  <w:style w:type="table" w:customStyle="1" w:styleId="TableGrid">
    <w:name w:val="TableGrid"/>
    <w:rsid w:val="0076381F"/>
    <w:rPr>
      <w:sz w:val="22"/>
      <w:szCs w:val="22"/>
      <w:lang w:eastAsia="en-GB"/>
    </w:rPr>
    <w:tblPr>
      <w:tblCellMar>
        <w:top w:w="0" w:type="dxa"/>
        <w:left w:w="0" w:type="dxa"/>
        <w:bottom w:w="0" w:type="dxa"/>
        <w:right w:w="0" w:type="dxa"/>
      </w:tblCellMar>
    </w:tblPr>
  </w:style>
  <w:style w:type="character" w:styleId="FootnoteReference">
    <w:name w:val="footnote reference"/>
    <w:semiHidden/>
    <w:rsid w:val="0076381F"/>
    <w:rPr>
      <w:vertAlign w:val="superscript"/>
    </w:rPr>
  </w:style>
  <w:style w:type="paragraph" w:customStyle="1" w:styleId="FootnoteText1">
    <w:name w:val="Footnote Text1"/>
    <w:basedOn w:val="Normal"/>
    <w:next w:val="FootnoteText"/>
    <w:link w:val="FootnoteTextChar"/>
    <w:unhideWhenUsed/>
    <w:rsid w:val="0076381F"/>
    <w:pPr>
      <w:spacing w:after="0" w:line="240" w:lineRule="auto"/>
      <w:ind w:left="10" w:hanging="10"/>
    </w:pPr>
    <w:rPr>
      <w:rFonts w:ascii="Cambria" w:eastAsia="Verdana" w:hAnsi="Cambria" w:cs="Verdana"/>
      <w:color w:val="000000"/>
      <w:sz w:val="20"/>
      <w:szCs w:val="20"/>
      <w:lang w:eastAsia="en-GB"/>
    </w:rPr>
  </w:style>
  <w:style w:type="character" w:customStyle="1" w:styleId="FootnoteTextChar">
    <w:name w:val="Footnote Text Char"/>
    <w:basedOn w:val="DefaultParagraphFont"/>
    <w:link w:val="FootnoteText1"/>
    <w:rsid w:val="0076381F"/>
    <w:rPr>
      <w:rFonts w:ascii="Cambria" w:eastAsia="Verdana" w:hAnsi="Cambria" w:cs="Verdana"/>
      <w:color w:val="000000"/>
      <w:sz w:val="20"/>
      <w:szCs w:val="20"/>
      <w:lang w:eastAsia="en-GB"/>
    </w:rPr>
  </w:style>
  <w:style w:type="paragraph" w:styleId="FootnoteText">
    <w:name w:val="footnote text"/>
    <w:basedOn w:val="Normal"/>
    <w:link w:val="FootnoteTextChar1"/>
    <w:uiPriority w:val="99"/>
    <w:semiHidden/>
    <w:unhideWhenUsed/>
    <w:rsid w:val="0076381F"/>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76381F"/>
    <w:rPr>
      <w:rFonts w:eastAsiaTheme="minorHAnsi"/>
      <w:sz w:val="20"/>
      <w:szCs w:val="20"/>
    </w:rPr>
  </w:style>
  <w:style w:type="paragraph" w:styleId="EndnoteText">
    <w:name w:val="endnote text"/>
    <w:basedOn w:val="Normal"/>
    <w:link w:val="EndnoteTextChar"/>
    <w:uiPriority w:val="99"/>
    <w:unhideWhenUsed/>
    <w:rsid w:val="0076381F"/>
    <w:pPr>
      <w:spacing w:after="0" w:line="240" w:lineRule="auto"/>
    </w:pPr>
    <w:rPr>
      <w:sz w:val="24"/>
      <w:szCs w:val="24"/>
    </w:rPr>
  </w:style>
  <w:style w:type="character" w:customStyle="1" w:styleId="EndnoteTextChar">
    <w:name w:val="Endnote Text Char"/>
    <w:basedOn w:val="DefaultParagraphFont"/>
    <w:link w:val="EndnoteText"/>
    <w:uiPriority w:val="99"/>
    <w:rsid w:val="0076381F"/>
    <w:rPr>
      <w:rFonts w:eastAsiaTheme="minorHAnsi"/>
    </w:rPr>
  </w:style>
  <w:style w:type="character" w:styleId="EndnoteReference">
    <w:name w:val="endnote reference"/>
    <w:basedOn w:val="DefaultParagraphFont"/>
    <w:uiPriority w:val="99"/>
    <w:unhideWhenUsed/>
    <w:rsid w:val="0076381F"/>
    <w:rPr>
      <w:vertAlign w:val="superscript"/>
    </w:rPr>
  </w:style>
  <w:style w:type="table" w:customStyle="1" w:styleId="TableGrid1">
    <w:name w:val="TableGrid1"/>
    <w:rsid w:val="0032704C"/>
    <w:rPr>
      <w:sz w:val="22"/>
      <w:szCs w:val="22"/>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healthreviews.biomedcentral.com/articles/10.1186/s40985-016-001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F44FB-4CDC-4154-A6A0-D24490C85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8196</Words>
  <Characters>46721</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54808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PEMBERTON</dc:creator>
  <cp:lastModifiedBy>Jenny</cp:lastModifiedBy>
  <cp:revision>2</cp:revision>
  <dcterms:created xsi:type="dcterms:W3CDTF">2018-07-05T16:00:00Z</dcterms:created>
  <dcterms:modified xsi:type="dcterms:W3CDTF">2018-07-05T16:00:00Z</dcterms:modified>
</cp:coreProperties>
</file>