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F1216" w14:textId="77777777" w:rsidR="00A6326D" w:rsidRPr="00753B7F" w:rsidRDefault="00A6326D" w:rsidP="00A6326D">
      <w:pPr>
        <w:spacing w:line="480" w:lineRule="auto"/>
        <w:jc w:val="center"/>
        <w:rPr>
          <w:rFonts w:cstheme="minorHAnsi"/>
          <w:sz w:val="36"/>
          <w:szCs w:val="24"/>
        </w:rPr>
      </w:pPr>
      <w:bookmarkStart w:id="0" w:name="_GoBack"/>
      <w:bookmarkEnd w:id="0"/>
      <w:r w:rsidRPr="005B155F">
        <w:rPr>
          <w:rFonts w:cstheme="minorHAnsi"/>
          <w:sz w:val="24"/>
          <w:szCs w:val="19"/>
        </w:rPr>
        <w:t>Biocompatible Solutions and Long-Term Changes in Peritoneal Solute Transport</w:t>
      </w:r>
    </w:p>
    <w:p w14:paraId="0145A7F8" w14:textId="77777777" w:rsidR="001B43D7" w:rsidRPr="000C4295" w:rsidRDefault="006E5ACC" w:rsidP="00622078">
      <w:pPr>
        <w:spacing w:line="480" w:lineRule="auto"/>
        <w:rPr>
          <w:rFonts w:cs="Arial"/>
          <w:sz w:val="24"/>
          <w:szCs w:val="24"/>
          <w:vertAlign w:val="superscript"/>
        </w:rPr>
      </w:pPr>
      <w:r w:rsidRPr="00195C12">
        <w:rPr>
          <w:rFonts w:cs="Arial"/>
          <w:sz w:val="24"/>
          <w:szCs w:val="24"/>
        </w:rPr>
        <w:t>Emma H Elphick</w:t>
      </w:r>
      <w:r w:rsidR="00504D3A" w:rsidRPr="00504D3A">
        <w:rPr>
          <w:rFonts w:cs="Arial"/>
          <w:sz w:val="24"/>
          <w:szCs w:val="24"/>
          <w:vertAlign w:val="superscript"/>
        </w:rPr>
        <w:t>1</w:t>
      </w:r>
      <w:r w:rsidRPr="00195C12">
        <w:rPr>
          <w:rFonts w:cs="Arial"/>
          <w:sz w:val="24"/>
          <w:szCs w:val="24"/>
        </w:rPr>
        <w:t xml:space="preserve">, </w:t>
      </w:r>
      <w:r w:rsidR="00622078" w:rsidRPr="00195C12">
        <w:rPr>
          <w:rFonts w:cs="Arial"/>
          <w:sz w:val="24"/>
          <w:szCs w:val="24"/>
        </w:rPr>
        <w:t xml:space="preserve">Lucy </w:t>
      </w:r>
      <w:r w:rsidR="000E6F46">
        <w:rPr>
          <w:rFonts w:cs="Arial"/>
          <w:sz w:val="24"/>
          <w:szCs w:val="24"/>
        </w:rPr>
        <w:t>Teece</w:t>
      </w:r>
      <w:r w:rsidR="000E6F46" w:rsidRPr="00504D3A">
        <w:rPr>
          <w:rFonts w:cs="Arial"/>
          <w:sz w:val="24"/>
          <w:szCs w:val="24"/>
          <w:vertAlign w:val="superscript"/>
        </w:rPr>
        <w:t>1</w:t>
      </w:r>
      <w:r w:rsidR="00622078">
        <w:rPr>
          <w:rFonts w:cs="Arial"/>
          <w:sz w:val="24"/>
          <w:szCs w:val="24"/>
        </w:rPr>
        <w:t>,</w:t>
      </w:r>
      <w:r w:rsidR="00622078" w:rsidRPr="00195C12">
        <w:rPr>
          <w:rFonts w:cs="Arial"/>
          <w:sz w:val="24"/>
          <w:szCs w:val="24"/>
        </w:rPr>
        <w:t xml:space="preserve"> </w:t>
      </w:r>
      <w:r w:rsidR="007D1058" w:rsidRPr="00195C12">
        <w:rPr>
          <w:rFonts w:cs="Arial"/>
          <w:sz w:val="24"/>
          <w:szCs w:val="24"/>
        </w:rPr>
        <w:t>James A. Che</w:t>
      </w:r>
      <w:r w:rsidR="004B41FF">
        <w:rPr>
          <w:rFonts w:cs="Arial"/>
          <w:sz w:val="24"/>
          <w:szCs w:val="24"/>
        </w:rPr>
        <w:t>s</w:t>
      </w:r>
      <w:r w:rsidR="0066287E">
        <w:rPr>
          <w:rFonts w:cs="Arial"/>
          <w:sz w:val="24"/>
          <w:szCs w:val="24"/>
        </w:rPr>
        <w:t>s</w:t>
      </w:r>
      <w:r w:rsidR="007D1058" w:rsidRPr="00504D3A">
        <w:rPr>
          <w:rFonts w:cs="Arial"/>
          <w:sz w:val="24"/>
          <w:szCs w:val="24"/>
          <w:vertAlign w:val="superscript"/>
        </w:rPr>
        <w:t>2</w:t>
      </w:r>
      <w:r w:rsidR="007D1058" w:rsidRPr="00195C12">
        <w:rPr>
          <w:rFonts w:cs="Arial"/>
          <w:sz w:val="24"/>
          <w:szCs w:val="24"/>
        </w:rPr>
        <w:t xml:space="preserve">, </w:t>
      </w:r>
      <w:r w:rsidRPr="00195C12">
        <w:rPr>
          <w:rFonts w:cs="Arial"/>
          <w:sz w:val="24"/>
          <w:szCs w:val="24"/>
        </w:rPr>
        <w:t>Jun-Young Do</w:t>
      </w:r>
      <w:r w:rsidR="000C4295">
        <w:rPr>
          <w:rFonts w:cs="Arial"/>
          <w:sz w:val="24"/>
          <w:szCs w:val="24"/>
          <w:vertAlign w:val="superscript"/>
        </w:rPr>
        <w:t>3</w:t>
      </w:r>
      <w:r w:rsidRPr="00195C12">
        <w:rPr>
          <w:rFonts w:cs="Arial"/>
          <w:sz w:val="24"/>
          <w:szCs w:val="24"/>
        </w:rPr>
        <w:t>, Yong-Lim Kim</w:t>
      </w:r>
      <w:r w:rsidR="000C4295">
        <w:rPr>
          <w:rFonts w:cs="Arial"/>
          <w:sz w:val="24"/>
          <w:szCs w:val="24"/>
          <w:vertAlign w:val="superscript"/>
        </w:rPr>
        <w:t>4</w:t>
      </w:r>
      <w:r w:rsidRPr="00195C12">
        <w:rPr>
          <w:rFonts w:cs="Arial"/>
          <w:sz w:val="24"/>
          <w:szCs w:val="24"/>
        </w:rPr>
        <w:t>, H. Bahl Lee</w:t>
      </w:r>
      <w:r w:rsidR="000C4295">
        <w:rPr>
          <w:rFonts w:cs="Arial"/>
          <w:sz w:val="24"/>
          <w:szCs w:val="24"/>
          <w:vertAlign w:val="superscript"/>
        </w:rPr>
        <w:t>5</w:t>
      </w:r>
      <w:r w:rsidRPr="00195C12">
        <w:rPr>
          <w:rFonts w:cs="Arial"/>
          <w:sz w:val="24"/>
          <w:szCs w:val="24"/>
        </w:rPr>
        <w:t>, Sara N. Davison</w:t>
      </w:r>
      <w:r w:rsidR="000C4295">
        <w:rPr>
          <w:rFonts w:cs="Arial"/>
          <w:sz w:val="24"/>
          <w:szCs w:val="24"/>
          <w:vertAlign w:val="superscript"/>
        </w:rPr>
        <w:t>6</w:t>
      </w:r>
      <w:r w:rsidRPr="00195C12">
        <w:rPr>
          <w:rFonts w:cs="Arial"/>
          <w:sz w:val="24"/>
          <w:szCs w:val="24"/>
        </w:rPr>
        <w:t xml:space="preserve">, </w:t>
      </w:r>
      <w:r w:rsidR="00874AF7" w:rsidRPr="00195C12">
        <w:rPr>
          <w:rFonts w:cs="Arial"/>
          <w:sz w:val="24"/>
          <w:szCs w:val="24"/>
        </w:rPr>
        <w:t>Nicholas Topley</w:t>
      </w:r>
      <w:r w:rsidR="000C4295">
        <w:rPr>
          <w:rFonts w:cs="Arial"/>
          <w:sz w:val="24"/>
          <w:szCs w:val="24"/>
          <w:vertAlign w:val="superscript"/>
        </w:rPr>
        <w:t>7</w:t>
      </w:r>
      <w:r w:rsidR="00874AF7" w:rsidRPr="00D60190">
        <w:rPr>
          <w:sz w:val="24"/>
          <w:vertAlign w:val="superscript"/>
        </w:rPr>
        <w:t xml:space="preserve"> </w:t>
      </w:r>
      <w:r w:rsidR="00622078" w:rsidRPr="00195C12">
        <w:rPr>
          <w:rFonts w:cs="Arial"/>
          <w:sz w:val="24"/>
          <w:szCs w:val="24"/>
        </w:rPr>
        <w:t>Simon J. Davies</w:t>
      </w:r>
      <w:r w:rsidR="000C4295">
        <w:rPr>
          <w:rFonts w:cs="Arial"/>
          <w:sz w:val="24"/>
          <w:szCs w:val="24"/>
          <w:vertAlign w:val="superscript"/>
        </w:rPr>
        <w:t>1</w:t>
      </w:r>
      <w:r w:rsidR="00622078" w:rsidRPr="00622078">
        <w:rPr>
          <w:rFonts w:cs="Arial"/>
          <w:sz w:val="24"/>
          <w:szCs w:val="24"/>
        </w:rPr>
        <w:t xml:space="preserve"> </w:t>
      </w:r>
      <w:r w:rsidR="00874AF7">
        <w:rPr>
          <w:rFonts w:cs="Arial"/>
          <w:sz w:val="24"/>
          <w:szCs w:val="24"/>
        </w:rPr>
        <w:t>and Mark Lambie</w:t>
      </w:r>
      <w:r w:rsidR="000C4295">
        <w:rPr>
          <w:rFonts w:cs="Arial"/>
          <w:sz w:val="24"/>
          <w:szCs w:val="24"/>
          <w:vertAlign w:val="superscript"/>
        </w:rPr>
        <w:t>1</w:t>
      </w:r>
    </w:p>
    <w:p w14:paraId="68497DA1" w14:textId="77777777" w:rsidR="00195C12" w:rsidRPr="00195C12" w:rsidRDefault="006E5ACC" w:rsidP="000C4295">
      <w:pPr>
        <w:spacing w:line="480" w:lineRule="auto"/>
        <w:rPr>
          <w:rFonts w:cs="Arial"/>
          <w:sz w:val="24"/>
          <w:szCs w:val="24"/>
        </w:rPr>
      </w:pPr>
      <w:r w:rsidRPr="00195C12">
        <w:rPr>
          <w:rFonts w:cs="Arial"/>
          <w:sz w:val="24"/>
          <w:szCs w:val="24"/>
        </w:rPr>
        <w:t>1</w:t>
      </w:r>
      <w:r w:rsidR="000C4295">
        <w:rPr>
          <w:rFonts w:cs="Arial"/>
          <w:sz w:val="24"/>
          <w:szCs w:val="24"/>
        </w:rPr>
        <w:t xml:space="preserve"> Institute of Applied Clinical Sciences, </w:t>
      </w:r>
      <w:r w:rsidRPr="00195C12">
        <w:rPr>
          <w:rFonts w:cs="Arial"/>
          <w:sz w:val="24"/>
          <w:szCs w:val="24"/>
        </w:rPr>
        <w:t>Keele U</w:t>
      </w:r>
      <w:r w:rsidR="00D7115E">
        <w:rPr>
          <w:rFonts w:cs="Arial"/>
          <w:sz w:val="24"/>
          <w:szCs w:val="24"/>
        </w:rPr>
        <w:t>niversity</w:t>
      </w:r>
      <w:r w:rsidR="000C4295">
        <w:rPr>
          <w:rFonts w:cs="Arial"/>
          <w:sz w:val="24"/>
          <w:szCs w:val="24"/>
        </w:rPr>
        <w:t>, UK</w:t>
      </w:r>
      <w:r w:rsidR="00D7115E">
        <w:rPr>
          <w:rFonts w:cs="Arial"/>
          <w:sz w:val="24"/>
          <w:szCs w:val="24"/>
        </w:rPr>
        <w:t>; 2</w:t>
      </w:r>
      <w:r w:rsidR="000C4295">
        <w:rPr>
          <w:rFonts w:cs="Arial"/>
          <w:sz w:val="24"/>
          <w:szCs w:val="24"/>
        </w:rPr>
        <w:t xml:space="preserve"> </w:t>
      </w:r>
      <w:r w:rsidR="00D7115E">
        <w:rPr>
          <w:rFonts w:cs="Arial"/>
          <w:sz w:val="24"/>
          <w:szCs w:val="24"/>
        </w:rPr>
        <w:t>Morriston Hospital</w:t>
      </w:r>
      <w:r w:rsidR="000C4295">
        <w:rPr>
          <w:rFonts w:cs="Arial"/>
          <w:sz w:val="24"/>
          <w:szCs w:val="24"/>
        </w:rPr>
        <w:t>, Swansea, UK</w:t>
      </w:r>
      <w:r w:rsidR="00D7115E">
        <w:rPr>
          <w:rFonts w:cs="Arial"/>
          <w:sz w:val="24"/>
          <w:szCs w:val="24"/>
        </w:rPr>
        <w:t>;</w:t>
      </w:r>
      <w:r w:rsidR="000C4295">
        <w:rPr>
          <w:rFonts w:cs="Arial"/>
          <w:sz w:val="24"/>
          <w:szCs w:val="24"/>
        </w:rPr>
        <w:t xml:space="preserve"> 3 </w:t>
      </w:r>
      <w:r w:rsidR="000C4295" w:rsidRPr="000C4295">
        <w:rPr>
          <w:rFonts w:cs="Arial"/>
          <w:sz w:val="24"/>
          <w:szCs w:val="24"/>
        </w:rPr>
        <w:t>Division of</w:t>
      </w:r>
      <w:r w:rsidR="000C4295">
        <w:rPr>
          <w:rFonts w:cs="Arial"/>
          <w:sz w:val="24"/>
          <w:szCs w:val="24"/>
        </w:rPr>
        <w:t xml:space="preserve"> </w:t>
      </w:r>
      <w:r w:rsidR="000C4295" w:rsidRPr="000C4295">
        <w:rPr>
          <w:rFonts w:cs="Arial"/>
          <w:sz w:val="24"/>
          <w:szCs w:val="24"/>
        </w:rPr>
        <w:t>Nephrology, Yeungnam University Hospital, Daegu, South Korea</w:t>
      </w:r>
      <w:r w:rsidR="000C4295">
        <w:rPr>
          <w:rFonts w:cs="Arial"/>
          <w:sz w:val="24"/>
          <w:szCs w:val="24"/>
        </w:rPr>
        <w:t>;</w:t>
      </w:r>
      <w:r w:rsidRPr="00195C12">
        <w:rPr>
          <w:rFonts w:cs="Arial"/>
          <w:sz w:val="24"/>
          <w:szCs w:val="24"/>
        </w:rPr>
        <w:t xml:space="preserve"> 4</w:t>
      </w:r>
      <w:r w:rsidR="000C4295">
        <w:rPr>
          <w:rFonts w:cs="Arial"/>
          <w:sz w:val="24"/>
          <w:szCs w:val="24"/>
        </w:rPr>
        <w:t xml:space="preserve"> </w:t>
      </w:r>
      <w:r w:rsidRPr="00195C12">
        <w:rPr>
          <w:rFonts w:cs="Arial"/>
          <w:sz w:val="24"/>
          <w:szCs w:val="24"/>
        </w:rPr>
        <w:t>Kyungpook National University Hospital; 5</w:t>
      </w:r>
      <w:r w:rsidR="000C4295">
        <w:rPr>
          <w:rFonts w:cs="Arial"/>
          <w:sz w:val="24"/>
          <w:szCs w:val="24"/>
        </w:rPr>
        <w:t xml:space="preserve"> </w:t>
      </w:r>
      <w:r w:rsidR="000C4295" w:rsidRPr="000C4295">
        <w:rPr>
          <w:rFonts w:cs="Arial"/>
          <w:sz w:val="24"/>
          <w:szCs w:val="24"/>
        </w:rPr>
        <w:t>Hyonam Kidney Laboratory, Soon Chun Hyang</w:t>
      </w:r>
      <w:r w:rsidR="000C4295">
        <w:rPr>
          <w:rFonts w:cs="Arial"/>
          <w:sz w:val="24"/>
          <w:szCs w:val="24"/>
        </w:rPr>
        <w:t xml:space="preserve"> </w:t>
      </w:r>
      <w:r w:rsidR="000C4295" w:rsidRPr="000C4295">
        <w:rPr>
          <w:rFonts w:cs="Arial"/>
          <w:sz w:val="24"/>
          <w:szCs w:val="24"/>
        </w:rPr>
        <w:t>University, Seoul, South Korea</w:t>
      </w:r>
      <w:r w:rsidRPr="00195C12">
        <w:rPr>
          <w:rFonts w:cs="Arial"/>
          <w:sz w:val="24"/>
          <w:szCs w:val="24"/>
        </w:rPr>
        <w:t xml:space="preserve">; </w:t>
      </w:r>
      <w:r w:rsidR="000C4295">
        <w:rPr>
          <w:rFonts w:cs="Arial"/>
          <w:sz w:val="24"/>
          <w:szCs w:val="24"/>
        </w:rPr>
        <w:t xml:space="preserve">6 </w:t>
      </w:r>
      <w:r w:rsidRPr="00195C12">
        <w:rPr>
          <w:rFonts w:cs="Arial"/>
          <w:sz w:val="24"/>
          <w:szCs w:val="24"/>
        </w:rPr>
        <w:t xml:space="preserve">University of Alberta; </w:t>
      </w:r>
      <w:r w:rsidR="000C4295">
        <w:rPr>
          <w:rFonts w:cs="Arial"/>
          <w:sz w:val="24"/>
          <w:szCs w:val="24"/>
        </w:rPr>
        <w:t>7</w:t>
      </w:r>
      <w:r w:rsidR="007D1058">
        <w:rPr>
          <w:rFonts w:cs="Arial"/>
          <w:sz w:val="24"/>
          <w:szCs w:val="24"/>
        </w:rPr>
        <w:t xml:space="preserve"> </w:t>
      </w:r>
      <w:r w:rsidR="000C4295" w:rsidRPr="000C4295">
        <w:rPr>
          <w:rFonts w:cs="Arial"/>
          <w:sz w:val="24"/>
          <w:szCs w:val="24"/>
        </w:rPr>
        <w:t>Cardiff University School of Medicine, Heath Park, Cardiff, United Kingdom</w:t>
      </w:r>
      <w:r w:rsidR="000C4295">
        <w:rPr>
          <w:rFonts w:cs="Arial"/>
          <w:sz w:val="24"/>
          <w:szCs w:val="24"/>
        </w:rPr>
        <w:t>.</w:t>
      </w:r>
    </w:p>
    <w:p w14:paraId="66656D97" w14:textId="77777777" w:rsidR="00195C12" w:rsidRPr="00195C12" w:rsidRDefault="00195C12" w:rsidP="00195C12">
      <w:pPr>
        <w:spacing w:line="480" w:lineRule="auto"/>
        <w:rPr>
          <w:rFonts w:cs="Arial"/>
          <w:sz w:val="24"/>
          <w:szCs w:val="24"/>
        </w:rPr>
      </w:pPr>
    </w:p>
    <w:p w14:paraId="5C2A38EF" w14:textId="77777777" w:rsidR="00CD5299" w:rsidRDefault="00154942" w:rsidP="00195C12">
      <w:pPr>
        <w:spacing w:line="480" w:lineRule="auto"/>
        <w:rPr>
          <w:rFonts w:cs="Arial"/>
          <w:sz w:val="24"/>
          <w:szCs w:val="24"/>
        </w:rPr>
      </w:pPr>
      <w:r>
        <w:rPr>
          <w:rFonts w:cs="Arial"/>
          <w:sz w:val="24"/>
          <w:szCs w:val="24"/>
        </w:rPr>
        <w:t xml:space="preserve">Word Count: Abstract </w:t>
      </w:r>
      <w:r w:rsidR="00D11C54">
        <w:rPr>
          <w:rFonts w:cs="Arial"/>
          <w:sz w:val="24"/>
          <w:szCs w:val="24"/>
        </w:rPr>
        <w:t>301</w:t>
      </w:r>
      <w:r>
        <w:rPr>
          <w:rFonts w:cs="Arial"/>
          <w:sz w:val="24"/>
          <w:szCs w:val="24"/>
        </w:rPr>
        <w:t xml:space="preserve">, Main Text </w:t>
      </w:r>
      <w:r w:rsidR="00D11C54">
        <w:rPr>
          <w:rFonts w:cs="Arial"/>
          <w:sz w:val="24"/>
          <w:szCs w:val="24"/>
        </w:rPr>
        <w:t>3179</w:t>
      </w:r>
    </w:p>
    <w:p w14:paraId="5AD7050F" w14:textId="77777777" w:rsidR="00154942" w:rsidRDefault="00154942" w:rsidP="00195C12">
      <w:pPr>
        <w:spacing w:line="480" w:lineRule="auto"/>
        <w:rPr>
          <w:rFonts w:cs="Arial"/>
          <w:sz w:val="24"/>
          <w:szCs w:val="24"/>
        </w:rPr>
      </w:pPr>
      <w:r>
        <w:rPr>
          <w:rFonts w:cs="Arial"/>
          <w:sz w:val="24"/>
          <w:szCs w:val="24"/>
        </w:rPr>
        <w:t xml:space="preserve">Running Head: Solute Transport and biocompatibility in </w:t>
      </w:r>
      <w:r w:rsidR="00FD3AD4">
        <w:rPr>
          <w:rFonts w:cs="Arial"/>
          <w:sz w:val="24"/>
          <w:szCs w:val="24"/>
        </w:rPr>
        <w:t>PD</w:t>
      </w:r>
    </w:p>
    <w:p w14:paraId="05EA014C" w14:textId="77777777" w:rsidR="00605604" w:rsidRDefault="00605604" w:rsidP="00195C12">
      <w:pPr>
        <w:spacing w:line="480" w:lineRule="auto"/>
        <w:rPr>
          <w:rFonts w:cs="Arial"/>
          <w:b/>
          <w:sz w:val="24"/>
          <w:szCs w:val="24"/>
        </w:rPr>
      </w:pPr>
    </w:p>
    <w:p w14:paraId="7D4062D9" w14:textId="77777777" w:rsidR="00154942" w:rsidRPr="00154942" w:rsidRDefault="00154942" w:rsidP="00195C12">
      <w:pPr>
        <w:spacing w:line="480" w:lineRule="auto"/>
        <w:rPr>
          <w:rFonts w:cs="Arial"/>
          <w:b/>
          <w:sz w:val="24"/>
          <w:szCs w:val="24"/>
        </w:rPr>
      </w:pPr>
      <w:r>
        <w:rPr>
          <w:rFonts w:cs="Arial"/>
          <w:b/>
          <w:sz w:val="24"/>
          <w:szCs w:val="24"/>
        </w:rPr>
        <w:t xml:space="preserve">Corresponding Author: </w:t>
      </w:r>
      <w:r>
        <w:rPr>
          <w:rFonts w:cs="Arial"/>
          <w:sz w:val="24"/>
          <w:szCs w:val="24"/>
        </w:rPr>
        <w:t>Dr. Mark Lambie</w:t>
      </w:r>
    </w:p>
    <w:p w14:paraId="2A1D1F69" w14:textId="77777777" w:rsidR="00154942" w:rsidRDefault="00154942" w:rsidP="00195C12">
      <w:pPr>
        <w:spacing w:line="480" w:lineRule="auto"/>
        <w:rPr>
          <w:rFonts w:cs="Arial"/>
          <w:sz w:val="24"/>
          <w:szCs w:val="24"/>
        </w:rPr>
      </w:pPr>
      <w:r>
        <w:rPr>
          <w:rFonts w:cs="Arial"/>
          <w:sz w:val="24"/>
          <w:szCs w:val="24"/>
        </w:rPr>
        <w:t>Addre</w:t>
      </w:r>
      <w:r w:rsidR="0066287E">
        <w:rPr>
          <w:rFonts w:cs="Arial"/>
          <w:sz w:val="24"/>
          <w:szCs w:val="24"/>
        </w:rPr>
        <w:t>ss</w:t>
      </w:r>
      <w:r>
        <w:rPr>
          <w:rFonts w:cs="Arial"/>
          <w:sz w:val="24"/>
          <w:szCs w:val="24"/>
        </w:rPr>
        <w:t>: Renal Unit, Royal Stoke University Hospital, Stoke on Trent. ST4 6QG.</w:t>
      </w:r>
    </w:p>
    <w:p w14:paraId="3A4ACD4C" w14:textId="77777777" w:rsidR="00154942" w:rsidRDefault="00154942" w:rsidP="00195C12">
      <w:pPr>
        <w:spacing w:line="480" w:lineRule="auto"/>
        <w:rPr>
          <w:rFonts w:cs="Arial"/>
          <w:sz w:val="24"/>
          <w:szCs w:val="24"/>
        </w:rPr>
      </w:pPr>
      <w:r>
        <w:rPr>
          <w:rFonts w:cs="Arial"/>
          <w:sz w:val="24"/>
          <w:szCs w:val="24"/>
        </w:rPr>
        <w:t xml:space="preserve">Telephone: 01782 676346  </w:t>
      </w:r>
    </w:p>
    <w:p w14:paraId="62B2A164" w14:textId="77777777" w:rsidR="00154942" w:rsidRDefault="00154942" w:rsidP="00195C12">
      <w:pPr>
        <w:spacing w:line="480" w:lineRule="auto"/>
        <w:rPr>
          <w:rFonts w:cs="Arial"/>
          <w:sz w:val="24"/>
          <w:szCs w:val="24"/>
        </w:rPr>
      </w:pPr>
      <w:r>
        <w:rPr>
          <w:rFonts w:cs="Arial"/>
          <w:sz w:val="24"/>
          <w:szCs w:val="24"/>
        </w:rPr>
        <w:t>Email: lambiem@doctors.org.uk</w:t>
      </w:r>
    </w:p>
    <w:p w14:paraId="79E66FC9" w14:textId="77777777" w:rsidR="00154942" w:rsidRDefault="00154942" w:rsidP="00195C12">
      <w:pPr>
        <w:spacing w:line="480" w:lineRule="auto"/>
        <w:rPr>
          <w:rFonts w:cs="Arial"/>
          <w:sz w:val="24"/>
          <w:szCs w:val="24"/>
        </w:rPr>
      </w:pPr>
    </w:p>
    <w:p w14:paraId="185B78E5" w14:textId="77777777" w:rsidR="00154942" w:rsidRPr="00154942" w:rsidRDefault="00154942" w:rsidP="00195C12">
      <w:pPr>
        <w:spacing w:line="480" w:lineRule="auto"/>
        <w:rPr>
          <w:rFonts w:cs="Arial"/>
          <w:sz w:val="24"/>
          <w:szCs w:val="24"/>
        </w:rPr>
        <w:sectPr w:rsidR="00154942" w:rsidRPr="00154942" w:rsidSect="001B43D7">
          <w:footerReference w:type="default" r:id="rId9"/>
          <w:pgSz w:w="11906" w:h="16838"/>
          <w:pgMar w:top="1440" w:right="1440" w:bottom="1440" w:left="1440" w:header="708" w:footer="708" w:gutter="0"/>
          <w:cols w:space="708"/>
          <w:docGrid w:linePitch="360"/>
        </w:sectPr>
      </w:pPr>
    </w:p>
    <w:p w14:paraId="08399ADF" w14:textId="77777777" w:rsidR="006E5ACC" w:rsidRDefault="006E5ACC" w:rsidP="00195C12">
      <w:pPr>
        <w:spacing w:line="480" w:lineRule="auto"/>
        <w:rPr>
          <w:rFonts w:cs="Arial"/>
          <w:b/>
          <w:sz w:val="24"/>
          <w:szCs w:val="24"/>
        </w:rPr>
      </w:pPr>
      <w:r w:rsidRPr="00195C12">
        <w:rPr>
          <w:rFonts w:cs="Arial"/>
          <w:b/>
          <w:sz w:val="24"/>
          <w:szCs w:val="24"/>
        </w:rPr>
        <w:lastRenderedPageBreak/>
        <w:t>Abstract</w:t>
      </w:r>
    </w:p>
    <w:p w14:paraId="24F720E6" w14:textId="77777777" w:rsidR="00A6326D" w:rsidRPr="00E61FF8" w:rsidRDefault="00E61FF8" w:rsidP="00195C12">
      <w:pPr>
        <w:spacing w:line="480" w:lineRule="auto"/>
        <w:rPr>
          <w:rFonts w:cs="Arial"/>
          <w:b/>
          <w:sz w:val="24"/>
          <w:szCs w:val="24"/>
        </w:rPr>
      </w:pPr>
      <w:r w:rsidRPr="00E61FF8">
        <w:rPr>
          <w:rFonts w:cs="Arial"/>
          <w:b/>
          <w:sz w:val="24"/>
          <w:szCs w:val="24"/>
        </w:rPr>
        <w:t xml:space="preserve">Background and objectives </w:t>
      </w:r>
    </w:p>
    <w:p w14:paraId="37B5E0C3" w14:textId="77777777" w:rsidR="006E5ACC" w:rsidRPr="006330A2" w:rsidRDefault="00E61FF8" w:rsidP="00195C12">
      <w:pPr>
        <w:spacing w:line="480" w:lineRule="auto"/>
        <w:rPr>
          <w:rFonts w:cs="Arial"/>
          <w:sz w:val="24"/>
          <w:szCs w:val="24"/>
        </w:rPr>
      </w:pPr>
      <w:r w:rsidRPr="00E61FF8">
        <w:rPr>
          <w:rFonts w:cs="Arial"/>
          <w:sz w:val="24"/>
          <w:szCs w:val="24"/>
        </w:rPr>
        <w:t>The inflammation-driven increase in peritoneal solute transport rate (</w:t>
      </w:r>
      <w:r w:rsidR="00E16959">
        <w:rPr>
          <w:rFonts w:cs="Arial"/>
          <w:sz w:val="24"/>
          <w:szCs w:val="24"/>
        </w:rPr>
        <w:t>PSTR</w:t>
      </w:r>
      <w:r w:rsidRPr="00E61FF8">
        <w:rPr>
          <w:rFonts w:cs="Arial"/>
          <w:sz w:val="24"/>
          <w:szCs w:val="24"/>
        </w:rPr>
        <w:t>) that occurs during long-term peritoneal dialysis (</w:t>
      </w:r>
      <w:r w:rsidR="00FD3AD4">
        <w:rPr>
          <w:rFonts w:cs="Arial"/>
          <w:sz w:val="24"/>
          <w:szCs w:val="24"/>
        </w:rPr>
        <w:t>PD</w:t>
      </w:r>
      <w:r w:rsidRPr="00E61FF8">
        <w:rPr>
          <w:rFonts w:cs="Arial"/>
          <w:sz w:val="24"/>
          <w:szCs w:val="24"/>
        </w:rPr>
        <w:t>) is a</w:t>
      </w:r>
      <w:r w:rsidR="0066287E">
        <w:rPr>
          <w:rFonts w:cs="Arial"/>
          <w:sz w:val="24"/>
          <w:szCs w:val="24"/>
        </w:rPr>
        <w:t>ss</w:t>
      </w:r>
      <w:r w:rsidRPr="00E61FF8">
        <w:rPr>
          <w:rFonts w:cs="Arial"/>
          <w:sz w:val="24"/>
          <w:szCs w:val="24"/>
        </w:rPr>
        <w:t xml:space="preserve">ociated with </w:t>
      </w:r>
      <w:r w:rsidR="00235137">
        <w:rPr>
          <w:rFonts w:cs="Arial"/>
          <w:sz w:val="24"/>
          <w:szCs w:val="24"/>
        </w:rPr>
        <w:t>higher</w:t>
      </w:r>
      <w:r w:rsidR="00235137" w:rsidRPr="00E61FF8">
        <w:rPr>
          <w:rFonts w:cs="Arial"/>
          <w:sz w:val="24"/>
          <w:szCs w:val="24"/>
        </w:rPr>
        <w:t xml:space="preserve"> </w:t>
      </w:r>
      <w:r w:rsidRPr="00E61FF8">
        <w:rPr>
          <w:rFonts w:cs="Arial"/>
          <w:sz w:val="24"/>
          <w:szCs w:val="24"/>
        </w:rPr>
        <w:t xml:space="preserve">mortality, </w:t>
      </w:r>
      <w:r w:rsidR="009D69B9" w:rsidRPr="00E61FF8">
        <w:rPr>
          <w:rFonts w:cs="Arial"/>
          <w:sz w:val="24"/>
          <w:szCs w:val="24"/>
        </w:rPr>
        <w:t>hospitali</w:t>
      </w:r>
      <w:r w:rsidR="009D69B9">
        <w:rPr>
          <w:rFonts w:cs="Arial"/>
          <w:sz w:val="24"/>
          <w:szCs w:val="24"/>
        </w:rPr>
        <w:t>z</w:t>
      </w:r>
      <w:r w:rsidR="009D69B9" w:rsidRPr="00E61FF8">
        <w:rPr>
          <w:rFonts w:cs="Arial"/>
          <w:sz w:val="24"/>
          <w:szCs w:val="24"/>
        </w:rPr>
        <w:t xml:space="preserve">ation </w:t>
      </w:r>
      <w:r w:rsidRPr="00E61FF8">
        <w:rPr>
          <w:rFonts w:cs="Arial"/>
          <w:sz w:val="24"/>
          <w:szCs w:val="24"/>
        </w:rPr>
        <w:t>and encapsulating peritoneal sclerosis. As biocompatible solutions were developed to mitigate these effects, we examined the</w:t>
      </w:r>
      <w:r w:rsidR="00235137">
        <w:rPr>
          <w:rFonts w:cs="Arial"/>
          <w:sz w:val="24"/>
          <w:szCs w:val="24"/>
        </w:rPr>
        <w:t xml:space="preserve"> association with the</w:t>
      </w:r>
      <w:r w:rsidRPr="00E61FF8">
        <w:rPr>
          <w:rFonts w:cs="Arial"/>
          <w:sz w:val="24"/>
          <w:szCs w:val="24"/>
        </w:rPr>
        <w:t xml:space="preserve">ir </w:t>
      </w:r>
      <w:r w:rsidR="00235137">
        <w:rPr>
          <w:rFonts w:cs="Arial"/>
          <w:sz w:val="24"/>
          <w:szCs w:val="24"/>
        </w:rPr>
        <w:t>use</w:t>
      </w:r>
      <w:r w:rsidR="00235137" w:rsidRPr="00E61FF8">
        <w:rPr>
          <w:rFonts w:cs="Arial"/>
          <w:sz w:val="24"/>
          <w:szCs w:val="24"/>
        </w:rPr>
        <w:t xml:space="preserve"> </w:t>
      </w:r>
      <w:r w:rsidR="00B63329">
        <w:rPr>
          <w:rFonts w:cs="Arial"/>
          <w:sz w:val="24"/>
          <w:szCs w:val="24"/>
        </w:rPr>
        <w:t>and</w:t>
      </w:r>
      <w:r w:rsidR="00B63329" w:rsidRPr="00E61FF8">
        <w:rPr>
          <w:rFonts w:cs="Arial"/>
          <w:sz w:val="24"/>
          <w:szCs w:val="24"/>
        </w:rPr>
        <w:t xml:space="preserve"> </w:t>
      </w:r>
      <w:r w:rsidRPr="00E61FF8">
        <w:rPr>
          <w:rFonts w:cs="Arial"/>
          <w:sz w:val="24"/>
          <w:szCs w:val="24"/>
        </w:rPr>
        <w:t xml:space="preserve">longitudinal </w:t>
      </w:r>
      <w:r w:rsidR="00E16959">
        <w:rPr>
          <w:rFonts w:cs="Arial"/>
          <w:sz w:val="24"/>
          <w:szCs w:val="24"/>
        </w:rPr>
        <w:t>PSTR</w:t>
      </w:r>
      <w:r w:rsidRPr="00E61FF8">
        <w:rPr>
          <w:rFonts w:cs="Arial"/>
          <w:sz w:val="24"/>
          <w:szCs w:val="24"/>
        </w:rPr>
        <w:t>.</w:t>
      </w:r>
    </w:p>
    <w:p w14:paraId="577C5E13" w14:textId="77777777" w:rsidR="00A6326D" w:rsidRPr="001B558D" w:rsidRDefault="00E61FF8" w:rsidP="00195C12">
      <w:pPr>
        <w:spacing w:line="480" w:lineRule="auto"/>
        <w:rPr>
          <w:rFonts w:cs="Arial"/>
          <w:sz w:val="24"/>
          <w:szCs w:val="24"/>
        </w:rPr>
      </w:pPr>
      <w:r w:rsidRPr="001B558D">
        <w:rPr>
          <w:rFonts w:cs="Arial"/>
          <w:b/>
          <w:sz w:val="24"/>
          <w:szCs w:val="24"/>
        </w:rPr>
        <w:t>Design, setting, participants, and measurements</w:t>
      </w:r>
      <w:r w:rsidRPr="001B558D">
        <w:rPr>
          <w:rFonts w:cs="Arial"/>
          <w:sz w:val="24"/>
          <w:szCs w:val="24"/>
        </w:rPr>
        <w:t xml:space="preserve"> </w:t>
      </w:r>
    </w:p>
    <w:p w14:paraId="5931D272" w14:textId="623C60D1" w:rsidR="006E5ACC" w:rsidRPr="001B558D" w:rsidRDefault="00E61FF8" w:rsidP="00195C12">
      <w:pPr>
        <w:spacing w:line="480" w:lineRule="auto"/>
        <w:rPr>
          <w:rFonts w:cs="Arial"/>
          <w:sz w:val="24"/>
          <w:szCs w:val="24"/>
        </w:rPr>
      </w:pPr>
      <w:r w:rsidRPr="001B558D">
        <w:rPr>
          <w:rFonts w:cs="Arial"/>
          <w:sz w:val="24"/>
          <w:szCs w:val="24"/>
        </w:rPr>
        <w:t xml:space="preserve">We analysed subjects from the multinational prospective </w:t>
      </w:r>
      <w:r w:rsidR="00F4228B">
        <w:rPr>
          <w:rFonts w:cs="Arial"/>
          <w:sz w:val="24"/>
          <w:szCs w:val="24"/>
        </w:rPr>
        <w:t>G</w:t>
      </w:r>
      <w:r w:rsidRPr="001B558D">
        <w:rPr>
          <w:rFonts w:cs="Arial"/>
          <w:sz w:val="24"/>
          <w:szCs w:val="24"/>
        </w:rPr>
        <w:t xml:space="preserve">lobal </w:t>
      </w:r>
      <w:r w:rsidR="00F4228B">
        <w:rPr>
          <w:rFonts w:cs="Arial"/>
          <w:sz w:val="24"/>
          <w:szCs w:val="24"/>
        </w:rPr>
        <w:t>F</w:t>
      </w:r>
      <w:r w:rsidRPr="001B558D">
        <w:rPr>
          <w:rFonts w:cs="Arial"/>
          <w:sz w:val="24"/>
          <w:szCs w:val="24"/>
        </w:rPr>
        <w:t xml:space="preserve">luid </w:t>
      </w:r>
      <w:r w:rsidR="00F4228B">
        <w:rPr>
          <w:rFonts w:cs="Arial"/>
          <w:sz w:val="24"/>
          <w:szCs w:val="24"/>
        </w:rPr>
        <w:t>S</w:t>
      </w:r>
      <w:r w:rsidRPr="001B558D">
        <w:rPr>
          <w:rFonts w:cs="Arial"/>
          <w:sz w:val="24"/>
          <w:szCs w:val="24"/>
        </w:rPr>
        <w:t xml:space="preserve">tudy with ≥three </w:t>
      </w:r>
      <w:r w:rsidR="00E16959">
        <w:rPr>
          <w:rFonts w:cs="Arial"/>
          <w:sz w:val="24"/>
          <w:szCs w:val="24"/>
        </w:rPr>
        <w:t>PSTR</w:t>
      </w:r>
      <w:r w:rsidRPr="001B558D">
        <w:rPr>
          <w:rFonts w:cs="Arial"/>
          <w:sz w:val="24"/>
          <w:szCs w:val="24"/>
        </w:rPr>
        <w:t xml:space="preserve"> measurements more than two months from the start of </w:t>
      </w:r>
      <w:r w:rsidR="00FD3AD4">
        <w:rPr>
          <w:rFonts w:cs="Arial"/>
          <w:sz w:val="24"/>
          <w:szCs w:val="24"/>
        </w:rPr>
        <w:t>PD</w:t>
      </w:r>
      <w:r w:rsidRPr="001B558D">
        <w:rPr>
          <w:rFonts w:cs="Arial"/>
          <w:sz w:val="24"/>
          <w:szCs w:val="24"/>
        </w:rPr>
        <w:t xml:space="preserve">. Follow up was for 7.5 years (median of 2.3 </w:t>
      </w:r>
      <w:r w:rsidR="00BE5D8A">
        <w:rPr>
          <w:rFonts w:cs="Arial"/>
          <w:sz w:val="24"/>
          <w:szCs w:val="24"/>
        </w:rPr>
        <w:t xml:space="preserve">IQR </w:t>
      </w:r>
      <w:r w:rsidRPr="001B558D">
        <w:rPr>
          <w:rFonts w:cs="Arial"/>
          <w:sz w:val="24"/>
          <w:szCs w:val="24"/>
        </w:rPr>
        <w:t>1.8-</w:t>
      </w:r>
      <w:r w:rsidR="0029089F">
        <w:rPr>
          <w:rFonts w:cs="Arial"/>
          <w:sz w:val="24"/>
          <w:szCs w:val="24"/>
        </w:rPr>
        <w:t>3.6) in biocompatible solutions</w:t>
      </w:r>
      <w:r w:rsidRPr="00753B7F">
        <w:rPr>
          <w:rFonts w:cs="Arial"/>
          <w:sz w:val="24"/>
          <w:szCs w:val="24"/>
        </w:rPr>
        <w:t xml:space="preserve"> and 12.8 years (median 3.2 </w:t>
      </w:r>
      <w:r w:rsidR="00BE5D8A">
        <w:rPr>
          <w:rFonts w:cs="Arial"/>
          <w:sz w:val="24"/>
          <w:szCs w:val="24"/>
        </w:rPr>
        <w:t xml:space="preserve">IQR </w:t>
      </w:r>
      <w:r w:rsidRPr="00753B7F">
        <w:rPr>
          <w:rFonts w:cs="Arial"/>
          <w:sz w:val="24"/>
          <w:szCs w:val="24"/>
        </w:rPr>
        <w:t xml:space="preserve">1.9-4.3) for standard solutions. Using a random intercept/slopes multilevel model we examined the </w:t>
      </w:r>
      <w:r w:rsidR="00235137">
        <w:rPr>
          <w:rFonts w:cs="Arial"/>
          <w:sz w:val="24"/>
          <w:szCs w:val="24"/>
        </w:rPr>
        <w:t xml:space="preserve">association </w:t>
      </w:r>
      <w:r w:rsidR="009920DC">
        <w:rPr>
          <w:rFonts w:cs="Arial"/>
          <w:sz w:val="24"/>
          <w:szCs w:val="24"/>
        </w:rPr>
        <w:t xml:space="preserve">of patients using </w:t>
      </w:r>
      <w:r w:rsidRPr="00753B7F">
        <w:rPr>
          <w:rFonts w:cs="Arial"/>
          <w:sz w:val="24"/>
          <w:szCs w:val="24"/>
        </w:rPr>
        <w:t xml:space="preserve">biocompatible solutions </w:t>
      </w:r>
      <w:r w:rsidR="00B63329">
        <w:rPr>
          <w:rFonts w:cs="Arial"/>
          <w:sz w:val="24"/>
          <w:szCs w:val="24"/>
        </w:rPr>
        <w:t>and</w:t>
      </w:r>
      <w:r w:rsidR="00B63329" w:rsidRPr="00753B7F">
        <w:rPr>
          <w:rFonts w:cs="Arial"/>
          <w:sz w:val="24"/>
          <w:szCs w:val="24"/>
        </w:rPr>
        <w:t xml:space="preserve"> </w:t>
      </w:r>
      <w:r w:rsidR="00E16959">
        <w:rPr>
          <w:rFonts w:cs="Arial"/>
          <w:sz w:val="24"/>
          <w:szCs w:val="24"/>
        </w:rPr>
        <w:t>PSTR</w:t>
      </w:r>
      <w:r w:rsidRPr="001B558D">
        <w:rPr>
          <w:rFonts w:cs="Arial"/>
          <w:sz w:val="24"/>
          <w:szCs w:val="24"/>
        </w:rPr>
        <w:t xml:space="preserve"> over time adjusting for centre effects, dialysate </w:t>
      </w:r>
      <w:r w:rsidR="001A2732">
        <w:rPr>
          <w:rFonts w:cs="Arial"/>
          <w:sz w:val="24"/>
          <w:szCs w:val="24"/>
        </w:rPr>
        <w:t>dextrose concentration</w:t>
      </w:r>
      <w:r w:rsidRPr="001B558D">
        <w:rPr>
          <w:rFonts w:cs="Arial"/>
          <w:sz w:val="24"/>
          <w:szCs w:val="24"/>
        </w:rPr>
        <w:t xml:space="preserve">, baseline dialysate interleukin-6 concentration, icodextrin use, residual </w:t>
      </w:r>
      <w:r w:rsidR="006330A2">
        <w:rPr>
          <w:rFonts w:cs="Arial"/>
          <w:sz w:val="24"/>
          <w:szCs w:val="24"/>
        </w:rPr>
        <w:t>kidney</w:t>
      </w:r>
      <w:r w:rsidRPr="001B558D">
        <w:rPr>
          <w:rFonts w:cs="Arial"/>
          <w:sz w:val="24"/>
          <w:szCs w:val="24"/>
        </w:rPr>
        <w:t xml:space="preserve"> function and peritonitis. </w:t>
      </w:r>
    </w:p>
    <w:p w14:paraId="67634D8E" w14:textId="77777777" w:rsidR="00A6326D" w:rsidRPr="00415CAC" w:rsidRDefault="00E61FF8" w:rsidP="00195C12">
      <w:pPr>
        <w:spacing w:line="480" w:lineRule="auto"/>
        <w:rPr>
          <w:rFonts w:cs="Arial"/>
          <w:b/>
          <w:sz w:val="24"/>
          <w:szCs w:val="24"/>
        </w:rPr>
      </w:pPr>
      <w:r w:rsidRPr="00415CAC">
        <w:rPr>
          <w:rFonts w:cs="Arial"/>
          <w:b/>
          <w:sz w:val="24"/>
          <w:szCs w:val="24"/>
        </w:rPr>
        <w:t xml:space="preserve">Results </w:t>
      </w:r>
    </w:p>
    <w:p w14:paraId="67A3413C" w14:textId="00B6C70B" w:rsidR="0095276D" w:rsidRPr="001B558D" w:rsidRDefault="00E61FF8" w:rsidP="0095276D">
      <w:pPr>
        <w:spacing w:line="480" w:lineRule="auto"/>
        <w:rPr>
          <w:rFonts w:cs="Arial"/>
          <w:sz w:val="24"/>
          <w:szCs w:val="24"/>
        </w:rPr>
      </w:pPr>
      <w:r w:rsidRPr="00753B7F">
        <w:rPr>
          <w:rFonts w:cs="Arial"/>
          <w:sz w:val="24"/>
          <w:szCs w:val="24"/>
        </w:rPr>
        <w:t xml:space="preserve">Of 366 patients, </w:t>
      </w:r>
      <w:r w:rsidR="00791AFD">
        <w:rPr>
          <w:rFonts w:cs="Arial"/>
          <w:sz w:val="24"/>
          <w:szCs w:val="24"/>
        </w:rPr>
        <w:t xml:space="preserve">the </w:t>
      </w:r>
      <w:r w:rsidRPr="00753B7F">
        <w:rPr>
          <w:rFonts w:cs="Arial"/>
          <w:sz w:val="24"/>
          <w:szCs w:val="24"/>
        </w:rPr>
        <w:t>71 receiv</w:t>
      </w:r>
      <w:r w:rsidR="00791AFD">
        <w:rPr>
          <w:rFonts w:cs="Arial"/>
          <w:sz w:val="24"/>
          <w:szCs w:val="24"/>
        </w:rPr>
        <w:t>ing</w:t>
      </w:r>
      <w:r w:rsidRPr="00753B7F">
        <w:rPr>
          <w:rFonts w:cs="Arial"/>
          <w:sz w:val="24"/>
          <w:szCs w:val="24"/>
        </w:rPr>
        <w:t xml:space="preserve"> biocompatible solutions throughout their time on </w:t>
      </w:r>
      <w:r w:rsidR="00FD3AD4">
        <w:rPr>
          <w:rFonts w:cs="Arial"/>
          <w:sz w:val="24"/>
          <w:szCs w:val="24"/>
        </w:rPr>
        <w:t>PD</w:t>
      </w:r>
      <w:r w:rsidRPr="001B558D">
        <w:rPr>
          <w:rFonts w:cs="Arial"/>
          <w:sz w:val="24"/>
          <w:szCs w:val="24"/>
        </w:rPr>
        <w:t xml:space="preserve"> had a mean adjusted</w:t>
      </w:r>
      <w:r w:rsidRPr="00753B7F">
        <w:rPr>
          <w:rFonts w:cs="Arial"/>
          <w:sz w:val="24"/>
          <w:szCs w:val="24"/>
        </w:rPr>
        <w:t xml:space="preserve"> dialysate to plasma creatinine ratio (</w:t>
      </w:r>
      <w:r w:rsidR="00157B09" w:rsidRPr="00753B7F">
        <w:rPr>
          <w:rFonts w:cs="Arial"/>
          <w:sz w:val="24"/>
          <w:szCs w:val="24"/>
        </w:rPr>
        <w:t>D/P CR</w:t>
      </w:r>
      <w:r w:rsidRPr="00753B7F">
        <w:rPr>
          <w:rFonts w:cs="Arial"/>
          <w:sz w:val="24"/>
          <w:szCs w:val="24"/>
        </w:rPr>
        <w:t xml:space="preserve">) of 0.67, compared to 0.72 for </w:t>
      </w:r>
      <w:r w:rsidR="0066287E">
        <w:rPr>
          <w:rFonts w:cs="Arial"/>
          <w:sz w:val="24"/>
          <w:szCs w:val="24"/>
        </w:rPr>
        <w:t>standard solutions</w:t>
      </w:r>
      <w:r w:rsidRPr="001B558D">
        <w:rPr>
          <w:rFonts w:cs="Arial"/>
          <w:sz w:val="24"/>
          <w:szCs w:val="24"/>
        </w:rPr>
        <w:t xml:space="preserve"> (p=0.02). With duration of treatment there was a continuous increase in </w:t>
      </w:r>
      <w:r w:rsidR="00E16959">
        <w:rPr>
          <w:rFonts w:cs="Arial"/>
          <w:sz w:val="24"/>
          <w:szCs w:val="24"/>
        </w:rPr>
        <w:t>PSTR</w:t>
      </w:r>
      <w:r w:rsidRPr="001B558D">
        <w:rPr>
          <w:rFonts w:cs="Arial"/>
          <w:sz w:val="24"/>
          <w:szCs w:val="24"/>
        </w:rPr>
        <w:t xml:space="preserve"> in patients using </w:t>
      </w:r>
      <w:r w:rsidR="0066287E">
        <w:rPr>
          <w:rFonts w:cs="Arial"/>
          <w:sz w:val="24"/>
          <w:szCs w:val="24"/>
        </w:rPr>
        <w:t>standard solutions</w:t>
      </w:r>
      <w:r w:rsidRPr="001B558D">
        <w:rPr>
          <w:rFonts w:cs="Arial"/>
          <w:sz w:val="24"/>
          <w:szCs w:val="24"/>
        </w:rPr>
        <w:t xml:space="preserve"> (range 2 months to 4 years</w:t>
      </w:r>
      <w:r w:rsidR="009920DC">
        <w:rPr>
          <w:rFonts w:cs="Arial"/>
          <w:sz w:val="24"/>
          <w:szCs w:val="24"/>
        </w:rPr>
        <w:t xml:space="preserve">). In contrast, patients using </w:t>
      </w:r>
      <w:r w:rsidRPr="001B558D">
        <w:rPr>
          <w:rFonts w:cs="Arial"/>
          <w:sz w:val="24"/>
          <w:szCs w:val="24"/>
        </w:rPr>
        <w:t xml:space="preserve">biocompatible solutions </w:t>
      </w:r>
      <w:r w:rsidR="00E16959">
        <w:rPr>
          <w:rFonts w:cs="Arial"/>
          <w:sz w:val="24"/>
          <w:szCs w:val="24"/>
        </w:rPr>
        <w:t>PSTR</w:t>
      </w:r>
      <w:r w:rsidRPr="001B558D">
        <w:rPr>
          <w:rFonts w:cs="Arial"/>
          <w:sz w:val="24"/>
          <w:szCs w:val="24"/>
        </w:rPr>
        <w:t xml:space="preserve"> plateaued after two years of therapy. These changes in </w:t>
      </w:r>
      <w:r w:rsidR="00E16959">
        <w:rPr>
          <w:rFonts w:cs="Arial"/>
          <w:sz w:val="24"/>
          <w:szCs w:val="24"/>
        </w:rPr>
        <w:t>PSTR</w:t>
      </w:r>
      <w:r w:rsidRPr="001B558D">
        <w:rPr>
          <w:rFonts w:cs="Arial"/>
          <w:sz w:val="24"/>
          <w:szCs w:val="24"/>
        </w:rPr>
        <w:t xml:space="preserve"> were independent from baseline inflammation and of time varying predictors of </w:t>
      </w:r>
      <w:r w:rsidR="00FC568D">
        <w:rPr>
          <w:rFonts w:cs="Arial"/>
          <w:sz w:val="24"/>
          <w:szCs w:val="24"/>
        </w:rPr>
        <w:t>faster</w:t>
      </w:r>
      <w:r w:rsidR="00FC568D" w:rsidRPr="001B558D">
        <w:rPr>
          <w:rFonts w:cs="Arial"/>
          <w:sz w:val="24"/>
          <w:szCs w:val="24"/>
        </w:rPr>
        <w:t xml:space="preserve"> </w:t>
      </w:r>
      <w:r w:rsidR="00E16959">
        <w:rPr>
          <w:rFonts w:cs="Arial"/>
          <w:sz w:val="24"/>
          <w:szCs w:val="24"/>
        </w:rPr>
        <w:t>PSTR</w:t>
      </w:r>
      <w:r w:rsidRPr="001B558D">
        <w:rPr>
          <w:rFonts w:cs="Arial"/>
          <w:sz w:val="24"/>
          <w:szCs w:val="24"/>
        </w:rPr>
        <w:t xml:space="preserve">. In patients suffering episodes of peritonitis whilst using </w:t>
      </w:r>
      <w:r w:rsidR="0066287E">
        <w:rPr>
          <w:rFonts w:cs="Arial"/>
          <w:sz w:val="24"/>
          <w:szCs w:val="24"/>
        </w:rPr>
        <w:t>standard solutions</w:t>
      </w:r>
      <w:r w:rsidRPr="001B558D">
        <w:rPr>
          <w:rFonts w:cs="Arial"/>
          <w:sz w:val="24"/>
          <w:szCs w:val="24"/>
        </w:rPr>
        <w:t xml:space="preserve">, there was </w:t>
      </w:r>
      <w:r w:rsidRPr="001B558D">
        <w:rPr>
          <w:rFonts w:cs="Arial"/>
          <w:sz w:val="24"/>
          <w:szCs w:val="24"/>
        </w:rPr>
        <w:lastRenderedPageBreak/>
        <w:t>an a</w:t>
      </w:r>
      <w:r w:rsidR="0066287E">
        <w:rPr>
          <w:rFonts w:cs="Arial"/>
          <w:sz w:val="24"/>
          <w:szCs w:val="24"/>
        </w:rPr>
        <w:t>ss</w:t>
      </w:r>
      <w:r w:rsidRPr="001B558D">
        <w:rPr>
          <w:rFonts w:cs="Arial"/>
          <w:sz w:val="24"/>
          <w:szCs w:val="24"/>
        </w:rPr>
        <w:t xml:space="preserve">ociated increase in </w:t>
      </w:r>
      <w:r w:rsidR="00E16959">
        <w:rPr>
          <w:rFonts w:cs="Arial"/>
          <w:sz w:val="24"/>
          <w:szCs w:val="24"/>
        </w:rPr>
        <w:t>PSTR</w:t>
      </w:r>
      <w:r w:rsidRPr="001B558D">
        <w:rPr>
          <w:rFonts w:cs="Arial"/>
          <w:sz w:val="24"/>
          <w:szCs w:val="24"/>
        </w:rPr>
        <w:t xml:space="preserve"> of 0.033 (95% </w:t>
      </w:r>
      <w:r w:rsidR="00B5542E">
        <w:rPr>
          <w:rFonts w:cs="Arial"/>
          <w:sz w:val="24"/>
          <w:szCs w:val="24"/>
        </w:rPr>
        <w:t xml:space="preserve">CI </w:t>
      </w:r>
      <w:r w:rsidRPr="001B558D">
        <w:rPr>
          <w:rFonts w:cs="Arial"/>
          <w:sz w:val="24"/>
          <w:szCs w:val="24"/>
        </w:rPr>
        <w:t>0.015, 0.052) per episode, wherea</w:t>
      </w:r>
      <w:r w:rsidR="009920DC">
        <w:rPr>
          <w:rFonts w:cs="Arial"/>
          <w:sz w:val="24"/>
          <w:szCs w:val="24"/>
        </w:rPr>
        <w:t xml:space="preserve">s in patients using </w:t>
      </w:r>
      <w:r w:rsidRPr="001B558D">
        <w:rPr>
          <w:rFonts w:cs="Arial"/>
          <w:sz w:val="24"/>
          <w:szCs w:val="24"/>
        </w:rPr>
        <w:t xml:space="preserve">biocompatible solutions there was no change in this parameter (-0.014, 95% </w:t>
      </w:r>
      <w:r w:rsidR="00B5542E">
        <w:rPr>
          <w:rFonts w:cs="Arial"/>
          <w:sz w:val="24"/>
          <w:szCs w:val="24"/>
        </w:rPr>
        <w:t xml:space="preserve">CI </w:t>
      </w:r>
      <w:r w:rsidRPr="001B558D">
        <w:rPr>
          <w:rFonts w:cs="Arial"/>
          <w:sz w:val="24"/>
          <w:szCs w:val="24"/>
        </w:rPr>
        <w:t xml:space="preserve">-0.033, 0.003). </w:t>
      </w:r>
    </w:p>
    <w:p w14:paraId="7D0A9646" w14:textId="77777777" w:rsidR="00A6326D" w:rsidRPr="00415CAC" w:rsidRDefault="00E61FF8" w:rsidP="0095276D">
      <w:pPr>
        <w:spacing w:line="480" w:lineRule="auto"/>
        <w:rPr>
          <w:rFonts w:cs="Arial"/>
          <w:b/>
          <w:sz w:val="24"/>
          <w:szCs w:val="24"/>
        </w:rPr>
      </w:pPr>
      <w:r w:rsidRPr="00415CAC">
        <w:rPr>
          <w:rFonts w:cs="Arial"/>
          <w:b/>
          <w:sz w:val="24"/>
          <w:szCs w:val="24"/>
        </w:rPr>
        <w:t>Conclusions</w:t>
      </w:r>
    </w:p>
    <w:p w14:paraId="1A3408D2" w14:textId="77777777" w:rsidR="0095276D" w:rsidRPr="00E61FF8" w:rsidRDefault="00E61FF8" w:rsidP="0095276D">
      <w:pPr>
        <w:spacing w:line="480" w:lineRule="auto"/>
        <w:rPr>
          <w:rFonts w:cs="Arial"/>
          <w:sz w:val="24"/>
          <w:szCs w:val="24"/>
        </w:rPr>
      </w:pPr>
      <w:r w:rsidRPr="00753B7F">
        <w:rPr>
          <w:rFonts w:cs="Arial"/>
          <w:sz w:val="24"/>
          <w:szCs w:val="24"/>
        </w:rPr>
        <w:t xml:space="preserve"> </w:t>
      </w:r>
      <w:r w:rsidR="00EC50F3">
        <w:rPr>
          <w:rFonts w:cs="Arial"/>
          <w:sz w:val="24"/>
          <w:szCs w:val="24"/>
        </w:rPr>
        <w:t>T</w:t>
      </w:r>
      <w:r w:rsidRPr="00753B7F">
        <w:rPr>
          <w:rFonts w:cs="Arial"/>
          <w:sz w:val="24"/>
          <w:szCs w:val="24"/>
        </w:rPr>
        <w:t xml:space="preserve">hese data suggest a different temporal pattern in changes in </w:t>
      </w:r>
      <w:r w:rsidR="00E16959">
        <w:rPr>
          <w:rFonts w:cs="Arial"/>
          <w:sz w:val="24"/>
          <w:szCs w:val="24"/>
        </w:rPr>
        <w:t>PSTR</w:t>
      </w:r>
      <w:r w:rsidRPr="001B558D">
        <w:rPr>
          <w:rFonts w:cs="Arial"/>
          <w:sz w:val="24"/>
          <w:szCs w:val="24"/>
        </w:rPr>
        <w:t xml:space="preserve"> occur during the course of </w:t>
      </w:r>
      <w:r w:rsidR="00FD3AD4">
        <w:rPr>
          <w:rFonts w:cs="Arial"/>
          <w:sz w:val="24"/>
          <w:szCs w:val="24"/>
        </w:rPr>
        <w:t>PD</w:t>
      </w:r>
      <w:r w:rsidRPr="001B558D">
        <w:rPr>
          <w:rFonts w:cs="Arial"/>
          <w:sz w:val="24"/>
          <w:szCs w:val="24"/>
        </w:rPr>
        <w:t xml:space="preserve"> according to solution type and</w:t>
      </w:r>
      <w:r w:rsidR="009920DC">
        <w:rPr>
          <w:rFonts w:cs="Arial"/>
          <w:sz w:val="24"/>
          <w:szCs w:val="24"/>
        </w:rPr>
        <w:t xml:space="preserve"> that patients using</w:t>
      </w:r>
      <w:r w:rsidRPr="001B558D">
        <w:rPr>
          <w:rFonts w:cs="Arial"/>
          <w:sz w:val="24"/>
          <w:szCs w:val="24"/>
        </w:rPr>
        <w:t xml:space="preserve"> biocompatible solutions  avoid the increase in solute transport a</w:t>
      </w:r>
      <w:r w:rsidR="0066287E">
        <w:rPr>
          <w:rFonts w:cs="Arial"/>
          <w:sz w:val="24"/>
          <w:szCs w:val="24"/>
        </w:rPr>
        <w:t>ss</w:t>
      </w:r>
      <w:r w:rsidRPr="001B558D">
        <w:rPr>
          <w:rFonts w:cs="Arial"/>
          <w:sz w:val="24"/>
          <w:szCs w:val="24"/>
        </w:rPr>
        <w:t xml:space="preserve">ociated with peritonitis.                                                                                                                                                                                                                                                                                                                                                                                                                                                                                                                                                                                                                                                                                                                                                                                                                                                                                                                                                                                                                                                                                                                                                                                                                                                                                                                                                                                                                                                                                                                                                                          </w:t>
      </w:r>
      <w:r w:rsidRPr="00753B7F">
        <w:rPr>
          <w:rFonts w:cs="Arial"/>
          <w:sz w:val="24"/>
          <w:szCs w:val="24"/>
        </w:rPr>
        <w:t xml:space="preserve">                                                                                                                                                                                                                                                                                                                                                                                                                                                                                                                                                                                                                                                                                                                                                                                                                                                                                                                                                                                                                                                                                                                                                                                                                                                                                                                                                                                                                                                                                                                                                                                                                                                                                                                                                                                                                                                                                                                                                                                                                                                                                                                                                                                                                                                                                                                                                                                                                                                                                                                                                                                                                                                                                                                                                                                                                                                                                                                                                                                                                                                                                                                                                                                          </w:t>
      </w:r>
      <w:r w:rsidRPr="00A6318E">
        <w:rPr>
          <w:rFonts w:cs="Arial"/>
          <w:sz w:val="24"/>
          <w:szCs w:val="24"/>
        </w:rPr>
        <w:t xml:space="preserve">                                                                                                                                                                                                                                                                                                                                                                                                                                                                                                                                                                                                                                                                                                                                                                                                                                                                                                                                                                                                                                                                                                                                                                                                                                                                                                                                                                                                                                                                                                                                                                                               </w:t>
      </w:r>
      <w:r w:rsidRPr="001556BA">
        <w:rPr>
          <w:rFonts w:cs="Arial"/>
          <w:sz w:val="24"/>
          <w:szCs w:val="24"/>
        </w:rPr>
        <w:t xml:space="preserve">                                                                                                                                                                                                                                                                                                                                                                                                                                                                                                                                                                                                                                                                                                                                                                                                                                                                                                                                                                                                                                                                                                                                                                                                                                                                                                                                </w:t>
      </w:r>
      <w:r w:rsidRPr="00E61FF8">
        <w:rPr>
          <w:rFonts w:cs="Arial"/>
          <w:sz w:val="24"/>
          <w:szCs w:val="24"/>
        </w:rPr>
        <w:t xml:space="preserve">                                                                                                                                                                                                                                                                                                                                                                                                                                                                                                                                                                                                                                                                                                                                                                                                                                                                                                                                                                                                                                                                                                                                                                                                                                                                                                                                                                                                                                                                                                                                                                                                                                                                                                                                                                                                                                                                                                                                                                                                                                                                                                                                                                                                                                                                                                                                                                                                                                                                                                                                                                                                                                                                                                                                                                                                                                                                                                                                                                                                                                                                                                                                                                                                                                                                                                                                                                                                                                                                                                                                                                                                                                                                                                                                                                                                                                                                                                                                                                                                                                                                                                                                                                                                                                                                                                                                                                                                                                                                   </w:t>
      </w:r>
    </w:p>
    <w:p w14:paraId="594330D6" w14:textId="77777777" w:rsidR="0095276D" w:rsidRPr="00E61FF8" w:rsidRDefault="00E61FF8" w:rsidP="0095276D">
      <w:pPr>
        <w:tabs>
          <w:tab w:val="left" w:pos="3192"/>
        </w:tabs>
        <w:rPr>
          <w:rFonts w:cs="Arial"/>
          <w:sz w:val="24"/>
          <w:szCs w:val="24"/>
        </w:rPr>
      </w:pPr>
      <w:r w:rsidRPr="00E61FF8">
        <w:rPr>
          <w:rFonts w:cs="Arial"/>
          <w:sz w:val="24"/>
          <w:szCs w:val="24"/>
        </w:rPr>
        <w:tab/>
      </w:r>
    </w:p>
    <w:p w14:paraId="01B565B3" w14:textId="77777777" w:rsidR="0073462C" w:rsidRPr="00E61FF8" w:rsidRDefault="00E61FF8" w:rsidP="0095276D">
      <w:pPr>
        <w:tabs>
          <w:tab w:val="left" w:pos="3192"/>
        </w:tabs>
        <w:rPr>
          <w:rFonts w:cs="Arial"/>
          <w:sz w:val="24"/>
          <w:szCs w:val="24"/>
        </w:rPr>
        <w:sectPr w:rsidR="0073462C" w:rsidRPr="00E61FF8" w:rsidSect="001B43D7">
          <w:pgSz w:w="11906" w:h="16838"/>
          <w:pgMar w:top="1440" w:right="1440" w:bottom="1440" w:left="1440" w:header="708" w:footer="708" w:gutter="0"/>
          <w:cols w:space="708"/>
          <w:docGrid w:linePitch="360"/>
        </w:sectPr>
      </w:pPr>
      <w:r w:rsidRPr="00E61FF8">
        <w:rPr>
          <w:rFonts w:cs="Arial"/>
          <w:sz w:val="24"/>
          <w:szCs w:val="24"/>
        </w:rPr>
        <w:tab/>
      </w:r>
    </w:p>
    <w:p w14:paraId="270B4358" w14:textId="77777777" w:rsidR="00224FBB" w:rsidRPr="00E61FF8" w:rsidRDefault="00E61FF8" w:rsidP="00195C12">
      <w:pPr>
        <w:spacing w:line="480" w:lineRule="auto"/>
        <w:rPr>
          <w:rFonts w:cs="Arial"/>
          <w:b/>
          <w:sz w:val="24"/>
          <w:szCs w:val="24"/>
        </w:rPr>
      </w:pPr>
      <w:r w:rsidRPr="00E61FF8">
        <w:rPr>
          <w:rFonts w:cs="Arial"/>
          <w:b/>
          <w:sz w:val="24"/>
          <w:szCs w:val="24"/>
        </w:rPr>
        <w:lastRenderedPageBreak/>
        <w:t>Introduction</w:t>
      </w:r>
    </w:p>
    <w:p w14:paraId="76234D1A" w14:textId="77777777" w:rsidR="001618F7" w:rsidRPr="00E61FF8" w:rsidRDefault="00E61FF8" w:rsidP="00FB2AE4">
      <w:pPr>
        <w:spacing w:line="480" w:lineRule="auto"/>
        <w:rPr>
          <w:rFonts w:cs="Arial"/>
          <w:sz w:val="24"/>
          <w:szCs w:val="24"/>
          <w:vertAlign w:val="superscript"/>
        </w:rPr>
      </w:pPr>
      <w:r w:rsidRPr="00E61FF8">
        <w:rPr>
          <w:rFonts w:cs="Arial"/>
          <w:sz w:val="24"/>
          <w:szCs w:val="24"/>
        </w:rPr>
        <w:t>Over time peritoneal dialysis (</w:t>
      </w:r>
      <w:r w:rsidR="00FD3AD4">
        <w:rPr>
          <w:rFonts w:cs="Arial"/>
          <w:sz w:val="24"/>
          <w:szCs w:val="24"/>
        </w:rPr>
        <w:t>PD</w:t>
      </w:r>
      <w:r w:rsidRPr="001B558D">
        <w:rPr>
          <w:rFonts w:cs="Arial"/>
          <w:sz w:val="24"/>
          <w:szCs w:val="24"/>
        </w:rPr>
        <w:t>) can cause progre</w:t>
      </w:r>
      <w:r w:rsidR="0066287E">
        <w:rPr>
          <w:rFonts w:cs="Arial"/>
          <w:sz w:val="24"/>
          <w:szCs w:val="24"/>
        </w:rPr>
        <w:t>ss</w:t>
      </w:r>
      <w:r w:rsidRPr="001B558D">
        <w:rPr>
          <w:rFonts w:cs="Arial"/>
          <w:sz w:val="24"/>
          <w:szCs w:val="24"/>
        </w:rPr>
        <w:t>ive injury to the peritoneal membrane. Local inflammation, with an increase in membrane vascularity, is the likely driver of this, evidenced by faster peritoneal solute transport rate (</w:t>
      </w:r>
      <w:r w:rsidR="00E16959">
        <w:rPr>
          <w:rFonts w:cs="Arial"/>
          <w:sz w:val="24"/>
          <w:szCs w:val="24"/>
        </w:rPr>
        <w:t>PSTR</w:t>
      </w:r>
      <w:r w:rsidRPr="001B558D">
        <w:rPr>
          <w:rFonts w:cs="Arial"/>
          <w:sz w:val="24"/>
          <w:szCs w:val="24"/>
        </w:rPr>
        <w:t>).</w:t>
      </w:r>
      <w:r w:rsidR="003C71B0" w:rsidRPr="00E61FF8">
        <w:rPr>
          <w:rFonts w:ascii="Arial" w:hAnsi="Arial" w:cs="Arial"/>
        </w:rPr>
        <w:fldChar w:fldCharType="begin">
          <w:fldData xml:space="preserve">PEVuZE5vdGU+PENpdGU+PEF1dGhvcj5EYXZpZXM8L0F1dGhvcj48WWVhcj4xOTk2PC9ZZWFyPjxJ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</w:fldData>
        </w:fldChar>
      </w:r>
      <w:r w:rsidR="00942322" w:rsidRPr="00E61FF8">
        <w:rPr>
          <w:rFonts w:ascii="Arial" w:hAnsi="Arial" w:cs="Arial"/>
        </w:rPr>
        <w:instrText xml:space="preserve"> ADDIN EN.CITE </w:instrText>
      </w:r>
      <w:r w:rsidR="003C71B0" w:rsidRPr="009E14B0">
        <w:rPr>
          <w:rFonts w:ascii="Arial" w:hAnsi="Arial" w:cs="Arial"/>
        </w:rPr>
        <w:fldChar w:fldCharType="begin">
          <w:fldData xml:space="preserve">PEVuZE5vdGU+PENpdGU+PEF1dGhvcj5EYXZpZXM8L0F1dGhvcj48WWVhcj4xOTk2PC9ZZWFyPjxJ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</w:fldData>
        </w:fldChar>
      </w:r>
      <w:r w:rsidR="00942322" w:rsidRPr="00E61FF8">
        <w:rPr>
          <w:rFonts w:ascii="Arial" w:hAnsi="Arial" w:cs="Arial"/>
        </w:rPr>
        <w:instrText xml:space="preserve"> ADDIN EN.CITE.DATA </w:instrText>
      </w:r>
      <w:r w:rsidR="003C71B0" w:rsidRPr="009E14B0">
        <w:rPr>
          <w:rFonts w:ascii="Arial" w:hAnsi="Arial" w:cs="Arial"/>
        </w:rPr>
      </w:r>
      <w:r w:rsidR="003C71B0" w:rsidRPr="009E14B0">
        <w:rPr>
          <w:rFonts w:ascii="Arial" w:hAnsi="Arial" w:cs="Arial"/>
        </w:rPr>
        <w:fldChar w:fldCharType="end"/>
      </w:r>
      <w:r w:rsidR="003C71B0" w:rsidRPr="00E61FF8">
        <w:rPr>
          <w:rFonts w:ascii="Arial" w:hAnsi="Arial" w:cs="Arial"/>
        </w:rPr>
      </w:r>
      <w:r w:rsidR="003C71B0" w:rsidRPr="00E61FF8">
        <w:rPr>
          <w:rFonts w:ascii="Arial" w:hAnsi="Arial" w:cs="Arial"/>
        </w:rPr>
        <w:fldChar w:fldCharType="separate"/>
      </w:r>
      <w:r w:rsidRPr="00E61FF8">
        <w:rPr>
          <w:rFonts w:ascii="Arial" w:hAnsi="Arial" w:cs="Arial"/>
          <w:noProof/>
          <w:vertAlign w:val="superscript"/>
        </w:rPr>
        <w:t>1</w:t>
      </w:r>
      <w:r w:rsidR="003C71B0" w:rsidRPr="00E61FF8">
        <w:rPr>
          <w:rFonts w:ascii="Arial" w:hAnsi="Arial" w:cs="Arial"/>
        </w:rPr>
        <w:fldChar w:fldCharType="end"/>
      </w:r>
      <w:r w:rsidRPr="00E61FF8">
        <w:rPr>
          <w:rFonts w:ascii="Arial" w:hAnsi="Arial" w:cs="Arial"/>
          <w:vertAlign w:val="superscript"/>
        </w:rPr>
        <w:t>,2</w:t>
      </w:r>
      <w:r w:rsidRPr="00E61FF8">
        <w:rPr>
          <w:rFonts w:ascii="Arial" w:hAnsi="Arial" w:cs="Arial"/>
        </w:rPr>
        <w:t xml:space="preserve"> </w:t>
      </w:r>
      <w:r w:rsidR="00FC568D">
        <w:rPr>
          <w:rFonts w:cs="Arial"/>
          <w:sz w:val="24"/>
          <w:szCs w:val="24"/>
        </w:rPr>
        <w:t>Faster</w:t>
      </w:r>
      <w:r w:rsidRPr="00E61FF8">
        <w:rPr>
          <w:rFonts w:cs="Arial"/>
          <w:sz w:val="24"/>
          <w:szCs w:val="24"/>
        </w:rPr>
        <w:t xml:space="preserve"> </w:t>
      </w:r>
      <w:r w:rsidR="00E16959">
        <w:rPr>
          <w:rFonts w:cs="Arial"/>
          <w:sz w:val="24"/>
          <w:szCs w:val="24"/>
        </w:rPr>
        <w:t>PSTR</w:t>
      </w:r>
      <w:r w:rsidRPr="00E61FF8">
        <w:rPr>
          <w:rFonts w:cs="Arial"/>
          <w:sz w:val="24"/>
          <w:szCs w:val="24"/>
        </w:rPr>
        <w:t xml:space="preserve"> is strongly a</w:t>
      </w:r>
      <w:r w:rsidR="0066287E">
        <w:rPr>
          <w:rFonts w:cs="Arial"/>
          <w:sz w:val="24"/>
          <w:szCs w:val="24"/>
        </w:rPr>
        <w:t>ss</w:t>
      </w:r>
      <w:r w:rsidRPr="00E61FF8">
        <w:rPr>
          <w:rFonts w:cs="Arial"/>
          <w:sz w:val="24"/>
          <w:szCs w:val="24"/>
        </w:rPr>
        <w:t>ociated with the likelihood of poor outcomes including technique failure</w:t>
      </w:r>
      <w:r w:rsidR="004B647C">
        <w:rPr>
          <w:rFonts w:cs="Arial"/>
          <w:sz w:val="24"/>
          <w:szCs w:val="24"/>
        </w:rPr>
        <w:t xml:space="preserve"> and </w:t>
      </w:r>
      <w:r w:rsidRPr="00E61FF8">
        <w:rPr>
          <w:rFonts w:cs="Arial"/>
          <w:sz w:val="24"/>
          <w:szCs w:val="24"/>
        </w:rPr>
        <w:t>mortality</w:t>
      </w:r>
      <w:r w:rsidR="00EC50F3">
        <w:rPr>
          <w:rFonts w:cs="Arial"/>
          <w:sz w:val="24"/>
          <w:szCs w:val="24"/>
        </w:rPr>
        <w:t>.</w:t>
      </w:r>
      <w:r w:rsidRPr="00E61FF8">
        <w:rPr>
          <w:rFonts w:cs="Arial"/>
          <w:sz w:val="24"/>
          <w:szCs w:val="24"/>
        </w:rPr>
        <w:t xml:space="preserve"> </w:t>
      </w:r>
      <w:r w:rsidR="003C71B0" w:rsidRPr="00E61FF8">
        <w:rPr>
          <w:rFonts w:ascii="Arial" w:hAnsi="Arial" w:cs="Arial"/>
        </w:rPr>
        <w:fldChar w:fldCharType="begin"/>
      </w:r>
      <w:r w:rsidR="00942322" w:rsidRPr="00E61FF8">
        <w:rPr>
          <w:rFonts w:ascii="Arial" w:hAnsi="Arial" w:cs="Arial"/>
        </w:rPr>
        <w:instrText xml:space="preserve"> ADDIN EN.CITE &lt;EndNote&gt;&lt;Cite&gt;&lt;Author&gt;Brimble&lt;/Author&gt;&lt;Year&gt;2006&lt;/Year&gt;&lt;IDText&gt;Meta-analysis: peritoneal membrane transport, mortality, and technique failure in peritoneal dialysis&lt;/IDText&gt;&lt;DisplayText&gt;&lt;style face="superscript"&gt;3&lt;/style&gt;&lt;/DisplayText&gt;&lt;record&gt;&lt;keywords&gt;&lt;keyword&gt;Biological Transport*&lt;/keyword&gt;&lt;keyword&gt;Peritoneal Dialysis/*mortality&lt;/keyword&gt;&lt;keyword&gt;Peritoneum/*metabolism&lt;/keyword&gt;&lt;keyword&gt;Creatinine/blood&lt;/keyword&gt;&lt;keyword&gt;Humans&lt;/keyword&gt;&lt;keyword&gt;Peritoneal Dialysis/adverse effects&lt;/keyword&gt;&lt;keyword&gt;Risk&lt;/keyword&gt;&lt;keyword&gt;Treatment Failure&lt;/keyword&gt;&lt;/keywords&gt;&lt;urls&gt;&lt;related-urls&gt;&lt;url&gt;http://search.ebscohost.com/login.aspx?direct=true&amp;amp;AuthType=ip,url,uid,shib&amp;amp;db=cmedm&amp;amp;AN=16885406&amp;amp;site=ehost-live&lt;/url&gt;&lt;/related-urls&gt;&lt;/urls&gt;&lt;isbn&gt;1046-6673&lt;/isbn&gt;&lt;titles&gt;&lt;title&gt;Meta-analysis: peritoneal membrane transport, mortality, and technique failure in peritoneal dialysis&lt;/title&gt;&lt;secondary-title&gt;Journal Of The American Society Of Nephrology: JASN&lt;/secondary-title&gt;&lt;/titles&gt;&lt;pages&gt;2591-2598&lt;/pages&gt;&lt;number&gt;9&lt;/number&gt;&lt;contributors&gt;&lt;authors&gt;&lt;author&gt;Brimble, K. Scott&lt;/author&gt;&lt;author&gt;Walker, Michelle&lt;/author&gt;&lt;author&gt;Margetts, Peter J.&lt;/author&gt;&lt;author&gt;Kundhal, Kiran K.&lt;/author&gt;&lt;author&gt;Rabbat, Christian G.&lt;/author&gt;&lt;/authors&gt;&lt;/contributors&gt;&lt;added-date format="utc"&gt;1381742265&lt;/added-date&gt;&lt;pub-location&gt;United States&lt;/pub-location&gt;&lt;ref-type name="Journal Article"&gt;17&lt;/ref-type&gt;&lt;auth-address&gt;25 Charlton Avenue East, Hamilton, ON, Canada, L8N 1Y2. brimbles@mcmaster.ca&lt;/auth-address&gt;&lt;dates&gt;&lt;year&gt;2006&lt;/year&gt;&lt;/dates&gt;&lt;remote-database-provider&gt;EBSCOhost&lt;/remote-database-provider&gt;&lt;rec-number&gt;186&lt;/rec-number&gt;&lt;publisher&gt;American Society of Nephrology&lt;/publisher&gt;&lt;last-updated-date format="utc"&gt;1389955220&lt;/last-updated-date&gt;&lt;accession-num&gt;16885406&lt;/accession-num&gt;&lt;volume&gt;17&lt;/volume&gt;&lt;remote-database-name&gt;cmedm&lt;/remote-database-name&gt;&lt;/record&gt;&lt;/Cite&gt;&lt;/EndNote&gt;</w:instrText>
      </w:r>
      <w:r w:rsidR="003C71B0" w:rsidRPr="00E61FF8">
        <w:rPr>
          <w:rFonts w:ascii="Arial" w:hAnsi="Arial" w:cs="Arial"/>
        </w:rPr>
        <w:fldChar w:fldCharType="separate"/>
      </w:r>
      <w:r w:rsidRPr="00E61FF8">
        <w:rPr>
          <w:rFonts w:ascii="Arial" w:hAnsi="Arial" w:cs="Arial"/>
          <w:noProof/>
          <w:vertAlign w:val="superscript"/>
        </w:rPr>
        <w:t>3</w:t>
      </w:r>
      <w:r w:rsidR="003C71B0" w:rsidRPr="00E61FF8">
        <w:rPr>
          <w:rFonts w:ascii="Arial" w:hAnsi="Arial" w:cs="Arial"/>
        </w:rPr>
        <w:fldChar w:fldCharType="end"/>
      </w:r>
      <w:r w:rsidR="004B647C">
        <w:rPr>
          <w:rFonts w:cs="Arial"/>
          <w:sz w:val="24"/>
          <w:szCs w:val="24"/>
        </w:rPr>
        <w:t xml:space="preserve"> E</w:t>
      </w:r>
      <w:r w:rsidRPr="00E61FF8">
        <w:rPr>
          <w:rFonts w:cs="Arial"/>
          <w:sz w:val="24"/>
          <w:szCs w:val="24"/>
        </w:rPr>
        <w:t>ncapsulating peritoneal sclerosis</w:t>
      </w:r>
      <w:r w:rsidR="004B647C">
        <w:rPr>
          <w:rFonts w:cs="Arial"/>
          <w:sz w:val="24"/>
          <w:szCs w:val="24"/>
        </w:rPr>
        <w:t xml:space="preserve"> is a rare b</w:t>
      </w:r>
      <w:r w:rsidR="00C222F0">
        <w:rPr>
          <w:rFonts w:cs="Arial"/>
          <w:sz w:val="24"/>
          <w:szCs w:val="24"/>
        </w:rPr>
        <w:t>ut</w:t>
      </w:r>
      <w:r w:rsidR="004B647C">
        <w:rPr>
          <w:rFonts w:cs="Arial"/>
          <w:sz w:val="24"/>
          <w:szCs w:val="24"/>
        </w:rPr>
        <w:t xml:space="preserve"> serious complication also associated with higher PSTR</w:t>
      </w:r>
      <w:r w:rsidR="00EC50F3">
        <w:rPr>
          <w:rFonts w:cs="Arial"/>
          <w:sz w:val="24"/>
          <w:szCs w:val="24"/>
        </w:rPr>
        <w:t>.</w:t>
      </w:r>
      <w:r w:rsidR="003C71B0" w:rsidRPr="00E61FF8">
        <w:rPr>
          <w:rFonts w:cs="Arial"/>
          <w:sz w:val="24"/>
          <w:szCs w:val="24"/>
        </w:rPr>
        <w:fldChar w:fldCharType="begin">
          <w:fldData xml:space="preserve">PEVuZE5vdGU+PENpdGU+PEF1dGhvcj5MYW1iaWU8L0F1dGhvcj48WWVhcj4yMDEwPC9ZZWFyPjxJ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</w:fldData>
        </w:fldChar>
      </w:r>
      <w:r w:rsidR="00695BDB" w:rsidRPr="00E61FF8">
        <w:rPr>
          <w:rFonts w:cs="Arial"/>
          <w:sz w:val="24"/>
          <w:szCs w:val="24"/>
        </w:rPr>
        <w:instrText xml:space="preserve"> ADDIN EN.CITE </w:instrText>
      </w:r>
      <w:r w:rsidR="003C71B0" w:rsidRPr="009E14B0">
        <w:rPr>
          <w:rFonts w:cs="Arial"/>
          <w:sz w:val="24"/>
          <w:szCs w:val="24"/>
        </w:rPr>
        <w:fldChar w:fldCharType="begin">
          <w:fldData xml:space="preserve">PEVuZE5vdGU+PENpdGU+PEF1dGhvcj5MYW1iaWU8L0F1dGhvcj48WWVhcj4yMDEwPC9ZZWFyPjxJ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</w:fldData>
        </w:fldChar>
      </w:r>
      <w:r w:rsidR="00695BDB" w:rsidRPr="00E61FF8">
        <w:rPr>
          <w:rFonts w:cs="Arial"/>
          <w:sz w:val="24"/>
          <w:szCs w:val="24"/>
        </w:rPr>
        <w:instrText xml:space="preserve"> ADDIN EN.CITE.DATA </w:instrText>
      </w:r>
      <w:r w:rsidR="003C71B0" w:rsidRPr="009E14B0">
        <w:rPr>
          <w:rFonts w:cs="Arial"/>
          <w:sz w:val="24"/>
          <w:szCs w:val="24"/>
        </w:rPr>
      </w:r>
      <w:r w:rsidR="003C71B0" w:rsidRPr="009E14B0">
        <w:rPr>
          <w:rFonts w:cs="Arial"/>
          <w:sz w:val="24"/>
          <w:szCs w:val="24"/>
        </w:rPr>
        <w:fldChar w:fldCharType="end"/>
      </w:r>
      <w:r w:rsidR="003C71B0" w:rsidRPr="00E61FF8">
        <w:rPr>
          <w:rFonts w:cs="Arial"/>
          <w:sz w:val="24"/>
          <w:szCs w:val="24"/>
        </w:rPr>
      </w:r>
      <w:r w:rsidR="003C71B0" w:rsidRPr="00E61FF8">
        <w:rPr>
          <w:rFonts w:cs="Arial"/>
          <w:sz w:val="24"/>
          <w:szCs w:val="24"/>
        </w:rPr>
        <w:fldChar w:fldCharType="separate"/>
      </w:r>
      <w:r w:rsidRPr="00E61FF8">
        <w:rPr>
          <w:rFonts w:cs="Arial"/>
          <w:noProof/>
          <w:sz w:val="24"/>
          <w:szCs w:val="24"/>
          <w:vertAlign w:val="superscript"/>
        </w:rPr>
        <w:t>4</w:t>
      </w:r>
      <w:r w:rsidR="003C71B0" w:rsidRPr="00E61FF8">
        <w:rPr>
          <w:rFonts w:cs="Arial"/>
          <w:sz w:val="24"/>
          <w:szCs w:val="24"/>
        </w:rPr>
        <w:fldChar w:fldCharType="end"/>
      </w:r>
      <w:r w:rsidRPr="00E61FF8">
        <w:rPr>
          <w:rFonts w:cs="Arial"/>
          <w:sz w:val="24"/>
          <w:szCs w:val="24"/>
        </w:rPr>
        <w:t xml:space="preserve"> </w:t>
      </w:r>
      <w:r w:rsidR="004B647C">
        <w:rPr>
          <w:rFonts w:cs="Arial"/>
          <w:sz w:val="24"/>
          <w:szCs w:val="24"/>
        </w:rPr>
        <w:t>M</w:t>
      </w:r>
      <w:r w:rsidRPr="00E61FF8">
        <w:rPr>
          <w:rFonts w:cs="Arial"/>
          <w:sz w:val="24"/>
          <w:szCs w:val="24"/>
        </w:rPr>
        <w:t>echanisms leading to this increase are multifactorial but may include conventional (bioincompatible) dialysis solutions, cumulative glucose (or glucose degradation product) exposure and episodic peritonitis.</w:t>
      </w:r>
      <w:r w:rsidRPr="00E61FF8">
        <w:rPr>
          <w:rFonts w:cs="Arial"/>
          <w:sz w:val="24"/>
          <w:szCs w:val="24"/>
          <w:vertAlign w:val="superscript"/>
        </w:rPr>
        <w:t>5</w:t>
      </w:r>
    </w:p>
    <w:p w14:paraId="4351CFE3" w14:textId="2FD57F1B" w:rsidR="00480BAB" w:rsidRPr="001B558D" w:rsidRDefault="00E61FF8" w:rsidP="00FB2AE4">
      <w:pPr>
        <w:spacing w:line="480" w:lineRule="auto"/>
        <w:rPr>
          <w:rFonts w:cs="Arial"/>
          <w:sz w:val="24"/>
          <w:szCs w:val="24"/>
        </w:rPr>
      </w:pPr>
      <w:r w:rsidRPr="006330A2">
        <w:rPr>
          <w:rFonts w:cs="Arial"/>
          <w:sz w:val="24"/>
          <w:szCs w:val="24"/>
        </w:rPr>
        <w:t xml:space="preserve">Animal model data suggests that </w:t>
      </w:r>
      <w:r w:rsidRPr="006330A2">
        <w:rPr>
          <w:rFonts w:cstheme="minorHAnsi"/>
          <w:sz w:val="24"/>
          <w:szCs w:val="24"/>
        </w:rPr>
        <w:t>biocompa</w:t>
      </w:r>
      <w:r w:rsidRPr="001B558D">
        <w:rPr>
          <w:rFonts w:cstheme="minorHAnsi"/>
          <w:sz w:val="24"/>
          <w:szCs w:val="24"/>
        </w:rPr>
        <w:t>tible solution</w:t>
      </w:r>
      <w:r w:rsidR="00157B09">
        <w:rPr>
          <w:rFonts w:cstheme="minorHAnsi"/>
          <w:sz w:val="24"/>
          <w:szCs w:val="24"/>
        </w:rPr>
        <w:t>s</w:t>
      </w:r>
      <w:r w:rsidRPr="001B558D">
        <w:rPr>
          <w:rFonts w:cstheme="minorHAnsi"/>
          <w:sz w:val="24"/>
          <w:szCs w:val="24"/>
        </w:rPr>
        <w:t xml:space="preserve"> are better able to preserve membrane integrity </w:t>
      </w:r>
      <w:r w:rsidRPr="001B558D">
        <w:rPr>
          <w:rFonts w:cstheme="minorHAnsi"/>
          <w:i/>
          <w:sz w:val="24"/>
          <w:szCs w:val="24"/>
        </w:rPr>
        <w:t>in vivo</w:t>
      </w:r>
      <w:r w:rsidRPr="001B558D">
        <w:rPr>
          <w:rFonts w:cstheme="minorHAnsi"/>
          <w:sz w:val="24"/>
          <w:szCs w:val="24"/>
        </w:rPr>
        <w:t xml:space="preserve"> after exposure to </w:t>
      </w:r>
      <w:r w:rsidR="00FD3AD4">
        <w:rPr>
          <w:rFonts w:cstheme="minorHAnsi"/>
          <w:sz w:val="24"/>
          <w:szCs w:val="24"/>
        </w:rPr>
        <w:t>PD</w:t>
      </w:r>
      <w:r w:rsidRPr="001B558D">
        <w:rPr>
          <w:rFonts w:cstheme="minorHAnsi"/>
          <w:sz w:val="24"/>
          <w:szCs w:val="24"/>
        </w:rPr>
        <w:t xml:space="preserve"> solutions</w:t>
      </w:r>
      <w:r w:rsidRPr="001B558D">
        <w:rPr>
          <w:rFonts w:cstheme="minorHAnsi"/>
          <w:sz w:val="24"/>
          <w:szCs w:val="24"/>
          <w:vertAlign w:val="superscript"/>
        </w:rPr>
        <w:t>6</w:t>
      </w:r>
      <w:r w:rsidRPr="001B558D">
        <w:rPr>
          <w:rFonts w:cstheme="minorHAnsi"/>
          <w:sz w:val="24"/>
          <w:szCs w:val="24"/>
        </w:rPr>
        <w:t xml:space="preserve"> and data on peritoneal morphology suggests fewer adverse changes with biocompatible solutions .</w:t>
      </w:r>
      <w:r w:rsidRPr="001B558D">
        <w:rPr>
          <w:rFonts w:cstheme="minorHAnsi"/>
          <w:sz w:val="24"/>
          <w:szCs w:val="24"/>
          <w:vertAlign w:val="superscript"/>
        </w:rPr>
        <w:t>7</w:t>
      </w:r>
      <w:r w:rsidRPr="00753B7F">
        <w:rPr>
          <w:rFonts w:cstheme="minorHAnsi"/>
          <w:sz w:val="24"/>
          <w:szCs w:val="24"/>
        </w:rPr>
        <w:t xml:space="preserve"> an early cro</w:t>
      </w:r>
      <w:r w:rsidR="0066287E">
        <w:rPr>
          <w:rFonts w:cstheme="minorHAnsi"/>
          <w:sz w:val="24"/>
          <w:szCs w:val="24"/>
        </w:rPr>
        <w:t>ss</w:t>
      </w:r>
      <w:r w:rsidRPr="001B558D">
        <w:rPr>
          <w:rFonts w:cstheme="minorHAnsi"/>
          <w:sz w:val="24"/>
          <w:szCs w:val="24"/>
        </w:rPr>
        <w:t xml:space="preserve">-over study in patients suggested that biocompatible solutions may increase </w:t>
      </w:r>
      <w:r w:rsidR="00E16959">
        <w:rPr>
          <w:rFonts w:cstheme="minorHAnsi"/>
          <w:sz w:val="24"/>
          <w:szCs w:val="24"/>
        </w:rPr>
        <w:t>PSTR</w:t>
      </w:r>
      <w:r w:rsidRPr="001B558D">
        <w:rPr>
          <w:rFonts w:cstheme="minorHAnsi"/>
          <w:sz w:val="24"/>
          <w:szCs w:val="24"/>
        </w:rPr>
        <w:t>,</w:t>
      </w:r>
      <w:r w:rsidRPr="001B558D">
        <w:rPr>
          <w:rFonts w:cstheme="minorHAnsi"/>
          <w:sz w:val="24"/>
          <w:szCs w:val="24"/>
          <w:vertAlign w:val="superscript"/>
        </w:rPr>
        <w:t>8</w:t>
      </w:r>
      <w:r w:rsidRPr="001B558D">
        <w:rPr>
          <w:rFonts w:cstheme="minorHAnsi"/>
          <w:sz w:val="24"/>
          <w:szCs w:val="24"/>
        </w:rPr>
        <w:t xml:space="preserve"> but more recent meta-analyses </w:t>
      </w:r>
      <w:r w:rsidRPr="001B558D">
        <w:rPr>
          <w:rFonts w:cstheme="minorHAnsi"/>
          <w:sz w:val="24"/>
          <w:szCs w:val="24"/>
          <w:vertAlign w:val="superscript"/>
        </w:rPr>
        <w:t>9,10</w:t>
      </w:r>
      <w:r w:rsidRPr="001B558D">
        <w:rPr>
          <w:rFonts w:cstheme="minorHAnsi"/>
          <w:sz w:val="24"/>
          <w:szCs w:val="24"/>
        </w:rPr>
        <w:t xml:space="preserve"> have failed to demonstrate a consistent effect. As shown in the</w:t>
      </w:r>
      <w:r w:rsidR="00B63329">
        <w:rPr>
          <w:rFonts w:cstheme="minorHAnsi"/>
          <w:sz w:val="24"/>
          <w:szCs w:val="24"/>
        </w:rPr>
        <w:t xml:space="preserve"> Balance in Australia and New Zealand peritoneal dialysis patients</w:t>
      </w:r>
      <w:r w:rsidRPr="001B558D">
        <w:rPr>
          <w:rFonts w:cstheme="minorHAnsi"/>
          <w:sz w:val="24"/>
          <w:szCs w:val="24"/>
        </w:rPr>
        <w:t xml:space="preserve"> </w:t>
      </w:r>
      <w:r w:rsidR="00F4228B">
        <w:rPr>
          <w:rFonts w:cstheme="minorHAnsi"/>
          <w:sz w:val="24"/>
          <w:szCs w:val="24"/>
        </w:rPr>
        <w:t>B</w:t>
      </w:r>
      <w:r w:rsidRPr="001B558D">
        <w:rPr>
          <w:rFonts w:cstheme="minorHAnsi"/>
          <w:sz w:val="24"/>
          <w:szCs w:val="24"/>
        </w:rPr>
        <w:t>al</w:t>
      </w:r>
      <w:r w:rsidR="00A80F33">
        <w:rPr>
          <w:rFonts w:cstheme="minorHAnsi"/>
          <w:sz w:val="24"/>
          <w:szCs w:val="24"/>
        </w:rPr>
        <w:t>ANZ</w:t>
      </w:r>
      <w:r w:rsidRPr="001B558D">
        <w:rPr>
          <w:rFonts w:cstheme="minorHAnsi"/>
          <w:sz w:val="24"/>
          <w:szCs w:val="24"/>
        </w:rPr>
        <w:t xml:space="preserve">® study, </w:t>
      </w:r>
      <w:r w:rsidRPr="001B558D">
        <w:rPr>
          <w:rFonts w:cs="Arial"/>
          <w:sz w:val="24"/>
          <w:szCs w:val="24"/>
          <w:vertAlign w:val="superscript"/>
        </w:rPr>
        <w:t xml:space="preserve">11 </w:t>
      </w:r>
      <w:r w:rsidRPr="001B558D">
        <w:rPr>
          <w:rFonts w:cstheme="minorHAnsi"/>
          <w:sz w:val="24"/>
          <w:szCs w:val="24"/>
        </w:rPr>
        <w:t>differences may vary over time, however t</w:t>
      </w:r>
      <w:r w:rsidRPr="00753B7F">
        <w:rPr>
          <w:rFonts w:cs="Arial"/>
          <w:sz w:val="24"/>
          <w:szCs w:val="24"/>
        </w:rPr>
        <w:t xml:space="preserve">he greatest clinical concern is over long-term changes in </w:t>
      </w:r>
      <w:r w:rsidR="00E16959">
        <w:rPr>
          <w:rFonts w:cs="Arial"/>
          <w:sz w:val="24"/>
          <w:szCs w:val="24"/>
        </w:rPr>
        <w:t>PSTR</w:t>
      </w:r>
      <w:r w:rsidRPr="001B558D">
        <w:rPr>
          <w:rFonts w:cs="Arial"/>
          <w:sz w:val="24"/>
          <w:szCs w:val="24"/>
        </w:rPr>
        <w:t>, which no randomised trials have directly addre</w:t>
      </w:r>
      <w:r w:rsidR="0066287E">
        <w:rPr>
          <w:rFonts w:cs="Arial"/>
          <w:sz w:val="24"/>
          <w:szCs w:val="24"/>
        </w:rPr>
        <w:t>ss</w:t>
      </w:r>
      <w:r w:rsidRPr="001B558D">
        <w:rPr>
          <w:rFonts w:cs="Arial"/>
          <w:sz w:val="24"/>
          <w:szCs w:val="24"/>
        </w:rPr>
        <w:t xml:space="preserve">ed. </w:t>
      </w:r>
    </w:p>
    <w:p w14:paraId="34A1119B" w14:textId="77777777" w:rsidR="00AF08D6" w:rsidRPr="00E61FF8" w:rsidRDefault="00E61FF8" w:rsidP="00195C12">
      <w:pPr>
        <w:spacing w:line="480" w:lineRule="auto"/>
        <w:rPr>
          <w:rFonts w:cs="Arial"/>
          <w:sz w:val="24"/>
          <w:szCs w:val="24"/>
        </w:rPr>
        <w:sectPr w:rsidR="00AF08D6" w:rsidRPr="00E61FF8" w:rsidSect="001B43D7">
          <w:pgSz w:w="11906" w:h="16838"/>
          <w:pgMar w:top="1440" w:right="1440" w:bottom="1440" w:left="1440" w:header="708" w:footer="708" w:gutter="0"/>
          <w:cols w:space="708"/>
          <w:docGrid w:linePitch="360"/>
        </w:sectPr>
      </w:pPr>
      <w:r w:rsidRPr="001B558D">
        <w:rPr>
          <w:rFonts w:cs="Arial"/>
          <w:sz w:val="24"/>
          <w:szCs w:val="24"/>
        </w:rPr>
        <w:t>In the present study we undertook the first longitudinal analysis of the global fluid study coho</w:t>
      </w:r>
      <w:r w:rsidR="009920DC">
        <w:rPr>
          <w:rFonts w:cs="Arial"/>
          <w:sz w:val="24"/>
          <w:szCs w:val="24"/>
        </w:rPr>
        <w:t xml:space="preserve">rt to test the hypothesis that </w:t>
      </w:r>
      <w:r w:rsidRPr="001B558D">
        <w:rPr>
          <w:rFonts w:cs="Arial"/>
          <w:sz w:val="24"/>
          <w:szCs w:val="24"/>
        </w:rPr>
        <w:t xml:space="preserve">biocompatible solutions </w:t>
      </w:r>
      <w:r w:rsidR="00BA3B21">
        <w:rPr>
          <w:rFonts w:cs="Arial"/>
          <w:sz w:val="24"/>
          <w:szCs w:val="24"/>
        </w:rPr>
        <w:t>reduces long term rises in PSTR</w:t>
      </w:r>
      <w:r w:rsidRPr="00753B7F">
        <w:rPr>
          <w:rFonts w:cs="Arial"/>
          <w:sz w:val="24"/>
          <w:szCs w:val="24"/>
        </w:rPr>
        <w:t xml:space="preserve">, leading to stable </w:t>
      </w:r>
      <w:r w:rsidR="00E16959">
        <w:rPr>
          <w:rFonts w:cs="Arial"/>
          <w:sz w:val="24"/>
          <w:szCs w:val="24"/>
        </w:rPr>
        <w:t>PSTR</w:t>
      </w:r>
      <w:r w:rsidRPr="001B558D">
        <w:rPr>
          <w:rFonts w:cs="Arial"/>
          <w:sz w:val="24"/>
          <w:szCs w:val="24"/>
        </w:rPr>
        <w:t xml:space="preserve"> over longer periods on </w:t>
      </w:r>
      <w:r w:rsidR="00FD3AD4">
        <w:rPr>
          <w:rFonts w:cs="Arial"/>
          <w:sz w:val="24"/>
          <w:szCs w:val="24"/>
        </w:rPr>
        <w:t>PD</w:t>
      </w:r>
      <w:r w:rsidRPr="001B558D">
        <w:rPr>
          <w:rFonts w:cs="Arial"/>
          <w:sz w:val="24"/>
          <w:szCs w:val="24"/>
        </w:rPr>
        <w:t xml:space="preserve">. </w:t>
      </w:r>
    </w:p>
    <w:p w14:paraId="222D2E7E" w14:textId="77777777" w:rsidR="008A0017" w:rsidRPr="00E61FF8" w:rsidRDefault="00E61FF8" w:rsidP="008A0017">
      <w:pPr>
        <w:spacing w:line="480" w:lineRule="auto"/>
        <w:rPr>
          <w:rFonts w:cs="Arial"/>
          <w:b/>
          <w:sz w:val="24"/>
          <w:szCs w:val="24"/>
        </w:rPr>
      </w:pPr>
      <w:r w:rsidRPr="00E61FF8">
        <w:rPr>
          <w:rFonts w:cs="Arial"/>
          <w:b/>
          <w:sz w:val="24"/>
          <w:szCs w:val="24"/>
        </w:rPr>
        <w:lastRenderedPageBreak/>
        <w:t>Methods</w:t>
      </w:r>
    </w:p>
    <w:p w14:paraId="3A5D60AE" w14:textId="77777777" w:rsidR="008A0017" w:rsidRPr="00E61FF8" w:rsidRDefault="00E61FF8" w:rsidP="008A0017">
      <w:pPr>
        <w:spacing w:line="480" w:lineRule="auto"/>
        <w:rPr>
          <w:rFonts w:cs="Arial"/>
          <w:i/>
          <w:sz w:val="24"/>
          <w:szCs w:val="24"/>
        </w:rPr>
      </w:pPr>
      <w:r w:rsidRPr="00E61FF8">
        <w:rPr>
          <w:rFonts w:cs="Arial"/>
          <w:i/>
          <w:sz w:val="24"/>
          <w:szCs w:val="24"/>
        </w:rPr>
        <w:t>Study design</w:t>
      </w:r>
    </w:p>
    <w:p w14:paraId="2B52C2F0" w14:textId="77777777" w:rsidR="008A0017" w:rsidRPr="001B558D" w:rsidRDefault="00E61FF8" w:rsidP="008A0017">
      <w:pPr>
        <w:spacing w:line="480" w:lineRule="auto"/>
        <w:rPr>
          <w:rFonts w:cs="Arial"/>
          <w:sz w:val="24"/>
          <w:szCs w:val="24"/>
        </w:rPr>
      </w:pPr>
      <w:r w:rsidRPr="00E61FF8">
        <w:rPr>
          <w:rFonts w:cs="Arial"/>
          <w:sz w:val="24"/>
          <w:szCs w:val="24"/>
        </w:rPr>
        <w:t xml:space="preserve">The </w:t>
      </w:r>
      <w:r w:rsidR="00F4228B">
        <w:rPr>
          <w:rFonts w:cs="Arial"/>
          <w:sz w:val="24"/>
          <w:szCs w:val="24"/>
        </w:rPr>
        <w:t>G</w:t>
      </w:r>
      <w:r w:rsidRPr="00E61FF8">
        <w:rPr>
          <w:rFonts w:cs="Arial"/>
          <w:sz w:val="24"/>
          <w:szCs w:val="24"/>
        </w:rPr>
        <w:t xml:space="preserve">lobal </w:t>
      </w:r>
      <w:r w:rsidR="00F4228B">
        <w:rPr>
          <w:rFonts w:cs="Arial"/>
          <w:sz w:val="24"/>
          <w:szCs w:val="24"/>
        </w:rPr>
        <w:t>F</w:t>
      </w:r>
      <w:r w:rsidRPr="00E61FF8">
        <w:rPr>
          <w:rFonts w:cs="Arial"/>
          <w:sz w:val="24"/>
          <w:szCs w:val="24"/>
        </w:rPr>
        <w:t xml:space="preserve">luid </w:t>
      </w:r>
      <w:r w:rsidR="00F4228B">
        <w:rPr>
          <w:rFonts w:cs="Arial"/>
          <w:sz w:val="24"/>
          <w:szCs w:val="24"/>
        </w:rPr>
        <w:t>S</w:t>
      </w:r>
      <w:r w:rsidRPr="00E61FF8">
        <w:rPr>
          <w:rFonts w:cs="Arial"/>
          <w:sz w:val="24"/>
          <w:szCs w:val="24"/>
        </w:rPr>
        <w:t xml:space="preserve">tudy was an international multi-centre prospective observational cohort study, detailed by </w:t>
      </w:r>
      <w:r w:rsidR="002F006F">
        <w:rPr>
          <w:rFonts w:cs="Arial"/>
          <w:sz w:val="24"/>
          <w:szCs w:val="24"/>
        </w:rPr>
        <w:t>L</w:t>
      </w:r>
      <w:r w:rsidRPr="001B558D">
        <w:rPr>
          <w:rFonts w:cs="Arial"/>
          <w:sz w:val="24"/>
          <w:szCs w:val="24"/>
        </w:rPr>
        <w:t xml:space="preserve">ambie </w:t>
      </w:r>
      <w:r w:rsidRPr="001B558D">
        <w:rPr>
          <w:rFonts w:cs="Arial"/>
          <w:i/>
          <w:sz w:val="24"/>
          <w:szCs w:val="24"/>
        </w:rPr>
        <w:t>et al</w:t>
      </w:r>
      <w:r w:rsidRPr="001B558D">
        <w:rPr>
          <w:rFonts w:cs="Arial"/>
          <w:sz w:val="24"/>
          <w:szCs w:val="24"/>
        </w:rPr>
        <w:t>.</w:t>
      </w:r>
      <w:r w:rsidRPr="001B558D">
        <w:rPr>
          <w:rFonts w:cs="Arial"/>
          <w:sz w:val="24"/>
          <w:szCs w:val="24"/>
          <w:vertAlign w:val="superscript"/>
        </w:rPr>
        <w:t>1</w:t>
      </w:r>
      <w:r w:rsidR="0018779F">
        <w:rPr>
          <w:rFonts w:cs="Arial"/>
          <w:sz w:val="24"/>
          <w:szCs w:val="24"/>
          <w:vertAlign w:val="superscript"/>
        </w:rPr>
        <w:t>2</w:t>
      </w:r>
      <w:r w:rsidR="00844F45">
        <w:rPr>
          <w:rFonts w:cs="Arial"/>
          <w:sz w:val="24"/>
          <w:szCs w:val="24"/>
        </w:rPr>
        <w:t xml:space="preserve"> T</w:t>
      </w:r>
      <w:r w:rsidRPr="001B558D">
        <w:rPr>
          <w:rFonts w:cs="Arial"/>
          <w:sz w:val="24"/>
          <w:szCs w:val="24"/>
        </w:rPr>
        <w:t xml:space="preserve">he study included 10 centres from the </w:t>
      </w:r>
      <w:r w:rsidR="001B558D">
        <w:rPr>
          <w:rFonts w:cs="Arial"/>
          <w:sz w:val="24"/>
          <w:szCs w:val="24"/>
        </w:rPr>
        <w:t>UK</w:t>
      </w:r>
      <w:r w:rsidRPr="001B558D">
        <w:rPr>
          <w:rFonts w:cs="Arial"/>
          <w:sz w:val="24"/>
          <w:szCs w:val="24"/>
        </w:rPr>
        <w:t xml:space="preserve">, </w:t>
      </w:r>
      <w:r w:rsidR="001B558D">
        <w:rPr>
          <w:rFonts w:cs="Arial"/>
          <w:sz w:val="24"/>
          <w:szCs w:val="24"/>
        </w:rPr>
        <w:t>C</w:t>
      </w:r>
      <w:r w:rsidRPr="001B558D">
        <w:rPr>
          <w:rFonts w:cs="Arial"/>
          <w:sz w:val="24"/>
          <w:szCs w:val="24"/>
        </w:rPr>
        <w:t xml:space="preserve">anada and </w:t>
      </w:r>
      <w:r w:rsidR="00B63329">
        <w:rPr>
          <w:rFonts w:cs="Arial"/>
          <w:sz w:val="24"/>
          <w:szCs w:val="24"/>
        </w:rPr>
        <w:t xml:space="preserve">South </w:t>
      </w:r>
      <w:r w:rsidR="001B558D">
        <w:rPr>
          <w:rFonts w:cs="Arial"/>
          <w:sz w:val="24"/>
          <w:szCs w:val="24"/>
        </w:rPr>
        <w:t>K</w:t>
      </w:r>
      <w:r w:rsidRPr="001B558D">
        <w:rPr>
          <w:rFonts w:cs="Arial"/>
          <w:sz w:val="24"/>
          <w:szCs w:val="24"/>
        </w:rPr>
        <w:t xml:space="preserve">orea enrolling patients from </w:t>
      </w:r>
      <w:r w:rsidR="001B558D">
        <w:rPr>
          <w:rFonts w:cs="Arial"/>
          <w:sz w:val="24"/>
          <w:szCs w:val="24"/>
        </w:rPr>
        <w:t>J</w:t>
      </w:r>
      <w:r w:rsidRPr="001B558D">
        <w:rPr>
          <w:rFonts w:cs="Arial"/>
          <w:sz w:val="24"/>
          <w:szCs w:val="24"/>
        </w:rPr>
        <w:t xml:space="preserve">une 2002 to </w:t>
      </w:r>
      <w:r w:rsidR="001B558D">
        <w:rPr>
          <w:rFonts w:cs="Arial"/>
          <w:sz w:val="24"/>
          <w:szCs w:val="24"/>
        </w:rPr>
        <w:t>D</w:t>
      </w:r>
      <w:r w:rsidRPr="001B558D">
        <w:rPr>
          <w:rFonts w:cs="Arial"/>
          <w:sz w:val="24"/>
          <w:szCs w:val="24"/>
        </w:rPr>
        <w:t xml:space="preserve">ecember 2008, censored at centre specific dates during </w:t>
      </w:r>
      <w:r w:rsidR="001B558D">
        <w:rPr>
          <w:rFonts w:cs="Arial"/>
          <w:sz w:val="24"/>
          <w:szCs w:val="24"/>
        </w:rPr>
        <w:t>D</w:t>
      </w:r>
      <w:r w:rsidRPr="001B558D">
        <w:rPr>
          <w:rFonts w:cs="Arial"/>
          <w:sz w:val="24"/>
          <w:szCs w:val="24"/>
        </w:rPr>
        <w:t xml:space="preserve">ecember 2010. Any patient on </w:t>
      </w:r>
      <w:r w:rsidR="00FD3AD4">
        <w:rPr>
          <w:rFonts w:cs="Arial"/>
          <w:sz w:val="24"/>
          <w:szCs w:val="24"/>
        </w:rPr>
        <w:t>PD</w:t>
      </w:r>
      <w:r w:rsidRPr="001B558D">
        <w:rPr>
          <w:rFonts w:cs="Arial"/>
          <w:sz w:val="24"/>
          <w:szCs w:val="24"/>
        </w:rPr>
        <w:t xml:space="preserve"> capable of informed consent was eligible.</w:t>
      </w:r>
    </w:p>
    <w:p w14:paraId="210D2EDB" w14:textId="77777777" w:rsidR="008A0017" w:rsidRPr="001B558D" w:rsidRDefault="00E61FF8" w:rsidP="008A0017">
      <w:pPr>
        <w:spacing w:line="480" w:lineRule="auto"/>
      </w:pPr>
      <w:r w:rsidRPr="001B558D">
        <w:rPr>
          <w:rFonts w:cs="Arial"/>
          <w:sz w:val="24"/>
          <w:szCs w:val="24"/>
        </w:rPr>
        <w:t>Data was collected on a purpose-built acce</w:t>
      </w:r>
      <w:r w:rsidR="0066287E">
        <w:rPr>
          <w:rFonts w:cs="Arial"/>
          <w:sz w:val="24"/>
          <w:szCs w:val="24"/>
        </w:rPr>
        <w:t>ss</w:t>
      </w:r>
      <w:r w:rsidRPr="001B558D">
        <w:rPr>
          <w:rFonts w:cs="Arial"/>
          <w:sz w:val="24"/>
          <w:szCs w:val="24"/>
        </w:rPr>
        <w:t xml:space="preserve"> database (</w:t>
      </w:r>
      <w:r w:rsidR="00FD3AD4">
        <w:rPr>
          <w:rFonts w:cs="Arial"/>
          <w:sz w:val="24"/>
          <w:szCs w:val="24"/>
        </w:rPr>
        <w:t>PD</w:t>
      </w:r>
      <w:r w:rsidR="00F4228B">
        <w:rPr>
          <w:rFonts w:cs="Arial"/>
          <w:sz w:val="24"/>
          <w:szCs w:val="24"/>
        </w:rPr>
        <w:t>DB</w:t>
      </w:r>
      <w:r w:rsidRPr="001B558D">
        <w:rPr>
          <w:rFonts w:cs="Arial"/>
          <w:sz w:val="24"/>
          <w:szCs w:val="24"/>
        </w:rPr>
        <w:t xml:space="preserve">). </w:t>
      </w:r>
      <w:r w:rsidRPr="001B558D">
        <w:rPr>
          <w:sz w:val="24"/>
        </w:rPr>
        <w:t xml:space="preserve">Ethical approval was obtained from the multi-centre research ethics committee for </w:t>
      </w:r>
      <w:r w:rsidR="005234A6">
        <w:rPr>
          <w:sz w:val="24"/>
        </w:rPr>
        <w:t>W</w:t>
      </w:r>
      <w:r w:rsidRPr="001B558D">
        <w:rPr>
          <w:sz w:val="24"/>
        </w:rPr>
        <w:t xml:space="preserve">ales, from </w:t>
      </w:r>
      <w:r w:rsidR="001B558D">
        <w:rPr>
          <w:sz w:val="24"/>
        </w:rPr>
        <w:t>K</w:t>
      </w:r>
      <w:r w:rsidRPr="001B558D">
        <w:rPr>
          <w:sz w:val="24"/>
        </w:rPr>
        <w:t xml:space="preserve">yungpook </w:t>
      </w:r>
      <w:r w:rsidR="00F4228B">
        <w:rPr>
          <w:sz w:val="24"/>
        </w:rPr>
        <w:t>N</w:t>
      </w:r>
      <w:r w:rsidRPr="001B558D">
        <w:rPr>
          <w:sz w:val="24"/>
        </w:rPr>
        <w:t xml:space="preserve">ational </w:t>
      </w:r>
      <w:r w:rsidR="00F4228B">
        <w:rPr>
          <w:sz w:val="24"/>
        </w:rPr>
        <w:t>U</w:t>
      </w:r>
      <w:r w:rsidRPr="001B558D">
        <w:rPr>
          <w:sz w:val="24"/>
        </w:rPr>
        <w:t xml:space="preserve">niversity </w:t>
      </w:r>
      <w:r w:rsidR="00F4228B">
        <w:rPr>
          <w:sz w:val="24"/>
        </w:rPr>
        <w:t>H</w:t>
      </w:r>
      <w:r w:rsidRPr="001B558D">
        <w:rPr>
          <w:sz w:val="24"/>
        </w:rPr>
        <w:t xml:space="preserve">ospital ethics committee and from </w:t>
      </w:r>
      <w:r w:rsidR="00F4228B">
        <w:rPr>
          <w:sz w:val="24"/>
        </w:rPr>
        <w:t>U</w:t>
      </w:r>
      <w:r w:rsidRPr="001B558D">
        <w:rPr>
          <w:sz w:val="24"/>
        </w:rPr>
        <w:t xml:space="preserve">niversity of </w:t>
      </w:r>
      <w:r w:rsidR="001B558D">
        <w:rPr>
          <w:sz w:val="24"/>
        </w:rPr>
        <w:t>A</w:t>
      </w:r>
      <w:r w:rsidRPr="001B558D">
        <w:rPr>
          <w:sz w:val="24"/>
        </w:rPr>
        <w:t xml:space="preserve">lberta ethics committee. The study adhered to the </w:t>
      </w:r>
      <w:r w:rsidR="001B558D">
        <w:rPr>
          <w:sz w:val="24"/>
        </w:rPr>
        <w:t>D</w:t>
      </w:r>
      <w:r w:rsidRPr="001B558D">
        <w:rPr>
          <w:sz w:val="24"/>
        </w:rPr>
        <w:t xml:space="preserve">eclaration of </w:t>
      </w:r>
      <w:r w:rsidR="001B558D">
        <w:rPr>
          <w:sz w:val="24"/>
        </w:rPr>
        <w:t>H</w:t>
      </w:r>
      <w:r w:rsidRPr="001B558D">
        <w:rPr>
          <w:sz w:val="24"/>
        </w:rPr>
        <w:t>elsinki. Written informed consent was obtained from all patients.</w:t>
      </w:r>
    </w:p>
    <w:p w14:paraId="11CB4DD8" w14:textId="0BCD128E" w:rsidR="008A0017" w:rsidRPr="001B558D" w:rsidRDefault="00E61FF8" w:rsidP="008A0017">
      <w:pPr>
        <w:spacing w:line="480" w:lineRule="auto"/>
        <w:rPr>
          <w:rFonts w:cs="Arial"/>
          <w:sz w:val="24"/>
          <w:szCs w:val="24"/>
        </w:rPr>
      </w:pPr>
      <w:r w:rsidRPr="00753B7F">
        <w:rPr>
          <w:rFonts w:cs="Arial"/>
          <w:sz w:val="24"/>
          <w:szCs w:val="24"/>
        </w:rPr>
        <w:t xml:space="preserve">Comorbidity data utilised the validated </w:t>
      </w:r>
      <w:r w:rsidR="0018779F">
        <w:rPr>
          <w:rFonts w:cs="Arial"/>
          <w:sz w:val="24"/>
          <w:szCs w:val="24"/>
        </w:rPr>
        <w:t>S</w:t>
      </w:r>
      <w:r w:rsidRPr="00753B7F">
        <w:rPr>
          <w:rFonts w:cs="Arial"/>
          <w:sz w:val="24"/>
          <w:szCs w:val="24"/>
        </w:rPr>
        <w:t xml:space="preserve">toke </w:t>
      </w:r>
      <w:r w:rsidR="0018779F">
        <w:rPr>
          <w:rFonts w:cs="Arial"/>
          <w:sz w:val="24"/>
          <w:szCs w:val="24"/>
        </w:rPr>
        <w:t>C</w:t>
      </w:r>
      <w:r w:rsidRPr="00753B7F">
        <w:rPr>
          <w:rFonts w:cs="Arial"/>
          <w:sz w:val="24"/>
          <w:szCs w:val="24"/>
        </w:rPr>
        <w:t xml:space="preserve">omorbidity </w:t>
      </w:r>
      <w:r w:rsidR="0018779F">
        <w:rPr>
          <w:rFonts w:cs="Arial"/>
          <w:sz w:val="24"/>
          <w:szCs w:val="24"/>
        </w:rPr>
        <w:t>I</w:t>
      </w:r>
      <w:r w:rsidRPr="00753B7F">
        <w:rPr>
          <w:rFonts w:cs="Arial"/>
          <w:sz w:val="24"/>
          <w:szCs w:val="24"/>
        </w:rPr>
        <w:t>ndex</w:t>
      </w:r>
      <w:r w:rsidR="0018779F">
        <w:rPr>
          <w:rFonts w:cs="Arial"/>
          <w:sz w:val="24"/>
          <w:szCs w:val="24"/>
          <w:vertAlign w:val="superscript"/>
        </w:rPr>
        <w:t>13</w:t>
      </w:r>
      <w:r w:rsidRPr="00753B7F">
        <w:rPr>
          <w:rFonts w:cs="Arial"/>
          <w:sz w:val="24"/>
          <w:szCs w:val="24"/>
        </w:rPr>
        <w:t xml:space="preserve">. Data collected on </w:t>
      </w:r>
      <w:r w:rsidR="00FD3AD4">
        <w:rPr>
          <w:rFonts w:cs="Arial"/>
          <w:sz w:val="24"/>
          <w:szCs w:val="24"/>
        </w:rPr>
        <w:t>PD</w:t>
      </w:r>
      <w:r w:rsidRPr="001B558D">
        <w:rPr>
          <w:rFonts w:cs="Arial"/>
          <w:sz w:val="24"/>
          <w:szCs w:val="24"/>
        </w:rPr>
        <w:t xml:space="preserve"> regime included type of </w:t>
      </w:r>
      <w:r w:rsidR="00FD3AD4">
        <w:rPr>
          <w:rFonts w:cs="Arial"/>
          <w:sz w:val="24"/>
          <w:szCs w:val="24"/>
        </w:rPr>
        <w:t>PD</w:t>
      </w:r>
      <w:r w:rsidRPr="001B558D">
        <w:rPr>
          <w:rFonts w:cs="Arial"/>
          <w:sz w:val="24"/>
          <w:szCs w:val="24"/>
        </w:rPr>
        <w:t xml:space="preserve">, use of icodextrin, brand of solution and dose. </w:t>
      </w:r>
      <w:r w:rsidR="00E16959">
        <w:rPr>
          <w:rFonts w:cstheme="minorHAnsi"/>
          <w:sz w:val="24"/>
          <w:szCs w:val="24"/>
        </w:rPr>
        <w:t>PSTR</w:t>
      </w:r>
      <w:r w:rsidRPr="001B558D">
        <w:rPr>
          <w:rFonts w:cs="Arial"/>
          <w:sz w:val="24"/>
          <w:szCs w:val="24"/>
        </w:rPr>
        <w:t xml:space="preserve"> was measured as the 4-hour dialysate/plasma creatinine ratio with 2.</w:t>
      </w:r>
      <w:r w:rsidR="003B7E85">
        <w:rPr>
          <w:rFonts w:cs="Arial"/>
          <w:sz w:val="24"/>
          <w:szCs w:val="24"/>
        </w:rPr>
        <w:t>5</w:t>
      </w:r>
      <w:r w:rsidRPr="001B558D">
        <w:rPr>
          <w:rFonts w:cs="Arial"/>
          <w:sz w:val="24"/>
          <w:szCs w:val="24"/>
        </w:rPr>
        <w:t xml:space="preserve">% or </w:t>
      </w:r>
      <w:r w:rsidR="003B7E85">
        <w:rPr>
          <w:rFonts w:cs="Arial"/>
          <w:sz w:val="24"/>
          <w:szCs w:val="24"/>
        </w:rPr>
        <w:t>4.25</w:t>
      </w:r>
      <w:r w:rsidRPr="001B558D">
        <w:rPr>
          <w:rFonts w:cs="Arial"/>
          <w:sz w:val="24"/>
          <w:szCs w:val="24"/>
        </w:rPr>
        <w:t xml:space="preserve">% </w:t>
      </w:r>
      <w:r w:rsidR="001A2732">
        <w:rPr>
          <w:rFonts w:cs="Arial"/>
          <w:sz w:val="24"/>
          <w:szCs w:val="24"/>
        </w:rPr>
        <w:t>dextrose</w:t>
      </w:r>
      <w:r w:rsidRPr="001B558D">
        <w:rPr>
          <w:rFonts w:cs="Arial"/>
          <w:sz w:val="24"/>
          <w:szCs w:val="24"/>
        </w:rPr>
        <w:t xml:space="preserve"> approximately every 6 months. Daily dialysate </w:t>
      </w:r>
      <w:r w:rsidR="001A2732">
        <w:rPr>
          <w:rFonts w:cs="Arial"/>
          <w:sz w:val="24"/>
          <w:szCs w:val="24"/>
        </w:rPr>
        <w:t>dextrose concentration</w:t>
      </w:r>
      <w:r w:rsidRPr="001B558D">
        <w:rPr>
          <w:rFonts w:cs="Arial"/>
          <w:sz w:val="24"/>
          <w:szCs w:val="24"/>
        </w:rPr>
        <w:t xml:space="preserve"> was calculated as the average of the </w:t>
      </w:r>
      <w:r w:rsidR="001A2732">
        <w:rPr>
          <w:rFonts w:cs="Arial"/>
          <w:sz w:val="24"/>
          <w:szCs w:val="24"/>
        </w:rPr>
        <w:t>dextrose concentration</w:t>
      </w:r>
      <w:r w:rsidRPr="001B558D">
        <w:rPr>
          <w:rFonts w:cs="Arial"/>
          <w:sz w:val="24"/>
          <w:szCs w:val="24"/>
        </w:rPr>
        <w:t>s in all bags used in a 24-hour period e.g. a regime of 2 bags of 2 lit</w:t>
      </w:r>
      <w:r w:rsidR="008D3F95">
        <w:rPr>
          <w:rFonts w:cs="Arial"/>
          <w:sz w:val="24"/>
          <w:szCs w:val="24"/>
        </w:rPr>
        <w:t>er</w:t>
      </w:r>
      <w:r w:rsidRPr="001B558D">
        <w:rPr>
          <w:rFonts w:cs="Arial"/>
          <w:sz w:val="24"/>
          <w:szCs w:val="24"/>
        </w:rPr>
        <w:t>s at 1.</w:t>
      </w:r>
      <w:r w:rsidR="00AC636A">
        <w:rPr>
          <w:rFonts w:cs="Arial"/>
          <w:sz w:val="24"/>
          <w:szCs w:val="24"/>
        </w:rPr>
        <w:t>5</w:t>
      </w:r>
      <w:r w:rsidRPr="001B558D">
        <w:rPr>
          <w:rFonts w:cs="Arial"/>
          <w:sz w:val="24"/>
          <w:szCs w:val="24"/>
        </w:rPr>
        <w:t>%</w:t>
      </w:r>
      <w:r w:rsidR="003B7E85">
        <w:rPr>
          <w:rFonts w:cs="Arial"/>
          <w:sz w:val="24"/>
          <w:szCs w:val="24"/>
        </w:rPr>
        <w:t xml:space="preserve"> dextrose</w:t>
      </w:r>
      <w:r w:rsidRPr="001B558D">
        <w:rPr>
          <w:rFonts w:cs="Arial"/>
          <w:sz w:val="24"/>
          <w:szCs w:val="24"/>
        </w:rPr>
        <w:t>, one bag of 2 lit</w:t>
      </w:r>
      <w:r w:rsidR="008D3F95">
        <w:rPr>
          <w:rFonts w:cs="Arial"/>
          <w:sz w:val="24"/>
          <w:szCs w:val="24"/>
        </w:rPr>
        <w:t>er</w:t>
      </w:r>
      <w:r w:rsidRPr="001B558D">
        <w:rPr>
          <w:rFonts w:cs="Arial"/>
          <w:sz w:val="24"/>
          <w:szCs w:val="24"/>
        </w:rPr>
        <w:t>s at 2.</w:t>
      </w:r>
      <w:r w:rsidR="00AC636A">
        <w:rPr>
          <w:rFonts w:cs="Arial"/>
          <w:sz w:val="24"/>
          <w:szCs w:val="24"/>
        </w:rPr>
        <w:t>5</w:t>
      </w:r>
      <w:r w:rsidRPr="001B558D">
        <w:rPr>
          <w:rFonts w:cs="Arial"/>
          <w:sz w:val="24"/>
          <w:szCs w:val="24"/>
        </w:rPr>
        <w:t>%</w:t>
      </w:r>
      <w:r w:rsidR="003B7E85">
        <w:rPr>
          <w:rFonts w:cs="Arial"/>
          <w:sz w:val="24"/>
          <w:szCs w:val="24"/>
        </w:rPr>
        <w:t xml:space="preserve"> dextrose,</w:t>
      </w:r>
      <w:r w:rsidRPr="001B558D">
        <w:rPr>
          <w:rFonts w:cs="Arial"/>
          <w:sz w:val="24"/>
          <w:szCs w:val="24"/>
        </w:rPr>
        <w:t xml:space="preserve"> and one bag of 1.5 lit</w:t>
      </w:r>
      <w:r w:rsidR="008D3F95">
        <w:rPr>
          <w:rFonts w:cs="Arial"/>
          <w:sz w:val="24"/>
          <w:szCs w:val="24"/>
        </w:rPr>
        <w:t>er</w:t>
      </w:r>
      <w:r w:rsidRPr="001B558D">
        <w:rPr>
          <w:rFonts w:cs="Arial"/>
          <w:sz w:val="24"/>
          <w:szCs w:val="24"/>
        </w:rPr>
        <w:t xml:space="preserve">s of </w:t>
      </w:r>
      <w:r w:rsidR="003B7E85">
        <w:rPr>
          <w:rFonts w:cs="Arial"/>
          <w:sz w:val="24"/>
          <w:szCs w:val="24"/>
        </w:rPr>
        <w:t xml:space="preserve">7.5% </w:t>
      </w:r>
      <w:r w:rsidRPr="001B558D">
        <w:rPr>
          <w:rFonts w:cs="Arial"/>
          <w:sz w:val="24"/>
          <w:szCs w:val="24"/>
        </w:rPr>
        <w:t xml:space="preserve">icodextrin has a daily dialysate </w:t>
      </w:r>
      <w:r w:rsidR="001A2732">
        <w:rPr>
          <w:rFonts w:cs="Arial"/>
          <w:sz w:val="24"/>
          <w:szCs w:val="24"/>
        </w:rPr>
        <w:t>dextrose concentration</w:t>
      </w:r>
      <w:r w:rsidRPr="001B558D">
        <w:rPr>
          <w:rFonts w:cs="Arial"/>
          <w:sz w:val="24"/>
          <w:szCs w:val="24"/>
        </w:rPr>
        <w:t xml:space="preserve"> = (4x1.</w:t>
      </w:r>
      <w:r w:rsidR="00AC636A">
        <w:rPr>
          <w:rFonts w:cs="Arial"/>
          <w:sz w:val="24"/>
          <w:szCs w:val="24"/>
        </w:rPr>
        <w:t>5</w:t>
      </w:r>
      <w:r w:rsidRPr="001B558D">
        <w:rPr>
          <w:rFonts w:cs="Arial"/>
          <w:sz w:val="24"/>
          <w:szCs w:val="24"/>
        </w:rPr>
        <w:t xml:space="preserve"> + 2x2.</w:t>
      </w:r>
      <w:r w:rsidR="00AC636A">
        <w:rPr>
          <w:rFonts w:cs="Arial"/>
          <w:sz w:val="24"/>
          <w:szCs w:val="24"/>
        </w:rPr>
        <w:t>5</w:t>
      </w:r>
      <w:r w:rsidRPr="001B558D">
        <w:rPr>
          <w:rFonts w:cs="Arial"/>
          <w:sz w:val="24"/>
          <w:szCs w:val="24"/>
        </w:rPr>
        <w:t xml:space="preserve"> + </w:t>
      </w:r>
      <w:r w:rsidR="00C222F0">
        <w:rPr>
          <w:rFonts w:cs="Arial"/>
          <w:sz w:val="24"/>
          <w:szCs w:val="24"/>
        </w:rPr>
        <w:t>1.5</w:t>
      </w:r>
      <w:r w:rsidRPr="001B558D">
        <w:rPr>
          <w:rFonts w:cs="Arial"/>
          <w:sz w:val="24"/>
          <w:szCs w:val="24"/>
        </w:rPr>
        <w:t>x0)/8 = 1.</w:t>
      </w:r>
      <w:r w:rsidR="00AC636A">
        <w:rPr>
          <w:rFonts w:cs="Arial"/>
          <w:sz w:val="24"/>
          <w:szCs w:val="24"/>
        </w:rPr>
        <w:t>38</w:t>
      </w:r>
      <w:r w:rsidRPr="001B558D">
        <w:rPr>
          <w:rFonts w:cs="Arial"/>
          <w:sz w:val="24"/>
          <w:szCs w:val="24"/>
        </w:rPr>
        <w:t>%</w:t>
      </w:r>
      <w:r w:rsidR="00EC50F3">
        <w:rPr>
          <w:rFonts w:cs="Arial"/>
          <w:sz w:val="24"/>
          <w:szCs w:val="24"/>
        </w:rPr>
        <w:t>)</w:t>
      </w:r>
      <w:r w:rsidRPr="001B558D">
        <w:rPr>
          <w:rFonts w:cs="Arial"/>
          <w:sz w:val="24"/>
          <w:szCs w:val="24"/>
        </w:rPr>
        <w:t xml:space="preserve">. </w:t>
      </w:r>
    </w:p>
    <w:p w14:paraId="3F76197B" w14:textId="77777777" w:rsidR="008A0017" w:rsidRPr="001B558D" w:rsidRDefault="00E61FF8" w:rsidP="008A0017">
      <w:pPr>
        <w:spacing w:line="480" w:lineRule="auto"/>
        <w:rPr>
          <w:rFonts w:cs="Arial"/>
          <w:sz w:val="24"/>
          <w:szCs w:val="24"/>
        </w:rPr>
      </w:pPr>
      <w:r w:rsidRPr="001B558D">
        <w:rPr>
          <w:rFonts w:cs="Arial"/>
          <w:sz w:val="24"/>
          <w:szCs w:val="24"/>
        </w:rPr>
        <w:t>Dialysate and plasma samples were taken during routine clinical testing, stored locally at -80°c and transferred to a central laboratory (</w:t>
      </w:r>
      <w:r w:rsidR="00157B09">
        <w:rPr>
          <w:rFonts w:cs="Arial"/>
          <w:sz w:val="24"/>
          <w:szCs w:val="24"/>
        </w:rPr>
        <w:t>C</w:t>
      </w:r>
      <w:r w:rsidRPr="001B558D">
        <w:rPr>
          <w:rFonts w:cs="Arial"/>
          <w:sz w:val="24"/>
          <w:szCs w:val="24"/>
        </w:rPr>
        <w:t xml:space="preserve">ardiff, </w:t>
      </w:r>
      <w:r w:rsidR="00157B09">
        <w:rPr>
          <w:rFonts w:cs="Arial"/>
          <w:sz w:val="24"/>
          <w:szCs w:val="24"/>
        </w:rPr>
        <w:t>UK</w:t>
      </w:r>
      <w:r w:rsidRPr="001B558D">
        <w:rPr>
          <w:rFonts w:cs="Arial"/>
          <w:sz w:val="24"/>
          <w:szCs w:val="24"/>
        </w:rPr>
        <w:t xml:space="preserve">). Electrochemiluminescence </w:t>
      </w:r>
      <w:r w:rsidRPr="001B558D">
        <w:rPr>
          <w:rFonts w:cs="Arial"/>
          <w:sz w:val="24"/>
          <w:szCs w:val="24"/>
        </w:rPr>
        <w:lastRenderedPageBreak/>
        <w:t>immune a</w:t>
      </w:r>
      <w:r w:rsidR="002F006F">
        <w:rPr>
          <w:rFonts w:cs="Arial"/>
          <w:sz w:val="24"/>
          <w:szCs w:val="24"/>
        </w:rPr>
        <w:t>s</w:t>
      </w:r>
      <w:r w:rsidR="0066287E">
        <w:rPr>
          <w:rFonts w:cs="Arial"/>
          <w:sz w:val="24"/>
          <w:szCs w:val="24"/>
        </w:rPr>
        <w:t>s</w:t>
      </w:r>
      <w:r w:rsidRPr="001B558D">
        <w:rPr>
          <w:rFonts w:cs="Arial"/>
          <w:sz w:val="24"/>
          <w:szCs w:val="24"/>
        </w:rPr>
        <w:t>ays for</w:t>
      </w:r>
      <w:r w:rsidR="00B63329">
        <w:rPr>
          <w:rFonts w:cs="Arial"/>
          <w:sz w:val="24"/>
          <w:szCs w:val="24"/>
        </w:rPr>
        <w:t xml:space="preserve"> Interleukin-6</w:t>
      </w:r>
      <w:r w:rsidRPr="001B558D">
        <w:rPr>
          <w:rFonts w:cs="Arial"/>
          <w:sz w:val="24"/>
          <w:szCs w:val="24"/>
        </w:rPr>
        <w:t xml:space="preserve"> </w:t>
      </w:r>
      <w:r w:rsidR="00100A88">
        <w:rPr>
          <w:rFonts w:cs="Arial"/>
          <w:sz w:val="24"/>
          <w:szCs w:val="24"/>
        </w:rPr>
        <w:t>IL-6</w:t>
      </w:r>
      <w:r w:rsidRPr="001B558D">
        <w:rPr>
          <w:rFonts w:cs="Arial"/>
          <w:sz w:val="24"/>
          <w:szCs w:val="24"/>
        </w:rPr>
        <w:t xml:space="preserve"> levels</w:t>
      </w:r>
      <w:r w:rsidRPr="001B558D">
        <w:rPr>
          <w:sz w:val="24"/>
          <w:szCs w:val="24"/>
        </w:rPr>
        <w:t xml:space="preserve"> used the commercially available pro-inflammatory i 4-plex (meso-scale discovery, </w:t>
      </w:r>
      <w:r w:rsidR="00157B09">
        <w:rPr>
          <w:sz w:val="24"/>
          <w:szCs w:val="24"/>
        </w:rPr>
        <w:t>G</w:t>
      </w:r>
      <w:r w:rsidRPr="001B558D">
        <w:rPr>
          <w:sz w:val="24"/>
          <w:szCs w:val="24"/>
        </w:rPr>
        <w:t xml:space="preserve">aithersburg, </w:t>
      </w:r>
      <w:r w:rsidR="00157B09">
        <w:rPr>
          <w:sz w:val="24"/>
          <w:szCs w:val="24"/>
        </w:rPr>
        <w:t>M</w:t>
      </w:r>
      <w:r w:rsidRPr="001B558D">
        <w:rPr>
          <w:sz w:val="24"/>
          <w:szCs w:val="24"/>
        </w:rPr>
        <w:t xml:space="preserve">aryland, </w:t>
      </w:r>
      <w:r w:rsidR="00157B09">
        <w:rPr>
          <w:sz w:val="24"/>
          <w:szCs w:val="24"/>
        </w:rPr>
        <w:t>USA</w:t>
      </w:r>
      <w:r w:rsidRPr="001B558D">
        <w:rPr>
          <w:sz w:val="24"/>
          <w:szCs w:val="24"/>
        </w:rPr>
        <w:t>)</w:t>
      </w:r>
      <w:r w:rsidRPr="001B558D">
        <w:rPr>
          <w:rFonts w:cs="Arial"/>
          <w:sz w:val="24"/>
          <w:szCs w:val="24"/>
        </w:rPr>
        <w:t xml:space="preserve">. </w:t>
      </w:r>
      <w:r w:rsidR="002111C4">
        <w:rPr>
          <w:rFonts w:cs="Arial"/>
          <w:sz w:val="24"/>
          <w:szCs w:val="24"/>
        </w:rPr>
        <w:t xml:space="preserve">Baseline dialysate and peritoneal </w:t>
      </w:r>
      <w:r w:rsidR="00100A88">
        <w:rPr>
          <w:rFonts w:cs="Arial"/>
          <w:sz w:val="24"/>
          <w:szCs w:val="24"/>
        </w:rPr>
        <w:t>IL-6</w:t>
      </w:r>
      <w:r w:rsidR="002111C4">
        <w:rPr>
          <w:rFonts w:cs="Arial"/>
          <w:sz w:val="24"/>
          <w:szCs w:val="24"/>
        </w:rPr>
        <w:t xml:space="preserve"> were used for this analysis</w:t>
      </w:r>
      <w:r w:rsidR="002D0D11">
        <w:rPr>
          <w:rFonts w:cs="Arial"/>
          <w:sz w:val="24"/>
          <w:szCs w:val="24"/>
        </w:rPr>
        <w:t>, log transformed</w:t>
      </w:r>
      <w:r w:rsidR="004A541E">
        <w:rPr>
          <w:rFonts w:cs="Arial"/>
          <w:sz w:val="24"/>
          <w:szCs w:val="24"/>
        </w:rPr>
        <w:t xml:space="preserve"> due to their log-normal distribution</w:t>
      </w:r>
      <w:r w:rsidR="002D0D11">
        <w:rPr>
          <w:rFonts w:cs="Arial"/>
          <w:sz w:val="24"/>
          <w:szCs w:val="24"/>
        </w:rPr>
        <w:t xml:space="preserve">. </w:t>
      </w:r>
    </w:p>
    <w:p w14:paraId="30BC5E7F" w14:textId="77777777" w:rsidR="008A0017" w:rsidRPr="00753B7F" w:rsidRDefault="00E61FF8" w:rsidP="008A0017">
      <w:pPr>
        <w:spacing w:line="480" w:lineRule="auto"/>
        <w:rPr>
          <w:rFonts w:cs="Arial"/>
          <w:sz w:val="24"/>
          <w:szCs w:val="24"/>
        </w:rPr>
      </w:pPr>
      <w:r w:rsidRPr="001B558D">
        <w:rPr>
          <w:rFonts w:cs="Arial"/>
          <w:sz w:val="24"/>
          <w:szCs w:val="24"/>
        </w:rPr>
        <w:t xml:space="preserve">Patients were included if they had had three or more </w:t>
      </w:r>
      <w:r w:rsidR="00E16959">
        <w:rPr>
          <w:rFonts w:cstheme="minorHAnsi"/>
          <w:sz w:val="24"/>
          <w:szCs w:val="24"/>
        </w:rPr>
        <w:t>PSTR</w:t>
      </w:r>
      <w:r w:rsidRPr="001B558D">
        <w:rPr>
          <w:rFonts w:cs="Arial"/>
          <w:sz w:val="24"/>
          <w:szCs w:val="24"/>
        </w:rPr>
        <w:t xml:space="preserve"> measurements </w:t>
      </w:r>
      <w:r w:rsidR="00FD3AD4">
        <w:rPr>
          <w:rFonts w:cs="Arial"/>
          <w:sz w:val="24"/>
          <w:szCs w:val="24"/>
        </w:rPr>
        <w:t>beyond the first</w:t>
      </w:r>
      <w:r w:rsidRPr="001B558D">
        <w:rPr>
          <w:rFonts w:cs="Arial"/>
          <w:sz w:val="24"/>
          <w:szCs w:val="24"/>
        </w:rPr>
        <w:t xml:space="preserve"> 2 months</w:t>
      </w:r>
      <w:r w:rsidR="00FD3AD4">
        <w:rPr>
          <w:rFonts w:cs="Arial"/>
          <w:sz w:val="24"/>
          <w:szCs w:val="24"/>
        </w:rPr>
        <w:t xml:space="preserve"> on PD</w:t>
      </w:r>
      <w:r w:rsidRPr="001B558D">
        <w:rPr>
          <w:rFonts w:cs="Arial"/>
          <w:sz w:val="24"/>
          <w:szCs w:val="24"/>
        </w:rPr>
        <w:t>, with the first</w:t>
      </w:r>
      <w:r w:rsidR="00B63329">
        <w:rPr>
          <w:rFonts w:cs="Arial"/>
          <w:sz w:val="24"/>
          <w:szCs w:val="24"/>
        </w:rPr>
        <w:t xml:space="preserve"> measurement</w:t>
      </w:r>
      <w:r w:rsidRPr="001B558D">
        <w:rPr>
          <w:rFonts w:cs="Arial"/>
          <w:sz w:val="24"/>
          <w:szCs w:val="24"/>
        </w:rPr>
        <w:t xml:space="preserve"> </w:t>
      </w:r>
      <w:r w:rsidR="00B63329">
        <w:rPr>
          <w:rFonts w:cs="Arial"/>
          <w:sz w:val="24"/>
          <w:szCs w:val="24"/>
        </w:rPr>
        <w:t xml:space="preserve">less than </w:t>
      </w:r>
      <w:r w:rsidRPr="001B558D">
        <w:rPr>
          <w:rFonts w:cs="Arial"/>
          <w:sz w:val="24"/>
          <w:szCs w:val="24"/>
        </w:rPr>
        <w:t xml:space="preserve">twelve months from the start of </w:t>
      </w:r>
      <w:r w:rsidR="00FD3AD4">
        <w:rPr>
          <w:rFonts w:cs="Arial"/>
          <w:sz w:val="24"/>
          <w:szCs w:val="24"/>
        </w:rPr>
        <w:t>PD</w:t>
      </w:r>
      <w:r w:rsidRPr="001B558D">
        <w:rPr>
          <w:rFonts w:cs="Arial"/>
          <w:sz w:val="24"/>
          <w:szCs w:val="24"/>
        </w:rPr>
        <w:t>, and remained on</w:t>
      </w:r>
      <w:r w:rsidR="009920DC">
        <w:rPr>
          <w:rFonts w:cs="Arial"/>
          <w:sz w:val="24"/>
          <w:szCs w:val="24"/>
        </w:rPr>
        <w:t xml:space="preserve"> either </w:t>
      </w:r>
      <w:r w:rsidRPr="001B558D">
        <w:rPr>
          <w:rFonts w:cs="Arial"/>
          <w:sz w:val="24"/>
          <w:szCs w:val="24"/>
        </w:rPr>
        <w:t xml:space="preserve">biocompatible solutions </w:t>
      </w:r>
      <w:r w:rsidRPr="00753B7F">
        <w:rPr>
          <w:rFonts w:cs="Arial"/>
          <w:sz w:val="24"/>
          <w:szCs w:val="24"/>
        </w:rPr>
        <w:t xml:space="preserve">or </w:t>
      </w:r>
      <w:r w:rsidR="0066287E">
        <w:rPr>
          <w:rFonts w:cs="Arial"/>
          <w:sz w:val="24"/>
          <w:szCs w:val="24"/>
        </w:rPr>
        <w:t>standard solutions</w:t>
      </w:r>
      <w:r w:rsidRPr="001B558D">
        <w:rPr>
          <w:rFonts w:cs="Arial"/>
          <w:sz w:val="24"/>
          <w:szCs w:val="24"/>
        </w:rPr>
        <w:t xml:space="preserve"> during follow up. Measurements over 7 years after the start of </w:t>
      </w:r>
      <w:r w:rsidR="00FD3AD4">
        <w:rPr>
          <w:rFonts w:cs="Arial"/>
          <w:sz w:val="24"/>
          <w:szCs w:val="24"/>
        </w:rPr>
        <w:t>PD</w:t>
      </w:r>
      <w:r w:rsidRPr="001B558D">
        <w:rPr>
          <w:rFonts w:cs="Arial"/>
          <w:sz w:val="24"/>
          <w:szCs w:val="24"/>
        </w:rPr>
        <w:t xml:space="preserve"> were removed du</w:t>
      </w:r>
      <w:r w:rsidR="009920DC">
        <w:rPr>
          <w:rFonts w:cs="Arial"/>
          <w:sz w:val="24"/>
          <w:szCs w:val="24"/>
        </w:rPr>
        <w:t>e to low patient numbers and no</w:t>
      </w:r>
      <w:r w:rsidRPr="001B558D">
        <w:rPr>
          <w:rFonts w:cs="Arial"/>
          <w:sz w:val="24"/>
          <w:szCs w:val="24"/>
        </w:rPr>
        <w:t xml:space="preserve"> biocompatible solutions patients having measurements past 7 years. 2 centres were not included as one lacked longitudinal follow up data and another did not </w:t>
      </w:r>
      <w:r w:rsidR="009D69B9" w:rsidRPr="001B558D">
        <w:rPr>
          <w:rFonts w:cs="Arial"/>
          <w:sz w:val="24"/>
          <w:szCs w:val="24"/>
        </w:rPr>
        <w:t xml:space="preserve">use </w:t>
      </w:r>
      <w:r w:rsidR="009D69B9" w:rsidRPr="00753B7F">
        <w:rPr>
          <w:rFonts w:cs="Arial"/>
          <w:sz w:val="24"/>
          <w:szCs w:val="24"/>
        </w:rPr>
        <w:t>biocompatible</w:t>
      </w:r>
      <w:r w:rsidRPr="00753B7F">
        <w:rPr>
          <w:rFonts w:cs="Arial"/>
          <w:sz w:val="24"/>
          <w:szCs w:val="24"/>
        </w:rPr>
        <w:t xml:space="preserve"> solutions </w:t>
      </w:r>
    </w:p>
    <w:p w14:paraId="45820DAC" w14:textId="77777777" w:rsidR="008A0017" w:rsidRPr="00753B7F" w:rsidRDefault="00E61FF8" w:rsidP="008A0017">
      <w:pPr>
        <w:spacing w:line="480" w:lineRule="auto"/>
        <w:rPr>
          <w:rFonts w:cs="Arial"/>
          <w:i/>
          <w:sz w:val="24"/>
          <w:szCs w:val="24"/>
        </w:rPr>
      </w:pPr>
      <w:r w:rsidRPr="00753B7F">
        <w:rPr>
          <w:rFonts w:cs="Arial"/>
          <w:i/>
          <w:sz w:val="24"/>
          <w:szCs w:val="24"/>
        </w:rPr>
        <w:t>Statistical analysis</w:t>
      </w:r>
    </w:p>
    <w:p w14:paraId="295349AA" w14:textId="77777777" w:rsidR="008A0017" w:rsidRPr="001B558D" w:rsidRDefault="00E61FF8" w:rsidP="008A0017">
      <w:pPr>
        <w:spacing w:line="480" w:lineRule="auto"/>
        <w:rPr>
          <w:rFonts w:cs="Arial"/>
          <w:sz w:val="24"/>
          <w:szCs w:val="24"/>
        </w:rPr>
      </w:pPr>
      <w:r w:rsidRPr="0079578F">
        <w:rPr>
          <w:rFonts w:cs="Arial"/>
          <w:sz w:val="24"/>
          <w:szCs w:val="24"/>
        </w:rPr>
        <w:t>A multi-level model</w:t>
      </w:r>
      <w:r w:rsidR="00F64ABF">
        <w:rPr>
          <w:rFonts w:cs="Arial"/>
          <w:sz w:val="24"/>
          <w:szCs w:val="24"/>
        </w:rPr>
        <w:t xml:space="preserve"> with an unstructured covariance matrix</w:t>
      </w:r>
      <w:r w:rsidRPr="0079578F">
        <w:rPr>
          <w:rFonts w:cs="Arial"/>
          <w:sz w:val="24"/>
          <w:szCs w:val="24"/>
        </w:rPr>
        <w:t xml:space="preserve"> was used to a</w:t>
      </w:r>
      <w:r w:rsidR="0066287E">
        <w:rPr>
          <w:rFonts w:cs="Arial"/>
          <w:sz w:val="24"/>
          <w:szCs w:val="24"/>
        </w:rPr>
        <w:t>ss</w:t>
      </w:r>
      <w:r w:rsidRPr="001B558D">
        <w:rPr>
          <w:rFonts w:cs="Arial"/>
          <w:sz w:val="24"/>
          <w:szCs w:val="24"/>
        </w:rPr>
        <w:t>e</w:t>
      </w:r>
      <w:r w:rsidR="0066287E">
        <w:rPr>
          <w:rFonts w:cs="Arial"/>
          <w:sz w:val="24"/>
          <w:szCs w:val="24"/>
        </w:rPr>
        <w:t>ss</w:t>
      </w:r>
      <w:r w:rsidRPr="001B558D">
        <w:rPr>
          <w:rFonts w:cs="Arial"/>
          <w:sz w:val="24"/>
          <w:szCs w:val="24"/>
        </w:rPr>
        <w:t xml:space="preserve"> patterns of </w:t>
      </w:r>
      <w:r w:rsidR="00E16959">
        <w:rPr>
          <w:rFonts w:cstheme="minorHAnsi"/>
          <w:sz w:val="24"/>
          <w:szCs w:val="24"/>
        </w:rPr>
        <w:t>PSTR</w:t>
      </w:r>
      <w:r w:rsidRPr="001B558D">
        <w:rPr>
          <w:rFonts w:cs="Arial"/>
          <w:sz w:val="24"/>
          <w:szCs w:val="24"/>
        </w:rPr>
        <w:t xml:space="preserve"> over time.  </w:t>
      </w:r>
      <w:r>
        <w:rPr>
          <w:rFonts w:cs="Arial"/>
          <w:sz w:val="24"/>
          <w:szCs w:val="24"/>
        </w:rPr>
        <w:t>B</w:t>
      </w:r>
      <w:r w:rsidRPr="00E61FF8">
        <w:rPr>
          <w:rFonts w:cs="Arial"/>
          <w:sz w:val="24"/>
          <w:szCs w:val="24"/>
        </w:rPr>
        <w:t xml:space="preserve">iocompatible solutions usage </w:t>
      </w:r>
      <w:r w:rsidRPr="00753B7F">
        <w:rPr>
          <w:rFonts w:cs="Arial"/>
          <w:sz w:val="24"/>
          <w:szCs w:val="24"/>
        </w:rPr>
        <w:t xml:space="preserve">and the main effect of time were forced in, and a quadratic term for time retained as highly significant. </w:t>
      </w:r>
      <w:r w:rsidR="00ED3228">
        <w:rPr>
          <w:rFonts w:cs="Arial"/>
          <w:sz w:val="24"/>
          <w:szCs w:val="24"/>
        </w:rPr>
        <w:t>C</w:t>
      </w:r>
      <w:r w:rsidR="00ED3228" w:rsidRPr="00195C12">
        <w:rPr>
          <w:rFonts w:cs="Arial"/>
          <w:sz w:val="24"/>
          <w:szCs w:val="24"/>
        </w:rPr>
        <w:t xml:space="preserve">entre, icodextrin use, average </w:t>
      </w:r>
      <w:r w:rsidR="00ED3228">
        <w:rPr>
          <w:rFonts w:cs="Arial"/>
          <w:sz w:val="24"/>
          <w:szCs w:val="24"/>
        </w:rPr>
        <w:t>dextrose</w:t>
      </w:r>
      <w:r w:rsidR="00ED3228" w:rsidRPr="00195C12">
        <w:rPr>
          <w:rFonts w:cs="Arial"/>
          <w:sz w:val="24"/>
          <w:szCs w:val="24"/>
        </w:rPr>
        <w:t xml:space="preserve"> exposure, dialysate and plasma IL-6 levels, urine volume, peritonitis count, age, gen</w:t>
      </w:r>
      <w:r w:rsidR="00ED3228">
        <w:rPr>
          <w:rFonts w:cs="Arial"/>
          <w:sz w:val="24"/>
          <w:szCs w:val="24"/>
        </w:rPr>
        <w:t>der, CAPD or APD</w:t>
      </w:r>
      <w:r w:rsidR="00ED3228" w:rsidRPr="00195C12">
        <w:rPr>
          <w:rFonts w:cs="Arial"/>
          <w:sz w:val="24"/>
          <w:szCs w:val="24"/>
        </w:rPr>
        <w:t xml:space="preserve"> and comorbidity score </w:t>
      </w:r>
      <w:r w:rsidR="00ED3228">
        <w:rPr>
          <w:rFonts w:cs="Arial"/>
          <w:sz w:val="24"/>
          <w:szCs w:val="24"/>
        </w:rPr>
        <w:t>and</w:t>
      </w:r>
      <w:r w:rsidR="00ED3228" w:rsidRPr="00195C12">
        <w:rPr>
          <w:rFonts w:cs="Arial"/>
          <w:sz w:val="24"/>
          <w:szCs w:val="24"/>
        </w:rPr>
        <w:t xml:space="preserve"> their interactions with time were tested for </w:t>
      </w:r>
      <w:r w:rsidR="00ED3228">
        <w:rPr>
          <w:rFonts w:cs="Arial"/>
          <w:sz w:val="24"/>
          <w:szCs w:val="24"/>
        </w:rPr>
        <w:t>with</w:t>
      </w:r>
      <w:r w:rsidR="00ED3228" w:rsidRPr="00195C12">
        <w:rPr>
          <w:rFonts w:cs="Arial"/>
          <w:sz w:val="24"/>
          <w:szCs w:val="24"/>
        </w:rPr>
        <w:t xml:space="preserve"> backwards selection</w:t>
      </w:r>
      <w:r w:rsidRPr="00753B7F">
        <w:rPr>
          <w:rFonts w:cs="Arial"/>
          <w:sz w:val="24"/>
          <w:szCs w:val="24"/>
        </w:rPr>
        <w:t xml:space="preserve">. Dialysate </w:t>
      </w:r>
      <w:r w:rsidR="006E650D">
        <w:rPr>
          <w:rFonts w:cs="Arial"/>
          <w:sz w:val="24"/>
          <w:szCs w:val="24"/>
        </w:rPr>
        <w:t xml:space="preserve">and plasma </w:t>
      </w:r>
      <w:r w:rsidR="006B278F">
        <w:rPr>
          <w:rFonts w:cs="Arial"/>
          <w:sz w:val="24"/>
          <w:szCs w:val="24"/>
        </w:rPr>
        <w:t xml:space="preserve">IL-6 </w:t>
      </w:r>
      <w:r w:rsidR="006E650D">
        <w:rPr>
          <w:rFonts w:cs="Arial"/>
          <w:sz w:val="24"/>
          <w:szCs w:val="24"/>
        </w:rPr>
        <w:t xml:space="preserve">were </w:t>
      </w:r>
      <w:r w:rsidRPr="00753B7F">
        <w:rPr>
          <w:rFonts w:cs="Arial"/>
          <w:sz w:val="24"/>
          <w:szCs w:val="24"/>
        </w:rPr>
        <w:t>transformed to log</w:t>
      </w:r>
      <w:r w:rsidRPr="00753B7F">
        <w:rPr>
          <w:rFonts w:cs="Arial"/>
          <w:sz w:val="24"/>
          <w:szCs w:val="24"/>
          <w:vertAlign w:val="subscript"/>
        </w:rPr>
        <w:t>10</w:t>
      </w:r>
      <w:r w:rsidR="006E650D">
        <w:rPr>
          <w:rFonts w:cs="Arial"/>
          <w:sz w:val="24"/>
          <w:szCs w:val="24"/>
          <w:vertAlign w:val="subscript"/>
        </w:rPr>
        <w:t xml:space="preserve"> </w:t>
      </w:r>
      <w:r w:rsidR="006E650D">
        <w:rPr>
          <w:rFonts w:cs="Arial"/>
          <w:sz w:val="24"/>
          <w:szCs w:val="24"/>
        </w:rPr>
        <w:t>due to the log-normal distribution</w:t>
      </w:r>
      <w:r w:rsidRPr="00753B7F">
        <w:rPr>
          <w:rFonts w:cs="Arial"/>
          <w:sz w:val="24"/>
          <w:szCs w:val="24"/>
        </w:rPr>
        <w:t xml:space="preserve">. A random intercept at patient level and random slopes for linear and quadratic time variables were significant and between person variance over time was determined from these. </w:t>
      </w:r>
      <w:r w:rsidR="00EA6957" w:rsidRPr="006B278F">
        <w:rPr>
          <w:rFonts w:cs="Arial"/>
          <w:sz w:val="24"/>
          <w:szCs w:val="24"/>
        </w:rPr>
        <w:t>Homoskedasticity and level 2 normality assumptions were tested</w:t>
      </w:r>
      <w:r w:rsidR="00EA6957" w:rsidRPr="00753B7F">
        <w:rPr>
          <w:rFonts w:cs="Arial"/>
          <w:sz w:val="24"/>
          <w:szCs w:val="24"/>
        </w:rPr>
        <w:t>.</w:t>
      </w:r>
      <w:r w:rsidR="007E3CF5">
        <w:rPr>
          <w:rFonts w:cs="Arial"/>
          <w:sz w:val="24"/>
          <w:szCs w:val="24"/>
        </w:rPr>
        <w:t xml:space="preserve"> </w:t>
      </w:r>
      <w:r w:rsidR="00A360A3">
        <w:rPr>
          <w:rFonts w:cs="Arial"/>
          <w:sz w:val="24"/>
          <w:szCs w:val="24"/>
        </w:rPr>
        <w:t xml:space="preserve">Marginal plots were used </w:t>
      </w:r>
      <w:r w:rsidR="00C222F0">
        <w:rPr>
          <w:rFonts w:cs="Arial"/>
          <w:sz w:val="24"/>
          <w:szCs w:val="24"/>
        </w:rPr>
        <w:t xml:space="preserve">for </w:t>
      </w:r>
      <w:r w:rsidR="007E3CF5">
        <w:rPr>
          <w:rFonts w:cs="Arial"/>
          <w:sz w:val="24"/>
          <w:szCs w:val="24"/>
        </w:rPr>
        <w:t>adjusted PSTR results</w:t>
      </w:r>
      <w:r w:rsidR="0079578F">
        <w:rPr>
          <w:rFonts w:cs="Arial"/>
          <w:sz w:val="24"/>
          <w:szCs w:val="24"/>
        </w:rPr>
        <w:t xml:space="preserve">. </w:t>
      </w:r>
      <w:r w:rsidR="00A360A3">
        <w:rPr>
          <w:rFonts w:cs="Arial"/>
          <w:sz w:val="24"/>
          <w:szCs w:val="24"/>
        </w:rPr>
        <w:t>AIC and BIC were used to assess dialysate glucose measures in a sensitivity analysis.</w:t>
      </w:r>
    </w:p>
    <w:p w14:paraId="7B3DD1DA" w14:textId="77777777" w:rsidR="008A0017" w:rsidRPr="00753B7F" w:rsidRDefault="00034461" w:rsidP="008A0017">
      <w:pPr>
        <w:spacing w:line="480" w:lineRule="auto"/>
        <w:rPr>
          <w:rFonts w:cs="Arial"/>
          <w:sz w:val="24"/>
          <w:szCs w:val="24"/>
        </w:rPr>
      </w:pPr>
      <w:r>
        <w:rPr>
          <w:rFonts w:cs="Arial"/>
          <w:sz w:val="24"/>
          <w:szCs w:val="24"/>
        </w:rPr>
        <w:t xml:space="preserve">Cox proportional hazards models adjusted for centre, dextrose exposure, icodextrin and dialysate IL-6 </w:t>
      </w:r>
      <w:r w:rsidR="00E61FF8" w:rsidRPr="001B558D">
        <w:rPr>
          <w:rFonts w:cs="Arial"/>
          <w:sz w:val="24"/>
          <w:szCs w:val="24"/>
        </w:rPr>
        <w:t>were tested for proportionality with log-log plots</w:t>
      </w:r>
      <w:r w:rsidR="00BA3649">
        <w:rPr>
          <w:rFonts w:cs="Arial"/>
          <w:sz w:val="24"/>
          <w:szCs w:val="24"/>
        </w:rPr>
        <w:t>.</w:t>
      </w:r>
      <w:r w:rsidR="00E61FF8" w:rsidRPr="001B558D">
        <w:rPr>
          <w:rFonts w:cs="Arial"/>
          <w:sz w:val="24"/>
          <w:szCs w:val="24"/>
        </w:rPr>
        <w:t xml:space="preserve"> Mi</w:t>
      </w:r>
      <w:r w:rsidR="0066287E">
        <w:rPr>
          <w:rFonts w:cs="Arial"/>
          <w:sz w:val="24"/>
          <w:szCs w:val="24"/>
        </w:rPr>
        <w:t>ss</w:t>
      </w:r>
      <w:r w:rsidR="00E61FF8" w:rsidRPr="001B558D">
        <w:rPr>
          <w:rFonts w:cs="Arial"/>
          <w:sz w:val="24"/>
          <w:szCs w:val="24"/>
        </w:rPr>
        <w:t xml:space="preserve">ing data, ranging from 0% to </w:t>
      </w:r>
      <w:r w:rsidR="007A4429">
        <w:rPr>
          <w:rFonts w:cs="Arial"/>
          <w:sz w:val="24"/>
          <w:szCs w:val="24"/>
        </w:rPr>
        <w:t>5</w:t>
      </w:r>
      <w:r w:rsidR="00E61FF8" w:rsidRPr="001B558D">
        <w:rPr>
          <w:rFonts w:cs="Arial"/>
          <w:sz w:val="24"/>
          <w:szCs w:val="24"/>
        </w:rPr>
        <w:t>% for different variables, were considered mi</w:t>
      </w:r>
      <w:r w:rsidR="0066287E">
        <w:rPr>
          <w:rFonts w:cs="Arial"/>
          <w:sz w:val="24"/>
          <w:szCs w:val="24"/>
        </w:rPr>
        <w:t>ss</w:t>
      </w:r>
      <w:r w:rsidR="00E61FF8" w:rsidRPr="001B558D">
        <w:rPr>
          <w:rFonts w:cs="Arial"/>
          <w:sz w:val="24"/>
          <w:szCs w:val="24"/>
        </w:rPr>
        <w:t>ing at random and complete case analysis used all analyses used stata</w:t>
      </w:r>
      <w:r w:rsidR="00E52E32">
        <w:rPr>
          <w:rFonts w:cs="Arial"/>
          <w:sz w:val="24"/>
          <w:szCs w:val="24"/>
        </w:rPr>
        <w:t>IC</w:t>
      </w:r>
      <w:r w:rsidR="00E61FF8" w:rsidRPr="001B558D">
        <w:rPr>
          <w:rFonts w:cs="Arial"/>
          <w:sz w:val="24"/>
          <w:szCs w:val="24"/>
        </w:rPr>
        <w:t xml:space="preserve"> version12 (college station, tx), with runmlwin </w:t>
      </w:r>
      <w:r w:rsidR="00C222F0">
        <w:rPr>
          <w:rFonts w:cs="Arial"/>
          <w:sz w:val="24"/>
          <w:szCs w:val="24"/>
        </w:rPr>
        <w:t>for</w:t>
      </w:r>
      <w:r w:rsidR="00FE757B">
        <w:rPr>
          <w:rFonts w:cs="Arial"/>
          <w:sz w:val="24"/>
          <w:szCs w:val="24"/>
        </w:rPr>
        <w:t xml:space="preserve"> the multi-level model in M</w:t>
      </w:r>
      <w:r w:rsidR="00141650">
        <w:rPr>
          <w:rFonts w:cs="Arial"/>
          <w:sz w:val="24"/>
          <w:szCs w:val="24"/>
        </w:rPr>
        <w:t>L</w:t>
      </w:r>
      <w:r w:rsidR="00E61FF8" w:rsidRPr="001B558D">
        <w:rPr>
          <w:rFonts w:cs="Arial"/>
          <w:sz w:val="24"/>
          <w:szCs w:val="24"/>
        </w:rPr>
        <w:t>wi</w:t>
      </w:r>
      <w:r w:rsidR="00141650">
        <w:rPr>
          <w:rFonts w:cs="Arial"/>
          <w:sz w:val="24"/>
          <w:szCs w:val="24"/>
        </w:rPr>
        <w:t>N</w:t>
      </w:r>
      <w:r w:rsidR="00E61FF8" w:rsidRPr="001B558D">
        <w:rPr>
          <w:rFonts w:cs="Arial"/>
          <w:sz w:val="24"/>
          <w:szCs w:val="24"/>
        </w:rPr>
        <w:t xml:space="preserve"> (v2.31). </w:t>
      </w:r>
    </w:p>
    <w:p w14:paraId="0DA882E6" w14:textId="77777777" w:rsidR="008A0017" w:rsidRPr="00E61FF8" w:rsidRDefault="00E61FF8" w:rsidP="008A0017">
      <w:pPr>
        <w:rPr>
          <w:rFonts w:cs="Arial"/>
          <w:b/>
          <w:sz w:val="24"/>
          <w:szCs w:val="24"/>
        </w:rPr>
      </w:pPr>
      <w:r w:rsidRPr="00E61FF8">
        <w:rPr>
          <w:rFonts w:cs="Arial"/>
          <w:b/>
          <w:sz w:val="24"/>
          <w:szCs w:val="24"/>
        </w:rPr>
        <w:br w:type="page"/>
      </w:r>
    </w:p>
    <w:p w14:paraId="14B257D9" w14:textId="77777777" w:rsidR="000C1C1D" w:rsidRPr="00E61FF8" w:rsidRDefault="00E61FF8" w:rsidP="00195C12">
      <w:pPr>
        <w:spacing w:line="480" w:lineRule="auto"/>
        <w:rPr>
          <w:rFonts w:cs="Arial"/>
          <w:sz w:val="24"/>
          <w:szCs w:val="24"/>
        </w:rPr>
      </w:pPr>
      <w:r w:rsidRPr="00E61FF8">
        <w:rPr>
          <w:rFonts w:cs="Arial"/>
          <w:b/>
          <w:sz w:val="24"/>
          <w:szCs w:val="24"/>
        </w:rPr>
        <w:t xml:space="preserve">Results </w:t>
      </w:r>
    </w:p>
    <w:p w14:paraId="18E0CC58" w14:textId="77777777" w:rsidR="00C47FC4" w:rsidRPr="00E61FF8" w:rsidRDefault="00E61FF8" w:rsidP="00195C12">
      <w:pPr>
        <w:spacing w:line="480" w:lineRule="auto"/>
        <w:rPr>
          <w:rFonts w:cs="Arial"/>
          <w:i/>
          <w:sz w:val="24"/>
          <w:szCs w:val="24"/>
        </w:rPr>
      </w:pPr>
      <w:r w:rsidRPr="00E61FF8">
        <w:rPr>
          <w:rFonts w:cs="Arial"/>
          <w:i/>
          <w:sz w:val="24"/>
          <w:szCs w:val="24"/>
        </w:rPr>
        <w:t>Patient characteristics</w:t>
      </w:r>
    </w:p>
    <w:p w14:paraId="030BFB67" w14:textId="77777777" w:rsidR="00B20366" w:rsidRPr="001B558D" w:rsidRDefault="00E61FF8" w:rsidP="00195C12">
      <w:pPr>
        <w:spacing w:line="480" w:lineRule="auto"/>
        <w:rPr>
          <w:rFonts w:cs="Arial"/>
          <w:sz w:val="24"/>
          <w:szCs w:val="24"/>
        </w:rPr>
      </w:pPr>
      <w:r w:rsidRPr="00E61FF8">
        <w:rPr>
          <w:rFonts w:cs="Arial"/>
          <w:sz w:val="24"/>
          <w:szCs w:val="24"/>
        </w:rPr>
        <w:t>366 patients with 2290 measurements were included in the final analysis (</w:t>
      </w:r>
      <w:r w:rsidR="00100A88">
        <w:rPr>
          <w:rFonts w:cs="Arial"/>
          <w:sz w:val="24"/>
          <w:szCs w:val="24"/>
        </w:rPr>
        <w:t>F</w:t>
      </w:r>
      <w:r w:rsidRPr="00753B7F">
        <w:rPr>
          <w:rFonts w:cs="Arial"/>
          <w:sz w:val="24"/>
          <w:szCs w:val="24"/>
        </w:rPr>
        <w:t>igure</w:t>
      </w:r>
      <w:r w:rsidR="009920DC">
        <w:rPr>
          <w:rFonts w:cs="Arial"/>
          <w:sz w:val="24"/>
          <w:szCs w:val="24"/>
        </w:rPr>
        <w:t xml:space="preserve"> 1). Of the 71 patients in the </w:t>
      </w:r>
      <w:r w:rsidRPr="00753B7F">
        <w:rPr>
          <w:rFonts w:cs="Arial"/>
          <w:sz w:val="24"/>
          <w:szCs w:val="24"/>
        </w:rPr>
        <w:t>biocompatible solutions -only group, 58 (8</w:t>
      </w:r>
      <w:r w:rsidR="00F3538B">
        <w:rPr>
          <w:rFonts w:cs="Arial"/>
          <w:sz w:val="24"/>
          <w:szCs w:val="24"/>
        </w:rPr>
        <w:t>2</w:t>
      </w:r>
      <w:r w:rsidRPr="001B558D">
        <w:rPr>
          <w:rFonts w:cs="Arial"/>
          <w:sz w:val="24"/>
          <w:szCs w:val="24"/>
        </w:rPr>
        <w:t xml:space="preserve">%) used </w:t>
      </w:r>
      <w:r w:rsidR="00131366">
        <w:rPr>
          <w:rFonts w:cs="Arial"/>
          <w:sz w:val="24"/>
          <w:szCs w:val="24"/>
        </w:rPr>
        <w:t>B</w:t>
      </w:r>
      <w:r w:rsidRPr="001B558D">
        <w:rPr>
          <w:rFonts w:cs="Arial"/>
          <w:sz w:val="24"/>
          <w:szCs w:val="24"/>
        </w:rPr>
        <w:t xml:space="preserve">axter </w:t>
      </w:r>
      <w:r w:rsidR="00131366">
        <w:rPr>
          <w:rFonts w:cs="Arial"/>
          <w:sz w:val="24"/>
          <w:szCs w:val="24"/>
        </w:rPr>
        <w:t>P</w:t>
      </w:r>
      <w:r w:rsidRPr="001B558D">
        <w:rPr>
          <w:rFonts w:cs="Arial"/>
          <w:sz w:val="24"/>
          <w:szCs w:val="24"/>
        </w:rPr>
        <w:t xml:space="preserve">hysioneal, 8 (11%) used </w:t>
      </w:r>
      <w:r w:rsidR="00131366">
        <w:rPr>
          <w:rFonts w:cs="Arial"/>
          <w:sz w:val="24"/>
          <w:szCs w:val="24"/>
        </w:rPr>
        <w:t>F</w:t>
      </w:r>
      <w:r w:rsidRPr="001B558D">
        <w:rPr>
          <w:rFonts w:cs="Arial"/>
          <w:sz w:val="24"/>
          <w:szCs w:val="24"/>
        </w:rPr>
        <w:t xml:space="preserve">resenius </w:t>
      </w:r>
      <w:r w:rsidR="00131366">
        <w:rPr>
          <w:rFonts w:cs="Arial"/>
          <w:sz w:val="24"/>
          <w:szCs w:val="24"/>
        </w:rPr>
        <w:t>S</w:t>
      </w:r>
      <w:r w:rsidRPr="001B558D">
        <w:rPr>
          <w:rFonts w:cs="Arial"/>
          <w:sz w:val="24"/>
          <w:szCs w:val="24"/>
        </w:rPr>
        <w:t xml:space="preserve">taysafe® balance and 5 (7%) used </w:t>
      </w:r>
      <w:r w:rsidR="00131366">
        <w:rPr>
          <w:rFonts w:cs="Arial"/>
          <w:sz w:val="24"/>
          <w:szCs w:val="24"/>
        </w:rPr>
        <w:t>G</w:t>
      </w:r>
      <w:r w:rsidRPr="001B558D">
        <w:rPr>
          <w:rFonts w:cs="Arial"/>
          <w:sz w:val="24"/>
          <w:szCs w:val="24"/>
        </w:rPr>
        <w:t>ambrosol-</w:t>
      </w:r>
      <w:r w:rsidR="00131366">
        <w:rPr>
          <w:rFonts w:cs="Arial"/>
          <w:sz w:val="24"/>
          <w:szCs w:val="24"/>
        </w:rPr>
        <w:t>T</w:t>
      </w:r>
      <w:r w:rsidRPr="001B558D">
        <w:rPr>
          <w:rFonts w:cs="Arial"/>
          <w:sz w:val="24"/>
          <w:szCs w:val="24"/>
        </w:rPr>
        <w:t xml:space="preserve">rio. Of the 295 patients in the </w:t>
      </w:r>
      <w:r w:rsidR="0066287E">
        <w:rPr>
          <w:rFonts w:cs="Arial"/>
          <w:sz w:val="24"/>
          <w:szCs w:val="24"/>
        </w:rPr>
        <w:t>standard solutions</w:t>
      </w:r>
      <w:r w:rsidRPr="001B558D">
        <w:rPr>
          <w:rFonts w:cs="Arial"/>
          <w:sz w:val="24"/>
          <w:szCs w:val="24"/>
        </w:rPr>
        <w:t xml:space="preserve">-only group, 245 used </w:t>
      </w:r>
      <w:r w:rsidR="00131366">
        <w:rPr>
          <w:rFonts w:cs="Arial"/>
          <w:sz w:val="24"/>
          <w:szCs w:val="24"/>
        </w:rPr>
        <w:t>B</w:t>
      </w:r>
      <w:r w:rsidRPr="001B558D">
        <w:rPr>
          <w:rFonts w:cs="Arial"/>
          <w:sz w:val="24"/>
          <w:szCs w:val="24"/>
        </w:rPr>
        <w:t xml:space="preserve">axter </w:t>
      </w:r>
      <w:r w:rsidR="00131366">
        <w:rPr>
          <w:rFonts w:cs="Arial"/>
          <w:sz w:val="24"/>
          <w:szCs w:val="24"/>
        </w:rPr>
        <w:t>D</w:t>
      </w:r>
      <w:r w:rsidRPr="001B558D">
        <w:rPr>
          <w:rFonts w:cs="Arial"/>
          <w:sz w:val="24"/>
          <w:szCs w:val="24"/>
        </w:rPr>
        <w:t xml:space="preserve">ianeal, 50 used </w:t>
      </w:r>
      <w:r w:rsidR="00131366">
        <w:rPr>
          <w:rFonts w:cs="Arial"/>
          <w:sz w:val="24"/>
          <w:szCs w:val="24"/>
        </w:rPr>
        <w:t>F</w:t>
      </w:r>
      <w:r w:rsidRPr="001B558D">
        <w:rPr>
          <w:rFonts w:cs="Arial"/>
          <w:sz w:val="24"/>
          <w:szCs w:val="24"/>
        </w:rPr>
        <w:t xml:space="preserve">resenius </w:t>
      </w:r>
      <w:r w:rsidR="00131366">
        <w:rPr>
          <w:rFonts w:cs="Arial"/>
          <w:sz w:val="24"/>
          <w:szCs w:val="24"/>
        </w:rPr>
        <w:t>S</w:t>
      </w:r>
      <w:r w:rsidRPr="001B558D">
        <w:rPr>
          <w:rFonts w:cs="Arial"/>
          <w:sz w:val="24"/>
          <w:szCs w:val="24"/>
        </w:rPr>
        <w:t xml:space="preserve">taysafe® and one used </w:t>
      </w:r>
      <w:r w:rsidR="00131366">
        <w:rPr>
          <w:rFonts w:cs="Arial"/>
          <w:sz w:val="24"/>
          <w:szCs w:val="24"/>
        </w:rPr>
        <w:t>B</w:t>
      </w:r>
      <w:r w:rsidRPr="001B558D">
        <w:rPr>
          <w:rFonts w:cs="Arial"/>
          <w:sz w:val="24"/>
          <w:szCs w:val="24"/>
        </w:rPr>
        <w:t xml:space="preserve">oryung </w:t>
      </w:r>
      <w:r w:rsidR="00131366">
        <w:rPr>
          <w:rFonts w:cs="Arial"/>
          <w:sz w:val="24"/>
          <w:szCs w:val="24"/>
        </w:rPr>
        <w:t>P</w:t>
      </w:r>
      <w:r w:rsidR="009920DC">
        <w:rPr>
          <w:rFonts w:cs="Arial"/>
          <w:sz w:val="24"/>
          <w:szCs w:val="24"/>
        </w:rPr>
        <w:t xml:space="preserve">eresis. Patients using </w:t>
      </w:r>
      <w:r w:rsidRPr="001B558D">
        <w:rPr>
          <w:rFonts w:cs="Arial"/>
          <w:sz w:val="24"/>
          <w:szCs w:val="24"/>
        </w:rPr>
        <w:t>biocompatible solutions were le</w:t>
      </w:r>
      <w:r w:rsidR="0066287E">
        <w:rPr>
          <w:rFonts w:cs="Arial"/>
          <w:sz w:val="24"/>
          <w:szCs w:val="24"/>
        </w:rPr>
        <w:t>ss</w:t>
      </w:r>
      <w:r w:rsidRPr="001B558D">
        <w:rPr>
          <w:rFonts w:cs="Arial"/>
          <w:sz w:val="24"/>
          <w:szCs w:val="24"/>
        </w:rPr>
        <w:t xml:space="preserve"> likely to be on </w:t>
      </w:r>
      <w:r w:rsidR="00FD3AD4">
        <w:rPr>
          <w:rFonts w:cs="Arial"/>
          <w:sz w:val="24"/>
          <w:szCs w:val="24"/>
        </w:rPr>
        <w:t>APD</w:t>
      </w:r>
      <w:r w:rsidRPr="001B558D">
        <w:rPr>
          <w:rFonts w:cs="Arial"/>
          <w:sz w:val="24"/>
          <w:szCs w:val="24"/>
        </w:rPr>
        <w:t xml:space="preserve"> and had a shorter duration on </w:t>
      </w:r>
      <w:r w:rsidR="00FD3AD4">
        <w:rPr>
          <w:rFonts w:cs="Arial"/>
          <w:sz w:val="24"/>
          <w:szCs w:val="24"/>
        </w:rPr>
        <w:t>PD</w:t>
      </w:r>
      <w:r w:rsidRPr="001B558D">
        <w:rPr>
          <w:rFonts w:cs="Arial"/>
          <w:sz w:val="24"/>
          <w:szCs w:val="24"/>
        </w:rPr>
        <w:t xml:space="preserve"> due to the small number of pr</w:t>
      </w:r>
      <w:r w:rsidR="009920DC">
        <w:rPr>
          <w:rFonts w:cs="Arial"/>
          <w:sz w:val="24"/>
          <w:szCs w:val="24"/>
        </w:rPr>
        <w:t>evalent patients using</w:t>
      </w:r>
      <w:r w:rsidRPr="001B558D">
        <w:rPr>
          <w:rFonts w:cs="Arial"/>
          <w:sz w:val="24"/>
          <w:szCs w:val="24"/>
        </w:rPr>
        <w:t xml:space="preserve"> biocompatible solutions. (</w:t>
      </w:r>
      <w:r w:rsidR="001556BA">
        <w:rPr>
          <w:rFonts w:cs="Arial"/>
          <w:sz w:val="24"/>
          <w:szCs w:val="24"/>
        </w:rPr>
        <w:t>T</w:t>
      </w:r>
      <w:r w:rsidRPr="001B558D">
        <w:rPr>
          <w:rFonts w:cs="Arial"/>
          <w:sz w:val="24"/>
          <w:szCs w:val="24"/>
        </w:rPr>
        <w:t xml:space="preserve">able 1). </w:t>
      </w:r>
      <w:r w:rsidR="001556BA" w:rsidRPr="001B558D">
        <w:rPr>
          <w:rFonts w:cs="Arial"/>
          <w:sz w:val="24"/>
          <w:szCs w:val="24"/>
        </w:rPr>
        <w:t xml:space="preserve">Follow up was for 7.5 years (median of 2.3 </w:t>
      </w:r>
      <w:r w:rsidR="001556BA">
        <w:rPr>
          <w:rFonts w:cs="Arial"/>
          <w:sz w:val="24"/>
          <w:szCs w:val="24"/>
        </w:rPr>
        <w:t xml:space="preserve">IQR </w:t>
      </w:r>
      <w:r w:rsidR="001556BA" w:rsidRPr="001B558D">
        <w:rPr>
          <w:rFonts w:cs="Arial"/>
          <w:sz w:val="24"/>
          <w:szCs w:val="24"/>
        </w:rPr>
        <w:t>1.8-3.6) in biocompatible solutions</w:t>
      </w:r>
      <w:r w:rsidR="001556BA" w:rsidRPr="00753B7F">
        <w:rPr>
          <w:rFonts w:cs="Arial"/>
          <w:sz w:val="24"/>
          <w:szCs w:val="24"/>
        </w:rPr>
        <w:t xml:space="preserve"> and 12.8 years (median 3.2 </w:t>
      </w:r>
      <w:r w:rsidR="001556BA">
        <w:rPr>
          <w:rFonts w:cs="Arial"/>
          <w:sz w:val="24"/>
          <w:szCs w:val="24"/>
        </w:rPr>
        <w:t xml:space="preserve">IQR </w:t>
      </w:r>
      <w:r w:rsidR="001556BA" w:rsidRPr="00753B7F">
        <w:rPr>
          <w:rFonts w:cs="Arial"/>
          <w:sz w:val="24"/>
          <w:szCs w:val="24"/>
        </w:rPr>
        <w:t xml:space="preserve">1.9-4.3) for standard solutions. </w:t>
      </w:r>
      <w:r w:rsidRPr="001B558D">
        <w:rPr>
          <w:rFonts w:cs="Arial"/>
          <w:sz w:val="24"/>
          <w:szCs w:val="24"/>
        </w:rPr>
        <w:t xml:space="preserve">There was no apparent difference in time to treatment failure between </w:t>
      </w:r>
      <w:r w:rsidRPr="00753B7F">
        <w:rPr>
          <w:rFonts w:cs="Arial"/>
          <w:sz w:val="24"/>
          <w:szCs w:val="24"/>
        </w:rPr>
        <w:t xml:space="preserve">biocompatible solutions and </w:t>
      </w:r>
      <w:r w:rsidR="0066287E">
        <w:rPr>
          <w:rFonts w:cs="Arial"/>
          <w:sz w:val="24"/>
          <w:szCs w:val="24"/>
        </w:rPr>
        <w:t>standard solutions</w:t>
      </w:r>
      <w:r w:rsidRPr="001B558D">
        <w:rPr>
          <w:rFonts w:cs="Arial"/>
          <w:sz w:val="24"/>
          <w:szCs w:val="24"/>
        </w:rPr>
        <w:t xml:space="preserve"> (cox proportional hazards regr</w:t>
      </w:r>
      <w:r w:rsidR="0066287E">
        <w:rPr>
          <w:rFonts w:cs="Arial"/>
          <w:sz w:val="24"/>
          <w:szCs w:val="24"/>
        </w:rPr>
        <w:t>ess</w:t>
      </w:r>
      <w:r w:rsidRPr="001B558D">
        <w:rPr>
          <w:rFonts w:cs="Arial"/>
          <w:sz w:val="24"/>
          <w:szCs w:val="24"/>
        </w:rPr>
        <w:t xml:space="preserve">ion hr 1.18, 95% </w:t>
      </w:r>
      <w:r w:rsidR="00B5542E">
        <w:rPr>
          <w:rFonts w:cs="Arial"/>
          <w:sz w:val="24"/>
          <w:szCs w:val="24"/>
        </w:rPr>
        <w:t xml:space="preserve">CI </w:t>
      </w:r>
      <w:r w:rsidRPr="001B558D">
        <w:rPr>
          <w:rFonts w:cs="Arial"/>
          <w:sz w:val="24"/>
          <w:szCs w:val="24"/>
        </w:rPr>
        <w:t xml:space="preserve">0.67 to 2.06). Drop-out caused by death, transplantation or treatment failure in the </w:t>
      </w:r>
      <w:r w:rsidRPr="00753B7F">
        <w:rPr>
          <w:rFonts w:cs="Arial"/>
          <w:sz w:val="24"/>
          <w:szCs w:val="24"/>
        </w:rPr>
        <w:t>biocompatible solutions and standard groups were 50% (n=25) and</w:t>
      </w:r>
      <w:r w:rsidR="00F23338">
        <w:rPr>
          <w:rFonts w:cs="Arial"/>
          <w:sz w:val="24"/>
          <w:szCs w:val="24"/>
        </w:rPr>
        <w:t xml:space="preserve"> </w:t>
      </w:r>
      <w:r w:rsidRPr="00753B7F">
        <w:rPr>
          <w:rFonts w:cs="Arial"/>
          <w:sz w:val="24"/>
          <w:szCs w:val="24"/>
        </w:rPr>
        <w:t xml:space="preserve">61% (n=138) respectively after 3.5 years. </w:t>
      </w:r>
      <w:r w:rsidR="001556BA">
        <w:rPr>
          <w:rFonts w:cs="Arial"/>
          <w:sz w:val="24"/>
          <w:szCs w:val="24"/>
        </w:rPr>
        <w:t xml:space="preserve"> </w:t>
      </w:r>
      <w:r w:rsidRPr="00753B7F">
        <w:rPr>
          <w:rFonts w:cs="Arial"/>
          <w:sz w:val="24"/>
          <w:szCs w:val="24"/>
        </w:rPr>
        <w:t>1</w:t>
      </w:r>
      <w:r w:rsidR="009920DC">
        <w:rPr>
          <w:rFonts w:cs="Arial"/>
          <w:sz w:val="24"/>
          <w:szCs w:val="24"/>
        </w:rPr>
        <w:t>24 patients recorded using both</w:t>
      </w:r>
      <w:r w:rsidRPr="00753B7F">
        <w:rPr>
          <w:rFonts w:cs="Arial"/>
          <w:sz w:val="24"/>
          <w:szCs w:val="24"/>
        </w:rPr>
        <w:t xml:space="preserve"> biocompatible solutions and </w:t>
      </w:r>
      <w:r w:rsidR="0066287E">
        <w:rPr>
          <w:rFonts w:cs="Arial"/>
          <w:sz w:val="24"/>
          <w:szCs w:val="24"/>
        </w:rPr>
        <w:t>standard solutions</w:t>
      </w:r>
      <w:r w:rsidRPr="001B558D">
        <w:rPr>
          <w:rFonts w:cs="Arial"/>
          <w:sz w:val="24"/>
          <w:szCs w:val="24"/>
        </w:rPr>
        <w:t xml:space="preserve"> at different time points were not included in the analysis. Baseline characteristics in this group compared to patients included in the final analysis were not clinically significantly different for age, gender comorbidity score and urine volume but were clinically significantly different with regards to time on </w:t>
      </w:r>
      <w:r w:rsidR="00FD3AD4">
        <w:rPr>
          <w:rFonts w:cs="Arial"/>
          <w:sz w:val="24"/>
          <w:szCs w:val="24"/>
        </w:rPr>
        <w:t>PD</w:t>
      </w:r>
      <w:r w:rsidRPr="001B558D">
        <w:rPr>
          <w:rFonts w:cs="Arial"/>
          <w:sz w:val="24"/>
          <w:szCs w:val="24"/>
        </w:rPr>
        <w:t xml:space="preserve"> and modality of </w:t>
      </w:r>
      <w:r w:rsidR="00FD3AD4">
        <w:rPr>
          <w:rFonts w:cs="Arial"/>
          <w:sz w:val="24"/>
          <w:szCs w:val="24"/>
        </w:rPr>
        <w:t>PD</w:t>
      </w:r>
      <w:r w:rsidRPr="001B558D">
        <w:rPr>
          <w:rFonts w:cs="Arial"/>
          <w:sz w:val="24"/>
          <w:szCs w:val="24"/>
        </w:rPr>
        <w:t>. (</w:t>
      </w:r>
      <w:r w:rsidR="00100A88">
        <w:rPr>
          <w:rFonts w:cs="Arial"/>
          <w:sz w:val="24"/>
          <w:szCs w:val="24"/>
        </w:rPr>
        <w:t>T</w:t>
      </w:r>
      <w:r w:rsidRPr="001B558D">
        <w:rPr>
          <w:rFonts w:cs="Arial"/>
          <w:sz w:val="24"/>
          <w:szCs w:val="24"/>
        </w:rPr>
        <w:t>able 1)</w:t>
      </w:r>
    </w:p>
    <w:p w14:paraId="7DB85111" w14:textId="77777777" w:rsidR="00E240BB" w:rsidRPr="00753B7F" w:rsidRDefault="00E61FF8" w:rsidP="00195C12">
      <w:pPr>
        <w:spacing w:line="480" w:lineRule="auto"/>
        <w:rPr>
          <w:rFonts w:cs="Arial"/>
          <w:i/>
          <w:sz w:val="24"/>
          <w:szCs w:val="24"/>
        </w:rPr>
      </w:pPr>
      <w:r w:rsidRPr="00753B7F">
        <w:rPr>
          <w:rFonts w:cs="Arial"/>
          <w:i/>
          <w:sz w:val="24"/>
          <w:szCs w:val="24"/>
        </w:rPr>
        <w:t>Peritoneal transport over time</w:t>
      </w:r>
    </w:p>
    <w:p w14:paraId="230AF14A" w14:textId="5E4F1F52" w:rsidR="00C7130A" w:rsidRPr="001B558D" w:rsidRDefault="0029089F" w:rsidP="00195C12">
      <w:pPr>
        <w:spacing w:line="480" w:lineRule="auto"/>
        <w:rPr>
          <w:rFonts w:cs="Arial"/>
          <w:sz w:val="24"/>
          <w:szCs w:val="24"/>
        </w:rPr>
      </w:pPr>
      <w:r>
        <w:rPr>
          <w:rFonts w:cs="Arial"/>
          <w:sz w:val="24"/>
          <w:szCs w:val="24"/>
        </w:rPr>
        <w:t>The</w:t>
      </w:r>
      <w:r w:rsidR="00E61FF8" w:rsidRPr="00753B7F">
        <w:rPr>
          <w:rFonts w:cs="Arial"/>
          <w:sz w:val="24"/>
          <w:szCs w:val="24"/>
        </w:rPr>
        <w:t xml:space="preserve"> </w:t>
      </w:r>
      <w:r w:rsidR="009412E0">
        <w:rPr>
          <w:rFonts w:cstheme="minorHAnsi"/>
          <w:sz w:val="24"/>
          <w:szCs w:val="24"/>
        </w:rPr>
        <w:t xml:space="preserve">adjusted </w:t>
      </w:r>
      <w:r w:rsidR="00E16959">
        <w:rPr>
          <w:rFonts w:cstheme="minorHAnsi"/>
          <w:sz w:val="24"/>
          <w:szCs w:val="24"/>
        </w:rPr>
        <w:t>PSTR</w:t>
      </w:r>
      <w:r w:rsidR="00E61FF8" w:rsidRPr="001B558D">
        <w:rPr>
          <w:rFonts w:cs="Arial"/>
          <w:sz w:val="24"/>
          <w:szCs w:val="24"/>
        </w:rPr>
        <w:t xml:space="preserve"> two months after the start of </w:t>
      </w:r>
      <w:r w:rsidR="00FD3AD4">
        <w:rPr>
          <w:rFonts w:cs="Arial"/>
          <w:sz w:val="24"/>
          <w:szCs w:val="24"/>
        </w:rPr>
        <w:t>PD</w:t>
      </w:r>
      <w:r w:rsidR="00E61FF8" w:rsidRPr="001B558D">
        <w:rPr>
          <w:rFonts w:cs="Arial"/>
          <w:sz w:val="24"/>
          <w:szCs w:val="24"/>
        </w:rPr>
        <w:t xml:space="preserve"> was higher in </w:t>
      </w:r>
      <w:r w:rsidR="0066287E">
        <w:rPr>
          <w:rFonts w:cs="Arial"/>
          <w:sz w:val="24"/>
          <w:szCs w:val="24"/>
        </w:rPr>
        <w:t>standard solutions</w:t>
      </w:r>
      <w:r w:rsidR="009920DC">
        <w:rPr>
          <w:rFonts w:cs="Arial"/>
          <w:sz w:val="24"/>
          <w:szCs w:val="24"/>
        </w:rPr>
        <w:t xml:space="preserve"> (0.721) compared with</w:t>
      </w:r>
      <w:r w:rsidR="00E61FF8" w:rsidRPr="001B558D">
        <w:rPr>
          <w:rFonts w:cs="Arial"/>
          <w:sz w:val="24"/>
          <w:szCs w:val="24"/>
        </w:rPr>
        <w:t xml:space="preserve"> biocompatible solutions (0.622).  With </w:t>
      </w:r>
      <w:r w:rsidR="0066287E">
        <w:rPr>
          <w:rFonts w:cs="Arial"/>
          <w:sz w:val="24"/>
          <w:szCs w:val="24"/>
        </w:rPr>
        <w:t>standard solutions</w:t>
      </w:r>
      <w:r w:rsidR="00E61FF8" w:rsidRPr="001B558D">
        <w:rPr>
          <w:rFonts w:cs="Arial"/>
          <w:sz w:val="24"/>
          <w:szCs w:val="24"/>
        </w:rPr>
        <w:t xml:space="preserve">, </w:t>
      </w:r>
      <w:r w:rsidR="00F14DFA">
        <w:rPr>
          <w:rFonts w:cs="Arial"/>
          <w:sz w:val="24"/>
          <w:szCs w:val="24"/>
        </w:rPr>
        <w:t xml:space="preserve">PSTR remains </w:t>
      </w:r>
      <w:r w:rsidR="004C0961">
        <w:rPr>
          <w:rFonts w:cs="Arial"/>
          <w:sz w:val="24"/>
          <w:szCs w:val="24"/>
        </w:rPr>
        <w:t>approximately level until</w:t>
      </w:r>
      <w:r w:rsidR="00E61FF8" w:rsidRPr="001B558D">
        <w:rPr>
          <w:rFonts w:cs="Arial"/>
          <w:sz w:val="24"/>
          <w:szCs w:val="24"/>
        </w:rPr>
        <w:t xml:space="preserve"> an increase between 3.5</w:t>
      </w:r>
      <w:r w:rsidR="00BC7BEF">
        <w:rPr>
          <w:rFonts w:cs="Arial"/>
          <w:sz w:val="24"/>
          <w:szCs w:val="24"/>
        </w:rPr>
        <w:t xml:space="preserve"> </w:t>
      </w:r>
      <w:r w:rsidR="003246BE">
        <w:rPr>
          <w:rFonts w:cs="Arial"/>
          <w:sz w:val="24"/>
          <w:szCs w:val="24"/>
        </w:rPr>
        <w:t>(</w:t>
      </w:r>
      <w:r w:rsidR="000C26FE">
        <w:rPr>
          <w:rFonts w:ascii="Arial" w:hAnsi="Arial" w:cs="Arial"/>
          <w:sz w:val="24"/>
          <w:szCs w:val="24"/>
        </w:rPr>
        <w:t>0.7</w:t>
      </w:r>
      <w:r w:rsidR="00BD6C48">
        <w:rPr>
          <w:rFonts w:ascii="Arial" w:hAnsi="Arial" w:cs="Arial"/>
          <w:sz w:val="24"/>
          <w:szCs w:val="24"/>
        </w:rPr>
        <w:t>21</w:t>
      </w:r>
      <w:r w:rsidR="003246BE">
        <w:rPr>
          <w:rFonts w:ascii="Arial" w:hAnsi="Arial" w:cs="Arial"/>
          <w:sz w:val="24"/>
          <w:szCs w:val="24"/>
        </w:rPr>
        <w:t>)</w:t>
      </w:r>
      <w:r w:rsidR="000C26FE" w:rsidDel="000C26FE">
        <w:rPr>
          <w:rFonts w:cs="Arial"/>
          <w:sz w:val="24"/>
          <w:szCs w:val="24"/>
        </w:rPr>
        <w:t xml:space="preserve"> </w:t>
      </w:r>
      <w:r w:rsidR="00E61FF8" w:rsidRPr="001B558D">
        <w:rPr>
          <w:rFonts w:cs="Arial"/>
          <w:sz w:val="24"/>
          <w:szCs w:val="24"/>
        </w:rPr>
        <w:t xml:space="preserve">and 7 years </w:t>
      </w:r>
      <w:r w:rsidR="007137A3">
        <w:rPr>
          <w:rFonts w:cs="Arial"/>
          <w:sz w:val="24"/>
          <w:szCs w:val="24"/>
        </w:rPr>
        <w:t>(</w:t>
      </w:r>
      <w:r w:rsidR="00BD6C48">
        <w:rPr>
          <w:rFonts w:cs="Arial"/>
          <w:sz w:val="24"/>
          <w:szCs w:val="24"/>
        </w:rPr>
        <w:t>0.741</w:t>
      </w:r>
      <w:r w:rsidR="007137A3">
        <w:rPr>
          <w:rFonts w:cs="Arial"/>
          <w:sz w:val="24"/>
          <w:szCs w:val="24"/>
        </w:rPr>
        <w:t>)</w:t>
      </w:r>
      <w:r w:rsidR="00BC7BEF">
        <w:rPr>
          <w:rFonts w:cs="Arial"/>
          <w:sz w:val="24"/>
          <w:szCs w:val="24"/>
        </w:rPr>
        <w:t xml:space="preserve"> </w:t>
      </w:r>
      <w:r w:rsidR="00E61FF8" w:rsidRPr="001B558D">
        <w:rPr>
          <w:rFonts w:cs="Arial"/>
          <w:sz w:val="24"/>
          <w:szCs w:val="24"/>
        </w:rPr>
        <w:t>of treatment (</w:t>
      </w:r>
      <w:r w:rsidR="00100A88">
        <w:rPr>
          <w:rFonts w:cs="Arial"/>
          <w:sz w:val="24"/>
          <w:szCs w:val="24"/>
        </w:rPr>
        <w:t>F</w:t>
      </w:r>
      <w:r w:rsidR="00E61FF8" w:rsidRPr="001B558D">
        <w:rPr>
          <w:rFonts w:cs="Arial"/>
          <w:sz w:val="24"/>
          <w:szCs w:val="24"/>
        </w:rPr>
        <w:t xml:space="preserve">igure 2) when adjusted for other known determinants of </w:t>
      </w:r>
      <w:r w:rsidR="00E16959">
        <w:rPr>
          <w:rFonts w:cs="Arial"/>
          <w:sz w:val="24"/>
          <w:szCs w:val="24"/>
        </w:rPr>
        <w:t>PSTR</w:t>
      </w:r>
      <w:r w:rsidR="009920DC">
        <w:rPr>
          <w:rFonts w:cs="Arial"/>
          <w:sz w:val="24"/>
          <w:szCs w:val="24"/>
        </w:rPr>
        <w:t xml:space="preserve">. With </w:t>
      </w:r>
      <w:r w:rsidR="00E61FF8" w:rsidRPr="001B558D">
        <w:rPr>
          <w:rFonts w:cs="Arial"/>
          <w:sz w:val="24"/>
          <w:szCs w:val="24"/>
        </w:rPr>
        <w:t xml:space="preserve">biocompatible solutions, </w:t>
      </w:r>
      <w:r w:rsidR="00E16959">
        <w:rPr>
          <w:rFonts w:cs="Arial"/>
          <w:sz w:val="24"/>
          <w:szCs w:val="24"/>
        </w:rPr>
        <w:t>PSTR</w:t>
      </w:r>
      <w:r w:rsidR="00E61FF8" w:rsidRPr="001B558D">
        <w:rPr>
          <w:rFonts w:cs="Arial"/>
          <w:sz w:val="24"/>
          <w:szCs w:val="24"/>
        </w:rPr>
        <w:t xml:space="preserve"> was lower at baseline with a steeper initial </w:t>
      </w:r>
      <w:r w:rsidR="006F7F59">
        <w:rPr>
          <w:rFonts w:cs="Arial"/>
          <w:sz w:val="24"/>
          <w:szCs w:val="24"/>
        </w:rPr>
        <w:t>rise</w:t>
      </w:r>
      <w:r w:rsidR="00E61FF8" w:rsidRPr="001B558D">
        <w:rPr>
          <w:rFonts w:cs="Arial"/>
          <w:sz w:val="24"/>
          <w:szCs w:val="24"/>
        </w:rPr>
        <w:t xml:space="preserve"> in </w:t>
      </w:r>
      <w:r w:rsidR="00E16959">
        <w:rPr>
          <w:rFonts w:cstheme="minorHAnsi"/>
          <w:sz w:val="24"/>
          <w:szCs w:val="24"/>
        </w:rPr>
        <w:t>PSTR</w:t>
      </w:r>
      <w:r w:rsidR="00E61FF8" w:rsidRPr="001B558D">
        <w:rPr>
          <w:rFonts w:cs="Arial"/>
          <w:sz w:val="24"/>
          <w:szCs w:val="24"/>
        </w:rPr>
        <w:t xml:space="preserve">. By two years therapy </w:t>
      </w:r>
      <w:r w:rsidR="00E16959">
        <w:rPr>
          <w:rFonts w:cs="Arial"/>
          <w:sz w:val="24"/>
          <w:szCs w:val="24"/>
        </w:rPr>
        <w:t>PSTR</w:t>
      </w:r>
      <w:r w:rsidR="00E61FF8" w:rsidRPr="001B558D">
        <w:rPr>
          <w:rFonts w:cs="Arial"/>
          <w:sz w:val="24"/>
          <w:szCs w:val="24"/>
        </w:rPr>
        <w:t xml:space="preserve"> was similar for both solutions (</w:t>
      </w:r>
      <w:r w:rsidR="00FD3AD4">
        <w:rPr>
          <w:rFonts w:cs="Arial"/>
          <w:sz w:val="24"/>
          <w:szCs w:val="24"/>
        </w:rPr>
        <w:t>adjusted</w:t>
      </w:r>
      <w:r w:rsidR="00E61FF8" w:rsidRPr="001B558D">
        <w:rPr>
          <w:rFonts w:cs="Arial"/>
          <w:sz w:val="24"/>
          <w:szCs w:val="24"/>
        </w:rPr>
        <w:t xml:space="preserve"> </w:t>
      </w:r>
      <w:r w:rsidR="00E16959">
        <w:rPr>
          <w:rFonts w:cs="Arial"/>
          <w:sz w:val="24"/>
          <w:szCs w:val="24"/>
        </w:rPr>
        <w:t>PSTR</w:t>
      </w:r>
      <w:r w:rsidR="00E61FF8" w:rsidRPr="001B558D">
        <w:rPr>
          <w:rFonts w:cs="Arial"/>
          <w:sz w:val="24"/>
          <w:szCs w:val="24"/>
        </w:rPr>
        <w:t xml:space="preserve"> </w:t>
      </w:r>
      <w:r w:rsidR="0066287E">
        <w:rPr>
          <w:rFonts w:cs="Arial"/>
          <w:sz w:val="24"/>
          <w:szCs w:val="24"/>
        </w:rPr>
        <w:t>standard solutions</w:t>
      </w:r>
      <w:r w:rsidR="00E61FF8" w:rsidRPr="001B558D">
        <w:rPr>
          <w:rFonts w:cs="Arial"/>
          <w:sz w:val="24"/>
          <w:szCs w:val="24"/>
        </w:rPr>
        <w:t xml:space="preserve"> 0.724 95% </w:t>
      </w:r>
      <w:r w:rsidR="00B5542E">
        <w:rPr>
          <w:rFonts w:cs="Arial"/>
          <w:sz w:val="24"/>
          <w:szCs w:val="24"/>
        </w:rPr>
        <w:t xml:space="preserve">CI </w:t>
      </w:r>
      <w:r w:rsidR="009920DC">
        <w:rPr>
          <w:rFonts w:cs="Arial"/>
          <w:sz w:val="24"/>
          <w:szCs w:val="24"/>
        </w:rPr>
        <w:t xml:space="preserve">0.709 to 0.738, </w:t>
      </w:r>
      <w:r w:rsidR="00E61FF8" w:rsidRPr="001B558D">
        <w:rPr>
          <w:rFonts w:cs="Arial"/>
          <w:sz w:val="24"/>
          <w:szCs w:val="24"/>
        </w:rPr>
        <w:t xml:space="preserve">biocompatible solutions 0.722 </w:t>
      </w:r>
      <w:r w:rsidR="00F23338">
        <w:rPr>
          <w:rFonts w:cs="Arial"/>
          <w:sz w:val="24"/>
          <w:szCs w:val="24"/>
        </w:rPr>
        <w:t>(</w:t>
      </w:r>
      <w:r w:rsidR="00E61FF8" w:rsidRPr="001B558D">
        <w:rPr>
          <w:rFonts w:cs="Arial"/>
          <w:sz w:val="24"/>
          <w:szCs w:val="24"/>
        </w:rPr>
        <w:t xml:space="preserve">95% </w:t>
      </w:r>
      <w:r w:rsidR="00B5542E">
        <w:rPr>
          <w:rFonts w:cs="Arial"/>
          <w:sz w:val="24"/>
          <w:szCs w:val="24"/>
        </w:rPr>
        <w:t xml:space="preserve">CI </w:t>
      </w:r>
      <w:r w:rsidR="00E61FF8" w:rsidRPr="001B558D">
        <w:rPr>
          <w:rFonts w:cs="Arial"/>
          <w:sz w:val="24"/>
          <w:szCs w:val="24"/>
        </w:rPr>
        <w:t xml:space="preserve">0.689 to 0.751). There was, however, no further increase in </w:t>
      </w:r>
      <w:r w:rsidR="00E16959">
        <w:rPr>
          <w:rFonts w:cs="Arial"/>
          <w:sz w:val="24"/>
          <w:szCs w:val="24"/>
        </w:rPr>
        <w:t>PSTR</w:t>
      </w:r>
      <w:r w:rsidR="009920DC">
        <w:rPr>
          <w:rFonts w:cs="Arial"/>
          <w:sz w:val="24"/>
          <w:szCs w:val="24"/>
        </w:rPr>
        <w:t xml:space="preserve"> in patients using</w:t>
      </w:r>
      <w:r w:rsidR="00E61FF8" w:rsidRPr="001B558D">
        <w:rPr>
          <w:rFonts w:cs="Arial"/>
          <w:sz w:val="24"/>
          <w:szCs w:val="24"/>
        </w:rPr>
        <w:t xml:space="preserve"> biocompatible solutions between years 2 and 4 of treatment.</w:t>
      </w:r>
      <w:r w:rsidR="000E4FAD">
        <w:rPr>
          <w:rFonts w:cs="Arial"/>
          <w:sz w:val="24"/>
          <w:szCs w:val="24"/>
        </w:rPr>
        <w:t xml:space="preserve"> Supplementary Figure </w:t>
      </w:r>
      <w:r w:rsidR="004F6141">
        <w:rPr>
          <w:rFonts w:cs="Arial"/>
          <w:sz w:val="24"/>
          <w:szCs w:val="24"/>
        </w:rPr>
        <w:t>1</w:t>
      </w:r>
      <w:r w:rsidR="000E4FAD">
        <w:rPr>
          <w:rFonts w:cs="Arial"/>
          <w:sz w:val="24"/>
          <w:szCs w:val="24"/>
        </w:rPr>
        <w:t xml:space="preserve"> shows adjusted change over time overlying individual changes over time</w:t>
      </w:r>
      <w:r w:rsidR="00A6318E">
        <w:rPr>
          <w:rFonts w:cs="Arial"/>
          <w:sz w:val="24"/>
          <w:szCs w:val="24"/>
        </w:rPr>
        <w:t xml:space="preserve">. </w:t>
      </w:r>
    </w:p>
    <w:p w14:paraId="75D774E1" w14:textId="77777777" w:rsidR="003E758A" w:rsidRPr="00753B7F" w:rsidRDefault="00E61FF8" w:rsidP="00195C12">
      <w:pPr>
        <w:spacing w:line="480" w:lineRule="auto"/>
        <w:rPr>
          <w:rFonts w:cs="Arial"/>
          <w:sz w:val="24"/>
          <w:szCs w:val="24"/>
        </w:rPr>
      </w:pPr>
      <w:r w:rsidRPr="001B558D">
        <w:rPr>
          <w:rFonts w:cs="Arial"/>
          <w:sz w:val="24"/>
          <w:szCs w:val="24"/>
        </w:rPr>
        <w:t xml:space="preserve">Including measurements from the start of </w:t>
      </w:r>
      <w:r w:rsidR="00FD3AD4">
        <w:rPr>
          <w:rFonts w:cs="Arial"/>
          <w:sz w:val="24"/>
          <w:szCs w:val="24"/>
        </w:rPr>
        <w:t>PD</w:t>
      </w:r>
      <w:r w:rsidRPr="001B558D">
        <w:rPr>
          <w:rFonts w:cs="Arial"/>
          <w:sz w:val="24"/>
          <w:szCs w:val="24"/>
        </w:rPr>
        <w:t xml:space="preserve"> rather than 2 months after the start made no apparent difference </w:t>
      </w:r>
      <w:r w:rsidR="00100A88">
        <w:rPr>
          <w:rFonts w:cs="Arial"/>
          <w:sz w:val="24"/>
          <w:szCs w:val="24"/>
        </w:rPr>
        <w:t>(S</w:t>
      </w:r>
      <w:r w:rsidRPr="001B558D">
        <w:rPr>
          <w:rFonts w:cs="Arial"/>
          <w:sz w:val="24"/>
          <w:szCs w:val="24"/>
        </w:rPr>
        <w:t xml:space="preserve">upplementary </w:t>
      </w:r>
      <w:r w:rsidR="00100A88">
        <w:rPr>
          <w:rFonts w:cs="Arial"/>
          <w:sz w:val="24"/>
          <w:szCs w:val="24"/>
        </w:rPr>
        <w:t>T</w:t>
      </w:r>
      <w:r w:rsidRPr="001B558D">
        <w:rPr>
          <w:rFonts w:cs="Arial"/>
          <w:sz w:val="24"/>
          <w:szCs w:val="24"/>
        </w:rPr>
        <w:t xml:space="preserve">able </w:t>
      </w:r>
      <w:r w:rsidR="003142EF">
        <w:rPr>
          <w:rFonts w:cs="Arial"/>
          <w:sz w:val="24"/>
          <w:szCs w:val="24"/>
        </w:rPr>
        <w:t>2</w:t>
      </w:r>
      <w:r w:rsidRPr="001B558D">
        <w:rPr>
          <w:rFonts w:cs="Arial"/>
          <w:sz w:val="24"/>
          <w:szCs w:val="24"/>
        </w:rPr>
        <w:t>). Both linear and quadratic time functions were included to allow non-linear changes, and these, as well as r</w:t>
      </w:r>
      <w:r w:rsidRPr="001B558D">
        <w:rPr>
          <w:sz w:val="24"/>
        </w:rPr>
        <w:t>andom effects for them (allowing the trajectory to vary between individuals in a non-linear way) remained significant within the model. (</w:t>
      </w:r>
      <w:r w:rsidR="00100A88">
        <w:rPr>
          <w:sz w:val="24"/>
        </w:rPr>
        <w:t>T</w:t>
      </w:r>
      <w:r w:rsidRPr="001B558D">
        <w:rPr>
          <w:sz w:val="24"/>
        </w:rPr>
        <w:t>able 2)</w:t>
      </w:r>
      <w:r w:rsidR="005234A6">
        <w:rPr>
          <w:sz w:val="24"/>
        </w:rPr>
        <w:t xml:space="preserve"> A sensitivity analysis retaining all variables without backwards selection made little difference (Supplementary Table 5).</w:t>
      </w:r>
    </w:p>
    <w:p w14:paraId="65ABC323" w14:textId="77777777" w:rsidR="007175E6" w:rsidRPr="00753B7F" w:rsidRDefault="00E61FF8" w:rsidP="00195C12">
      <w:pPr>
        <w:tabs>
          <w:tab w:val="center" w:pos="4513"/>
        </w:tabs>
        <w:spacing w:line="480" w:lineRule="auto"/>
        <w:rPr>
          <w:rFonts w:cs="Arial"/>
          <w:i/>
          <w:sz w:val="24"/>
          <w:szCs w:val="24"/>
        </w:rPr>
      </w:pPr>
      <w:r w:rsidRPr="00753B7F">
        <w:rPr>
          <w:rFonts w:cs="Arial"/>
          <w:i/>
          <w:sz w:val="24"/>
          <w:szCs w:val="24"/>
        </w:rPr>
        <w:t xml:space="preserve">Dialysate </w:t>
      </w:r>
      <w:r w:rsidR="00100A88">
        <w:rPr>
          <w:rFonts w:cs="Arial"/>
          <w:i/>
          <w:sz w:val="24"/>
          <w:szCs w:val="24"/>
        </w:rPr>
        <w:t>IL</w:t>
      </w:r>
      <w:r w:rsidRPr="00753B7F">
        <w:rPr>
          <w:rFonts w:cs="Arial"/>
          <w:i/>
          <w:sz w:val="24"/>
          <w:szCs w:val="24"/>
        </w:rPr>
        <w:t xml:space="preserve">-6 </w:t>
      </w:r>
    </w:p>
    <w:p w14:paraId="096A0908" w14:textId="77777777" w:rsidR="007175E6" w:rsidRPr="001B558D" w:rsidRDefault="00E61FF8" w:rsidP="00195C12">
      <w:pPr>
        <w:tabs>
          <w:tab w:val="center" w:pos="4513"/>
        </w:tabs>
        <w:spacing w:line="480" w:lineRule="auto"/>
        <w:rPr>
          <w:rFonts w:cs="Arial"/>
          <w:sz w:val="24"/>
          <w:szCs w:val="24"/>
        </w:rPr>
      </w:pPr>
      <w:r w:rsidRPr="00753B7F">
        <w:rPr>
          <w:rFonts w:cs="Arial"/>
          <w:sz w:val="24"/>
          <w:szCs w:val="24"/>
        </w:rPr>
        <w:t xml:space="preserve">Higher baseline dialysate </w:t>
      </w:r>
      <w:r w:rsidR="00100A88">
        <w:rPr>
          <w:rFonts w:cs="Arial"/>
          <w:sz w:val="24"/>
          <w:szCs w:val="24"/>
        </w:rPr>
        <w:t>IL</w:t>
      </w:r>
      <w:r w:rsidRPr="00753B7F">
        <w:rPr>
          <w:rFonts w:cs="Arial"/>
          <w:sz w:val="24"/>
          <w:szCs w:val="24"/>
        </w:rPr>
        <w:t>-6 concentrations were a</w:t>
      </w:r>
      <w:r w:rsidR="0066287E">
        <w:rPr>
          <w:rFonts w:cs="Arial"/>
          <w:sz w:val="24"/>
          <w:szCs w:val="24"/>
        </w:rPr>
        <w:t>ss</w:t>
      </w:r>
      <w:r w:rsidRPr="001B558D">
        <w:rPr>
          <w:rFonts w:cs="Arial"/>
          <w:sz w:val="24"/>
          <w:szCs w:val="24"/>
        </w:rPr>
        <w:t xml:space="preserve">ociated with a faster </w:t>
      </w:r>
      <w:r w:rsidR="00E16959">
        <w:rPr>
          <w:rFonts w:cs="Arial"/>
          <w:sz w:val="24"/>
          <w:szCs w:val="24"/>
        </w:rPr>
        <w:t>PSTR</w:t>
      </w:r>
      <w:r w:rsidRPr="001B558D">
        <w:rPr>
          <w:rFonts w:cs="Arial"/>
          <w:sz w:val="24"/>
          <w:szCs w:val="24"/>
        </w:rPr>
        <w:t xml:space="preserve"> for the duration of follow up (</w:t>
      </w:r>
      <w:r w:rsidR="00100A88">
        <w:rPr>
          <w:rFonts w:cs="Arial"/>
          <w:sz w:val="24"/>
          <w:szCs w:val="24"/>
        </w:rPr>
        <w:t>T</w:t>
      </w:r>
      <w:r w:rsidRPr="001B558D">
        <w:rPr>
          <w:rFonts w:cs="Arial"/>
          <w:sz w:val="24"/>
          <w:szCs w:val="24"/>
        </w:rPr>
        <w:t xml:space="preserve">able 2). Plasma </w:t>
      </w:r>
      <w:r w:rsidR="00100A88">
        <w:rPr>
          <w:rFonts w:cs="Arial"/>
          <w:sz w:val="24"/>
          <w:szCs w:val="24"/>
        </w:rPr>
        <w:t>IL-6</w:t>
      </w:r>
      <w:r w:rsidRPr="001B558D">
        <w:rPr>
          <w:rFonts w:cs="Arial"/>
          <w:sz w:val="24"/>
          <w:szCs w:val="24"/>
        </w:rPr>
        <w:t xml:space="preserve"> levels had no significant a</w:t>
      </w:r>
      <w:r w:rsidR="0066287E">
        <w:rPr>
          <w:rFonts w:cs="Arial"/>
          <w:sz w:val="24"/>
          <w:szCs w:val="24"/>
        </w:rPr>
        <w:t>ss</w:t>
      </w:r>
      <w:r w:rsidRPr="001B558D">
        <w:rPr>
          <w:rFonts w:cs="Arial"/>
          <w:sz w:val="24"/>
          <w:szCs w:val="24"/>
        </w:rPr>
        <w:t xml:space="preserve">ociation with </w:t>
      </w:r>
      <w:r w:rsidR="00E16959">
        <w:rPr>
          <w:rFonts w:cs="Arial"/>
          <w:sz w:val="24"/>
          <w:szCs w:val="24"/>
        </w:rPr>
        <w:t>PSTR</w:t>
      </w:r>
      <w:r w:rsidRPr="001B558D">
        <w:rPr>
          <w:rFonts w:cs="Arial"/>
          <w:sz w:val="24"/>
          <w:szCs w:val="24"/>
        </w:rPr>
        <w:t xml:space="preserve"> (change in </w:t>
      </w:r>
      <w:r w:rsidR="00E16959">
        <w:rPr>
          <w:rFonts w:cs="Arial"/>
          <w:sz w:val="24"/>
          <w:szCs w:val="24"/>
        </w:rPr>
        <w:t>PSTR</w:t>
      </w:r>
      <w:r w:rsidRPr="001B558D">
        <w:rPr>
          <w:rFonts w:cs="Arial"/>
          <w:sz w:val="24"/>
          <w:szCs w:val="24"/>
        </w:rPr>
        <w:t xml:space="preserve"> with one log</w:t>
      </w:r>
      <w:r w:rsidRPr="001B558D">
        <w:rPr>
          <w:rFonts w:cs="Arial"/>
          <w:sz w:val="24"/>
          <w:szCs w:val="24"/>
          <w:vertAlign w:val="subscript"/>
        </w:rPr>
        <w:t xml:space="preserve">10 </w:t>
      </w:r>
      <w:r w:rsidRPr="001B558D">
        <w:rPr>
          <w:rFonts w:cs="Arial"/>
          <w:sz w:val="24"/>
          <w:szCs w:val="24"/>
        </w:rPr>
        <w:t xml:space="preserve">increase in plasma </w:t>
      </w:r>
      <w:r w:rsidR="00100A88">
        <w:rPr>
          <w:rFonts w:cs="Arial"/>
          <w:sz w:val="24"/>
          <w:szCs w:val="24"/>
        </w:rPr>
        <w:t>IL-6</w:t>
      </w:r>
      <w:r w:rsidRPr="001B558D">
        <w:rPr>
          <w:rFonts w:cs="Arial"/>
          <w:sz w:val="24"/>
          <w:szCs w:val="24"/>
        </w:rPr>
        <w:t xml:space="preserve"> concentration =0.009, 95% </w:t>
      </w:r>
      <w:r w:rsidR="00B5542E">
        <w:rPr>
          <w:rFonts w:cs="Arial"/>
          <w:sz w:val="24"/>
          <w:szCs w:val="24"/>
        </w:rPr>
        <w:t xml:space="preserve">CI </w:t>
      </w:r>
      <w:r w:rsidRPr="001B558D">
        <w:rPr>
          <w:rFonts w:cs="Arial"/>
          <w:sz w:val="24"/>
          <w:szCs w:val="24"/>
        </w:rPr>
        <w:t>-0.049 to 0.069).</w:t>
      </w:r>
    </w:p>
    <w:p w14:paraId="43E94049" w14:textId="77777777" w:rsidR="00B20366" w:rsidRPr="001B558D" w:rsidRDefault="00E61FF8" w:rsidP="00195C12">
      <w:pPr>
        <w:tabs>
          <w:tab w:val="center" w:pos="4513"/>
        </w:tabs>
        <w:spacing w:line="480" w:lineRule="auto"/>
        <w:rPr>
          <w:rFonts w:cs="Arial"/>
          <w:i/>
          <w:sz w:val="24"/>
          <w:szCs w:val="24"/>
        </w:rPr>
      </w:pPr>
      <w:r w:rsidRPr="00753B7F">
        <w:rPr>
          <w:rFonts w:cs="Arial"/>
          <w:i/>
          <w:sz w:val="24"/>
          <w:szCs w:val="24"/>
        </w:rPr>
        <w:t xml:space="preserve">Peritoneal fluid </w:t>
      </w:r>
      <w:r w:rsidR="001A2732">
        <w:rPr>
          <w:rFonts w:cs="Arial"/>
          <w:i/>
          <w:sz w:val="24"/>
          <w:szCs w:val="24"/>
        </w:rPr>
        <w:t>dextrose</w:t>
      </w:r>
      <w:r w:rsidRPr="001B558D">
        <w:rPr>
          <w:rFonts w:cs="Arial"/>
          <w:i/>
          <w:sz w:val="24"/>
          <w:szCs w:val="24"/>
        </w:rPr>
        <w:t xml:space="preserve"> and icodextrin </w:t>
      </w:r>
      <w:r w:rsidRPr="001B558D">
        <w:rPr>
          <w:rFonts w:cs="Arial"/>
          <w:i/>
          <w:sz w:val="24"/>
          <w:szCs w:val="24"/>
        </w:rPr>
        <w:tab/>
      </w:r>
    </w:p>
    <w:p w14:paraId="66541C31" w14:textId="7156BD2B" w:rsidR="005811F5" w:rsidRPr="001B558D" w:rsidRDefault="00E61FF8" w:rsidP="000075E3">
      <w:pPr>
        <w:pStyle w:val="CommentText"/>
        <w:spacing w:line="480" w:lineRule="auto"/>
        <w:rPr>
          <w:rFonts w:cs="Arial"/>
          <w:sz w:val="24"/>
          <w:szCs w:val="24"/>
        </w:rPr>
      </w:pPr>
      <w:r w:rsidRPr="001B558D">
        <w:rPr>
          <w:rFonts w:cs="Arial"/>
          <w:sz w:val="24"/>
          <w:szCs w:val="24"/>
        </w:rPr>
        <w:t xml:space="preserve">The median peritoneal daily </w:t>
      </w:r>
      <w:r w:rsidR="001A2732">
        <w:rPr>
          <w:rFonts w:cs="Arial"/>
          <w:sz w:val="24"/>
          <w:szCs w:val="24"/>
        </w:rPr>
        <w:t>dextrose concentration</w:t>
      </w:r>
      <w:r w:rsidRPr="001B558D">
        <w:rPr>
          <w:rFonts w:cs="Arial"/>
          <w:sz w:val="24"/>
          <w:szCs w:val="24"/>
        </w:rPr>
        <w:t xml:space="preserve"> increased with time, from 1.</w:t>
      </w:r>
      <w:r w:rsidR="00AC636A">
        <w:rPr>
          <w:rFonts w:cs="Arial"/>
          <w:sz w:val="24"/>
          <w:szCs w:val="24"/>
        </w:rPr>
        <w:t>5</w:t>
      </w:r>
      <w:r w:rsidRPr="001B558D">
        <w:rPr>
          <w:rFonts w:cs="Arial"/>
          <w:sz w:val="24"/>
          <w:szCs w:val="24"/>
        </w:rPr>
        <w:t xml:space="preserve">% </w:t>
      </w:r>
      <w:r w:rsidR="0029089F">
        <w:rPr>
          <w:rFonts w:cs="Arial"/>
          <w:sz w:val="24"/>
          <w:szCs w:val="24"/>
        </w:rPr>
        <w:t xml:space="preserve">(IQR 1.38-1.88) </w:t>
      </w:r>
      <w:r w:rsidR="003B7E85">
        <w:rPr>
          <w:rFonts w:cs="Arial"/>
          <w:sz w:val="24"/>
          <w:szCs w:val="24"/>
        </w:rPr>
        <w:t xml:space="preserve">dextrose </w:t>
      </w:r>
      <w:r w:rsidRPr="001B558D">
        <w:rPr>
          <w:rFonts w:cs="Arial"/>
          <w:sz w:val="24"/>
          <w:szCs w:val="24"/>
        </w:rPr>
        <w:t>at one year to 1.</w:t>
      </w:r>
      <w:r w:rsidR="00AC636A">
        <w:rPr>
          <w:rFonts w:cs="Arial"/>
          <w:sz w:val="24"/>
          <w:szCs w:val="24"/>
        </w:rPr>
        <w:t>74</w:t>
      </w:r>
      <w:r w:rsidRPr="001B558D">
        <w:rPr>
          <w:rFonts w:cs="Arial"/>
          <w:sz w:val="24"/>
          <w:szCs w:val="24"/>
        </w:rPr>
        <w:t>%</w:t>
      </w:r>
      <w:r w:rsidR="0029089F">
        <w:rPr>
          <w:rFonts w:cs="Arial"/>
          <w:sz w:val="24"/>
          <w:szCs w:val="24"/>
        </w:rPr>
        <w:t xml:space="preserve"> (IQR 1.38-2.19)</w:t>
      </w:r>
      <w:r w:rsidRPr="001B558D">
        <w:rPr>
          <w:rFonts w:cs="Arial"/>
          <w:sz w:val="24"/>
          <w:szCs w:val="24"/>
        </w:rPr>
        <w:t xml:space="preserve"> </w:t>
      </w:r>
      <w:r w:rsidR="003B7E85">
        <w:rPr>
          <w:rFonts w:cs="Arial"/>
          <w:sz w:val="24"/>
          <w:szCs w:val="24"/>
        </w:rPr>
        <w:t xml:space="preserve">dextrose </w:t>
      </w:r>
      <w:r w:rsidRPr="001B558D">
        <w:rPr>
          <w:rFonts w:cs="Arial"/>
          <w:sz w:val="24"/>
          <w:szCs w:val="24"/>
        </w:rPr>
        <w:t xml:space="preserve">at six years. Icodextrin use also increased with </w:t>
      </w:r>
      <w:r w:rsidR="00FD3AD4">
        <w:rPr>
          <w:rFonts w:cs="Arial"/>
          <w:sz w:val="24"/>
          <w:szCs w:val="24"/>
        </w:rPr>
        <w:t>PD</w:t>
      </w:r>
      <w:r w:rsidRPr="001B558D">
        <w:rPr>
          <w:rFonts w:cs="Arial"/>
          <w:sz w:val="24"/>
          <w:szCs w:val="24"/>
        </w:rPr>
        <w:t xml:space="preserve"> duration (31% of patients in the first 6 months rising to 55% after 3.5 years) and it was a</w:t>
      </w:r>
      <w:r w:rsidR="0066287E">
        <w:rPr>
          <w:rFonts w:cs="Arial"/>
          <w:sz w:val="24"/>
          <w:szCs w:val="24"/>
        </w:rPr>
        <w:t>ss</w:t>
      </w:r>
      <w:r w:rsidRPr="001B558D">
        <w:rPr>
          <w:rFonts w:cs="Arial"/>
          <w:sz w:val="24"/>
          <w:szCs w:val="24"/>
        </w:rPr>
        <w:t xml:space="preserve">ociated with a faster solute transport in the fully adjusted multilevel model (table 2). </w:t>
      </w:r>
    </w:p>
    <w:p w14:paraId="43CA5E50" w14:textId="77777777" w:rsidR="005C3653" w:rsidRPr="00753B7F" w:rsidRDefault="00E61FF8" w:rsidP="005811F5">
      <w:pPr>
        <w:pStyle w:val="CommentText"/>
        <w:spacing w:line="480" w:lineRule="auto"/>
        <w:rPr>
          <w:rFonts w:cs="Arial"/>
          <w:sz w:val="24"/>
          <w:szCs w:val="24"/>
        </w:rPr>
      </w:pPr>
      <w:r w:rsidRPr="001B558D">
        <w:rPr>
          <w:rFonts w:cs="Arial"/>
          <w:sz w:val="24"/>
          <w:szCs w:val="24"/>
        </w:rPr>
        <w:t>In the fully adjusted model, icodextrin use had no a</w:t>
      </w:r>
      <w:r w:rsidR="0066287E">
        <w:rPr>
          <w:rFonts w:cs="Arial"/>
          <w:sz w:val="24"/>
          <w:szCs w:val="24"/>
        </w:rPr>
        <w:t>ss</w:t>
      </w:r>
      <w:r w:rsidRPr="001B558D">
        <w:rPr>
          <w:rFonts w:cs="Arial"/>
          <w:sz w:val="24"/>
          <w:szCs w:val="24"/>
        </w:rPr>
        <w:t xml:space="preserve">ociation with the trajectory of </w:t>
      </w:r>
      <w:r w:rsidR="00E16959">
        <w:rPr>
          <w:rFonts w:cs="Arial"/>
          <w:sz w:val="24"/>
          <w:szCs w:val="24"/>
        </w:rPr>
        <w:t>PSTR</w:t>
      </w:r>
      <w:r w:rsidRPr="001B558D">
        <w:rPr>
          <w:rFonts w:cs="Arial"/>
          <w:sz w:val="24"/>
          <w:szCs w:val="24"/>
        </w:rPr>
        <w:t xml:space="preserve"> over time, but the daily </w:t>
      </w:r>
      <w:r w:rsidR="001A2732">
        <w:rPr>
          <w:rFonts w:cs="Arial"/>
          <w:sz w:val="24"/>
          <w:szCs w:val="24"/>
        </w:rPr>
        <w:t>dextrose concentration</w:t>
      </w:r>
      <w:r w:rsidRPr="001B558D">
        <w:rPr>
          <w:rFonts w:cs="Arial"/>
          <w:sz w:val="24"/>
          <w:szCs w:val="24"/>
        </w:rPr>
        <w:t xml:space="preserve"> did (</w:t>
      </w:r>
      <w:r w:rsidR="0018779F">
        <w:rPr>
          <w:rFonts w:cs="Arial"/>
          <w:sz w:val="24"/>
          <w:szCs w:val="24"/>
        </w:rPr>
        <w:t>F</w:t>
      </w:r>
      <w:r w:rsidRPr="001B558D">
        <w:rPr>
          <w:rFonts w:cs="Arial"/>
          <w:sz w:val="24"/>
          <w:szCs w:val="24"/>
        </w:rPr>
        <w:t xml:space="preserve">igure 3), with little difference in </w:t>
      </w:r>
      <w:r w:rsidR="00E16959">
        <w:rPr>
          <w:rFonts w:cs="Arial"/>
          <w:sz w:val="24"/>
          <w:szCs w:val="24"/>
        </w:rPr>
        <w:t>PSTR</w:t>
      </w:r>
      <w:r w:rsidRPr="001B558D">
        <w:rPr>
          <w:rFonts w:cs="Arial"/>
          <w:sz w:val="24"/>
          <w:szCs w:val="24"/>
        </w:rPr>
        <w:t xml:space="preserve"> at the start and increasing difference with duration of </w:t>
      </w:r>
      <w:r w:rsidR="00FD3AD4">
        <w:rPr>
          <w:rFonts w:cs="Arial"/>
          <w:sz w:val="24"/>
          <w:szCs w:val="24"/>
        </w:rPr>
        <w:t>PD</w:t>
      </w:r>
      <w:r w:rsidRPr="001B558D">
        <w:rPr>
          <w:rFonts w:cs="Arial"/>
          <w:sz w:val="24"/>
          <w:szCs w:val="24"/>
        </w:rPr>
        <w:t>. A 1.</w:t>
      </w:r>
      <w:r w:rsidR="00AC636A">
        <w:rPr>
          <w:rFonts w:cs="Arial"/>
          <w:sz w:val="24"/>
          <w:szCs w:val="24"/>
        </w:rPr>
        <w:t>93</w:t>
      </w:r>
      <w:r w:rsidRPr="001B558D">
        <w:rPr>
          <w:rFonts w:cs="Arial"/>
          <w:sz w:val="24"/>
          <w:szCs w:val="24"/>
        </w:rPr>
        <w:t xml:space="preserve">% daily </w:t>
      </w:r>
      <w:r w:rsidR="001A2732">
        <w:rPr>
          <w:rFonts w:cs="Arial"/>
          <w:sz w:val="24"/>
          <w:szCs w:val="24"/>
        </w:rPr>
        <w:t>dextrose concentration</w:t>
      </w:r>
      <w:r w:rsidRPr="001B558D">
        <w:rPr>
          <w:rFonts w:cs="Arial"/>
          <w:sz w:val="24"/>
          <w:szCs w:val="24"/>
        </w:rPr>
        <w:t xml:space="preserve"> (75</w:t>
      </w:r>
      <w:r w:rsidRPr="001B558D">
        <w:rPr>
          <w:rFonts w:cs="Arial"/>
          <w:sz w:val="24"/>
          <w:szCs w:val="24"/>
          <w:vertAlign w:val="superscript"/>
        </w:rPr>
        <w:t>th</w:t>
      </w:r>
      <w:r w:rsidRPr="001B558D">
        <w:rPr>
          <w:rFonts w:cs="Arial"/>
          <w:sz w:val="24"/>
          <w:szCs w:val="24"/>
        </w:rPr>
        <w:t xml:space="preserve"> centile, “high glucose”) had a</w:t>
      </w:r>
      <w:r w:rsidR="00FD3AD4">
        <w:rPr>
          <w:rFonts w:cs="Arial"/>
          <w:sz w:val="24"/>
          <w:szCs w:val="24"/>
        </w:rPr>
        <w:t>n adjusted</w:t>
      </w:r>
      <w:r w:rsidRPr="001B558D">
        <w:rPr>
          <w:rFonts w:cs="Arial"/>
          <w:sz w:val="24"/>
          <w:szCs w:val="24"/>
        </w:rPr>
        <w:t xml:space="preserve"> </w:t>
      </w:r>
      <w:r w:rsidR="00E16959">
        <w:rPr>
          <w:rFonts w:cstheme="minorHAnsi"/>
          <w:sz w:val="24"/>
          <w:szCs w:val="24"/>
        </w:rPr>
        <w:t>PSTR</w:t>
      </w:r>
      <w:r w:rsidRPr="001B558D">
        <w:rPr>
          <w:rFonts w:cs="Arial"/>
          <w:sz w:val="24"/>
          <w:szCs w:val="24"/>
        </w:rPr>
        <w:t xml:space="preserve"> of </w:t>
      </w:r>
      <w:r w:rsidRPr="001B558D">
        <w:rPr>
          <w:sz w:val="24"/>
        </w:rPr>
        <w:t xml:space="preserve">0.727 (95% </w:t>
      </w:r>
      <w:r w:rsidR="00B5542E">
        <w:rPr>
          <w:sz w:val="24"/>
        </w:rPr>
        <w:t xml:space="preserve">CI </w:t>
      </w:r>
      <w:r w:rsidRPr="001B558D">
        <w:rPr>
          <w:sz w:val="24"/>
        </w:rPr>
        <w:t>0.712 to 0.741) at 2 years and</w:t>
      </w:r>
      <w:r w:rsidRPr="001B558D">
        <w:rPr>
          <w:rFonts w:cs="Arial"/>
          <w:sz w:val="24"/>
          <w:szCs w:val="24"/>
        </w:rPr>
        <w:t xml:space="preserve"> 0.811 </w:t>
      </w:r>
      <w:r w:rsidRPr="001B558D">
        <w:rPr>
          <w:sz w:val="24"/>
        </w:rPr>
        <w:t xml:space="preserve">(95% </w:t>
      </w:r>
      <w:r w:rsidR="00B5542E">
        <w:rPr>
          <w:sz w:val="24"/>
        </w:rPr>
        <w:t xml:space="preserve">CI </w:t>
      </w:r>
      <w:r w:rsidRPr="001B558D">
        <w:rPr>
          <w:sz w:val="24"/>
        </w:rPr>
        <w:t xml:space="preserve">0.775 to 0.846) </w:t>
      </w:r>
      <w:r w:rsidRPr="00753B7F">
        <w:rPr>
          <w:rFonts w:cs="Arial"/>
          <w:sz w:val="24"/>
          <w:szCs w:val="24"/>
        </w:rPr>
        <w:t xml:space="preserve">after 6 years on </w:t>
      </w:r>
      <w:r w:rsidR="00FD3AD4">
        <w:rPr>
          <w:rFonts w:cs="Arial"/>
          <w:sz w:val="24"/>
          <w:szCs w:val="24"/>
        </w:rPr>
        <w:t>PD</w:t>
      </w:r>
      <w:r w:rsidRPr="001B558D">
        <w:rPr>
          <w:rFonts w:cs="Arial"/>
          <w:sz w:val="24"/>
          <w:szCs w:val="24"/>
        </w:rPr>
        <w:t>. A 1.</w:t>
      </w:r>
      <w:r w:rsidR="00AC636A">
        <w:rPr>
          <w:rFonts w:cs="Arial"/>
          <w:sz w:val="24"/>
          <w:szCs w:val="24"/>
        </w:rPr>
        <w:t>33</w:t>
      </w:r>
      <w:r w:rsidRPr="001B558D">
        <w:rPr>
          <w:rFonts w:cs="Arial"/>
          <w:sz w:val="24"/>
          <w:szCs w:val="24"/>
        </w:rPr>
        <w:t xml:space="preserve">% daily </w:t>
      </w:r>
      <w:r w:rsidR="001A2732">
        <w:rPr>
          <w:rFonts w:cs="Arial"/>
          <w:sz w:val="24"/>
          <w:szCs w:val="24"/>
        </w:rPr>
        <w:t>dextrose concentration</w:t>
      </w:r>
      <w:r w:rsidRPr="001B558D">
        <w:rPr>
          <w:rFonts w:cs="Arial"/>
          <w:sz w:val="24"/>
          <w:szCs w:val="24"/>
        </w:rPr>
        <w:t xml:space="preserve"> (25</w:t>
      </w:r>
      <w:r w:rsidRPr="001B558D">
        <w:rPr>
          <w:rFonts w:cs="Arial"/>
          <w:sz w:val="24"/>
          <w:szCs w:val="24"/>
          <w:vertAlign w:val="superscript"/>
        </w:rPr>
        <w:t>th</w:t>
      </w:r>
      <w:r w:rsidRPr="001B558D">
        <w:rPr>
          <w:rFonts w:cs="Arial"/>
          <w:sz w:val="24"/>
          <w:szCs w:val="24"/>
        </w:rPr>
        <w:t xml:space="preserve"> centile, “low glucose”) had a</w:t>
      </w:r>
      <w:r w:rsidR="00FD3AD4">
        <w:rPr>
          <w:rFonts w:cs="Arial"/>
          <w:sz w:val="24"/>
          <w:szCs w:val="24"/>
        </w:rPr>
        <w:t>n adjusted</w:t>
      </w:r>
      <w:r w:rsidRPr="001B558D">
        <w:rPr>
          <w:rFonts w:cs="Arial"/>
          <w:sz w:val="24"/>
          <w:szCs w:val="24"/>
        </w:rPr>
        <w:t xml:space="preserve"> </w:t>
      </w:r>
      <w:r w:rsidR="00E16959">
        <w:rPr>
          <w:rFonts w:cstheme="minorHAnsi"/>
          <w:sz w:val="24"/>
          <w:szCs w:val="24"/>
        </w:rPr>
        <w:t>PSTR</w:t>
      </w:r>
      <w:r w:rsidRPr="001B558D">
        <w:rPr>
          <w:rFonts w:cs="Arial"/>
          <w:sz w:val="24"/>
          <w:szCs w:val="24"/>
        </w:rPr>
        <w:t xml:space="preserve"> of </w:t>
      </w:r>
      <w:r w:rsidRPr="001B558D">
        <w:rPr>
          <w:sz w:val="24"/>
        </w:rPr>
        <w:t xml:space="preserve">0.720 (95% </w:t>
      </w:r>
      <w:r w:rsidR="00B5542E">
        <w:rPr>
          <w:sz w:val="24"/>
        </w:rPr>
        <w:t xml:space="preserve">CI </w:t>
      </w:r>
      <w:r w:rsidRPr="001B558D">
        <w:rPr>
          <w:sz w:val="24"/>
        </w:rPr>
        <w:t xml:space="preserve">0.705 to 0.736) at 2 years and </w:t>
      </w:r>
      <w:r w:rsidRPr="001B558D">
        <w:rPr>
          <w:rFonts w:cs="Arial"/>
          <w:sz w:val="24"/>
          <w:szCs w:val="24"/>
        </w:rPr>
        <w:t xml:space="preserve">0.713 </w:t>
      </w:r>
      <w:r w:rsidRPr="001B558D">
        <w:rPr>
          <w:sz w:val="24"/>
        </w:rPr>
        <w:t xml:space="preserve">(95% </w:t>
      </w:r>
      <w:r w:rsidR="00B5542E">
        <w:rPr>
          <w:sz w:val="24"/>
        </w:rPr>
        <w:t xml:space="preserve">CI </w:t>
      </w:r>
      <w:r w:rsidRPr="001B558D">
        <w:rPr>
          <w:sz w:val="24"/>
        </w:rPr>
        <w:t xml:space="preserve">0.676 to 0.749) </w:t>
      </w:r>
      <w:r w:rsidRPr="00753B7F">
        <w:rPr>
          <w:rFonts w:cs="Arial"/>
          <w:sz w:val="24"/>
          <w:szCs w:val="24"/>
        </w:rPr>
        <w:t xml:space="preserve">at 6 years. </w:t>
      </w:r>
    </w:p>
    <w:p w14:paraId="45910D16" w14:textId="77777777" w:rsidR="004F13E4" w:rsidRPr="001B558D" w:rsidRDefault="00E61FF8" w:rsidP="00195C12">
      <w:pPr>
        <w:tabs>
          <w:tab w:val="center" w:pos="4513"/>
        </w:tabs>
        <w:spacing w:line="480" w:lineRule="auto"/>
        <w:rPr>
          <w:rFonts w:cs="Arial"/>
          <w:sz w:val="24"/>
          <w:szCs w:val="24"/>
        </w:rPr>
      </w:pPr>
      <w:r w:rsidRPr="00753B7F">
        <w:rPr>
          <w:rFonts w:cs="Arial"/>
          <w:sz w:val="24"/>
          <w:szCs w:val="24"/>
        </w:rPr>
        <w:t xml:space="preserve">Sensitivity analysis </w:t>
      </w:r>
      <w:r w:rsidR="00233B7A">
        <w:rPr>
          <w:rFonts w:cs="Arial"/>
          <w:sz w:val="24"/>
          <w:szCs w:val="24"/>
        </w:rPr>
        <w:t xml:space="preserve">included </w:t>
      </w:r>
      <w:r w:rsidRPr="00753B7F">
        <w:rPr>
          <w:rFonts w:cs="Arial"/>
          <w:sz w:val="24"/>
          <w:szCs w:val="24"/>
        </w:rPr>
        <w:t>substituting daily ma</w:t>
      </w:r>
      <w:r w:rsidR="0066287E">
        <w:rPr>
          <w:rFonts w:cs="Arial"/>
          <w:sz w:val="24"/>
          <w:szCs w:val="24"/>
        </w:rPr>
        <w:t>ss</w:t>
      </w:r>
      <w:r w:rsidRPr="001B558D">
        <w:rPr>
          <w:rFonts w:cs="Arial"/>
          <w:sz w:val="24"/>
          <w:szCs w:val="24"/>
        </w:rPr>
        <w:t xml:space="preserve"> of </w:t>
      </w:r>
      <w:r w:rsidR="001A2732">
        <w:rPr>
          <w:rFonts w:cs="Arial"/>
          <w:sz w:val="24"/>
          <w:szCs w:val="24"/>
        </w:rPr>
        <w:t>dextrose</w:t>
      </w:r>
      <w:r w:rsidRPr="001B558D">
        <w:rPr>
          <w:rFonts w:cs="Arial"/>
          <w:sz w:val="24"/>
          <w:szCs w:val="24"/>
        </w:rPr>
        <w:t xml:space="preserve"> (g/day) for daily </w:t>
      </w:r>
      <w:r w:rsidR="001A2732">
        <w:rPr>
          <w:rFonts w:cs="Arial"/>
          <w:sz w:val="24"/>
          <w:szCs w:val="24"/>
        </w:rPr>
        <w:t>dextrose concentration</w:t>
      </w:r>
      <w:r w:rsidRPr="001B558D">
        <w:rPr>
          <w:rFonts w:cs="Arial"/>
          <w:sz w:val="24"/>
          <w:szCs w:val="24"/>
        </w:rPr>
        <w:t xml:space="preserve"> resulted in a worse fit for the model (</w:t>
      </w:r>
      <w:r w:rsidR="003B4728">
        <w:rPr>
          <w:rFonts w:cs="Arial"/>
          <w:sz w:val="24"/>
          <w:szCs w:val="24"/>
        </w:rPr>
        <w:t>AIC</w:t>
      </w:r>
      <w:r w:rsidRPr="001B558D">
        <w:rPr>
          <w:rFonts w:cs="Arial"/>
          <w:sz w:val="24"/>
          <w:szCs w:val="24"/>
        </w:rPr>
        <w:t xml:space="preserve"> -335.9 and -333.5, </w:t>
      </w:r>
      <w:r w:rsidR="003B4728">
        <w:rPr>
          <w:rFonts w:cs="Arial"/>
          <w:sz w:val="24"/>
          <w:szCs w:val="24"/>
        </w:rPr>
        <w:t>BIC</w:t>
      </w:r>
      <w:r w:rsidRPr="001B558D">
        <w:rPr>
          <w:rFonts w:cs="Arial"/>
          <w:sz w:val="24"/>
          <w:szCs w:val="24"/>
        </w:rPr>
        <w:t xml:space="preserve"> -3186.7 and -3174.4 for concentration and ma</w:t>
      </w:r>
      <w:r w:rsidR="0066287E">
        <w:rPr>
          <w:rFonts w:cs="Arial"/>
          <w:sz w:val="24"/>
          <w:szCs w:val="24"/>
        </w:rPr>
        <w:t>ss</w:t>
      </w:r>
      <w:r w:rsidRPr="001B558D">
        <w:rPr>
          <w:rFonts w:cs="Arial"/>
          <w:sz w:val="24"/>
          <w:szCs w:val="24"/>
        </w:rPr>
        <w:t xml:space="preserve"> respectively, more negative values representing an improved fit).</w:t>
      </w:r>
      <w:r w:rsidR="009745FF">
        <w:rPr>
          <w:rFonts w:cs="Arial"/>
          <w:sz w:val="24"/>
          <w:szCs w:val="24"/>
        </w:rPr>
        <w:t xml:space="preserve"> </w:t>
      </w:r>
      <w:r w:rsidR="00233B7A">
        <w:rPr>
          <w:rFonts w:cs="Arial"/>
          <w:sz w:val="24"/>
          <w:szCs w:val="24"/>
        </w:rPr>
        <w:t xml:space="preserve">Biocompatible solution usage had similar effects on </w:t>
      </w:r>
      <w:r w:rsidR="00E16959">
        <w:rPr>
          <w:rFonts w:cs="Arial"/>
          <w:sz w:val="24"/>
          <w:szCs w:val="24"/>
        </w:rPr>
        <w:t>PSTR</w:t>
      </w:r>
      <w:r w:rsidR="00330C78">
        <w:rPr>
          <w:rFonts w:cs="Arial"/>
          <w:sz w:val="24"/>
          <w:szCs w:val="24"/>
        </w:rPr>
        <w:t xml:space="preserve"> </w:t>
      </w:r>
      <w:r w:rsidR="00233B7A">
        <w:rPr>
          <w:rFonts w:cs="Arial"/>
          <w:sz w:val="24"/>
          <w:szCs w:val="24"/>
        </w:rPr>
        <w:t>in patients not using Icodextrin</w:t>
      </w:r>
      <w:r w:rsidR="00753B7F">
        <w:rPr>
          <w:rFonts w:cs="Arial"/>
          <w:sz w:val="24"/>
          <w:szCs w:val="24"/>
        </w:rPr>
        <w:t xml:space="preserve"> </w:t>
      </w:r>
      <w:r w:rsidR="00284F2D">
        <w:rPr>
          <w:rFonts w:cs="Arial"/>
          <w:sz w:val="24"/>
          <w:szCs w:val="24"/>
        </w:rPr>
        <w:t>(</w:t>
      </w:r>
      <w:r w:rsidR="00100A88">
        <w:rPr>
          <w:rFonts w:cs="Arial"/>
          <w:sz w:val="24"/>
          <w:szCs w:val="24"/>
        </w:rPr>
        <w:t>S</w:t>
      </w:r>
      <w:r w:rsidR="00284F2D">
        <w:rPr>
          <w:rFonts w:cs="Arial"/>
          <w:sz w:val="24"/>
          <w:szCs w:val="24"/>
        </w:rPr>
        <w:t xml:space="preserve">upplementary </w:t>
      </w:r>
      <w:r w:rsidR="00100A88">
        <w:rPr>
          <w:rFonts w:cs="Arial"/>
          <w:sz w:val="24"/>
          <w:szCs w:val="24"/>
        </w:rPr>
        <w:t>T</w:t>
      </w:r>
      <w:r w:rsidR="00284F2D">
        <w:rPr>
          <w:rFonts w:cs="Arial"/>
          <w:sz w:val="24"/>
          <w:szCs w:val="24"/>
        </w:rPr>
        <w:t xml:space="preserve">able </w:t>
      </w:r>
      <w:r w:rsidR="004B59FF">
        <w:rPr>
          <w:rFonts w:cs="Arial"/>
          <w:sz w:val="24"/>
          <w:szCs w:val="24"/>
        </w:rPr>
        <w:t>3</w:t>
      </w:r>
      <w:r w:rsidR="00284F2D">
        <w:rPr>
          <w:rFonts w:cs="Arial"/>
          <w:sz w:val="24"/>
          <w:szCs w:val="24"/>
        </w:rPr>
        <w:t>)</w:t>
      </w:r>
      <w:r w:rsidR="00330C78">
        <w:rPr>
          <w:rFonts w:cs="Arial"/>
          <w:sz w:val="24"/>
          <w:szCs w:val="24"/>
        </w:rPr>
        <w:t>.</w:t>
      </w:r>
      <w:r w:rsidR="00233B7A">
        <w:rPr>
          <w:rFonts w:cs="Arial"/>
          <w:sz w:val="24"/>
          <w:szCs w:val="24"/>
        </w:rPr>
        <w:t xml:space="preserve"> There was no interaction between Icodextrin usage and biocompatible solutions usage.</w:t>
      </w:r>
    </w:p>
    <w:p w14:paraId="68AFDFA7" w14:textId="77777777" w:rsidR="00546F2C" w:rsidRPr="001B558D" w:rsidRDefault="00E61FF8" w:rsidP="00195C12">
      <w:pPr>
        <w:tabs>
          <w:tab w:val="center" w:pos="4513"/>
        </w:tabs>
        <w:spacing w:line="480" w:lineRule="auto"/>
        <w:rPr>
          <w:rFonts w:cs="Arial"/>
          <w:i/>
          <w:sz w:val="24"/>
          <w:szCs w:val="24"/>
        </w:rPr>
      </w:pPr>
      <w:r w:rsidRPr="001B558D">
        <w:rPr>
          <w:rFonts w:cs="Arial"/>
          <w:i/>
          <w:sz w:val="24"/>
          <w:szCs w:val="24"/>
        </w:rPr>
        <w:t xml:space="preserve">Residual </w:t>
      </w:r>
      <w:r w:rsidR="0066287E">
        <w:rPr>
          <w:rFonts w:cs="Arial"/>
          <w:i/>
          <w:sz w:val="24"/>
          <w:szCs w:val="24"/>
        </w:rPr>
        <w:t>kidney</w:t>
      </w:r>
      <w:r w:rsidRPr="001B558D">
        <w:rPr>
          <w:rFonts w:cs="Arial"/>
          <w:i/>
          <w:sz w:val="24"/>
          <w:szCs w:val="24"/>
        </w:rPr>
        <w:t xml:space="preserve"> function </w:t>
      </w:r>
    </w:p>
    <w:p w14:paraId="3E2401A1" w14:textId="77777777" w:rsidR="00DF3C11" w:rsidRPr="001B558D" w:rsidRDefault="00E61FF8" w:rsidP="00B87D11">
      <w:pPr>
        <w:pStyle w:val="Default"/>
        <w:spacing w:line="480" w:lineRule="auto"/>
        <w:rPr>
          <w:rFonts w:asciiTheme="minorHAnsi" w:hAnsiTheme="minorHAnsi"/>
        </w:rPr>
      </w:pPr>
      <w:r w:rsidRPr="001B558D">
        <w:rPr>
          <w:rFonts w:asciiTheme="minorHAnsi" w:hAnsiTheme="minorHAnsi" w:cs="Arial"/>
        </w:rPr>
        <w:t>A larger urine volume was a</w:t>
      </w:r>
      <w:r w:rsidR="0066287E">
        <w:rPr>
          <w:rFonts w:asciiTheme="minorHAnsi" w:hAnsiTheme="minorHAnsi" w:cs="Arial"/>
        </w:rPr>
        <w:t>ss</w:t>
      </w:r>
      <w:r w:rsidRPr="001B558D">
        <w:rPr>
          <w:rFonts w:asciiTheme="minorHAnsi" w:hAnsiTheme="minorHAnsi" w:cs="Arial"/>
        </w:rPr>
        <w:t xml:space="preserve">ociated with a higher </w:t>
      </w:r>
      <w:r w:rsidR="00E16959">
        <w:rPr>
          <w:rFonts w:asciiTheme="minorHAnsi" w:hAnsiTheme="minorHAnsi" w:cs="Arial"/>
        </w:rPr>
        <w:t>PSTR</w:t>
      </w:r>
      <w:r w:rsidRPr="001B558D">
        <w:rPr>
          <w:rFonts w:asciiTheme="minorHAnsi" w:hAnsiTheme="minorHAnsi" w:cs="Arial"/>
        </w:rPr>
        <w:t xml:space="preserve"> (table 2</w:t>
      </w:r>
      <w:r w:rsidRPr="001B558D">
        <w:rPr>
          <w:rFonts w:asciiTheme="minorHAnsi" w:hAnsiTheme="minorHAnsi" w:cs="Arial"/>
          <w:color w:val="auto"/>
        </w:rPr>
        <w:t>)</w:t>
      </w:r>
      <w:r w:rsidRPr="001B558D">
        <w:rPr>
          <w:rFonts w:asciiTheme="minorHAnsi" w:hAnsiTheme="minorHAnsi" w:cs="Arial"/>
        </w:rPr>
        <w:t xml:space="preserve">. Urine volume reduced with time on therapy, with the median volume at one year being 775ml (interquartile range 270-1223) and 375 ml (interquartile range 0-1160) at six years. Neither </w:t>
      </w:r>
      <w:r w:rsidR="00A72276">
        <w:rPr>
          <w:rFonts w:asciiTheme="minorHAnsi" w:hAnsiTheme="minorHAnsi" w:cs="Arial"/>
        </w:rPr>
        <w:t>kidney</w:t>
      </w:r>
      <w:r w:rsidR="00A72276" w:rsidRPr="001B558D">
        <w:rPr>
          <w:rFonts w:asciiTheme="minorHAnsi" w:hAnsiTheme="minorHAnsi" w:cs="Arial"/>
        </w:rPr>
        <w:t xml:space="preserve"> </w:t>
      </w:r>
      <w:r w:rsidR="002E4191">
        <w:rPr>
          <w:rFonts w:asciiTheme="minorHAnsi" w:hAnsiTheme="minorHAnsi" w:cs="Arial"/>
        </w:rPr>
        <w:t>K</w:t>
      </w:r>
      <w:r w:rsidRPr="001B558D">
        <w:rPr>
          <w:rFonts w:asciiTheme="minorHAnsi" w:hAnsiTheme="minorHAnsi" w:cs="Arial"/>
        </w:rPr>
        <w:t>t/</w:t>
      </w:r>
      <w:r w:rsidR="002E4191">
        <w:rPr>
          <w:rFonts w:asciiTheme="minorHAnsi" w:hAnsiTheme="minorHAnsi" w:cs="Arial"/>
        </w:rPr>
        <w:t>V</w:t>
      </w:r>
      <w:r w:rsidRPr="001B558D">
        <w:rPr>
          <w:rFonts w:asciiTheme="minorHAnsi" w:hAnsiTheme="minorHAnsi" w:cs="Arial"/>
        </w:rPr>
        <w:t xml:space="preserve"> nor mean urea/creatinine </w:t>
      </w:r>
      <w:r w:rsidR="00A72276">
        <w:rPr>
          <w:rFonts w:asciiTheme="minorHAnsi" w:hAnsiTheme="minorHAnsi" w:cs="Arial"/>
        </w:rPr>
        <w:t xml:space="preserve">kidney </w:t>
      </w:r>
      <w:r w:rsidRPr="001B558D">
        <w:rPr>
          <w:rFonts w:asciiTheme="minorHAnsi" w:hAnsiTheme="minorHAnsi" w:cs="Arial"/>
        </w:rPr>
        <w:t>clearance were a</w:t>
      </w:r>
      <w:r w:rsidR="0066287E">
        <w:rPr>
          <w:rFonts w:asciiTheme="minorHAnsi" w:hAnsiTheme="minorHAnsi" w:cs="Arial"/>
        </w:rPr>
        <w:t>ss</w:t>
      </w:r>
      <w:r w:rsidRPr="001B558D">
        <w:rPr>
          <w:rFonts w:asciiTheme="minorHAnsi" w:hAnsiTheme="minorHAnsi" w:cs="Arial"/>
        </w:rPr>
        <w:t xml:space="preserve">ociated with </w:t>
      </w:r>
      <w:r w:rsidR="00E16959">
        <w:rPr>
          <w:rFonts w:asciiTheme="minorHAnsi" w:hAnsiTheme="minorHAnsi" w:cs="Arial"/>
        </w:rPr>
        <w:t>PSTR</w:t>
      </w:r>
      <w:r w:rsidRPr="001B558D">
        <w:rPr>
          <w:rFonts w:asciiTheme="minorHAnsi" w:hAnsiTheme="minorHAnsi" w:cs="Arial"/>
        </w:rPr>
        <w:t xml:space="preserve"> when substituted for urine volume (increase in </w:t>
      </w:r>
      <w:r w:rsidR="00E16959">
        <w:rPr>
          <w:rFonts w:asciiTheme="minorHAnsi" w:hAnsiTheme="minorHAnsi" w:cs="Arial"/>
        </w:rPr>
        <w:t>PSTR</w:t>
      </w:r>
      <w:r w:rsidRPr="001B558D">
        <w:rPr>
          <w:rFonts w:asciiTheme="minorHAnsi" w:hAnsiTheme="minorHAnsi" w:cs="Arial"/>
        </w:rPr>
        <w:t xml:space="preserve">: per unit of </w:t>
      </w:r>
      <w:r w:rsidR="00A72276">
        <w:rPr>
          <w:rFonts w:asciiTheme="minorHAnsi" w:hAnsiTheme="minorHAnsi" w:cs="Arial"/>
        </w:rPr>
        <w:t>kidney</w:t>
      </w:r>
      <w:r w:rsidR="00A72276" w:rsidRPr="001B558D">
        <w:rPr>
          <w:rFonts w:asciiTheme="minorHAnsi" w:hAnsiTheme="minorHAnsi" w:cs="Arial"/>
        </w:rPr>
        <w:t xml:space="preserve"> </w:t>
      </w:r>
      <w:r w:rsidR="00D57997">
        <w:rPr>
          <w:rFonts w:asciiTheme="minorHAnsi" w:hAnsiTheme="minorHAnsi" w:cs="Arial"/>
        </w:rPr>
        <w:t>K</w:t>
      </w:r>
      <w:r w:rsidRPr="001B558D">
        <w:rPr>
          <w:rFonts w:asciiTheme="minorHAnsi" w:hAnsiTheme="minorHAnsi" w:cs="Arial"/>
        </w:rPr>
        <w:t>t/</w:t>
      </w:r>
      <w:r w:rsidR="00D57997">
        <w:rPr>
          <w:rFonts w:asciiTheme="minorHAnsi" w:hAnsiTheme="minorHAnsi" w:cs="Arial"/>
        </w:rPr>
        <w:t>V</w:t>
      </w:r>
      <w:r w:rsidRPr="001B558D">
        <w:rPr>
          <w:rFonts w:asciiTheme="minorHAnsi" w:hAnsiTheme="minorHAnsi" w:cs="Arial"/>
        </w:rPr>
        <w:t xml:space="preserve"> =0.001, 95% </w:t>
      </w:r>
      <w:r w:rsidR="00B5542E">
        <w:rPr>
          <w:rFonts w:asciiTheme="minorHAnsi" w:hAnsiTheme="minorHAnsi" w:cs="Arial"/>
        </w:rPr>
        <w:t xml:space="preserve">CI </w:t>
      </w:r>
      <w:r w:rsidRPr="001B558D">
        <w:rPr>
          <w:rFonts w:asciiTheme="minorHAnsi" w:hAnsiTheme="minorHAnsi" w:cs="Arial"/>
        </w:rPr>
        <w:t xml:space="preserve">-0.010 to 0.012, per unit of </w:t>
      </w:r>
      <w:r w:rsidR="00A72276">
        <w:rPr>
          <w:rFonts w:asciiTheme="minorHAnsi" w:hAnsiTheme="minorHAnsi" w:cs="Arial"/>
        </w:rPr>
        <w:t>kidney</w:t>
      </w:r>
      <w:r w:rsidR="00A72276" w:rsidRPr="001B558D">
        <w:rPr>
          <w:rFonts w:asciiTheme="minorHAnsi" w:hAnsiTheme="minorHAnsi" w:cs="Arial"/>
        </w:rPr>
        <w:t xml:space="preserve"> </w:t>
      </w:r>
      <w:r w:rsidRPr="001B558D">
        <w:rPr>
          <w:rFonts w:asciiTheme="minorHAnsi" w:hAnsiTheme="minorHAnsi" w:cs="Arial"/>
        </w:rPr>
        <w:t xml:space="preserve">clearance =0.0001, 95% </w:t>
      </w:r>
      <w:r w:rsidR="00B5542E">
        <w:rPr>
          <w:rFonts w:asciiTheme="minorHAnsi" w:hAnsiTheme="minorHAnsi" w:cs="Arial"/>
        </w:rPr>
        <w:t xml:space="preserve">CI </w:t>
      </w:r>
      <w:r w:rsidRPr="001B558D">
        <w:rPr>
          <w:rFonts w:asciiTheme="minorHAnsi" w:hAnsiTheme="minorHAnsi" w:cs="Arial"/>
        </w:rPr>
        <w:t>-0.0001 to 0.0004). There was no significant int</w:t>
      </w:r>
      <w:r w:rsidR="009920DC">
        <w:rPr>
          <w:rFonts w:asciiTheme="minorHAnsi" w:hAnsiTheme="minorHAnsi" w:cs="Arial"/>
        </w:rPr>
        <w:t>eraction with biocompatibility.</w:t>
      </w:r>
      <w:r w:rsidRPr="001B558D">
        <w:rPr>
          <w:rFonts w:asciiTheme="minorHAnsi" w:hAnsiTheme="minorHAnsi" w:cs="Arial"/>
        </w:rPr>
        <w:t xml:space="preserve"> </w:t>
      </w:r>
      <w:r>
        <w:rPr>
          <w:rFonts w:asciiTheme="minorHAnsi" w:hAnsiTheme="minorHAnsi" w:cs="Arial"/>
        </w:rPr>
        <w:t>B</w:t>
      </w:r>
      <w:r w:rsidRPr="00E61FF8">
        <w:rPr>
          <w:rFonts w:asciiTheme="minorHAnsi" w:hAnsiTheme="minorHAnsi" w:cs="Arial"/>
        </w:rPr>
        <w:t xml:space="preserve">iocompatible solutions use was not </w:t>
      </w:r>
      <w:r w:rsidR="0066287E">
        <w:rPr>
          <w:rFonts w:asciiTheme="minorHAnsi" w:hAnsiTheme="minorHAnsi" w:cs="Arial"/>
        </w:rPr>
        <w:t>ass</w:t>
      </w:r>
      <w:r w:rsidRPr="00E61FF8">
        <w:rPr>
          <w:rFonts w:asciiTheme="minorHAnsi" w:hAnsiTheme="minorHAnsi" w:cs="Arial"/>
        </w:rPr>
        <w:t xml:space="preserve">ociated with urine volume in a separate multilevel model (biocompatible solutions </w:t>
      </w:r>
      <w:r w:rsidRPr="006330A2">
        <w:rPr>
          <w:rFonts w:asciiTheme="minorHAnsi" w:hAnsiTheme="minorHAnsi" w:cs="Arial"/>
        </w:rPr>
        <w:t xml:space="preserve">coefficient 120 95% </w:t>
      </w:r>
      <w:r w:rsidR="00B5542E">
        <w:rPr>
          <w:rFonts w:asciiTheme="minorHAnsi" w:hAnsiTheme="minorHAnsi" w:cs="Arial"/>
        </w:rPr>
        <w:t xml:space="preserve">CI </w:t>
      </w:r>
      <w:r w:rsidRPr="006330A2">
        <w:rPr>
          <w:rFonts w:asciiTheme="minorHAnsi" w:hAnsiTheme="minorHAnsi" w:cs="Arial"/>
        </w:rPr>
        <w:t xml:space="preserve">-39 to 280). </w:t>
      </w:r>
    </w:p>
    <w:p w14:paraId="065F4FEA" w14:textId="77777777" w:rsidR="00B60F64" w:rsidRPr="00753B7F" w:rsidRDefault="00B60F64" w:rsidP="00B60F64">
      <w:pPr>
        <w:pStyle w:val="Default"/>
        <w:spacing w:line="480" w:lineRule="auto"/>
        <w:rPr>
          <w:rFonts w:asciiTheme="minorHAnsi" w:hAnsiTheme="minorHAnsi" w:cs="Arial"/>
        </w:rPr>
      </w:pPr>
    </w:p>
    <w:p w14:paraId="11896FFE" w14:textId="77777777" w:rsidR="00547FEB" w:rsidRPr="00753B7F" w:rsidRDefault="00E61FF8" w:rsidP="00195C12">
      <w:pPr>
        <w:tabs>
          <w:tab w:val="center" w:pos="4513"/>
        </w:tabs>
        <w:spacing w:line="480" w:lineRule="auto"/>
        <w:rPr>
          <w:rFonts w:cs="Arial"/>
          <w:i/>
          <w:sz w:val="24"/>
          <w:szCs w:val="24"/>
        </w:rPr>
      </w:pPr>
      <w:r w:rsidRPr="00753B7F">
        <w:rPr>
          <w:rFonts w:cs="Arial"/>
          <w:i/>
          <w:sz w:val="24"/>
          <w:szCs w:val="24"/>
        </w:rPr>
        <w:t>Peritonitis</w:t>
      </w:r>
    </w:p>
    <w:p w14:paraId="609A2EA6" w14:textId="77777777" w:rsidR="00AA0EB5" w:rsidRPr="001B558D" w:rsidRDefault="00E61FF8" w:rsidP="00195C12">
      <w:pPr>
        <w:tabs>
          <w:tab w:val="center" w:pos="4513"/>
        </w:tabs>
        <w:spacing w:line="480" w:lineRule="auto"/>
        <w:rPr>
          <w:rFonts w:cs="Arial"/>
          <w:sz w:val="24"/>
          <w:szCs w:val="24"/>
        </w:rPr>
      </w:pPr>
      <w:r w:rsidRPr="00753B7F">
        <w:rPr>
          <w:rFonts w:cs="Arial"/>
          <w:sz w:val="24"/>
          <w:szCs w:val="24"/>
        </w:rPr>
        <w:t xml:space="preserve">One or more episodes of peritonitis occurred in 198 of the patients studied, 29 </w:t>
      </w:r>
      <w:r w:rsidRPr="00A6318E">
        <w:rPr>
          <w:rFonts w:cs="Arial"/>
          <w:sz w:val="24"/>
          <w:szCs w:val="24"/>
        </w:rPr>
        <w:t xml:space="preserve">biocompatible solutions </w:t>
      </w:r>
      <w:r w:rsidRPr="001556BA">
        <w:rPr>
          <w:rFonts w:cs="Arial"/>
          <w:sz w:val="24"/>
          <w:szCs w:val="24"/>
        </w:rPr>
        <w:t>(4</w:t>
      </w:r>
      <w:r w:rsidR="0066287E">
        <w:rPr>
          <w:rFonts w:cs="Arial"/>
          <w:sz w:val="24"/>
          <w:szCs w:val="24"/>
        </w:rPr>
        <w:t>1</w:t>
      </w:r>
      <w:r w:rsidRPr="001B558D">
        <w:rPr>
          <w:rFonts w:cs="Arial"/>
          <w:sz w:val="24"/>
          <w:szCs w:val="24"/>
        </w:rPr>
        <w:t xml:space="preserve">%) and 169 </w:t>
      </w:r>
      <w:r w:rsidR="0066287E">
        <w:rPr>
          <w:rFonts w:cs="Arial"/>
          <w:sz w:val="24"/>
          <w:szCs w:val="24"/>
        </w:rPr>
        <w:t>standard solutions</w:t>
      </w:r>
      <w:r w:rsidRPr="001B558D">
        <w:rPr>
          <w:rFonts w:cs="Arial"/>
          <w:sz w:val="24"/>
          <w:szCs w:val="24"/>
        </w:rPr>
        <w:t xml:space="preserve"> (57%). The most common organism in both groups was coag</w:t>
      </w:r>
      <w:r w:rsidR="009920DC">
        <w:rPr>
          <w:rFonts w:cs="Arial"/>
          <w:sz w:val="24"/>
          <w:szCs w:val="24"/>
        </w:rPr>
        <w:t>ulase negative staphylococcus (</w:t>
      </w:r>
      <w:r w:rsidRPr="001B558D">
        <w:rPr>
          <w:rFonts w:cs="Arial"/>
          <w:sz w:val="24"/>
          <w:szCs w:val="24"/>
        </w:rPr>
        <w:t xml:space="preserve">biocompatible solutions </w:t>
      </w:r>
      <w:r w:rsidR="00454F7D">
        <w:rPr>
          <w:rFonts w:cs="Arial"/>
          <w:sz w:val="24"/>
          <w:szCs w:val="24"/>
        </w:rPr>
        <w:t>24</w:t>
      </w:r>
      <w:r w:rsidRPr="001B558D">
        <w:rPr>
          <w:rFonts w:cs="Arial"/>
          <w:sz w:val="24"/>
          <w:szCs w:val="24"/>
        </w:rPr>
        <w:t xml:space="preserve">% </w:t>
      </w:r>
      <w:r w:rsidR="0066287E">
        <w:rPr>
          <w:rFonts w:cs="Arial"/>
          <w:sz w:val="24"/>
          <w:szCs w:val="24"/>
        </w:rPr>
        <w:t>standard solutions</w:t>
      </w:r>
      <w:r w:rsidRPr="001B558D">
        <w:rPr>
          <w:rFonts w:cs="Arial"/>
          <w:sz w:val="24"/>
          <w:szCs w:val="24"/>
        </w:rPr>
        <w:t xml:space="preserve"> </w:t>
      </w:r>
      <w:r w:rsidR="00454F7D">
        <w:rPr>
          <w:rFonts w:cs="Arial"/>
          <w:sz w:val="24"/>
          <w:szCs w:val="24"/>
        </w:rPr>
        <w:t>28</w:t>
      </w:r>
      <w:r w:rsidRPr="001B558D">
        <w:rPr>
          <w:rFonts w:cs="Arial"/>
          <w:sz w:val="24"/>
          <w:szCs w:val="24"/>
        </w:rPr>
        <w:t>%), and culture negative peritonitis</w:t>
      </w:r>
      <w:r w:rsidR="009412E0">
        <w:rPr>
          <w:rFonts w:cs="Arial"/>
          <w:sz w:val="24"/>
          <w:szCs w:val="24"/>
        </w:rPr>
        <w:t>/no organism reported</w:t>
      </w:r>
      <w:r w:rsidRPr="001B558D">
        <w:rPr>
          <w:rFonts w:cs="Arial"/>
          <w:sz w:val="24"/>
          <w:szCs w:val="24"/>
        </w:rPr>
        <w:t xml:space="preserve"> was seen in </w:t>
      </w:r>
      <w:r w:rsidR="00454F7D">
        <w:rPr>
          <w:rFonts w:cs="Arial"/>
          <w:sz w:val="24"/>
          <w:szCs w:val="24"/>
        </w:rPr>
        <w:t>31</w:t>
      </w:r>
      <w:r w:rsidRPr="001B558D">
        <w:rPr>
          <w:rFonts w:cs="Arial"/>
          <w:sz w:val="24"/>
          <w:szCs w:val="24"/>
        </w:rPr>
        <w:t xml:space="preserve">% and </w:t>
      </w:r>
      <w:r w:rsidR="00454F7D">
        <w:rPr>
          <w:rFonts w:cs="Arial"/>
          <w:sz w:val="24"/>
          <w:szCs w:val="24"/>
        </w:rPr>
        <w:t>38</w:t>
      </w:r>
      <w:r w:rsidR="009920DC">
        <w:rPr>
          <w:rFonts w:cs="Arial"/>
          <w:sz w:val="24"/>
          <w:szCs w:val="24"/>
        </w:rPr>
        <w:t>% (</w:t>
      </w:r>
      <w:r w:rsidRPr="001B558D">
        <w:rPr>
          <w:rFonts w:cs="Arial"/>
          <w:sz w:val="24"/>
          <w:szCs w:val="24"/>
        </w:rPr>
        <w:t xml:space="preserve">biocompatible solutions </w:t>
      </w:r>
      <w:r w:rsidRPr="00753B7F">
        <w:rPr>
          <w:rFonts w:cs="Arial"/>
          <w:sz w:val="24"/>
          <w:szCs w:val="24"/>
        </w:rPr>
        <w:t xml:space="preserve">and </w:t>
      </w:r>
      <w:r w:rsidR="0066287E">
        <w:rPr>
          <w:rFonts w:cs="Arial"/>
          <w:sz w:val="24"/>
          <w:szCs w:val="24"/>
        </w:rPr>
        <w:t>standard solutions</w:t>
      </w:r>
      <w:r w:rsidRPr="001B558D">
        <w:rPr>
          <w:rFonts w:cs="Arial"/>
          <w:sz w:val="24"/>
          <w:szCs w:val="24"/>
        </w:rPr>
        <w:t xml:space="preserve"> respectively).  A post peritonitis </w:t>
      </w:r>
      <w:r w:rsidR="00100A88">
        <w:rPr>
          <w:rFonts w:cs="Arial"/>
          <w:sz w:val="24"/>
          <w:szCs w:val="24"/>
        </w:rPr>
        <w:t>rise</w:t>
      </w:r>
      <w:r w:rsidRPr="001B558D">
        <w:rPr>
          <w:rFonts w:cs="Arial"/>
          <w:sz w:val="24"/>
          <w:szCs w:val="24"/>
        </w:rPr>
        <w:t xml:space="preserve"> in </w:t>
      </w:r>
      <w:r w:rsidR="00E16959">
        <w:rPr>
          <w:rFonts w:cs="Arial"/>
          <w:sz w:val="24"/>
          <w:szCs w:val="24"/>
        </w:rPr>
        <w:t>PSTR</w:t>
      </w:r>
      <w:r w:rsidRPr="001B558D">
        <w:rPr>
          <w:rFonts w:cs="Arial"/>
          <w:sz w:val="24"/>
          <w:szCs w:val="24"/>
        </w:rPr>
        <w:t xml:space="preserve"> was seen in </w:t>
      </w:r>
      <w:r w:rsidR="0066287E">
        <w:rPr>
          <w:rFonts w:cs="Arial"/>
          <w:sz w:val="24"/>
          <w:szCs w:val="24"/>
        </w:rPr>
        <w:t>standard solutions</w:t>
      </w:r>
      <w:r w:rsidRPr="001B558D">
        <w:rPr>
          <w:rFonts w:cs="Arial"/>
          <w:sz w:val="24"/>
          <w:szCs w:val="24"/>
        </w:rPr>
        <w:t xml:space="preserve"> with no significant effect of peritonitis on </w:t>
      </w:r>
      <w:r w:rsidR="00E16959">
        <w:rPr>
          <w:rFonts w:cs="Arial"/>
          <w:sz w:val="24"/>
          <w:szCs w:val="24"/>
        </w:rPr>
        <w:t>PSTR</w:t>
      </w:r>
      <w:r w:rsidR="009920DC">
        <w:rPr>
          <w:rFonts w:cs="Arial"/>
          <w:sz w:val="24"/>
          <w:szCs w:val="24"/>
        </w:rPr>
        <w:t xml:space="preserve"> in </w:t>
      </w:r>
      <w:r w:rsidRPr="001B558D">
        <w:rPr>
          <w:rFonts w:cs="Arial"/>
          <w:sz w:val="24"/>
          <w:szCs w:val="24"/>
        </w:rPr>
        <w:t>biocompatible solutions (</w:t>
      </w:r>
      <w:r w:rsidR="005234A6">
        <w:rPr>
          <w:rFonts w:cs="Arial"/>
          <w:sz w:val="24"/>
          <w:szCs w:val="24"/>
        </w:rPr>
        <w:t>table 2). In a C</w:t>
      </w:r>
      <w:r w:rsidRPr="001B558D">
        <w:rPr>
          <w:rFonts w:cs="Arial"/>
          <w:sz w:val="24"/>
          <w:szCs w:val="24"/>
        </w:rPr>
        <w:t xml:space="preserve">ox model there was no difference in time to first peritonitis episode between biocompatible and standard solutions, when adjusted for centre, glucose exposure, icodextrin and dialysate </w:t>
      </w:r>
      <w:r w:rsidR="00100A88">
        <w:rPr>
          <w:rFonts w:cs="Arial"/>
          <w:sz w:val="24"/>
          <w:szCs w:val="24"/>
        </w:rPr>
        <w:t>IL-6</w:t>
      </w:r>
      <w:r w:rsidRPr="001B558D">
        <w:rPr>
          <w:rFonts w:cs="Arial"/>
          <w:sz w:val="24"/>
          <w:szCs w:val="24"/>
        </w:rPr>
        <w:t xml:space="preserve"> (</w:t>
      </w:r>
      <w:r w:rsidR="007D2909">
        <w:rPr>
          <w:rFonts w:cs="Arial"/>
          <w:sz w:val="24"/>
          <w:szCs w:val="24"/>
        </w:rPr>
        <w:t>HR</w:t>
      </w:r>
      <w:r w:rsidRPr="001B558D">
        <w:rPr>
          <w:rFonts w:cs="Arial"/>
          <w:sz w:val="24"/>
          <w:szCs w:val="24"/>
        </w:rPr>
        <w:t xml:space="preserve"> 1.54 95% </w:t>
      </w:r>
      <w:r w:rsidR="00B5542E">
        <w:rPr>
          <w:rFonts w:cs="Arial"/>
          <w:sz w:val="24"/>
          <w:szCs w:val="24"/>
        </w:rPr>
        <w:t xml:space="preserve">CI </w:t>
      </w:r>
      <w:r w:rsidRPr="001B558D">
        <w:rPr>
          <w:rFonts w:cs="Arial"/>
          <w:sz w:val="24"/>
          <w:szCs w:val="24"/>
        </w:rPr>
        <w:t>0.94 to 2.52).</w:t>
      </w:r>
      <w:r w:rsidR="00284F2D">
        <w:rPr>
          <w:rFonts w:cs="Arial"/>
          <w:sz w:val="24"/>
          <w:szCs w:val="24"/>
        </w:rPr>
        <w:t xml:space="preserve"> There were no significant differences in outcome of 1</w:t>
      </w:r>
      <w:r w:rsidR="007829E1" w:rsidRPr="007829E1">
        <w:rPr>
          <w:rFonts w:cs="Arial"/>
          <w:sz w:val="24"/>
          <w:szCs w:val="24"/>
          <w:vertAlign w:val="superscript"/>
        </w:rPr>
        <w:t>st</w:t>
      </w:r>
      <w:r w:rsidR="00284F2D">
        <w:rPr>
          <w:rFonts w:cs="Arial"/>
          <w:sz w:val="24"/>
          <w:szCs w:val="24"/>
        </w:rPr>
        <w:t xml:space="preserve"> peritonitis episode between groups (</w:t>
      </w:r>
      <w:r w:rsidR="00BA3B21">
        <w:rPr>
          <w:rFonts w:cs="Arial"/>
          <w:sz w:val="24"/>
          <w:szCs w:val="24"/>
        </w:rPr>
        <w:t>S</w:t>
      </w:r>
      <w:r w:rsidR="00284F2D">
        <w:rPr>
          <w:rFonts w:cs="Arial"/>
          <w:sz w:val="24"/>
          <w:szCs w:val="24"/>
        </w:rPr>
        <w:t xml:space="preserve">upplementary </w:t>
      </w:r>
      <w:r w:rsidR="00BA3B21">
        <w:rPr>
          <w:rFonts w:cs="Arial"/>
          <w:sz w:val="24"/>
          <w:szCs w:val="24"/>
        </w:rPr>
        <w:t>T</w:t>
      </w:r>
      <w:r w:rsidR="00284F2D">
        <w:rPr>
          <w:rFonts w:cs="Arial"/>
          <w:sz w:val="24"/>
          <w:szCs w:val="24"/>
        </w:rPr>
        <w:t xml:space="preserve">able </w:t>
      </w:r>
      <w:r w:rsidR="00C60E56">
        <w:rPr>
          <w:rFonts w:cs="Arial"/>
          <w:sz w:val="24"/>
          <w:szCs w:val="24"/>
        </w:rPr>
        <w:t>4</w:t>
      </w:r>
      <w:r w:rsidR="00284F2D">
        <w:rPr>
          <w:rFonts w:cs="Arial"/>
          <w:sz w:val="24"/>
          <w:szCs w:val="24"/>
        </w:rPr>
        <w:t>).</w:t>
      </w:r>
    </w:p>
    <w:p w14:paraId="15FC8C2B" w14:textId="77777777" w:rsidR="001348E5" w:rsidRPr="00753B7F" w:rsidRDefault="00E61FF8" w:rsidP="00195C12">
      <w:pPr>
        <w:tabs>
          <w:tab w:val="center" w:pos="4513"/>
        </w:tabs>
        <w:spacing w:line="480" w:lineRule="auto"/>
        <w:rPr>
          <w:rFonts w:cs="Arial"/>
          <w:i/>
          <w:sz w:val="24"/>
          <w:szCs w:val="24"/>
        </w:rPr>
      </w:pPr>
      <w:r w:rsidRPr="00753B7F">
        <w:rPr>
          <w:rFonts w:cs="Arial"/>
          <w:i/>
          <w:sz w:val="24"/>
          <w:szCs w:val="24"/>
        </w:rPr>
        <w:t>Effect of time varying covariates</w:t>
      </w:r>
    </w:p>
    <w:p w14:paraId="149A1CC0" w14:textId="77777777" w:rsidR="004D53D6" w:rsidRPr="001B558D" w:rsidRDefault="00E61FF8" w:rsidP="00195C12">
      <w:pPr>
        <w:tabs>
          <w:tab w:val="center" w:pos="4513"/>
        </w:tabs>
        <w:spacing w:line="480" w:lineRule="auto"/>
        <w:rPr>
          <w:rFonts w:cs="Arial"/>
          <w:sz w:val="24"/>
          <w:szCs w:val="24"/>
        </w:rPr>
      </w:pPr>
      <w:r w:rsidRPr="00753B7F">
        <w:rPr>
          <w:rFonts w:cs="Arial"/>
          <w:sz w:val="24"/>
          <w:szCs w:val="24"/>
        </w:rPr>
        <w:t xml:space="preserve">Measures of peritonitis, urine volume and daily dialysate </w:t>
      </w:r>
      <w:r w:rsidR="001A2732">
        <w:rPr>
          <w:rFonts w:cs="Arial"/>
          <w:sz w:val="24"/>
          <w:szCs w:val="24"/>
        </w:rPr>
        <w:t>dextrose concentration</w:t>
      </w:r>
      <w:r w:rsidRPr="001B558D">
        <w:rPr>
          <w:rFonts w:cs="Arial"/>
          <w:sz w:val="24"/>
          <w:szCs w:val="24"/>
        </w:rPr>
        <w:t xml:space="preserve"> deteriorate over time, explaining a lot of the measured change in </w:t>
      </w:r>
      <w:r w:rsidR="00E16959">
        <w:rPr>
          <w:rFonts w:cs="Arial"/>
          <w:sz w:val="24"/>
          <w:szCs w:val="24"/>
        </w:rPr>
        <w:t>PSTR</w:t>
      </w:r>
      <w:r w:rsidRPr="001B558D">
        <w:rPr>
          <w:rFonts w:cs="Arial"/>
          <w:sz w:val="24"/>
          <w:szCs w:val="24"/>
        </w:rPr>
        <w:t xml:space="preserve"> as illustrated by the small change in the adjusted models (</w:t>
      </w:r>
      <w:r w:rsidR="0018779F">
        <w:rPr>
          <w:rFonts w:cs="Arial"/>
          <w:sz w:val="24"/>
          <w:szCs w:val="24"/>
        </w:rPr>
        <w:t>F</w:t>
      </w:r>
      <w:r w:rsidRPr="001B558D">
        <w:rPr>
          <w:rFonts w:cs="Arial"/>
          <w:sz w:val="24"/>
          <w:szCs w:val="24"/>
        </w:rPr>
        <w:t xml:space="preserve">igures 2 and 3). If these time varying covariates are not adjusted for, the change in </w:t>
      </w:r>
      <w:r w:rsidR="00E16959">
        <w:rPr>
          <w:rFonts w:cs="Arial"/>
          <w:sz w:val="24"/>
          <w:szCs w:val="24"/>
        </w:rPr>
        <w:t>PSTR</w:t>
      </w:r>
      <w:r w:rsidRPr="001B558D">
        <w:rPr>
          <w:rFonts w:cs="Arial"/>
          <w:sz w:val="24"/>
          <w:szCs w:val="24"/>
        </w:rPr>
        <w:t xml:space="preserve"> is far greater (</w:t>
      </w:r>
      <w:r w:rsidR="0018779F">
        <w:rPr>
          <w:rFonts w:cs="Arial"/>
          <w:sz w:val="24"/>
          <w:szCs w:val="24"/>
        </w:rPr>
        <w:t>F</w:t>
      </w:r>
      <w:r w:rsidRPr="001B558D">
        <w:rPr>
          <w:rFonts w:cs="Arial"/>
          <w:sz w:val="24"/>
          <w:szCs w:val="24"/>
        </w:rPr>
        <w:t xml:space="preserve">igure </w:t>
      </w:r>
      <w:r w:rsidR="007B7636">
        <w:rPr>
          <w:rFonts w:cs="Arial"/>
          <w:sz w:val="24"/>
          <w:szCs w:val="24"/>
        </w:rPr>
        <w:t>4</w:t>
      </w:r>
      <w:r w:rsidRPr="001B558D">
        <w:rPr>
          <w:rFonts w:cs="Arial"/>
          <w:sz w:val="24"/>
          <w:szCs w:val="24"/>
        </w:rPr>
        <w:t xml:space="preserve">).               </w:t>
      </w:r>
    </w:p>
    <w:p w14:paraId="774D9E08" w14:textId="77777777" w:rsidR="00741912" w:rsidRPr="00753B7F" w:rsidRDefault="00E61FF8" w:rsidP="00195C12">
      <w:pPr>
        <w:tabs>
          <w:tab w:val="center" w:pos="4513"/>
        </w:tabs>
        <w:spacing w:line="480" w:lineRule="auto"/>
        <w:rPr>
          <w:rFonts w:cs="Arial"/>
          <w:i/>
          <w:sz w:val="24"/>
          <w:szCs w:val="24"/>
        </w:rPr>
      </w:pPr>
      <w:r w:rsidRPr="00753B7F">
        <w:rPr>
          <w:rFonts w:cs="Arial"/>
          <w:i/>
          <w:sz w:val="24"/>
          <w:szCs w:val="24"/>
        </w:rPr>
        <w:t>Changes in variance over time</w:t>
      </w:r>
    </w:p>
    <w:p w14:paraId="77B48028" w14:textId="77777777" w:rsidR="00BE5C8F" w:rsidRPr="00753B7F" w:rsidRDefault="00E61FF8" w:rsidP="00195C12">
      <w:pPr>
        <w:tabs>
          <w:tab w:val="center" w:pos="4513"/>
        </w:tabs>
        <w:spacing w:line="480" w:lineRule="auto"/>
        <w:rPr>
          <w:rFonts w:cs="Arial"/>
          <w:i/>
          <w:sz w:val="24"/>
          <w:szCs w:val="24"/>
        </w:rPr>
      </w:pPr>
      <w:r w:rsidRPr="00753B7F">
        <w:rPr>
          <w:rFonts w:cs="Arial"/>
          <w:sz w:val="24"/>
          <w:szCs w:val="24"/>
        </w:rPr>
        <w:t xml:space="preserve">Examination of both the spaghetti plots and the covariance of the random effects suggested that the variance in </w:t>
      </w:r>
      <w:r w:rsidR="00E16959">
        <w:rPr>
          <w:rFonts w:cs="Arial"/>
          <w:sz w:val="24"/>
          <w:szCs w:val="24"/>
        </w:rPr>
        <w:t>PSTR</w:t>
      </w:r>
      <w:r w:rsidRPr="001B558D">
        <w:rPr>
          <w:rFonts w:cs="Arial"/>
          <w:sz w:val="24"/>
          <w:szCs w:val="24"/>
        </w:rPr>
        <w:t xml:space="preserve"> decreased with time on </w:t>
      </w:r>
      <w:r w:rsidR="00FD3AD4">
        <w:rPr>
          <w:rFonts w:cs="Arial"/>
          <w:sz w:val="24"/>
          <w:szCs w:val="24"/>
        </w:rPr>
        <w:t>PD</w:t>
      </w:r>
      <w:r w:rsidRPr="001B558D">
        <w:rPr>
          <w:rFonts w:cs="Arial"/>
          <w:sz w:val="24"/>
          <w:szCs w:val="24"/>
        </w:rPr>
        <w:t xml:space="preserve"> i.e. higher initial measurements are a</w:t>
      </w:r>
      <w:r w:rsidR="0066287E">
        <w:rPr>
          <w:rFonts w:cs="Arial"/>
          <w:sz w:val="24"/>
          <w:szCs w:val="24"/>
        </w:rPr>
        <w:t>ss</w:t>
      </w:r>
      <w:r w:rsidRPr="001B558D">
        <w:rPr>
          <w:rFonts w:cs="Arial"/>
          <w:sz w:val="24"/>
          <w:szCs w:val="24"/>
        </w:rPr>
        <w:t xml:space="preserve">ociated with a subsequent fall, and vice versa. Avoiding problems with </w:t>
      </w:r>
      <w:r w:rsidR="0066287E" w:rsidRPr="00753B7F">
        <w:rPr>
          <w:rFonts w:cs="Arial"/>
          <w:sz w:val="24"/>
          <w:szCs w:val="24"/>
        </w:rPr>
        <w:t>regre</w:t>
      </w:r>
      <w:r w:rsidR="0066287E">
        <w:rPr>
          <w:rFonts w:cs="Arial"/>
          <w:sz w:val="24"/>
          <w:szCs w:val="24"/>
        </w:rPr>
        <w:t>s</w:t>
      </w:r>
      <w:r w:rsidR="0066287E" w:rsidRPr="001B558D">
        <w:rPr>
          <w:rFonts w:cs="Arial"/>
          <w:sz w:val="24"/>
          <w:szCs w:val="24"/>
        </w:rPr>
        <w:t>sion</w:t>
      </w:r>
      <w:r w:rsidRPr="001B558D">
        <w:rPr>
          <w:rFonts w:cs="Arial"/>
          <w:sz w:val="24"/>
          <w:szCs w:val="24"/>
        </w:rPr>
        <w:t xml:space="preserve"> to the mean, the person-level variance was plotted against duration of </w:t>
      </w:r>
      <w:r w:rsidR="00FD3AD4">
        <w:rPr>
          <w:rFonts w:cs="Arial"/>
          <w:sz w:val="24"/>
          <w:szCs w:val="24"/>
        </w:rPr>
        <w:t>PD</w:t>
      </w:r>
      <w:r w:rsidRPr="001B558D">
        <w:rPr>
          <w:rFonts w:cs="Arial"/>
          <w:sz w:val="24"/>
          <w:szCs w:val="24"/>
        </w:rPr>
        <w:t xml:space="preserve"> (</w:t>
      </w:r>
      <w:r w:rsidR="0018779F">
        <w:rPr>
          <w:rFonts w:cs="Arial"/>
          <w:sz w:val="24"/>
          <w:szCs w:val="24"/>
        </w:rPr>
        <w:t>F</w:t>
      </w:r>
      <w:r w:rsidRPr="001B558D">
        <w:rPr>
          <w:rFonts w:cs="Arial"/>
          <w:sz w:val="24"/>
          <w:szCs w:val="24"/>
        </w:rPr>
        <w:t xml:space="preserve">igure </w:t>
      </w:r>
      <w:r w:rsidR="007B7636">
        <w:rPr>
          <w:rFonts w:cs="Arial"/>
          <w:sz w:val="24"/>
          <w:szCs w:val="24"/>
        </w:rPr>
        <w:t>5</w:t>
      </w:r>
      <w:r w:rsidRPr="001B558D">
        <w:rPr>
          <w:rFonts w:cs="Arial"/>
          <w:sz w:val="24"/>
          <w:szCs w:val="24"/>
        </w:rPr>
        <w:t xml:space="preserve">), confirming a fall in variance with time. Most of this decrease is accounted for by the covariates included i.e. dialysate </w:t>
      </w:r>
      <w:r w:rsidR="001A2732">
        <w:rPr>
          <w:rFonts w:cs="Arial"/>
          <w:sz w:val="24"/>
          <w:szCs w:val="24"/>
        </w:rPr>
        <w:t>dextrose concentration</w:t>
      </w:r>
      <w:r w:rsidRPr="001B558D">
        <w:rPr>
          <w:rFonts w:cs="Arial"/>
          <w:sz w:val="24"/>
          <w:szCs w:val="24"/>
        </w:rPr>
        <w:t xml:space="preserve">, dialysate </w:t>
      </w:r>
      <w:r w:rsidR="00100A88">
        <w:rPr>
          <w:rFonts w:cs="Arial"/>
          <w:sz w:val="24"/>
          <w:szCs w:val="24"/>
        </w:rPr>
        <w:t>IL-6</w:t>
      </w:r>
      <w:r w:rsidRPr="001B558D">
        <w:rPr>
          <w:rFonts w:cs="Arial"/>
          <w:sz w:val="24"/>
          <w:szCs w:val="24"/>
        </w:rPr>
        <w:t xml:space="preserve">, use of icodextrin, urine volume and use of </w:t>
      </w:r>
      <w:r w:rsidR="0066287E">
        <w:rPr>
          <w:rFonts w:cs="Arial"/>
          <w:sz w:val="24"/>
          <w:szCs w:val="24"/>
        </w:rPr>
        <w:t>standard solutions</w:t>
      </w:r>
      <w:r w:rsidRPr="001B558D">
        <w:rPr>
          <w:rFonts w:cs="Arial"/>
          <w:sz w:val="24"/>
          <w:szCs w:val="24"/>
        </w:rPr>
        <w:t xml:space="preserve">/ biocompatible solutions (compare line 4 with line 1, </w:t>
      </w:r>
      <w:r w:rsidR="0018779F">
        <w:rPr>
          <w:rFonts w:cs="Arial"/>
          <w:sz w:val="24"/>
          <w:szCs w:val="24"/>
        </w:rPr>
        <w:t>F</w:t>
      </w:r>
      <w:r w:rsidRPr="00753B7F">
        <w:rPr>
          <w:rFonts w:cs="Arial"/>
          <w:sz w:val="24"/>
          <w:szCs w:val="24"/>
        </w:rPr>
        <w:t xml:space="preserve">igure </w:t>
      </w:r>
      <w:r w:rsidR="007B7636">
        <w:rPr>
          <w:rFonts w:cs="Arial"/>
          <w:sz w:val="24"/>
          <w:szCs w:val="24"/>
        </w:rPr>
        <w:t>5</w:t>
      </w:r>
      <w:r w:rsidRPr="00753B7F">
        <w:rPr>
          <w:rFonts w:cs="Arial"/>
          <w:sz w:val="24"/>
          <w:szCs w:val="24"/>
        </w:rPr>
        <w:t xml:space="preserve">). </w:t>
      </w:r>
    </w:p>
    <w:p w14:paraId="62A5640F" w14:textId="77777777" w:rsidR="00BE5C8F" w:rsidRPr="00E61FF8" w:rsidRDefault="00BE5C8F" w:rsidP="00195C12">
      <w:pPr>
        <w:tabs>
          <w:tab w:val="center" w:pos="4513"/>
        </w:tabs>
        <w:spacing w:line="480" w:lineRule="auto"/>
        <w:rPr>
          <w:rFonts w:cs="Arial"/>
          <w:i/>
          <w:sz w:val="24"/>
          <w:szCs w:val="24"/>
        </w:rPr>
        <w:sectPr w:rsidR="00BE5C8F" w:rsidRPr="00E61FF8" w:rsidSect="001B43D7">
          <w:pgSz w:w="11906" w:h="16838"/>
          <w:pgMar w:top="1440" w:right="1440" w:bottom="1440" w:left="1440" w:header="708" w:footer="708" w:gutter="0"/>
          <w:cols w:space="708"/>
          <w:docGrid w:linePitch="360"/>
        </w:sectPr>
      </w:pPr>
    </w:p>
    <w:p w14:paraId="7DFC7215" w14:textId="77777777" w:rsidR="001B0DE7" w:rsidRPr="001B558D" w:rsidRDefault="00E61FF8" w:rsidP="00195C12">
      <w:pPr>
        <w:tabs>
          <w:tab w:val="right" w:pos="9026"/>
        </w:tabs>
        <w:spacing w:line="480" w:lineRule="auto"/>
        <w:rPr>
          <w:rFonts w:cs="Arial"/>
          <w:b/>
          <w:sz w:val="24"/>
          <w:szCs w:val="24"/>
        </w:rPr>
      </w:pPr>
      <w:r w:rsidRPr="00E61FF8">
        <w:rPr>
          <w:rFonts w:cs="Arial"/>
          <w:b/>
          <w:sz w:val="24"/>
          <w:szCs w:val="24"/>
        </w:rPr>
        <w:t>Discu</w:t>
      </w:r>
      <w:r w:rsidR="0066287E">
        <w:rPr>
          <w:rFonts w:cs="Arial"/>
          <w:b/>
          <w:sz w:val="24"/>
          <w:szCs w:val="24"/>
        </w:rPr>
        <w:t>s</w:t>
      </w:r>
      <w:r w:rsidR="002F006F">
        <w:rPr>
          <w:rFonts w:cs="Arial"/>
          <w:b/>
          <w:sz w:val="24"/>
          <w:szCs w:val="24"/>
        </w:rPr>
        <w:t>s</w:t>
      </w:r>
      <w:r w:rsidRPr="001B558D">
        <w:rPr>
          <w:rFonts w:cs="Arial"/>
          <w:b/>
          <w:sz w:val="24"/>
          <w:szCs w:val="24"/>
        </w:rPr>
        <w:t xml:space="preserve">ion </w:t>
      </w:r>
    </w:p>
    <w:p w14:paraId="58B17947" w14:textId="77777777" w:rsidR="00306745" w:rsidRPr="001B558D" w:rsidRDefault="00E61FF8" w:rsidP="00195C12">
      <w:pPr>
        <w:tabs>
          <w:tab w:val="right" w:pos="9026"/>
        </w:tabs>
        <w:spacing w:line="480" w:lineRule="auto"/>
        <w:rPr>
          <w:rFonts w:cs="Arial"/>
          <w:sz w:val="24"/>
          <w:szCs w:val="24"/>
        </w:rPr>
      </w:pPr>
      <w:r w:rsidRPr="001B558D">
        <w:rPr>
          <w:rFonts w:cs="Arial"/>
          <w:sz w:val="24"/>
          <w:szCs w:val="24"/>
        </w:rPr>
        <w:t xml:space="preserve">In the primary longitudinal analysis of this large multi-national cohort study, we tested the hypothesis that </w:t>
      </w:r>
      <w:r w:rsidRPr="00753B7F">
        <w:rPr>
          <w:rFonts w:cs="Arial"/>
          <w:sz w:val="24"/>
          <w:szCs w:val="24"/>
        </w:rPr>
        <w:t>biocompatible solutions use would be a</w:t>
      </w:r>
      <w:r w:rsidR="0066287E">
        <w:rPr>
          <w:rFonts w:cs="Arial"/>
          <w:sz w:val="24"/>
          <w:szCs w:val="24"/>
        </w:rPr>
        <w:t>ss</w:t>
      </w:r>
      <w:r w:rsidRPr="001B558D">
        <w:rPr>
          <w:rFonts w:cs="Arial"/>
          <w:sz w:val="24"/>
          <w:szCs w:val="24"/>
        </w:rPr>
        <w:t xml:space="preserve">ociated with stable short to medium term membrane function. This hypothesis proved false as </w:t>
      </w:r>
      <w:r w:rsidR="00E16959">
        <w:rPr>
          <w:rFonts w:cs="Arial"/>
          <w:sz w:val="24"/>
          <w:szCs w:val="24"/>
        </w:rPr>
        <w:t>PSTR</w:t>
      </w:r>
      <w:r w:rsidRPr="001B558D">
        <w:rPr>
          <w:rFonts w:cs="Arial"/>
          <w:sz w:val="24"/>
          <w:szCs w:val="24"/>
        </w:rPr>
        <w:t>, although sta</w:t>
      </w:r>
      <w:r w:rsidR="009920DC">
        <w:rPr>
          <w:rFonts w:cs="Arial"/>
          <w:sz w:val="24"/>
          <w:szCs w:val="24"/>
        </w:rPr>
        <w:t xml:space="preserve">rting slower in patients using </w:t>
      </w:r>
      <w:r w:rsidRPr="001B558D">
        <w:rPr>
          <w:rFonts w:cs="Arial"/>
          <w:sz w:val="24"/>
          <w:szCs w:val="24"/>
        </w:rPr>
        <w:t xml:space="preserve">biocompatible solutions, rises to similar levels seen in </w:t>
      </w:r>
      <w:r w:rsidR="0066287E">
        <w:rPr>
          <w:rFonts w:cs="Arial"/>
          <w:sz w:val="24"/>
          <w:szCs w:val="24"/>
        </w:rPr>
        <w:t>standard solutions</w:t>
      </w:r>
      <w:r w:rsidRPr="001B558D">
        <w:rPr>
          <w:rFonts w:cs="Arial"/>
          <w:sz w:val="24"/>
          <w:szCs w:val="24"/>
        </w:rPr>
        <w:t xml:space="preserve"> after two years treatment. After 2 years, there was a po</w:t>
      </w:r>
      <w:r w:rsidR="009920DC">
        <w:rPr>
          <w:rFonts w:cs="Arial"/>
          <w:sz w:val="24"/>
          <w:szCs w:val="24"/>
        </w:rPr>
        <w:t xml:space="preserve">tentially beneficial effect of </w:t>
      </w:r>
      <w:r w:rsidRPr="001B558D">
        <w:rPr>
          <w:rFonts w:cs="Arial"/>
          <w:sz w:val="24"/>
          <w:szCs w:val="24"/>
        </w:rPr>
        <w:t xml:space="preserve">biocompatible solutions </w:t>
      </w:r>
      <w:r w:rsidRPr="00753B7F">
        <w:rPr>
          <w:rFonts w:cs="Arial"/>
          <w:sz w:val="24"/>
          <w:szCs w:val="24"/>
        </w:rPr>
        <w:t xml:space="preserve">on </w:t>
      </w:r>
      <w:r w:rsidR="00E16959">
        <w:rPr>
          <w:rFonts w:cs="Arial"/>
          <w:sz w:val="24"/>
          <w:szCs w:val="24"/>
        </w:rPr>
        <w:t>PSTR</w:t>
      </w:r>
      <w:r w:rsidRPr="001B558D">
        <w:rPr>
          <w:rFonts w:cs="Arial"/>
          <w:sz w:val="24"/>
          <w:szCs w:val="24"/>
        </w:rPr>
        <w:t xml:space="preserve">, with abrogation of the increases in </w:t>
      </w:r>
      <w:r w:rsidR="00E16959">
        <w:rPr>
          <w:rFonts w:cs="Arial"/>
          <w:sz w:val="24"/>
          <w:szCs w:val="24"/>
        </w:rPr>
        <w:t>PSTR</w:t>
      </w:r>
      <w:r w:rsidRPr="001B558D">
        <w:rPr>
          <w:rFonts w:cs="Arial"/>
          <w:sz w:val="24"/>
          <w:szCs w:val="24"/>
        </w:rPr>
        <w:t xml:space="preserve"> observed in patients using </w:t>
      </w:r>
      <w:r w:rsidR="0066287E">
        <w:rPr>
          <w:rFonts w:cs="Arial"/>
          <w:sz w:val="24"/>
          <w:szCs w:val="24"/>
        </w:rPr>
        <w:t>standard solutions</w:t>
      </w:r>
      <w:r w:rsidRPr="001B558D">
        <w:rPr>
          <w:rFonts w:cs="Arial"/>
          <w:sz w:val="24"/>
          <w:szCs w:val="24"/>
        </w:rPr>
        <w:t xml:space="preserve">. In addition, the increases in </w:t>
      </w:r>
      <w:r w:rsidR="00E16959">
        <w:rPr>
          <w:rFonts w:cs="Arial"/>
          <w:sz w:val="24"/>
          <w:szCs w:val="24"/>
        </w:rPr>
        <w:t>PSTR</w:t>
      </w:r>
      <w:r w:rsidRPr="001B558D">
        <w:rPr>
          <w:rFonts w:cs="Arial"/>
          <w:sz w:val="24"/>
          <w:szCs w:val="24"/>
        </w:rPr>
        <w:t xml:space="preserve"> a</w:t>
      </w:r>
      <w:r w:rsidR="0066287E">
        <w:rPr>
          <w:rFonts w:cs="Arial"/>
          <w:sz w:val="24"/>
          <w:szCs w:val="24"/>
        </w:rPr>
        <w:t>ss</w:t>
      </w:r>
      <w:r w:rsidRPr="001B558D">
        <w:rPr>
          <w:rFonts w:cs="Arial"/>
          <w:sz w:val="24"/>
          <w:szCs w:val="24"/>
        </w:rPr>
        <w:t>ociated with peritonitis episodes</w:t>
      </w:r>
      <w:r w:rsidR="009920DC">
        <w:rPr>
          <w:rFonts w:cs="Arial"/>
          <w:sz w:val="24"/>
          <w:szCs w:val="24"/>
        </w:rPr>
        <w:t xml:space="preserve"> were absent in patients using </w:t>
      </w:r>
      <w:r w:rsidRPr="001B558D">
        <w:rPr>
          <w:rFonts w:cs="Arial"/>
          <w:sz w:val="24"/>
          <w:szCs w:val="24"/>
        </w:rPr>
        <w:t>biocompatible solutions</w:t>
      </w:r>
      <w:r w:rsidRPr="00753B7F">
        <w:rPr>
          <w:rFonts w:cs="Arial"/>
          <w:sz w:val="24"/>
          <w:szCs w:val="24"/>
        </w:rPr>
        <w:t>. The magnitude of these effects was le</w:t>
      </w:r>
      <w:r w:rsidR="0066287E">
        <w:rPr>
          <w:rFonts w:cs="Arial"/>
          <w:sz w:val="24"/>
          <w:szCs w:val="24"/>
        </w:rPr>
        <w:t>ss</w:t>
      </w:r>
      <w:r w:rsidRPr="001B558D">
        <w:rPr>
          <w:rFonts w:cs="Arial"/>
          <w:sz w:val="24"/>
          <w:szCs w:val="24"/>
        </w:rPr>
        <w:t xml:space="preserve"> than the impact of using higher dialysate </w:t>
      </w:r>
      <w:r w:rsidR="001A2732">
        <w:rPr>
          <w:rFonts w:cs="Arial"/>
          <w:sz w:val="24"/>
          <w:szCs w:val="24"/>
        </w:rPr>
        <w:t>dextrose concentration</w:t>
      </w:r>
      <w:r w:rsidRPr="001B558D">
        <w:rPr>
          <w:rFonts w:cs="Arial"/>
          <w:sz w:val="24"/>
          <w:szCs w:val="24"/>
        </w:rPr>
        <w:t>s.</w:t>
      </w:r>
    </w:p>
    <w:p w14:paraId="2B867721" w14:textId="77777777" w:rsidR="00554CBB" w:rsidRPr="006B278F" w:rsidRDefault="00E61FF8" w:rsidP="00554CBB">
      <w:pPr>
        <w:tabs>
          <w:tab w:val="right" w:pos="9026"/>
        </w:tabs>
        <w:spacing w:line="480" w:lineRule="auto"/>
        <w:rPr>
          <w:rFonts w:ascii="Arial" w:hAnsi="Arial" w:cs="Arial"/>
          <w:vertAlign w:val="superscript"/>
        </w:rPr>
      </w:pPr>
      <w:r w:rsidRPr="001B558D">
        <w:rPr>
          <w:rFonts w:cs="Arial"/>
          <w:sz w:val="24"/>
          <w:szCs w:val="24"/>
        </w:rPr>
        <w:t xml:space="preserve">For </w:t>
      </w:r>
      <w:r w:rsidR="0066287E">
        <w:rPr>
          <w:rFonts w:cs="Arial"/>
          <w:sz w:val="24"/>
          <w:szCs w:val="24"/>
        </w:rPr>
        <w:t>standard solutions</w:t>
      </w:r>
      <w:r w:rsidRPr="001B558D">
        <w:rPr>
          <w:rFonts w:cs="Arial"/>
          <w:sz w:val="24"/>
          <w:szCs w:val="24"/>
        </w:rPr>
        <w:t xml:space="preserve">, when adjusted for peritonitis, daily glucose exposure and urine volume, there was no evidence of an increase in </w:t>
      </w:r>
      <w:r w:rsidR="00E16959">
        <w:rPr>
          <w:rFonts w:cs="Arial"/>
          <w:sz w:val="24"/>
          <w:szCs w:val="24"/>
        </w:rPr>
        <w:t>PSTR</w:t>
      </w:r>
      <w:r w:rsidRPr="001B558D">
        <w:rPr>
          <w:rFonts w:cs="Arial"/>
          <w:sz w:val="24"/>
          <w:szCs w:val="24"/>
        </w:rPr>
        <w:t xml:space="preserve"> over the first two years of treatment. This finding contrasts with previous studies finding either a reduction in </w:t>
      </w:r>
      <w:r w:rsidR="00E16959">
        <w:rPr>
          <w:rFonts w:cs="Arial"/>
          <w:sz w:val="24"/>
          <w:szCs w:val="24"/>
        </w:rPr>
        <w:t>PSTR</w:t>
      </w:r>
      <w:r w:rsidRPr="001B558D">
        <w:rPr>
          <w:rFonts w:cs="Arial"/>
          <w:sz w:val="24"/>
          <w:szCs w:val="24"/>
        </w:rPr>
        <w:t xml:space="preserve"> between one and four months of treatment, </w:t>
      </w:r>
      <w:r w:rsidRPr="001B558D">
        <w:rPr>
          <w:rFonts w:ascii="Arial" w:hAnsi="Arial" w:cs="Arial"/>
          <w:vertAlign w:val="superscript"/>
        </w:rPr>
        <w:t>1</w:t>
      </w:r>
      <w:r w:rsidR="0018779F">
        <w:rPr>
          <w:rFonts w:ascii="Arial" w:hAnsi="Arial" w:cs="Arial"/>
          <w:vertAlign w:val="superscript"/>
        </w:rPr>
        <w:t>4</w:t>
      </w:r>
      <w:r w:rsidR="00BB602B">
        <w:rPr>
          <w:rFonts w:ascii="Arial" w:hAnsi="Arial" w:cs="Arial"/>
          <w:vertAlign w:val="superscript"/>
        </w:rPr>
        <w:t xml:space="preserve"> </w:t>
      </w:r>
      <w:r w:rsidR="00BB602B">
        <w:rPr>
          <w:rFonts w:cs="Arial"/>
          <w:sz w:val="24"/>
          <w:szCs w:val="24"/>
        </w:rPr>
        <w:t>o</w:t>
      </w:r>
      <w:r w:rsidRPr="001B558D">
        <w:rPr>
          <w:rFonts w:cs="Arial"/>
          <w:sz w:val="24"/>
          <w:szCs w:val="24"/>
        </w:rPr>
        <w:t xml:space="preserve">r a significant increase in </w:t>
      </w:r>
      <w:r w:rsidR="00E16959">
        <w:rPr>
          <w:rFonts w:cstheme="minorHAnsi"/>
          <w:sz w:val="24"/>
          <w:szCs w:val="24"/>
        </w:rPr>
        <w:t>PSTR</w:t>
      </w:r>
      <w:r w:rsidRPr="001B558D">
        <w:rPr>
          <w:rFonts w:cs="Arial"/>
          <w:sz w:val="24"/>
          <w:szCs w:val="24"/>
        </w:rPr>
        <w:t xml:space="preserve"> between one month and six months in patients. </w:t>
      </w:r>
      <w:r w:rsidR="003C71B0" w:rsidRPr="00E61FF8">
        <w:rPr>
          <w:rFonts w:cs="Arial"/>
          <w:sz w:val="24"/>
          <w:szCs w:val="24"/>
        </w:rPr>
        <w:fldChar w:fldCharType="begin">
          <w:fldData xml:space="preserve">PEVuZE5vdGU+PENpdGU+PEF1dGhvcj5EYXZpZXM8L0F1dGhvcj48WWVhcj4xOTk2PC9ZZWFyPjxJ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</w:fldData>
        </w:fldChar>
      </w:r>
      <w:r w:rsidR="00942322" w:rsidRPr="00E61FF8">
        <w:rPr>
          <w:rFonts w:cs="Arial"/>
          <w:sz w:val="24"/>
          <w:szCs w:val="24"/>
        </w:rPr>
        <w:instrText xml:space="preserve"> ADDIN EN.CITE </w:instrText>
      </w:r>
      <w:r w:rsidR="003C71B0" w:rsidRPr="00AB749A">
        <w:rPr>
          <w:rFonts w:cs="Arial"/>
          <w:sz w:val="24"/>
          <w:szCs w:val="24"/>
        </w:rPr>
        <w:fldChar w:fldCharType="begin">
          <w:fldData xml:space="preserve">PEVuZE5vdGU+PENpdGU+PEF1dGhvcj5EYXZpZXM8L0F1dGhvcj48WWVhcj4xOTk2PC9ZZWFyPjxJ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</w:fldData>
        </w:fldChar>
      </w:r>
      <w:r w:rsidR="00942322" w:rsidRPr="00E61FF8">
        <w:rPr>
          <w:rFonts w:cs="Arial"/>
          <w:sz w:val="24"/>
          <w:szCs w:val="24"/>
        </w:rPr>
        <w:instrText xml:space="preserve"> ADDIN EN.CITE.DATA </w:instrText>
      </w:r>
      <w:r w:rsidR="003C71B0" w:rsidRPr="00AB749A">
        <w:rPr>
          <w:rFonts w:cs="Arial"/>
          <w:sz w:val="24"/>
          <w:szCs w:val="24"/>
        </w:rPr>
      </w:r>
      <w:r w:rsidR="003C71B0" w:rsidRPr="00AB749A">
        <w:rPr>
          <w:rFonts w:cs="Arial"/>
          <w:sz w:val="24"/>
          <w:szCs w:val="24"/>
        </w:rPr>
        <w:fldChar w:fldCharType="end"/>
      </w:r>
      <w:r w:rsidR="003C71B0" w:rsidRPr="00E61FF8">
        <w:rPr>
          <w:rFonts w:cs="Arial"/>
          <w:sz w:val="24"/>
          <w:szCs w:val="24"/>
        </w:rPr>
      </w:r>
      <w:r w:rsidR="003C71B0" w:rsidRPr="00E61FF8">
        <w:rPr>
          <w:rFonts w:cs="Arial"/>
          <w:sz w:val="24"/>
          <w:szCs w:val="24"/>
        </w:rPr>
        <w:fldChar w:fldCharType="separate"/>
      </w:r>
      <w:r w:rsidRPr="00E61FF8">
        <w:rPr>
          <w:rFonts w:cs="Arial"/>
          <w:noProof/>
          <w:sz w:val="24"/>
          <w:szCs w:val="24"/>
          <w:vertAlign w:val="superscript"/>
        </w:rPr>
        <w:t>1</w:t>
      </w:r>
      <w:r w:rsidR="003C71B0" w:rsidRPr="00E61FF8">
        <w:rPr>
          <w:rFonts w:cs="Arial"/>
          <w:sz w:val="24"/>
          <w:szCs w:val="24"/>
        </w:rPr>
        <w:fldChar w:fldCharType="end"/>
      </w:r>
      <w:r w:rsidRPr="00E61FF8">
        <w:rPr>
          <w:rFonts w:cs="Arial"/>
          <w:sz w:val="24"/>
          <w:szCs w:val="24"/>
        </w:rPr>
        <w:t xml:space="preserve"> two explanations can potentially resolve these apparently contradictory observations. Firstly, there may well be differences in the definition of </w:t>
      </w:r>
      <w:r w:rsidR="00FD3AD4">
        <w:rPr>
          <w:rFonts w:cs="Arial"/>
          <w:sz w:val="24"/>
          <w:szCs w:val="24"/>
        </w:rPr>
        <w:t>PD</w:t>
      </w:r>
      <w:r w:rsidRPr="00E61FF8">
        <w:rPr>
          <w:rFonts w:cs="Arial"/>
          <w:sz w:val="24"/>
          <w:szCs w:val="24"/>
        </w:rPr>
        <w:t xml:space="preserve"> start date and in the exact timing of the first peritoneal equilibration test, a period with rapid changes in </w:t>
      </w:r>
      <w:r w:rsidR="00E16959">
        <w:rPr>
          <w:rFonts w:cs="Arial"/>
          <w:sz w:val="24"/>
          <w:szCs w:val="24"/>
        </w:rPr>
        <w:t>PSTR</w:t>
      </w:r>
      <w:r w:rsidRPr="00E61FF8">
        <w:rPr>
          <w:rFonts w:cs="Arial"/>
          <w:sz w:val="24"/>
          <w:szCs w:val="24"/>
        </w:rPr>
        <w:t>.</w:t>
      </w:r>
      <w:r w:rsidRPr="006330A2">
        <w:rPr>
          <w:rFonts w:cs="Arial"/>
          <w:sz w:val="24"/>
          <w:szCs w:val="24"/>
          <w:vertAlign w:val="superscript"/>
        </w:rPr>
        <w:t>1</w:t>
      </w:r>
      <w:r w:rsidR="0018779F">
        <w:rPr>
          <w:rFonts w:cs="Arial"/>
          <w:sz w:val="24"/>
          <w:szCs w:val="24"/>
          <w:vertAlign w:val="superscript"/>
        </w:rPr>
        <w:t>5</w:t>
      </w:r>
      <w:r w:rsidR="00BB602B">
        <w:rPr>
          <w:rFonts w:cs="Arial"/>
          <w:sz w:val="24"/>
          <w:szCs w:val="24"/>
        </w:rPr>
        <w:t xml:space="preserve"> </w:t>
      </w:r>
      <w:r w:rsidRPr="001B558D">
        <w:rPr>
          <w:rFonts w:cs="Arial"/>
          <w:sz w:val="24"/>
          <w:szCs w:val="24"/>
        </w:rPr>
        <w:t xml:space="preserve">indeed, we found significant between-patient variability during the first year of </w:t>
      </w:r>
      <w:r w:rsidR="00FD3AD4">
        <w:rPr>
          <w:rFonts w:cs="Arial"/>
          <w:sz w:val="24"/>
          <w:szCs w:val="24"/>
        </w:rPr>
        <w:t>PD</w:t>
      </w:r>
      <w:r w:rsidRPr="001B558D">
        <w:rPr>
          <w:rFonts w:cs="Arial"/>
          <w:sz w:val="24"/>
          <w:szCs w:val="24"/>
        </w:rPr>
        <w:t xml:space="preserve">, visible on the spaghetti plots with the </w:t>
      </w:r>
      <w:r w:rsidR="00E16959">
        <w:rPr>
          <w:rFonts w:cstheme="minorHAnsi"/>
          <w:sz w:val="24"/>
          <w:szCs w:val="24"/>
        </w:rPr>
        <w:t>PSTR</w:t>
      </w:r>
      <w:r w:rsidRPr="001B558D">
        <w:rPr>
          <w:rFonts w:cs="Arial"/>
          <w:sz w:val="24"/>
          <w:szCs w:val="24"/>
        </w:rPr>
        <w:t xml:space="preserve"> falling during the early period in some patients and rising in others. Secondly, there is a significant effect of dialysate glucose, residual </w:t>
      </w:r>
      <w:r w:rsidR="0066287E">
        <w:rPr>
          <w:rFonts w:cs="Arial"/>
          <w:sz w:val="24"/>
          <w:szCs w:val="24"/>
        </w:rPr>
        <w:t>kidney</w:t>
      </w:r>
      <w:r w:rsidRPr="001B558D">
        <w:rPr>
          <w:rFonts w:cs="Arial"/>
          <w:sz w:val="24"/>
          <w:szCs w:val="24"/>
        </w:rPr>
        <w:t xml:space="preserve"> function and a cumulative effect of peritonitis, all of which can change with time and have been adjusted for in our analysis. Therefore, the different conclusions in the previous studies could be due to differences in the definition of </w:t>
      </w:r>
      <w:r w:rsidR="00FD3AD4">
        <w:rPr>
          <w:rFonts w:cs="Arial"/>
          <w:sz w:val="24"/>
          <w:szCs w:val="24"/>
        </w:rPr>
        <w:t>PD</w:t>
      </w:r>
      <w:r w:rsidRPr="001B558D">
        <w:rPr>
          <w:rFonts w:cs="Arial"/>
          <w:sz w:val="24"/>
          <w:szCs w:val="24"/>
        </w:rPr>
        <w:t xml:space="preserve"> start date, unmeasured determinants of the early variability in solute transport and variation in peritonitis, residual </w:t>
      </w:r>
      <w:r w:rsidR="0066287E">
        <w:rPr>
          <w:rFonts w:cs="Arial"/>
          <w:sz w:val="24"/>
          <w:szCs w:val="24"/>
        </w:rPr>
        <w:t>kidney</w:t>
      </w:r>
      <w:r w:rsidRPr="001B558D">
        <w:rPr>
          <w:rFonts w:cs="Arial"/>
          <w:sz w:val="24"/>
          <w:szCs w:val="24"/>
        </w:rPr>
        <w:t xml:space="preserve"> function and dialysate </w:t>
      </w:r>
      <w:r w:rsidR="001A2732">
        <w:rPr>
          <w:rFonts w:cs="Arial"/>
          <w:sz w:val="24"/>
          <w:szCs w:val="24"/>
        </w:rPr>
        <w:t>dextrose concentration</w:t>
      </w:r>
      <w:r w:rsidRPr="001B558D">
        <w:rPr>
          <w:rFonts w:cs="Arial"/>
          <w:sz w:val="24"/>
          <w:szCs w:val="24"/>
        </w:rPr>
        <w:t xml:space="preserve">. </w:t>
      </w:r>
    </w:p>
    <w:p w14:paraId="6094FAC3" w14:textId="77777777" w:rsidR="00DC0DFF" w:rsidRPr="001B558D" w:rsidRDefault="00E61FF8" w:rsidP="00DC0DFF">
      <w:pPr>
        <w:tabs>
          <w:tab w:val="right" w:pos="9026"/>
        </w:tabs>
        <w:spacing w:line="480" w:lineRule="auto"/>
        <w:rPr>
          <w:rFonts w:ascii="Arial" w:hAnsi="Arial"/>
          <w:vertAlign w:val="superscript"/>
        </w:rPr>
      </w:pPr>
      <w:r w:rsidRPr="001B558D">
        <w:rPr>
          <w:rFonts w:cs="Arial"/>
          <w:sz w:val="24"/>
          <w:szCs w:val="24"/>
        </w:rPr>
        <w:t xml:space="preserve">The unadjusted model showed a clear overall increase in </w:t>
      </w:r>
      <w:r w:rsidR="00E16959">
        <w:rPr>
          <w:rFonts w:cs="Arial"/>
          <w:sz w:val="24"/>
          <w:szCs w:val="24"/>
        </w:rPr>
        <w:t>PSTR</w:t>
      </w:r>
      <w:r w:rsidRPr="001B558D">
        <w:rPr>
          <w:rFonts w:cs="Arial"/>
          <w:sz w:val="24"/>
          <w:szCs w:val="24"/>
        </w:rPr>
        <w:t xml:space="preserve"> over time (</w:t>
      </w:r>
      <w:r w:rsidR="00423F2C">
        <w:rPr>
          <w:rFonts w:cs="Arial"/>
          <w:sz w:val="24"/>
          <w:szCs w:val="24"/>
        </w:rPr>
        <w:t>S</w:t>
      </w:r>
      <w:r w:rsidRPr="001B558D">
        <w:rPr>
          <w:rFonts w:cs="Arial"/>
          <w:sz w:val="24"/>
          <w:szCs w:val="24"/>
        </w:rPr>
        <w:t xml:space="preserve">upplementary </w:t>
      </w:r>
      <w:r w:rsidR="00423F2C">
        <w:rPr>
          <w:rFonts w:cs="Arial"/>
          <w:sz w:val="24"/>
          <w:szCs w:val="24"/>
        </w:rPr>
        <w:t>T</w:t>
      </w:r>
      <w:r w:rsidRPr="001B558D">
        <w:rPr>
          <w:rFonts w:cs="Arial"/>
          <w:sz w:val="24"/>
          <w:szCs w:val="24"/>
        </w:rPr>
        <w:t xml:space="preserve">able 1), mostly accounted for by peritonitis, glucose exposure and residual </w:t>
      </w:r>
      <w:r w:rsidR="0066287E">
        <w:rPr>
          <w:rFonts w:cs="Arial"/>
          <w:sz w:val="24"/>
          <w:szCs w:val="24"/>
        </w:rPr>
        <w:t>kidney</w:t>
      </w:r>
      <w:r w:rsidRPr="001B558D">
        <w:rPr>
          <w:rFonts w:cs="Arial"/>
          <w:sz w:val="24"/>
          <w:szCs w:val="24"/>
        </w:rPr>
        <w:t xml:space="preserve"> function. This finding is in keeping with previous cohort studies describing membrane injury, explained by changes in peritonitis, glucose exposure and r</w:t>
      </w:r>
      <w:r w:rsidR="004C0961">
        <w:rPr>
          <w:rFonts w:cs="Arial"/>
          <w:sz w:val="24"/>
          <w:szCs w:val="24"/>
        </w:rPr>
        <w:t>esidual kidney function</w:t>
      </w:r>
      <w:r w:rsidRPr="001B558D">
        <w:rPr>
          <w:rFonts w:cs="Arial"/>
          <w:sz w:val="24"/>
          <w:szCs w:val="24"/>
        </w:rPr>
        <w:t xml:space="preserve">. </w:t>
      </w:r>
      <w:r w:rsidRPr="001B558D">
        <w:rPr>
          <w:rFonts w:ascii="Arial" w:hAnsi="Arial" w:cs="Arial"/>
          <w:vertAlign w:val="superscript"/>
        </w:rPr>
        <w:t>1,3,1</w:t>
      </w:r>
      <w:r w:rsidR="0018779F">
        <w:rPr>
          <w:rFonts w:ascii="Arial" w:hAnsi="Arial" w:cs="Arial"/>
          <w:vertAlign w:val="superscript"/>
        </w:rPr>
        <w:t>6</w:t>
      </w:r>
      <w:r w:rsidRPr="001B558D">
        <w:rPr>
          <w:rFonts w:ascii="Arial" w:hAnsi="Arial" w:cs="Arial"/>
          <w:vertAlign w:val="superscript"/>
        </w:rPr>
        <w:t>,1</w:t>
      </w:r>
      <w:r w:rsidR="0018779F">
        <w:rPr>
          <w:rFonts w:ascii="Arial" w:hAnsi="Arial" w:cs="Arial"/>
          <w:vertAlign w:val="superscript"/>
        </w:rPr>
        <w:t>7</w:t>
      </w:r>
    </w:p>
    <w:p w14:paraId="4E64F982" w14:textId="77777777" w:rsidR="00E26FE8" w:rsidRPr="001B558D" w:rsidRDefault="00E61FF8" w:rsidP="00195C12">
      <w:pPr>
        <w:tabs>
          <w:tab w:val="right" w:pos="9026"/>
        </w:tabs>
        <w:spacing w:line="480" w:lineRule="auto"/>
        <w:rPr>
          <w:rFonts w:cs="Arial"/>
          <w:sz w:val="24"/>
          <w:szCs w:val="24"/>
        </w:rPr>
      </w:pPr>
      <w:r w:rsidRPr="00753B7F">
        <w:rPr>
          <w:rFonts w:cs="Arial"/>
          <w:sz w:val="24"/>
          <w:szCs w:val="24"/>
        </w:rPr>
        <w:t xml:space="preserve">As found previously </w:t>
      </w:r>
      <w:r w:rsidRPr="00753B7F">
        <w:rPr>
          <w:rFonts w:cs="Arial"/>
          <w:sz w:val="24"/>
          <w:szCs w:val="24"/>
          <w:vertAlign w:val="superscript"/>
        </w:rPr>
        <w:t>1</w:t>
      </w:r>
      <w:r w:rsidR="0018779F">
        <w:rPr>
          <w:rFonts w:cs="Arial"/>
          <w:sz w:val="24"/>
          <w:szCs w:val="24"/>
          <w:vertAlign w:val="superscript"/>
        </w:rPr>
        <w:t>7</w:t>
      </w:r>
      <w:r w:rsidRPr="00753B7F">
        <w:rPr>
          <w:rFonts w:cs="Arial"/>
          <w:sz w:val="24"/>
          <w:szCs w:val="24"/>
          <w:vertAlign w:val="superscript"/>
        </w:rPr>
        <w:t>,1</w:t>
      </w:r>
      <w:r w:rsidR="0018779F">
        <w:rPr>
          <w:rFonts w:cs="Arial"/>
          <w:sz w:val="24"/>
          <w:szCs w:val="24"/>
          <w:vertAlign w:val="superscript"/>
        </w:rPr>
        <w:t>8</w:t>
      </w:r>
      <w:r w:rsidRPr="00753B7F">
        <w:rPr>
          <w:rFonts w:cs="Arial"/>
          <w:sz w:val="24"/>
          <w:szCs w:val="24"/>
        </w:rPr>
        <w:t xml:space="preserve"> these results show that increasing daily glucose exposure is a</w:t>
      </w:r>
      <w:r w:rsidR="0066287E">
        <w:rPr>
          <w:rFonts w:cs="Arial"/>
          <w:sz w:val="24"/>
          <w:szCs w:val="24"/>
        </w:rPr>
        <w:t>ss</w:t>
      </w:r>
      <w:r w:rsidRPr="001B558D">
        <w:rPr>
          <w:rFonts w:cs="Arial"/>
          <w:sz w:val="24"/>
          <w:szCs w:val="24"/>
        </w:rPr>
        <w:t xml:space="preserve">ociated with long-term increases in </w:t>
      </w:r>
      <w:r w:rsidR="00E16959">
        <w:rPr>
          <w:rFonts w:cs="Arial"/>
          <w:sz w:val="24"/>
          <w:szCs w:val="24"/>
        </w:rPr>
        <w:t>PSTR</w:t>
      </w:r>
      <w:r w:rsidRPr="001B558D">
        <w:rPr>
          <w:rFonts w:cs="Arial"/>
          <w:sz w:val="24"/>
          <w:szCs w:val="24"/>
        </w:rPr>
        <w:t xml:space="preserve">. This could be a result of glucose-driven pathophysiological changes in the membrane and/or this could be a treatment response to increasing membrane permeability driven by other clinical factors e.g. peritonitis. </w:t>
      </w:r>
    </w:p>
    <w:p w14:paraId="12C4D4EF" w14:textId="77777777" w:rsidR="00EB3EEC" w:rsidRPr="00753B7F" w:rsidRDefault="00E61FF8" w:rsidP="00195C12">
      <w:pPr>
        <w:tabs>
          <w:tab w:val="right" w:pos="9026"/>
        </w:tabs>
        <w:spacing w:line="480" w:lineRule="auto"/>
        <w:rPr>
          <w:rFonts w:cs="Arial"/>
          <w:sz w:val="24"/>
          <w:szCs w:val="24"/>
        </w:rPr>
      </w:pPr>
      <w:r w:rsidRPr="001B558D">
        <w:rPr>
          <w:rFonts w:cs="Arial"/>
          <w:sz w:val="24"/>
          <w:szCs w:val="24"/>
        </w:rPr>
        <w:t>The largest r</w:t>
      </w:r>
      <w:r w:rsidRPr="00753B7F">
        <w:rPr>
          <w:rFonts w:cs="Arial"/>
          <w:sz w:val="24"/>
          <w:szCs w:val="24"/>
        </w:rPr>
        <w:t>andomise</w:t>
      </w:r>
      <w:r w:rsidR="009920DC">
        <w:rPr>
          <w:rFonts w:cs="Arial"/>
          <w:sz w:val="24"/>
          <w:szCs w:val="24"/>
        </w:rPr>
        <w:t>d study examining the effect of</w:t>
      </w:r>
      <w:r w:rsidRPr="00753B7F">
        <w:rPr>
          <w:rFonts w:cs="Arial"/>
          <w:sz w:val="24"/>
          <w:szCs w:val="24"/>
        </w:rPr>
        <w:t xml:space="preserve"> biocompatible solutions on membrane function is the bal</w:t>
      </w:r>
      <w:r w:rsidR="00A80F33">
        <w:rPr>
          <w:rFonts w:cs="Arial"/>
          <w:sz w:val="24"/>
          <w:szCs w:val="24"/>
        </w:rPr>
        <w:t>ANZ</w:t>
      </w:r>
      <w:r w:rsidRPr="00753B7F">
        <w:rPr>
          <w:rFonts w:cs="Arial"/>
          <w:sz w:val="24"/>
          <w:szCs w:val="24"/>
        </w:rPr>
        <w:t xml:space="preserve"> study, demonstrating that initial </w:t>
      </w:r>
      <w:r w:rsidR="00E16959">
        <w:rPr>
          <w:rFonts w:cstheme="minorHAnsi"/>
          <w:sz w:val="24"/>
          <w:szCs w:val="24"/>
        </w:rPr>
        <w:t>PSTR</w:t>
      </w:r>
      <w:r w:rsidRPr="001B558D">
        <w:rPr>
          <w:rFonts w:cs="Arial"/>
          <w:sz w:val="24"/>
          <w:szCs w:val="24"/>
        </w:rPr>
        <w:t xml:space="preserve"> was fa</w:t>
      </w:r>
      <w:r w:rsidR="009920DC">
        <w:rPr>
          <w:rFonts w:cs="Arial"/>
          <w:sz w:val="24"/>
          <w:szCs w:val="24"/>
        </w:rPr>
        <w:t xml:space="preserve">ster with </w:t>
      </w:r>
      <w:r w:rsidRPr="001B558D">
        <w:rPr>
          <w:rFonts w:cs="Arial"/>
          <w:sz w:val="24"/>
          <w:szCs w:val="24"/>
        </w:rPr>
        <w:t xml:space="preserve">biocompatible solutions compared to </w:t>
      </w:r>
      <w:r w:rsidR="0066287E">
        <w:rPr>
          <w:rFonts w:cs="Arial"/>
          <w:sz w:val="24"/>
          <w:szCs w:val="24"/>
        </w:rPr>
        <w:t>standard solutions</w:t>
      </w:r>
      <w:r w:rsidRPr="001B558D">
        <w:rPr>
          <w:rFonts w:cs="Arial"/>
          <w:sz w:val="24"/>
          <w:szCs w:val="24"/>
        </w:rPr>
        <w:t xml:space="preserve">. Over two years the </w:t>
      </w:r>
      <w:r w:rsidR="00E16959">
        <w:rPr>
          <w:rFonts w:cstheme="minorHAnsi"/>
          <w:sz w:val="24"/>
          <w:szCs w:val="24"/>
        </w:rPr>
        <w:t>PSTR</w:t>
      </w:r>
      <w:r w:rsidRPr="001B558D">
        <w:rPr>
          <w:rFonts w:cs="Arial"/>
          <w:sz w:val="24"/>
          <w:szCs w:val="24"/>
        </w:rPr>
        <w:t xml:space="preserve"> remained stable in biocompatible solutions treated patients whereas it increased in patients treated with </w:t>
      </w:r>
      <w:r w:rsidR="0066287E">
        <w:rPr>
          <w:rFonts w:cs="Arial"/>
          <w:sz w:val="24"/>
          <w:szCs w:val="24"/>
        </w:rPr>
        <w:t>standard solutions</w:t>
      </w:r>
      <w:r w:rsidRPr="001B558D">
        <w:rPr>
          <w:rFonts w:cs="Arial"/>
          <w:sz w:val="24"/>
          <w:szCs w:val="24"/>
        </w:rPr>
        <w:t>.</w:t>
      </w:r>
      <w:r w:rsidRPr="001B558D">
        <w:rPr>
          <w:rFonts w:cs="Arial"/>
          <w:sz w:val="24"/>
          <w:szCs w:val="24"/>
          <w:vertAlign w:val="superscript"/>
        </w:rPr>
        <w:t>1</w:t>
      </w:r>
      <w:r w:rsidR="00E97EBE">
        <w:rPr>
          <w:rFonts w:cs="Arial"/>
          <w:sz w:val="24"/>
          <w:szCs w:val="24"/>
          <w:vertAlign w:val="superscript"/>
        </w:rPr>
        <w:t>1</w:t>
      </w:r>
      <w:r w:rsidR="00BB602B">
        <w:rPr>
          <w:sz w:val="24"/>
          <w:vertAlign w:val="superscript"/>
        </w:rPr>
        <w:t xml:space="preserve"> </w:t>
      </w:r>
      <w:r w:rsidRPr="001B558D">
        <w:rPr>
          <w:rFonts w:cs="Arial"/>
          <w:sz w:val="24"/>
          <w:szCs w:val="24"/>
        </w:rPr>
        <w:t xml:space="preserve">in contrast, in this observational cohort we found a slower </w:t>
      </w:r>
      <w:r w:rsidR="00E16959">
        <w:rPr>
          <w:rFonts w:cstheme="minorHAnsi"/>
          <w:sz w:val="24"/>
          <w:szCs w:val="24"/>
        </w:rPr>
        <w:t>PSTR</w:t>
      </w:r>
      <w:r w:rsidRPr="001B558D">
        <w:rPr>
          <w:rFonts w:cs="Arial"/>
          <w:sz w:val="24"/>
          <w:szCs w:val="24"/>
        </w:rPr>
        <w:t xml:space="preserve"> in biocompatible solutions at the beginning of therapy but differences disappeared after two years treatment. Between two to four years of treatment, average</w:t>
      </w:r>
      <w:r w:rsidRPr="00753B7F">
        <w:rPr>
          <w:rFonts w:cs="Arial"/>
          <w:sz w:val="24"/>
          <w:szCs w:val="24"/>
        </w:rPr>
        <w:t xml:space="preserve"> </w:t>
      </w:r>
      <w:r w:rsidR="00E16959">
        <w:rPr>
          <w:rFonts w:cstheme="minorHAnsi"/>
          <w:sz w:val="24"/>
          <w:szCs w:val="24"/>
        </w:rPr>
        <w:t>PSTR</w:t>
      </w:r>
      <w:r w:rsidRPr="001B558D">
        <w:rPr>
          <w:rFonts w:cs="Arial"/>
          <w:sz w:val="24"/>
          <w:szCs w:val="24"/>
        </w:rPr>
        <w:t xml:space="preserve"> remained stable in the biocompatible solutions group but increased in the </w:t>
      </w:r>
      <w:r w:rsidR="0066287E">
        <w:rPr>
          <w:rFonts w:cs="Arial"/>
          <w:sz w:val="24"/>
          <w:szCs w:val="24"/>
        </w:rPr>
        <w:t>standard solutions</w:t>
      </w:r>
      <w:r w:rsidRPr="001B558D">
        <w:rPr>
          <w:rFonts w:cs="Arial"/>
          <w:sz w:val="24"/>
          <w:szCs w:val="24"/>
        </w:rPr>
        <w:t xml:space="preserve"> group. One po</w:t>
      </w:r>
      <w:r w:rsidR="0066287E">
        <w:rPr>
          <w:rFonts w:cs="Arial"/>
          <w:sz w:val="24"/>
          <w:szCs w:val="24"/>
        </w:rPr>
        <w:t>ss</w:t>
      </w:r>
      <w:r w:rsidRPr="001B558D">
        <w:rPr>
          <w:rFonts w:cs="Arial"/>
          <w:sz w:val="24"/>
          <w:szCs w:val="24"/>
        </w:rPr>
        <w:t>ible explanat</w:t>
      </w:r>
      <w:r w:rsidRPr="00753B7F">
        <w:rPr>
          <w:rFonts w:cs="Arial"/>
          <w:sz w:val="24"/>
          <w:szCs w:val="24"/>
        </w:rPr>
        <w:t>ion for these observed differences could be differences in the manufacturer/composition of solutions used. Although the electrolytes in most solutions are similar, they are manufactured differently, contain different buffers, have different p</w:t>
      </w:r>
      <w:r w:rsidR="00B21DA7">
        <w:rPr>
          <w:rFonts w:cs="Arial"/>
          <w:sz w:val="24"/>
          <w:szCs w:val="24"/>
        </w:rPr>
        <w:t>H</w:t>
      </w:r>
      <w:r w:rsidRPr="00753B7F">
        <w:rPr>
          <w:rFonts w:cs="Arial"/>
          <w:sz w:val="24"/>
          <w:szCs w:val="24"/>
        </w:rPr>
        <w:t xml:space="preserve"> values and are reported to have different levels of glucose degradation products. This study, although based on larger numbers with longer spells on </w:t>
      </w:r>
      <w:r w:rsidR="00FD3AD4">
        <w:rPr>
          <w:rFonts w:cs="Arial"/>
          <w:sz w:val="24"/>
          <w:szCs w:val="24"/>
        </w:rPr>
        <w:t>PD</w:t>
      </w:r>
      <w:r w:rsidRPr="001B558D">
        <w:rPr>
          <w:rFonts w:cs="Arial"/>
          <w:sz w:val="24"/>
          <w:szCs w:val="24"/>
        </w:rPr>
        <w:t xml:space="preserve">, contained three different brands of biocompatible solutions, with the majority on </w:t>
      </w:r>
      <w:r w:rsidR="00131366">
        <w:rPr>
          <w:rFonts w:cs="Arial"/>
          <w:sz w:val="24"/>
          <w:szCs w:val="24"/>
        </w:rPr>
        <w:t>P</w:t>
      </w:r>
      <w:r w:rsidRPr="001B558D">
        <w:rPr>
          <w:rFonts w:cs="Arial"/>
          <w:sz w:val="24"/>
          <w:szCs w:val="24"/>
        </w:rPr>
        <w:t>hysioneal using a bicarbon</w:t>
      </w:r>
      <w:r w:rsidRPr="00753B7F">
        <w:rPr>
          <w:rFonts w:cs="Arial"/>
          <w:sz w:val="24"/>
          <w:szCs w:val="24"/>
        </w:rPr>
        <w:t>ate/lactate buffer. Bal</w:t>
      </w:r>
      <w:r w:rsidR="00A80F33">
        <w:rPr>
          <w:rFonts w:cs="Arial"/>
          <w:sz w:val="24"/>
          <w:szCs w:val="24"/>
        </w:rPr>
        <w:t>ANZ</w:t>
      </w:r>
      <w:r w:rsidRPr="00753B7F">
        <w:rPr>
          <w:rFonts w:cs="Arial"/>
          <w:sz w:val="24"/>
          <w:szCs w:val="24"/>
        </w:rPr>
        <w:t xml:space="preserve"> exclusively used the lactate-buffered balance with a p</w:t>
      </w:r>
      <w:r w:rsidR="00B21DA7">
        <w:rPr>
          <w:rFonts w:cs="Arial"/>
          <w:sz w:val="24"/>
          <w:szCs w:val="24"/>
        </w:rPr>
        <w:t>H</w:t>
      </w:r>
      <w:r w:rsidRPr="00753B7F">
        <w:rPr>
          <w:rFonts w:cs="Arial"/>
          <w:sz w:val="24"/>
          <w:szCs w:val="24"/>
        </w:rPr>
        <w:t xml:space="preserve"> of 7.0. Unfortunately, we did not have sufficient numbers using the different manufacturers solutions for a meaningful comparison. Although the data may be viewed as inconsistent, taken together these studies unequivocally demonstrate differences in </w:t>
      </w:r>
      <w:r w:rsidR="00E16959">
        <w:rPr>
          <w:rFonts w:cs="Arial"/>
          <w:sz w:val="24"/>
          <w:szCs w:val="24"/>
        </w:rPr>
        <w:t>PSTR</w:t>
      </w:r>
      <w:r w:rsidRPr="001B558D">
        <w:rPr>
          <w:rFonts w:cs="Arial"/>
          <w:sz w:val="24"/>
          <w:szCs w:val="24"/>
        </w:rPr>
        <w:t xml:space="preserve"> changes in patients using standard and biocompatible solutions. Whilst the impact of these differences on clinical outcome remain to be robustly determined, stabilisation of solute transport would generally be regarded as clinically beneficial. </w:t>
      </w:r>
      <w:r w:rsidR="00E97EBE">
        <w:rPr>
          <w:rFonts w:cs="Arial"/>
          <w:sz w:val="24"/>
          <w:szCs w:val="24"/>
          <w:vertAlign w:val="superscript"/>
        </w:rPr>
        <w:t>19</w:t>
      </w:r>
      <w:r w:rsidRPr="00753B7F">
        <w:rPr>
          <w:rFonts w:cs="Arial"/>
          <w:sz w:val="24"/>
          <w:szCs w:val="24"/>
          <w:vertAlign w:val="superscript"/>
        </w:rPr>
        <w:t>,</w:t>
      </w:r>
      <w:r w:rsidR="0018779F">
        <w:rPr>
          <w:rFonts w:cs="Arial"/>
          <w:sz w:val="24"/>
          <w:szCs w:val="24"/>
          <w:vertAlign w:val="superscript"/>
        </w:rPr>
        <w:t>2</w:t>
      </w:r>
      <w:r w:rsidR="00E97EBE">
        <w:rPr>
          <w:rFonts w:cs="Arial"/>
          <w:sz w:val="24"/>
          <w:szCs w:val="24"/>
          <w:vertAlign w:val="superscript"/>
        </w:rPr>
        <w:t>0</w:t>
      </w:r>
    </w:p>
    <w:p w14:paraId="24298D19" w14:textId="77777777" w:rsidR="00917448" w:rsidRPr="001B558D" w:rsidRDefault="00E61FF8" w:rsidP="00195C12">
      <w:pPr>
        <w:tabs>
          <w:tab w:val="right" w:pos="9026"/>
        </w:tabs>
        <w:spacing w:line="480" w:lineRule="auto"/>
        <w:rPr>
          <w:rFonts w:cs="Arial"/>
          <w:sz w:val="24"/>
          <w:szCs w:val="24"/>
        </w:rPr>
      </w:pPr>
      <w:r w:rsidRPr="00753B7F">
        <w:rPr>
          <w:rFonts w:cs="Arial"/>
          <w:sz w:val="24"/>
          <w:szCs w:val="24"/>
        </w:rPr>
        <w:t xml:space="preserve">We observed that patients using icodextrin had an overall faster </w:t>
      </w:r>
      <w:r w:rsidR="00E16959">
        <w:rPr>
          <w:rFonts w:cs="Arial"/>
          <w:sz w:val="24"/>
          <w:szCs w:val="24"/>
        </w:rPr>
        <w:t>PSTR</w:t>
      </w:r>
      <w:r w:rsidRPr="001B558D">
        <w:rPr>
          <w:rFonts w:cs="Arial"/>
          <w:sz w:val="24"/>
          <w:szCs w:val="24"/>
        </w:rPr>
        <w:t xml:space="preserve"> </w:t>
      </w:r>
      <w:r w:rsidR="00AB749A">
        <w:rPr>
          <w:rFonts w:cs="Arial"/>
          <w:sz w:val="24"/>
          <w:szCs w:val="24"/>
        </w:rPr>
        <w:t>w</w:t>
      </w:r>
      <w:r w:rsidRPr="001B558D">
        <w:rPr>
          <w:rFonts w:cs="Arial"/>
          <w:sz w:val="24"/>
          <w:szCs w:val="24"/>
        </w:rPr>
        <w:t>hi</w:t>
      </w:r>
      <w:r w:rsidR="00AB749A">
        <w:rPr>
          <w:rFonts w:cs="Arial"/>
          <w:sz w:val="24"/>
          <w:szCs w:val="24"/>
        </w:rPr>
        <w:t>ch</w:t>
      </w:r>
      <w:r w:rsidRPr="001B558D">
        <w:rPr>
          <w:rFonts w:cs="Arial"/>
          <w:sz w:val="24"/>
          <w:szCs w:val="24"/>
        </w:rPr>
        <w:t xml:space="preserve"> may be the result of indication bi</w:t>
      </w:r>
      <w:r w:rsidR="00EA4847">
        <w:rPr>
          <w:rFonts w:cs="Arial"/>
          <w:sz w:val="24"/>
          <w:szCs w:val="24"/>
        </w:rPr>
        <w:t>as</w:t>
      </w:r>
      <w:r w:rsidR="00AB749A">
        <w:rPr>
          <w:rFonts w:cs="Arial"/>
          <w:sz w:val="24"/>
          <w:szCs w:val="24"/>
        </w:rPr>
        <w:t>.</w:t>
      </w:r>
      <w:r w:rsidRPr="001B558D">
        <w:rPr>
          <w:rFonts w:cs="Arial"/>
          <w:sz w:val="24"/>
          <w:szCs w:val="24"/>
        </w:rPr>
        <w:t xml:space="preserve"> </w:t>
      </w:r>
      <w:r w:rsidR="00FE7D34">
        <w:rPr>
          <w:rFonts w:cs="Arial"/>
          <w:sz w:val="24"/>
          <w:szCs w:val="24"/>
        </w:rPr>
        <w:t>A</w:t>
      </w:r>
      <w:r w:rsidRPr="001B558D">
        <w:rPr>
          <w:rFonts w:cs="Arial"/>
          <w:sz w:val="24"/>
          <w:szCs w:val="24"/>
        </w:rPr>
        <w:t xml:space="preserve">s opposed to dialysate glucose, there was no deterioration over time in </w:t>
      </w:r>
      <w:r w:rsidR="00E16959">
        <w:rPr>
          <w:rFonts w:cs="Arial"/>
          <w:sz w:val="24"/>
          <w:szCs w:val="24"/>
        </w:rPr>
        <w:t>PSTR</w:t>
      </w:r>
      <w:r w:rsidRPr="001B558D">
        <w:rPr>
          <w:rFonts w:cs="Arial"/>
          <w:sz w:val="24"/>
          <w:szCs w:val="24"/>
        </w:rPr>
        <w:t xml:space="preserve"> with icodextrin. </w:t>
      </w:r>
    </w:p>
    <w:p w14:paraId="6916BB5E" w14:textId="77777777" w:rsidR="00210F68" w:rsidRPr="00753B7F" w:rsidRDefault="00E61FF8" w:rsidP="00195C12">
      <w:pPr>
        <w:tabs>
          <w:tab w:val="right" w:pos="9026"/>
        </w:tabs>
        <w:spacing w:line="480" w:lineRule="auto"/>
        <w:rPr>
          <w:sz w:val="24"/>
          <w:vertAlign w:val="superscript"/>
        </w:rPr>
      </w:pPr>
      <w:r w:rsidRPr="001B558D">
        <w:rPr>
          <w:rFonts w:cs="Arial"/>
          <w:sz w:val="24"/>
          <w:szCs w:val="24"/>
        </w:rPr>
        <w:t>In keeping with previous research demonstrating a robust a</w:t>
      </w:r>
      <w:r w:rsidR="0066287E">
        <w:rPr>
          <w:rFonts w:cs="Arial"/>
          <w:sz w:val="24"/>
          <w:szCs w:val="24"/>
        </w:rPr>
        <w:t>ss</w:t>
      </w:r>
      <w:r w:rsidRPr="001B558D">
        <w:rPr>
          <w:rFonts w:cs="Arial"/>
          <w:sz w:val="24"/>
          <w:szCs w:val="24"/>
        </w:rPr>
        <w:t>ociation between intra-peritoneal interleukin 6 (</w:t>
      </w:r>
      <w:r w:rsidR="00100A88">
        <w:rPr>
          <w:rFonts w:cs="Arial"/>
          <w:sz w:val="24"/>
          <w:szCs w:val="24"/>
        </w:rPr>
        <w:t>IL-6</w:t>
      </w:r>
      <w:r w:rsidRPr="001B558D">
        <w:rPr>
          <w:rFonts w:cs="Arial"/>
          <w:sz w:val="24"/>
          <w:szCs w:val="24"/>
        </w:rPr>
        <w:t xml:space="preserve">) production and faster </w:t>
      </w:r>
      <w:r w:rsidR="00E16959">
        <w:rPr>
          <w:rFonts w:cs="Arial"/>
          <w:sz w:val="24"/>
          <w:szCs w:val="24"/>
        </w:rPr>
        <w:t>PSTR</w:t>
      </w:r>
      <w:r w:rsidRPr="001B558D">
        <w:rPr>
          <w:rFonts w:cs="Arial"/>
          <w:sz w:val="24"/>
          <w:szCs w:val="24"/>
        </w:rPr>
        <w:t xml:space="preserve">, </w:t>
      </w:r>
      <w:r w:rsidRPr="001B558D">
        <w:rPr>
          <w:rFonts w:ascii="Arial" w:hAnsi="Arial" w:cs="Arial"/>
          <w:vertAlign w:val="superscript"/>
        </w:rPr>
        <w:t>1</w:t>
      </w:r>
      <w:r w:rsidR="0018779F">
        <w:rPr>
          <w:rFonts w:ascii="Arial" w:hAnsi="Arial" w:cs="Arial"/>
          <w:vertAlign w:val="superscript"/>
        </w:rPr>
        <w:t>2</w:t>
      </w:r>
      <w:r w:rsidR="00A10105">
        <w:rPr>
          <w:rFonts w:ascii="Arial" w:hAnsi="Arial" w:cs="Arial"/>
          <w:vertAlign w:val="superscript"/>
        </w:rPr>
        <w:t>,2</w:t>
      </w:r>
      <w:r w:rsidR="00E97EBE">
        <w:rPr>
          <w:rFonts w:ascii="Arial" w:hAnsi="Arial" w:cs="Arial"/>
          <w:vertAlign w:val="superscript"/>
        </w:rPr>
        <w:t>1</w:t>
      </w:r>
      <w:r w:rsidR="00A10105">
        <w:rPr>
          <w:rFonts w:ascii="Arial" w:hAnsi="Arial" w:cs="Arial"/>
          <w:vertAlign w:val="superscript"/>
        </w:rPr>
        <w:t>,</w:t>
      </w:r>
      <w:r w:rsidRPr="001B558D">
        <w:rPr>
          <w:rFonts w:ascii="Arial" w:hAnsi="Arial" w:cs="Arial"/>
          <w:vertAlign w:val="superscript"/>
        </w:rPr>
        <w:t>2</w:t>
      </w:r>
      <w:r w:rsidR="00E97EBE">
        <w:rPr>
          <w:rFonts w:ascii="Arial" w:hAnsi="Arial" w:cs="Arial"/>
          <w:vertAlign w:val="superscript"/>
        </w:rPr>
        <w:t>2</w:t>
      </w:r>
      <w:r w:rsidRPr="001B558D">
        <w:rPr>
          <w:rFonts w:ascii="Arial" w:hAnsi="Arial"/>
          <w:vertAlign w:val="superscript"/>
        </w:rPr>
        <w:t xml:space="preserve"> </w:t>
      </w:r>
      <w:r w:rsidRPr="001B558D">
        <w:rPr>
          <w:rFonts w:cs="Arial"/>
          <w:sz w:val="24"/>
          <w:szCs w:val="24"/>
        </w:rPr>
        <w:t xml:space="preserve">baseline dialysate </w:t>
      </w:r>
      <w:r w:rsidR="00100A88">
        <w:rPr>
          <w:rFonts w:cs="Arial"/>
          <w:sz w:val="24"/>
          <w:szCs w:val="24"/>
        </w:rPr>
        <w:t>IL-6</w:t>
      </w:r>
      <w:r w:rsidRPr="001B558D">
        <w:rPr>
          <w:rFonts w:cs="Arial"/>
          <w:sz w:val="24"/>
          <w:szCs w:val="24"/>
        </w:rPr>
        <w:t xml:space="preserve"> levels were a</w:t>
      </w:r>
      <w:r w:rsidR="0066287E">
        <w:rPr>
          <w:rFonts w:cs="Arial"/>
          <w:sz w:val="24"/>
          <w:szCs w:val="24"/>
        </w:rPr>
        <w:t>ss</w:t>
      </w:r>
      <w:r w:rsidRPr="001B558D">
        <w:rPr>
          <w:rFonts w:cs="Arial"/>
          <w:sz w:val="24"/>
          <w:szCs w:val="24"/>
        </w:rPr>
        <w:t xml:space="preserve">ociated with faster </w:t>
      </w:r>
      <w:r w:rsidR="00E16959">
        <w:rPr>
          <w:rFonts w:cs="Arial"/>
          <w:sz w:val="24"/>
          <w:szCs w:val="24"/>
        </w:rPr>
        <w:t>PSTR</w:t>
      </w:r>
      <w:r w:rsidRPr="001B558D">
        <w:rPr>
          <w:rFonts w:cs="Arial"/>
          <w:sz w:val="24"/>
          <w:szCs w:val="24"/>
        </w:rPr>
        <w:t xml:space="preserve"> for the duration of follow up, whilst plasma </w:t>
      </w:r>
      <w:r w:rsidR="00100A88">
        <w:rPr>
          <w:rFonts w:cs="Arial"/>
          <w:sz w:val="24"/>
          <w:szCs w:val="24"/>
        </w:rPr>
        <w:t>IL-6</w:t>
      </w:r>
      <w:r w:rsidRPr="001B558D">
        <w:rPr>
          <w:rFonts w:cs="Arial"/>
          <w:sz w:val="24"/>
          <w:szCs w:val="24"/>
        </w:rPr>
        <w:t xml:space="preserve"> had no effect. Whilst </w:t>
      </w:r>
      <w:r w:rsidR="00100A88">
        <w:rPr>
          <w:rFonts w:cs="Arial"/>
          <w:sz w:val="24"/>
          <w:szCs w:val="24"/>
        </w:rPr>
        <w:t>IL-6</w:t>
      </w:r>
      <w:r w:rsidRPr="001B558D">
        <w:rPr>
          <w:rFonts w:cs="Arial"/>
          <w:sz w:val="24"/>
          <w:szCs w:val="24"/>
        </w:rPr>
        <w:t xml:space="preserve"> has many immunomodulatory effects </w:t>
      </w:r>
      <w:r w:rsidRPr="00753B7F">
        <w:rPr>
          <w:rFonts w:cs="Arial"/>
          <w:sz w:val="24"/>
          <w:szCs w:val="24"/>
          <w:vertAlign w:val="superscript"/>
        </w:rPr>
        <w:t>2</w:t>
      </w:r>
      <w:r w:rsidR="00E97EBE">
        <w:rPr>
          <w:rFonts w:cs="Arial"/>
          <w:sz w:val="24"/>
          <w:szCs w:val="24"/>
          <w:vertAlign w:val="superscript"/>
        </w:rPr>
        <w:t>3</w:t>
      </w:r>
      <w:r w:rsidRPr="00753B7F">
        <w:rPr>
          <w:rFonts w:cs="Arial"/>
          <w:sz w:val="24"/>
          <w:szCs w:val="24"/>
          <w:vertAlign w:val="superscript"/>
        </w:rPr>
        <w:t>,2</w:t>
      </w:r>
      <w:r w:rsidR="00E97EBE">
        <w:rPr>
          <w:rFonts w:cs="Arial"/>
          <w:sz w:val="24"/>
          <w:szCs w:val="24"/>
          <w:vertAlign w:val="superscript"/>
        </w:rPr>
        <w:t>4</w:t>
      </w:r>
      <w:r w:rsidRPr="00753B7F">
        <w:rPr>
          <w:rFonts w:cs="Arial"/>
          <w:sz w:val="24"/>
          <w:szCs w:val="24"/>
        </w:rPr>
        <w:t xml:space="preserve"> recent observations linking </w:t>
      </w:r>
      <w:r w:rsidR="00100A88">
        <w:rPr>
          <w:rFonts w:cs="Arial"/>
          <w:sz w:val="24"/>
          <w:szCs w:val="24"/>
        </w:rPr>
        <w:t>IL-6</w:t>
      </w:r>
      <w:r w:rsidRPr="00753B7F">
        <w:rPr>
          <w:rFonts w:cs="Arial"/>
          <w:sz w:val="24"/>
          <w:szCs w:val="24"/>
        </w:rPr>
        <w:t xml:space="preserve"> signalling to </w:t>
      </w:r>
      <w:r w:rsidR="006E650D">
        <w:rPr>
          <w:rFonts w:cs="Arial"/>
          <w:sz w:val="24"/>
          <w:szCs w:val="24"/>
        </w:rPr>
        <w:t>peritoneal</w:t>
      </w:r>
      <w:r w:rsidR="006E650D" w:rsidRPr="00753B7F">
        <w:rPr>
          <w:rFonts w:cs="Arial"/>
          <w:sz w:val="24"/>
          <w:szCs w:val="24"/>
        </w:rPr>
        <w:t xml:space="preserve"> </w:t>
      </w:r>
      <w:r w:rsidR="008A6B50">
        <w:rPr>
          <w:rFonts w:cs="Arial"/>
          <w:sz w:val="24"/>
          <w:szCs w:val="24"/>
        </w:rPr>
        <w:t>VEGF</w:t>
      </w:r>
      <w:r w:rsidRPr="00753B7F">
        <w:rPr>
          <w:rFonts w:cs="Arial"/>
          <w:sz w:val="24"/>
          <w:szCs w:val="24"/>
        </w:rPr>
        <w:t xml:space="preserve"> production</w:t>
      </w:r>
      <w:r w:rsidR="006E650D">
        <w:rPr>
          <w:rFonts w:cs="Arial"/>
          <w:sz w:val="24"/>
          <w:szCs w:val="24"/>
        </w:rPr>
        <w:t xml:space="preserve"> provide</w:t>
      </w:r>
      <w:r w:rsidRPr="00753B7F">
        <w:rPr>
          <w:rFonts w:cs="Arial"/>
          <w:sz w:val="24"/>
          <w:szCs w:val="24"/>
        </w:rPr>
        <w:t xml:space="preserve"> a mechanism by which </w:t>
      </w:r>
      <w:r w:rsidR="00100A88">
        <w:rPr>
          <w:rFonts w:cs="Arial"/>
          <w:sz w:val="24"/>
          <w:szCs w:val="24"/>
        </w:rPr>
        <w:t>IL-6</w:t>
      </w:r>
      <w:r w:rsidRPr="00753B7F">
        <w:rPr>
          <w:rFonts w:cs="Arial"/>
          <w:sz w:val="24"/>
          <w:szCs w:val="24"/>
        </w:rPr>
        <w:t xml:space="preserve">, not </w:t>
      </w:r>
      <w:r w:rsidR="006E650D" w:rsidRPr="00753B7F">
        <w:rPr>
          <w:rFonts w:cs="Arial"/>
          <w:sz w:val="24"/>
          <w:szCs w:val="24"/>
        </w:rPr>
        <w:t xml:space="preserve">itself </w:t>
      </w:r>
      <w:r w:rsidRPr="00753B7F">
        <w:rPr>
          <w:rFonts w:cs="Arial"/>
          <w:sz w:val="24"/>
          <w:szCs w:val="24"/>
        </w:rPr>
        <w:t xml:space="preserve">vasoactive, might alter angiogenesis and vascular permeability in the peritoneal membrane. </w:t>
      </w:r>
      <w:r w:rsidRPr="00753B7F">
        <w:rPr>
          <w:rFonts w:cs="Arial"/>
          <w:sz w:val="24"/>
          <w:szCs w:val="24"/>
          <w:vertAlign w:val="superscript"/>
        </w:rPr>
        <w:t>2</w:t>
      </w:r>
      <w:r w:rsidR="00E97EBE">
        <w:rPr>
          <w:rFonts w:cs="Arial"/>
          <w:sz w:val="24"/>
          <w:szCs w:val="24"/>
          <w:vertAlign w:val="superscript"/>
        </w:rPr>
        <w:t>5</w:t>
      </w:r>
    </w:p>
    <w:p w14:paraId="281EE356" w14:textId="77777777" w:rsidR="00210F68" w:rsidRPr="001B558D" w:rsidRDefault="00E61FF8" w:rsidP="00195C12">
      <w:pPr>
        <w:tabs>
          <w:tab w:val="right" w:pos="9026"/>
        </w:tabs>
        <w:spacing w:line="480" w:lineRule="auto"/>
        <w:rPr>
          <w:rFonts w:cs="Arial"/>
          <w:sz w:val="24"/>
          <w:szCs w:val="24"/>
        </w:rPr>
      </w:pPr>
      <w:r w:rsidRPr="00753B7F">
        <w:rPr>
          <w:rFonts w:cs="Arial"/>
          <w:sz w:val="24"/>
          <w:szCs w:val="24"/>
        </w:rPr>
        <w:t>Baseline urine volume has previously been ass</w:t>
      </w:r>
      <w:r w:rsidRPr="001B558D">
        <w:rPr>
          <w:rFonts w:cs="Arial"/>
          <w:sz w:val="24"/>
          <w:szCs w:val="24"/>
        </w:rPr>
        <w:t xml:space="preserve">ociated with a faster solute transport, </w:t>
      </w:r>
      <w:r w:rsidRPr="001B558D">
        <w:rPr>
          <w:rFonts w:cs="Arial"/>
          <w:sz w:val="24"/>
          <w:szCs w:val="24"/>
          <w:vertAlign w:val="superscript"/>
        </w:rPr>
        <w:t>2</w:t>
      </w:r>
      <w:r w:rsidR="00E97EBE">
        <w:rPr>
          <w:sz w:val="24"/>
          <w:vertAlign w:val="superscript"/>
        </w:rPr>
        <w:t xml:space="preserve">6 </w:t>
      </w:r>
      <w:r w:rsidRPr="001B558D">
        <w:rPr>
          <w:rFonts w:cs="Arial"/>
          <w:sz w:val="24"/>
          <w:szCs w:val="24"/>
        </w:rPr>
        <w:t xml:space="preserve">a finding replicated in this analysis although with only weak to moderate evidence. As there was no association in this study between </w:t>
      </w:r>
      <w:r w:rsidR="00E16959">
        <w:rPr>
          <w:rFonts w:cstheme="minorHAnsi"/>
          <w:sz w:val="24"/>
          <w:szCs w:val="24"/>
        </w:rPr>
        <w:t>PSTR</w:t>
      </w:r>
      <w:r w:rsidRPr="001B558D">
        <w:rPr>
          <w:rFonts w:cs="Arial"/>
          <w:sz w:val="24"/>
          <w:szCs w:val="24"/>
        </w:rPr>
        <w:t xml:space="preserve"> and </w:t>
      </w:r>
      <w:r w:rsidR="00A72276">
        <w:rPr>
          <w:rFonts w:cs="Arial"/>
          <w:sz w:val="24"/>
          <w:szCs w:val="24"/>
        </w:rPr>
        <w:t>kidney</w:t>
      </w:r>
      <w:r w:rsidR="00A72276" w:rsidRPr="001B558D">
        <w:rPr>
          <w:rFonts w:cs="Arial"/>
          <w:sz w:val="24"/>
          <w:szCs w:val="24"/>
        </w:rPr>
        <w:t xml:space="preserve"> </w:t>
      </w:r>
      <w:r w:rsidR="00D57997">
        <w:rPr>
          <w:rFonts w:cs="Arial"/>
          <w:sz w:val="24"/>
          <w:szCs w:val="24"/>
        </w:rPr>
        <w:t>K</w:t>
      </w:r>
      <w:r w:rsidRPr="001B558D">
        <w:rPr>
          <w:rFonts w:cs="Arial"/>
          <w:sz w:val="24"/>
          <w:szCs w:val="24"/>
        </w:rPr>
        <w:t>t/</w:t>
      </w:r>
      <w:r w:rsidR="00D57997">
        <w:rPr>
          <w:rFonts w:cs="Arial"/>
          <w:sz w:val="24"/>
          <w:szCs w:val="24"/>
        </w:rPr>
        <w:t>V</w:t>
      </w:r>
      <w:r w:rsidRPr="001B558D">
        <w:rPr>
          <w:rFonts w:cs="Arial"/>
          <w:sz w:val="24"/>
          <w:szCs w:val="24"/>
        </w:rPr>
        <w:t xml:space="preserve"> or clearance the association with urine volume is more likely to be related to fluid balance than clearance </w:t>
      </w:r>
      <w:r w:rsidRPr="001B558D">
        <w:rPr>
          <w:rFonts w:cs="Arial"/>
          <w:i/>
          <w:sz w:val="24"/>
          <w:szCs w:val="24"/>
        </w:rPr>
        <w:t>per se</w:t>
      </w:r>
      <w:r w:rsidRPr="001B558D">
        <w:rPr>
          <w:rFonts w:cs="Arial"/>
          <w:sz w:val="24"/>
          <w:szCs w:val="24"/>
        </w:rPr>
        <w:t xml:space="preserve">. </w:t>
      </w:r>
    </w:p>
    <w:p w14:paraId="44041A15" w14:textId="77777777" w:rsidR="00A26F57" w:rsidRPr="001B558D" w:rsidRDefault="00E61FF8" w:rsidP="00195C12">
      <w:pPr>
        <w:tabs>
          <w:tab w:val="right" w:pos="9026"/>
        </w:tabs>
        <w:spacing w:line="480" w:lineRule="auto"/>
        <w:rPr>
          <w:rFonts w:cs="Arial"/>
          <w:sz w:val="24"/>
          <w:szCs w:val="24"/>
        </w:rPr>
      </w:pPr>
      <w:r w:rsidRPr="001B558D">
        <w:rPr>
          <w:rFonts w:cs="Arial"/>
          <w:sz w:val="24"/>
          <w:szCs w:val="24"/>
        </w:rPr>
        <w:t xml:space="preserve">Long-term </w:t>
      </w:r>
      <w:r w:rsidR="00BA7D0C">
        <w:rPr>
          <w:rFonts w:cs="Arial"/>
          <w:sz w:val="24"/>
          <w:szCs w:val="24"/>
        </w:rPr>
        <w:t>rises</w:t>
      </w:r>
      <w:r w:rsidR="00BA7D0C" w:rsidRPr="001B558D">
        <w:rPr>
          <w:rFonts w:cs="Arial"/>
          <w:sz w:val="24"/>
          <w:szCs w:val="24"/>
        </w:rPr>
        <w:t xml:space="preserve"> </w:t>
      </w:r>
      <w:r w:rsidRPr="001B558D">
        <w:rPr>
          <w:rFonts w:cs="Arial"/>
          <w:sz w:val="24"/>
          <w:szCs w:val="24"/>
        </w:rPr>
        <w:t xml:space="preserve">in </w:t>
      </w:r>
      <w:r w:rsidR="00E16959">
        <w:rPr>
          <w:rFonts w:cstheme="minorHAnsi"/>
          <w:sz w:val="24"/>
          <w:szCs w:val="24"/>
        </w:rPr>
        <w:t>PSTR</w:t>
      </w:r>
      <w:r w:rsidRPr="001B558D">
        <w:rPr>
          <w:rFonts w:cs="Arial"/>
          <w:sz w:val="24"/>
          <w:szCs w:val="24"/>
        </w:rPr>
        <w:t xml:space="preserve"> occur in patients with severe peritonitis or clusters of peritonitis episodes, </w:t>
      </w:r>
      <w:r w:rsidR="003C71B0" w:rsidRPr="00E61FF8">
        <w:rPr>
          <w:rFonts w:cs="Arial"/>
          <w:sz w:val="24"/>
          <w:szCs w:val="24"/>
        </w:rPr>
        <w:fldChar w:fldCharType="begin">
          <w:fldData xml:space="preserve">PEVuZE5vdGU+PENpdGU+PEF1dGhvcj5EYXZpZXM8L0F1dGhvcj48WWVhcj4xOTk2PC9ZZWFyPjxJ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</w:fldData>
        </w:fldChar>
      </w:r>
      <w:r w:rsidR="00942322" w:rsidRPr="00E61FF8">
        <w:rPr>
          <w:rFonts w:cs="Arial"/>
          <w:sz w:val="24"/>
          <w:szCs w:val="24"/>
        </w:rPr>
        <w:instrText xml:space="preserve"> ADDIN EN.CITE </w:instrText>
      </w:r>
      <w:r w:rsidR="003C71B0" w:rsidRPr="006B278F">
        <w:rPr>
          <w:rFonts w:cs="Arial"/>
          <w:sz w:val="24"/>
          <w:szCs w:val="24"/>
        </w:rPr>
        <w:fldChar w:fldCharType="begin">
          <w:fldData xml:space="preserve">PEVuZE5vdGU+PENpdGU+PEF1dGhvcj5EYXZpZXM8L0F1dGhvcj48WWVhcj4xOTk2PC9ZZWFyPjxJ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</w:fldData>
        </w:fldChar>
      </w:r>
      <w:r w:rsidR="00942322" w:rsidRPr="00E61FF8">
        <w:rPr>
          <w:rFonts w:cs="Arial"/>
          <w:sz w:val="24"/>
          <w:szCs w:val="24"/>
        </w:rPr>
        <w:instrText xml:space="preserve"> ADDIN EN.CITE.DATA </w:instrText>
      </w:r>
      <w:r w:rsidR="003C71B0" w:rsidRPr="006B278F">
        <w:rPr>
          <w:rFonts w:cs="Arial"/>
          <w:sz w:val="24"/>
          <w:szCs w:val="24"/>
        </w:rPr>
      </w:r>
      <w:r w:rsidR="003C71B0" w:rsidRPr="006B278F">
        <w:rPr>
          <w:rFonts w:cs="Arial"/>
          <w:sz w:val="24"/>
          <w:szCs w:val="24"/>
        </w:rPr>
        <w:fldChar w:fldCharType="end"/>
      </w:r>
      <w:r w:rsidR="003C71B0" w:rsidRPr="00E61FF8">
        <w:rPr>
          <w:rFonts w:cs="Arial"/>
          <w:sz w:val="24"/>
          <w:szCs w:val="24"/>
        </w:rPr>
      </w:r>
      <w:r w:rsidR="003C71B0" w:rsidRPr="00E61FF8">
        <w:rPr>
          <w:rFonts w:cs="Arial"/>
          <w:sz w:val="24"/>
          <w:szCs w:val="24"/>
        </w:rPr>
        <w:fldChar w:fldCharType="separate"/>
      </w:r>
      <w:r w:rsidRPr="00E61FF8">
        <w:rPr>
          <w:rFonts w:cs="Arial"/>
          <w:noProof/>
          <w:sz w:val="24"/>
          <w:szCs w:val="24"/>
          <w:vertAlign w:val="superscript"/>
        </w:rPr>
        <w:t>1</w:t>
      </w:r>
      <w:r w:rsidR="003C71B0" w:rsidRPr="00E61FF8">
        <w:rPr>
          <w:rFonts w:cs="Arial"/>
          <w:sz w:val="24"/>
          <w:szCs w:val="24"/>
        </w:rPr>
        <w:fldChar w:fldCharType="end"/>
      </w:r>
      <w:r w:rsidRPr="00E61FF8">
        <w:rPr>
          <w:rFonts w:cs="Arial"/>
          <w:sz w:val="24"/>
          <w:szCs w:val="24"/>
        </w:rPr>
        <w:t xml:space="preserve"> and the increased power of this study extended this, showing a small but </w:t>
      </w:r>
      <w:r w:rsidR="00B1539E">
        <w:rPr>
          <w:rFonts w:cs="Arial"/>
          <w:sz w:val="24"/>
          <w:szCs w:val="24"/>
        </w:rPr>
        <w:t>measurable</w:t>
      </w:r>
      <w:r w:rsidR="00B1539E" w:rsidRPr="00E61FF8">
        <w:rPr>
          <w:rFonts w:cs="Arial"/>
          <w:sz w:val="24"/>
          <w:szCs w:val="24"/>
        </w:rPr>
        <w:t xml:space="preserve"> </w:t>
      </w:r>
      <w:r w:rsidRPr="00E61FF8">
        <w:rPr>
          <w:rFonts w:cs="Arial"/>
          <w:sz w:val="24"/>
          <w:szCs w:val="24"/>
        </w:rPr>
        <w:t xml:space="preserve">long-term </w:t>
      </w:r>
      <w:r w:rsidR="00BA7D0C">
        <w:rPr>
          <w:rFonts w:cs="Arial"/>
          <w:sz w:val="24"/>
          <w:szCs w:val="24"/>
        </w:rPr>
        <w:t>rise</w:t>
      </w:r>
      <w:r w:rsidR="00BA7D0C" w:rsidRPr="00E61FF8">
        <w:rPr>
          <w:rFonts w:cs="Arial"/>
          <w:sz w:val="24"/>
          <w:szCs w:val="24"/>
        </w:rPr>
        <w:t xml:space="preserve"> </w:t>
      </w:r>
      <w:r w:rsidRPr="00E61FF8">
        <w:rPr>
          <w:rFonts w:cs="Arial"/>
          <w:sz w:val="24"/>
          <w:szCs w:val="24"/>
        </w:rPr>
        <w:t xml:space="preserve">in </w:t>
      </w:r>
      <w:r w:rsidR="00E16959">
        <w:rPr>
          <w:rFonts w:cstheme="minorHAnsi"/>
          <w:sz w:val="24"/>
          <w:szCs w:val="24"/>
        </w:rPr>
        <w:t>PSTR</w:t>
      </w:r>
      <w:r w:rsidRPr="00E61FF8">
        <w:rPr>
          <w:rFonts w:cs="Arial"/>
          <w:sz w:val="24"/>
          <w:szCs w:val="24"/>
        </w:rPr>
        <w:t xml:space="preserve"> after a single episode for patients on </w:t>
      </w:r>
      <w:r w:rsidR="0066287E">
        <w:rPr>
          <w:rFonts w:cs="Arial"/>
          <w:sz w:val="24"/>
          <w:szCs w:val="24"/>
        </w:rPr>
        <w:t>standard solutions</w:t>
      </w:r>
      <w:r w:rsidRPr="00E61FF8">
        <w:rPr>
          <w:rFonts w:cs="Arial"/>
          <w:sz w:val="24"/>
          <w:szCs w:val="24"/>
        </w:rPr>
        <w:t xml:space="preserve">. This is consistent with another report suggesting that the first episode of peritonitis results in </w:t>
      </w:r>
      <w:r w:rsidR="00E16959">
        <w:rPr>
          <w:rFonts w:cs="Arial"/>
          <w:sz w:val="24"/>
          <w:szCs w:val="24"/>
        </w:rPr>
        <w:t>PSTR</w:t>
      </w:r>
      <w:r w:rsidRPr="00E61FF8">
        <w:rPr>
          <w:rFonts w:cs="Arial"/>
          <w:sz w:val="24"/>
          <w:szCs w:val="24"/>
        </w:rPr>
        <w:t xml:space="preserve"> cha</w:t>
      </w:r>
      <w:r w:rsidRPr="006330A2">
        <w:rPr>
          <w:rFonts w:cs="Arial"/>
          <w:sz w:val="24"/>
          <w:szCs w:val="24"/>
        </w:rPr>
        <w:t xml:space="preserve">nges. </w:t>
      </w:r>
      <w:r w:rsidRPr="006330A2">
        <w:rPr>
          <w:rFonts w:ascii="Arial" w:hAnsi="Arial" w:cs="Arial"/>
          <w:vertAlign w:val="superscript"/>
        </w:rPr>
        <w:t>2</w:t>
      </w:r>
      <w:r w:rsidR="00E97EBE">
        <w:rPr>
          <w:rFonts w:ascii="Arial" w:hAnsi="Arial" w:cs="Arial"/>
          <w:vertAlign w:val="superscript"/>
        </w:rPr>
        <w:t>7</w:t>
      </w:r>
      <w:r w:rsidRPr="006330A2">
        <w:rPr>
          <w:rFonts w:cs="Arial"/>
          <w:sz w:val="24"/>
          <w:szCs w:val="24"/>
        </w:rPr>
        <w:t xml:space="preserve"> </w:t>
      </w:r>
    </w:p>
    <w:p w14:paraId="6C69682D" w14:textId="77777777" w:rsidR="00092222" w:rsidRPr="001B558D" w:rsidRDefault="00E61FF8" w:rsidP="00195C12">
      <w:pPr>
        <w:tabs>
          <w:tab w:val="right" w:pos="9026"/>
        </w:tabs>
        <w:spacing w:line="480" w:lineRule="auto"/>
        <w:rPr>
          <w:sz w:val="24"/>
          <w:vertAlign w:val="superscript"/>
        </w:rPr>
      </w:pPr>
      <w:r w:rsidRPr="00753B7F">
        <w:rPr>
          <w:rFonts w:cs="Arial"/>
          <w:sz w:val="24"/>
          <w:szCs w:val="24"/>
        </w:rPr>
        <w:t>Whilst we did find a significant change in solute transport over time with biocompatible solution</w:t>
      </w:r>
      <w:r>
        <w:rPr>
          <w:rFonts w:cs="Arial"/>
          <w:sz w:val="24"/>
          <w:szCs w:val="24"/>
        </w:rPr>
        <w:t>s</w:t>
      </w:r>
      <w:r w:rsidRPr="00E61FF8">
        <w:rPr>
          <w:rFonts w:cs="Arial"/>
          <w:sz w:val="24"/>
          <w:szCs w:val="24"/>
        </w:rPr>
        <w:t xml:space="preserve">, the association between peritonitis and a faster </w:t>
      </w:r>
      <w:r w:rsidR="00E16959">
        <w:rPr>
          <w:rFonts w:cs="Arial"/>
          <w:sz w:val="24"/>
          <w:szCs w:val="24"/>
        </w:rPr>
        <w:t>PSTR</w:t>
      </w:r>
      <w:r w:rsidR="009920DC">
        <w:rPr>
          <w:rFonts w:cs="Arial"/>
          <w:sz w:val="24"/>
          <w:szCs w:val="24"/>
        </w:rPr>
        <w:t xml:space="preserve"> disappeared in patients using</w:t>
      </w:r>
      <w:r w:rsidRPr="00E61FF8">
        <w:rPr>
          <w:rFonts w:cs="Arial"/>
          <w:sz w:val="24"/>
          <w:szCs w:val="24"/>
        </w:rPr>
        <w:t xml:space="preserve"> biocompatible solutions. One potential explanation for this protective effect could be reduced severity of peritonitis with</w:t>
      </w:r>
      <w:r w:rsidRPr="006330A2">
        <w:rPr>
          <w:rFonts w:cs="Arial"/>
          <w:sz w:val="24"/>
          <w:szCs w:val="24"/>
        </w:rPr>
        <w:t xml:space="preserve"> biocompatible solutions, as suggested in the </w:t>
      </w:r>
      <w:r w:rsidR="008A6B50">
        <w:rPr>
          <w:rFonts w:cs="Arial"/>
          <w:sz w:val="24"/>
          <w:szCs w:val="24"/>
        </w:rPr>
        <w:t>B</w:t>
      </w:r>
      <w:r w:rsidRPr="006330A2">
        <w:rPr>
          <w:rFonts w:cs="Arial"/>
          <w:sz w:val="24"/>
          <w:szCs w:val="24"/>
        </w:rPr>
        <w:t>al</w:t>
      </w:r>
      <w:r w:rsidR="00A80F33">
        <w:rPr>
          <w:rFonts w:cs="Arial"/>
          <w:sz w:val="24"/>
          <w:szCs w:val="24"/>
        </w:rPr>
        <w:t>ANZ</w:t>
      </w:r>
      <w:r w:rsidRPr="006330A2">
        <w:rPr>
          <w:rFonts w:cs="Arial"/>
          <w:sz w:val="24"/>
          <w:szCs w:val="24"/>
        </w:rPr>
        <w:t xml:space="preserve"> study. </w:t>
      </w:r>
      <w:r w:rsidRPr="001B558D">
        <w:rPr>
          <w:rFonts w:ascii="Arial" w:hAnsi="Arial" w:cs="Arial"/>
          <w:vertAlign w:val="superscript"/>
        </w:rPr>
        <w:t>1</w:t>
      </w:r>
      <w:r w:rsidR="00E97EBE">
        <w:rPr>
          <w:rFonts w:ascii="Arial" w:hAnsi="Arial" w:cs="Arial"/>
          <w:vertAlign w:val="superscript"/>
        </w:rPr>
        <w:t>6</w:t>
      </w:r>
    </w:p>
    <w:p w14:paraId="22CE6A4E" w14:textId="18B496F9" w:rsidR="000C1C1D" w:rsidRPr="001B558D" w:rsidRDefault="00E61FF8" w:rsidP="00195C12">
      <w:pPr>
        <w:tabs>
          <w:tab w:val="right" w:pos="9026"/>
        </w:tabs>
        <w:spacing w:line="480" w:lineRule="auto"/>
        <w:rPr>
          <w:rFonts w:cs="Arial"/>
          <w:sz w:val="24"/>
          <w:szCs w:val="24"/>
        </w:rPr>
      </w:pPr>
      <w:r w:rsidRPr="00753B7F">
        <w:rPr>
          <w:rFonts w:cs="Arial"/>
          <w:color w:val="000000" w:themeColor="text1"/>
          <w:sz w:val="24"/>
          <w:szCs w:val="24"/>
        </w:rPr>
        <w:t xml:space="preserve">The strengths of the current study lie in the large size ensuring adequate power, good generalisability with different centres in different countries and the robust and validated statistical approach. </w:t>
      </w:r>
      <w:r w:rsidRPr="00753B7F">
        <w:rPr>
          <w:rFonts w:cs="Arial"/>
          <w:sz w:val="24"/>
          <w:szCs w:val="24"/>
        </w:rPr>
        <w:t xml:space="preserve">The limitations of our analysis include the observational nature of the study, meaning that causality cannot be proven although there were few clinically significant differences between the two patient groups with extensive adjustment for potential confounders. As with all </w:t>
      </w:r>
      <w:r w:rsidR="00FD3AD4">
        <w:rPr>
          <w:rFonts w:cs="Arial"/>
          <w:sz w:val="24"/>
          <w:szCs w:val="24"/>
        </w:rPr>
        <w:t>PD</w:t>
      </w:r>
      <w:r w:rsidRPr="001B558D">
        <w:rPr>
          <w:rFonts w:cs="Arial"/>
          <w:sz w:val="24"/>
          <w:szCs w:val="24"/>
        </w:rPr>
        <w:t xml:space="preserve"> studies, informative censoring is a potential i</w:t>
      </w:r>
      <w:r w:rsidR="0066287E">
        <w:rPr>
          <w:rFonts w:cs="Arial"/>
          <w:sz w:val="24"/>
          <w:szCs w:val="24"/>
        </w:rPr>
        <w:t>ss</w:t>
      </w:r>
      <w:r w:rsidRPr="001B558D">
        <w:rPr>
          <w:rFonts w:cs="Arial"/>
          <w:sz w:val="24"/>
          <w:szCs w:val="24"/>
        </w:rPr>
        <w:t>ue with no</w:t>
      </w:r>
      <w:r w:rsidRPr="00753B7F">
        <w:rPr>
          <w:rFonts w:cs="Arial"/>
          <w:sz w:val="24"/>
          <w:szCs w:val="24"/>
        </w:rPr>
        <w:t xml:space="preserve">n-random dropout of patients. We used an ‘as treated analysis’, excluding patients who switched between standard and biocompatible solutions, limiting the generalisability of the results although there were few significant differences in baseline characteristics between those included and excluded. We did not have sufficient data </w:t>
      </w:r>
      <w:r w:rsidR="0085640D">
        <w:rPr>
          <w:rFonts w:cs="Arial"/>
          <w:sz w:val="24"/>
          <w:szCs w:val="24"/>
        </w:rPr>
        <w:t>within</w:t>
      </w:r>
      <w:r w:rsidRPr="00753B7F">
        <w:rPr>
          <w:rFonts w:cs="Arial"/>
          <w:sz w:val="24"/>
          <w:szCs w:val="24"/>
        </w:rPr>
        <w:t xml:space="preserve"> the first two months of </w:t>
      </w:r>
      <w:r w:rsidR="00FD3AD4">
        <w:rPr>
          <w:rFonts w:cs="Arial"/>
          <w:sz w:val="24"/>
          <w:szCs w:val="24"/>
        </w:rPr>
        <w:t>PD</w:t>
      </w:r>
      <w:r w:rsidRPr="001B558D">
        <w:rPr>
          <w:rFonts w:cs="Arial"/>
          <w:sz w:val="24"/>
          <w:szCs w:val="24"/>
        </w:rPr>
        <w:t xml:space="preserve"> to adequately model the rapid changes known to occur in this period. The biocompatible solutions group as a smaller cohort had a lower number of peritonitis episodes compared to </w:t>
      </w:r>
      <w:r w:rsidR="0066287E">
        <w:rPr>
          <w:rFonts w:cs="Arial"/>
          <w:sz w:val="24"/>
          <w:szCs w:val="24"/>
        </w:rPr>
        <w:t>standard solutions</w:t>
      </w:r>
      <w:r w:rsidRPr="001B558D">
        <w:rPr>
          <w:rFonts w:cs="Arial"/>
          <w:sz w:val="24"/>
          <w:szCs w:val="24"/>
        </w:rPr>
        <w:t xml:space="preserve"> but the estimated effects had narrow confidence intervals. There were too few patients to test whether effects differed by manufacturer.</w:t>
      </w:r>
    </w:p>
    <w:p w14:paraId="63D0F1CC" w14:textId="77777777" w:rsidR="00084352" w:rsidRPr="001B558D" w:rsidRDefault="00E61FF8" w:rsidP="00195C12">
      <w:pPr>
        <w:spacing w:line="480" w:lineRule="auto"/>
        <w:rPr>
          <w:rFonts w:cs="Arial"/>
          <w:sz w:val="24"/>
          <w:szCs w:val="24"/>
        </w:rPr>
      </w:pPr>
      <w:r w:rsidRPr="001B558D">
        <w:rPr>
          <w:rFonts w:cs="Arial"/>
          <w:sz w:val="24"/>
          <w:szCs w:val="24"/>
        </w:rPr>
        <w:t>In conclusion, the use of biocompatible solutions</w:t>
      </w:r>
      <w:r w:rsidRPr="00753B7F">
        <w:rPr>
          <w:rFonts w:cs="Arial"/>
          <w:sz w:val="24"/>
          <w:szCs w:val="24"/>
        </w:rPr>
        <w:t xml:space="preserve"> (in this case irrespective of manufacturer) was ass</w:t>
      </w:r>
      <w:r w:rsidRPr="001B558D">
        <w:rPr>
          <w:rFonts w:cs="Arial"/>
          <w:sz w:val="24"/>
          <w:szCs w:val="24"/>
        </w:rPr>
        <w:t xml:space="preserve">ociated with alterations in solute transport rates at different phases of </w:t>
      </w:r>
      <w:r w:rsidR="00FD3AD4">
        <w:rPr>
          <w:rFonts w:cs="Arial"/>
          <w:sz w:val="24"/>
          <w:szCs w:val="24"/>
        </w:rPr>
        <w:t>PD</w:t>
      </w:r>
      <w:r w:rsidRPr="001B558D">
        <w:rPr>
          <w:rFonts w:cs="Arial"/>
          <w:sz w:val="24"/>
          <w:szCs w:val="24"/>
        </w:rPr>
        <w:t xml:space="preserve"> treatment</w:t>
      </w:r>
      <w:r w:rsidR="00EB61DC">
        <w:rPr>
          <w:rFonts w:cs="Arial"/>
          <w:sz w:val="24"/>
          <w:szCs w:val="24"/>
        </w:rPr>
        <w:t>. I</w:t>
      </w:r>
      <w:r w:rsidRPr="001B558D">
        <w:rPr>
          <w:rFonts w:cs="Arial"/>
          <w:sz w:val="24"/>
          <w:szCs w:val="24"/>
        </w:rPr>
        <w:t>nitially slower and then equivalent at two years</w:t>
      </w:r>
      <w:r w:rsidR="00EB61DC">
        <w:rPr>
          <w:rFonts w:cs="Arial"/>
          <w:sz w:val="24"/>
          <w:szCs w:val="24"/>
        </w:rPr>
        <w:t xml:space="preserve"> biocompatible solutions then have a stable PSTR between 2 and 4 years</w:t>
      </w:r>
      <w:r w:rsidRPr="00753B7F">
        <w:rPr>
          <w:rFonts w:cs="Arial"/>
          <w:sz w:val="24"/>
          <w:szCs w:val="24"/>
        </w:rPr>
        <w:t>. These findings add weight to the notion that biocompatible solutions may have long-term clinical benefits although appropriately powered studies will be required to definitively show this is a</w:t>
      </w:r>
      <w:r w:rsidR="0066287E">
        <w:rPr>
          <w:rFonts w:cs="Arial"/>
          <w:sz w:val="24"/>
          <w:szCs w:val="24"/>
        </w:rPr>
        <w:t>ss</w:t>
      </w:r>
      <w:r w:rsidRPr="001B558D">
        <w:rPr>
          <w:rFonts w:cs="Arial"/>
          <w:sz w:val="24"/>
          <w:szCs w:val="24"/>
        </w:rPr>
        <w:t>ociated with improved outcomes.</w:t>
      </w:r>
    </w:p>
    <w:p w14:paraId="61D9198A" w14:textId="77777777" w:rsidR="00195C12" w:rsidRDefault="005E4050" w:rsidP="00195C12">
      <w:pPr>
        <w:spacing w:line="480" w:lineRule="auto"/>
        <w:rPr>
          <w:rFonts w:cs="Arial"/>
          <w:sz w:val="24"/>
          <w:szCs w:val="24"/>
        </w:rPr>
        <w:sectPr w:rsidR="00195C12" w:rsidSect="001B43D7">
          <w:pgSz w:w="11906" w:h="16838"/>
          <w:pgMar w:top="1440" w:right="1440" w:bottom="1440" w:left="1440" w:header="708" w:footer="708" w:gutter="0"/>
          <w:cols w:space="708"/>
          <w:docGrid w:linePitch="360"/>
        </w:sectPr>
      </w:pPr>
      <w:r>
        <w:rPr>
          <w:rFonts w:cs="Arial"/>
          <w:sz w:val="24"/>
          <w:szCs w:val="24"/>
        </w:rPr>
        <w:t xml:space="preserve"> </w:t>
      </w:r>
    </w:p>
    <w:p w14:paraId="60B5BBB1" w14:textId="77777777" w:rsidR="008A0017" w:rsidRDefault="008A0017">
      <w:pPr>
        <w:rPr>
          <w:rFonts w:cs="Arial"/>
          <w:b/>
          <w:sz w:val="24"/>
          <w:szCs w:val="24"/>
        </w:rPr>
      </w:pPr>
      <w:r>
        <w:rPr>
          <w:rFonts w:cs="Arial"/>
          <w:b/>
          <w:sz w:val="24"/>
          <w:szCs w:val="24"/>
        </w:rPr>
        <w:t>Disclosures</w:t>
      </w:r>
    </w:p>
    <w:p w14:paraId="36EE591B" w14:textId="77777777" w:rsidR="0065506F" w:rsidRDefault="0065506F">
      <w:pPr>
        <w:rPr>
          <w:rFonts w:cs="Arial"/>
          <w:b/>
          <w:sz w:val="24"/>
          <w:szCs w:val="24"/>
        </w:rPr>
      </w:pPr>
    </w:p>
    <w:p w14:paraId="70DD388C" w14:textId="77777777" w:rsidR="00F62896" w:rsidRDefault="00F62896">
      <w:pPr>
        <w:rPr>
          <w:rFonts w:cs="Arial"/>
          <w:sz w:val="24"/>
          <w:szCs w:val="24"/>
        </w:rPr>
      </w:pPr>
      <w:r>
        <w:rPr>
          <w:rFonts w:cs="Arial"/>
          <w:sz w:val="24"/>
          <w:szCs w:val="24"/>
        </w:rPr>
        <w:t xml:space="preserve">EE, LT, </w:t>
      </w:r>
      <w:r w:rsidR="00FC6B28">
        <w:rPr>
          <w:rFonts w:cs="Arial"/>
          <w:sz w:val="24"/>
          <w:szCs w:val="24"/>
        </w:rPr>
        <w:t>JC</w:t>
      </w:r>
      <w:r w:rsidR="00ED13FC">
        <w:rPr>
          <w:rFonts w:cs="Arial"/>
          <w:sz w:val="24"/>
          <w:szCs w:val="24"/>
        </w:rPr>
        <w:t xml:space="preserve">, </w:t>
      </w:r>
      <w:r w:rsidR="005D75AF">
        <w:rPr>
          <w:rFonts w:cs="Arial"/>
          <w:sz w:val="24"/>
          <w:szCs w:val="24"/>
        </w:rPr>
        <w:t xml:space="preserve">Y-LK, J-YD, H-BL, SD, </w:t>
      </w:r>
      <w:r w:rsidR="00ED13FC">
        <w:rPr>
          <w:rFonts w:cs="Arial"/>
          <w:sz w:val="24"/>
          <w:szCs w:val="24"/>
        </w:rPr>
        <w:t>NT</w:t>
      </w:r>
      <w:r w:rsidR="005D75AF">
        <w:rPr>
          <w:rFonts w:cs="Arial"/>
          <w:sz w:val="24"/>
          <w:szCs w:val="24"/>
        </w:rPr>
        <w:t>,</w:t>
      </w:r>
      <w:r w:rsidR="00ED13FC">
        <w:rPr>
          <w:rFonts w:cs="Arial"/>
          <w:sz w:val="24"/>
          <w:szCs w:val="24"/>
        </w:rPr>
        <w:t xml:space="preserve"> </w:t>
      </w:r>
      <w:r w:rsidR="005D75AF">
        <w:rPr>
          <w:rFonts w:cs="Arial"/>
          <w:sz w:val="24"/>
          <w:szCs w:val="24"/>
        </w:rPr>
        <w:t xml:space="preserve">SJD </w:t>
      </w:r>
      <w:r>
        <w:rPr>
          <w:rFonts w:cs="Arial"/>
          <w:sz w:val="24"/>
          <w:szCs w:val="24"/>
        </w:rPr>
        <w:t xml:space="preserve">and </w:t>
      </w:r>
      <w:r w:rsidR="005D75AF">
        <w:rPr>
          <w:rFonts w:cs="Arial"/>
          <w:sz w:val="24"/>
          <w:szCs w:val="24"/>
        </w:rPr>
        <w:t xml:space="preserve">ML </w:t>
      </w:r>
      <w:r>
        <w:rPr>
          <w:rFonts w:cs="Arial"/>
          <w:sz w:val="24"/>
          <w:szCs w:val="24"/>
        </w:rPr>
        <w:t>have no conflicts to declare.</w:t>
      </w:r>
    </w:p>
    <w:p w14:paraId="71CF4798" w14:textId="77777777" w:rsidR="008A0017" w:rsidRDefault="008A0017">
      <w:pPr>
        <w:rPr>
          <w:rFonts w:cs="Arial"/>
          <w:b/>
          <w:sz w:val="24"/>
          <w:szCs w:val="24"/>
        </w:rPr>
      </w:pPr>
      <w:r>
        <w:rPr>
          <w:rFonts w:cs="Arial"/>
          <w:b/>
          <w:sz w:val="24"/>
          <w:szCs w:val="24"/>
        </w:rPr>
        <w:br w:type="page"/>
      </w:r>
    </w:p>
    <w:p w14:paraId="37FA926C" w14:textId="77777777" w:rsidR="00874AF7" w:rsidRPr="00874AF7" w:rsidRDefault="00874AF7" w:rsidP="00195C12">
      <w:pPr>
        <w:spacing w:line="480" w:lineRule="auto"/>
        <w:rPr>
          <w:rFonts w:cs="Arial"/>
          <w:b/>
          <w:sz w:val="24"/>
          <w:szCs w:val="24"/>
        </w:rPr>
      </w:pPr>
      <w:r w:rsidRPr="00874AF7">
        <w:rPr>
          <w:rFonts w:cs="Arial"/>
          <w:b/>
          <w:sz w:val="24"/>
          <w:szCs w:val="24"/>
        </w:rPr>
        <w:t>Acknowledgements</w:t>
      </w:r>
    </w:p>
    <w:p w14:paraId="22D00AFC" w14:textId="77777777" w:rsidR="00874AF7" w:rsidRPr="00874AF7" w:rsidRDefault="00874AF7" w:rsidP="00874AF7">
      <w:pPr>
        <w:spacing w:line="480" w:lineRule="auto"/>
        <w:rPr>
          <w:rFonts w:cs="Arial"/>
          <w:sz w:val="24"/>
          <w:szCs w:val="24"/>
        </w:rPr>
      </w:pPr>
      <w:r w:rsidRPr="00874AF7">
        <w:rPr>
          <w:rFonts w:cs="Arial"/>
          <w:sz w:val="24"/>
          <w:szCs w:val="24"/>
        </w:rPr>
        <w:t>The authors would like to acknowledge the support of Anna-Clare</w:t>
      </w:r>
      <w:r>
        <w:rPr>
          <w:rFonts w:cs="Arial"/>
          <w:sz w:val="24"/>
          <w:szCs w:val="24"/>
        </w:rPr>
        <w:t xml:space="preserve"> </w:t>
      </w:r>
      <w:r w:rsidRPr="00874AF7">
        <w:rPr>
          <w:rFonts w:cs="Arial"/>
          <w:sz w:val="24"/>
          <w:szCs w:val="24"/>
        </w:rPr>
        <w:t>Smith, Kathryn Craig, Maureen Fallon, and Charlotte James in the</w:t>
      </w:r>
      <w:r>
        <w:rPr>
          <w:rFonts w:cs="Arial"/>
          <w:sz w:val="24"/>
          <w:szCs w:val="24"/>
        </w:rPr>
        <w:t xml:space="preserve"> </w:t>
      </w:r>
      <w:r w:rsidRPr="00874AF7">
        <w:rPr>
          <w:rFonts w:cs="Arial"/>
          <w:sz w:val="24"/>
          <w:szCs w:val="24"/>
        </w:rPr>
        <w:t>coordination of the GLOBAL</w:t>
      </w:r>
      <w:r>
        <w:rPr>
          <w:rFonts w:cs="Arial"/>
          <w:sz w:val="24"/>
          <w:szCs w:val="24"/>
        </w:rPr>
        <w:t xml:space="preserve"> </w:t>
      </w:r>
      <w:r w:rsidRPr="00874AF7">
        <w:rPr>
          <w:rFonts w:cs="Arial"/>
          <w:sz w:val="24"/>
          <w:szCs w:val="24"/>
        </w:rPr>
        <w:t>study and the following clinical staff in the</w:t>
      </w:r>
      <w:r>
        <w:rPr>
          <w:rFonts w:cs="Arial"/>
          <w:sz w:val="24"/>
          <w:szCs w:val="24"/>
        </w:rPr>
        <w:t xml:space="preserve"> </w:t>
      </w:r>
      <w:r w:rsidRPr="00874AF7">
        <w:rPr>
          <w:rFonts w:cs="Arial"/>
          <w:sz w:val="24"/>
          <w:szCs w:val="24"/>
        </w:rPr>
        <w:t>centers in coordination of sample and clinical data collection: Hilary</w:t>
      </w:r>
      <w:r>
        <w:rPr>
          <w:rFonts w:cs="Arial"/>
          <w:sz w:val="24"/>
          <w:szCs w:val="24"/>
        </w:rPr>
        <w:t xml:space="preserve"> </w:t>
      </w:r>
      <w:r w:rsidRPr="00874AF7">
        <w:rPr>
          <w:rFonts w:cs="Arial"/>
          <w:sz w:val="24"/>
          <w:szCs w:val="24"/>
        </w:rPr>
        <w:t>Huxtable, SRN (Renal Unit, Morriston Hospital, Swansea, United</w:t>
      </w:r>
      <w:r>
        <w:rPr>
          <w:rFonts w:cs="Arial"/>
          <w:sz w:val="24"/>
          <w:szCs w:val="24"/>
        </w:rPr>
        <w:t xml:space="preserve"> </w:t>
      </w:r>
      <w:r w:rsidRPr="00874AF7">
        <w:rPr>
          <w:rFonts w:cs="Arial"/>
          <w:sz w:val="24"/>
          <w:szCs w:val="24"/>
        </w:rPr>
        <w:t>Kingdom);</w:t>
      </w:r>
      <w:r>
        <w:rPr>
          <w:rFonts w:cs="Arial"/>
          <w:sz w:val="24"/>
          <w:szCs w:val="24"/>
        </w:rPr>
        <w:t xml:space="preserve"> Dr. Paul Williams,</w:t>
      </w:r>
      <w:r w:rsidRPr="00874AF7">
        <w:rPr>
          <w:rFonts w:cs="Arial"/>
          <w:sz w:val="24"/>
          <w:szCs w:val="24"/>
        </w:rPr>
        <w:t xml:space="preserve"> Gill Gilbert, RGN (Hons) (Ipswich Hospital NHS Trust);</w:t>
      </w:r>
      <w:r>
        <w:rPr>
          <w:rFonts w:cs="Arial"/>
          <w:sz w:val="24"/>
          <w:szCs w:val="24"/>
        </w:rPr>
        <w:t xml:space="preserve"> </w:t>
      </w:r>
      <w:r w:rsidRPr="00874AF7">
        <w:rPr>
          <w:rFonts w:cs="Arial"/>
          <w:sz w:val="24"/>
          <w:szCs w:val="24"/>
        </w:rPr>
        <w:t>Catherine Jones, RGN, and Jane Hollis, RGN (Hons) (Cambridge</w:t>
      </w:r>
      <w:r>
        <w:rPr>
          <w:rFonts w:cs="Arial"/>
          <w:sz w:val="24"/>
          <w:szCs w:val="24"/>
        </w:rPr>
        <w:t xml:space="preserve"> </w:t>
      </w:r>
      <w:r w:rsidRPr="00874AF7">
        <w:rPr>
          <w:rFonts w:cs="Arial"/>
          <w:sz w:val="24"/>
          <w:szCs w:val="24"/>
        </w:rPr>
        <w:t>University Hospitals, NHS Foundation Trust); Jung-Ju Seo (Kyungpook</w:t>
      </w:r>
      <w:r>
        <w:rPr>
          <w:rFonts w:cs="Arial"/>
          <w:sz w:val="24"/>
          <w:szCs w:val="24"/>
        </w:rPr>
        <w:t xml:space="preserve"> </w:t>
      </w:r>
      <w:r w:rsidRPr="00874AF7">
        <w:rPr>
          <w:rFonts w:cs="Arial"/>
          <w:sz w:val="24"/>
          <w:szCs w:val="24"/>
        </w:rPr>
        <w:t>National University Hospital, Daegu, South Korea); Kei-Lim Shin</w:t>
      </w:r>
      <w:r>
        <w:rPr>
          <w:rFonts w:cs="Arial"/>
          <w:sz w:val="24"/>
          <w:szCs w:val="24"/>
        </w:rPr>
        <w:t xml:space="preserve"> </w:t>
      </w:r>
      <w:r w:rsidRPr="00874AF7">
        <w:rPr>
          <w:rFonts w:cs="Arial"/>
          <w:sz w:val="24"/>
          <w:szCs w:val="24"/>
        </w:rPr>
        <w:t>(Yeungnam</w:t>
      </w:r>
      <w:r>
        <w:rPr>
          <w:rFonts w:cs="Arial"/>
          <w:sz w:val="24"/>
          <w:szCs w:val="24"/>
        </w:rPr>
        <w:t xml:space="preserve"> </w:t>
      </w:r>
      <w:r w:rsidRPr="00874AF7">
        <w:rPr>
          <w:rFonts w:cs="Arial"/>
          <w:sz w:val="24"/>
          <w:szCs w:val="24"/>
        </w:rPr>
        <w:t>University</w:t>
      </w:r>
      <w:r>
        <w:rPr>
          <w:rFonts w:cs="Arial"/>
          <w:sz w:val="24"/>
          <w:szCs w:val="24"/>
        </w:rPr>
        <w:t xml:space="preserve"> </w:t>
      </w:r>
      <w:r w:rsidRPr="00874AF7">
        <w:rPr>
          <w:rFonts w:cs="Arial"/>
          <w:sz w:val="24"/>
          <w:szCs w:val="24"/>
        </w:rPr>
        <w:t>Hospital, Daegu, South Korea); Sung</w:t>
      </w:r>
      <w:r>
        <w:rPr>
          <w:rFonts w:cs="Arial"/>
          <w:sz w:val="24"/>
          <w:szCs w:val="24"/>
        </w:rPr>
        <w:t xml:space="preserve"> </w:t>
      </w:r>
      <w:r w:rsidRPr="00874AF7">
        <w:rPr>
          <w:rFonts w:cs="Arial"/>
          <w:sz w:val="24"/>
          <w:szCs w:val="24"/>
        </w:rPr>
        <w:t>Hee Chung</w:t>
      </w:r>
      <w:r>
        <w:rPr>
          <w:rFonts w:cs="Arial"/>
          <w:sz w:val="24"/>
          <w:szCs w:val="24"/>
        </w:rPr>
        <w:t xml:space="preserve"> </w:t>
      </w:r>
      <w:r w:rsidRPr="00874AF7">
        <w:rPr>
          <w:rFonts w:cs="Arial"/>
          <w:sz w:val="24"/>
          <w:szCs w:val="24"/>
        </w:rPr>
        <w:t>(Hyonam Kidney Laboratory, Soon Chun</w:t>
      </w:r>
      <w:r>
        <w:rPr>
          <w:rFonts w:cs="Arial"/>
          <w:sz w:val="24"/>
          <w:szCs w:val="24"/>
        </w:rPr>
        <w:t xml:space="preserve"> </w:t>
      </w:r>
      <w:r w:rsidRPr="00874AF7">
        <w:rPr>
          <w:rFonts w:cs="Arial"/>
          <w:sz w:val="24"/>
          <w:szCs w:val="24"/>
        </w:rPr>
        <w:t>Hyang University, Seoul, South</w:t>
      </w:r>
      <w:r>
        <w:rPr>
          <w:rFonts w:cs="Arial"/>
          <w:sz w:val="24"/>
          <w:szCs w:val="24"/>
        </w:rPr>
        <w:t xml:space="preserve"> </w:t>
      </w:r>
      <w:r w:rsidRPr="00874AF7">
        <w:rPr>
          <w:rFonts w:cs="Arial"/>
          <w:sz w:val="24"/>
          <w:szCs w:val="24"/>
        </w:rPr>
        <w:t>Korea);</w:t>
      </w:r>
      <w:r>
        <w:rPr>
          <w:rFonts w:cs="Arial"/>
          <w:sz w:val="24"/>
          <w:szCs w:val="24"/>
        </w:rPr>
        <w:t xml:space="preserve"> Dr. Marc Dorval,</w:t>
      </w:r>
      <w:r w:rsidRPr="00874AF7">
        <w:rPr>
          <w:rFonts w:cs="Arial"/>
          <w:sz w:val="24"/>
          <w:szCs w:val="24"/>
        </w:rPr>
        <w:t xml:space="preserve"> Joanne Leblanc-Chia</w:t>
      </w:r>
      <w:r w:rsidR="0066287E">
        <w:rPr>
          <w:rFonts w:cs="Arial"/>
          <w:sz w:val="24"/>
          <w:szCs w:val="24"/>
        </w:rPr>
        <w:t>ss</w:t>
      </w:r>
      <w:r w:rsidRPr="00874AF7">
        <w:rPr>
          <w:rFonts w:cs="Arial"/>
          <w:sz w:val="24"/>
          <w:szCs w:val="24"/>
        </w:rPr>
        <w:t>on, Rachel Belliveau, and Régina Arsenault (research a</w:t>
      </w:r>
      <w:r w:rsidR="0066287E">
        <w:rPr>
          <w:rFonts w:cs="Arial"/>
          <w:sz w:val="24"/>
          <w:szCs w:val="24"/>
        </w:rPr>
        <w:t>ss</w:t>
      </w:r>
      <w:r w:rsidRPr="00874AF7">
        <w:rPr>
          <w:rFonts w:cs="Arial"/>
          <w:sz w:val="24"/>
          <w:szCs w:val="24"/>
        </w:rPr>
        <w:t xml:space="preserve">istant) (Dr. Georges-L.-Dumont </w:t>
      </w:r>
      <w:r>
        <w:rPr>
          <w:rFonts w:cs="Arial"/>
          <w:sz w:val="24"/>
          <w:szCs w:val="24"/>
        </w:rPr>
        <w:t xml:space="preserve"> H</w:t>
      </w:r>
      <w:r w:rsidRPr="00874AF7">
        <w:rPr>
          <w:rFonts w:cs="Arial"/>
          <w:sz w:val="24"/>
          <w:szCs w:val="24"/>
        </w:rPr>
        <w:t>ospital, Moncton, New Brunswick, Canada); Kathy Yetzer and Donna Hackman</w:t>
      </w:r>
      <w:r>
        <w:rPr>
          <w:rFonts w:cs="Arial"/>
          <w:sz w:val="24"/>
          <w:szCs w:val="24"/>
        </w:rPr>
        <w:t xml:space="preserve"> </w:t>
      </w:r>
      <w:r w:rsidRPr="00874AF7">
        <w:rPr>
          <w:rFonts w:cs="Arial"/>
          <w:sz w:val="24"/>
          <w:szCs w:val="24"/>
        </w:rPr>
        <w:t>(Division of Nephrology and Immunology, Department of Medicine,</w:t>
      </w:r>
      <w:r>
        <w:rPr>
          <w:rFonts w:cs="Arial"/>
          <w:sz w:val="24"/>
          <w:szCs w:val="24"/>
        </w:rPr>
        <w:t xml:space="preserve"> </w:t>
      </w:r>
      <w:r w:rsidRPr="00874AF7">
        <w:rPr>
          <w:rFonts w:cs="Arial"/>
          <w:sz w:val="24"/>
          <w:szCs w:val="24"/>
        </w:rPr>
        <w:t>University of Alberta, Edmonton, Canada); and the nursing team on the</w:t>
      </w:r>
      <w:r>
        <w:rPr>
          <w:rFonts w:cs="Arial"/>
          <w:sz w:val="24"/>
          <w:szCs w:val="24"/>
        </w:rPr>
        <w:t xml:space="preserve"> </w:t>
      </w:r>
      <w:r w:rsidR="00FD3AD4">
        <w:rPr>
          <w:rFonts w:cs="Arial"/>
          <w:sz w:val="24"/>
          <w:szCs w:val="24"/>
        </w:rPr>
        <w:t>PD</w:t>
      </w:r>
      <w:r w:rsidRPr="00874AF7">
        <w:rPr>
          <w:rFonts w:cs="Arial"/>
          <w:sz w:val="24"/>
          <w:szCs w:val="24"/>
        </w:rPr>
        <w:t xml:space="preserve"> Unit at the University Hospital of Wales, Cardiff, United Kingdom.</w:t>
      </w:r>
    </w:p>
    <w:p w14:paraId="22421F8B" w14:textId="77777777" w:rsidR="006D1E53" w:rsidRDefault="00874AF7" w:rsidP="00874AF7">
      <w:pPr>
        <w:spacing w:line="480" w:lineRule="auto"/>
        <w:rPr>
          <w:rFonts w:cs="Arial"/>
          <w:sz w:val="24"/>
          <w:szCs w:val="24"/>
        </w:rPr>
      </w:pPr>
      <w:r w:rsidRPr="00874AF7">
        <w:rPr>
          <w:rFonts w:cs="Arial"/>
          <w:sz w:val="24"/>
          <w:szCs w:val="24"/>
        </w:rPr>
        <w:t>Infrastructure support for the establishment of the GLOBAL fluid</w:t>
      </w:r>
      <w:r>
        <w:rPr>
          <w:rFonts w:cs="Arial"/>
          <w:sz w:val="24"/>
          <w:szCs w:val="24"/>
        </w:rPr>
        <w:t xml:space="preserve"> </w:t>
      </w:r>
      <w:r w:rsidRPr="00874AF7">
        <w:rPr>
          <w:rFonts w:cs="Arial"/>
          <w:sz w:val="24"/>
          <w:szCs w:val="24"/>
        </w:rPr>
        <w:t>study was provided as unrestricted educational grants from the International Society for Peritoneal Dialysis and Baxter Healthcare</w:t>
      </w:r>
      <w:r>
        <w:rPr>
          <w:rFonts w:cs="Arial"/>
          <w:sz w:val="24"/>
          <w:szCs w:val="24"/>
        </w:rPr>
        <w:t xml:space="preserve"> </w:t>
      </w:r>
      <w:r w:rsidRPr="00874AF7">
        <w:rPr>
          <w:rFonts w:cs="Arial"/>
          <w:sz w:val="24"/>
          <w:szCs w:val="24"/>
        </w:rPr>
        <w:t>Renal Division, and we are grateful for their continued financial</w:t>
      </w:r>
      <w:r>
        <w:rPr>
          <w:rFonts w:cs="Arial"/>
          <w:sz w:val="24"/>
          <w:szCs w:val="24"/>
        </w:rPr>
        <w:t xml:space="preserve"> </w:t>
      </w:r>
      <w:r w:rsidRPr="00874AF7">
        <w:rPr>
          <w:rFonts w:cs="Arial"/>
          <w:sz w:val="24"/>
          <w:szCs w:val="24"/>
        </w:rPr>
        <w:t>support, including sample analysis (special thanks to Dr. Cliff</w:t>
      </w:r>
      <w:r>
        <w:rPr>
          <w:rFonts w:cs="Arial"/>
          <w:sz w:val="24"/>
          <w:szCs w:val="24"/>
        </w:rPr>
        <w:t xml:space="preserve"> </w:t>
      </w:r>
      <w:r w:rsidRPr="00874AF7">
        <w:rPr>
          <w:rFonts w:cs="Arial"/>
          <w:sz w:val="24"/>
          <w:szCs w:val="24"/>
        </w:rPr>
        <w:t>Holmes). The study was officially endorsed by the International</w:t>
      </w:r>
      <w:r>
        <w:rPr>
          <w:rFonts w:cs="Arial"/>
          <w:sz w:val="24"/>
          <w:szCs w:val="24"/>
        </w:rPr>
        <w:t xml:space="preserve"> </w:t>
      </w:r>
      <w:r w:rsidRPr="00874AF7">
        <w:rPr>
          <w:rFonts w:cs="Arial"/>
          <w:sz w:val="24"/>
          <w:szCs w:val="24"/>
        </w:rPr>
        <w:t>Society for Peritoneal Dialysis (www.is</w:t>
      </w:r>
      <w:r w:rsidR="00FD3AD4">
        <w:rPr>
          <w:rFonts w:cs="Arial"/>
          <w:sz w:val="24"/>
          <w:szCs w:val="24"/>
        </w:rPr>
        <w:t>PD</w:t>
      </w:r>
      <w:r w:rsidRPr="00874AF7">
        <w:rPr>
          <w:rFonts w:cs="Arial"/>
          <w:sz w:val="24"/>
          <w:szCs w:val="24"/>
        </w:rPr>
        <w:t>.org) and by the British</w:t>
      </w:r>
      <w:r>
        <w:rPr>
          <w:rFonts w:cs="Arial"/>
          <w:sz w:val="24"/>
          <w:szCs w:val="24"/>
        </w:rPr>
        <w:t xml:space="preserve"> </w:t>
      </w:r>
      <w:r w:rsidRPr="00874AF7">
        <w:rPr>
          <w:rFonts w:cs="Arial"/>
          <w:sz w:val="24"/>
          <w:szCs w:val="24"/>
        </w:rPr>
        <w:t>Renal Society (www.britishrenal.org)</w:t>
      </w:r>
      <w:r>
        <w:rPr>
          <w:rFonts w:cs="Arial"/>
          <w:sz w:val="24"/>
          <w:szCs w:val="24"/>
        </w:rPr>
        <w:t>.</w:t>
      </w:r>
    </w:p>
    <w:p w14:paraId="5DC0E199" w14:textId="77777777" w:rsidR="00754316" w:rsidRDefault="00754316" w:rsidP="00754316">
      <w:pPr>
        <w:rPr>
          <w:rFonts w:cs="Arial"/>
          <w:sz w:val="24"/>
          <w:szCs w:val="24"/>
        </w:rPr>
      </w:pPr>
    </w:p>
    <w:p w14:paraId="4B9B9D12" w14:textId="77777777" w:rsidR="00756DB7" w:rsidRDefault="00756DB7">
      <w:r>
        <w:br w:type="page"/>
      </w:r>
    </w:p>
    <w:p w14:paraId="2BE5AA5C" w14:textId="77777777" w:rsidR="00754316" w:rsidRPr="00756DB7" w:rsidRDefault="00754316" w:rsidP="00754316">
      <w:pPr>
        <w:rPr>
          <w:b/>
        </w:rPr>
      </w:pPr>
      <w:r w:rsidRPr="00756DB7">
        <w:rPr>
          <w:b/>
        </w:rPr>
        <w:t>References</w:t>
      </w:r>
    </w:p>
    <w:p w14:paraId="24C557B3" w14:textId="77777777" w:rsidR="00754316" w:rsidRPr="00B36CF2" w:rsidRDefault="00754316" w:rsidP="00754316">
      <w:pPr>
        <w:spacing w:line="480" w:lineRule="auto"/>
      </w:pPr>
      <w:r w:rsidRPr="00B36CF2">
        <w:t>1.</w:t>
      </w:r>
      <w:r w:rsidRPr="00B36CF2">
        <w:tab/>
        <w:t xml:space="preserve">Davies SJ, Bryan J, Phillips L, et al. Longitudinal changes in peritoneal kinetics: the effects of peritoneal dialysis and peritonitis. </w:t>
      </w:r>
      <w:r w:rsidRPr="00B36CF2">
        <w:rPr>
          <w:i/>
        </w:rPr>
        <w:t>Nephrol Dial Transplant</w:t>
      </w:r>
      <w:r w:rsidRPr="00B36CF2">
        <w:t xml:space="preserve"> 1996; 11: 498-506.</w:t>
      </w:r>
      <w:r w:rsidRPr="00B36CF2">
        <w:tab/>
      </w:r>
    </w:p>
    <w:p w14:paraId="41C2446B" w14:textId="77777777" w:rsidR="00754316" w:rsidRPr="00B36CF2" w:rsidRDefault="00754316" w:rsidP="00754316">
      <w:pPr>
        <w:spacing w:line="480" w:lineRule="auto"/>
      </w:pPr>
      <w:r w:rsidRPr="00B36CF2">
        <w:t>2.</w:t>
      </w:r>
      <w:r w:rsidRPr="00B36CF2">
        <w:tab/>
        <w:t>Fle</w:t>
      </w:r>
      <w:r w:rsidR="0066287E">
        <w:t>ss</w:t>
      </w:r>
      <w:r w:rsidRPr="00B36CF2">
        <w:t>ner MF. Inflammation from sterile dialysis solutions and the longevity of the peritoneal barrier.</w:t>
      </w:r>
      <w:r w:rsidRPr="00B36CF2">
        <w:rPr>
          <w:i/>
        </w:rPr>
        <w:t xml:space="preserve"> Clin Nephrology </w:t>
      </w:r>
      <w:r w:rsidRPr="00B36CF2">
        <w:t>2007;</w:t>
      </w:r>
      <w:r w:rsidRPr="00B36CF2">
        <w:rPr>
          <w:i/>
        </w:rPr>
        <w:t xml:space="preserve"> </w:t>
      </w:r>
      <w:r w:rsidRPr="00B36CF2">
        <w:t>68: 341-348.</w:t>
      </w:r>
    </w:p>
    <w:p w14:paraId="54C7A745" w14:textId="77777777" w:rsidR="00754316" w:rsidRPr="00B36CF2" w:rsidRDefault="00754316" w:rsidP="00754316">
      <w:pPr>
        <w:spacing w:line="480" w:lineRule="auto"/>
      </w:pPr>
      <w:r w:rsidRPr="00B36CF2">
        <w:t>3.</w:t>
      </w:r>
      <w:r w:rsidRPr="00B36CF2">
        <w:tab/>
        <w:t xml:space="preserve">Brimble KS, Walker M, Margetts PJ, et al. Meta-analysis: peritoneal membrane transport, mortality, and technique failure in peritoneal dialysis. </w:t>
      </w:r>
      <w:r w:rsidRPr="00B36CF2">
        <w:rPr>
          <w:i/>
        </w:rPr>
        <w:t xml:space="preserve">J Am Soc Nephrol </w:t>
      </w:r>
      <w:r w:rsidRPr="00B36CF2">
        <w:t>2006;</w:t>
      </w:r>
      <w:r w:rsidRPr="00B36CF2">
        <w:rPr>
          <w:i/>
        </w:rPr>
        <w:t xml:space="preserve"> </w:t>
      </w:r>
      <w:r w:rsidRPr="00B36CF2">
        <w:t>17: 2591-2598.</w:t>
      </w:r>
    </w:p>
    <w:p w14:paraId="0A68D936" w14:textId="77777777" w:rsidR="00754316" w:rsidRPr="00B36CF2" w:rsidRDefault="00754316" w:rsidP="00754316">
      <w:pPr>
        <w:spacing w:line="480" w:lineRule="auto"/>
      </w:pPr>
      <w:r w:rsidRPr="00B36CF2">
        <w:t>4.</w:t>
      </w:r>
      <w:r w:rsidRPr="00B36CF2">
        <w:tab/>
        <w:t xml:space="preserve">Lambie ML, John B, Mushahar L, et al. The peritoneal osmotic conductance is low well before the diagnosis of encapsulating peritoneal sclerosis is made. </w:t>
      </w:r>
      <w:r w:rsidRPr="00B36CF2">
        <w:rPr>
          <w:i/>
        </w:rPr>
        <w:t>Kidney Int</w:t>
      </w:r>
      <w:r w:rsidRPr="00B36CF2">
        <w:t xml:space="preserve"> 2010; 78: 611-618.</w:t>
      </w:r>
    </w:p>
    <w:p w14:paraId="7361A99B" w14:textId="77777777" w:rsidR="00754316" w:rsidRDefault="00754316" w:rsidP="00754316">
      <w:pPr>
        <w:pStyle w:val="EndNoteBibliography"/>
        <w:spacing w:line="480" w:lineRule="auto"/>
        <w:ind w:left="720" w:hanging="720"/>
      </w:pPr>
      <w:r w:rsidRPr="00B36CF2">
        <w:rPr>
          <w:rFonts w:cstheme="minorHAnsi"/>
        </w:rPr>
        <w:t>5.</w:t>
      </w:r>
      <w:r w:rsidRPr="00B36CF2">
        <w:tab/>
        <w:t xml:space="preserve">Devuyst O, Margetts PJ, Topley N. The pathophysiology of the peritoneal membrane. </w:t>
      </w:r>
      <w:r w:rsidRPr="00B36CF2">
        <w:rPr>
          <w:i/>
        </w:rPr>
        <w:t>Journal</w:t>
      </w:r>
      <w:r>
        <w:rPr>
          <w:i/>
        </w:rPr>
        <w:t xml:space="preserve"> </w:t>
      </w:r>
      <w:r w:rsidRPr="00B36CF2">
        <w:rPr>
          <w:i/>
        </w:rPr>
        <w:t>Of The American Society Of Nephrology: JASN</w:t>
      </w:r>
      <w:r w:rsidRPr="00B36CF2">
        <w:t xml:space="preserve"> 2010; 21: 1077-1085.</w:t>
      </w:r>
    </w:p>
    <w:p w14:paraId="04B499F8" w14:textId="77777777" w:rsidR="00754316" w:rsidRPr="00B36CF2" w:rsidRDefault="00754316" w:rsidP="00754316">
      <w:pPr>
        <w:pStyle w:val="EndNoteBibliography"/>
        <w:spacing w:line="480" w:lineRule="auto"/>
        <w:ind w:left="720" w:hanging="720"/>
        <w:rPr>
          <w:i/>
        </w:rPr>
      </w:pPr>
      <w:r w:rsidRPr="00B36CF2">
        <w:t>6.</w:t>
      </w:r>
      <w:r w:rsidRPr="00B36CF2">
        <w:tab/>
        <w:t xml:space="preserve">Mortier S, Faict D, Schalkwijk CG, et al. Long-term exposure to new peritoneal dialysis solutions: Effects on the peritoneal membrane. </w:t>
      </w:r>
      <w:r w:rsidRPr="00B36CF2">
        <w:rPr>
          <w:i/>
        </w:rPr>
        <w:t>Kidney Int</w:t>
      </w:r>
      <w:r w:rsidRPr="00B36CF2">
        <w:t xml:space="preserve"> 2004; 66: 1257-1265.</w:t>
      </w:r>
    </w:p>
    <w:p w14:paraId="1F837FE9" w14:textId="77777777" w:rsidR="00754316" w:rsidRPr="00B36CF2" w:rsidRDefault="00754316" w:rsidP="00754316">
      <w:pPr>
        <w:pStyle w:val="EndNoteBibliography"/>
        <w:spacing w:line="480" w:lineRule="auto"/>
        <w:rPr>
          <w:rFonts w:asciiTheme="minorHAnsi" w:hAnsiTheme="minorHAnsi" w:cstheme="minorHAnsi"/>
        </w:rPr>
      </w:pPr>
      <w:r w:rsidRPr="00B36CF2">
        <w:rPr>
          <w:rFonts w:asciiTheme="minorHAnsi" w:hAnsiTheme="minorHAnsi" w:cstheme="minorHAnsi"/>
        </w:rPr>
        <w:t xml:space="preserve">7. </w:t>
      </w:r>
      <w:r w:rsidRPr="00B36CF2">
        <w:rPr>
          <w:rFonts w:asciiTheme="minorHAnsi" w:hAnsiTheme="minorHAnsi" w:cstheme="minorHAnsi"/>
        </w:rPr>
        <w:tab/>
        <w:t>Haas S, Schmitt CP, Arbeiter K</w:t>
      </w:r>
      <w:r w:rsidRPr="00B36CF2">
        <w:rPr>
          <w:rFonts w:asciiTheme="minorHAnsi" w:hAnsiTheme="minorHAnsi" w:cstheme="minorHAnsi"/>
          <w:i/>
        </w:rPr>
        <w:t>, et al.</w:t>
      </w:r>
      <w:r w:rsidRPr="00B36CF2">
        <w:rPr>
          <w:rFonts w:asciiTheme="minorHAnsi" w:hAnsiTheme="minorHAnsi" w:cstheme="minorHAnsi"/>
        </w:rPr>
        <w:t xml:space="preserve"> Improved acidosis correction and recovery of mesothelial cell ma</w:t>
      </w:r>
      <w:r w:rsidR="0066287E">
        <w:rPr>
          <w:rFonts w:asciiTheme="minorHAnsi" w:hAnsiTheme="minorHAnsi" w:cstheme="minorHAnsi"/>
        </w:rPr>
        <w:t>ss</w:t>
      </w:r>
      <w:r w:rsidRPr="00B36CF2">
        <w:rPr>
          <w:rFonts w:asciiTheme="minorHAnsi" w:hAnsiTheme="minorHAnsi" w:cstheme="minorHAnsi"/>
        </w:rPr>
        <w:t xml:space="preserve"> with neutral-pH bicarbonate dialysis solution among children undergoing automated peritoneal dialysis. </w:t>
      </w:r>
      <w:r w:rsidRPr="00B36CF2">
        <w:rPr>
          <w:rFonts w:cstheme="minorHAnsi"/>
          <w:i/>
        </w:rPr>
        <w:t>J Am Soc Nephrol</w:t>
      </w:r>
      <w:r w:rsidRPr="00B36CF2">
        <w:rPr>
          <w:rFonts w:asciiTheme="minorHAnsi" w:hAnsiTheme="minorHAnsi" w:cstheme="minorHAnsi"/>
        </w:rPr>
        <w:t xml:space="preserve"> 2003; 14: 2632-2638.</w:t>
      </w:r>
    </w:p>
    <w:p w14:paraId="12CEC5B2" w14:textId="77777777" w:rsidR="00754316" w:rsidRPr="00B36CF2" w:rsidRDefault="00754316" w:rsidP="00754316">
      <w:pPr>
        <w:pStyle w:val="EndNoteBibliography"/>
        <w:spacing w:line="480" w:lineRule="auto"/>
        <w:rPr>
          <w:rFonts w:asciiTheme="minorHAnsi" w:hAnsiTheme="minorHAnsi"/>
        </w:rPr>
      </w:pPr>
      <w:r w:rsidRPr="00B36CF2">
        <w:rPr>
          <w:rFonts w:asciiTheme="minorHAnsi" w:hAnsiTheme="minorHAnsi" w:cstheme="minorHAnsi"/>
        </w:rPr>
        <w:t xml:space="preserve">8. </w:t>
      </w:r>
      <w:r w:rsidRPr="00B36CF2">
        <w:rPr>
          <w:rFonts w:asciiTheme="minorHAnsi" w:hAnsiTheme="minorHAnsi" w:cstheme="minorHAnsi"/>
        </w:rPr>
        <w:tab/>
        <w:t>Williams JD</w:t>
      </w:r>
      <w:r w:rsidRPr="00B36CF2">
        <w:rPr>
          <w:rFonts w:asciiTheme="minorHAnsi" w:hAnsiTheme="minorHAnsi"/>
        </w:rPr>
        <w:t xml:space="preserve">, Topley N, </w:t>
      </w:r>
      <w:r w:rsidRPr="00B36CF2">
        <w:rPr>
          <w:rFonts w:asciiTheme="minorHAnsi" w:hAnsiTheme="minorHAnsi" w:cstheme="minorHAnsi"/>
        </w:rPr>
        <w:t>Craig KJ</w:t>
      </w:r>
      <w:r w:rsidRPr="00B36CF2">
        <w:rPr>
          <w:rFonts w:asciiTheme="minorHAnsi" w:hAnsiTheme="minorHAnsi" w:cstheme="minorHAnsi"/>
          <w:i/>
        </w:rPr>
        <w:t>, et al.</w:t>
      </w:r>
      <w:r w:rsidRPr="00B36CF2">
        <w:rPr>
          <w:rFonts w:asciiTheme="minorHAnsi" w:hAnsiTheme="minorHAnsi" w:cstheme="minorHAnsi"/>
        </w:rPr>
        <w:t xml:space="preserve"> The Euro-Balance Trial:</w:t>
      </w:r>
      <w:r w:rsidRPr="00B36CF2">
        <w:rPr>
          <w:rFonts w:asciiTheme="minorHAnsi" w:hAnsiTheme="minorHAnsi"/>
        </w:rPr>
        <w:t xml:space="preserve"> the </w:t>
      </w:r>
      <w:r w:rsidRPr="00B36CF2">
        <w:rPr>
          <w:rFonts w:asciiTheme="minorHAnsi" w:hAnsiTheme="minorHAnsi" w:cstheme="minorHAnsi"/>
        </w:rPr>
        <w:t>effect of a new</w:t>
      </w:r>
      <w:r w:rsidRPr="00B36CF2">
        <w:rPr>
          <w:rFonts w:asciiTheme="minorHAnsi" w:hAnsiTheme="minorHAnsi"/>
        </w:rPr>
        <w:t xml:space="preserve"> biocompatible </w:t>
      </w:r>
      <w:r w:rsidRPr="00B36CF2">
        <w:rPr>
          <w:rFonts w:asciiTheme="minorHAnsi" w:hAnsiTheme="minorHAnsi" w:cstheme="minorHAnsi"/>
        </w:rPr>
        <w:t xml:space="preserve">peritoneal dialysis fluid (balance) on the peritoneal membrane. </w:t>
      </w:r>
      <w:r w:rsidRPr="00B36CF2">
        <w:rPr>
          <w:rFonts w:asciiTheme="minorHAnsi" w:hAnsiTheme="minorHAnsi" w:cstheme="minorHAnsi"/>
          <w:i/>
        </w:rPr>
        <w:t>Kidney Int</w:t>
      </w:r>
      <w:r w:rsidRPr="00B36CF2">
        <w:rPr>
          <w:rFonts w:asciiTheme="minorHAnsi" w:hAnsiTheme="minorHAnsi" w:cstheme="minorHAnsi"/>
        </w:rPr>
        <w:t xml:space="preserve"> 2004; 66: 408-418</w:t>
      </w:r>
      <w:r w:rsidRPr="00B36CF2">
        <w:rPr>
          <w:rFonts w:asciiTheme="minorHAnsi" w:hAnsiTheme="minorHAnsi"/>
        </w:rPr>
        <w:t>.</w:t>
      </w:r>
    </w:p>
    <w:p w14:paraId="2182EC0C" w14:textId="77777777" w:rsidR="00754316" w:rsidRPr="00B36CF2" w:rsidRDefault="00754316" w:rsidP="00754316">
      <w:pPr>
        <w:spacing w:line="480" w:lineRule="auto"/>
      </w:pPr>
      <w:r w:rsidRPr="00B36CF2">
        <w:rPr>
          <w:rFonts w:cstheme="minorHAnsi"/>
        </w:rPr>
        <w:t>9</w:t>
      </w:r>
      <w:r w:rsidRPr="00B36CF2">
        <w:t>.</w:t>
      </w:r>
      <w:r w:rsidRPr="00B36CF2">
        <w:tab/>
        <w:t xml:space="preserve">Cho Y, Johnson DW. Does the use of neutral pH, low glucose degradation product peritoneal dialysis fluids lead to better patient outcomes? </w:t>
      </w:r>
      <w:r w:rsidRPr="00B36CF2">
        <w:rPr>
          <w:i/>
        </w:rPr>
        <w:t>Curr Opin Nephrol Hypertens</w:t>
      </w:r>
      <w:r w:rsidRPr="00B36CF2">
        <w:t xml:space="preserve"> 2014; 23: 192-197.</w:t>
      </w:r>
    </w:p>
    <w:p w14:paraId="36A64C8C" w14:textId="77777777" w:rsidR="00754316" w:rsidRPr="00B36CF2" w:rsidRDefault="00754316" w:rsidP="00754316">
      <w:pPr>
        <w:pStyle w:val="EndNoteBibliography"/>
        <w:spacing w:line="480" w:lineRule="auto"/>
        <w:rPr>
          <w:rFonts w:asciiTheme="minorHAnsi" w:hAnsiTheme="minorHAnsi" w:cstheme="minorHAnsi"/>
        </w:rPr>
      </w:pPr>
      <w:r w:rsidRPr="00B36CF2">
        <w:rPr>
          <w:rFonts w:asciiTheme="minorHAnsi" w:hAnsiTheme="minorHAnsi" w:cstheme="minorHAnsi"/>
        </w:rPr>
        <w:t xml:space="preserve">10. </w:t>
      </w:r>
      <w:r w:rsidRPr="00B36CF2">
        <w:rPr>
          <w:rFonts w:asciiTheme="minorHAnsi" w:hAnsiTheme="minorHAnsi" w:cstheme="minorHAnsi"/>
        </w:rPr>
        <w:tab/>
        <w:t>Yohanna S, Alkatheeri AMA, Brimble SK</w:t>
      </w:r>
      <w:r w:rsidRPr="00B36CF2">
        <w:rPr>
          <w:rFonts w:asciiTheme="minorHAnsi" w:hAnsiTheme="minorHAnsi" w:cstheme="minorHAnsi"/>
          <w:i/>
        </w:rPr>
        <w:t>, et al.</w:t>
      </w:r>
      <w:r w:rsidRPr="00B36CF2">
        <w:rPr>
          <w:rFonts w:asciiTheme="minorHAnsi" w:hAnsiTheme="minorHAnsi" w:cstheme="minorHAnsi"/>
        </w:rPr>
        <w:t xml:space="preserve"> Effect of Neutral-pH, Low-Glucose Degradation Product Peritoneal Dialysis Solutions on Residual Renal Function, Urine Volume, and Ultrafiltration: A Systematic Review and Meta-Analysis. </w:t>
      </w:r>
      <w:r w:rsidRPr="00B36CF2">
        <w:rPr>
          <w:rStyle w:val="Strong"/>
          <w:rFonts w:asciiTheme="minorHAnsi" w:hAnsiTheme="minorHAnsi" w:cstheme="minorHAnsi"/>
          <w:b w:val="0"/>
          <w:i/>
          <w:sz w:val="20"/>
          <w:szCs w:val="20"/>
        </w:rPr>
        <w:t>Clin</w:t>
      </w:r>
      <w:r w:rsidRPr="00B36CF2">
        <w:rPr>
          <w:rFonts w:asciiTheme="minorHAnsi" w:hAnsiTheme="minorHAnsi" w:cstheme="minorHAnsi"/>
          <w:i/>
          <w:sz w:val="20"/>
          <w:szCs w:val="20"/>
        </w:rPr>
        <w:t xml:space="preserve"> J </w:t>
      </w:r>
      <w:r w:rsidRPr="00B36CF2">
        <w:rPr>
          <w:rStyle w:val="Strong"/>
          <w:rFonts w:asciiTheme="minorHAnsi" w:hAnsiTheme="minorHAnsi" w:cstheme="minorHAnsi"/>
          <w:b w:val="0"/>
          <w:i/>
          <w:sz w:val="20"/>
          <w:szCs w:val="20"/>
        </w:rPr>
        <w:t>Am Soc</w:t>
      </w:r>
      <w:r w:rsidRPr="00B36CF2">
        <w:rPr>
          <w:rFonts w:asciiTheme="minorHAnsi" w:hAnsiTheme="minorHAnsi" w:cstheme="minorHAnsi"/>
          <w:i/>
          <w:sz w:val="20"/>
          <w:szCs w:val="20"/>
        </w:rPr>
        <w:t xml:space="preserve"> Nephrol</w:t>
      </w:r>
      <w:r w:rsidRPr="00B36CF2">
        <w:rPr>
          <w:rFonts w:asciiTheme="minorHAnsi" w:hAnsiTheme="minorHAnsi" w:cstheme="minorHAnsi"/>
        </w:rPr>
        <w:t xml:space="preserve"> 2015; 10: 1380-1388.</w:t>
      </w:r>
    </w:p>
    <w:p w14:paraId="24D35594" w14:textId="77777777" w:rsidR="0018779F" w:rsidRDefault="00754316" w:rsidP="00BB602B">
      <w:pPr>
        <w:shd w:val="clear" w:color="auto" w:fill="FFFFFF"/>
        <w:spacing w:line="480" w:lineRule="auto"/>
      </w:pPr>
      <w:r w:rsidRPr="00B36CF2">
        <w:rPr>
          <w:rFonts w:cstheme="minorHAnsi"/>
        </w:rPr>
        <w:t>11</w:t>
      </w:r>
      <w:r w:rsidRPr="00B36CF2">
        <w:t>.</w:t>
      </w:r>
      <w:r w:rsidRPr="00B36CF2">
        <w:tab/>
      </w:r>
      <w:r w:rsidR="0018779F" w:rsidRPr="00B36CF2">
        <w:t>Johnson DW, Brown FG, Clarke M, et al. The effect of low glucose degradation product, neutral pH versus standard peritoneal dialysis solutions on peritoneal membrane function: the balANZ trial.</w:t>
      </w:r>
      <w:r w:rsidR="0018779F" w:rsidRPr="00B36CF2">
        <w:rPr>
          <w:i/>
        </w:rPr>
        <w:t xml:space="preserve"> Nephrol Dial Transplant</w:t>
      </w:r>
      <w:r w:rsidR="0018779F" w:rsidRPr="00B36CF2">
        <w:t xml:space="preserve"> 2012; 27: 4445-4453.</w:t>
      </w:r>
    </w:p>
    <w:p w14:paraId="5A86C384" w14:textId="77777777" w:rsidR="00FE757B" w:rsidRDefault="0018779F">
      <w:pPr>
        <w:shd w:val="clear" w:color="auto" w:fill="FFFFFF"/>
        <w:spacing w:line="480" w:lineRule="auto"/>
        <w:rPr>
          <w:color w:val="2A2A2A"/>
          <w:sz w:val="24"/>
        </w:rPr>
      </w:pPr>
      <w:r>
        <w:t>12.</w:t>
      </w:r>
      <w:r>
        <w:tab/>
      </w:r>
      <w:r w:rsidR="00BB602B" w:rsidRPr="00B36CF2">
        <w:t>Lambie M, Che</w:t>
      </w:r>
      <w:r w:rsidR="00BB602B">
        <w:t>ss</w:t>
      </w:r>
      <w:r w:rsidR="00BB602B" w:rsidRPr="00B36CF2">
        <w:t xml:space="preserve"> J, Donovan KL, et al. Independent effects of systemic and local peritoneal inflammation on membrane function and survival of </w:t>
      </w:r>
      <w:r w:rsidR="00BB602B">
        <w:t>PD</w:t>
      </w:r>
      <w:r w:rsidR="00BB602B" w:rsidRPr="00B36CF2">
        <w:t xml:space="preserve"> patients: results from the GLOBAL Fluid Study. </w:t>
      </w:r>
      <w:r w:rsidR="00BB602B" w:rsidRPr="00B36CF2">
        <w:rPr>
          <w:rFonts w:eastAsia="Times New Roman" w:cstheme="minorHAnsi"/>
          <w:i/>
          <w:color w:val="2A2A2A"/>
          <w:szCs w:val="24"/>
          <w:lang w:eastAsia="en-GB"/>
        </w:rPr>
        <w:t xml:space="preserve">J Am Soc Nephrol </w:t>
      </w:r>
      <w:r w:rsidR="00BB602B" w:rsidRPr="00B36CF2">
        <w:rPr>
          <w:rFonts w:eastAsia="Times New Roman" w:cstheme="minorHAnsi"/>
          <w:color w:val="2A2A2A"/>
          <w:szCs w:val="24"/>
          <w:lang w:eastAsia="en-GB"/>
        </w:rPr>
        <w:t>2013;</w:t>
      </w:r>
      <w:r w:rsidR="00BB602B" w:rsidRPr="00B36CF2">
        <w:rPr>
          <w:rFonts w:eastAsia="Times New Roman" w:cstheme="minorHAnsi"/>
          <w:i/>
          <w:color w:val="2A2A2A"/>
          <w:szCs w:val="24"/>
          <w:lang w:eastAsia="en-GB"/>
        </w:rPr>
        <w:t xml:space="preserve"> </w:t>
      </w:r>
      <w:r w:rsidR="00BB602B" w:rsidRPr="00B36CF2">
        <w:rPr>
          <w:rFonts w:eastAsia="Times New Roman" w:cstheme="minorHAnsi"/>
          <w:color w:val="2A2A2A"/>
          <w:szCs w:val="24"/>
          <w:lang w:eastAsia="en-GB"/>
        </w:rPr>
        <w:t>24: 2071–2080.</w:t>
      </w:r>
    </w:p>
    <w:p w14:paraId="7F0773FE" w14:textId="77777777" w:rsidR="00FE757B" w:rsidRDefault="00754316">
      <w:pPr>
        <w:pStyle w:val="EndNoteBibliography"/>
        <w:spacing w:line="480" w:lineRule="auto"/>
        <w:ind w:left="720" w:hanging="720"/>
      </w:pPr>
      <w:r w:rsidRPr="00B36CF2">
        <w:rPr>
          <w:rFonts w:cstheme="minorHAnsi"/>
        </w:rPr>
        <w:t>1</w:t>
      </w:r>
      <w:r w:rsidR="0018779F">
        <w:rPr>
          <w:rFonts w:cstheme="minorHAnsi"/>
        </w:rPr>
        <w:t>3</w:t>
      </w:r>
      <w:r w:rsidRPr="00B36CF2">
        <w:rPr>
          <w:rFonts w:cstheme="minorHAnsi"/>
        </w:rPr>
        <w:t xml:space="preserve">. </w:t>
      </w:r>
      <w:r w:rsidRPr="00B36CF2">
        <w:rPr>
          <w:rFonts w:cstheme="minorHAnsi"/>
        </w:rPr>
        <w:tab/>
      </w:r>
      <w:r w:rsidR="005155B3" w:rsidRPr="005155B3">
        <w:t>Davies SJ, Phillips L, Naish PF</w:t>
      </w:r>
      <w:r w:rsidR="005155B3" w:rsidRPr="005155B3">
        <w:rPr>
          <w:i/>
        </w:rPr>
        <w:t>, et al.</w:t>
      </w:r>
      <w:r w:rsidR="005155B3" w:rsidRPr="005155B3">
        <w:t xml:space="preserve"> Quantifying comorbidity in peritoneal dialysis</w:t>
      </w:r>
      <w:r w:rsidR="0018779F">
        <w:t xml:space="preserve"> </w:t>
      </w:r>
      <w:r w:rsidR="005155B3" w:rsidRPr="005155B3">
        <w:t xml:space="preserve">patients and its relationship to other predictors of survival. </w:t>
      </w:r>
      <w:r w:rsidR="005155B3" w:rsidRPr="005155B3">
        <w:rPr>
          <w:i/>
        </w:rPr>
        <w:t xml:space="preserve">Nephrol, Dial, Transplant </w:t>
      </w:r>
      <w:r w:rsidR="005155B3" w:rsidRPr="005155B3">
        <w:t>2002; 17:</w:t>
      </w:r>
      <w:r w:rsidR="005155B3" w:rsidRPr="005155B3">
        <w:rPr>
          <w:b/>
        </w:rPr>
        <w:t xml:space="preserve"> </w:t>
      </w:r>
      <w:r w:rsidR="005155B3" w:rsidRPr="005155B3">
        <w:t>1085-1092.</w:t>
      </w:r>
    </w:p>
    <w:p w14:paraId="5BF9DDB2" w14:textId="77777777" w:rsidR="00754316" w:rsidRDefault="0018779F" w:rsidP="00754316">
      <w:pPr>
        <w:spacing w:line="480" w:lineRule="auto"/>
        <w:rPr>
          <w:rFonts w:cstheme="minorHAnsi"/>
        </w:rPr>
      </w:pPr>
      <w:r>
        <w:rPr>
          <w:rFonts w:cstheme="minorHAnsi"/>
        </w:rPr>
        <w:t>14.</w:t>
      </w:r>
      <w:r>
        <w:rPr>
          <w:rFonts w:cstheme="minorHAnsi"/>
        </w:rPr>
        <w:tab/>
      </w:r>
      <w:r w:rsidR="00754316" w:rsidRPr="00B36CF2">
        <w:rPr>
          <w:rFonts w:cstheme="minorHAnsi"/>
        </w:rPr>
        <w:t>Struijk DG, Krediet RT, Koomen GC, et al. A prospective study of peritoneal transport in CA</w:t>
      </w:r>
      <w:r w:rsidR="00FD3AD4">
        <w:rPr>
          <w:rFonts w:cstheme="minorHAnsi"/>
        </w:rPr>
        <w:t>PD</w:t>
      </w:r>
      <w:r w:rsidR="00754316" w:rsidRPr="00B36CF2">
        <w:rPr>
          <w:rFonts w:cstheme="minorHAnsi"/>
        </w:rPr>
        <w:t xml:space="preserve"> patients. </w:t>
      </w:r>
      <w:r w:rsidR="00754316" w:rsidRPr="00B36CF2">
        <w:rPr>
          <w:rFonts w:cstheme="minorHAnsi"/>
          <w:i/>
        </w:rPr>
        <w:t>Kidney Int</w:t>
      </w:r>
      <w:r w:rsidR="00754316" w:rsidRPr="00B36CF2">
        <w:rPr>
          <w:rFonts w:cstheme="minorHAnsi"/>
        </w:rPr>
        <w:t xml:space="preserve"> 1994; 45: 1739-1744.</w:t>
      </w:r>
    </w:p>
    <w:p w14:paraId="1BBACA69" w14:textId="77777777" w:rsidR="0018353A" w:rsidRPr="00B36CF2" w:rsidRDefault="0018353A" w:rsidP="00754316">
      <w:pPr>
        <w:spacing w:line="480" w:lineRule="auto"/>
        <w:rPr>
          <w:rFonts w:cstheme="minorHAnsi"/>
        </w:rPr>
      </w:pPr>
      <w:r>
        <w:rPr>
          <w:rFonts w:cstheme="minorHAnsi"/>
        </w:rPr>
        <w:t>1</w:t>
      </w:r>
      <w:r w:rsidR="00E97EBE">
        <w:rPr>
          <w:rFonts w:cstheme="minorHAnsi"/>
        </w:rPr>
        <w:t>5</w:t>
      </w:r>
      <w:r>
        <w:rPr>
          <w:rFonts w:cstheme="minorHAnsi"/>
        </w:rPr>
        <w:t xml:space="preserve">. </w:t>
      </w:r>
      <w:r>
        <w:rPr>
          <w:rFonts w:cstheme="minorHAnsi"/>
        </w:rPr>
        <w:tab/>
        <w:t xml:space="preserve">Johnson DW, Mudge D, Blizzard S, et al. </w:t>
      </w:r>
      <w:r w:rsidRPr="0018353A">
        <w:rPr>
          <w:rFonts w:cstheme="minorHAnsi"/>
        </w:rPr>
        <w:t xml:space="preserve">A comparison of peritoneal equilibration tests performed 1 and 4 weeks after </w:t>
      </w:r>
      <w:r w:rsidR="00FD3AD4">
        <w:rPr>
          <w:rFonts w:cstheme="minorHAnsi"/>
        </w:rPr>
        <w:t>PD</w:t>
      </w:r>
      <w:r w:rsidRPr="0018353A">
        <w:rPr>
          <w:rFonts w:cstheme="minorHAnsi"/>
        </w:rPr>
        <w:t xml:space="preserve"> commencement</w:t>
      </w:r>
      <w:r>
        <w:rPr>
          <w:rFonts w:cstheme="minorHAnsi"/>
        </w:rPr>
        <w:t xml:space="preserve">. </w:t>
      </w:r>
      <w:r w:rsidRPr="0018353A">
        <w:rPr>
          <w:rFonts w:cstheme="minorHAnsi"/>
          <w:i/>
        </w:rPr>
        <w:t>Perit Dial Int</w:t>
      </w:r>
      <w:r>
        <w:rPr>
          <w:rFonts w:cstheme="minorHAnsi"/>
        </w:rPr>
        <w:t xml:space="preserve"> 2004; 24:460-5</w:t>
      </w:r>
    </w:p>
    <w:p w14:paraId="67F3E254" w14:textId="77777777" w:rsidR="00754316" w:rsidRPr="00B36CF2" w:rsidRDefault="00754316" w:rsidP="00754316">
      <w:pPr>
        <w:spacing w:line="480" w:lineRule="auto"/>
      </w:pPr>
      <w:r w:rsidRPr="00B36CF2">
        <w:rPr>
          <w:rFonts w:cstheme="minorHAnsi"/>
        </w:rPr>
        <w:t>1</w:t>
      </w:r>
      <w:r w:rsidR="00E97EBE">
        <w:rPr>
          <w:rFonts w:cstheme="minorHAnsi"/>
        </w:rPr>
        <w:t>6</w:t>
      </w:r>
      <w:r w:rsidRPr="00B36CF2">
        <w:t>.</w:t>
      </w:r>
      <w:r w:rsidRPr="00B36CF2">
        <w:tab/>
        <w:t xml:space="preserve">Johnson DW, Brown FG, Clarke M, et al. The effects of biocompatible compared with standard peritoneal dialysis solutions on peritonitis microbiology, treatment, and outcomes: the balANZ trial. </w:t>
      </w:r>
      <w:r w:rsidRPr="00B36CF2">
        <w:rPr>
          <w:i/>
        </w:rPr>
        <w:t>Perit Dial Int</w:t>
      </w:r>
      <w:r w:rsidRPr="00B36CF2">
        <w:t xml:space="preserve"> 2012; 32: 497-506.</w:t>
      </w:r>
    </w:p>
    <w:p w14:paraId="123E9599" w14:textId="77777777" w:rsidR="00754316" w:rsidRPr="00B36CF2" w:rsidRDefault="00754316" w:rsidP="00754316">
      <w:pPr>
        <w:spacing w:line="480" w:lineRule="auto"/>
      </w:pPr>
      <w:r w:rsidRPr="00B36CF2">
        <w:rPr>
          <w:rFonts w:cstheme="minorHAnsi"/>
        </w:rPr>
        <w:t>1</w:t>
      </w:r>
      <w:r w:rsidR="00E97EBE">
        <w:rPr>
          <w:rFonts w:cstheme="minorHAnsi"/>
        </w:rPr>
        <w:t>7</w:t>
      </w:r>
      <w:r w:rsidRPr="00B36CF2">
        <w:t>.</w:t>
      </w:r>
      <w:r w:rsidRPr="00B36CF2">
        <w:tab/>
        <w:t xml:space="preserve">Davies SJ, Phillips L, Naish PF, et al. Peritoneal glucose exposure and changes in membrane solute transport with time on peritoneal dialysis. </w:t>
      </w:r>
      <w:r w:rsidRPr="00B36CF2">
        <w:rPr>
          <w:i/>
        </w:rPr>
        <w:t>J Am Soc Nephrol</w:t>
      </w:r>
      <w:r w:rsidRPr="00B36CF2">
        <w:t xml:space="preserve"> 2001; 12: 1046-1051.</w:t>
      </w:r>
    </w:p>
    <w:p w14:paraId="05FDC356" w14:textId="77777777" w:rsidR="00FE757B" w:rsidRDefault="00754316">
      <w:pPr>
        <w:pStyle w:val="EndNoteBibliography"/>
        <w:spacing w:line="480" w:lineRule="auto"/>
      </w:pPr>
      <w:r w:rsidRPr="00B36CF2">
        <w:rPr>
          <w:rFonts w:asciiTheme="minorHAnsi" w:hAnsiTheme="minorHAnsi" w:cstheme="minorHAnsi"/>
        </w:rPr>
        <w:t>1</w:t>
      </w:r>
      <w:r w:rsidR="00E97EBE">
        <w:rPr>
          <w:rFonts w:asciiTheme="minorHAnsi" w:hAnsiTheme="minorHAnsi" w:cstheme="minorHAnsi"/>
        </w:rPr>
        <w:t>8</w:t>
      </w:r>
      <w:r w:rsidRPr="00B36CF2">
        <w:rPr>
          <w:rFonts w:asciiTheme="minorHAnsi" w:hAnsiTheme="minorHAnsi" w:cstheme="minorHAnsi"/>
        </w:rPr>
        <w:t xml:space="preserve">.  </w:t>
      </w:r>
      <w:r w:rsidRPr="00B36CF2">
        <w:rPr>
          <w:rFonts w:asciiTheme="minorHAnsi" w:hAnsiTheme="minorHAnsi" w:cstheme="minorHAnsi"/>
        </w:rPr>
        <w:tab/>
        <w:t>Williams JD, Craig KJ, Topley N</w:t>
      </w:r>
      <w:r w:rsidRPr="00B36CF2">
        <w:rPr>
          <w:rFonts w:asciiTheme="minorHAnsi" w:hAnsiTheme="minorHAnsi"/>
          <w:i/>
        </w:rPr>
        <w:t>, et al.</w:t>
      </w:r>
      <w:r w:rsidRPr="00B36CF2">
        <w:rPr>
          <w:rFonts w:asciiTheme="minorHAnsi" w:hAnsiTheme="minorHAnsi"/>
        </w:rPr>
        <w:t xml:space="preserve"> </w:t>
      </w:r>
      <w:r w:rsidRPr="00B36CF2">
        <w:rPr>
          <w:rFonts w:asciiTheme="minorHAnsi" w:hAnsiTheme="minorHAnsi" w:cstheme="minorHAnsi"/>
        </w:rPr>
        <w:t>Morphologic</w:t>
      </w:r>
      <w:r w:rsidRPr="00B36CF2">
        <w:rPr>
          <w:rFonts w:asciiTheme="minorHAnsi" w:hAnsiTheme="minorHAnsi"/>
        </w:rPr>
        <w:t xml:space="preserve"> changes </w:t>
      </w:r>
      <w:r w:rsidRPr="00B36CF2">
        <w:rPr>
          <w:rFonts w:asciiTheme="minorHAnsi" w:hAnsiTheme="minorHAnsi" w:cstheme="minorHAnsi"/>
        </w:rPr>
        <w:t xml:space="preserve">in the </w:t>
      </w:r>
      <w:r w:rsidRPr="00B36CF2">
        <w:rPr>
          <w:rFonts w:asciiTheme="minorHAnsi" w:hAnsiTheme="minorHAnsi"/>
        </w:rPr>
        <w:t xml:space="preserve">peritoneal </w:t>
      </w:r>
      <w:r w:rsidRPr="00B36CF2">
        <w:rPr>
          <w:rFonts w:asciiTheme="minorHAnsi" w:hAnsiTheme="minorHAnsi" w:cstheme="minorHAnsi"/>
        </w:rPr>
        <w:t xml:space="preserve">membrane of patients with renal disease. </w:t>
      </w:r>
      <w:r w:rsidRPr="00B36CF2">
        <w:rPr>
          <w:rFonts w:cstheme="minorHAnsi"/>
          <w:i/>
        </w:rPr>
        <w:t>J Am Soc</w:t>
      </w:r>
      <w:r w:rsidRPr="00B36CF2">
        <w:rPr>
          <w:i/>
        </w:rPr>
        <w:t xml:space="preserve"> Nephrol</w:t>
      </w:r>
      <w:r w:rsidRPr="00B36CF2">
        <w:rPr>
          <w:rFonts w:asciiTheme="minorHAnsi" w:hAnsiTheme="minorHAnsi"/>
        </w:rPr>
        <w:t xml:space="preserve"> </w:t>
      </w:r>
      <w:r w:rsidRPr="00B36CF2">
        <w:rPr>
          <w:rFonts w:asciiTheme="minorHAnsi" w:hAnsiTheme="minorHAnsi" w:cstheme="minorHAnsi"/>
        </w:rPr>
        <w:t>2002; 13: 470-479</w:t>
      </w:r>
      <w:r w:rsidRPr="00B36CF2">
        <w:rPr>
          <w:rFonts w:asciiTheme="minorHAnsi" w:hAnsiTheme="minorHAnsi"/>
        </w:rPr>
        <w:t>.</w:t>
      </w:r>
      <w:r w:rsidRPr="00B36CF2">
        <w:rPr>
          <w:rFonts w:cstheme="minorHAnsi"/>
        </w:rPr>
        <w:tab/>
      </w:r>
    </w:p>
    <w:p w14:paraId="733B68EB" w14:textId="77777777" w:rsidR="00754316" w:rsidRPr="00B36CF2" w:rsidRDefault="00BB602B" w:rsidP="00754316">
      <w:pPr>
        <w:pStyle w:val="EndNoteBibliography"/>
        <w:spacing w:line="480" w:lineRule="auto"/>
        <w:ind w:left="720" w:hanging="720"/>
      </w:pPr>
      <w:r>
        <w:t>1</w:t>
      </w:r>
      <w:r w:rsidR="00E97EBE">
        <w:t>9</w:t>
      </w:r>
      <w:r>
        <w:t>.</w:t>
      </w:r>
      <w:r>
        <w:tab/>
      </w:r>
      <w:r w:rsidR="00754316" w:rsidRPr="00B36CF2">
        <w:t>Mehrotra R, Devuyst O, Davies SJ</w:t>
      </w:r>
      <w:r w:rsidR="00754316" w:rsidRPr="00B36CF2">
        <w:rPr>
          <w:i/>
        </w:rPr>
        <w:t>, et al.</w:t>
      </w:r>
      <w:r w:rsidR="00754316" w:rsidRPr="00B36CF2">
        <w:t xml:space="preserve"> The Current State of Peritoneal Dialysis. </w:t>
      </w:r>
      <w:r w:rsidR="00754316" w:rsidRPr="00B36CF2">
        <w:rPr>
          <w:i/>
        </w:rPr>
        <w:t>J  Am Soc Nephrol: JASN</w:t>
      </w:r>
      <w:r w:rsidR="00754316" w:rsidRPr="00B36CF2">
        <w:t xml:space="preserve"> 2016; 27: 3238-3252.</w:t>
      </w:r>
    </w:p>
    <w:p w14:paraId="493505CB" w14:textId="77777777" w:rsidR="00754316" w:rsidRPr="00B36CF2" w:rsidRDefault="00E97EBE" w:rsidP="005B155F">
      <w:pPr>
        <w:spacing w:line="480" w:lineRule="auto"/>
        <w:rPr>
          <w:color w:val="2A2A2A"/>
          <w:sz w:val="24"/>
        </w:rPr>
      </w:pPr>
      <w:r>
        <w:rPr>
          <w:rFonts w:cstheme="minorHAnsi"/>
        </w:rPr>
        <w:t>20</w:t>
      </w:r>
      <w:r w:rsidR="00754316" w:rsidRPr="00B36CF2">
        <w:rPr>
          <w:rFonts w:cstheme="minorHAnsi"/>
        </w:rPr>
        <w:t>.</w:t>
      </w:r>
      <w:r w:rsidR="00754316" w:rsidRPr="00B36CF2">
        <w:rPr>
          <w:rFonts w:cstheme="minorHAnsi"/>
        </w:rPr>
        <w:tab/>
      </w:r>
      <w:r w:rsidR="00754316" w:rsidRPr="00B36CF2">
        <w:rPr>
          <w:rFonts w:cstheme="minorHAnsi"/>
          <w:noProof/>
        </w:rPr>
        <w:t>Davies SJ, Phillips L, Ru</w:t>
      </w:r>
      <w:r w:rsidR="0066287E">
        <w:rPr>
          <w:rFonts w:cstheme="minorHAnsi"/>
          <w:noProof/>
        </w:rPr>
        <w:t>ss</w:t>
      </w:r>
      <w:r w:rsidR="00754316" w:rsidRPr="00B36CF2">
        <w:rPr>
          <w:rFonts w:cstheme="minorHAnsi"/>
          <w:noProof/>
        </w:rPr>
        <w:t>ell GI. Peritoneal solute transport predicts survival on CA</w:t>
      </w:r>
      <w:r w:rsidR="00FD3AD4">
        <w:rPr>
          <w:rFonts w:cstheme="minorHAnsi"/>
          <w:noProof/>
        </w:rPr>
        <w:t>PD</w:t>
      </w:r>
      <w:r w:rsidR="00754316" w:rsidRPr="00B36CF2">
        <w:rPr>
          <w:rFonts w:cstheme="minorHAnsi"/>
          <w:noProof/>
        </w:rPr>
        <w:t xml:space="preserve"> independently of residual renal function. </w:t>
      </w:r>
      <w:r w:rsidR="00754316" w:rsidRPr="00B36CF2">
        <w:rPr>
          <w:rFonts w:cstheme="minorHAnsi"/>
          <w:i/>
          <w:noProof/>
        </w:rPr>
        <w:t xml:space="preserve">Nephrol Dial Transplant </w:t>
      </w:r>
      <w:r w:rsidR="00754316" w:rsidRPr="00B36CF2">
        <w:rPr>
          <w:rFonts w:cstheme="minorHAnsi"/>
          <w:noProof/>
        </w:rPr>
        <w:t>1998; 13: 962-968.</w:t>
      </w:r>
    </w:p>
    <w:p w14:paraId="122C117E" w14:textId="77777777" w:rsidR="00754316" w:rsidRPr="00B36CF2" w:rsidRDefault="0018353A" w:rsidP="00D6406C">
      <w:pPr>
        <w:spacing w:line="480" w:lineRule="auto"/>
      </w:pPr>
      <w:r>
        <w:rPr>
          <w:rFonts w:cstheme="minorHAnsi"/>
        </w:rPr>
        <w:t>2</w:t>
      </w:r>
      <w:r w:rsidR="00E97EBE">
        <w:rPr>
          <w:rFonts w:cstheme="minorHAnsi"/>
        </w:rPr>
        <w:t>1</w:t>
      </w:r>
      <w:r w:rsidR="00754316" w:rsidRPr="00B36CF2">
        <w:t>.</w:t>
      </w:r>
      <w:r w:rsidR="00754316" w:rsidRPr="00B36CF2">
        <w:tab/>
        <w:t xml:space="preserve">Pecoits-Filho R, Carvalho MJ, Stenvinkel P, et al. Systemic and intraperitoneal interleukin-6 system during the first year of peritoneal dialysis. </w:t>
      </w:r>
      <w:r w:rsidR="00754316" w:rsidRPr="00B36CF2">
        <w:rPr>
          <w:i/>
        </w:rPr>
        <w:t>Perit Dial Int</w:t>
      </w:r>
      <w:r w:rsidR="00754316" w:rsidRPr="00B36CF2">
        <w:t xml:space="preserve"> 2006; 26: 53-63.</w:t>
      </w:r>
    </w:p>
    <w:p w14:paraId="3FA7D2F5" w14:textId="77777777" w:rsidR="00754316" w:rsidRPr="00B36CF2" w:rsidRDefault="00754316" w:rsidP="00D6406C">
      <w:pPr>
        <w:spacing w:line="480" w:lineRule="auto"/>
      </w:pPr>
      <w:r w:rsidRPr="00B36CF2">
        <w:rPr>
          <w:rFonts w:cstheme="minorHAnsi"/>
        </w:rPr>
        <w:t>2</w:t>
      </w:r>
      <w:r w:rsidR="00E97EBE">
        <w:rPr>
          <w:rFonts w:cstheme="minorHAnsi"/>
        </w:rPr>
        <w:t>2</w:t>
      </w:r>
      <w:r w:rsidRPr="00B36CF2">
        <w:t>.</w:t>
      </w:r>
      <w:r w:rsidRPr="00B36CF2">
        <w:tab/>
        <w:t xml:space="preserve">Oh K-H, Jung JY, Yoon MO, et al. Intra-peritoneal interleukin-6 system is a potent determinant of the baseline peritoneal solute transport in incident peritoneal dialysis patients. </w:t>
      </w:r>
      <w:r w:rsidRPr="00B36CF2">
        <w:rPr>
          <w:i/>
        </w:rPr>
        <w:t>Nephrol Dial Transplant</w:t>
      </w:r>
      <w:r w:rsidRPr="00B36CF2">
        <w:t xml:space="preserve"> 2010; 25: 1639-1646.</w:t>
      </w:r>
    </w:p>
    <w:p w14:paraId="2454E616" w14:textId="77777777" w:rsidR="00754316" w:rsidRPr="00B36CF2" w:rsidRDefault="00754316" w:rsidP="00754316">
      <w:pPr>
        <w:spacing w:line="480" w:lineRule="auto"/>
        <w:rPr>
          <w:rFonts w:cstheme="minorHAnsi"/>
          <w:noProof/>
        </w:rPr>
      </w:pPr>
      <w:r w:rsidRPr="00B36CF2">
        <w:rPr>
          <w:rFonts w:cstheme="minorHAnsi"/>
        </w:rPr>
        <w:t>2</w:t>
      </w:r>
      <w:r w:rsidR="00E97EBE">
        <w:rPr>
          <w:rFonts w:cstheme="minorHAnsi"/>
        </w:rPr>
        <w:t>3</w:t>
      </w:r>
      <w:r w:rsidRPr="00B36CF2">
        <w:rPr>
          <w:rFonts w:cstheme="minorHAnsi"/>
        </w:rPr>
        <w:t>.</w:t>
      </w:r>
      <w:r w:rsidRPr="00B36CF2">
        <w:rPr>
          <w:rFonts w:cstheme="minorHAnsi"/>
        </w:rPr>
        <w:tab/>
        <w:t xml:space="preserve"> </w:t>
      </w:r>
      <w:r w:rsidRPr="00B36CF2">
        <w:rPr>
          <w:rFonts w:cstheme="minorHAnsi"/>
          <w:noProof/>
        </w:rPr>
        <w:t>Jones SA, Fraser DJ, Fielding CA</w:t>
      </w:r>
      <w:r w:rsidRPr="00B36CF2">
        <w:rPr>
          <w:rFonts w:cstheme="minorHAnsi"/>
          <w:i/>
          <w:noProof/>
        </w:rPr>
        <w:t>, et al.</w:t>
      </w:r>
      <w:r w:rsidRPr="00B36CF2">
        <w:rPr>
          <w:rFonts w:cstheme="minorHAnsi"/>
          <w:noProof/>
        </w:rPr>
        <w:t xml:space="preserve"> Interleukin-6 in renal disease and therapy. </w:t>
      </w:r>
      <w:r w:rsidRPr="00B36CF2">
        <w:rPr>
          <w:rFonts w:cstheme="minorHAnsi"/>
          <w:i/>
          <w:noProof/>
        </w:rPr>
        <w:t xml:space="preserve">Nephrol Dial Transplant </w:t>
      </w:r>
      <w:r w:rsidRPr="00B36CF2">
        <w:rPr>
          <w:rFonts w:cstheme="minorHAnsi"/>
          <w:noProof/>
        </w:rPr>
        <w:t xml:space="preserve"> 2015; 30: 564-574.</w:t>
      </w:r>
    </w:p>
    <w:p w14:paraId="680B8EBD" w14:textId="77777777" w:rsidR="00754316" w:rsidRPr="00B36CF2" w:rsidRDefault="00754316" w:rsidP="00754316">
      <w:pPr>
        <w:pStyle w:val="EndNoteBibliography"/>
        <w:spacing w:line="480" w:lineRule="auto"/>
        <w:ind w:left="720" w:hanging="720"/>
      </w:pPr>
      <w:r w:rsidRPr="00B36CF2">
        <w:rPr>
          <w:rFonts w:cstheme="minorHAnsi"/>
        </w:rPr>
        <w:t>2</w:t>
      </w:r>
      <w:r w:rsidR="00E97EBE">
        <w:rPr>
          <w:rFonts w:cstheme="minorHAnsi"/>
        </w:rPr>
        <w:t>4</w:t>
      </w:r>
      <w:r w:rsidRPr="00B36CF2">
        <w:rPr>
          <w:rFonts w:cstheme="minorHAnsi"/>
        </w:rPr>
        <w:t>.</w:t>
      </w:r>
      <w:r w:rsidRPr="00B36CF2">
        <w:rPr>
          <w:rFonts w:cstheme="minorHAnsi"/>
        </w:rPr>
        <w:tab/>
      </w:r>
      <w:r w:rsidRPr="00B36CF2">
        <w:t>Jones SA, Horiuchi S, Topley N</w:t>
      </w:r>
      <w:r w:rsidRPr="00B36CF2">
        <w:rPr>
          <w:i/>
        </w:rPr>
        <w:t>, et al.</w:t>
      </w:r>
      <w:r w:rsidRPr="00B36CF2">
        <w:t xml:space="preserve"> The soluble interleukin 6 receptor: mechanisms of production and implications in disease. </w:t>
      </w:r>
      <w:r w:rsidRPr="00B36CF2">
        <w:rPr>
          <w:i/>
        </w:rPr>
        <w:t xml:space="preserve">FASEB J </w:t>
      </w:r>
      <w:r w:rsidRPr="00B36CF2">
        <w:t xml:space="preserve"> 2001; 15: 43-58.</w:t>
      </w:r>
    </w:p>
    <w:p w14:paraId="1E6FE412" w14:textId="77777777" w:rsidR="00754316" w:rsidRPr="00B36CF2" w:rsidRDefault="00754316" w:rsidP="00754316">
      <w:pPr>
        <w:spacing w:line="480" w:lineRule="auto"/>
        <w:rPr>
          <w:rFonts w:cstheme="minorHAnsi"/>
        </w:rPr>
      </w:pPr>
      <w:r w:rsidRPr="00B36CF2">
        <w:rPr>
          <w:rFonts w:cstheme="minorHAnsi"/>
        </w:rPr>
        <w:t>2</w:t>
      </w:r>
      <w:r w:rsidR="00E97EBE">
        <w:rPr>
          <w:rFonts w:cstheme="minorHAnsi"/>
        </w:rPr>
        <w:t>5</w:t>
      </w:r>
      <w:r w:rsidRPr="00B36CF2">
        <w:rPr>
          <w:rFonts w:cstheme="minorHAnsi"/>
        </w:rPr>
        <w:t xml:space="preserve">. </w:t>
      </w:r>
      <w:r w:rsidRPr="00B36CF2">
        <w:rPr>
          <w:rFonts w:cstheme="minorHAnsi"/>
        </w:rPr>
        <w:tab/>
      </w:r>
      <w:r w:rsidRPr="00B36CF2">
        <w:rPr>
          <w:rFonts w:cstheme="minorHAnsi"/>
          <w:noProof/>
        </w:rPr>
        <w:t>Catar R, Witowski J, Zhu N</w:t>
      </w:r>
      <w:r w:rsidRPr="00B36CF2">
        <w:rPr>
          <w:rFonts w:cstheme="minorHAnsi"/>
          <w:i/>
          <w:noProof/>
        </w:rPr>
        <w:t>, et al.</w:t>
      </w:r>
      <w:r w:rsidRPr="00B36CF2">
        <w:rPr>
          <w:rFonts w:cstheme="minorHAnsi"/>
          <w:noProof/>
        </w:rPr>
        <w:t xml:space="preserve"> </w:t>
      </w:r>
      <w:r w:rsidR="00100A88">
        <w:rPr>
          <w:rFonts w:cstheme="minorHAnsi"/>
          <w:noProof/>
        </w:rPr>
        <w:t>IL-6</w:t>
      </w:r>
      <w:r w:rsidRPr="00B36CF2">
        <w:rPr>
          <w:rFonts w:cstheme="minorHAnsi"/>
          <w:noProof/>
        </w:rPr>
        <w:t xml:space="preserve"> Trans-Signaling Links Inflammation with Angiogenesis in the Peritoneal Membrane. </w:t>
      </w:r>
      <w:r w:rsidRPr="00B36CF2">
        <w:rPr>
          <w:rFonts w:cstheme="minorHAnsi"/>
          <w:i/>
          <w:noProof/>
        </w:rPr>
        <w:t>J Am Soc Nephrol</w:t>
      </w:r>
      <w:r w:rsidRPr="00B36CF2">
        <w:rPr>
          <w:rFonts w:cstheme="minorHAnsi"/>
          <w:noProof/>
        </w:rPr>
        <w:t xml:space="preserve"> 2017; 28: 1188-1199.</w:t>
      </w:r>
    </w:p>
    <w:p w14:paraId="458D403C" w14:textId="77777777" w:rsidR="00754316" w:rsidRPr="00B36CF2" w:rsidRDefault="00754316" w:rsidP="00D6406C">
      <w:pPr>
        <w:spacing w:line="480" w:lineRule="auto"/>
      </w:pPr>
      <w:r w:rsidRPr="00B36CF2">
        <w:rPr>
          <w:rFonts w:cstheme="minorHAnsi"/>
        </w:rPr>
        <w:t>2</w:t>
      </w:r>
      <w:r w:rsidR="00E97EBE">
        <w:rPr>
          <w:rFonts w:cstheme="minorHAnsi"/>
        </w:rPr>
        <w:t>6</w:t>
      </w:r>
      <w:r w:rsidRPr="00B36CF2">
        <w:t>.</w:t>
      </w:r>
      <w:r w:rsidRPr="00B36CF2">
        <w:tab/>
        <w:t xml:space="preserve">Davies SJ. Longitudinal relationship between solute transport and ultrafiltration capacity in peritoneal dialysis patients. </w:t>
      </w:r>
      <w:r w:rsidRPr="00B36CF2">
        <w:rPr>
          <w:i/>
        </w:rPr>
        <w:t>Kidney Int</w:t>
      </w:r>
      <w:r w:rsidRPr="00B36CF2">
        <w:t xml:space="preserve"> 2004; 66: 2437-2445.</w:t>
      </w:r>
    </w:p>
    <w:p w14:paraId="56E61264" w14:textId="77777777" w:rsidR="00754316" w:rsidRPr="00B36CF2" w:rsidRDefault="00754316" w:rsidP="00754316">
      <w:pPr>
        <w:spacing w:line="480" w:lineRule="auto"/>
      </w:pPr>
      <w:r w:rsidRPr="00B36CF2">
        <w:rPr>
          <w:rFonts w:cstheme="minorHAnsi"/>
        </w:rPr>
        <w:t>2</w:t>
      </w:r>
      <w:r w:rsidR="00E97EBE">
        <w:rPr>
          <w:rFonts w:cstheme="minorHAnsi"/>
        </w:rPr>
        <w:t>7</w:t>
      </w:r>
      <w:r w:rsidRPr="00B36CF2">
        <w:t>.</w:t>
      </w:r>
      <w:r w:rsidRPr="00B36CF2">
        <w:tab/>
        <w:t xml:space="preserve">van Diepen AT, van Esch S, Struijk DG, et al. The first peritonitis episode alters the natural course of peritoneal membrane characteristics in peritoneal dialysis patients. </w:t>
      </w:r>
      <w:r w:rsidRPr="00B36CF2">
        <w:rPr>
          <w:i/>
        </w:rPr>
        <w:t>Perit Dial Int</w:t>
      </w:r>
      <w:r w:rsidRPr="00B36CF2">
        <w:rPr>
          <w:rFonts w:cstheme="minorHAnsi"/>
        </w:rPr>
        <w:t xml:space="preserve"> 2014;</w:t>
      </w:r>
      <w:r w:rsidRPr="00B36CF2">
        <w:t xml:space="preserve"> 35: 324-33</w:t>
      </w:r>
      <w:r>
        <w:t>.</w:t>
      </w:r>
    </w:p>
    <w:p w14:paraId="535C62F0" w14:textId="77777777" w:rsidR="002F4442" w:rsidRPr="00195C12" w:rsidRDefault="002F4442" w:rsidP="00195C12">
      <w:pPr>
        <w:spacing w:line="480" w:lineRule="auto"/>
        <w:rPr>
          <w:rFonts w:cs="Arial"/>
          <w:sz w:val="24"/>
          <w:szCs w:val="24"/>
        </w:rPr>
        <w:sectPr w:rsidR="002F4442" w:rsidRPr="00195C12" w:rsidSect="001B43D7">
          <w:pgSz w:w="11906" w:h="16838"/>
          <w:pgMar w:top="1440" w:right="1440" w:bottom="1440" w:left="1440" w:header="708" w:footer="708" w:gutter="0"/>
          <w:cols w:space="708"/>
          <w:docGrid w:linePitch="360"/>
        </w:sectPr>
      </w:pPr>
    </w:p>
    <w:p w14:paraId="1A4C7E83" w14:textId="77777777" w:rsidR="00195C12" w:rsidRPr="00195C12" w:rsidRDefault="00195C12" w:rsidP="00195C12">
      <w:pPr>
        <w:spacing w:line="480" w:lineRule="auto"/>
        <w:rPr>
          <w:rFonts w:cs="Arial"/>
          <w:b/>
          <w:sz w:val="24"/>
          <w:szCs w:val="24"/>
        </w:rPr>
      </w:pPr>
      <w:r w:rsidRPr="00195C12">
        <w:rPr>
          <w:rFonts w:cs="Arial"/>
          <w:b/>
          <w:sz w:val="24"/>
          <w:szCs w:val="24"/>
        </w:rPr>
        <w:t xml:space="preserve">Tables and Figures </w:t>
      </w:r>
    </w:p>
    <w:p w14:paraId="039E1B98" w14:textId="77777777" w:rsidR="00D1013D" w:rsidRPr="00195C12" w:rsidRDefault="00D1013D" w:rsidP="00195C12">
      <w:pPr>
        <w:spacing w:line="480" w:lineRule="auto"/>
        <w:rPr>
          <w:rFonts w:cs="Arial"/>
          <w:i/>
          <w:sz w:val="24"/>
          <w:szCs w:val="24"/>
        </w:rPr>
      </w:pPr>
      <w:r w:rsidRPr="00195C12">
        <w:rPr>
          <w:rFonts w:cs="Arial"/>
          <w:i/>
          <w:sz w:val="24"/>
          <w:szCs w:val="24"/>
        </w:rPr>
        <w:t>Table 1. Baseline characteristics for patients using biocompatible or standard solutions</w:t>
      </w:r>
      <w:r w:rsidR="00423F2C">
        <w:rPr>
          <w:rFonts w:cs="Arial"/>
          <w:i/>
          <w:sz w:val="24"/>
          <w:szCs w:val="24"/>
        </w:rPr>
        <w:t>.</w:t>
      </w:r>
      <w:r w:rsidR="00C61BAB">
        <w:rPr>
          <w:rFonts w:cs="Arial"/>
          <w:i/>
          <w:sz w:val="24"/>
          <w:szCs w:val="24"/>
        </w:rPr>
        <w:t xml:space="preserve"> Characteristics for patients excluded as using both biocompatible and standard solutions</w:t>
      </w:r>
      <w:r w:rsidR="00423F2C">
        <w:rPr>
          <w:rFonts w:cs="Arial"/>
          <w:i/>
          <w:sz w:val="24"/>
          <w:szCs w:val="24"/>
        </w:rPr>
        <w:t xml:space="preserve"> included in </w:t>
      </w:r>
      <w:r w:rsidR="00C61BAB">
        <w:rPr>
          <w:rFonts w:cs="Arial"/>
          <w:i/>
          <w:sz w:val="24"/>
          <w:szCs w:val="24"/>
        </w:rPr>
        <w:t>S</w:t>
      </w:r>
      <w:r w:rsidR="00423F2C">
        <w:rPr>
          <w:rFonts w:cs="Arial"/>
          <w:i/>
          <w:sz w:val="24"/>
          <w:szCs w:val="24"/>
        </w:rPr>
        <w:t xml:space="preserve">upplementary </w:t>
      </w:r>
      <w:r w:rsidR="00C61BAB">
        <w:rPr>
          <w:rFonts w:cs="Arial"/>
          <w:i/>
          <w:sz w:val="24"/>
          <w:szCs w:val="24"/>
        </w:rPr>
        <w:t>T</w:t>
      </w:r>
      <w:r w:rsidR="00423F2C">
        <w:rPr>
          <w:rFonts w:cs="Arial"/>
          <w:i/>
          <w:sz w:val="24"/>
          <w:szCs w:val="24"/>
        </w:rPr>
        <w:t xml:space="preserve">able 1 </w:t>
      </w:r>
    </w:p>
    <w:tbl>
      <w:tblPr>
        <w:tblStyle w:val="TableGrid"/>
        <w:tblW w:w="3142" w:type="pct"/>
        <w:tblLook w:val="04A0" w:firstRow="1" w:lastRow="0" w:firstColumn="1" w:lastColumn="0" w:noHBand="0" w:noVBand="1"/>
      </w:tblPr>
      <w:tblGrid>
        <w:gridCol w:w="1367"/>
        <w:gridCol w:w="1688"/>
        <w:gridCol w:w="1303"/>
        <w:gridCol w:w="1450"/>
      </w:tblGrid>
      <w:tr w:rsidR="00382A9A" w:rsidRPr="00195C12" w14:paraId="03F833F6" w14:textId="77777777" w:rsidTr="005B155F">
        <w:trPr>
          <w:trHeight w:val="623"/>
        </w:trPr>
        <w:tc>
          <w:tcPr>
            <w:tcW w:w="1177" w:type="pct"/>
            <w:vMerge w:val="restart"/>
            <w:hideMark/>
          </w:tcPr>
          <w:p w14:paraId="63954BF1" w14:textId="77777777" w:rsidR="00382A9A" w:rsidRPr="00195C12" w:rsidRDefault="00382A9A" w:rsidP="007C0C1A">
            <w:pPr>
              <w:spacing w:after="200"/>
              <w:rPr>
                <w:rFonts w:cs="Arial"/>
                <w:b/>
                <w:sz w:val="16"/>
                <w:szCs w:val="24"/>
              </w:rPr>
            </w:pPr>
            <w:bookmarkStart w:id="1" w:name="_Hlk505804243"/>
          </w:p>
        </w:tc>
        <w:tc>
          <w:tcPr>
            <w:tcW w:w="1453" w:type="pct"/>
          </w:tcPr>
          <w:p w14:paraId="718F3F74" w14:textId="77777777" w:rsidR="00382A9A" w:rsidRPr="00195C12" w:rsidRDefault="00382A9A" w:rsidP="007C0C1A">
            <w:pPr>
              <w:rPr>
                <w:rFonts w:cs="Arial"/>
                <w:b/>
                <w:bCs/>
                <w:sz w:val="16"/>
                <w:szCs w:val="24"/>
              </w:rPr>
            </w:pPr>
          </w:p>
        </w:tc>
        <w:tc>
          <w:tcPr>
            <w:tcW w:w="1122" w:type="pct"/>
            <w:hideMark/>
          </w:tcPr>
          <w:p w14:paraId="1F823C5B" w14:textId="77777777" w:rsidR="00382A9A" w:rsidRPr="00195C12" w:rsidRDefault="00382A9A" w:rsidP="007C0C1A">
            <w:pPr>
              <w:spacing w:after="200"/>
              <w:rPr>
                <w:rFonts w:cs="Arial"/>
                <w:b/>
                <w:sz w:val="16"/>
                <w:szCs w:val="24"/>
              </w:rPr>
            </w:pPr>
            <w:r>
              <w:rPr>
                <w:rFonts w:cs="Arial"/>
                <w:b/>
                <w:bCs/>
                <w:sz w:val="16"/>
                <w:szCs w:val="24"/>
              </w:rPr>
              <w:t>Biocompatible solutions</w:t>
            </w:r>
            <w:r w:rsidRPr="00195C12">
              <w:rPr>
                <w:rFonts w:cs="Arial"/>
                <w:b/>
                <w:bCs/>
                <w:sz w:val="16"/>
                <w:szCs w:val="24"/>
              </w:rPr>
              <w:t xml:space="preserve"> (n=71)</w:t>
            </w:r>
          </w:p>
        </w:tc>
        <w:tc>
          <w:tcPr>
            <w:tcW w:w="1248" w:type="pct"/>
            <w:hideMark/>
          </w:tcPr>
          <w:p w14:paraId="6252223C" w14:textId="77777777" w:rsidR="00382A9A" w:rsidRPr="00195C12" w:rsidRDefault="00382A9A" w:rsidP="007C0C1A">
            <w:pPr>
              <w:spacing w:after="200"/>
              <w:rPr>
                <w:rFonts w:cs="Arial"/>
                <w:b/>
                <w:sz w:val="16"/>
                <w:szCs w:val="24"/>
              </w:rPr>
            </w:pPr>
            <w:r w:rsidRPr="00195C12">
              <w:rPr>
                <w:rFonts w:cs="Arial"/>
                <w:b/>
                <w:bCs/>
                <w:sz w:val="16"/>
                <w:szCs w:val="24"/>
              </w:rPr>
              <w:t xml:space="preserve">Standard </w:t>
            </w:r>
            <w:r>
              <w:rPr>
                <w:rFonts w:cs="Arial"/>
                <w:b/>
                <w:bCs/>
                <w:sz w:val="16"/>
                <w:szCs w:val="24"/>
              </w:rPr>
              <w:t xml:space="preserve">solutions </w:t>
            </w:r>
            <w:r w:rsidRPr="00195C12">
              <w:rPr>
                <w:rFonts w:cs="Arial"/>
                <w:b/>
                <w:bCs/>
                <w:sz w:val="16"/>
                <w:szCs w:val="24"/>
              </w:rPr>
              <w:t>(n=295)</w:t>
            </w:r>
          </w:p>
        </w:tc>
      </w:tr>
      <w:tr w:rsidR="00382A9A" w:rsidRPr="00195C12" w14:paraId="32C1B702" w14:textId="77777777" w:rsidTr="005B155F">
        <w:trPr>
          <w:trHeight w:val="442"/>
        </w:trPr>
        <w:tc>
          <w:tcPr>
            <w:tcW w:w="1177" w:type="pct"/>
            <w:vMerge/>
          </w:tcPr>
          <w:p w14:paraId="63EE27E0" w14:textId="77777777" w:rsidR="00382A9A" w:rsidRPr="00195C12" w:rsidRDefault="00382A9A" w:rsidP="007C0C1A">
            <w:pPr>
              <w:spacing w:after="200"/>
              <w:rPr>
                <w:rFonts w:cs="Arial"/>
                <w:b/>
                <w:sz w:val="16"/>
                <w:szCs w:val="24"/>
                <w:vertAlign w:val="superscript"/>
              </w:rPr>
            </w:pPr>
          </w:p>
        </w:tc>
        <w:tc>
          <w:tcPr>
            <w:tcW w:w="1453" w:type="pct"/>
          </w:tcPr>
          <w:p w14:paraId="427CAF77" w14:textId="77777777" w:rsidR="00382A9A" w:rsidRPr="00195C12" w:rsidRDefault="00382A9A" w:rsidP="007C0C1A">
            <w:pPr>
              <w:rPr>
                <w:rFonts w:cs="Arial"/>
                <w:sz w:val="16"/>
                <w:szCs w:val="24"/>
              </w:rPr>
            </w:pPr>
            <w:r w:rsidRPr="00195C12">
              <w:rPr>
                <w:rFonts w:cs="Arial"/>
                <w:b/>
                <w:bCs/>
                <w:sz w:val="16"/>
                <w:szCs w:val="24"/>
              </w:rPr>
              <w:t>Measures per person</w:t>
            </w:r>
          </w:p>
        </w:tc>
        <w:tc>
          <w:tcPr>
            <w:tcW w:w="1122" w:type="pct"/>
            <w:hideMark/>
          </w:tcPr>
          <w:p w14:paraId="44644212" w14:textId="77777777" w:rsidR="00382A9A" w:rsidRPr="00195C12" w:rsidRDefault="00382A9A" w:rsidP="007C0C1A">
            <w:pPr>
              <w:spacing w:after="200"/>
              <w:rPr>
                <w:rFonts w:cs="Arial"/>
                <w:sz w:val="16"/>
                <w:szCs w:val="24"/>
              </w:rPr>
            </w:pPr>
            <w:r w:rsidRPr="00195C12">
              <w:rPr>
                <w:rFonts w:cs="Arial"/>
                <w:sz w:val="16"/>
                <w:szCs w:val="24"/>
              </w:rPr>
              <w:t>6.4 (0.45)</w:t>
            </w:r>
          </w:p>
        </w:tc>
        <w:tc>
          <w:tcPr>
            <w:tcW w:w="1248" w:type="pct"/>
            <w:hideMark/>
          </w:tcPr>
          <w:p w14:paraId="55477E36" w14:textId="77777777" w:rsidR="00382A9A" w:rsidRPr="00195C12" w:rsidRDefault="00382A9A" w:rsidP="007C0C1A">
            <w:pPr>
              <w:spacing w:after="200"/>
              <w:rPr>
                <w:rFonts w:cs="Arial"/>
                <w:sz w:val="16"/>
                <w:szCs w:val="24"/>
              </w:rPr>
            </w:pPr>
            <w:r w:rsidRPr="00195C12">
              <w:rPr>
                <w:rFonts w:cs="Arial"/>
                <w:sz w:val="16"/>
                <w:szCs w:val="24"/>
              </w:rPr>
              <w:t>7.3 (0.21)</w:t>
            </w:r>
          </w:p>
        </w:tc>
      </w:tr>
      <w:tr w:rsidR="00382A9A" w:rsidRPr="00195C12" w14:paraId="518D26E2" w14:textId="77777777" w:rsidTr="005B155F">
        <w:trPr>
          <w:trHeight w:val="375"/>
        </w:trPr>
        <w:tc>
          <w:tcPr>
            <w:tcW w:w="1177" w:type="pct"/>
            <w:vMerge/>
          </w:tcPr>
          <w:p w14:paraId="4C9695F4" w14:textId="77777777" w:rsidR="00382A9A" w:rsidRPr="00195C12" w:rsidRDefault="00382A9A" w:rsidP="007C0C1A">
            <w:pPr>
              <w:spacing w:after="200"/>
              <w:rPr>
                <w:rFonts w:cs="Arial"/>
                <w:b/>
                <w:sz w:val="16"/>
                <w:szCs w:val="24"/>
                <w:vertAlign w:val="superscript"/>
              </w:rPr>
            </w:pPr>
          </w:p>
        </w:tc>
        <w:tc>
          <w:tcPr>
            <w:tcW w:w="1453" w:type="pct"/>
          </w:tcPr>
          <w:p w14:paraId="48037D65" w14:textId="77777777" w:rsidR="00382A9A" w:rsidRPr="00195C12" w:rsidRDefault="00382A9A" w:rsidP="007C0C1A">
            <w:pPr>
              <w:rPr>
                <w:rFonts w:cs="Arial"/>
                <w:sz w:val="16"/>
                <w:szCs w:val="24"/>
              </w:rPr>
            </w:pPr>
            <w:r w:rsidRPr="00195C12">
              <w:rPr>
                <w:rFonts w:cs="Arial"/>
                <w:b/>
                <w:bCs/>
                <w:sz w:val="16"/>
                <w:szCs w:val="24"/>
              </w:rPr>
              <w:t xml:space="preserve">Time </w:t>
            </w:r>
            <w:r>
              <w:rPr>
                <w:rFonts w:cs="Arial"/>
                <w:b/>
                <w:bCs/>
                <w:sz w:val="16"/>
                <w:szCs w:val="24"/>
              </w:rPr>
              <w:t xml:space="preserve">to end of </w:t>
            </w:r>
            <w:r w:rsidR="00FD3AD4">
              <w:rPr>
                <w:rFonts w:cs="Arial"/>
                <w:b/>
                <w:bCs/>
                <w:sz w:val="16"/>
                <w:szCs w:val="24"/>
              </w:rPr>
              <w:t>PD</w:t>
            </w:r>
            <w:r w:rsidRPr="00195C12">
              <w:rPr>
                <w:rFonts w:cs="Arial"/>
                <w:b/>
                <w:bCs/>
                <w:sz w:val="16"/>
                <w:szCs w:val="24"/>
              </w:rPr>
              <w:t xml:space="preserve"> (years)</w:t>
            </w:r>
          </w:p>
        </w:tc>
        <w:tc>
          <w:tcPr>
            <w:tcW w:w="1122" w:type="pct"/>
            <w:hideMark/>
          </w:tcPr>
          <w:p w14:paraId="48EE57AB" w14:textId="77777777" w:rsidR="00382A9A" w:rsidRPr="00195C12" w:rsidRDefault="00382A9A" w:rsidP="007C0C1A">
            <w:pPr>
              <w:spacing w:after="200"/>
              <w:rPr>
                <w:rFonts w:cs="Arial"/>
                <w:sz w:val="16"/>
                <w:szCs w:val="24"/>
              </w:rPr>
            </w:pPr>
            <w:r w:rsidRPr="00195C12">
              <w:rPr>
                <w:rFonts w:cs="Arial"/>
                <w:sz w:val="16"/>
                <w:szCs w:val="24"/>
              </w:rPr>
              <w:t>2.6 (2.0-3.9)</w:t>
            </w:r>
          </w:p>
        </w:tc>
        <w:tc>
          <w:tcPr>
            <w:tcW w:w="1248" w:type="pct"/>
            <w:hideMark/>
          </w:tcPr>
          <w:p w14:paraId="7AA61C00" w14:textId="77777777" w:rsidR="00382A9A" w:rsidRPr="00195C12" w:rsidRDefault="00382A9A" w:rsidP="007C0C1A">
            <w:pPr>
              <w:spacing w:after="200"/>
              <w:rPr>
                <w:rFonts w:cs="Arial"/>
                <w:sz w:val="16"/>
                <w:szCs w:val="24"/>
              </w:rPr>
            </w:pPr>
            <w:r w:rsidRPr="00195C12">
              <w:rPr>
                <w:rFonts w:cs="Arial"/>
                <w:sz w:val="16"/>
                <w:szCs w:val="24"/>
              </w:rPr>
              <w:t>3.5 (2.2-4.8)</w:t>
            </w:r>
          </w:p>
        </w:tc>
      </w:tr>
      <w:tr w:rsidR="00382A9A" w:rsidRPr="00195C12" w14:paraId="347F8E4A" w14:textId="77777777" w:rsidTr="005B155F">
        <w:trPr>
          <w:trHeight w:val="375"/>
        </w:trPr>
        <w:tc>
          <w:tcPr>
            <w:tcW w:w="1177" w:type="pct"/>
            <w:vMerge/>
          </w:tcPr>
          <w:p w14:paraId="2F1981BF" w14:textId="77777777" w:rsidR="00382A9A" w:rsidRPr="00195C12" w:rsidRDefault="00382A9A" w:rsidP="007C0C1A">
            <w:pPr>
              <w:rPr>
                <w:rFonts w:cs="Arial"/>
                <w:b/>
                <w:sz w:val="16"/>
                <w:szCs w:val="24"/>
                <w:vertAlign w:val="superscript"/>
              </w:rPr>
            </w:pPr>
          </w:p>
        </w:tc>
        <w:tc>
          <w:tcPr>
            <w:tcW w:w="1453" w:type="pct"/>
          </w:tcPr>
          <w:p w14:paraId="00934778" w14:textId="77777777" w:rsidR="00382A9A" w:rsidRPr="00195C12" w:rsidRDefault="00382A9A" w:rsidP="007C0C1A">
            <w:pPr>
              <w:rPr>
                <w:rFonts w:cs="Arial"/>
                <w:b/>
                <w:bCs/>
                <w:sz w:val="16"/>
                <w:szCs w:val="24"/>
              </w:rPr>
            </w:pPr>
            <w:r>
              <w:rPr>
                <w:rFonts w:cs="Arial"/>
                <w:b/>
                <w:bCs/>
                <w:sz w:val="16"/>
                <w:szCs w:val="24"/>
              </w:rPr>
              <w:t>Time to first measure (years)</w:t>
            </w:r>
          </w:p>
        </w:tc>
        <w:tc>
          <w:tcPr>
            <w:tcW w:w="1122" w:type="pct"/>
          </w:tcPr>
          <w:p w14:paraId="2D297A39" w14:textId="77777777" w:rsidR="00382A9A" w:rsidRPr="00195C12" w:rsidRDefault="00382A9A" w:rsidP="007C0C1A">
            <w:pPr>
              <w:rPr>
                <w:rFonts w:cs="Arial"/>
                <w:sz w:val="16"/>
                <w:szCs w:val="24"/>
              </w:rPr>
            </w:pPr>
            <w:r>
              <w:rPr>
                <w:rFonts w:cs="Arial"/>
                <w:sz w:val="16"/>
                <w:szCs w:val="24"/>
              </w:rPr>
              <w:t>0.52 (0.28-0.64)</w:t>
            </w:r>
          </w:p>
        </w:tc>
        <w:tc>
          <w:tcPr>
            <w:tcW w:w="1248" w:type="pct"/>
          </w:tcPr>
          <w:p w14:paraId="2B4295F4" w14:textId="77777777" w:rsidR="00382A9A" w:rsidRPr="00195C12" w:rsidRDefault="00382A9A" w:rsidP="007C0C1A">
            <w:pPr>
              <w:rPr>
                <w:rFonts w:cs="Arial"/>
                <w:sz w:val="16"/>
                <w:szCs w:val="24"/>
              </w:rPr>
            </w:pPr>
            <w:r>
              <w:rPr>
                <w:rFonts w:cs="Arial"/>
                <w:sz w:val="16"/>
                <w:szCs w:val="24"/>
              </w:rPr>
              <w:t>0.53 (0.41-0.62)</w:t>
            </w:r>
          </w:p>
        </w:tc>
      </w:tr>
      <w:tr w:rsidR="001D2C3C" w:rsidRPr="00195C12" w14:paraId="4571C6EF" w14:textId="77777777" w:rsidTr="005B155F">
        <w:trPr>
          <w:trHeight w:val="367"/>
        </w:trPr>
        <w:tc>
          <w:tcPr>
            <w:tcW w:w="1177" w:type="pct"/>
            <w:vMerge w:val="restart"/>
          </w:tcPr>
          <w:p w14:paraId="1C828A82" w14:textId="77777777" w:rsidR="001D2C3C" w:rsidRPr="00195C12" w:rsidRDefault="001D2C3C" w:rsidP="007C0C1A">
            <w:pPr>
              <w:spacing w:after="200"/>
              <w:rPr>
                <w:rFonts w:cs="Arial"/>
                <w:b/>
                <w:sz w:val="16"/>
                <w:szCs w:val="24"/>
              </w:rPr>
            </w:pPr>
            <w:r>
              <w:rPr>
                <w:rFonts w:cs="Arial"/>
                <w:b/>
                <w:sz w:val="16"/>
                <w:szCs w:val="24"/>
              </w:rPr>
              <w:t>Baseline measurements for f</w:t>
            </w:r>
            <w:r w:rsidRPr="00195C12">
              <w:rPr>
                <w:rFonts w:cs="Arial"/>
                <w:b/>
                <w:sz w:val="16"/>
                <w:szCs w:val="24"/>
              </w:rPr>
              <w:t>ixed covariates</w:t>
            </w:r>
          </w:p>
        </w:tc>
        <w:tc>
          <w:tcPr>
            <w:tcW w:w="1453" w:type="pct"/>
          </w:tcPr>
          <w:p w14:paraId="57086259" w14:textId="77777777" w:rsidR="001D2C3C" w:rsidRPr="00195C12" w:rsidRDefault="001D2C3C" w:rsidP="007C0C1A">
            <w:pPr>
              <w:rPr>
                <w:rFonts w:cs="Arial"/>
                <w:sz w:val="16"/>
                <w:szCs w:val="24"/>
              </w:rPr>
            </w:pPr>
            <w:r w:rsidRPr="00195C12">
              <w:rPr>
                <w:rFonts w:cs="Arial"/>
                <w:b/>
                <w:bCs/>
                <w:sz w:val="16"/>
                <w:szCs w:val="24"/>
              </w:rPr>
              <w:t>Age (years)</w:t>
            </w:r>
          </w:p>
        </w:tc>
        <w:tc>
          <w:tcPr>
            <w:tcW w:w="1122" w:type="pct"/>
            <w:hideMark/>
          </w:tcPr>
          <w:p w14:paraId="77B1CC9A" w14:textId="77777777" w:rsidR="001D2C3C" w:rsidRPr="00195C12" w:rsidRDefault="001D2C3C" w:rsidP="007C0C1A">
            <w:pPr>
              <w:spacing w:after="200"/>
              <w:rPr>
                <w:rFonts w:cs="Arial"/>
                <w:sz w:val="16"/>
                <w:szCs w:val="24"/>
              </w:rPr>
            </w:pPr>
            <w:r w:rsidRPr="00195C12">
              <w:rPr>
                <w:rFonts w:cs="Arial"/>
                <w:sz w:val="16"/>
                <w:szCs w:val="24"/>
              </w:rPr>
              <w:t>5</w:t>
            </w:r>
            <w:r w:rsidR="002D5EE1">
              <w:rPr>
                <w:rFonts w:cs="Arial"/>
                <w:sz w:val="16"/>
                <w:szCs w:val="24"/>
              </w:rPr>
              <w:t>5</w:t>
            </w:r>
            <w:r w:rsidRPr="00195C12">
              <w:rPr>
                <w:rFonts w:cs="Arial"/>
                <w:sz w:val="16"/>
                <w:szCs w:val="24"/>
              </w:rPr>
              <w:t xml:space="preserve"> (1</w:t>
            </w:r>
            <w:r w:rsidR="002D5EE1">
              <w:rPr>
                <w:rFonts w:cs="Arial"/>
                <w:sz w:val="16"/>
                <w:szCs w:val="24"/>
              </w:rPr>
              <w:t>4</w:t>
            </w:r>
            <w:r w:rsidRPr="00195C12">
              <w:rPr>
                <w:rFonts w:cs="Arial"/>
                <w:sz w:val="16"/>
                <w:szCs w:val="24"/>
              </w:rPr>
              <w:t>)</w:t>
            </w:r>
          </w:p>
        </w:tc>
        <w:tc>
          <w:tcPr>
            <w:tcW w:w="1248" w:type="pct"/>
            <w:hideMark/>
          </w:tcPr>
          <w:p w14:paraId="7B03376A" w14:textId="77777777" w:rsidR="001D2C3C" w:rsidRPr="00195C12" w:rsidRDefault="001D2C3C" w:rsidP="007C0C1A">
            <w:pPr>
              <w:spacing w:after="200"/>
              <w:rPr>
                <w:rFonts w:cs="Arial"/>
                <w:sz w:val="16"/>
                <w:szCs w:val="24"/>
              </w:rPr>
            </w:pPr>
            <w:r w:rsidRPr="00195C12">
              <w:rPr>
                <w:rFonts w:cs="Arial"/>
                <w:sz w:val="16"/>
                <w:szCs w:val="24"/>
              </w:rPr>
              <w:t>5</w:t>
            </w:r>
            <w:r w:rsidR="002D5EE1">
              <w:rPr>
                <w:rFonts w:cs="Arial"/>
                <w:sz w:val="16"/>
                <w:szCs w:val="24"/>
              </w:rPr>
              <w:t>4</w:t>
            </w:r>
            <w:r w:rsidRPr="00195C12">
              <w:rPr>
                <w:rFonts w:cs="Arial"/>
                <w:sz w:val="16"/>
                <w:szCs w:val="24"/>
              </w:rPr>
              <w:t xml:space="preserve"> (</w:t>
            </w:r>
            <w:r w:rsidR="002D5EE1">
              <w:rPr>
                <w:rFonts w:cs="Arial"/>
                <w:sz w:val="16"/>
                <w:szCs w:val="24"/>
              </w:rPr>
              <w:t>15</w:t>
            </w:r>
            <w:r w:rsidRPr="00195C12">
              <w:rPr>
                <w:rFonts w:cs="Arial"/>
                <w:sz w:val="16"/>
                <w:szCs w:val="24"/>
              </w:rPr>
              <w:t>)</w:t>
            </w:r>
          </w:p>
        </w:tc>
      </w:tr>
      <w:tr w:rsidR="001D2C3C" w:rsidRPr="00195C12" w14:paraId="3B802241" w14:textId="77777777" w:rsidTr="005B155F">
        <w:trPr>
          <w:trHeight w:val="340"/>
        </w:trPr>
        <w:tc>
          <w:tcPr>
            <w:tcW w:w="1177" w:type="pct"/>
            <w:vMerge/>
          </w:tcPr>
          <w:p w14:paraId="38E9882E" w14:textId="77777777" w:rsidR="001D2C3C" w:rsidRPr="00F74AB8" w:rsidRDefault="001D2C3C" w:rsidP="007C0C1A">
            <w:pPr>
              <w:spacing w:after="200" w:line="276" w:lineRule="auto"/>
              <w:rPr>
                <w:rFonts w:cs="Arial"/>
                <w:b/>
                <w:sz w:val="16"/>
                <w:szCs w:val="24"/>
                <w:vertAlign w:val="superscript"/>
              </w:rPr>
            </w:pPr>
          </w:p>
        </w:tc>
        <w:tc>
          <w:tcPr>
            <w:tcW w:w="1453" w:type="pct"/>
          </w:tcPr>
          <w:p w14:paraId="721A1FE1" w14:textId="77777777" w:rsidR="001D2C3C" w:rsidRPr="00F74AB8" w:rsidRDefault="001D2C3C" w:rsidP="007C0C1A">
            <w:pPr>
              <w:spacing w:after="200" w:line="276" w:lineRule="auto"/>
              <w:rPr>
                <w:rFonts w:cs="Arial"/>
                <w:sz w:val="16"/>
                <w:szCs w:val="24"/>
              </w:rPr>
            </w:pPr>
            <w:r w:rsidRPr="00F74AB8">
              <w:rPr>
                <w:rFonts w:cs="Arial"/>
                <w:b/>
                <w:bCs/>
                <w:sz w:val="16"/>
                <w:szCs w:val="24"/>
              </w:rPr>
              <w:t>Male Gender</w:t>
            </w:r>
          </w:p>
        </w:tc>
        <w:tc>
          <w:tcPr>
            <w:tcW w:w="1122" w:type="pct"/>
            <w:hideMark/>
          </w:tcPr>
          <w:p w14:paraId="6F45EC67" w14:textId="77777777" w:rsidR="001D2C3C" w:rsidRPr="00F74AB8" w:rsidRDefault="001D2C3C" w:rsidP="007C0C1A">
            <w:pPr>
              <w:spacing w:after="200" w:line="276" w:lineRule="auto"/>
              <w:rPr>
                <w:rFonts w:cs="Arial"/>
                <w:sz w:val="16"/>
                <w:szCs w:val="24"/>
              </w:rPr>
            </w:pPr>
            <w:r w:rsidRPr="00F74AB8">
              <w:rPr>
                <w:rFonts w:cs="Arial"/>
                <w:sz w:val="16"/>
                <w:szCs w:val="24"/>
              </w:rPr>
              <w:t>50%</w:t>
            </w:r>
          </w:p>
        </w:tc>
        <w:tc>
          <w:tcPr>
            <w:tcW w:w="1248" w:type="pct"/>
            <w:hideMark/>
          </w:tcPr>
          <w:p w14:paraId="688B1A62" w14:textId="77777777" w:rsidR="001D2C3C" w:rsidRPr="00F74AB8" w:rsidRDefault="001D2C3C" w:rsidP="007C0C1A">
            <w:pPr>
              <w:spacing w:after="200" w:line="276" w:lineRule="auto"/>
              <w:rPr>
                <w:rFonts w:cs="Arial"/>
                <w:sz w:val="16"/>
                <w:szCs w:val="24"/>
              </w:rPr>
            </w:pPr>
            <w:r w:rsidRPr="00F74AB8">
              <w:rPr>
                <w:rFonts w:cs="Arial"/>
                <w:sz w:val="16"/>
                <w:szCs w:val="24"/>
              </w:rPr>
              <w:t>59%</w:t>
            </w:r>
          </w:p>
        </w:tc>
      </w:tr>
      <w:tr w:rsidR="001D2C3C" w:rsidRPr="00195C12" w14:paraId="0DDD0A13" w14:textId="77777777" w:rsidTr="005B155F">
        <w:trPr>
          <w:trHeight w:val="506"/>
        </w:trPr>
        <w:tc>
          <w:tcPr>
            <w:tcW w:w="1177" w:type="pct"/>
            <w:vMerge/>
          </w:tcPr>
          <w:p w14:paraId="3DAEECBB" w14:textId="77777777" w:rsidR="001D2C3C" w:rsidRPr="00F74AB8" w:rsidRDefault="001D2C3C" w:rsidP="007C0C1A">
            <w:pPr>
              <w:spacing w:after="200" w:line="276" w:lineRule="auto"/>
              <w:rPr>
                <w:rFonts w:cs="Arial"/>
                <w:b/>
                <w:sz w:val="16"/>
                <w:szCs w:val="24"/>
              </w:rPr>
            </w:pPr>
          </w:p>
        </w:tc>
        <w:tc>
          <w:tcPr>
            <w:tcW w:w="1453" w:type="pct"/>
          </w:tcPr>
          <w:p w14:paraId="7ABCA8F5" w14:textId="77777777" w:rsidR="001D2C3C" w:rsidRPr="00F74AB8" w:rsidRDefault="001D2C3C" w:rsidP="007C0C1A">
            <w:pPr>
              <w:spacing w:after="200" w:line="276" w:lineRule="auto"/>
              <w:rPr>
                <w:rFonts w:cs="Arial"/>
                <w:b/>
                <w:bCs/>
                <w:sz w:val="16"/>
                <w:szCs w:val="24"/>
                <w:vertAlign w:val="superscript"/>
              </w:rPr>
            </w:pPr>
            <w:r w:rsidRPr="00F74AB8">
              <w:rPr>
                <w:rFonts w:cs="Arial"/>
                <w:b/>
                <w:bCs/>
                <w:sz w:val="16"/>
                <w:szCs w:val="24"/>
              </w:rPr>
              <w:t>Comorbidity score</w:t>
            </w:r>
          </w:p>
          <w:p w14:paraId="32AAB5D7" w14:textId="77777777" w:rsidR="001D2C3C" w:rsidRPr="00F74AB8" w:rsidRDefault="001D2C3C" w:rsidP="007C0C1A">
            <w:pPr>
              <w:spacing w:after="200" w:line="276" w:lineRule="auto"/>
              <w:rPr>
                <w:rFonts w:cs="Arial"/>
                <w:sz w:val="16"/>
                <w:szCs w:val="24"/>
              </w:rPr>
            </w:pPr>
            <w:r w:rsidRPr="00F74AB8">
              <w:rPr>
                <w:rFonts w:cs="Arial"/>
                <w:b/>
                <w:bCs/>
                <w:sz w:val="16"/>
                <w:szCs w:val="24"/>
              </w:rPr>
              <w:t>(low/medium/high)</w:t>
            </w:r>
          </w:p>
        </w:tc>
        <w:tc>
          <w:tcPr>
            <w:tcW w:w="1122" w:type="pct"/>
            <w:hideMark/>
          </w:tcPr>
          <w:p w14:paraId="5A0ED63D" w14:textId="77777777" w:rsidR="001D2C3C" w:rsidRPr="00F74AB8" w:rsidRDefault="001D2C3C" w:rsidP="007C0C1A">
            <w:pPr>
              <w:spacing w:after="200" w:line="276" w:lineRule="auto"/>
              <w:rPr>
                <w:rFonts w:cs="Arial"/>
                <w:sz w:val="16"/>
                <w:szCs w:val="24"/>
              </w:rPr>
            </w:pPr>
            <w:r w:rsidRPr="00F74AB8">
              <w:rPr>
                <w:rFonts w:cs="Arial"/>
                <w:sz w:val="16"/>
                <w:szCs w:val="24"/>
              </w:rPr>
              <w:t>48%/46%/6%</w:t>
            </w:r>
          </w:p>
        </w:tc>
        <w:tc>
          <w:tcPr>
            <w:tcW w:w="1248" w:type="pct"/>
            <w:hideMark/>
          </w:tcPr>
          <w:p w14:paraId="063DD9E6" w14:textId="77777777" w:rsidR="001D2C3C" w:rsidRPr="00F74AB8" w:rsidRDefault="001D2C3C" w:rsidP="007C0C1A">
            <w:pPr>
              <w:spacing w:after="200" w:line="276" w:lineRule="auto"/>
              <w:rPr>
                <w:rFonts w:cs="Arial"/>
                <w:sz w:val="16"/>
                <w:szCs w:val="24"/>
              </w:rPr>
            </w:pPr>
            <w:r w:rsidRPr="00F74AB8">
              <w:rPr>
                <w:rFonts w:cs="Arial"/>
                <w:sz w:val="16"/>
                <w:szCs w:val="24"/>
              </w:rPr>
              <w:t>40%/52%/8%</w:t>
            </w:r>
          </w:p>
        </w:tc>
      </w:tr>
      <w:tr w:rsidR="001D2C3C" w:rsidRPr="00195C12" w14:paraId="60384BC3" w14:textId="77777777" w:rsidTr="005B155F">
        <w:trPr>
          <w:trHeight w:val="556"/>
        </w:trPr>
        <w:tc>
          <w:tcPr>
            <w:tcW w:w="1177" w:type="pct"/>
            <w:vMerge/>
          </w:tcPr>
          <w:p w14:paraId="73D8333F" w14:textId="77777777" w:rsidR="001D2C3C" w:rsidRPr="00F74AB8" w:rsidRDefault="001D2C3C" w:rsidP="007C0C1A">
            <w:pPr>
              <w:spacing w:after="200" w:line="276" w:lineRule="auto"/>
              <w:rPr>
                <w:rFonts w:cs="Arial"/>
                <w:b/>
                <w:sz w:val="16"/>
                <w:szCs w:val="24"/>
              </w:rPr>
            </w:pPr>
          </w:p>
        </w:tc>
        <w:tc>
          <w:tcPr>
            <w:tcW w:w="1453" w:type="pct"/>
          </w:tcPr>
          <w:p w14:paraId="4832E881" w14:textId="77777777" w:rsidR="001D2C3C" w:rsidRPr="00F74AB8" w:rsidRDefault="001D2C3C" w:rsidP="007C0C1A">
            <w:pPr>
              <w:spacing w:after="200" w:line="276" w:lineRule="auto"/>
              <w:rPr>
                <w:rFonts w:cs="Arial"/>
                <w:b/>
                <w:bCs/>
                <w:sz w:val="16"/>
                <w:szCs w:val="24"/>
              </w:rPr>
            </w:pPr>
            <w:r w:rsidRPr="00F74AB8">
              <w:rPr>
                <w:rFonts w:cs="Arial"/>
                <w:b/>
                <w:bCs/>
                <w:sz w:val="16"/>
                <w:szCs w:val="24"/>
              </w:rPr>
              <w:t xml:space="preserve">Dialysate </w:t>
            </w:r>
            <w:r w:rsidR="00100A88">
              <w:rPr>
                <w:rFonts w:cs="Arial"/>
                <w:b/>
                <w:bCs/>
                <w:sz w:val="16"/>
                <w:szCs w:val="24"/>
              </w:rPr>
              <w:t>IL-6</w:t>
            </w:r>
            <w:r w:rsidRPr="00F74AB8">
              <w:rPr>
                <w:rFonts w:cs="Arial"/>
                <w:b/>
                <w:bCs/>
                <w:sz w:val="16"/>
                <w:szCs w:val="24"/>
              </w:rPr>
              <w:t xml:space="preserve"> (log transformed pg/ml)</w:t>
            </w:r>
          </w:p>
        </w:tc>
        <w:tc>
          <w:tcPr>
            <w:tcW w:w="1122" w:type="pct"/>
          </w:tcPr>
          <w:p w14:paraId="640E7700" w14:textId="77777777" w:rsidR="001D2C3C" w:rsidRPr="00F74AB8" w:rsidRDefault="001D2C3C" w:rsidP="007C0C1A">
            <w:pPr>
              <w:spacing w:after="200" w:line="276" w:lineRule="auto"/>
              <w:rPr>
                <w:rFonts w:cs="Arial"/>
                <w:sz w:val="16"/>
                <w:szCs w:val="24"/>
              </w:rPr>
            </w:pPr>
            <w:r w:rsidRPr="00F74AB8">
              <w:rPr>
                <w:rFonts w:cs="Arial"/>
                <w:sz w:val="16"/>
                <w:szCs w:val="24"/>
              </w:rPr>
              <w:t>4.8 (1.8-12.9)</w:t>
            </w:r>
          </w:p>
        </w:tc>
        <w:tc>
          <w:tcPr>
            <w:tcW w:w="1248" w:type="pct"/>
          </w:tcPr>
          <w:p w14:paraId="19F8288C" w14:textId="77777777" w:rsidR="001D2C3C" w:rsidRPr="00F74AB8" w:rsidRDefault="001D2C3C" w:rsidP="007C0C1A">
            <w:pPr>
              <w:spacing w:after="200" w:line="276" w:lineRule="auto"/>
              <w:rPr>
                <w:rFonts w:cs="Arial"/>
                <w:sz w:val="16"/>
                <w:szCs w:val="24"/>
              </w:rPr>
            </w:pPr>
            <w:r w:rsidRPr="00F74AB8">
              <w:rPr>
                <w:rFonts w:cs="Arial"/>
                <w:sz w:val="16"/>
                <w:szCs w:val="24"/>
              </w:rPr>
              <w:t>4.5 (1.5-10.8)</w:t>
            </w:r>
          </w:p>
        </w:tc>
      </w:tr>
      <w:tr w:rsidR="001D2C3C" w:rsidRPr="00195C12" w14:paraId="600029DD" w14:textId="77777777" w:rsidTr="005B155F">
        <w:trPr>
          <w:trHeight w:val="565"/>
        </w:trPr>
        <w:tc>
          <w:tcPr>
            <w:tcW w:w="1177" w:type="pct"/>
            <w:vMerge/>
          </w:tcPr>
          <w:p w14:paraId="6ABF6DED" w14:textId="77777777" w:rsidR="001D2C3C" w:rsidRPr="00F74AB8" w:rsidRDefault="001D2C3C" w:rsidP="007C0C1A">
            <w:pPr>
              <w:spacing w:after="200" w:line="276" w:lineRule="auto"/>
              <w:rPr>
                <w:rFonts w:cs="Arial"/>
                <w:b/>
                <w:sz w:val="16"/>
                <w:szCs w:val="24"/>
              </w:rPr>
            </w:pPr>
          </w:p>
        </w:tc>
        <w:tc>
          <w:tcPr>
            <w:tcW w:w="1453" w:type="pct"/>
          </w:tcPr>
          <w:p w14:paraId="4CE90120" w14:textId="77777777" w:rsidR="001D2C3C" w:rsidRPr="00F74AB8" w:rsidRDefault="001D2C3C" w:rsidP="007C0C1A">
            <w:pPr>
              <w:spacing w:after="200" w:line="276" w:lineRule="auto"/>
              <w:rPr>
                <w:rFonts w:cs="Arial"/>
                <w:b/>
                <w:bCs/>
                <w:sz w:val="16"/>
                <w:szCs w:val="24"/>
              </w:rPr>
            </w:pPr>
            <w:r w:rsidRPr="00F74AB8">
              <w:rPr>
                <w:rFonts w:cs="Arial"/>
                <w:b/>
                <w:bCs/>
                <w:sz w:val="16"/>
                <w:szCs w:val="24"/>
              </w:rPr>
              <w:t xml:space="preserve">Plasma </w:t>
            </w:r>
            <w:r w:rsidR="00100A88">
              <w:rPr>
                <w:rFonts w:cs="Arial"/>
                <w:b/>
                <w:bCs/>
                <w:sz w:val="16"/>
                <w:szCs w:val="24"/>
              </w:rPr>
              <w:t>IL-6</w:t>
            </w:r>
            <w:r w:rsidRPr="00F74AB8">
              <w:rPr>
                <w:rFonts w:cs="Arial"/>
                <w:b/>
                <w:bCs/>
                <w:sz w:val="16"/>
                <w:szCs w:val="24"/>
                <w:vertAlign w:val="superscript"/>
              </w:rPr>
              <w:t xml:space="preserve"> </w:t>
            </w:r>
            <w:r w:rsidRPr="00F74AB8">
              <w:rPr>
                <w:rFonts w:cs="Arial"/>
                <w:b/>
                <w:bCs/>
                <w:sz w:val="16"/>
                <w:szCs w:val="24"/>
              </w:rPr>
              <w:t>(log transformed pg/ml)</w:t>
            </w:r>
          </w:p>
        </w:tc>
        <w:tc>
          <w:tcPr>
            <w:tcW w:w="1122" w:type="pct"/>
          </w:tcPr>
          <w:p w14:paraId="21DD1546" w14:textId="77777777" w:rsidR="001D2C3C" w:rsidRPr="00F74AB8" w:rsidRDefault="001D2C3C" w:rsidP="007C0C1A">
            <w:pPr>
              <w:spacing w:after="200" w:line="276" w:lineRule="auto"/>
              <w:rPr>
                <w:rFonts w:cs="Arial"/>
                <w:sz w:val="16"/>
                <w:szCs w:val="24"/>
              </w:rPr>
            </w:pPr>
            <w:r w:rsidRPr="00F74AB8">
              <w:rPr>
                <w:rFonts w:cs="Arial"/>
                <w:sz w:val="16"/>
                <w:szCs w:val="24"/>
              </w:rPr>
              <w:t>1.3 (0.64-2.4)</w:t>
            </w:r>
          </w:p>
        </w:tc>
        <w:tc>
          <w:tcPr>
            <w:tcW w:w="1248" w:type="pct"/>
          </w:tcPr>
          <w:p w14:paraId="3985E071" w14:textId="77777777" w:rsidR="001D2C3C" w:rsidRPr="00F74AB8" w:rsidRDefault="001D2C3C" w:rsidP="007C0C1A">
            <w:pPr>
              <w:spacing w:after="200" w:line="276" w:lineRule="auto"/>
              <w:rPr>
                <w:rFonts w:cs="Arial"/>
                <w:sz w:val="16"/>
                <w:szCs w:val="24"/>
              </w:rPr>
            </w:pPr>
            <w:r w:rsidRPr="00F74AB8">
              <w:rPr>
                <w:rFonts w:cs="Arial"/>
                <w:sz w:val="16"/>
                <w:szCs w:val="24"/>
              </w:rPr>
              <w:t>1.3 (0.7-2.5)</w:t>
            </w:r>
          </w:p>
        </w:tc>
      </w:tr>
      <w:tr w:rsidR="001D2C3C" w:rsidRPr="00195C12" w14:paraId="396A7215" w14:textId="77777777" w:rsidTr="005B155F">
        <w:trPr>
          <w:trHeight w:val="469"/>
        </w:trPr>
        <w:tc>
          <w:tcPr>
            <w:tcW w:w="1177" w:type="pct"/>
            <w:vMerge/>
          </w:tcPr>
          <w:p w14:paraId="0152E2D3" w14:textId="77777777" w:rsidR="001D2C3C" w:rsidRPr="00F74AB8" w:rsidRDefault="001D2C3C" w:rsidP="007C0C1A">
            <w:pPr>
              <w:spacing w:after="200" w:line="276" w:lineRule="auto"/>
              <w:rPr>
                <w:rFonts w:cs="Arial"/>
                <w:b/>
                <w:sz w:val="16"/>
                <w:szCs w:val="24"/>
                <w:vertAlign w:val="superscript"/>
              </w:rPr>
            </w:pPr>
          </w:p>
        </w:tc>
        <w:tc>
          <w:tcPr>
            <w:tcW w:w="1453" w:type="pct"/>
          </w:tcPr>
          <w:p w14:paraId="63D45C77" w14:textId="77777777" w:rsidR="001D2C3C" w:rsidRPr="00F74AB8" w:rsidRDefault="001D2C3C" w:rsidP="007C0C1A">
            <w:pPr>
              <w:spacing w:after="200" w:line="276" w:lineRule="auto"/>
              <w:rPr>
                <w:rFonts w:cs="Arial"/>
                <w:sz w:val="16"/>
                <w:szCs w:val="24"/>
              </w:rPr>
            </w:pPr>
            <w:r w:rsidRPr="00F74AB8">
              <w:rPr>
                <w:rFonts w:cs="Arial"/>
                <w:b/>
                <w:bCs/>
                <w:sz w:val="16"/>
                <w:szCs w:val="24"/>
              </w:rPr>
              <w:t>A</w:t>
            </w:r>
            <w:r w:rsidR="00FD3AD4">
              <w:rPr>
                <w:rFonts w:cs="Arial"/>
                <w:b/>
                <w:bCs/>
                <w:sz w:val="16"/>
                <w:szCs w:val="24"/>
              </w:rPr>
              <w:t>PD</w:t>
            </w:r>
            <w:r w:rsidRPr="00F74AB8">
              <w:rPr>
                <w:rFonts w:cs="Arial"/>
                <w:b/>
                <w:bCs/>
                <w:sz w:val="16"/>
                <w:szCs w:val="24"/>
              </w:rPr>
              <w:t xml:space="preserve"> usage compared to CA</w:t>
            </w:r>
            <w:r w:rsidR="00FD3AD4">
              <w:rPr>
                <w:rFonts w:cs="Arial"/>
                <w:b/>
                <w:bCs/>
                <w:sz w:val="16"/>
                <w:szCs w:val="24"/>
              </w:rPr>
              <w:t>PD</w:t>
            </w:r>
            <w:r w:rsidRPr="00F74AB8">
              <w:rPr>
                <w:rFonts w:cs="Arial"/>
                <w:b/>
                <w:bCs/>
                <w:sz w:val="16"/>
                <w:szCs w:val="24"/>
              </w:rPr>
              <w:t xml:space="preserve"> usage</w:t>
            </w:r>
          </w:p>
        </w:tc>
        <w:tc>
          <w:tcPr>
            <w:tcW w:w="1122" w:type="pct"/>
          </w:tcPr>
          <w:p w14:paraId="64EC3AB0" w14:textId="77777777" w:rsidR="001D2C3C" w:rsidRPr="00F74AB8" w:rsidRDefault="001D2C3C" w:rsidP="007C0C1A">
            <w:pPr>
              <w:spacing w:after="200" w:line="276" w:lineRule="auto"/>
              <w:rPr>
                <w:rFonts w:cs="Arial"/>
                <w:sz w:val="16"/>
                <w:szCs w:val="24"/>
              </w:rPr>
            </w:pPr>
            <w:r w:rsidRPr="00F74AB8">
              <w:rPr>
                <w:rFonts w:cs="Arial"/>
                <w:sz w:val="16"/>
                <w:szCs w:val="24"/>
              </w:rPr>
              <w:t>6%</w:t>
            </w:r>
          </w:p>
        </w:tc>
        <w:tc>
          <w:tcPr>
            <w:tcW w:w="1248" w:type="pct"/>
          </w:tcPr>
          <w:p w14:paraId="55946819" w14:textId="77777777" w:rsidR="001D2C3C" w:rsidRPr="00F74AB8" w:rsidRDefault="001D2C3C" w:rsidP="007C0C1A">
            <w:pPr>
              <w:spacing w:after="200" w:line="276" w:lineRule="auto"/>
              <w:rPr>
                <w:rFonts w:cs="Arial"/>
                <w:sz w:val="16"/>
                <w:szCs w:val="24"/>
              </w:rPr>
            </w:pPr>
            <w:r w:rsidRPr="00F74AB8">
              <w:rPr>
                <w:rFonts w:cs="Arial"/>
                <w:sz w:val="16"/>
                <w:szCs w:val="24"/>
              </w:rPr>
              <w:t>28%</w:t>
            </w:r>
          </w:p>
        </w:tc>
      </w:tr>
      <w:tr w:rsidR="001D2C3C" w:rsidRPr="00195C12" w14:paraId="3A2222BD" w14:textId="77777777" w:rsidTr="005B155F">
        <w:trPr>
          <w:trHeight w:val="469"/>
        </w:trPr>
        <w:tc>
          <w:tcPr>
            <w:tcW w:w="1177" w:type="pct"/>
            <w:vMerge/>
          </w:tcPr>
          <w:p w14:paraId="43A751CA" w14:textId="77777777" w:rsidR="001D2C3C" w:rsidRPr="00F74AB8" w:rsidRDefault="001D2C3C" w:rsidP="00382A9A">
            <w:pPr>
              <w:rPr>
                <w:rFonts w:cs="Arial"/>
                <w:b/>
                <w:sz w:val="16"/>
                <w:szCs w:val="24"/>
                <w:vertAlign w:val="superscript"/>
              </w:rPr>
            </w:pPr>
          </w:p>
        </w:tc>
        <w:tc>
          <w:tcPr>
            <w:tcW w:w="1453" w:type="pct"/>
          </w:tcPr>
          <w:p w14:paraId="04F99B23" w14:textId="77777777" w:rsidR="001D2C3C" w:rsidRPr="005B155F" w:rsidRDefault="001D2C3C" w:rsidP="00382A9A">
            <w:pPr>
              <w:rPr>
                <w:rFonts w:cs="Arial"/>
                <w:b/>
                <w:bCs/>
                <w:sz w:val="16"/>
                <w:szCs w:val="24"/>
              </w:rPr>
            </w:pPr>
            <w:r w:rsidRPr="005B155F">
              <w:rPr>
                <w:rFonts w:cs="Arial"/>
                <w:b/>
                <w:bCs/>
                <w:sz w:val="16"/>
                <w:szCs w:val="24"/>
              </w:rPr>
              <w:t>Country</w:t>
            </w:r>
          </w:p>
          <w:p w14:paraId="76C13EA4" w14:textId="77777777" w:rsidR="001D2C3C" w:rsidRPr="001B558D" w:rsidRDefault="001D2C3C" w:rsidP="00382A9A">
            <w:pPr>
              <w:rPr>
                <w:rFonts w:cs="Arial"/>
                <w:b/>
                <w:bCs/>
                <w:sz w:val="16"/>
                <w:szCs w:val="24"/>
              </w:rPr>
            </w:pPr>
            <w:r w:rsidRPr="005B155F">
              <w:rPr>
                <w:rFonts w:cs="Arial"/>
                <w:b/>
                <w:bCs/>
                <w:sz w:val="16"/>
                <w:szCs w:val="24"/>
              </w:rPr>
              <w:t>(Canada/UK/Korea)</w:t>
            </w:r>
          </w:p>
        </w:tc>
        <w:tc>
          <w:tcPr>
            <w:tcW w:w="1122" w:type="pct"/>
          </w:tcPr>
          <w:p w14:paraId="6E8D0ADE" w14:textId="77777777" w:rsidR="001D2C3C" w:rsidRPr="001B558D" w:rsidRDefault="001D2C3C" w:rsidP="00382A9A">
            <w:pPr>
              <w:rPr>
                <w:rFonts w:cs="Arial"/>
                <w:sz w:val="16"/>
                <w:szCs w:val="24"/>
              </w:rPr>
            </w:pPr>
            <w:r w:rsidRPr="005B155F">
              <w:rPr>
                <w:rFonts w:cs="Arial"/>
                <w:sz w:val="16"/>
                <w:szCs w:val="24"/>
              </w:rPr>
              <w:t>1/35/35</w:t>
            </w:r>
          </w:p>
        </w:tc>
        <w:tc>
          <w:tcPr>
            <w:tcW w:w="1248" w:type="pct"/>
          </w:tcPr>
          <w:p w14:paraId="33E6D911" w14:textId="77777777" w:rsidR="001D2C3C" w:rsidRPr="001B558D" w:rsidRDefault="001D2C3C" w:rsidP="00382A9A">
            <w:pPr>
              <w:rPr>
                <w:rFonts w:cs="Arial"/>
                <w:sz w:val="16"/>
                <w:szCs w:val="24"/>
              </w:rPr>
            </w:pPr>
            <w:r w:rsidRPr="005B155F">
              <w:rPr>
                <w:rFonts w:cs="Arial"/>
                <w:sz w:val="16"/>
                <w:szCs w:val="24"/>
              </w:rPr>
              <w:t>16/163/116</w:t>
            </w:r>
          </w:p>
        </w:tc>
      </w:tr>
      <w:tr w:rsidR="001D2C3C" w:rsidRPr="00195C12" w14:paraId="51AEDA05" w14:textId="77777777" w:rsidTr="005B155F">
        <w:trPr>
          <w:trHeight w:val="469"/>
        </w:trPr>
        <w:tc>
          <w:tcPr>
            <w:tcW w:w="1177" w:type="pct"/>
            <w:vMerge/>
          </w:tcPr>
          <w:p w14:paraId="4A9B8407" w14:textId="77777777" w:rsidR="001D2C3C" w:rsidRPr="00F74AB8" w:rsidRDefault="001D2C3C" w:rsidP="00382A9A">
            <w:pPr>
              <w:rPr>
                <w:rFonts w:cs="Arial"/>
                <w:b/>
                <w:sz w:val="16"/>
                <w:szCs w:val="24"/>
                <w:vertAlign w:val="superscript"/>
              </w:rPr>
            </w:pPr>
          </w:p>
        </w:tc>
        <w:tc>
          <w:tcPr>
            <w:tcW w:w="1453" w:type="pct"/>
          </w:tcPr>
          <w:p w14:paraId="4B24D270" w14:textId="77777777" w:rsidR="001D2C3C" w:rsidRPr="001B558D" w:rsidRDefault="001D2C3C" w:rsidP="00382A9A">
            <w:pPr>
              <w:rPr>
                <w:rFonts w:cs="Arial"/>
                <w:b/>
                <w:bCs/>
                <w:sz w:val="16"/>
                <w:szCs w:val="24"/>
              </w:rPr>
            </w:pPr>
            <w:r>
              <w:rPr>
                <w:rFonts w:cs="Arial"/>
                <w:b/>
                <w:bCs/>
                <w:sz w:val="16"/>
                <w:szCs w:val="24"/>
              </w:rPr>
              <w:t>Weight (kg)</w:t>
            </w:r>
          </w:p>
        </w:tc>
        <w:tc>
          <w:tcPr>
            <w:tcW w:w="1122" w:type="pct"/>
          </w:tcPr>
          <w:p w14:paraId="5EAA00FB" w14:textId="77777777" w:rsidR="001D2C3C" w:rsidRPr="001B558D" w:rsidRDefault="001D2C3C" w:rsidP="00382A9A">
            <w:pPr>
              <w:rPr>
                <w:rFonts w:cs="Arial"/>
                <w:sz w:val="16"/>
                <w:szCs w:val="24"/>
              </w:rPr>
            </w:pPr>
            <w:r>
              <w:rPr>
                <w:rFonts w:cs="Arial"/>
                <w:sz w:val="16"/>
                <w:szCs w:val="24"/>
              </w:rPr>
              <w:t>63 (55-76)</w:t>
            </w:r>
          </w:p>
        </w:tc>
        <w:tc>
          <w:tcPr>
            <w:tcW w:w="1248" w:type="pct"/>
          </w:tcPr>
          <w:p w14:paraId="3AF48569" w14:textId="77777777" w:rsidR="001D2C3C" w:rsidRPr="001B558D" w:rsidRDefault="001D2C3C" w:rsidP="001B558D">
            <w:pPr>
              <w:rPr>
                <w:rFonts w:cs="Arial"/>
                <w:sz w:val="16"/>
                <w:szCs w:val="24"/>
              </w:rPr>
            </w:pPr>
            <w:r>
              <w:rPr>
                <w:rFonts w:cs="Arial"/>
                <w:sz w:val="16"/>
                <w:szCs w:val="24"/>
              </w:rPr>
              <w:t>67 (58 – 77)</w:t>
            </w:r>
          </w:p>
        </w:tc>
      </w:tr>
      <w:tr w:rsidR="00382A9A" w:rsidRPr="00195C12" w14:paraId="7C15A57C" w14:textId="77777777" w:rsidTr="005B155F">
        <w:trPr>
          <w:trHeight w:val="333"/>
        </w:trPr>
        <w:tc>
          <w:tcPr>
            <w:tcW w:w="1177" w:type="pct"/>
            <w:vMerge w:val="restart"/>
          </w:tcPr>
          <w:p w14:paraId="3BEED998" w14:textId="77777777" w:rsidR="00382A9A" w:rsidRPr="00195C12" w:rsidRDefault="00382A9A" w:rsidP="007C0C1A">
            <w:pPr>
              <w:rPr>
                <w:rFonts w:cs="Arial"/>
                <w:b/>
                <w:bCs/>
                <w:sz w:val="16"/>
                <w:szCs w:val="24"/>
              </w:rPr>
            </w:pPr>
            <w:r>
              <w:rPr>
                <w:rFonts w:cs="Arial"/>
                <w:b/>
                <w:sz w:val="16"/>
                <w:szCs w:val="24"/>
              </w:rPr>
              <w:t xml:space="preserve">Baseline measurements for </w:t>
            </w:r>
            <w:r>
              <w:rPr>
                <w:rFonts w:cs="Arial"/>
                <w:b/>
                <w:bCs/>
                <w:sz w:val="16"/>
                <w:szCs w:val="24"/>
              </w:rPr>
              <w:t>t</w:t>
            </w:r>
            <w:r w:rsidRPr="00195C12">
              <w:rPr>
                <w:rFonts w:cs="Arial"/>
                <w:b/>
                <w:bCs/>
                <w:sz w:val="16"/>
                <w:szCs w:val="24"/>
              </w:rPr>
              <w:t>ime varying covariates</w:t>
            </w:r>
          </w:p>
        </w:tc>
        <w:tc>
          <w:tcPr>
            <w:tcW w:w="1453" w:type="pct"/>
          </w:tcPr>
          <w:p w14:paraId="551E65A6" w14:textId="77777777" w:rsidR="00382A9A" w:rsidRPr="00195C12" w:rsidRDefault="00382A9A" w:rsidP="007C0C1A">
            <w:pPr>
              <w:pStyle w:val="NormalWeb"/>
              <w:spacing w:before="0" w:beforeAutospacing="0" w:after="0" w:afterAutospacing="0"/>
              <w:rPr>
                <w:rFonts w:asciiTheme="minorHAnsi" w:eastAsia="Calibri" w:hAnsiTheme="minorHAnsi" w:cs="Arial"/>
                <w:bCs/>
                <w:kern w:val="24"/>
                <w:sz w:val="16"/>
              </w:rPr>
            </w:pPr>
            <w:r>
              <w:rPr>
                <w:rFonts w:asciiTheme="minorHAnsi" w:hAnsiTheme="minorHAnsi" w:cs="Arial"/>
                <w:b/>
                <w:bCs/>
                <w:sz w:val="16"/>
              </w:rPr>
              <w:t>Average Dialysate Dextrose concentration</w:t>
            </w:r>
            <w:r w:rsidRPr="00195C12">
              <w:rPr>
                <w:rFonts w:asciiTheme="minorHAnsi" w:hAnsiTheme="minorHAnsi" w:cs="Arial"/>
                <w:b/>
                <w:bCs/>
                <w:sz w:val="16"/>
                <w:vertAlign w:val="superscript"/>
              </w:rPr>
              <w:t xml:space="preserve"> </w:t>
            </w:r>
            <w:r>
              <w:rPr>
                <w:rFonts w:asciiTheme="minorHAnsi" w:hAnsiTheme="minorHAnsi" w:cs="Arial"/>
                <w:b/>
                <w:bCs/>
                <w:sz w:val="16"/>
              </w:rPr>
              <w:t>(g/L</w:t>
            </w:r>
            <w:r w:rsidRPr="00195C12">
              <w:rPr>
                <w:rFonts w:asciiTheme="minorHAnsi" w:hAnsiTheme="minorHAnsi" w:cs="Arial"/>
                <w:b/>
                <w:bCs/>
                <w:sz w:val="16"/>
              </w:rPr>
              <w:t>)</w:t>
            </w:r>
          </w:p>
        </w:tc>
        <w:tc>
          <w:tcPr>
            <w:tcW w:w="1122" w:type="pct"/>
          </w:tcPr>
          <w:p w14:paraId="0A2E6B72" w14:textId="77777777" w:rsidR="00382A9A" w:rsidRPr="006C2D5A" w:rsidRDefault="00382A9A" w:rsidP="007C0C1A">
            <w:pPr>
              <w:pStyle w:val="NormalWeb"/>
              <w:spacing w:before="0" w:beforeAutospacing="0" w:after="0" w:afterAutospacing="0"/>
              <w:rPr>
                <w:rFonts w:asciiTheme="minorHAnsi" w:hAnsiTheme="minorHAnsi" w:cs="Arial"/>
                <w:sz w:val="16"/>
              </w:rPr>
            </w:pPr>
            <w:r>
              <w:rPr>
                <w:rFonts w:asciiTheme="minorHAnsi" w:hAnsiTheme="minorHAnsi"/>
                <w:sz w:val="16"/>
                <w:szCs w:val="20"/>
              </w:rPr>
              <w:t>1</w:t>
            </w:r>
            <w:r w:rsidR="002025C2">
              <w:rPr>
                <w:rFonts w:asciiTheme="minorHAnsi" w:hAnsiTheme="minorHAnsi"/>
                <w:sz w:val="16"/>
                <w:szCs w:val="20"/>
              </w:rPr>
              <w:t>5.0</w:t>
            </w:r>
            <w:r>
              <w:rPr>
                <w:rFonts w:asciiTheme="minorHAnsi" w:hAnsiTheme="minorHAnsi"/>
                <w:sz w:val="16"/>
                <w:szCs w:val="20"/>
              </w:rPr>
              <w:t xml:space="preserve"> (1</w:t>
            </w:r>
            <w:r w:rsidR="002025C2">
              <w:rPr>
                <w:rFonts w:asciiTheme="minorHAnsi" w:hAnsiTheme="minorHAnsi"/>
                <w:sz w:val="16"/>
                <w:szCs w:val="20"/>
              </w:rPr>
              <w:t>5.0</w:t>
            </w:r>
            <w:r>
              <w:rPr>
                <w:rFonts w:asciiTheme="minorHAnsi" w:hAnsiTheme="minorHAnsi"/>
                <w:sz w:val="16"/>
                <w:szCs w:val="20"/>
              </w:rPr>
              <w:t>-1</w:t>
            </w:r>
            <w:r w:rsidR="002025C2">
              <w:rPr>
                <w:rFonts w:asciiTheme="minorHAnsi" w:hAnsiTheme="minorHAnsi"/>
                <w:sz w:val="16"/>
                <w:szCs w:val="20"/>
              </w:rPr>
              <w:t>8.7</w:t>
            </w:r>
            <w:r w:rsidRPr="006C2D5A">
              <w:rPr>
                <w:rFonts w:asciiTheme="minorHAnsi" w:hAnsiTheme="minorHAnsi"/>
                <w:sz w:val="16"/>
                <w:szCs w:val="20"/>
              </w:rPr>
              <w:t xml:space="preserve">) </w:t>
            </w:r>
          </w:p>
        </w:tc>
        <w:tc>
          <w:tcPr>
            <w:tcW w:w="1248" w:type="pct"/>
          </w:tcPr>
          <w:p w14:paraId="31DCBB99" w14:textId="77777777" w:rsidR="00382A9A" w:rsidRPr="006C2D5A" w:rsidRDefault="00382A9A" w:rsidP="007C0C1A">
            <w:pPr>
              <w:pStyle w:val="NormalWeb"/>
              <w:spacing w:before="0" w:beforeAutospacing="0" w:after="0" w:afterAutospacing="0"/>
              <w:rPr>
                <w:rFonts w:asciiTheme="minorHAnsi" w:hAnsiTheme="minorHAnsi" w:cs="Arial"/>
                <w:sz w:val="16"/>
              </w:rPr>
            </w:pPr>
            <w:r>
              <w:rPr>
                <w:rFonts w:asciiTheme="minorHAnsi" w:hAnsiTheme="minorHAnsi"/>
                <w:sz w:val="16"/>
                <w:szCs w:val="20"/>
              </w:rPr>
              <w:t>1</w:t>
            </w:r>
            <w:r w:rsidR="002025C2">
              <w:rPr>
                <w:rFonts w:asciiTheme="minorHAnsi" w:hAnsiTheme="minorHAnsi"/>
                <w:sz w:val="16"/>
                <w:szCs w:val="20"/>
              </w:rPr>
              <w:t>5.0</w:t>
            </w:r>
            <w:r>
              <w:rPr>
                <w:rFonts w:asciiTheme="minorHAnsi" w:hAnsiTheme="minorHAnsi"/>
                <w:sz w:val="16"/>
                <w:szCs w:val="20"/>
              </w:rPr>
              <w:t xml:space="preserve"> (1</w:t>
            </w:r>
            <w:r w:rsidR="002025C2">
              <w:rPr>
                <w:rFonts w:asciiTheme="minorHAnsi" w:hAnsiTheme="minorHAnsi"/>
                <w:sz w:val="16"/>
                <w:szCs w:val="20"/>
              </w:rPr>
              <w:t>5.0</w:t>
            </w:r>
            <w:r>
              <w:rPr>
                <w:rFonts w:asciiTheme="minorHAnsi" w:hAnsiTheme="minorHAnsi"/>
                <w:sz w:val="16"/>
                <w:szCs w:val="20"/>
              </w:rPr>
              <w:t xml:space="preserve"> – </w:t>
            </w:r>
            <w:r w:rsidR="002025C2">
              <w:rPr>
                <w:rFonts w:asciiTheme="minorHAnsi" w:hAnsiTheme="minorHAnsi"/>
                <w:sz w:val="16"/>
                <w:szCs w:val="20"/>
              </w:rPr>
              <w:t>20.1</w:t>
            </w:r>
            <w:r w:rsidRPr="006C2D5A">
              <w:rPr>
                <w:rFonts w:asciiTheme="minorHAnsi" w:hAnsiTheme="minorHAnsi"/>
                <w:sz w:val="16"/>
                <w:szCs w:val="20"/>
              </w:rPr>
              <w:t xml:space="preserve">) </w:t>
            </w:r>
          </w:p>
        </w:tc>
      </w:tr>
      <w:tr w:rsidR="00382A9A" w:rsidRPr="00195C12" w14:paraId="2E8E1623" w14:textId="77777777" w:rsidTr="005B155F">
        <w:trPr>
          <w:trHeight w:val="133"/>
        </w:trPr>
        <w:tc>
          <w:tcPr>
            <w:tcW w:w="1177" w:type="pct"/>
            <w:vMerge/>
          </w:tcPr>
          <w:p w14:paraId="657A7C22" w14:textId="77777777" w:rsidR="00382A9A" w:rsidRPr="00195C12" w:rsidRDefault="00382A9A" w:rsidP="007C0C1A">
            <w:pPr>
              <w:spacing w:after="200"/>
              <w:rPr>
                <w:rFonts w:cs="Arial"/>
                <w:b/>
                <w:sz w:val="16"/>
                <w:szCs w:val="24"/>
                <w:vertAlign w:val="superscript"/>
              </w:rPr>
            </w:pPr>
          </w:p>
        </w:tc>
        <w:tc>
          <w:tcPr>
            <w:tcW w:w="1453" w:type="pct"/>
          </w:tcPr>
          <w:p w14:paraId="26F90862" w14:textId="77777777" w:rsidR="00382A9A" w:rsidRPr="00195C12" w:rsidRDefault="00382A9A" w:rsidP="007C0C1A">
            <w:pPr>
              <w:rPr>
                <w:rFonts w:cs="Arial"/>
                <w:sz w:val="16"/>
                <w:szCs w:val="24"/>
              </w:rPr>
            </w:pPr>
            <w:r w:rsidRPr="00195C12">
              <w:rPr>
                <w:rFonts w:cs="Arial"/>
                <w:b/>
                <w:bCs/>
                <w:sz w:val="16"/>
                <w:szCs w:val="24"/>
              </w:rPr>
              <w:t>Urine Volume (Litres)</w:t>
            </w:r>
          </w:p>
        </w:tc>
        <w:tc>
          <w:tcPr>
            <w:tcW w:w="1122" w:type="pct"/>
            <w:hideMark/>
          </w:tcPr>
          <w:p w14:paraId="3AC35DE3" w14:textId="77777777" w:rsidR="00382A9A" w:rsidRPr="00195C12" w:rsidRDefault="00382A9A" w:rsidP="007C0C1A">
            <w:pPr>
              <w:spacing w:after="200"/>
              <w:rPr>
                <w:rFonts w:cs="Arial"/>
                <w:sz w:val="16"/>
                <w:szCs w:val="24"/>
              </w:rPr>
            </w:pPr>
            <w:r w:rsidRPr="00195C12">
              <w:rPr>
                <w:rFonts w:cs="Arial"/>
                <w:sz w:val="16"/>
                <w:szCs w:val="24"/>
              </w:rPr>
              <w:t>0.96 (0.55-1.52)</w:t>
            </w:r>
          </w:p>
        </w:tc>
        <w:tc>
          <w:tcPr>
            <w:tcW w:w="1248" w:type="pct"/>
            <w:hideMark/>
          </w:tcPr>
          <w:p w14:paraId="73F58F79" w14:textId="77777777" w:rsidR="00382A9A" w:rsidRPr="00195C12" w:rsidRDefault="00382A9A" w:rsidP="007C0C1A">
            <w:pPr>
              <w:spacing w:after="200"/>
              <w:rPr>
                <w:rFonts w:cs="Arial"/>
                <w:sz w:val="16"/>
                <w:szCs w:val="24"/>
              </w:rPr>
            </w:pPr>
            <w:r w:rsidRPr="00195C12">
              <w:rPr>
                <w:rFonts w:cs="Arial"/>
                <w:sz w:val="16"/>
                <w:szCs w:val="24"/>
              </w:rPr>
              <w:t>0.86 (0.4-1.4)</w:t>
            </w:r>
          </w:p>
        </w:tc>
      </w:tr>
      <w:tr w:rsidR="00382A9A" w:rsidRPr="00195C12" w14:paraId="4681ED9E" w14:textId="77777777" w:rsidTr="005B155F">
        <w:trPr>
          <w:trHeight w:val="428"/>
        </w:trPr>
        <w:tc>
          <w:tcPr>
            <w:tcW w:w="1177" w:type="pct"/>
            <w:vMerge/>
          </w:tcPr>
          <w:p w14:paraId="1BF3F5E3" w14:textId="77777777" w:rsidR="00382A9A" w:rsidRPr="00195C12" w:rsidRDefault="00382A9A" w:rsidP="007C0C1A">
            <w:pPr>
              <w:spacing w:after="200"/>
              <w:rPr>
                <w:rFonts w:cs="Arial"/>
                <w:b/>
                <w:sz w:val="16"/>
                <w:szCs w:val="24"/>
                <w:vertAlign w:val="superscript"/>
              </w:rPr>
            </w:pPr>
          </w:p>
        </w:tc>
        <w:tc>
          <w:tcPr>
            <w:tcW w:w="1453" w:type="pct"/>
          </w:tcPr>
          <w:p w14:paraId="792CCFA4" w14:textId="77777777" w:rsidR="00382A9A" w:rsidRPr="00195C12" w:rsidRDefault="00382A9A" w:rsidP="007C0C1A">
            <w:pPr>
              <w:rPr>
                <w:rFonts w:cs="Arial"/>
                <w:sz w:val="16"/>
                <w:szCs w:val="24"/>
              </w:rPr>
            </w:pPr>
            <w:r w:rsidRPr="00195C12">
              <w:rPr>
                <w:rFonts w:cs="Arial"/>
                <w:b/>
                <w:bCs/>
                <w:sz w:val="16"/>
                <w:szCs w:val="24"/>
              </w:rPr>
              <w:t>Icodextrin use</w:t>
            </w:r>
          </w:p>
        </w:tc>
        <w:tc>
          <w:tcPr>
            <w:tcW w:w="1122" w:type="pct"/>
            <w:hideMark/>
          </w:tcPr>
          <w:p w14:paraId="4726C009" w14:textId="77777777" w:rsidR="00382A9A" w:rsidRPr="00195C12" w:rsidRDefault="00382A9A" w:rsidP="007C0C1A">
            <w:pPr>
              <w:spacing w:after="200"/>
              <w:rPr>
                <w:rFonts w:cs="Arial"/>
                <w:sz w:val="16"/>
                <w:szCs w:val="24"/>
              </w:rPr>
            </w:pPr>
            <w:r w:rsidRPr="00195C12">
              <w:rPr>
                <w:rFonts w:cs="Arial"/>
                <w:sz w:val="16"/>
                <w:szCs w:val="24"/>
              </w:rPr>
              <w:t>29%</w:t>
            </w:r>
          </w:p>
        </w:tc>
        <w:tc>
          <w:tcPr>
            <w:tcW w:w="1248" w:type="pct"/>
            <w:hideMark/>
          </w:tcPr>
          <w:p w14:paraId="34A2040B" w14:textId="77777777" w:rsidR="00382A9A" w:rsidRPr="00195C12" w:rsidRDefault="00382A9A" w:rsidP="007C0C1A">
            <w:pPr>
              <w:spacing w:after="200"/>
              <w:rPr>
                <w:rFonts w:cs="Arial"/>
                <w:sz w:val="16"/>
                <w:szCs w:val="24"/>
              </w:rPr>
            </w:pPr>
            <w:r w:rsidRPr="00195C12">
              <w:rPr>
                <w:rFonts w:cs="Arial"/>
                <w:sz w:val="16"/>
                <w:szCs w:val="24"/>
              </w:rPr>
              <w:t>33%</w:t>
            </w:r>
          </w:p>
        </w:tc>
      </w:tr>
      <w:tr w:rsidR="00382A9A" w:rsidRPr="00195C12" w14:paraId="2CC5B4D8" w14:textId="77777777" w:rsidTr="005B155F">
        <w:trPr>
          <w:trHeight w:val="361"/>
        </w:trPr>
        <w:tc>
          <w:tcPr>
            <w:tcW w:w="1177" w:type="pct"/>
            <w:vMerge/>
          </w:tcPr>
          <w:p w14:paraId="01859527" w14:textId="77777777" w:rsidR="00382A9A" w:rsidRPr="00195C12" w:rsidRDefault="00382A9A" w:rsidP="007C0C1A">
            <w:pPr>
              <w:spacing w:after="200"/>
              <w:rPr>
                <w:rFonts w:cs="Arial"/>
                <w:b/>
                <w:sz w:val="16"/>
                <w:szCs w:val="24"/>
              </w:rPr>
            </w:pPr>
          </w:p>
        </w:tc>
        <w:tc>
          <w:tcPr>
            <w:tcW w:w="1453" w:type="pct"/>
          </w:tcPr>
          <w:p w14:paraId="7CB7A8F8" w14:textId="77777777" w:rsidR="00382A9A" w:rsidRPr="00195C12" w:rsidRDefault="00382A9A" w:rsidP="007C0C1A">
            <w:pPr>
              <w:rPr>
                <w:rFonts w:cs="Arial"/>
                <w:sz w:val="16"/>
                <w:szCs w:val="24"/>
              </w:rPr>
            </w:pPr>
            <w:r>
              <w:rPr>
                <w:rFonts w:cs="Arial"/>
                <w:b/>
                <w:bCs/>
                <w:sz w:val="16"/>
                <w:szCs w:val="24"/>
              </w:rPr>
              <w:t>Peritonitis Count (number of episodes per year)</w:t>
            </w:r>
          </w:p>
        </w:tc>
        <w:tc>
          <w:tcPr>
            <w:tcW w:w="1122" w:type="pct"/>
            <w:hideMark/>
          </w:tcPr>
          <w:p w14:paraId="2CDA2DF4" w14:textId="77777777" w:rsidR="00382A9A" w:rsidRPr="00195C12" w:rsidRDefault="00382A9A" w:rsidP="007C0C1A">
            <w:pPr>
              <w:spacing w:after="200"/>
              <w:rPr>
                <w:rFonts w:cs="Arial"/>
                <w:sz w:val="16"/>
                <w:szCs w:val="24"/>
              </w:rPr>
            </w:pPr>
            <w:r w:rsidRPr="00195C12">
              <w:rPr>
                <w:rFonts w:cs="Arial"/>
                <w:sz w:val="16"/>
                <w:szCs w:val="24"/>
              </w:rPr>
              <w:t>0</w:t>
            </w:r>
            <w:r>
              <w:rPr>
                <w:rFonts w:cs="Arial"/>
                <w:sz w:val="16"/>
                <w:szCs w:val="24"/>
              </w:rPr>
              <w:t xml:space="preserve"> (0-0.59</w:t>
            </w:r>
            <w:r w:rsidRPr="00195C12">
              <w:rPr>
                <w:rFonts w:cs="Arial"/>
                <w:sz w:val="16"/>
                <w:szCs w:val="24"/>
              </w:rPr>
              <w:t>)</w:t>
            </w:r>
          </w:p>
        </w:tc>
        <w:tc>
          <w:tcPr>
            <w:tcW w:w="1248" w:type="pct"/>
            <w:hideMark/>
          </w:tcPr>
          <w:p w14:paraId="4921B265" w14:textId="77777777" w:rsidR="00382A9A" w:rsidRPr="00195C12" w:rsidRDefault="00382A9A" w:rsidP="007C0C1A">
            <w:pPr>
              <w:spacing w:after="200"/>
              <w:rPr>
                <w:rFonts w:cs="Arial"/>
                <w:sz w:val="16"/>
                <w:szCs w:val="24"/>
              </w:rPr>
            </w:pPr>
            <w:r>
              <w:rPr>
                <w:rFonts w:cs="Arial"/>
                <w:sz w:val="16"/>
                <w:szCs w:val="24"/>
              </w:rPr>
              <w:t>0.23 (0-0.47</w:t>
            </w:r>
            <w:r w:rsidRPr="00195C12">
              <w:rPr>
                <w:rFonts w:cs="Arial"/>
                <w:sz w:val="16"/>
                <w:szCs w:val="24"/>
              </w:rPr>
              <w:t>)</w:t>
            </w:r>
          </w:p>
        </w:tc>
      </w:tr>
    </w:tbl>
    <w:bookmarkEnd w:id="1"/>
    <w:p w14:paraId="37B78861" w14:textId="77777777" w:rsidR="00177DD7" w:rsidRDefault="00447D12" w:rsidP="00195C12">
      <w:pPr>
        <w:spacing w:line="480" w:lineRule="auto"/>
        <w:rPr>
          <w:rFonts w:cs="Arial"/>
          <w:sz w:val="24"/>
          <w:szCs w:val="24"/>
        </w:rPr>
      </w:pPr>
      <w:r>
        <w:rPr>
          <w:rFonts w:cs="Arial"/>
          <w:sz w:val="24"/>
          <w:szCs w:val="24"/>
        </w:rPr>
        <w:t xml:space="preserve">Baseline measurements demonstrated using </w:t>
      </w:r>
      <w:r w:rsidR="006C2D5A">
        <w:rPr>
          <w:rFonts w:cs="Arial"/>
          <w:sz w:val="24"/>
          <w:szCs w:val="24"/>
        </w:rPr>
        <w:t>mean with standard deviation or median with interquartile range</w:t>
      </w:r>
    </w:p>
    <w:p w14:paraId="16F7B6C6" w14:textId="77777777" w:rsidR="00177DD7" w:rsidRDefault="00177DD7" w:rsidP="00195C12">
      <w:pPr>
        <w:spacing w:line="480" w:lineRule="auto"/>
        <w:rPr>
          <w:rFonts w:cs="Arial"/>
          <w:sz w:val="24"/>
          <w:szCs w:val="24"/>
        </w:rPr>
      </w:pPr>
    </w:p>
    <w:p w14:paraId="382B92FC" w14:textId="77777777" w:rsidR="00195C12" w:rsidRPr="00195C12" w:rsidRDefault="00195C12" w:rsidP="00195C12">
      <w:pPr>
        <w:spacing w:line="480" w:lineRule="auto"/>
        <w:rPr>
          <w:rFonts w:cs="Arial"/>
          <w:i/>
          <w:sz w:val="24"/>
          <w:szCs w:val="24"/>
        </w:rPr>
      </w:pPr>
      <w:r w:rsidRPr="00195C12">
        <w:rPr>
          <w:rFonts w:cs="Arial"/>
          <w:i/>
          <w:sz w:val="24"/>
          <w:szCs w:val="24"/>
        </w:rPr>
        <w:t xml:space="preserve">Table 2. </w:t>
      </w:r>
      <w:r w:rsidR="00633F0E">
        <w:rPr>
          <w:rFonts w:cs="Arial"/>
          <w:i/>
          <w:sz w:val="24"/>
          <w:szCs w:val="24"/>
        </w:rPr>
        <w:t>Predictors of changes in solute transport</w:t>
      </w:r>
      <w:r w:rsidRPr="00195C12">
        <w:rPr>
          <w:rFonts w:cs="Arial"/>
          <w:i/>
          <w:sz w:val="24"/>
          <w:szCs w:val="24"/>
        </w:rPr>
        <w:t xml:space="preserve"> over time </w:t>
      </w:r>
    </w:p>
    <w:tbl>
      <w:tblPr>
        <w:tblStyle w:val="TableGrid"/>
        <w:tblW w:w="9949" w:type="dxa"/>
        <w:tblLook w:val="04A0" w:firstRow="1" w:lastRow="0" w:firstColumn="1" w:lastColumn="0" w:noHBand="0" w:noVBand="1"/>
      </w:tblPr>
      <w:tblGrid>
        <w:gridCol w:w="4815"/>
        <w:gridCol w:w="4247"/>
        <w:gridCol w:w="887"/>
      </w:tblGrid>
      <w:tr w:rsidR="00195C12" w:rsidRPr="00195C12" w14:paraId="113FB2C0" w14:textId="77777777" w:rsidTr="00E30AAD">
        <w:trPr>
          <w:trHeight w:val="300"/>
        </w:trPr>
        <w:tc>
          <w:tcPr>
            <w:tcW w:w="4815" w:type="dxa"/>
            <w:noWrap/>
            <w:vAlign w:val="center"/>
            <w:hideMark/>
          </w:tcPr>
          <w:p w14:paraId="7AB2AB34" w14:textId="77777777" w:rsidR="00195C12" w:rsidRPr="0032631E" w:rsidRDefault="00E16959" w:rsidP="0032631E">
            <w:pPr>
              <w:jc w:val="center"/>
              <w:rPr>
                <w:rFonts w:eastAsia="Times New Roman" w:cs="Arial"/>
                <w:b/>
                <w:color w:val="000000"/>
                <w:sz w:val="24"/>
                <w:szCs w:val="24"/>
              </w:rPr>
            </w:pPr>
            <w:bookmarkStart w:id="2" w:name="_Hlk505804197"/>
            <w:r>
              <w:rPr>
                <w:rFonts w:eastAsia="Times New Roman" w:cs="Arial"/>
                <w:b/>
                <w:color w:val="000000"/>
                <w:sz w:val="24"/>
                <w:szCs w:val="24"/>
              </w:rPr>
              <w:t>PSTR</w:t>
            </w:r>
            <w:r w:rsidR="00B54ACE">
              <w:rPr>
                <w:rFonts w:eastAsia="Times New Roman" w:cs="Arial"/>
                <w:b/>
                <w:color w:val="000000"/>
                <w:sz w:val="24"/>
                <w:szCs w:val="24"/>
              </w:rPr>
              <w:t xml:space="preserve"> </w:t>
            </w:r>
          </w:p>
        </w:tc>
        <w:tc>
          <w:tcPr>
            <w:tcW w:w="4247" w:type="dxa"/>
            <w:noWrap/>
            <w:vAlign w:val="center"/>
            <w:hideMark/>
          </w:tcPr>
          <w:p w14:paraId="335EEC0B" w14:textId="77777777" w:rsidR="00195C12" w:rsidRPr="0032631E" w:rsidRDefault="00195C12" w:rsidP="0032631E">
            <w:pPr>
              <w:jc w:val="center"/>
              <w:rPr>
                <w:rFonts w:eastAsia="Times New Roman" w:cs="Arial"/>
                <w:b/>
                <w:color w:val="000000"/>
                <w:sz w:val="24"/>
                <w:szCs w:val="24"/>
              </w:rPr>
            </w:pPr>
            <w:r w:rsidRPr="0032631E">
              <w:rPr>
                <w:rFonts w:eastAsia="Times New Roman" w:cs="Arial"/>
                <w:b/>
                <w:color w:val="000000"/>
                <w:sz w:val="24"/>
                <w:szCs w:val="24"/>
              </w:rPr>
              <w:t>Coefficient</w:t>
            </w:r>
            <w:r w:rsidR="00D21564" w:rsidRPr="0032631E">
              <w:rPr>
                <w:rFonts w:eastAsia="Times New Roman" w:cs="Arial"/>
                <w:b/>
                <w:color w:val="000000"/>
                <w:sz w:val="24"/>
                <w:szCs w:val="24"/>
              </w:rPr>
              <w:t xml:space="preserve"> (95% confidence intervals)</w:t>
            </w:r>
          </w:p>
        </w:tc>
        <w:tc>
          <w:tcPr>
            <w:tcW w:w="887" w:type="dxa"/>
            <w:vAlign w:val="center"/>
          </w:tcPr>
          <w:p w14:paraId="5B92291A" w14:textId="77777777" w:rsidR="00195C12" w:rsidRPr="0032631E" w:rsidRDefault="00E30AAD" w:rsidP="0032631E">
            <w:pPr>
              <w:jc w:val="center"/>
              <w:rPr>
                <w:rFonts w:eastAsia="Times New Roman" w:cs="Arial"/>
                <w:b/>
                <w:color w:val="000000"/>
                <w:sz w:val="24"/>
                <w:szCs w:val="24"/>
              </w:rPr>
            </w:pPr>
            <w:r>
              <w:rPr>
                <w:rFonts w:eastAsia="Times New Roman" w:cs="Arial"/>
                <w:b/>
                <w:color w:val="000000"/>
                <w:sz w:val="24"/>
                <w:szCs w:val="24"/>
              </w:rPr>
              <w:t>p</w:t>
            </w:r>
            <w:r w:rsidR="00195C12" w:rsidRPr="0032631E">
              <w:rPr>
                <w:rFonts w:eastAsia="Times New Roman" w:cs="Arial"/>
                <w:b/>
                <w:color w:val="000000"/>
                <w:sz w:val="24"/>
                <w:szCs w:val="24"/>
              </w:rPr>
              <w:t xml:space="preserve"> Value</w:t>
            </w:r>
          </w:p>
        </w:tc>
      </w:tr>
      <w:tr w:rsidR="00F472A1" w:rsidRPr="00195C12" w14:paraId="55452B96" w14:textId="77777777" w:rsidTr="00E30AAD">
        <w:trPr>
          <w:trHeight w:val="300"/>
        </w:trPr>
        <w:tc>
          <w:tcPr>
            <w:tcW w:w="4815" w:type="dxa"/>
            <w:noWrap/>
            <w:vAlign w:val="center"/>
          </w:tcPr>
          <w:p w14:paraId="53B91D3B" w14:textId="77777777" w:rsidR="00F472A1" w:rsidRPr="0032631E" w:rsidRDefault="00F472A1" w:rsidP="00300784">
            <w:pPr>
              <w:jc w:val="center"/>
              <w:rPr>
                <w:rFonts w:eastAsia="Times New Roman" w:cs="Arial"/>
                <w:b/>
                <w:color w:val="000000"/>
                <w:sz w:val="24"/>
                <w:szCs w:val="24"/>
              </w:rPr>
            </w:pPr>
            <w:r>
              <w:rPr>
                <w:rFonts w:eastAsia="Times New Roman" w:cs="Arial"/>
                <w:b/>
                <w:color w:val="000000"/>
                <w:sz w:val="24"/>
                <w:szCs w:val="24"/>
              </w:rPr>
              <w:t xml:space="preserve">Difference between </w:t>
            </w:r>
            <w:r w:rsidRPr="0032631E">
              <w:rPr>
                <w:rFonts w:eastAsia="Times New Roman" w:cs="Arial"/>
                <w:b/>
                <w:color w:val="000000"/>
                <w:sz w:val="24"/>
                <w:szCs w:val="24"/>
              </w:rPr>
              <w:t>Biocompatib</w:t>
            </w:r>
            <w:r w:rsidR="00AF4EB8">
              <w:rPr>
                <w:rFonts w:eastAsia="Times New Roman" w:cs="Arial"/>
                <w:b/>
                <w:color w:val="000000"/>
                <w:sz w:val="24"/>
                <w:szCs w:val="24"/>
              </w:rPr>
              <w:t>le</w:t>
            </w:r>
            <w:r>
              <w:rPr>
                <w:rFonts w:eastAsia="Times New Roman" w:cs="Arial"/>
                <w:b/>
                <w:color w:val="000000"/>
                <w:sz w:val="24"/>
                <w:szCs w:val="24"/>
              </w:rPr>
              <w:t xml:space="preserve"> and Standard solutions at Start of </w:t>
            </w:r>
            <w:r w:rsidR="00FD3AD4">
              <w:rPr>
                <w:rFonts w:eastAsia="Times New Roman" w:cs="Arial"/>
                <w:b/>
                <w:color w:val="000000"/>
                <w:sz w:val="24"/>
                <w:szCs w:val="24"/>
              </w:rPr>
              <w:t>PD</w:t>
            </w:r>
          </w:p>
        </w:tc>
        <w:tc>
          <w:tcPr>
            <w:tcW w:w="4247" w:type="dxa"/>
            <w:tcBorders>
              <w:top w:val="nil"/>
              <w:left w:val="nil"/>
              <w:bottom w:val="single" w:sz="8" w:space="0" w:color="auto"/>
              <w:right w:val="single" w:sz="8" w:space="0" w:color="auto"/>
            </w:tcBorders>
            <w:shd w:val="clear" w:color="auto" w:fill="auto"/>
            <w:noWrap/>
            <w:vAlign w:val="center"/>
          </w:tcPr>
          <w:p w14:paraId="7FA34416" w14:textId="77777777" w:rsidR="00F472A1" w:rsidRPr="00E30AAD" w:rsidRDefault="00F472A1" w:rsidP="00300784">
            <w:pPr>
              <w:jc w:val="center"/>
              <w:rPr>
                <w:rFonts w:cs="Arial"/>
                <w:color w:val="000000"/>
              </w:rPr>
            </w:pPr>
            <w:r w:rsidRPr="00E30AAD">
              <w:rPr>
                <w:rFonts w:cs="Arial"/>
                <w:color w:val="000000"/>
              </w:rPr>
              <w:t>-0.049 (-0.091 to -0.008)</w:t>
            </w:r>
          </w:p>
        </w:tc>
        <w:tc>
          <w:tcPr>
            <w:tcW w:w="887" w:type="dxa"/>
            <w:tcBorders>
              <w:top w:val="nil"/>
              <w:left w:val="nil"/>
              <w:bottom w:val="single" w:sz="8" w:space="0" w:color="auto"/>
              <w:right w:val="single" w:sz="8" w:space="0" w:color="auto"/>
            </w:tcBorders>
            <w:shd w:val="clear" w:color="auto" w:fill="auto"/>
            <w:vAlign w:val="center"/>
          </w:tcPr>
          <w:p w14:paraId="3577F029" w14:textId="77777777" w:rsidR="00F472A1" w:rsidRPr="00E30AAD" w:rsidRDefault="00F472A1" w:rsidP="00300784">
            <w:pPr>
              <w:jc w:val="center"/>
              <w:rPr>
                <w:rFonts w:cs="Arial"/>
                <w:color w:val="000000"/>
                <w:szCs w:val="24"/>
              </w:rPr>
            </w:pPr>
            <w:r w:rsidRPr="00E30AAD">
              <w:rPr>
                <w:rFonts w:cs="Arial"/>
                <w:color w:val="000000"/>
                <w:szCs w:val="24"/>
              </w:rPr>
              <w:t>0.02</w:t>
            </w:r>
          </w:p>
        </w:tc>
      </w:tr>
      <w:tr w:rsidR="00F472A1" w:rsidRPr="00195C12" w14:paraId="3BBB4EFB" w14:textId="77777777" w:rsidTr="00E30AAD">
        <w:trPr>
          <w:trHeight w:val="610"/>
        </w:trPr>
        <w:tc>
          <w:tcPr>
            <w:tcW w:w="4815" w:type="dxa"/>
            <w:noWrap/>
            <w:vAlign w:val="center"/>
            <w:hideMark/>
          </w:tcPr>
          <w:p w14:paraId="59A5F966" w14:textId="77777777" w:rsidR="00F472A1" w:rsidRPr="0032631E" w:rsidRDefault="00F472A1" w:rsidP="00C77497">
            <w:pPr>
              <w:jc w:val="center"/>
              <w:rPr>
                <w:rFonts w:eastAsia="Times New Roman" w:cs="Arial"/>
                <w:b/>
                <w:color w:val="000000"/>
                <w:sz w:val="24"/>
                <w:szCs w:val="24"/>
              </w:rPr>
            </w:pPr>
            <w:r>
              <w:rPr>
                <w:rFonts w:eastAsia="Times New Roman" w:cs="Arial"/>
                <w:b/>
                <w:color w:val="000000"/>
                <w:sz w:val="24"/>
                <w:szCs w:val="24"/>
              </w:rPr>
              <w:t xml:space="preserve">Effect of </w:t>
            </w:r>
            <w:r w:rsidRPr="0032631E">
              <w:rPr>
                <w:rFonts w:eastAsia="Times New Roman" w:cs="Arial"/>
                <w:b/>
                <w:color w:val="000000"/>
                <w:sz w:val="24"/>
                <w:szCs w:val="24"/>
              </w:rPr>
              <w:t>Time</w:t>
            </w:r>
            <w:r>
              <w:rPr>
                <w:rFonts w:eastAsia="Times New Roman" w:cs="Arial"/>
                <w:b/>
                <w:color w:val="000000"/>
                <w:sz w:val="24"/>
                <w:szCs w:val="24"/>
              </w:rPr>
              <w:t xml:space="preserve"> with Standard Solutions</w:t>
            </w:r>
            <w:r w:rsidR="00640BB3">
              <w:rPr>
                <w:rFonts w:eastAsia="Times New Roman" w:cs="Arial"/>
                <w:b/>
                <w:color w:val="000000"/>
                <w:sz w:val="24"/>
                <w:szCs w:val="24"/>
              </w:rPr>
              <w:t xml:space="preserve"> (year</w:t>
            </w:r>
            <w:r w:rsidR="00C32C91">
              <w:rPr>
                <w:rFonts w:eastAsia="Times New Roman" w:cs="Arial"/>
                <w:b/>
                <w:color w:val="000000"/>
                <w:sz w:val="24"/>
                <w:szCs w:val="24"/>
              </w:rPr>
              <w:t>s</w:t>
            </w:r>
            <w:r w:rsidR="00640BB3">
              <w:rPr>
                <w:rFonts w:eastAsia="Times New Roman" w:cs="Arial"/>
                <w:b/>
                <w:color w:val="000000"/>
                <w:sz w:val="24"/>
                <w:szCs w:val="24"/>
              </w:rPr>
              <w:t>)</w:t>
            </w:r>
          </w:p>
        </w:tc>
        <w:tc>
          <w:tcPr>
            <w:tcW w:w="4247" w:type="dxa"/>
            <w:tcBorders>
              <w:top w:val="nil"/>
              <w:left w:val="nil"/>
              <w:right w:val="single" w:sz="8" w:space="0" w:color="auto"/>
            </w:tcBorders>
            <w:shd w:val="clear" w:color="auto" w:fill="auto"/>
            <w:noWrap/>
            <w:vAlign w:val="center"/>
          </w:tcPr>
          <w:p w14:paraId="4F5DAB13" w14:textId="77777777" w:rsidR="00F472A1" w:rsidRPr="00E30AAD" w:rsidRDefault="00F472A1" w:rsidP="0032631E">
            <w:pPr>
              <w:jc w:val="center"/>
              <w:rPr>
                <w:rFonts w:eastAsia="Times New Roman" w:cs="Arial"/>
                <w:color w:val="000000"/>
              </w:rPr>
            </w:pPr>
            <w:r w:rsidRPr="00E30AAD">
              <w:rPr>
                <w:rFonts w:cs="Arial"/>
                <w:color w:val="000000"/>
              </w:rPr>
              <w:t>Linear coeff -0.028 (-0.044 to -0.010)</w:t>
            </w:r>
          </w:p>
          <w:p w14:paraId="5778DCC1" w14:textId="77777777" w:rsidR="00F472A1" w:rsidRPr="00E30AAD" w:rsidRDefault="00F472A1" w:rsidP="0032631E">
            <w:pPr>
              <w:jc w:val="center"/>
              <w:rPr>
                <w:rFonts w:eastAsia="Times New Roman" w:cs="Arial"/>
                <w:color w:val="000000"/>
              </w:rPr>
            </w:pPr>
            <w:r w:rsidRPr="00E30AAD">
              <w:rPr>
                <w:rFonts w:cs="Arial"/>
                <w:color w:val="000000"/>
              </w:rPr>
              <w:t>Quadratic coeff 0.0009 (-0.0014 to 0.0032)</w:t>
            </w:r>
          </w:p>
        </w:tc>
        <w:tc>
          <w:tcPr>
            <w:tcW w:w="887" w:type="dxa"/>
            <w:tcBorders>
              <w:top w:val="nil"/>
              <w:left w:val="nil"/>
              <w:right w:val="single" w:sz="8" w:space="0" w:color="auto"/>
            </w:tcBorders>
            <w:shd w:val="clear" w:color="auto" w:fill="auto"/>
            <w:vAlign w:val="center"/>
          </w:tcPr>
          <w:p w14:paraId="52B9C4AF" w14:textId="77777777" w:rsidR="00F472A1" w:rsidRPr="00E30AAD" w:rsidRDefault="003B0404" w:rsidP="0032631E">
            <w:pPr>
              <w:jc w:val="center"/>
              <w:rPr>
                <w:rFonts w:cs="Arial"/>
                <w:color w:val="000000"/>
                <w:szCs w:val="24"/>
              </w:rPr>
            </w:pPr>
            <w:r>
              <w:rPr>
                <w:rFonts w:cs="Arial"/>
                <w:color w:val="000000"/>
                <w:szCs w:val="24"/>
              </w:rPr>
              <w:t xml:space="preserve"> </w:t>
            </w:r>
            <w:r w:rsidR="007D68B7">
              <w:rPr>
                <w:rFonts w:cs="Arial"/>
                <w:color w:val="000000"/>
                <w:szCs w:val="24"/>
              </w:rPr>
              <w:t>0.001</w:t>
            </w:r>
            <w:r w:rsidR="00FE67BE">
              <w:rPr>
                <w:rFonts w:cs="Arial"/>
                <w:color w:val="000000"/>
                <w:szCs w:val="24"/>
              </w:rPr>
              <w:t>*</w:t>
            </w:r>
          </w:p>
        </w:tc>
      </w:tr>
      <w:tr w:rsidR="00F472A1" w:rsidRPr="00195C12" w14:paraId="36934FB0" w14:textId="77777777" w:rsidTr="00E30AAD">
        <w:trPr>
          <w:trHeight w:val="610"/>
        </w:trPr>
        <w:tc>
          <w:tcPr>
            <w:tcW w:w="4815" w:type="dxa"/>
            <w:noWrap/>
            <w:vAlign w:val="center"/>
          </w:tcPr>
          <w:p w14:paraId="1BD1D21F" w14:textId="77777777" w:rsidR="00F472A1" w:rsidRPr="0032631E" w:rsidRDefault="00F472A1" w:rsidP="0032631E">
            <w:pPr>
              <w:jc w:val="center"/>
              <w:rPr>
                <w:rFonts w:eastAsia="Times New Roman" w:cs="Arial"/>
                <w:b/>
                <w:color w:val="000000"/>
                <w:sz w:val="24"/>
                <w:szCs w:val="24"/>
              </w:rPr>
            </w:pPr>
            <w:r>
              <w:rPr>
                <w:rFonts w:eastAsia="Times New Roman" w:cs="Arial"/>
                <w:b/>
                <w:color w:val="000000"/>
                <w:sz w:val="24"/>
                <w:szCs w:val="24"/>
              </w:rPr>
              <w:t>Effect of Time with Biocompatible Solutions</w:t>
            </w:r>
          </w:p>
        </w:tc>
        <w:tc>
          <w:tcPr>
            <w:tcW w:w="4247" w:type="dxa"/>
            <w:tcBorders>
              <w:top w:val="nil"/>
              <w:left w:val="nil"/>
              <w:right w:val="single" w:sz="8" w:space="0" w:color="auto"/>
            </w:tcBorders>
            <w:shd w:val="clear" w:color="auto" w:fill="auto"/>
            <w:noWrap/>
            <w:vAlign w:val="center"/>
          </w:tcPr>
          <w:p w14:paraId="5B76A80E" w14:textId="77777777" w:rsidR="00F472A1" w:rsidRPr="00E30AAD" w:rsidRDefault="00F472A1" w:rsidP="0032631E">
            <w:pPr>
              <w:jc w:val="center"/>
              <w:rPr>
                <w:rFonts w:cs="Arial"/>
                <w:color w:val="000000"/>
              </w:rPr>
            </w:pPr>
            <w:r w:rsidRPr="00E30AAD">
              <w:rPr>
                <w:rFonts w:cs="Arial"/>
                <w:color w:val="000000"/>
              </w:rPr>
              <w:t>Linear coeff 0.061 (0.026 to 0.095)</w:t>
            </w:r>
          </w:p>
          <w:p w14:paraId="721A1526" w14:textId="77777777" w:rsidR="00F472A1" w:rsidRPr="00E30AAD" w:rsidRDefault="00F472A1" w:rsidP="0032631E">
            <w:pPr>
              <w:jc w:val="center"/>
              <w:rPr>
                <w:rFonts w:cs="Arial"/>
                <w:color w:val="000000"/>
              </w:rPr>
            </w:pPr>
            <w:r w:rsidRPr="00E30AAD">
              <w:rPr>
                <w:rFonts w:cs="Arial"/>
                <w:color w:val="000000"/>
              </w:rPr>
              <w:t>Quadratic coeff -0.010 (-0.017 to -0.0026)</w:t>
            </w:r>
          </w:p>
        </w:tc>
        <w:tc>
          <w:tcPr>
            <w:tcW w:w="887" w:type="dxa"/>
            <w:tcBorders>
              <w:top w:val="nil"/>
              <w:left w:val="nil"/>
              <w:right w:val="single" w:sz="8" w:space="0" w:color="auto"/>
            </w:tcBorders>
            <w:shd w:val="clear" w:color="auto" w:fill="auto"/>
            <w:vAlign w:val="center"/>
          </w:tcPr>
          <w:p w14:paraId="6DAA3A81" w14:textId="77777777" w:rsidR="00F472A1" w:rsidRPr="00E30AAD" w:rsidRDefault="003B0404" w:rsidP="0032631E">
            <w:pPr>
              <w:jc w:val="center"/>
              <w:rPr>
                <w:rFonts w:cs="Arial"/>
                <w:color w:val="000000"/>
                <w:szCs w:val="24"/>
              </w:rPr>
            </w:pPr>
            <w:r>
              <w:rPr>
                <w:rFonts w:cs="Arial"/>
                <w:color w:val="000000"/>
                <w:szCs w:val="24"/>
              </w:rPr>
              <w:t xml:space="preserve"> </w:t>
            </w:r>
            <w:r w:rsidR="007D68B7">
              <w:rPr>
                <w:rFonts w:cs="Arial"/>
                <w:color w:val="000000"/>
                <w:szCs w:val="24"/>
              </w:rPr>
              <w:t>0.003</w:t>
            </w:r>
            <w:r w:rsidR="00FE67BE">
              <w:rPr>
                <w:rFonts w:cs="Arial"/>
                <w:color w:val="000000"/>
                <w:szCs w:val="24"/>
              </w:rPr>
              <w:t>*</w:t>
            </w:r>
          </w:p>
        </w:tc>
      </w:tr>
      <w:tr w:rsidR="00195C12" w:rsidRPr="00195C12" w14:paraId="6F091FA6" w14:textId="77777777" w:rsidTr="00E30AAD">
        <w:trPr>
          <w:trHeight w:val="300"/>
        </w:trPr>
        <w:tc>
          <w:tcPr>
            <w:tcW w:w="4815" w:type="dxa"/>
            <w:noWrap/>
            <w:vAlign w:val="center"/>
          </w:tcPr>
          <w:p w14:paraId="4C64F146" w14:textId="77777777" w:rsidR="00195C12" w:rsidRPr="0032631E" w:rsidRDefault="00195C12" w:rsidP="0032631E">
            <w:pPr>
              <w:jc w:val="center"/>
              <w:rPr>
                <w:rFonts w:eastAsia="Times New Roman" w:cs="Arial"/>
                <w:b/>
                <w:color w:val="000000"/>
                <w:sz w:val="24"/>
                <w:szCs w:val="24"/>
              </w:rPr>
            </w:pPr>
            <w:r w:rsidRPr="0032631E">
              <w:rPr>
                <w:rFonts w:eastAsia="Times New Roman" w:cs="Arial"/>
                <w:b/>
                <w:color w:val="000000"/>
                <w:sz w:val="24"/>
                <w:szCs w:val="24"/>
              </w:rPr>
              <w:t>Centre effect</w:t>
            </w:r>
          </w:p>
        </w:tc>
        <w:tc>
          <w:tcPr>
            <w:tcW w:w="4247" w:type="dxa"/>
            <w:tcBorders>
              <w:top w:val="nil"/>
              <w:left w:val="nil"/>
              <w:bottom w:val="single" w:sz="8" w:space="0" w:color="auto"/>
              <w:right w:val="single" w:sz="8" w:space="0" w:color="auto"/>
            </w:tcBorders>
            <w:shd w:val="clear" w:color="auto" w:fill="auto"/>
            <w:noWrap/>
            <w:vAlign w:val="center"/>
          </w:tcPr>
          <w:p w14:paraId="5788D834" w14:textId="77777777" w:rsidR="00195C12" w:rsidRPr="00E30AAD" w:rsidRDefault="00D21564" w:rsidP="0032631E">
            <w:pPr>
              <w:jc w:val="center"/>
              <w:rPr>
                <w:rFonts w:cs="Arial"/>
                <w:color w:val="000000"/>
              </w:rPr>
            </w:pPr>
            <w:r w:rsidRPr="00E30AAD">
              <w:rPr>
                <w:rFonts w:cs="Arial"/>
                <w:color w:val="000000"/>
              </w:rPr>
              <w:t>-0.13 to 0.001</w:t>
            </w:r>
          </w:p>
        </w:tc>
        <w:tc>
          <w:tcPr>
            <w:tcW w:w="887" w:type="dxa"/>
            <w:tcBorders>
              <w:top w:val="nil"/>
              <w:left w:val="nil"/>
              <w:bottom w:val="single" w:sz="8" w:space="0" w:color="auto"/>
              <w:right w:val="single" w:sz="8" w:space="0" w:color="auto"/>
            </w:tcBorders>
            <w:shd w:val="clear" w:color="auto" w:fill="auto"/>
            <w:vAlign w:val="center"/>
          </w:tcPr>
          <w:p w14:paraId="37DB318F" w14:textId="77777777" w:rsidR="00195C12" w:rsidRPr="00E30AAD" w:rsidRDefault="008C40CB" w:rsidP="0032631E">
            <w:pPr>
              <w:jc w:val="center"/>
              <w:rPr>
                <w:rFonts w:cs="Arial"/>
                <w:color w:val="000000"/>
                <w:szCs w:val="24"/>
              </w:rPr>
            </w:pPr>
            <w:r w:rsidRPr="00E30AAD">
              <w:rPr>
                <w:rFonts w:cs="Arial"/>
                <w:color w:val="000000"/>
                <w:szCs w:val="24"/>
              </w:rPr>
              <w:t>0.02</w:t>
            </w:r>
          </w:p>
        </w:tc>
      </w:tr>
      <w:tr w:rsidR="00195C12" w:rsidRPr="00195C12" w14:paraId="0BBBF403" w14:textId="77777777" w:rsidTr="00E30AAD">
        <w:trPr>
          <w:trHeight w:val="300"/>
        </w:trPr>
        <w:tc>
          <w:tcPr>
            <w:tcW w:w="4815" w:type="dxa"/>
            <w:noWrap/>
            <w:vAlign w:val="center"/>
            <w:hideMark/>
          </w:tcPr>
          <w:p w14:paraId="4C10284D" w14:textId="77777777" w:rsidR="00195C12" w:rsidRPr="0032631E" w:rsidRDefault="00195C12" w:rsidP="001F01F2">
            <w:pPr>
              <w:jc w:val="center"/>
              <w:rPr>
                <w:rFonts w:eastAsia="Times New Roman" w:cs="Arial"/>
                <w:b/>
                <w:color w:val="000000"/>
                <w:sz w:val="24"/>
                <w:szCs w:val="24"/>
              </w:rPr>
            </w:pPr>
            <w:r w:rsidRPr="0032631E">
              <w:rPr>
                <w:rFonts w:eastAsia="Times New Roman" w:cs="Arial"/>
                <w:b/>
                <w:color w:val="000000"/>
                <w:sz w:val="24"/>
                <w:szCs w:val="24"/>
              </w:rPr>
              <w:t>Icodextrin use</w:t>
            </w:r>
          </w:p>
        </w:tc>
        <w:tc>
          <w:tcPr>
            <w:tcW w:w="4247" w:type="dxa"/>
            <w:tcBorders>
              <w:top w:val="nil"/>
              <w:left w:val="nil"/>
              <w:bottom w:val="single" w:sz="8" w:space="0" w:color="auto"/>
              <w:right w:val="single" w:sz="8" w:space="0" w:color="auto"/>
            </w:tcBorders>
            <w:shd w:val="clear" w:color="auto" w:fill="auto"/>
            <w:noWrap/>
            <w:vAlign w:val="center"/>
          </w:tcPr>
          <w:p w14:paraId="22E6FBB3" w14:textId="77777777" w:rsidR="00195C12" w:rsidRPr="00E30AAD" w:rsidRDefault="00195C12" w:rsidP="0032631E">
            <w:pPr>
              <w:jc w:val="center"/>
              <w:rPr>
                <w:rFonts w:eastAsia="Times New Roman" w:cs="Arial"/>
                <w:color w:val="000000"/>
              </w:rPr>
            </w:pPr>
            <w:r w:rsidRPr="00E30AAD">
              <w:rPr>
                <w:rFonts w:cs="Arial"/>
                <w:color w:val="000000"/>
              </w:rPr>
              <w:t xml:space="preserve">0.045 </w:t>
            </w:r>
            <w:r w:rsidR="008C40CB" w:rsidRPr="00E30AAD">
              <w:rPr>
                <w:rFonts w:cs="Arial"/>
                <w:color w:val="000000"/>
              </w:rPr>
              <w:t>(0.03</w:t>
            </w:r>
            <w:r w:rsidR="00DD7D2E" w:rsidRPr="00E30AAD">
              <w:rPr>
                <w:rFonts w:cs="Arial"/>
                <w:color w:val="000000"/>
              </w:rPr>
              <w:t>0</w:t>
            </w:r>
            <w:r w:rsidR="00D37F4A" w:rsidRPr="00E30AAD">
              <w:rPr>
                <w:rFonts w:cs="Arial"/>
                <w:color w:val="000000"/>
              </w:rPr>
              <w:t xml:space="preserve"> to </w:t>
            </w:r>
            <w:r w:rsidR="008C40CB" w:rsidRPr="00E30AAD">
              <w:rPr>
                <w:rFonts w:cs="Arial"/>
                <w:color w:val="000000"/>
              </w:rPr>
              <w:t>0.06</w:t>
            </w:r>
            <w:r w:rsidRPr="00E30AAD">
              <w:rPr>
                <w:rFonts w:cs="Arial"/>
                <w:color w:val="000000"/>
              </w:rPr>
              <w:t>0)</w:t>
            </w:r>
          </w:p>
        </w:tc>
        <w:tc>
          <w:tcPr>
            <w:tcW w:w="887" w:type="dxa"/>
            <w:tcBorders>
              <w:top w:val="nil"/>
              <w:left w:val="nil"/>
              <w:bottom w:val="single" w:sz="8" w:space="0" w:color="auto"/>
              <w:right w:val="single" w:sz="8" w:space="0" w:color="auto"/>
            </w:tcBorders>
            <w:shd w:val="clear" w:color="auto" w:fill="auto"/>
            <w:vAlign w:val="center"/>
          </w:tcPr>
          <w:p w14:paraId="1252C0D2" w14:textId="77777777" w:rsidR="00195C12" w:rsidRPr="00E30AAD" w:rsidRDefault="00195C12" w:rsidP="0032631E">
            <w:pPr>
              <w:jc w:val="center"/>
              <w:rPr>
                <w:rFonts w:cs="Arial"/>
                <w:color w:val="000000"/>
                <w:szCs w:val="24"/>
              </w:rPr>
            </w:pPr>
            <w:r w:rsidRPr="00E30AAD">
              <w:rPr>
                <w:rFonts w:cs="Arial"/>
                <w:color w:val="000000"/>
                <w:szCs w:val="24"/>
              </w:rPr>
              <w:t>&lt;0.001</w:t>
            </w:r>
          </w:p>
        </w:tc>
      </w:tr>
      <w:tr w:rsidR="00195C12" w:rsidRPr="00195C12" w14:paraId="6438304D" w14:textId="77777777" w:rsidTr="00E30AAD">
        <w:trPr>
          <w:trHeight w:val="300"/>
        </w:trPr>
        <w:tc>
          <w:tcPr>
            <w:tcW w:w="4815" w:type="dxa"/>
            <w:noWrap/>
            <w:vAlign w:val="center"/>
            <w:hideMark/>
          </w:tcPr>
          <w:p w14:paraId="448CC1A6" w14:textId="77777777" w:rsidR="00195C12" w:rsidRPr="0032631E" w:rsidRDefault="00195C12" w:rsidP="0032631E">
            <w:pPr>
              <w:jc w:val="center"/>
              <w:rPr>
                <w:rFonts w:eastAsia="Times New Roman" w:cs="Arial"/>
                <w:b/>
                <w:color w:val="000000"/>
                <w:sz w:val="24"/>
                <w:szCs w:val="24"/>
              </w:rPr>
            </w:pPr>
            <w:r w:rsidRPr="0032631E">
              <w:rPr>
                <w:rFonts w:eastAsia="Times New Roman" w:cs="Arial"/>
                <w:b/>
                <w:color w:val="000000"/>
                <w:sz w:val="24"/>
                <w:szCs w:val="24"/>
              </w:rPr>
              <w:t xml:space="preserve">Average </w:t>
            </w:r>
            <w:r w:rsidR="001A2732">
              <w:rPr>
                <w:rFonts w:eastAsia="Times New Roman" w:cs="Arial"/>
                <w:b/>
                <w:color w:val="000000"/>
                <w:sz w:val="24"/>
                <w:szCs w:val="24"/>
              </w:rPr>
              <w:t>dextrose concentration</w:t>
            </w:r>
            <w:r w:rsidRPr="0032631E">
              <w:rPr>
                <w:rFonts w:eastAsia="Times New Roman" w:cs="Arial"/>
                <w:b/>
                <w:color w:val="000000"/>
                <w:sz w:val="24"/>
                <w:szCs w:val="24"/>
              </w:rPr>
              <w:t xml:space="preserve"> in 24 hours </w:t>
            </w:r>
            <w:r w:rsidRPr="00E30AAD">
              <w:rPr>
                <w:rFonts w:eastAsia="Times New Roman" w:cs="Arial"/>
                <w:b/>
                <w:color w:val="000000"/>
                <w:szCs w:val="24"/>
              </w:rPr>
              <w:t>(%)</w:t>
            </w:r>
          </w:p>
        </w:tc>
        <w:tc>
          <w:tcPr>
            <w:tcW w:w="4247" w:type="dxa"/>
            <w:tcBorders>
              <w:top w:val="nil"/>
              <w:left w:val="nil"/>
              <w:bottom w:val="single" w:sz="8" w:space="0" w:color="auto"/>
              <w:right w:val="single" w:sz="8" w:space="0" w:color="auto"/>
            </w:tcBorders>
            <w:shd w:val="clear" w:color="auto" w:fill="auto"/>
            <w:noWrap/>
            <w:vAlign w:val="center"/>
          </w:tcPr>
          <w:p w14:paraId="66EDDDBC" w14:textId="77777777" w:rsidR="00195C12" w:rsidRPr="00E30AAD" w:rsidRDefault="00DD7D2E" w:rsidP="0032631E">
            <w:pPr>
              <w:jc w:val="center"/>
              <w:rPr>
                <w:rFonts w:eastAsia="Times New Roman" w:cs="Arial"/>
                <w:color w:val="000000"/>
              </w:rPr>
            </w:pPr>
            <w:r w:rsidRPr="00E30AAD">
              <w:rPr>
                <w:rFonts w:cs="Arial"/>
                <w:color w:val="000000"/>
              </w:rPr>
              <w:t>-0.022 (-0.045</w:t>
            </w:r>
            <w:r w:rsidR="00195C12" w:rsidRPr="00E30AAD">
              <w:rPr>
                <w:rFonts w:cs="Arial"/>
                <w:color w:val="000000"/>
              </w:rPr>
              <w:t xml:space="preserve"> to 0.00</w:t>
            </w:r>
            <w:r w:rsidRPr="00E30AAD">
              <w:rPr>
                <w:rFonts w:cs="Arial"/>
                <w:color w:val="000000"/>
              </w:rPr>
              <w:t>05</w:t>
            </w:r>
            <w:r w:rsidR="00195C12" w:rsidRPr="00E30AAD">
              <w:rPr>
                <w:rFonts w:cs="Arial"/>
                <w:color w:val="000000"/>
              </w:rPr>
              <w:t>)</w:t>
            </w:r>
          </w:p>
        </w:tc>
        <w:tc>
          <w:tcPr>
            <w:tcW w:w="887" w:type="dxa"/>
            <w:tcBorders>
              <w:top w:val="nil"/>
              <w:left w:val="nil"/>
              <w:bottom w:val="single" w:sz="8" w:space="0" w:color="auto"/>
              <w:right w:val="single" w:sz="8" w:space="0" w:color="auto"/>
            </w:tcBorders>
            <w:shd w:val="clear" w:color="auto" w:fill="auto"/>
            <w:vAlign w:val="center"/>
          </w:tcPr>
          <w:p w14:paraId="4E606CBB" w14:textId="77777777" w:rsidR="00195C12" w:rsidRPr="00E30AAD" w:rsidRDefault="00195C12" w:rsidP="0032631E">
            <w:pPr>
              <w:jc w:val="center"/>
              <w:rPr>
                <w:rFonts w:cs="Arial"/>
                <w:color w:val="000000"/>
                <w:szCs w:val="24"/>
              </w:rPr>
            </w:pPr>
            <w:r w:rsidRPr="00E30AAD">
              <w:rPr>
                <w:rFonts w:cs="Arial"/>
                <w:color w:val="000000"/>
                <w:szCs w:val="24"/>
              </w:rPr>
              <w:t>0.0</w:t>
            </w:r>
            <w:r w:rsidR="002025C2">
              <w:rPr>
                <w:rFonts w:cs="Arial"/>
                <w:color w:val="000000"/>
                <w:szCs w:val="24"/>
              </w:rPr>
              <w:t>6</w:t>
            </w:r>
          </w:p>
        </w:tc>
      </w:tr>
      <w:tr w:rsidR="00195C12" w:rsidRPr="00195C12" w14:paraId="09362874" w14:textId="77777777" w:rsidTr="00E30AAD">
        <w:trPr>
          <w:trHeight w:val="300"/>
        </w:trPr>
        <w:tc>
          <w:tcPr>
            <w:tcW w:w="4815" w:type="dxa"/>
            <w:noWrap/>
            <w:vAlign w:val="center"/>
            <w:hideMark/>
          </w:tcPr>
          <w:p w14:paraId="5AA1E92A" w14:textId="77777777" w:rsidR="00195C12" w:rsidRPr="0032631E" w:rsidRDefault="00195C12" w:rsidP="0032631E">
            <w:pPr>
              <w:jc w:val="center"/>
              <w:rPr>
                <w:rFonts w:eastAsia="Times New Roman" w:cs="Arial"/>
                <w:b/>
                <w:color w:val="000000"/>
                <w:sz w:val="24"/>
                <w:szCs w:val="24"/>
              </w:rPr>
            </w:pPr>
            <w:r w:rsidRPr="0032631E">
              <w:rPr>
                <w:rFonts w:eastAsia="Times New Roman" w:cs="Arial"/>
                <w:b/>
                <w:color w:val="000000"/>
                <w:sz w:val="24"/>
                <w:szCs w:val="24"/>
              </w:rPr>
              <w:t xml:space="preserve">Average </w:t>
            </w:r>
            <w:r w:rsidR="001A2732">
              <w:rPr>
                <w:rFonts w:eastAsia="Times New Roman" w:cs="Arial"/>
                <w:b/>
                <w:color w:val="000000"/>
                <w:sz w:val="24"/>
                <w:szCs w:val="24"/>
              </w:rPr>
              <w:t>dextrose concentration</w:t>
            </w:r>
            <w:r w:rsidRPr="0032631E">
              <w:rPr>
                <w:rFonts w:eastAsia="Times New Roman" w:cs="Arial"/>
                <w:b/>
                <w:color w:val="000000"/>
                <w:sz w:val="24"/>
                <w:szCs w:val="24"/>
              </w:rPr>
              <w:t xml:space="preserve"> with time interaction</w:t>
            </w:r>
          </w:p>
        </w:tc>
        <w:tc>
          <w:tcPr>
            <w:tcW w:w="4247" w:type="dxa"/>
            <w:tcBorders>
              <w:top w:val="nil"/>
              <w:left w:val="nil"/>
              <w:bottom w:val="single" w:sz="8" w:space="0" w:color="auto"/>
              <w:right w:val="single" w:sz="8" w:space="0" w:color="auto"/>
            </w:tcBorders>
            <w:shd w:val="clear" w:color="auto" w:fill="auto"/>
            <w:noWrap/>
            <w:vAlign w:val="center"/>
          </w:tcPr>
          <w:p w14:paraId="107ADF61" w14:textId="77777777" w:rsidR="00195C12" w:rsidRPr="00E30AAD" w:rsidRDefault="00DD7D2E" w:rsidP="0032631E">
            <w:pPr>
              <w:jc w:val="center"/>
              <w:rPr>
                <w:rFonts w:eastAsia="Times New Roman" w:cs="Arial"/>
                <w:color w:val="000000"/>
              </w:rPr>
            </w:pPr>
            <w:r w:rsidRPr="00E30AAD">
              <w:rPr>
                <w:rFonts w:cs="Arial"/>
                <w:color w:val="000000"/>
              </w:rPr>
              <w:t>0.015</w:t>
            </w:r>
            <w:r w:rsidR="00465864" w:rsidRPr="00E30AAD">
              <w:rPr>
                <w:rFonts w:cs="Arial"/>
                <w:color w:val="000000"/>
              </w:rPr>
              <w:t xml:space="preserve"> (0.008</w:t>
            </w:r>
            <w:r w:rsidRPr="00E30AAD">
              <w:rPr>
                <w:rFonts w:cs="Arial"/>
                <w:color w:val="000000"/>
              </w:rPr>
              <w:t xml:space="preserve"> to 0.023</w:t>
            </w:r>
            <w:r w:rsidR="00195C12" w:rsidRPr="00E30AAD">
              <w:rPr>
                <w:rFonts w:cs="Arial"/>
                <w:color w:val="000000"/>
              </w:rPr>
              <w:t>)</w:t>
            </w:r>
          </w:p>
        </w:tc>
        <w:tc>
          <w:tcPr>
            <w:tcW w:w="887" w:type="dxa"/>
            <w:tcBorders>
              <w:top w:val="nil"/>
              <w:left w:val="nil"/>
              <w:bottom w:val="single" w:sz="8" w:space="0" w:color="auto"/>
              <w:right w:val="single" w:sz="8" w:space="0" w:color="auto"/>
            </w:tcBorders>
            <w:shd w:val="clear" w:color="auto" w:fill="auto"/>
            <w:vAlign w:val="center"/>
          </w:tcPr>
          <w:p w14:paraId="54D84E06" w14:textId="77777777" w:rsidR="00195C12" w:rsidRPr="00E30AAD" w:rsidRDefault="00195C12" w:rsidP="0032631E">
            <w:pPr>
              <w:jc w:val="center"/>
              <w:rPr>
                <w:rFonts w:cs="Arial"/>
                <w:color w:val="000000"/>
                <w:szCs w:val="24"/>
              </w:rPr>
            </w:pPr>
            <w:r w:rsidRPr="00E30AAD">
              <w:rPr>
                <w:rFonts w:cs="Arial"/>
                <w:color w:val="000000"/>
                <w:szCs w:val="24"/>
              </w:rPr>
              <w:t>&lt;0.001</w:t>
            </w:r>
          </w:p>
        </w:tc>
      </w:tr>
      <w:tr w:rsidR="00195C12" w:rsidRPr="00195C12" w14:paraId="020A2081" w14:textId="77777777" w:rsidTr="00E30AAD">
        <w:trPr>
          <w:trHeight w:val="300"/>
        </w:trPr>
        <w:tc>
          <w:tcPr>
            <w:tcW w:w="4815" w:type="dxa"/>
            <w:noWrap/>
            <w:vAlign w:val="center"/>
          </w:tcPr>
          <w:p w14:paraId="7DBAAFAC" w14:textId="77777777" w:rsidR="00195C12" w:rsidRPr="0032631E" w:rsidRDefault="00854903" w:rsidP="0032631E">
            <w:pPr>
              <w:jc w:val="center"/>
              <w:rPr>
                <w:rFonts w:eastAsia="Times New Roman" w:cs="Arial"/>
                <w:b/>
                <w:color w:val="000000"/>
                <w:sz w:val="24"/>
                <w:szCs w:val="24"/>
              </w:rPr>
            </w:pPr>
            <w:r>
              <w:rPr>
                <w:rFonts w:eastAsia="Times New Roman" w:cs="Arial"/>
                <w:b/>
                <w:color w:val="000000"/>
                <w:sz w:val="24"/>
                <w:szCs w:val="24"/>
              </w:rPr>
              <w:t xml:space="preserve">Baseline </w:t>
            </w:r>
            <w:r w:rsidR="00633F0E">
              <w:rPr>
                <w:rFonts w:eastAsia="Times New Roman" w:cs="Arial"/>
                <w:b/>
                <w:color w:val="000000"/>
                <w:sz w:val="24"/>
                <w:szCs w:val="24"/>
              </w:rPr>
              <w:t>Dialysate</w:t>
            </w:r>
            <w:r w:rsidR="00195C12" w:rsidRPr="0032631E">
              <w:rPr>
                <w:rFonts w:eastAsia="Times New Roman" w:cs="Arial"/>
                <w:b/>
                <w:color w:val="000000"/>
                <w:sz w:val="24"/>
                <w:szCs w:val="24"/>
              </w:rPr>
              <w:t xml:space="preserve"> </w:t>
            </w:r>
            <w:r w:rsidR="00100A88">
              <w:rPr>
                <w:rFonts w:eastAsia="Times New Roman" w:cs="Arial"/>
                <w:b/>
                <w:color w:val="000000"/>
                <w:sz w:val="24"/>
                <w:szCs w:val="24"/>
              </w:rPr>
              <w:t>IL-6</w:t>
            </w:r>
            <w:r w:rsidR="00195C12" w:rsidRPr="0032631E">
              <w:rPr>
                <w:rFonts w:eastAsia="Times New Roman" w:cs="Arial"/>
                <w:b/>
                <w:color w:val="000000"/>
                <w:sz w:val="24"/>
                <w:szCs w:val="24"/>
              </w:rPr>
              <w:t xml:space="preserve"> </w:t>
            </w:r>
            <w:r w:rsidR="00195C12" w:rsidRPr="00E30AAD">
              <w:rPr>
                <w:rFonts w:eastAsia="Times New Roman" w:cs="Arial"/>
                <w:b/>
                <w:color w:val="000000"/>
                <w:szCs w:val="24"/>
              </w:rPr>
              <w:t>(log transformed pg/ml)</w:t>
            </w:r>
          </w:p>
        </w:tc>
        <w:tc>
          <w:tcPr>
            <w:tcW w:w="4247" w:type="dxa"/>
            <w:tcBorders>
              <w:top w:val="nil"/>
              <w:left w:val="nil"/>
              <w:bottom w:val="single" w:sz="8" w:space="0" w:color="auto"/>
              <w:right w:val="single" w:sz="8" w:space="0" w:color="auto"/>
            </w:tcBorders>
            <w:shd w:val="clear" w:color="auto" w:fill="auto"/>
            <w:noWrap/>
            <w:vAlign w:val="center"/>
          </w:tcPr>
          <w:p w14:paraId="7DF248E6" w14:textId="77777777" w:rsidR="00195C12" w:rsidRPr="00E30AAD" w:rsidRDefault="00DD7D2E" w:rsidP="0032631E">
            <w:pPr>
              <w:jc w:val="center"/>
              <w:rPr>
                <w:rFonts w:cs="Arial"/>
                <w:color w:val="000000"/>
              </w:rPr>
            </w:pPr>
            <w:r w:rsidRPr="00E30AAD">
              <w:rPr>
                <w:rFonts w:cs="Arial"/>
                <w:color w:val="000000"/>
              </w:rPr>
              <w:t>0.048 (0.028 to 0.068</w:t>
            </w:r>
            <w:r w:rsidR="00195C12" w:rsidRPr="00E30AAD">
              <w:rPr>
                <w:rFonts w:cs="Arial"/>
                <w:color w:val="000000"/>
              </w:rPr>
              <w:t>)</w:t>
            </w:r>
          </w:p>
        </w:tc>
        <w:tc>
          <w:tcPr>
            <w:tcW w:w="887" w:type="dxa"/>
            <w:tcBorders>
              <w:top w:val="nil"/>
              <w:left w:val="nil"/>
              <w:bottom w:val="single" w:sz="8" w:space="0" w:color="auto"/>
              <w:right w:val="single" w:sz="8" w:space="0" w:color="auto"/>
            </w:tcBorders>
            <w:shd w:val="clear" w:color="auto" w:fill="auto"/>
            <w:vAlign w:val="center"/>
          </w:tcPr>
          <w:p w14:paraId="52E3A3A7" w14:textId="77777777" w:rsidR="00195C12" w:rsidRPr="00E30AAD" w:rsidRDefault="00195C12" w:rsidP="0032631E">
            <w:pPr>
              <w:jc w:val="center"/>
              <w:rPr>
                <w:rFonts w:cs="Arial"/>
                <w:color w:val="000000"/>
                <w:szCs w:val="24"/>
              </w:rPr>
            </w:pPr>
            <w:r w:rsidRPr="00E30AAD">
              <w:rPr>
                <w:rFonts w:cs="Arial"/>
                <w:color w:val="000000"/>
                <w:szCs w:val="24"/>
              </w:rPr>
              <w:t>&lt;0.001</w:t>
            </w:r>
          </w:p>
        </w:tc>
      </w:tr>
      <w:tr w:rsidR="00195C12" w:rsidRPr="00195C12" w14:paraId="5A1E3A68" w14:textId="77777777" w:rsidTr="00E30AAD">
        <w:trPr>
          <w:trHeight w:val="177"/>
        </w:trPr>
        <w:tc>
          <w:tcPr>
            <w:tcW w:w="4815" w:type="dxa"/>
            <w:noWrap/>
            <w:vAlign w:val="center"/>
            <w:hideMark/>
          </w:tcPr>
          <w:p w14:paraId="598D9861" w14:textId="77777777" w:rsidR="00195C12" w:rsidRPr="0032631E" w:rsidRDefault="00195C12" w:rsidP="0032631E">
            <w:pPr>
              <w:jc w:val="center"/>
              <w:rPr>
                <w:rFonts w:eastAsia="Times New Roman" w:cs="Arial"/>
                <w:b/>
                <w:color w:val="000000"/>
                <w:sz w:val="24"/>
                <w:szCs w:val="24"/>
              </w:rPr>
            </w:pPr>
            <w:r w:rsidRPr="0032631E">
              <w:rPr>
                <w:rFonts w:eastAsia="Times New Roman" w:cs="Arial"/>
                <w:b/>
                <w:color w:val="000000"/>
                <w:sz w:val="24"/>
                <w:szCs w:val="24"/>
              </w:rPr>
              <w:t xml:space="preserve">Urine Volume </w:t>
            </w:r>
            <w:r w:rsidRPr="00E30AAD">
              <w:rPr>
                <w:rFonts w:eastAsia="Times New Roman" w:cs="Arial"/>
                <w:b/>
                <w:color w:val="000000"/>
                <w:szCs w:val="24"/>
              </w:rPr>
              <w:t>(L)</w:t>
            </w:r>
          </w:p>
        </w:tc>
        <w:tc>
          <w:tcPr>
            <w:tcW w:w="4247" w:type="dxa"/>
            <w:tcBorders>
              <w:top w:val="nil"/>
              <w:left w:val="nil"/>
              <w:bottom w:val="single" w:sz="8" w:space="0" w:color="auto"/>
              <w:right w:val="single" w:sz="8" w:space="0" w:color="auto"/>
            </w:tcBorders>
            <w:shd w:val="clear" w:color="auto" w:fill="auto"/>
            <w:noWrap/>
            <w:vAlign w:val="center"/>
          </w:tcPr>
          <w:p w14:paraId="281B9ED4" w14:textId="77777777" w:rsidR="00195C12" w:rsidRPr="00E30AAD" w:rsidRDefault="00195C12" w:rsidP="0032631E">
            <w:pPr>
              <w:jc w:val="center"/>
              <w:rPr>
                <w:rFonts w:eastAsia="Times New Roman" w:cs="Arial"/>
                <w:color w:val="000000"/>
              </w:rPr>
            </w:pPr>
            <w:r w:rsidRPr="00E30AAD">
              <w:rPr>
                <w:rFonts w:cs="Arial"/>
                <w:color w:val="000000"/>
              </w:rPr>
              <w:t>0.011 (0.000 to 0.021)</w:t>
            </w:r>
          </w:p>
        </w:tc>
        <w:tc>
          <w:tcPr>
            <w:tcW w:w="887" w:type="dxa"/>
            <w:tcBorders>
              <w:top w:val="nil"/>
              <w:left w:val="nil"/>
              <w:bottom w:val="single" w:sz="8" w:space="0" w:color="auto"/>
              <w:right w:val="single" w:sz="8" w:space="0" w:color="auto"/>
            </w:tcBorders>
            <w:shd w:val="clear" w:color="auto" w:fill="auto"/>
            <w:vAlign w:val="center"/>
          </w:tcPr>
          <w:p w14:paraId="46A8F079" w14:textId="77777777" w:rsidR="00195C12" w:rsidRPr="00E30AAD" w:rsidRDefault="008C40CB" w:rsidP="0032631E">
            <w:pPr>
              <w:jc w:val="center"/>
              <w:rPr>
                <w:rFonts w:cs="Arial"/>
                <w:color w:val="000000"/>
                <w:szCs w:val="24"/>
              </w:rPr>
            </w:pPr>
            <w:r w:rsidRPr="00E30AAD">
              <w:rPr>
                <w:rFonts w:cs="Arial"/>
                <w:color w:val="000000"/>
                <w:szCs w:val="24"/>
              </w:rPr>
              <w:t>0.04</w:t>
            </w:r>
          </w:p>
        </w:tc>
      </w:tr>
      <w:tr w:rsidR="00195C12" w:rsidRPr="00195C12" w14:paraId="62993132" w14:textId="77777777" w:rsidTr="00E30AAD">
        <w:trPr>
          <w:trHeight w:val="300"/>
        </w:trPr>
        <w:tc>
          <w:tcPr>
            <w:tcW w:w="4815" w:type="dxa"/>
            <w:noWrap/>
            <w:vAlign w:val="center"/>
            <w:hideMark/>
          </w:tcPr>
          <w:p w14:paraId="54B38990" w14:textId="77777777" w:rsidR="00195C12" w:rsidRPr="0032631E" w:rsidRDefault="00FB2AE4">
            <w:pPr>
              <w:jc w:val="center"/>
              <w:rPr>
                <w:rFonts w:eastAsia="Times New Roman" w:cs="Arial"/>
                <w:b/>
                <w:color w:val="000000"/>
                <w:sz w:val="24"/>
                <w:szCs w:val="24"/>
              </w:rPr>
            </w:pPr>
            <w:r>
              <w:rPr>
                <w:rFonts w:eastAsia="Times New Roman" w:cs="Arial"/>
                <w:b/>
                <w:color w:val="000000"/>
                <w:sz w:val="24"/>
                <w:szCs w:val="24"/>
              </w:rPr>
              <w:t>P</w:t>
            </w:r>
            <w:r w:rsidR="00C93D59">
              <w:rPr>
                <w:rFonts w:eastAsia="Times New Roman" w:cs="Arial"/>
                <w:b/>
                <w:color w:val="000000"/>
                <w:sz w:val="24"/>
                <w:szCs w:val="24"/>
              </w:rPr>
              <w:t xml:space="preserve">eritonitis </w:t>
            </w:r>
            <w:r>
              <w:rPr>
                <w:rFonts w:eastAsia="Times New Roman" w:cs="Arial"/>
                <w:b/>
                <w:color w:val="000000"/>
                <w:sz w:val="24"/>
                <w:szCs w:val="24"/>
              </w:rPr>
              <w:t>with Biocompatible Solutions</w:t>
            </w:r>
          </w:p>
        </w:tc>
        <w:tc>
          <w:tcPr>
            <w:tcW w:w="4247" w:type="dxa"/>
            <w:tcBorders>
              <w:top w:val="nil"/>
              <w:left w:val="nil"/>
              <w:bottom w:val="single" w:sz="8" w:space="0" w:color="auto"/>
              <w:right w:val="single" w:sz="8" w:space="0" w:color="auto"/>
            </w:tcBorders>
            <w:shd w:val="clear" w:color="auto" w:fill="auto"/>
            <w:noWrap/>
            <w:vAlign w:val="center"/>
          </w:tcPr>
          <w:p w14:paraId="06B134BB" w14:textId="77777777" w:rsidR="00195C12" w:rsidRPr="00E30AAD" w:rsidRDefault="00522912" w:rsidP="0032631E">
            <w:pPr>
              <w:jc w:val="center"/>
              <w:rPr>
                <w:rFonts w:eastAsia="Times New Roman" w:cs="Arial"/>
                <w:color w:val="000000"/>
              </w:rPr>
            </w:pPr>
            <w:r w:rsidRPr="00E30AAD">
              <w:rPr>
                <w:rFonts w:cs="Arial"/>
                <w:color w:val="000000"/>
              </w:rPr>
              <w:t>-</w:t>
            </w:r>
            <w:r w:rsidR="00195C12" w:rsidRPr="00E30AAD">
              <w:rPr>
                <w:rFonts w:cs="Arial"/>
                <w:color w:val="000000"/>
              </w:rPr>
              <w:t>0.01</w:t>
            </w:r>
            <w:r w:rsidRPr="00E30AAD">
              <w:rPr>
                <w:rFonts w:cs="Arial"/>
                <w:color w:val="000000"/>
              </w:rPr>
              <w:t>4</w:t>
            </w:r>
            <w:r w:rsidR="00195C12" w:rsidRPr="00E30AAD">
              <w:rPr>
                <w:rFonts w:cs="Arial"/>
                <w:color w:val="000000"/>
              </w:rPr>
              <w:t xml:space="preserve"> (</w:t>
            </w:r>
            <w:r w:rsidRPr="00E30AAD">
              <w:rPr>
                <w:rFonts w:cs="Arial"/>
                <w:color w:val="000000"/>
              </w:rPr>
              <w:t>-</w:t>
            </w:r>
            <w:r w:rsidR="00195C12" w:rsidRPr="00E30AAD">
              <w:rPr>
                <w:rFonts w:cs="Arial"/>
                <w:color w:val="000000"/>
              </w:rPr>
              <w:t>0.0</w:t>
            </w:r>
            <w:r w:rsidR="00465864" w:rsidRPr="00E30AAD">
              <w:rPr>
                <w:rFonts w:cs="Arial"/>
                <w:color w:val="000000"/>
              </w:rPr>
              <w:t>33 to 0.005</w:t>
            </w:r>
            <w:r w:rsidR="00195C12" w:rsidRPr="00E30AAD">
              <w:rPr>
                <w:rFonts w:cs="Arial"/>
                <w:color w:val="000000"/>
              </w:rPr>
              <w:t>)</w:t>
            </w:r>
          </w:p>
        </w:tc>
        <w:tc>
          <w:tcPr>
            <w:tcW w:w="887" w:type="dxa"/>
            <w:tcBorders>
              <w:top w:val="nil"/>
              <w:left w:val="nil"/>
              <w:bottom w:val="single" w:sz="8" w:space="0" w:color="auto"/>
              <w:right w:val="single" w:sz="8" w:space="0" w:color="auto"/>
            </w:tcBorders>
            <w:shd w:val="clear" w:color="auto" w:fill="auto"/>
            <w:vAlign w:val="center"/>
          </w:tcPr>
          <w:p w14:paraId="57408E1F" w14:textId="77777777" w:rsidR="00195C12" w:rsidRPr="00E30AAD" w:rsidRDefault="00522912" w:rsidP="0032631E">
            <w:pPr>
              <w:jc w:val="center"/>
              <w:rPr>
                <w:rFonts w:cs="Arial"/>
                <w:color w:val="000000"/>
                <w:szCs w:val="24"/>
              </w:rPr>
            </w:pPr>
            <w:r w:rsidRPr="00E30AAD">
              <w:rPr>
                <w:rFonts w:cs="Arial"/>
                <w:color w:val="000000"/>
                <w:szCs w:val="24"/>
              </w:rPr>
              <w:t>0.11</w:t>
            </w:r>
          </w:p>
        </w:tc>
      </w:tr>
      <w:tr w:rsidR="00195C12" w:rsidRPr="00195C12" w14:paraId="0CA77A4D" w14:textId="77777777" w:rsidTr="00E30AAD">
        <w:trPr>
          <w:trHeight w:val="300"/>
        </w:trPr>
        <w:tc>
          <w:tcPr>
            <w:tcW w:w="4815" w:type="dxa"/>
            <w:noWrap/>
            <w:vAlign w:val="center"/>
          </w:tcPr>
          <w:p w14:paraId="2A01479F" w14:textId="77777777" w:rsidR="00195C12" w:rsidRPr="0032631E" w:rsidRDefault="00FB2AE4" w:rsidP="0032631E">
            <w:pPr>
              <w:jc w:val="center"/>
              <w:rPr>
                <w:rFonts w:eastAsia="Times New Roman" w:cs="Arial"/>
                <w:b/>
                <w:color w:val="000000"/>
                <w:sz w:val="24"/>
                <w:szCs w:val="24"/>
              </w:rPr>
            </w:pPr>
            <w:r>
              <w:rPr>
                <w:rFonts w:eastAsia="Times New Roman" w:cs="Arial"/>
                <w:b/>
                <w:color w:val="000000"/>
                <w:sz w:val="24"/>
                <w:szCs w:val="24"/>
              </w:rPr>
              <w:t>Peritonitis with Standard Solutions</w:t>
            </w:r>
          </w:p>
        </w:tc>
        <w:tc>
          <w:tcPr>
            <w:tcW w:w="4247" w:type="dxa"/>
            <w:tcBorders>
              <w:top w:val="nil"/>
              <w:left w:val="nil"/>
              <w:bottom w:val="single" w:sz="8" w:space="0" w:color="auto"/>
              <w:right w:val="single" w:sz="8" w:space="0" w:color="auto"/>
            </w:tcBorders>
            <w:shd w:val="clear" w:color="auto" w:fill="auto"/>
            <w:noWrap/>
            <w:vAlign w:val="center"/>
          </w:tcPr>
          <w:p w14:paraId="0E256D4A" w14:textId="77777777" w:rsidR="00195C12" w:rsidRPr="00E30AAD" w:rsidRDefault="00B644C9" w:rsidP="0032631E">
            <w:pPr>
              <w:jc w:val="center"/>
              <w:rPr>
                <w:rFonts w:cs="Arial"/>
                <w:color w:val="000000"/>
              </w:rPr>
            </w:pPr>
            <w:r w:rsidRPr="00E30AAD">
              <w:rPr>
                <w:rFonts w:cs="Arial"/>
                <w:color w:val="000000"/>
              </w:rPr>
              <w:t>0.020</w:t>
            </w:r>
            <w:r w:rsidR="00522912" w:rsidRPr="00E30AAD">
              <w:rPr>
                <w:rFonts w:cs="Arial"/>
                <w:color w:val="000000"/>
              </w:rPr>
              <w:t xml:space="preserve"> (0.0</w:t>
            </w:r>
            <w:r w:rsidR="00195C12" w:rsidRPr="00E30AAD">
              <w:rPr>
                <w:rFonts w:cs="Arial"/>
                <w:color w:val="000000"/>
              </w:rPr>
              <w:t>1</w:t>
            </w:r>
            <w:r w:rsidRPr="00E30AAD">
              <w:rPr>
                <w:rFonts w:cs="Arial"/>
                <w:color w:val="000000"/>
              </w:rPr>
              <w:t>3</w:t>
            </w:r>
            <w:r w:rsidR="00800563" w:rsidRPr="00E30AAD">
              <w:rPr>
                <w:rFonts w:cs="Arial"/>
                <w:color w:val="000000"/>
              </w:rPr>
              <w:t xml:space="preserve"> to </w:t>
            </w:r>
            <w:r w:rsidRPr="00E30AAD">
              <w:rPr>
                <w:rFonts w:cs="Arial"/>
                <w:color w:val="000000"/>
              </w:rPr>
              <w:t>0.027</w:t>
            </w:r>
            <w:r w:rsidR="00195C12" w:rsidRPr="00E30AAD">
              <w:rPr>
                <w:rFonts w:cs="Arial"/>
                <w:color w:val="000000"/>
              </w:rPr>
              <w:t>)</w:t>
            </w:r>
          </w:p>
        </w:tc>
        <w:tc>
          <w:tcPr>
            <w:tcW w:w="887" w:type="dxa"/>
            <w:tcBorders>
              <w:top w:val="nil"/>
              <w:left w:val="nil"/>
              <w:bottom w:val="single" w:sz="8" w:space="0" w:color="auto"/>
              <w:right w:val="single" w:sz="8" w:space="0" w:color="auto"/>
            </w:tcBorders>
            <w:shd w:val="clear" w:color="auto" w:fill="auto"/>
            <w:vAlign w:val="center"/>
          </w:tcPr>
          <w:p w14:paraId="4CDE7125" w14:textId="77777777" w:rsidR="00195C12" w:rsidRPr="00E30AAD" w:rsidRDefault="00195C12" w:rsidP="0032631E">
            <w:pPr>
              <w:jc w:val="center"/>
              <w:rPr>
                <w:rFonts w:cs="Arial"/>
                <w:color w:val="000000"/>
                <w:szCs w:val="24"/>
              </w:rPr>
            </w:pPr>
            <w:r w:rsidRPr="00E30AAD">
              <w:rPr>
                <w:rFonts w:cs="Arial"/>
                <w:color w:val="000000"/>
                <w:szCs w:val="24"/>
              </w:rPr>
              <w:t>&lt;0.001</w:t>
            </w:r>
          </w:p>
        </w:tc>
      </w:tr>
    </w:tbl>
    <w:p w14:paraId="100B97FE" w14:textId="77777777" w:rsidR="0032631E" w:rsidRDefault="001F00DD" w:rsidP="00244143">
      <w:pPr>
        <w:spacing w:before="240" w:line="480" w:lineRule="auto"/>
        <w:rPr>
          <w:rFonts w:cs="Arial"/>
          <w:sz w:val="24"/>
          <w:szCs w:val="24"/>
        </w:rPr>
      </w:pPr>
      <w:bookmarkStart w:id="3" w:name="_Hlk513981095"/>
      <w:bookmarkEnd w:id="2"/>
      <w:r>
        <w:rPr>
          <w:rFonts w:cs="Arial"/>
          <w:sz w:val="24"/>
          <w:szCs w:val="24"/>
        </w:rPr>
        <w:t>M</w:t>
      </w:r>
      <w:r w:rsidR="00706F52">
        <w:rPr>
          <w:rFonts w:cs="Arial"/>
          <w:sz w:val="24"/>
          <w:szCs w:val="24"/>
        </w:rPr>
        <w:t>ultilevel multivaria</w:t>
      </w:r>
      <w:r w:rsidR="00300784">
        <w:rPr>
          <w:rFonts w:cs="Arial"/>
          <w:sz w:val="24"/>
          <w:szCs w:val="24"/>
        </w:rPr>
        <w:t>bl</w:t>
      </w:r>
      <w:r w:rsidR="00706F52">
        <w:rPr>
          <w:rFonts w:cs="Arial"/>
          <w:sz w:val="24"/>
          <w:szCs w:val="24"/>
        </w:rPr>
        <w:t>e model demonstrating the eff</w:t>
      </w:r>
      <w:r w:rsidR="00B54ACE">
        <w:rPr>
          <w:rFonts w:cs="Arial"/>
          <w:sz w:val="24"/>
          <w:szCs w:val="24"/>
        </w:rPr>
        <w:t xml:space="preserve">ect of covariates on </w:t>
      </w:r>
      <w:r w:rsidR="00E16959">
        <w:rPr>
          <w:rFonts w:cs="Arial"/>
          <w:sz w:val="24"/>
          <w:szCs w:val="24"/>
        </w:rPr>
        <w:t>PSTR</w:t>
      </w:r>
      <w:r w:rsidR="00300784">
        <w:rPr>
          <w:rFonts w:cs="Arial"/>
          <w:sz w:val="24"/>
          <w:szCs w:val="24"/>
        </w:rPr>
        <w:t>.</w:t>
      </w:r>
      <w:r w:rsidR="00C32C91">
        <w:rPr>
          <w:rFonts w:cs="Arial"/>
          <w:sz w:val="24"/>
          <w:szCs w:val="24"/>
        </w:rPr>
        <w:t xml:space="preserve"> Coefficient</w:t>
      </w:r>
      <w:r w:rsidR="002A0C1F">
        <w:rPr>
          <w:rFonts w:cs="Arial"/>
          <w:sz w:val="24"/>
          <w:szCs w:val="24"/>
        </w:rPr>
        <w:t>s</w:t>
      </w:r>
      <w:r w:rsidR="00C32C91">
        <w:rPr>
          <w:rFonts w:cs="Arial"/>
          <w:sz w:val="24"/>
          <w:szCs w:val="24"/>
        </w:rPr>
        <w:t xml:space="preserve"> demonstrate the adjusted </w:t>
      </w:r>
      <w:r w:rsidR="00BA7D0C">
        <w:rPr>
          <w:rFonts w:cs="Arial"/>
          <w:sz w:val="24"/>
          <w:szCs w:val="24"/>
        </w:rPr>
        <w:t>rise</w:t>
      </w:r>
      <w:r w:rsidR="00C32C91">
        <w:rPr>
          <w:rFonts w:cs="Arial"/>
          <w:sz w:val="24"/>
          <w:szCs w:val="24"/>
        </w:rPr>
        <w:t xml:space="preserve"> in PSTR </w:t>
      </w:r>
      <w:r w:rsidR="002A0C1F">
        <w:rPr>
          <w:rFonts w:cs="Arial"/>
          <w:sz w:val="24"/>
          <w:szCs w:val="24"/>
        </w:rPr>
        <w:t>for a</w:t>
      </w:r>
      <w:r w:rsidR="00C32C91">
        <w:rPr>
          <w:rFonts w:cs="Arial"/>
          <w:sz w:val="24"/>
          <w:szCs w:val="24"/>
        </w:rPr>
        <w:t xml:space="preserve"> 1 unit </w:t>
      </w:r>
      <w:r w:rsidR="002A0C1F">
        <w:rPr>
          <w:rFonts w:cs="Arial"/>
          <w:sz w:val="24"/>
          <w:szCs w:val="24"/>
        </w:rPr>
        <w:t xml:space="preserve">change in </w:t>
      </w:r>
      <w:r w:rsidR="00C32C91">
        <w:rPr>
          <w:rFonts w:cs="Arial"/>
          <w:sz w:val="24"/>
          <w:szCs w:val="24"/>
        </w:rPr>
        <w:t>covariate</w:t>
      </w:r>
      <w:r w:rsidR="002A0C1F">
        <w:rPr>
          <w:rFonts w:cs="Arial"/>
          <w:sz w:val="24"/>
          <w:szCs w:val="24"/>
        </w:rPr>
        <w:t>.</w:t>
      </w:r>
      <w:r w:rsidR="00C32C91">
        <w:rPr>
          <w:rFonts w:cs="Arial"/>
          <w:sz w:val="24"/>
          <w:szCs w:val="24"/>
        </w:rPr>
        <w:t xml:space="preserve"> </w:t>
      </w:r>
      <w:r w:rsidR="002A0C1F">
        <w:rPr>
          <w:rFonts w:cs="Arial"/>
          <w:sz w:val="24"/>
          <w:szCs w:val="24"/>
        </w:rPr>
        <w:t xml:space="preserve">For 1 litre of urine volume there is an </w:t>
      </w:r>
      <w:r w:rsidR="00C32C91">
        <w:rPr>
          <w:rFonts w:cs="Arial"/>
          <w:sz w:val="24"/>
          <w:szCs w:val="24"/>
        </w:rPr>
        <w:t>increase of 0.0</w:t>
      </w:r>
      <w:r w:rsidR="002A0C1F">
        <w:rPr>
          <w:rFonts w:cs="Arial"/>
          <w:sz w:val="24"/>
          <w:szCs w:val="24"/>
        </w:rPr>
        <w:t>1</w:t>
      </w:r>
      <w:r w:rsidR="00C32C91">
        <w:rPr>
          <w:rFonts w:cs="Arial"/>
          <w:sz w:val="24"/>
          <w:szCs w:val="24"/>
        </w:rPr>
        <w:t>1</w:t>
      </w:r>
      <w:r w:rsidR="002A0C1F">
        <w:rPr>
          <w:rFonts w:cs="Arial"/>
          <w:sz w:val="24"/>
          <w:szCs w:val="24"/>
        </w:rPr>
        <w:t xml:space="preserve">. For an increase of 2 years time, the change represents the sum of the two coefficients for the solution type e.g. standard solutions have a change </w:t>
      </w:r>
      <w:bookmarkStart w:id="4" w:name="_Hlk514440421"/>
      <w:r w:rsidR="002A0C1F">
        <w:rPr>
          <w:rFonts w:cs="Arial"/>
          <w:sz w:val="24"/>
          <w:szCs w:val="24"/>
        </w:rPr>
        <w:t>of 0.0009*2*2-0.028*2</w:t>
      </w:r>
      <w:bookmarkEnd w:id="4"/>
      <w:r w:rsidR="002A0C1F">
        <w:rPr>
          <w:rFonts w:cs="Arial"/>
          <w:sz w:val="24"/>
          <w:szCs w:val="24"/>
        </w:rPr>
        <w:t xml:space="preserve">. </w:t>
      </w:r>
      <w:bookmarkEnd w:id="3"/>
      <w:r w:rsidR="00300784">
        <w:rPr>
          <w:rFonts w:cs="Arial"/>
          <w:sz w:val="24"/>
          <w:szCs w:val="24"/>
        </w:rPr>
        <w:t>A</w:t>
      </w:r>
      <w:r w:rsidR="00300784" w:rsidRPr="00300784">
        <w:rPr>
          <w:rFonts w:cs="Arial"/>
          <w:sz w:val="24"/>
          <w:szCs w:val="24"/>
        </w:rPr>
        <w:t xml:space="preserve">t the start of </w:t>
      </w:r>
      <w:r w:rsidR="00FD3AD4">
        <w:rPr>
          <w:rFonts w:cs="Arial"/>
          <w:sz w:val="24"/>
          <w:szCs w:val="24"/>
        </w:rPr>
        <w:t>PD</w:t>
      </w:r>
      <w:r w:rsidR="00300784" w:rsidRPr="00300784">
        <w:rPr>
          <w:rFonts w:cs="Arial"/>
          <w:sz w:val="24"/>
          <w:szCs w:val="24"/>
        </w:rPr>
        <w:t xml:space="preserve">, </w:t>
      </w:r>
      <w:r w:rsidR="00E61FF8">
        <w:rPr>
          <w:rFonts w:cs="Arial"/>
          <w:sz w:val="24"/>
          <w:szCs w:val="24"/>
        </w:rPr>
        <w:t xml:space="preserve"> biocompatible solution</w:t>
      </w:r>
      <w:r w:rsidR="00300784" w:rsidRPr="00300784">
        <w:rPr>
          <w:rFonts w:cs="Arial"/>
          <w:sz w:val="24"/>
          <w:szCs w:val="24"/>
        </w:rPr>
        <w:t xml:space="preserve"> use w</w:t>
      </w:r>
      <w:r w:rsidR="00BA7D0C">
        <w:rPr>
          <w:rFonts w:cs="Arial"/>
          <w:sz w:val="24"/>
          <w:szCs w:val="24"/>
        </w:rPr>
        <w:t>as</w:t>
      </w:r>
      <w:r w:rsidR="00300784" w:rsidRPr="00300784">
        <w:rPr>
          <w:rFonts w:cs="Arial"/>
          <w:sz w:val="24"/>
          <w:szCs w:val="24"/>
        </w:rPr>
        <w:t xml:space="preserve"> a</w:t>
      </w:r>
      <w:r w:rsidR="0066287E">
        <w:rPr>
          <w:rFonts w:cs="Arial"/>
          <w:sz w:val="24"/>
          <w:szCs w:val="24"/>
        </w:rPr>
        <w:t>ss</w:t>
      </w:r>
      <w:r w:rsidR="00300784" w:rsidRPr="00300784">
        <w:rPr>
          <w:rFonts w:cs="Arial"/>
          <w:sz w:val="24"/>
          <w:szCs w:val="24"/>
        </w:rPr>
        <w:t xml:space="preserve">ociated with slower </w:t>
      </w:r>
      <w:r w:rsidR="00E16959">
        <w:rPr>
          <w:rFonts w:cs="Arial"/>
          <w:sz w:val="24"/>
          <w:szCs w:val="24"/>
        </w:rPr>
        <w:t>PSTR</w:t>
      </w:r>
      <w:r w:rsidR="00300784" w:rsidRPr="00300784">
        <w:rPr>
          <w:rFonts w:cs="Arial"/>
          <w:sz w:val="24"/>
          <w:szCs w:val="24"/>
        </w:rPr>
        <w:t>, increas</w:t>
      </w:r>
      <w:r w:rsidR="00300784">
        <w:rPr>
          <w:rFonts w:cs="Arial"/>
          <w:sz w:val="24"/>
          <w:szCs w:val="24"/>
        </w:rPr>
        <w:t>ing</w:t>
      </w:r>
      <w:r w:rsidR="00300784" w:rsidRPr="00300784">
        <w:rPr>
          <w:rFonts w:cs="Arial"/>
          <w:sz w:val="24"/>
          <w:szCs w:val="24"/>
        </w:rPr>
        <w:t xml:space="preserve"> significantly over the next 2-3 years</w:t>
      </w:r>
      <w:r w:rsidR="00300784">
        <w:rPr>
          <w:rFonts w:cs="Arial"/>
          <w:sz w:val="24"/>
          <w:szCs w:val="24"/>
        </w:rPr>
        <w:t xml:space="preserve"> then flattening off</w:t>
      </w:r>
      <w:r w:rsidR="00300784" w:rsidRPr="00300784">
        <w:rPr>
          <w:rFonts w:cs="Arial"/>
          <w:sz w:val="24"/>
          <w:szCs w:val="24"/>
        </w:rPr>
        <w:t xml:space="preserve">, whereas for </w:t>
      </w:r>
      <w:r w:rsidR="004B41FF" w:rsidRPr="001B558D">
        <w:rPr>
          <w:rFonts w:cs="Arial"/>
          <w:sz w:val="24"/>
          <w:szCs w:val="24"/>
        </w:rPr>
        <w:t>standard solutions</w:t>
      </w:r>
      <w:r w:rsidR="00300784" w:rsidRPr="001B558D">
        <w:rPr>
          <w:rFonts w:cs="Arial"/>
          <w:sz w:val="24"/>
          <w:szCs w:val="24"/>
        </w:rPr>
        <w:t xml:space="preserve"> </w:t>
      </w:r>
      <w:r w:rsidR="00300784" w:rsidRPr="00300784">
        <w:rPr>
          <w:rFonts w:cs="Arial"/>
          <w:sz w:val="24"/>
          <w:szCs w:val="24"/>
        </w:rPr>
        <w:t xml:space="preserve">a </w:t>
      </w:r>
      <w:r w:rsidR="00BA7D0C">
        <w:rPr>
          <w:rFonts w:cs="Arial"/>
          <w:sz w:val="24"/>
          <w:szCs w:val="24"/>
        </w:rPr>
        <w:t>trivial</w:t>
      </w:r>
      <w:r w:rsidR="00BA7D0C" w:rsidRPr="00300784">
        <w:rPr>
          <w:rFonts w:cs="Arial"/>
          <w:sz w:val="24"/>
          <w:szCs w:val="24"/>
        </w:rPr>
        <w:t xml:space="preserve"> </w:t>
      </w:r>
      <w:r w:rsidR="00300784" w:rsidRPr="00300784">
        <w:rPr>
          <w:rFonts w:cs="Arial"/>
          <w:sz w:val="24"/>
          <w:szCs w:val="24"/>
        </w:rPr>
        <w:t xml:space="preserve">reduction in </w:t>
      </w:r>
      <w:r w:rsidR="00E16959">
        <w:rPr>
          <w:rFonts w:cs="Arial"/>
          <w:sz w:val="24"/>
          <w:szCs w:val="24"/>
        </w:rPr>
        <w:t>PSTR</w:t>
      </w:r>
      <w:r w:rsidR="00300784" w:rsidRPr="00300784">
        <w:rPr>
          <w:rFonts w:cs="Arial"/>
          <w:sz w:val="24"/>
          <w:szCs w:val="24"/>
        </w:rPr>
        <w:t xml:space="preserve"> </w:t>
      </w:r>
      <w:r w:rsidR="00300784">
        <w:rPr>
          <w:rFonts w:cs="Arial"/>
          <w:sz w:val="24"/>
          <w:szCs w:val="24"/>
        </w:rPr>
        <w:t xml:space="preserve">then a slight rise </w:t>
      </w:r>
      <w:r w:rsidR="00300784" w:rsidRPr="00300784">
        <w:rPr>
          <w:rFonts w:cs="Arial"/>
          <w:sz w:val="24"/>
          <w:szCs w:val="24"/>
        </w:rPr>
        <w:t xml:space="preserve">was </w:t>
      </w:r>
      <w:r w:rsidR="00FD3AD4">
        <w:rPr>
          <w:rFonts w:cs="Arial"/>
          <w:sz w:val="24"/>
          <w:szCs w:val="24"/>
        </w:rPr>
        <w:t>seen in the</w:t>
      </w:r>
      <w:r w:rsidR="00300784" w:rsidRPr="00300784">
        <w:rPr>
          <w:rFonts w:cs="Arial"/>
          <w:sz w:val="24"/>
          <w:szCs w:val="24"/>
        </w:rPr>
        <w:t xml:space="preserve"> model (</w:t>
      </w:r>
      <w:r w:rsidR="00300784">
        <w:rPr>
          <w:rFonts w:cs="Arial"/>
          <w:sz w:val="24"/>
          <w:szCs w:val="24"/>
        </w:rPr>
        <w:t>negative</w:t>
      </w:r>
      <w:r w:rsidR="00300784" w:rsidRPr="00300784">
        <w:rPr>
          <w:rFonts w:cs="Arial"/>
          <w:sz w:val="24"/>
          <w:szCs w:val="24"/>
        </w:rPr>
        <w:t xml:space="preserve"> linear </w:t>
      </w:r>
      <w:r w:rsidR="00300784">
        <w:rPr>
          <w:rFonts w:cs="Arial"/>
          <w:sz w:val="24"/>
          <w:szCs w:val="24"/>
        </w:rPr>
        <w:t xml:space="preserve">and positive quadratic </w:t>
      </w:r>
      <w:r w:rsidR="00300784" w:rsidRPr="00300784">
        <w:rPr>
          <w:rFonts w:cs="Arial"/>
          <w:sz w:val="24"/>
          <w:szCs w:val="24"/>
        </w:rPr>
        <w:t>time coefficients). Independent of these trends, use of icodextrin, baseline inflammation and peritonitis were all a</w:t>
      </w:r>
      <w:r w:rsidR="0066287E">
        <w:rPr>
          <w:rFonts w:cs="Arial"/>
          <w:sz w:val="24"/>
          <w:szCs w:val="24"/>
        </w:rPr>
        <w:t>ss</w:t>
      </w:r>
      <w:r w:rsidR="00300784" w:rsidRPr="00300784">
        <w:rPr>
          <w:rFonts w:cs="Arial"/>
          <w:sz w:val="24"/>
          <w:szCs w:val="24"/>
        </w:rPr>
        <w:t xml:space="preserve">ociated with faster </w:t>
      </w:r>
      <w:r w:rsidR="00E16959">
        <w:rPr>
          <w:rFonts w:cs="Arial"/>
          <w:sz w:val="24"/>
          <w:szCs w:val="24"/>
        </w:rPr>
        <w:t>PSTR</w:t>
      </w:r>
      <w:r w:rsidR="00300784" w:rsidRPr="00300784">
        <w:rPr>
          <w:rFonts w:cs="Arial"/>
          <w:sz w:val="24"/>
          <w:szCs w:val="24"/>
        </w:rPr>
        <w:t xml:space="preserve">, the latter only when exposed to </w:t>
      </w:r>
      <w:r w:rsidR="004B41FF">
        <w:rPr>
          <w:rFonts w:cs="Arial"/>
          <w:sz w:val="24"/>
          <w:szCs w:val="24"/>
        </w:rPr>
        <w:t>standard solutions</w:t>
      </w:r>
      <w:r w:rsidR="00300784">
        <w:rPr>
          <w:rFonts w:cs="Arial"/>
          <w:sz w:val="24"/>
          <w:szCs w:val="24"/>
        </w:rPr>
        <w:t>.</w:t>
      </w:r>
      <w:r w:rsidR="00244143">
        <w:rPr>
          <w:rFonts w:cs="Arial"/>
          <w:sz w:val="24"/>
          <w:szCs w:val="24"/>
        </w:rPr>
        <w:t xml:space="preserve"> </w:t>
      </w:r>
      <w:r w:rsidR="00BA7D0C">
        <w:rPr>
          <w:rFonts w:cs="Arial"/>
          <w:sz w:val="24"/>
          <w:szCs w:val="24"/>
        </w:rPr>
        <w:t xml:space="preserve">Higher </w:t>
      </w:r>
      <w:r w:rsidR="00244143">
        <w:rPr>
          <w:rFonts w:cs="Arial"/>
          <w:sz w:val="24"/>
          <w:szCs w:val="24"/>
        </w:rPr>
        <w:t xml:space="preserve">Dialysate </w:t>
      </w:r>
      <w:r w:rsidR="001A2732">
        <w:rPr>
          <w:rFonts w:cs="Arial"/>
          <w:sz w:val="24"/>
          <w:szCs w:val="24"/>
        </w:rPr>
        <w:t>Dextrose concentration</w:t>
      </w:r>
      <w:r w:rsidR="00244143">
        <w:rPr>
          <w:rFonts w:cs="Arial"/>
          <w:sz w:val="24"/>
          <w:szCs w:val="24"/>
        </w:rPr>
        <w:t xml:space="preserve"> was a</w:t>
      </w:r>
      <w:r w:rsidR="0066287E">
        <w:rPr>
          <w:rFonts w:cs="Arial"/>
          <w:sz w:val="24"/>
          <w:szCs w:val="24"/>
        </w:rPr>
        <w:t>ss</w:t>
      </w:r>
      <w:r w:rsidR="00244143">
        <w:rPr>
          <w:rFonts w:cs="Arial"/>
          <w:sz w:val="24"/>
          <w:szCs w:val="24"/>
        </w:rPr>
        <w:t xml:space="preserve">ociated with faster </w:t>
      </w:r>
      <w:r w:rsidR="00E16959">
        <w:rPr>
          <w:rFonts w:cs="Arial"/>
          <w:sz w:val="24"/>
          <w:szCs w:val="24"/>
        </w:rPr>
        <w:t>PSTR</w:t>
      </w:r>
      <w:r w:rsidR="00244143">
        <w:rPr>
          <w:rFonts w:cs="Arial"/>
          <w:sz w:val="24"/>
          <w:szCs w:val="24"/>
        </w:rPr>
        <w:t xml:space="preserve"> after a prolonged period on </w:t>
      </w:r>
      <w:r w:rsidR="00FD3AD4">
        <w:rPr>
          <w:rFonts w:cs="Arial"/>
          <w:sz w:val="24"/>
          <w:szCs w:val="24"/>
        </w:rPr>
        <w:t>PD</w:t>
      </w:r>
      <w:r w:rsidR="00244143">
        <w:rPr>
          <w:rFonts w:cs="Arial"/>
          <w:sz w:val="24"/>
          <w:szCs w:val="24"/>
        </w:rPr>
        <w:t xml:space="preserve"> (positive interaction with time) but little a</w:t>
      </w:r>
      <w:r w:rsidR="0066287E">
        <w:rPr>
          <w:rFonts w:cs="Arial"/>
          <w:sz w:val="24"/>
          <w:szCs w:val="24"/>
        </w:rPr>
        <w:t>ss</w:t>
      </w:r>
      <w:r w:rsidR="00244143">
        <w:rPr>
          <w:rFonts w:cs="Arial"/>
          <w:sz w:val="24"/>
          <w:szCs w:val="24"/>
        </w:rPr>
        <w:t xml:space="preserve">ociation at the start. </w:t>
      </w:r>
      <w:r w:rsidR="0032631E">
        <w:rPr>
          <w:rFonts w:cs="Arial"/>
          <w:sz w:val="24"/>
          <w:szCs w:val="24"/>
        </w:rPr>
        <w:t xml:space="preserve">Covariates not included in the final model </w:t>
      </w:r>
      <w:r>
        <w:rPr>
          <w:rFonts w:cs="Arial"/>
          <w:sz w:val="24"/>
          <w:szCs w:val="24"/>
        </w:rPr>
        <w:t xml:space="preserve">as not significant </w:t>
      </w:r>
      <w:r w:rsidR="0032631E">
        <w:rPr>
          <w:rFonts w:cs="Arial"/>
          <w:sz w:val="24"/>
          <w:szCs w:val="24"/>
        </w:rPr>
        <w:t>include A</w:t>
      </w:r>
      <w:r w:rsidR="00FD3AD4">
        <w:rPr>
          <w:rFonts w:cs="Arial"/>
          <w:sz w:val="24"/>
          <w:szCs w:val="24"/>
        </w:rPr>
        <w:t>PD</w:t>
      </w:r>
      <w:r w:rsidR="0032631E">
        <w:rPr>
          <w:rFonts w:cs="Arial"/>
          <w:sz w:val="24"/>
          <w:szCs w:val="24"/>
        </w:rPr>
        <w:t>/C</w:t>
      </w:r>
      <w:r w:rsidR="00FD3AD4">
        <w:rPr>
          <w:rFonts w:cs="Arial"/>
          <w:sz w:val="24"/>
          <w:szCs w:val="24"/>
        </w:rPr>
        <w:t>APD</w:t>
      </w:r>
      <w:r w:rsidR="0032631E">
        <w:rPr>
          <w:rFonts w:cs="Arial"/>
          <w:sz w:val="24"/>
          <w:szCs w:val="24"/>
        </w:rPr>
        <w:t xml:space="preserve"> use, plasma </w:t>
      </w:r>
      <w:r w:rsidR="00100A88">
        <w:rPr>
          <w:rFonts w:cs="Arial"/>
          <w:sz w:val="24"/>
          <w:szCs w:val="24"/>
        </w:rPr>
        <w:t>IL-6</w:t>
      </w:r>
      <w:r w:rsidR="0032631E">
        <w:rPr>
          <w:rFonts w:cs="Arial"/>
          <w:sz w:val="24"/>
          <w:szCs w:val="24"/>
        </w:rPr>
        <w:t>, gender, age and comorbidity status</w:t>
      </w:r>
      <w:r w:rsidR="000318C5">
        <w:rPr>
          <w:rFonts w:cs="Arial"/>
          <w:sz w:val="24"/>
          <w:szCs w:val="24"/>
        </w:rPr>
        <w:t>.</w:t>
      </w:r>
      <w:r w:rsidR="00164480">
        <w:rPr>
          <w:rFonts w:cs="Arial"/>
          <w:sz w:val="24"/>
          <w:szCs w:val="24"/>
        </w:rPr>
        <w:t xml:space="preserve"> Centre had a significant effect (range of coefficient -0.</w:t>
      </w:r>
      <w:r w:rsidR="00DD3C11">
        <w:rPr>
          <w:rFonts w:cs="Arial"/>
          <w:sz w:val="24"/>
          <w:szCs w:val="24"/>
        </w:rPr>
        <w:t>13</w:t>
      </w:r>
      <w:r w:rsidR="00164480">
        <w:rPr>
          <w:rFonts w:cs="Arial"/>
          <w:sz w:val="24"/>
          <w:szCs w:val="24"/>
        </w:rPr>
        <w:t xml:space="preserve"> to 0.001)</w:t>
      </w:r>
      <w:r w:rsidR="003B0404">
        <w:rPr>
          <w:rFonts w:cs="Arial"/>
          <w:sz w:val="24"/>
          <w:szCs w:val="24"/>
        </w:rPr>
        <w:t>.</w:t>
      </w:r>
      <w:r w:rsidR="00FE67BE">
        <w:rPr>
          <w:rFonts w:cs="Arial"/>
          <w:sz w:val="24"/>
          <w:szCs w:val="24"/>
        </w:rPr>
        <w:t xml:space="preserve"> * p values for overall effect from Wald statistic.</w:t>
      </w:r>
    </w:p>
    <w:p w14:paraId="27D2B1B5" w14:textId="77777777" w:rsidR="00300784" w:rsidRDefault="00300784">
      <w:pPr>
        <w:rPr>
          <w:rFonts w:cs="Arial"/>
          <w:b/>
          <w:sz w:val="24"/>
          <w:szCs w:val="24"/>
        </w:rPr>
      </w:pPr>
      <w:r>
        <w:rPr>
          <w:rFonts w:cs="Arial"/>
          <w:b/>
          <w:sz w:val="24"/>
          <w:szCs w:val="24"/>
        </w:rPr>
        <w:br w:type="page"/>
      </w:r>
    </w:p>
    <w:p w14:paraId="58F83CB4" w14:textId="77777777" w:rsidR="00756DB7" w:rsidRPr="00756DB7" w:rsidRDefault="00756DB7" w:rsidP="000318C5">
      <w:pPr>
        <w:rPr>
          <w:rFonts w:cs="Arial"/>
          <w:b/>
          <w:sz w:val="24"/>
          <w:szCs w:val="24"/>
        </w:rPr>
      </w:pPr>
      <w:r w:rsidRPr="00756DB7">
        <w:rPr>
          <w:rFonts w:cs="Arial"/>
          <w:b/>
          <w:sz w:val="24"/>
          <w:szCs w:val="24"/>
        </w:rPr>
        <w:t>Figures and Legends</w:t>
      </w:r>
    </w:p>
    <w:p w14:paraId="463D97F6" w14:textId="77777777" w:rsidR="004E2F57" w:rsidRDefault="000427F3" w:rsidP="000318C5">
      <w:pPr>
        <w:rPr>
          <w:rFonts w:cs="Arial"/>
          <w:i/>
          <w:sz w:val="24"/>
          <w:szCs w:val="24"/>
        </w:rPr>
      </w:pPr>
      <w:r>
        <w:rPr>
          <w:rFonts w:cs="Arial"/>
          <w:i/>
          <w:sz w:val="24"/>
          <w:szCs w:val="24"/>
        </w:rPr>
        <w:t xml:space="preserve">Figure 1. Flow diagram showing inclusion of participants in analysis </w:t>
      </w:r>
    </w:p>
    <w:p w14:paraId="43FB98A6" w14:textId="77777777" w:rsidR="001F03A7" w:rsidRPr="001F03A7" w:rsidRDefault="001F03A7" w:rsidP="000318C5">
      <w:pPr>
        <w:rPr>
          <w:rFonts w:cs="Arial"/>
          <w:sz w:val="24"/>
          <w:szCs w:val="24"/>
        </w:rPr>
      </w:pPr>
      <w:r>
        <w:rPr>
          <w:rFonts w:cs="Arial"/>
          <w:sz w:val="24"/>
          <w:szCs w:val="24"/>
        </w:rPr>
        <w:t>n –number of patients, m – number of measurements</w:t>
      </w:r>
    </w:p>
    <w:p w14:paraId="261C01CE" w14:textId="77777777" w:rsidR="00C10947" w:rsidRDefault="00C10947" w:rsidP="000318C5">
      <w:pPr>
        <w:rPr>
          <w:rFonts w:cs="Arial"/>
          <w:i/>
          <w:sz w:val="24"/>
          <w:szCs w:val="24"/>
        </w:rPr>
      </w:pPr>
    </w:p>
    <w:p w14:paraId="1B7E0C16" w14:textId="77777777" w:rsidR="007E3F4D" w:rsidRPr="00195C12" w:rsidRDefault="007E3F4D" w:rsidP="007E3F4D">
      <w:pPr>
        <w:tabs>
          <w:tab w:val="left" w:pos="3067"/>
        </w:tabs>
        <w:spacing w:line="480" w:lineRule="auto"/>
        <w:rPr>
          <w:rFonts w:cs="Arial"/>
          <w:i/>
          <w:sz w:val="24"/>
          <w:szCs w:val="24"/>
        </w:rPr>
      </w:pPr>
      <w:r w:rsidRPr="00195C12">
        <w:rPr>
          <w:rFonts w:cs="Arial"/>
          <w:i/>
          <w:sz w:val="24"/>
          <w:szCs w:val="24"/>
        </w:rPr>
        <w:t xml:space="preserve">Figure </w:t>
      </w:r>
      <w:r>
        <w:rPr>
          <w:rFonts w:cs="Arial"/>
          <w:i/>
          <w:sz w:val="24"/>
          <w:szCs w:val="24"/>
        </w:rPr>
        <w:t>2</w:t>
      </w:r>
      <w:r w:rsidRPr="00195C12">
        <w:rPr>
          <w:rFonts w:cs="Arial"/>
          <w:i/>
          <w:sz w:val="24"/>
          <w:szCs w:val="24"/>
        </w:rPr>
        <w:t xml:space="preserve">. </w:t>
      </w:r>
      <w:r w:rsidR="00FD3AD4">
        <w:rPr>
          <w:rFonts w:cs="Arial"/>
          <w:i/>
          <w:sz w:val="24"/>
          <w:szCs w:val="24"/>
        </w:rPr>
        <w:t>C</w:t>
      </w:r>
      <w:r>
        <w:rPr>
          <w:rFonts w:cs="Arial"/>
          <w:i/>
          <w:sz w:val="24"/>
          <w:szCs w:val="24"/>
        </w:rPr>
        <w:t xml:space="preserve">hange in solute transport </w:t>
      </w:r>
      <w:r w:rsidRPr="00195C12">
        <w:rPr>
          <w:rFonts w:cs="Arial"/>
          <w:i/>
          <w:sz w:val="24"/>
          <w:szCs w:val="24"/>
        </w:rPr>
        <w:t xml:space="preserve">for standard (A) and biocompatible (B) solutions with comparison of average change (C) for both solutions </w:t>
      </w:r>
    </w:p>
    <w:p w14:paraId="4DA27013" w14:textId="77777777" w:rsidR="007E3F4D" w:rsidRDefault="007E3F4D" w:rsidP="007E3F4D">
      <w:pPr>
        <w:tabs>
          <w:tab w:val="left" w:pos="3067"/>
        </w:tabs>
        <w:spacing w:line="480" w:lineRule="auto"/>
        <w:rPr>
          <w:rFonts w:cs="Arial"/>
          <w:sz w:val="24"/>
          <w:szCs w:val="24"/>
        </w:rPr>
      </w:pPr>
      <w:r w:rsidRPr="0032631E">
        <w:rPr>
          <w:rFonts w:cs="Arial"/>
          <w:sz w:val="24"/>
          <w:szCs w:val="24"/>
        </w:rPr>
        <w:t>Solid grey and black lines rep</w:t>
      </w:r>
      <w:r w:rsidR="00315B1C">
        <w:rPr>
          <w:rFonts w:cs="Arial"/>
          <w:sz w:val="24"/>
          <w:szCs w:val="24"/>
        </w:rPr>
        <w:t>resent th</w:t>
      </w:r>
      <w:r w:rsidR="00910F0B">
        <w:rPr>
          <w:rFonts w:cs="Arial"/>
          <w:sz w:val="24"/>
          <w:szCs w:val="24"/>
        </w:rPr>
        <w:t>e adjusted</w:t>
      </w:r>
      <w:r w:rsidR="00315B1C">
        <w:rPr>
          <w:rFonts w:cs="Arial"/>
          <w:sz w:val="24"/>
          <w:szCs w:val="24"/>
        </w:rPr>
        <w:t xml:space="preserve"> </w:t>
      </w:r>
      <w:r w:rsidR="00E16959">
        <w:rPr>
          <w:rFonts w:cstheme="minorHAnsi"/>
          <w:sz w:val="24"/>
          <w:szCs w:val="24"/>
        </w:rPr>
        <w:t>PSTR</w:t>
      </w:r>
      <w:r w:rsidRPr="0032631E">
        <w:rPr>
          <w:rFonts w:cs="Arial"/>
          <w:sz w:val="24"/>
          <w:szCs w:val="24"/>
        </w:rPr>
        <w:t xml:space="preserve"> for standard and biocompatible solutions</w:t>
      </w:r>
      <w:r w:rsidR="00860727">
        <w:rPr>
          <w:rFonts w:cs="Arial"/>
          <w:sz w:val="24"/>
          <w:szCs w:val="24"/>
        </w:rPr>
        <w:t xml:space="preserve"> </w:t>
      </w:r>
      <w:r w:rsidRPr="0032631E">
        <w:rPr>
          <w:rFonts w:cs="Arial"/>
          <w:sz w:val="24"/>
          <w:szCs w:val="24"/>
        </w:rPr>
        <w:t>respective</w:t>
      </w:r>
      <w:r>
        <w:rPr>
          <w:rFonts w:cs="Arial"/>
          <w:sz w:val="24"/>
          <w:szCs w:val="24"/>
        </w:rPr>
        <w:t>ly with dotted lines for 95% CI</w:t>
      </w:r>
      <w:r w:rsidR="00860727">
        <w:rPr>
          <w:rFonts w:cs="Arial"/>
          <w:sz w:val="24"/>
          <w:szCs w:val="24"/>
        </w:rPr>
        <w:t xml:space="preserve">. </w:t>
      </w:r>
      <w:r w:rsidR="004B41FF">
        <w:rPr>
          <w:rFonts w:cs="Arial"/>
          <w:sz w:val="24"/>
          <w:szCs w:val="24"/>
        </w:rPr>
        <w:t>Standard solutions</w:t>
      </w:r>
      <w:r w:rsidR="00860727">
        <w:rPr>
          <w:rFonts w:cs="Arial"/>
          <w:sz w:val="24"/>
          <w:szCs w:val="24"/>
        </w:rPr>
        <w:t xml:space="preserve"> remain stable then </w:t>
      </w:r>
      <w:r w:rsidR="00BA7D0C">
        <w:rPr>
          <w:rFonts w:cs="Arial"/>
          <w:sz w:val="24"/>
          <w:szCs w:val="24"/>
        </w:rPr>
        <w:t xml:space="preserve">demonstrated </w:t>
      </w:r>
      <w:r w:rsidR="00860727">
        <w:rPr>
          <w:rFonts w:cs="Arial"/>
          <w:sz w:val="24"/>
          <w:szCs w:val="24"/>
        </w:rPr>
        <w:t xml:space="preserve">a </w:t>
      </w:r>
      <w:r w:rsidR="00BA7D0C">
        <w:rPr>
          <w:rFonts w:cs="Arial"/>
          <w:sz w:val="24"/>
          <w:szCs w:val="24"/>
        </w:rPr>
        <w:t>slight rise</w:t>
      </w:r>
      <w:r w:rsidR="00860727">
        <w:rPr>
          <w:rFonts w:cs="Arial"/>
          <w:sz w:val="24"/>
          <w:szCs w:val="24"/>
        </w:rPr>
        <w:t xml:space="preserve">. </w:t>
      </w:r>
      <w:r w:rsidR="00E61FF8">
        <w:rPr>
          <w:rFonts w:cs="Arial"/>
          <w:sz w:val="24"/>
          <w:szCs w:val="24"/>
        </w:rPr>
        <w:t xml:space="preserve"> </w:t>
      </w:r>
      <w:r w:rsidR="004B41FF">
        <w:rPr>
          <w:rFonts w:cs="Arial"/>
          <w:sz w:val="24"/>
          <w:szCs w:val="24"/>
        </w:rPr>
        <w:t>B</w:t>
      </w:r>
      <w:r w:rsidR="00E61FF8">
        <w:rPr>
          <w:rFonts w:cs="Arial"/>
          <w:sz w:val="24"/>
          <w:szCs w:val="24"/>
        </w:rPr>
        <w:t>iocompatible solutions</w:t>
      </w:r>
      <w:r w:rsidR="00860727">
        <w:rPr>
          <w:rFonts w:cs="Arial"/>
          <w:sz w:val="24"/>
          <w:szCs w:val="24"/>
        </w:rPr>
        <w:t xml:space="preserve"> </w:t>
      </w:r>
      <w:r w:rsidR="000427F3">
        <w:rPr>
          <w:rFonts w:cs="Arial"/>
          <w:sz w:val="24"/>
          <w:szCs w:val="24"/>
        </w:rPr>
        <w:t>ha</w:t>
      </w:r>
      <w:r w:rsidR="004B41FF">
        <w:rPr>
          <w:rFonts w:cs="Arial"/>
          <w:sz w:val="24"/>
          <w:szCs w:val="24"/>
        </w:rPr>
        <w:t>ve</w:t>
      </w:r>
      <w:r w:rsidR="000427F3">
        <w:rPr>
          <w:rFonts w:cs="Arial"/>
          <w:sz w:val="24"/>
          <w:szCs w:val="24"/>
        </w:rPr>
        <w:t xml:space="preserve"> a slower </w:t>
      </w:r>
      <w:r w:rsidR="00E16959">
        <w:rPr>
          <w:rFonts w:cs="Arial"/>
          <w:sz w:val="24"/>
          <w:szCs w:val="24"/>
        </w:rPr>
        <w:t>PSTR</w:t>
      </w:r>
      <w:r w:rsidR="000427F3">
        <w:rPr>
          <w:rFonts w:cs="Arial"/>
          <w:sz w:val="24"/>
          <w:szCs w:val="24"/>
        </w:rPr>
        <w:t xml:space="preserve"> at baseline but a steeper increase in </w:t>
      </w:r>
      <w:r w:rsidR="00E16959">
        <w:rPr>
          <w:rFonts w:cs="Arial"/>
          <w:sz w:val="24"/>
          <w:szCs w:val="24"/>
        </w:rPr>
        <w:t>PSTR</w:t>
      </w:r>
      <w:r w:rsidR="000427F3">
        <w:rPr>
          <w:rFonts w:cs="Arial"/>
          <w:sz w:val="24"/>
          <w:szCs w:val="24"/>
        </w:rPr>
        <w:t xml:space="preserve"> over time, this stabilises at 2 years.</w:t>
      </w:r>
      <w:r w:rsidR="006C2E8F">
        <w:rPr>
          <w:rFonts w:cs="Arial"/>
          <w:sz w:val="24"/>
          <w:szCs w:val="24"/>
        </w:rPr>
        <w:t xml:space="preserve"> </w:t>
      </w:r>
      <w:r w:rsidR="00E16959">
        <w:rPr>
          <w:rFonts w:cs="Arial"/>
          <w:sz w:val="24"/>
          <w:szCs w:val="24"/>
        </w:rPr>
        <w:t>PSTR</w:t>
      </w:r>
      <w:r w:rsidR="006C2E8F">
        <w:rPr>
          <w:rFonts w:cs="Arial"/>
          <w:sz w:val="24"/>
          <w:szCs w:val="24"/>
        </w:rPr>
        <w:t xml:space="preserve"> values are adjusted for centre, Icodextrin use, daily </w:t>
      </w:r>
      <w:r w:rsidR="001A2732">
        <w:rPr>
          <w:rFonts w:cs="Arial"/>
          <w:sz w:val="24"/>
          <w:szCs w:val="24"/>
        </w:rPr>
        <w:t>dextrose concentration</w:t>
      </w:r>
      <w:r w:rsidR="006C2E8F">
        <w:rPr>
          <w:rFonts w:cs="Arial"/>
          <w:sz w:val="24"/>
          <w:szCs w:val="24"/>
        </w:rPr>
        <w:t xml:space="preserve">, baseline dialysate </w:t>
      </w:r>
      <w:r w:rsidR="00100A88">
        <w:rPr>
          <w:rFonts w:cs="Arial"/>
          <w:sz w:val="24"/>
          <w:szCs w:val="24"/>
        </w:rPr>
        <w:t>IL-6</w:t>
      </w:r>
      <w:r w:rsidR="006C2E8F">
        <w:rPr>
          <w:rFonts w:cs="Arial"/>
          <w:sz w:val="24"/>
          <w:szCs w:val="24"/>
        </w:rPr>
        <w:t>, peritonitis and urine volume.</w:t>
      </w:r>
      <w:r w:rsidR="001B3D1C">
        <w:rPr>
          <w:rFonts w:cs="Arial"/>
          <w:sz w:val="24"/>
          <w:szCs w:val="24"/>
        </w:rPr>
        <w:t xml:space="preserve"> </w:t>
      </w:r>
      <w:r w:rsidR="001B3D1C" w:rsidRPr="00315DDB">
        <w:rPr>
          <w:rFonts w:cs="Arial"/>
          <w:sz w:val="24"/>
          <w:szCs w:val="24"/>
        </w:rPr>
        <w:t>There were 43 (60%) and 219 (60%) patients in the biocompatible and bioincompatible groups respectively at 2 years follow up and 11 (15%) and 96 (33%) at 4 years. Modelling of biocompatible solutions was stopped at 4 years due to the low patient numbers beyond this.</w:t>
      </w:r>
    </w:p>
    <w:p w14:paraId="6BB258B3" w14:textId="77777777" w:rsidR="007E3F4D" w:rsidRDefault="007E3F4D" w:rsidP="007E3F4D">
      <w:pPr>
        <w:tabs>
          <w:tab w:val="left" w:pos="3067"/>
        </w:tabs>
        <w:spacing w:line="480" w:lineRule="auto"/>
        <w:rPr>
          <w:rFonts w:cs="Arial"/>
          <w:i/>
          <w:sz w:val="24"/>
          <w:szCs w:val="24"/>
        </w:rPr>
      </w:pPr>
      <w:r w:rsidRPr="00195C12">
        <w:rPr>
          <w:rFonts w:cs="Arial"/>
          <w:i/>
          <w:sz w:val="24"/>
          <w:szCs w:val="24"/>
        </w:rPr>
        <w:t>F</w:t>
      </w:r>
      <w:r>
        <w:rPr>
          <w:rFonts w:cs="Arial"/>
          <w:i/>
          <w:sz w:val="24"/>
          <w:szCs w:val="24"/>
        </w:rPr>
        <w:t xml:space="preserve">igure </w:t>
      </w:r>
      <w:r w:rsidR="00A5768F">
        <w:rPr>
          <w:rFonts w:cs="Arial"/>
          <w:i/>
          <w:sz w:val="24"/>
          <w:szCs w:val="24"/>
        </w:rPr>
        <w:t>3</w:t>
      </w:r>
      <w:r>
        <w:rPr>
          <w:rFonts w:cs="Arial"/>
          <w:i/>
          <w:sz w:val="24"/>
          <w:szCs w:val="24"/>
        </w:rPr>
        <w:t xml:space="preserve">. </w:t>
      </w:r>
      <w:r w:rsidRPr="00195C12">
        <w:rPr>
          <w:rFonts w:cs="Arial"/>
          <w:i/>
          <w:sz w:val="24"/>
          <w:szCs w:val="24"/>
        </w:rPr>
        <w:t xml:space="preserve"> </w:t>
      </w:r>
      <w:r>
        <w:rPr>
          <w:rFonts w:cs="Arial"/>
          <w:i/>
          <w:sz w:val="24"/>
          <w:szCs w:val="24"/>
        </w:rPr>
        <w:t>C</w:t>
      </w:r>
      <w:r w:rsidRPr="00195C12">
        <w:rPr>
          <w:rFonts w:cs="Arial"/>
          <w:i/>
          <w:sz w:val="24"/>
          <w:szCs w:val="24"/>
        </w:rPr>
        <w:t xml:space="preserve">hanges in </w:t>
      </w:r>
      <w:r>
        <w:rPr>
          <w:rFonts w:cs="Arial"/>
          <w:i/>
          <w:sz w:val="24"/>
          <w:szCs w:val="24"/>
        </w:rPr>
        <w:t>solute transport for</w:t>
      </w:r>
      <w:r w:rsidRPr="00195C12">
        <w:rPr>
          <w:rFonts w:cs="Arial"/>
          <w:i/>
          <w:sz w:val="24"/>
          <w:szCs w:val="24"/>
        </w:rPr>
        <w:t xml:space="preserve"> standard solutions </w:t>
      </w:r>
      <w:r>
        <w:rPr>
          <w:rFonts w:cs="Arial"/>
          <w:i/>
          <w:sz w:val="24"/>
          <w:szCs w:val="24"/>
        </w:rPr>
        <w:t xml:space="preserve">by dialysate </w:t>
      </w:r>
      <w:r w:rsidR="001A2732">
        <w:rPr>
          <w:rFonts w:cs="Arial"/>
          <w:i/>
          <w:sz w:val="24"/>
          <w:szCs w:val="24"/>
        </w:rPr>
        <w:t>dextrose concentration</w:t>
      </w:r>
    </w:p>
    <w:p w14:paraId="3401B607" w14:textId="77777777" w:rsidR="007C0C1A" w:rsidRDefault="00910F0B" w:rsidP="007E3F4D">
      <w:pPr>
        <w:tabs>
          <w:tab w:val="left" w:pos="3067"/>
        </w:tabs>
        <w:spacing w:line="480" w:lineRule="auto"/>
        <w:rPr>
          <w:rFonts w:cs="Arial"/>
          <w:sz w:val="24"/>
          <w:szCs w:val="24"/>
        </w:rPr>
      </w:pPr>
      <w:r>
        <w:rPr>
          <w:rFonts w:cs="Arial"/>
          <w:sz w:val="24"/>
          <w:szCs w:val="24"/>
        </w:rPr>
        <w:t>T</w:t>
      </w:r>
      <w:r w:rsidR="007C0C1A" w:rsidRPr="007C0C1A">
        <w:rPr>
          <w:rFonts w:cs="Arial"/>
          <w:sz w:val="24"/>
          <w:szCs w:val="24"/>
        </w:rPr>
        <w:t>rajectory over time for low (</w:t>
      </w:r>
      <w:r w:rsidR="00374C1A">
        <w:rPr>
          <w:rFonts w:cs="Arial"/>
          <w:sz w:val="24"/>
          <w:szCs w:val="24"/>
        </w:rPr>
        <w:t>1.</w:t>
      </w:r>
      <w:r w:rsidR="002025C2">
        <w:rPr>
          <w:rFonts w:cs="Arial"/>
          <w:sz w:val="24"/>
          <w:szCs w:val="24"/>
        </w:rPr>
        <w:t>33</w:t>
      </w:r>
      <w:r w:rsidR="00374C1A">
        <w:rPr>
          <w:rFonts w:cs="Arial"/>
          <w:sz w:val="24"/>
          <w:szCs w:val="24"/>
        </w:rPr>
        <w:t>%</w:t>
      </w:r>
      <w:r w:rsidR="00163F83">
        <w:rPr>
          <w:rFonts w:cs="Arial"/>
          <w:sz w:val="24"/>
          <w:szCs w:val="24"/>
        </w:rPr>
        <w:t>, 25</w:t>
      </w:r>
      <w:r w:rsidR="00163F83" w:rsidRPr="00163F83">
        <w:rPr>
          <w:rFonts w:cs="Arial"/>
          <w:sz w:val="24"/>
          <w:szCs w:val="24"/>
          <w:vertAlign w:val="superscript"/>
        </w:rPr>
        <w:t>th</w:t>
      </w:r>
      <w:r w:rsidR="00163F83">
        <w:rPr>
          <w:rFonts w:cs="Arial"/>
          <w:sz w:val="24"/>
          <w:szCs w:val="24"/>
        </w:rPr>
        <w:t xml:space="preserve"> centile</w:t>
      </w:r>
      <w:r w:rsidR="007C0C1A" w:rsidRPr="007C0C1A">
        <w:rPr>
          <w:rFonts w:cs="Arial"/>
          <w:sz w:val="24"/>
          <w:szCs w:val="24"/>
        </w:rPr>
        <w:t>), medium (</w:t>
      </w:r>
      <w:r w:rsidR="00374C1A">
        <w:rPr>
          <w:rFonts w:cs="Arial"/>
          <w:sz w:val="24"/>
          <w:szCs w:val="24"/>
        </w:rPr>
        <w:t>1.</w:t>
      </w:r>
      <w:r w:rsidR="002025C2">
        <w:rPr>
          <w:rFonts w:cs="Arial"/>
          <w:sz w:val="24"/>
          <w:szCs w:val="24"/>
        </w:rPr>
        <w:t>5</w:t>
      </w:r>
      <w:r w:rsidR="00374C1A">
        <w:rPr>
          <w:rFonts w:cs="Arial"/>
          <w:sz w:val="24"/>
          <w:szCs w:val="24"/>
        </w:rPr>
        <w:t>%</w:t>
      </w:r>
      <w:r w:rsidR="00163F83">
        <w:rPr>
          <w:rFonts w:cs="Arial"/>
          <w:sz w:val="24"/>
          <w:szCs w:val="24"/>
        </w:rPr>
        <w:t>, 50</w:t>
      </w:r>
      <w:r w:rsidR="00163F83" w:rsidRPr="00163F83">
        <w:rPr>
          <w:rFonts w:cs="Arial"/>
          <w:sz w:val="24"/>
          <w:szCs w:val="24"/>
          <w:vertAlign w:val="superscript"/>
        </w:rPr>
        <w:t>th</w:t>
      </w:r>
      <w:r w:rsidR="00163F83">
        <w:rPr>
          <w:rFonts w:cs="Arial"/>
          <w:sz w:val="24"/>
          <w:szCs w:val="24"/>
        </w:rPr>
        <w:t xml:space="preserve"> centile</w:t>
      </w:r>
      <w:r w:rsidR="007C0C1A" w:rsidRPr="007C0C1A">
        <w:rPr>
          <w:rFonts w:cs="Arial"/>
          <w:sz w:val="24"/>
          <w:szCs w:val="24"/>
        </w:rPr>
        <w:t>) and high (</w:t>
      </w:r>
      <w:r w:rsidR="00374C1A">
        <w:rPr>
          <w:rFonts w:cs="Arial"/>
          <w:sz w:val="24"/>
          <w:szCs w:val="24"/>
        </w:rPr>
        <w:t>1.</w:t>
      </w:r>
      <w:r w:rsidR="002025C2">
        <w:rPr>
          <w:rFonts w:cs="Arial"/>
          <w:sz w:val="24"/>
          <w:szCs w:val="24"/>
        </w:rPr>
        <w:t>93</w:t>
      </w:r>
      <w:r w:rsidR="00374C1A">
        <w:rPr>
          <w:rFonts w:cs="Arial"/>
          <w:sz w:val="24"/>
          <w:szCs w:val="24"/>
        </w:rPr>
        <w:t xml:space="preserve"> %</w:t>
      </w:r>
      <w:r w:rsidR="00163F83">
        <w:rPr>
          <w:rFonts w:cs="Arial"/>
          <w:sz w:val="24"/>
          <w:szCs w:val="24"/>
        </w:rPr>
        <w:t>, 75</w:t>
      </w:r>
      <w:r w:rsidR="00163F83" w:rsidRPr="00163F83">
        <w:rPr>
          <w:rFonts w:cs="Arial"/>
          <w:sz w:val="24"/>
          <w:szCs w:val="24"/>
          <w:vertAlign w:val="superscript"/>
        </w:rPr>
        <w:t>th</w:t>
      </w:r>
      <w:r w:rsidR="00163F83">
        <w:rPr>
          <w:rFonts w:cs="Arial"/>
          <w:sz w:val="24"/>
          <w:szCs w:val="24"/>
        </w:rPr>
        <w:t xml:space="preserve"> centile</w:t>
      </w:r>
      <w:r w:rsidR="007C0C1A" w:rsidRPr="007C0C1A">
        <w:rPr>
          <w:rFonts w:cs="Arial"/>
          <w:sz w:val="24"/>
          <w:szCs w:val="24"/>
        </w:rPr>
        <w:t xml:space="preserve">) </w:t>
      </w:r>
      <w:r w:rsidR="007C0C1A">
        <w:rPr>
          <w:rFonts w:cs="Arial"/>
          <w:sz w:val="24"/>
          <w:szCs w:val="24"/>
        </w:rPr>
        <w:t xml:space="preserve">daily </w:t>
      </w:r>
      <w:r w:rsidR="001A2732">
        <w:rPr>
          <w:rFonts w:cs="Arial"/>
          <w:sz w:val="24"/>
          <w:szCs w:val="24"/>
        </w:rPr>
        <w:t>dextrose concentration</w:t>
      </w:r>
      <w:r w:rsidR="007C0C1A" w:rsidRPr="007C0C1A">
        <w:rPr>
          <w:rFonts w:cs="Arial"/>
          <w:sz w:val="24"/>
          <w:szCs w:val="24"/>
        </w:rPr>
        <w:t xml:space="preserve">. High </w:t>
      </w:r>
      <w:r w:rsidR="001A2732">
        <w:rPr>
          <w:rFonts w:cs="Arial"/>
          <w:sz w:val="24"/>
          <w:szCs w:val="24"/>
        </w:rPr>
        <w:t>dextrose concentration</w:t>
      </w:r>
      <w:r w:rsidR="007C0C1A" w:rsidRPr="007C0C1A">
        <w:rPr>
          <w:rFonts w:cs="Arial"/>
          <w:sz w:val="24"/>
          <w:szCs w:val="24"/>
        </w:rPr>
        <w:t xml:space="preserve"> is a</w:t>
      </w:r>
      <w:r w:rsidR="0066287E">
        <w:rPr>
          <w:rFonts w:cs="Arial"/>
          <w:sz w:val="24"/>
          <w:szCs w:val="24"/>
        </w:rPr>
        <w:t>ss</w:t>
      </w:r>
      <w:r w:rsidR="007C0C1A" w:rsidRPr="007C0C1A">
        <w:rPr>
          <w:rFonts w:cs="Arial"/>
          <w:sz w:val="24"/>
          <w:szCs w:val="24"/>
        </w:rPr>
        <w:t>ociated with a</w:t>
      </w:r>
      <w:r w:rsidR="00163F83">
        <w:rPr>
          <w:rFonts w:cs="Arial"/>
          <w:sz w:val="24"/>
          <w:szCs w:val="24"/>
        </w:rPr>
        <w:t>n</w:t>
      </w:r>
      <w:r w:rsidR="007C0C1A" w:rsidRPr="007C0C1A">
        <w:rPr>
          <w:rFonts w:cs="Arial"/>
          <w:sz w:val="24"/>
          <w:szCs w:val="24"/>
        </w:rPr>
        <w:t xml:space="preserve"> increase in </w:t>
      </w:r>
      <w:r w:rsidR="00E16959">
        <w:rPr>
          <w:rFonts w:cs="Arial"/>
          <w:sz w:val="24"/>
          <w:szCs w:val="24"/>
        </w:rPr>
        <w:t>PSTR</w:t>
      </w:r>
      <w:r w:rsidR="007C0C1A" w:rsidRPr="007C0C1A">
        <w:rPr>
          <w:rFonts w:cs="Arial"/>
          <w:sz w:val="24"/>
          <w:szCs w:val="24"/>
        </w:rPr>
        <w:t xml:space="preserve"> over time</w:t>
      </w:r>
      <w:r w:rsidR="00BF0CAA">
        <w:rPr>
          <w:rFonts w:cs="Arial"/>
          <w:sz w:val="24"/>
          <w:szCs w:val="24"/>
        </w:rPr>
        <w:t xml:space="preserve"> compared to low or medium concentrations.</w:t>
      </w:r>
      <w:r w:rsidR="00163F83">
        <w:rPr>
          <w:rFonts w:cs="Arial"/>
          <w:sz w:val="24"/>
          <w:szCs w:val="24"/>
        </w:rPr>
        <w:t xml:space="preserve"> This effect of dialysate </w:t>
      </w:r>
      <w:r w:rsidR="001A2732">
        <w:rPr>
          <w:rFonts w:cs="Arial"/>
          <w:sz w:val="24"/>
          <w:szCs w:val="24"/>
        </w:rPr>
        <w:t>dextrose concentration</w:t>
      </w:r>
      <w:r w:rsidR="00163F83">
        <w:rPr>
          <w:rFonts w:cs="Arial"/>
          <w:sz w:val="24"/>
          <w:szCs w:val="24"/>
        </w:rPr>
        <w:t xml:space="preserve"> on the trajectory of </w:t>
      </w:r>
      <w:r w:rsidR="00E16959">
        <w:rPr>
          <w:rFonts w:cs="Arial"/>
          <w:sz w:val="24"/>
          <w:szCs w:val="24"/>
        </w:rPr>
        <w:t>PSTR</w:t>
      </w:r>
      <w:r w:rsidR="00163F83">
        <w:rPr>
          <w:rFonts w:cs="Arial"/>
          <w:sz w:val="24"/>
          <w:szCs w:val="24"/>
        </w:rPr>
        <w:t xml:space="preserve"> has strong evidence (p&lt;0.001) in the model.</w:t>
      </w:r>
    </w:p>
    <w:p w14:paraId="40B0ECB4" w14:textId="77777777" w:rsidR="00C222F0" w:rsidRDefault="007829E1">
      <w:pPr>
        <w:tabs>
          <w:tab w:val="left" w:pos="3067"/>
        </w:tabs>
        <w:spacing w:line="480" w:lineRule="auto"/>
        <w:rPr>
          <w:rFonts w:cs="Arial"/>
          <w:sz w:val="24"/>
          <w:szCs w:val="24"/>
        </w:rPr>
      </w:pPr>
      <w:r w:rsidRPr="007829E1">
        <w:rPr>
          <w:rFonts w:cs="Arial"/>
          <w:i/>
          <w:sz w:val="24"/>
          <w:szCs w:val="24"/>
        </w:rPr>
        <w:t>Figure 4.</w:t>
      </w:r>
      <w:r w:rsidR="00EC50F3">
        <w:rPr>
          <w:rFonts w:cs="Arial"/>
          <w:sz w:val="24"/>
          <w:szCs w:val="24"/>
        </w:rPr>
        <w:t xml:space="preserve"> </w:t>
      </w:r>
      <w:r w:rsidR="00EC50F3">
        <w:rPr>
          <w:rFonts w:cs="Arial"/>
          <w:i/>
          <w:sz w:val="24"/>
          <w:szCs w:val="24"/>
        </w:rPr>
        <w:t xml:space="preserve">Change in PSTR over time and impact of time varying covariates </w:t>
      </w:r>
    </w:p>
    <w:p w14:paraId="5E759E24" w14:textId="77777777" w:rsidR="00C222F0" w:rsidRDefault="00EC50F3">
      <w:pPr>
        <w:tabs>
          <w:tab w:val="left" w:pos="6620"/>
        </w:tabs>
        <w:spacing w:line="480" w:lineRule="auto"/>
        <w:rPr>
          <w:rFonts w:cs="Arial"/>
          <w:sz w:val="24"/>
          <w:szCs w:val="24"/>
        </w:rPr>
      </w:pPr>
      <w:r>
        <w:rPr>
          <w:rFonts w:cs="Arial"/>
          <w:sz w:val="24"/>
          <w:szCs w:val="24"/>
        </w:rPr>
        <w:t xml:space="preserve">Unadjusted PSTR (D/P Cr) and 95% Confidence Intervals over time by solution type A – Standard Solutions, and B – Biocompatible Solutions. C Effect of constant average vs. time varying actual values on sample patient selected using random number generator. </w:t>
      </w:r>
    </w:p>
    <w:p w14:paraId="6140A25E" w14:textId="77777777" w:rsidR="00FB2BBB" w:rsidRDefault="007E3F4D" w:rsidP="007E3F4D">
      <w:pPr>
        <w:tabs>
          <w:tab w:val="left" w:pos="3927"/>
        </w:tabs>
        <w:spacing w:line="480" w:lineRule="auto"/>
        <w:rPr>
          <w:rFonts w:cs="Arial"/>
          <w:i/>
          <w:sz w:val="24"/>
          <w:szCs w:val="24"/>
        </w:rPr>
      </w:pPr>
      <w:r>
        <w:rPr>
          <w:rFonts w:cs="Arial"/>
          <w:i/>
          <w:sz w:val="24"/>
          <w:szCs w:val="24"/>
        </w:rPr>
        <w:t>Figure</w:t>
      </w:r>
      <w:r w:rsidR="00AE4BD0">
        <w:rPr>
          <w:rFonts w:cs="Arial"/>
          <w:i/>
          <w:sz w:val="24"/>
          <w:szCs w:val="24"/>
        </w:rPr>
        <w:t xml:space="preserve"> </w:t>
      </w:r>
      <w:r w:rsidR="00EC50F3">
        <w:rPr>
          <w:rFonts w:cs="Arial"/>
          <w:i/>
          <w:sz w:val="24"/>
          <w:szCs w:val="24"/>
        </w:rPr>
        <w:t>5</w:t>
      </w:r>
      <w:r w:rsidRPr="00B365DF">
        <w:rPr>
          <w:rFonts w:cs="Arial"/>
          <w:i/>
          <w:sz w:val="24"/>
          <w:szCs w:val="24"/>
        </w:rPr>
        <w:t xml:space="preserve">. Changing variance of </w:t>
      </w:r>
      <w:r w:rsidR="00E16959">
        <w:rPr>
          <w:rFonts w:cs="Arial"/>
          <w:i/>
          <w:sz w:val="24"/>
          <w:szCs w:val="24"/>
        </w:rPr>
        <w:t>PSTR</w:t>
      </w:r>
      <w:r w:rsidRPr="00B365DF">
        <w:rPr>
          <w:rFonts w:cs="Arial"/>
          <w:i/>
          <w:sz w:val="24"/>
          <w:szCs w:val="24"/>
        </w:rPr>
        <w:t xml:space="preserve"> with time on peritoneal dialysis</w:t>
      </w:r>
      <w:r>
        <w:rPr>
          <w:rFonts w:cs="Arial"/>
          <w:i/>
          <w:sz w:val="24"/>
          <w:szCs w:val="24"/>
        </w:rPr>
        <w:t xml:space="preserve">       </w:t>
      </w:r>
    </w:p>
    <w:p w14:paraId="07A1E172" w14:textId="77777777" w:rsidR="009D62C7" w:rsidRDefault="00FB2BBB" w:rsidP="00DE4839">
      <w:pPr>
        <w:tabs>
          <w:tab w:val="left" w:pos="3927"/>
        </w:tabs>
        <w:spacing w:line="480" w:lineRule="auto"/>
        <w:rPr>
          <w:sz w:val="24"/>
        </w:rPr>
      </w:pPr>
      <w:r w:rsidRPr="009234BD">
        <w:rPr>
          <w:sz w:val="24"/>
        </w:rPr>
        <w:t>1</w:t>
      </w:r>
      <w:r w:rsidR="00FB2AE4">
        <w:rPr>
          <w:sz w:val="24"/>
        </w:rPr>
        <w:t>, unadjusted model.</w:t>
      </w:r>
      <w:r>
        <w:rPr>
          <w:sz w:val="24"/>
        </w:rPr>
        <w:t xml:space="preserve"> 2</w:t>
      </w:r>
      <w:r w:rsidR="00FB2AE4">
        <w:rPr>
          <w:sz w:val="24"/>
        </w:rPr>
        <w:t>,</w:t>
      </w:r>
      <w:r>
        <w:rPr>
          <w:sz w:val="24"/>
        </w:rPr>
        <w:t xml:space="preserve"> Model adjusted for </w:t>
      </w:r>
      <w:r w:rsidR="00FD3AD4">
        <w:rPr>
          <w:sz w:val="24"/>
        </w:rPr>
        <w:t>PD</w:t>
      </w:r>
      <w:r>
        <w:rPr>
          <w:sz w:val="24"/>
        </w:rPr>
        <w:t xml:space="preserve"> IL6</w:t>
      </w:r>
      <w:r w:rsidR="00FB2AE4">
        <w:rPr>
          <w:sz w:val="24"/>
        </w:rPr>
        <w:t>. 3,</w:t>
      </w:r>
      <w:r>
        <w:rPr>
          <w:sz w:val="24"/>
        </w:rPr>
        <w:t xml:space="preserve"> Model adjusted for biocompatibility and </w:t>
      </w:r>
      <w:r w:rsidR="00FD3AD4">
        <w:rPr>
          <w:sz w:val="24"/>
        </w:rPr>
        <w:t>PD</w:t>
      </w:r>
      <w:r w:rsidR="00FB2AE4">
        <w:rPr>
          <w:sz w:val="24"/>
        </w:rPr>
        <w:t xml:space="preserve"> IL6. 4,</w:t>
      </w:r>
      <w:r>
        <w:rPr>
          <w:sz w:val="24"/>
        </w:rPr>
        <w:t xml:space="preserve"> Fully adjusted model. </w:t>
      </w:r>
      <w:r w:rsidR="006D32E5">
        <w:rPr>
          <w:sz w:val="24"/>
        </w:rPr>
        <w:t xml:space="preserve">The unadjusted model </w:t>
      </w:r>
      <w:r w:rsidR="00326A5A" w:rsidRPr="00FB2AE4">
        <w:rPr>
          <w:sz w:val="24"/>
        </w:rPr>
        <w:t xml:space="preserve">shows a reduction in </w:t>
      </w:r>
      <w:r w:rsidR="00304821">
        <w:rPr>
          <w:sz w:val="24"/>
        </w:rPr>
        <w:t>variability</w:t>
      </w:r>
      <w:r w:rsidR="00326A5A" w:rsidRPr="00FB2AE4">
        <w:rPr>
          <w:sz w:val="24"/>
        </w:rPr>
        <w:t xml:space="preserve"> over time, which is reduced</w:t>
      </w:r>
      <w:r w:rsidR="00EE339D">
        <w:rPr>
          <w:sz w:val="24"/>
        </w:rPr>
        <w:t xml:space="preserve"> further</w:t>
      </w:r>
      <w:r w:rsidR="00326A5A" w:rsidRPr="00FB2AE4">
        <w:rPr>
          <w:sz w:val="24"/>
        </w:rPr>
        <w:t xml:space="preserve"> in the adjusted models. This demonstrates most of the reduction in variance over time can be accounted for by covariates within the analysis. </w:t>
      </w:r>
    </w:p>
    <w:sectPr w:rsidR="009D62C7" w:rsidSect="001B4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DC71F" w14:textId="77777777" w:rsidR="00095025" w:rsidRDefault="00095025" w:rsidP="0061351E">
      <w:pPr>
        <w:spacing w:after="0" w:line="240" w:lineRule="auto"/>
      </w:pPr>
      <w:r>
        <w:separator/>
      </w:r>
    </w:p>
  </w:endnote>
  <w:endnote w:type="continuationSeparator" w:id="0">
    <w:p w14:paraId="0E5EF2C9" w14:textId="77777777" w:rsidR="00095025" w:rsidRDefault="00095025" w:rsidP="0061351E">
      <w:pPr>
        <w:spacing w:after="0" w:line="240" w:lineRule="auto"/>
      </w:pPr>
      <w:r>
        <w:continuationSeparator/>
      </w:r>
    </w:p>
  </w:endnote>
  <w:endnote w:type="continuationNotice" w:id="1">
    <w:p w14:paraId="427AD80B" w14:textId="77777777" w:rsidR="00095025" w:rsidRDefault="00095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7"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761979"/>
      <w:docPartObj>
        <w:docPartGallery w:val="Page Numbers (Bottom of Page)"/>
        <w:docPartUnique/>
      </w:docPartObj>
    </w:sdtPr>
    <w:sdtEndPr>
      <w:rPr>
        <w:noProof/>
      </w:rPr>
    </w:sdtEndPr>
    <w:sdtContent>
      <w:p w14:paraId="1C101656" w14:textId="77777777" w:rsidR="00B63329" w:rsidRDefault="003C71B0">
        <w:pPr>
          <w:pStyle w:val="Footer"/>
        </w:pPr>
        <w:r>
          <w:rPr>
            <w:noProof/>
          </w:rPr>
          <w:fldChar w:fldCharType="begin"/>
        </w:r>
        <w:r w:rsidR="00B63329">
          <w:rPr>
            <w:noProof/>
          </w:rPr>
          <w:instrText xml:space="preserve"> PAGE   \* MERGEFORMAT </w:instrText>
        </w:r>
        <w:r>
          <w:rPr>
            <w:noProof/>
          </w:rPr>
          <w:fldChar w:fldCharType="separate"/>
        </w:r>
        <w:r w:rsidR="006C2971">
          <w:rPr>
            <w:noProof/>
          </w:rPr>
          <w:t>1</w:t>
        </w:r>
        <w:r>
          <w:rPr>
            <w:noProof/>
          </w:rPr>
          <w:fldChar w:fldCharType="end"/>
        </w:r>
      </w:p>
    </w:sdtContent>
  </w:sdt>
  <w:p w14:paraId="30359FA9" w14:textId="77777777" w:rsidR="00B63329" w:rsidRDefault="00B63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EF9D3" w14:textId="77777777" w:rsidR="00095025" w:rsidRDefault="00095025" w:rsidP="0061351E">
      <w:pPr>
        <w:spacing w:after="0" w:line="240" w:lineRule="auto"/>
      </w:pPr>
      <w:r>
        <w:separator/>
      </w:r>
    </w:p>
  </w:footnote>
  <w:footnote w:type="continuationSeparator" w:id="0">
    <w:p w14:paraId="5BB69BE4" w14:textId="77777777" w:rsidR="00095025" w:rsidRDefault="00095025" w:rsidP="0061351E">
      <w:pPr>
        <w:spacing w:after="0" w:line="240" w:lineRule="auto"/>
      </w:pPr>
      <w:r>
        <w:continuationSeparator/>
      </w:r>
    </w:p>
  </w:footnote>
  <w:footnote w:type="continuationNotice" w:id="1">
    <w:p w14:paraId="721F650F" w14:textId="77777777" w:rsidR="00095025" w:rsidRDefault="0009502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33BE"/>
    <w:multiLevelType w:val="hybridMultilevel"/>
    <w:tmpl w:val="4538F45C"/>
    <w:lvl w:ilvl="0" w:tplc="E72C264A">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B918B1"/>
    <w:multiLevelType w:val="hybridMultilevel"/>
    <w:tmpl w:val="B500411A"/>
    <w:lvl w:ilvl="0" w:tplc="974A9C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163DED"/>
    <w:multiLevelType w:val="hybridMultilevel"/>
    <w:tmpl w:val="ADDC81EE"/>
    <w:lvl w:ilvl="0" w:tplc="E97E424C">
      <w:start w:val="1"/>
      <w:numFmt w:val="decimal"/>
      <w:lvlText w:val="%1-"/>
      <w:lvlJc w:val="left"/>
      <w:pPr>
        <w:ind w:left="720" w:hanging="360"/>
      </w:pPr>
      <w:rPr>
        <w:rFonts w:cstheme="minorBid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DD5D93"/>
    <w:multiLevelType w:val="hybridMultilevel"/>
    <w:tmpl w:val="D5189032"/>
    <w:lvl w:ilvl="0" w:tplc="E144918A">
      <w:start w:val="1"/>
      <w:numFmt w:val="decimal"/>
      <w:lvlText w:val="%1."/>
      <w:lvlJc w:val="left"/>
      <w:pPr>
        <w:ind w:left="720" w:hanging="360"/>
      </w:pPr>
      <w:rPr>
        <w:rFonts w:cstheme="minorBid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455FBA"/>
    <w:multiLevelType w:val="hybridMultilevel"/>
    <w:tmpl w:val="44642D0E"/>
    <w:lvl w:ilvl="0" w:tplc="EF36AE2C">
      <w:start w:val="1"/>
      <w:numFmt w:val="decimal"/>
      <w:lvlText w:val="%1."/>
      <w:lvlJc w:val="left"/>
      <w:pPr>
        <w:ind w:left="720" w:hanging="360"/>
      </w:pPr>
      <w:rPr>
        <w:rFonts w:cstheme="minorBid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CA5829"/>
    <w:multiLevelType w:val="hybridMultilevel"/>
    <w:tmpl w:val="C0168310"/>
    <w:lvl w:ilvl="0" w:tplc="333269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7A5269"/>
    <w:multiLevelType w:val="hybridMultilevel"/>
    <w:tmpl w:val="61B280BE"/>
    <w:lvl w:ilvl="0" w:tplc="DB4A63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Kidney Int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C575F"/>
    <w:rsid w:val="00001BD1"/>
    <w:rsid w:val="00004D90"/>
    <w:rsid w:val="000069C7"/>
    <w:rsid w:val="000075E3"/>
    <w:rsid w:val="00012FA8"/>
    <w:rsid w:val="0002281C"/>
    <w:rsid w:val="00023238"/>
    <w:rsid w:val="0002390B"/>
    <w:rsid w:val="00025A3B"/>
    <w:rsid w:val="00026E17"/>
    <w:rsid w:val="000277A0"/>
    <w:rsid w:val="00027EF2"/>
    <w:rsid w:val="000301AD"/>
    <w:rsid w:val="00031290"/>
    <w:rsid w:val="000318C5"/>
    <w:rsid w:val="00031D3D"/>
    <w:rsid w:val="00031E9D"/>
    <w:rsid w:val="0003282B"/>
    <w:rsid w:val="00033EB8"/>
    <w:rsid w:val="00034461"/>
    <w:rsid w:val="000344DE"/>
    <w:rsid w:val="000350E2"/>
    <w:rsid w:val="00037ACE"/>
    <w:rsid w:val="00040AA8"/>
    <w:rsid w:val="00041A3F"/>
    <w:rsid w:val="000427F3"/>
    <w:rsid w:val="0004420E"/>
    <w:rsid w:val="00045A44"/>
    <w:rsid w:val="00050CE6"/>
    <w:rsid w:val="000578FB"/>
    <w:rsid w:val="000623B3"/>
    <w:rsid w:val="00067E1A"/>
    <w:rsid w:val="000710E3"/>
    <w:rsid w:val="00072A77"/>
    <w:rsid w:val="00073046"/>
    <w:rsid w:val="0007322D"/>
    <w:rsid w:val="0007592C"/>
    <w:rsid w:val="00076B68"/>
    <w:rsid w:val="000827EA"/>
    <w:rsid w:val="00084352"/>
    <w:rsid w:val="000849C5"/>
    <w:rsid w:val="00090705"/>
    <w:rsid w:val="000911E6"/>
    <w:rsid w:val="0009218E"/>
    <w:rsid w:val="00092222"/>
    <w:rsid w:val="00094D25"/>
    <w:rsid w:val="00095025"/>
    <w:rsid w:val="00096D27"/>
    <w:rsid w:val="00097CBD"/>
    <w:rsid w:val="000A3146"/>
    <w:rsid w:val="000B1DC9"/>
    <w:rsid w:val="000B26CC"/>
    <w:rsid w:val="000B55A3"/>
    <w:rsid w:val="000C03DE"/>
    <w:rsid w:val="000C1C1D"/>
    <w:rsid w:val="000C26FE"/>
    <w:rsid w:val="000C4295"/>
    <w:rsid w:val="000C5835"/>
    <w:rsid w:val="000D3AFD"/>
    <w:rsid w:val="000D3EB2"/>
    <w:rsid w:val="000D79AE"/>
    <w:rsid w:val="000E0B1B"/>
    <w:rsid w:val="000E122D"/>
    <w:rsid w:val="000E2044"/>
    <w:rsid w:val="000E2144"/>
    <w:rsid w:val="000E2464"/>
    <w:rsid w:val="000E4B64"/>
    <w:rsid w:val="000E4FAD"/>
    <w:rsid w:val="000E53CF"/>
    <w:rsid w:val="000E6F46"/>
    <w:rsid w:val="000E71B7"/>
    <w:rsid w:val="000E7D2D"/>
    <w:rsid w:val="000F1A0C"/>
    <w:rsid w:val="000F2232"/>
    <w:rsid w:val="000F25E1"/>
    <w:rsid w:val="000F2CC4"/>
    <w:rsid w:val="000F484F"/>
    <w:rsid w:val="000F7347"/>
    <w:rsid w:val="000F73A2"/>
    <w:rsid w:val="000F752B"/>
    <w:rsid w:val="00100A88"/>
    <w:rsid w:val="001055E5"/>
    <w:rsid w:val="00105C7F"/>
    <w:rsid w:val="00106DBA"/>
    <w:rsid w:val="00107278"/>
    <w:rsid w:val="00110724"/>
    <w:rsid w:val="00110D2C"/>
    <w:rsid w:val="00111A31"/>
    <w:rsid w:val="00112141"/>
    <w:rsid w:val="00114714"/>
    <w:rsid w:val="00115715"/>
    <w:rsid w:val="001203BF"/>
    <w:rsid w:val="0012353D"/>
    <w:rsid w:val="00124E6C"/>
    <w:rsid w:val="001259D6"/>
    <w:rsid w:val="001262B1"/>
    <w:rsid w:val="0012745A"/>
    <w:rsid w:val="00131366"/>
    <w:rsid w:val="00132312"/>
    <w:rsid w:val="001338C8"/>
    <w:rsid w:val="001348E5"/>
    <w:rsid w:val="00135CE8"/>
    <w:rsid w:val="0013724F"/>
    <w:rsid w:val="00141650"/>
    <w:rsid w:val="00141F65"/>
    <w:rsid w:val="00144A7C"/>
    <w:rsid w:val="00147B3A"/>
    <w:rsid w:val="001536E4"/>
    <w:rsid w:val="00154942"/>
    <w:rsid w:val="0015560E"/>
    <w:rsid w:val="001556BA"/>
    <w:rsid w:val="00156398"/>
    <w:rsid w:val="00156553"/>
    <w:rsid w:val="00157B09"/>
    <w:rsid w:val="001618F7"/>
    <w:rsid w:val="00161CFF"/>
    <w:rsid w:val="00161FEC"/>
    <w:rsid w:val="00162A94"/>
    <w:rsid w:val="00162F12"/>
    <w:rsid w:val="00163F83"/>
    <w:rsid w:val="00164480"/>
    <w:rsid w:val="001650A3"/>
    <w:rsid w:val="001675DB"/>
    <w:rsid w:val="00167B5A"/>
    <w:rsid w:val="00167DC2"/>
    <w:rsid w:val="00170288"/>
    <w:rsid w:val="00171020"/>
    <w:rsid w:val="001712B4"/>
    <w:rsid w:val="00171996"/>
    <w:rsid w:val="00174029"/>
    <w:rsid w:val="0017519A"/>
    <w:rsid w:val="00176AA6"/>
    <w:rsid w:val="00176ECF"/>
    <w:rsid w:val="00177398"/>
    <w:rsid w:val="00177BAF"/>
    <w:rsid w:val="00177DD7"/>
    <w:rsid w:val="0018009B"/>
    <w:rsid w:val="00180658"/>
    <w:rsid w:val="001806F2"/>
    <w:rsid w:val="0018353A"/>
    <w:rsid w:val="0018482F"/>
    <w:rsid w:val="0018779F"/>
    <w:rsid w:val="00190CAE"/>
    <w:rsid w:val="00190FF3"/>
    <w:rsid w:val="001931A7"/>
    <w:rsid w:val="00194DF2"/>
    <w:rsid w:val="00195C12"/>
    <w:rsid w:val="00196CEF"/>
    <w:rsid w:val="00197707"/>
    <w:rsid w:val="001A0078"/>
    <w:rsid w:val="001A028B"/>
    <w:rsid w:val="001A1038"/>
    <w:rsid w:val="001A1207"/>
    <w:rsid w:val="001A22F4"/>
    <w:rsid w:val="001A2732"/>
    <w:rsid w:val="001A2FA9"/>
    <w:rsid w:val="001A46A8"/>
    <w:rsid w:val="001A61D5"/>
    <w:rsid w:val="001A6B1F"/>
    <w:rsid w:val="001B0DE7"/>
    <w:rsid w:val="001B1306"/>
    <w:rsid w:val="001B1DF7"/>
    <w:rsid w:val="001B2412"/>
    <w:rsid w:val="001B3CFA"/>
    <w:rsid w:val="001B3D1C"/>
    <w:rsid w:val="001B43D7"/>
    <w:rsid w:val="001B558D"/>
    <w:rsid w:val="001B76E9"/>
    <w:rsid w:val="001B7E29"/>
    <w:rsid w:val="001C19B7"/>
    <w:rsid w:val="001C38D9"/>
    <w:rsid w:val="001C608A"/>
    <w:rsid w:val="001C6390"/>
    <w:rsid w:val="001D26B6"/>
    <w:rsid w:val="001D2C3C"/>
    <w:rsid w:val="001E1BCA"/>
    <w:rsid w:val="001E38B9"/>
    <w:rsid w:val="001E5A68"/>
    <w:rsid w:val="001E782D"/>
    <w:rsid w:val="001F00DD"/>
    <w:rsid w:val="001F01F2"/>
    <w:rsid w:val="001F03A7"/>
    <w:rsid w:val="001F13FD"/>
    <w:rsid w:val="001F2831"/>
    <w:rsid w:val="001F71A8"/>
    <w:rsid w:val="002025C2"/>
    <w:rsid w:val="00204F28"/>
    <w:rsid w:val="00205E72"/>
    <w:rsid w:val="002066C6"/>
    <w:rsid w:val="002075A4"/>
    <w:rsid w:val="00207D65"/>
    <w:rsid w:val="00210F68"/>
    <w:rsid w:val="002111C4"/>
    <w:rsid w:val="00211D2F"/>
    <w:rsid w:val="00211E8A"/>
    <w:rsid w:val="0021340A"/>
    <w:rsid w:val="00221464"/>
    <w:rsid w:val="00221B3D"/>
    <w:rsid w:val="00221F07"/>
    <w:rsid w:val="00223270"/>
    <w:rsid w:val="00223C2E"/>
    <w:rsid w:val="00224AA5"/>
    <w:rsid w:val="00224FBB"/>
    <w:rsid w:val="00226F88"/>
    <w:rsid w:val="00230060"/>
    <w:rsid w:val="00230A84"/>
    <w:rsid w:val="00233B7A"/>
    <w:rsid w:val="00235137"/>
    <w:rsid w:val="00237940"/>
    <w:rsid w:val="0024085D"/>
    <w:rsid w:val="00244143"/>
    <w:rsid w:val="00244D2B"/>
    <w:rsid w:val="002450CF"/>
    <w:rsid w:val="002457B3"/>
    <w:rsid w:val="00245BFE"/>
    <w:rsid w:val="00247830"/>
    <w:rsid w:val="00247F04"/>
    <w:rsid w:val="002543EB"/>
    <w:rsid w:val="00255663"/>
    <w:rsid w:val="00255ECB"/>
    <w:rsid w:val="00256E5E"/>
    <w:rsid w:val="00256ECE"/>
    <w:rsid w:val="00264518"/>
    <w:rsid w:val="002653D8"/>
    <w:rsid w:val="002677ED"/>
    <w:rsid w:val="00267F8C"/>
    <w:rsid w:val="00271528"/>
    <w:rsid w:val="00272ADF"/>
    <w:rsid w:val="00273AC3"/>
    <w:rsid w:val="00276A11"/>
    <w:rsid w:val="00277414"/>
    <w:rsid w:val="00280F4F"/>
    <w:rsid w:val="002811D4"/>
    <w:rsid w:val="0028280D"/>
    <w:rsid w:val="00284F2D"/>
    <w:rsid w:val="0029089F"/>
    <w:rsid w:val="0029516E"/>
    <w:rsid w:val="00297AC7"/>
    <w:rsid w:val="002A0C1F"/>
    <w:rsid w:val="002A5CE0"/>
    <w:rsid w:val="002A6DAD"/>
    <w:rsid w:val="002B0EB9"/>
    <w:rsid w:val="002B2CD3"/>
    <w:rsid w:val="002B3B24"/>
    <w:rsid w:val="002B3D1D"/>
    <w:rsid w:val="002B6574"/>
    <w:rsid w:val="002C290B"/>
    <w:rsid w:val="002C3812"/>
    <w:rsid w:val="002C5197"/>
    <w:rsid w:val="002C7D86"/>
    <w:rsid w:val="002D0D11"/>
    <w:rsid w:val="002D13D7"/>
    <w:rsid w:val="002D1C2A"/>
    <w:rsid w:val="002D5EE1"/>
    <w:rsid w:val="002D7966"/>
    <w:rsid w:val="002E38C2"/>
    <w:rsid w:val="002E4191"/>
    <w:rsid w:val="002E45EC"/>
    <w:rsid w:val="002E6E37"/>
    <w:rsid w:val="002F006F"/>
    <w:rsid w:val="002F05F7"/>
    <w:rsid w:val="002F4442"/>
    <w:rsid w:val="002F698C"/>
    <w:rsid w:val="00300784"/>
    <w:rsid w:val="00302EAE"/>
    <w:rsid w:val="00304821"/>
    <w:rsid w:val="00304985"/>
    <w:rsid w:val="00306745"/>
    <w:rsid w:val="00313574"/>
    <w:rsid w:val="003142DF"/>
    <w:rsid w:val="003142EF"/>
    <w:rsid w:val="003152A8"/>
    <w:rsid w:val="00315B1C"/>
    <w:rsid w:val="003211A2"/>
    <w:rsid w:val="00322D1E"/>
    <w:rsid w:val="003246BE"/>
    <w:rsid w:val="00324C24"/>
    <w:rsid w:val="00325475"/>
    <w:rsid w:val="0032566D"/>
    <w:rsid w:val="0032631E"/>
    <w:rsid w:val="00326A5A"/>
    <w:rsid w:val="003302FE"/>
    <w:rsid w:val="00330C78"/>
    <w:rsid w:val="003338A6"/>
    <w:rsid w:val="00334410"/>
    <w:rsid w:val="0033569D"/>
    <w:rsid w:val="00335A01"/>
    <w:rsid w:val="00337D63"/>
    <w:rsid w:val="003438DF"/>
    <w:rsid w:val="00343E3E"/>
    <w:rsid w:val="00346C91"/>
    <w:rsid w:val="003472C3"/>
    <w:rsid w:val="0035079F"/>
    <w:rsid w:val="00351D01"/>
    <w:rsid w:val="003527F9"/>
    <w:rsid w:val="00353410"/>
    <w:rsid w:val="0035456F"/>
    <w:rsid w:val="0035763B"/>
    <w:rsid w:val="00362377"/>
    <w:rsid w:val="00363142"/>
    <w:rsid w:val="00364FBB"/>
    <w:rsid w:val="00365979"/>
    <w:rsid w:val="00367CE7"/>
    <w:rsid w:val="003721B8"/>
    <w:rsid w:val="00374C1A"/>
    <w:rsid w:val="00377586"/>
    <w:rsid w:val="00380039"/>
    <w:rsid w:val="003808FB"/>
    <w:rsid w:val="00380C46"/>
    <w:rsid w:val="00381D7E"/>
    <w:rsid w:val="00382A9A"/>
    <w:rsid w:val="00382BF7"/>
    <w:rsid w:val="00384297"/>
    <w:rsid w:val="003903A9"/>
    <w:rsid w:val="0039122B"/>
    <w:rsid w:val="00391789"/>
    <w:rsid w:val="0039569C"/>
    <w:rsid w:val="00396902"/>
    <w:rsid w:val="00396A9F"/>
    <w:rsid w:val="003A0F13"/>
    <w:rsid w:val="003A2178"/>
    <w:rsid w:val="003A339B"/>
    <w:rsid w:val="003A5053"/>
    <w:rsid w:val="003A6F75"/>
    <w:rsid w:val="003A7E7C"/>
    <w:rsid w:val="003B0404"/>
    <w:rsid w:val="003B296E"/>
    <w:rsid w:val="003B4602"/>
    <w:rsid w:val="003B4728"/>
    <w:rsid w:val="003B5115"/>
    <w:rsid w:val="003B520A"/>
    <w:rsid w:val="003B7E85"/>
    <w:rsid w:val="003C104E"/>
    <w:rsid w:val="003C5648"/>
    <w:rsid w:val="003C5AB2"/>
    <w:rsid w:val="003C71B0"/>
    <w:rsid w:val="003D53FD"/>
    <w:rsid w:val="003D66C5"/>
    <w:rsid w:val="003D77BC"/>
    <w:rsid w:val="003D7E63"/>
    <w:rsid w:val="003E25D3"/>
    <w:rsid w:val="003E42DA"/>
    <w:rsid w:val="003E4FA9"/>
    <w:rsid w:val="003E599E"/>
    <w:rsid w:val="003E5CD5"/>
    <w:rsid w:val="003E758A"/>
    <w:rsid w:val="003F0251"/>
    <w:rsid w:val="003F0F4F"/>
    <w:rsid w:val="003F7DA5"/>
    <w:rsid w:val="0040046E"/>
    <w:rsid w:val="00400B7F"/>
    <w:rsid w:val="00402F74"/>
    <w:rsid w:val="00404739"/>
    <w:rsid w:val="00407AA2"/>
    <w:rsid w:val="00411FA9"/>
    <w:rsid w:val="004123E4"/>
    <w:rsid w:val="00415CAC"/>
    <w:rsid w:val="00423F2C"/>
    <w:rsid w:val="00424B52"/>
    <w:rsid w:val="00425E79"/>
    <w:rsid w:val="004261DE"/>
    <w:rsid w:val="0042785C"/>
    <w:rsid w:val="004279D4"/>
    <w:rsid w:val="00430823"/>
    <w:rsid w:val="00435A0A"/>
    <w:rsid w:val="0043731C"/>
    <w:rsid w:val="004378CD"/>
    <w:rsid w:val="004421EC"/>
    <w:rsid w:val="00442AB1"/>
    <w:rsid w:val="00442CBF"/>
    <w:rsid w:val="004432AF"/>
    <w:rsid w:val="0044453A"/>
    <w:rsid w:val="0044481C"/>
    <w:rsid w:val="00445601"/>
    <w:rsid w:val="00446E0A"/>
    <w:rsid w:val="00447019"/>
    <w:rsid w:val="00447527"/>
    <w:rsid w:val="00447D12"/>
    <w:rsid w:val="00451763"/>
    <w:rsid w:val="00451B45"/>
    <w:rsid w:val="00454F7D"/>
    <w:rsid w:val="004603F1"/>
    <w:rsid w:val="00465864"/>
    <w:rsid w:val="0046799E"/>
    <w:rsid w:val="00470886"/>
    <w:rsid w:val="0047210E"/>
    <w:rsid w:val="00472A90"/>
    <w:rsid w:val="00474CE6"/>
    <w:rsid w:val="00480397"/>
    <w:rsid w:val="00480472"/>
    <w:rsid w:val="0048068E"/>
    <w:rsid w:val="00480BAB"/>
    <w:rsid w:val="00481C1F"/>
    <w:rsid w:val="00484FD6"/>
    <w:rsid w:val="004907DE"/>
    <w:rsid w:val="0049137B"/>
    <w:rsid w:val="00492382"/>
    <w:rsid w:val="0049300C"/>
    <w:rsid w:val="00494A92"/>
    <w:rsid w:val="00494CDE"/>
    <w:rsid w:val="00495E92"/>
    <w:rsid w:val="004A4694"/>
    <w:rsid w:val="004A4C0D"/>
    <w:rsid w:val="004A541E"/>
    <w:rsid w:val="004B2209"/>
    <w:rsid w:val="004B33C3"/>
    <w:rsid w:val="004B39B8"/>
    <w:rsid w:val="004B3F31"/>
    <w:rsid w:val="004B41FF"/>
    <w:rsid w:val="004B59FF"/>
    <w:rsid w:val="004B6335"/>
    <w:rsid w:val="004B647C"/>
    <w:rsid w:val="004C0961"/>
    <w:rsid w:val="004C2956"/>
    <w:rsid w:val="004D06DA"/>
    <w:rsid w:val="004D1F55"/>
    <w:rsid w:val="004D2A48"/>
    <w:rsid w:val="004D53D6"/>
    <w:rsid w:val="004D58DF"/>
    <w:rsid w:val="004D5E6F"/>
    <w:rsid w:val="004D651E"/>
    <w:rsid w:val="004E2D6C"/>
    <w:rsid w:val="004E2F57"/>
    <w:rsid w:val="004E3F74"/>
    <w:rsid w:val="004F13E4"/>
    <w:rsid w:val="004F1F10"/>
    <w:rsid w:val="004F27E6"/>
    <w:rsid w:val="004F4100"/>
    <w:rsid w:val="004F4194"/>
    <w:rsid w:val="004F6141"/>
    <w:rsid w:val="00502A68"/>
    <w:rsid w:val="00504D3A"/>
    <w:rsid w:val="00504DDE"/>
    <w:rsid w:val="005060C3"/>
    <w:rsid w:val="00511447"/>
    <w:rsid w:val="00514D28"/>
    <w:rsid w:val="005151BC"/>
    <w:rsid w:val="00515395"/>
    <w:rsid w:val="005155B3"/>
    <w:rsid w:val="0052172A"/>
    <w:rsid w:val="00522912"/>
    <w:rsid w:val="005234A6"/>
    <w:rsid w:val="00525524"/>
    <w:rsid w:val="00525C3A"/>
    <w:rsid w:val="00526AC6"/>
    <w:rsid w:val="00526BF4"/>
    <w:rsid w:val="005270D1"/>
    <w:rsid w:val="00527289"/>
    <w:rsid w:val="005300FD"/>
    <w:rsid w:val="00531101"/>
    <w:rsid w:val="00532395"/>
    <w:rsid w:val="00533FEA"/>
    <w:rsid w:val="00534BFF"/>
    <w:rsid w:val="00535A3F"/>
    <w:rsid w:val="00537C07"/>
    <w:rsid w:val="005414D9"/>
    <w:rsid w:val="00543DF6"/>
    <w:rsid w:val="0054425E"/>
    <w:rsid w:val="0054484C"/>
    <w:rsid w:val="00546F2C"/>
    <w:rsid w:val="00547FEB"/>
    <w:rsid w:val="005503B2"/>
    <w:rsid w:val="005507EB"/>
    <w:rsid w:val="00550C2C"/>
    <w:rsid w:val="00552118"/>
    <w:rsid w:val="00554048"/>
    <w:rsid w:val="00554263"/>
    <w:rsid w:val="00554CBB"/>
    <w:rsid w:val="00555CEF"/>
    <w:rsid w:val="005564EB"/>
    <w:rsid w:val="00556BB3"/>
    <w:rsid w:val="00560DEB"/>
    <w:rsid w:val="00561933"/>
    <w:rsid w:val="005657CC"/>
    <w:rsid w:val="00565956"/>
    <w:rsid w:val="00567388"/>
    <w:rsid w:val="00570724"/>
    <w:rsid w:val="0057149C"/>
    <w:rsid w:val="00573AA7"/>
    <w:rsid w:val="00573CB8"/>
    <w:rsid w:val="00575681"/>
    <w:rsid w:val="00575EB8"/>
    <w:rsid w:val="00576E8C"/>
    <w:rsid w:val="00577333"/>
    <w:rsid w:val="00580583"/>
    <w:rsid w:val="005811F5"/>
    <w:rsid w:val="00583FA3"/>
    <w:rsid w:val="0059070E"/>
    <w:rsid w:val="0059341A"/>
    <w:rsid w:val="00596617"/>
    <w:rsid w:val="005A0F69"/>
    <w:rsid w:val="005A33EB"/>
    <w:rsid w:val="005A4A9D"/>
    <w:rsid w:val="005A4DCC"/>
    <w:rsid w:val="005A6780"/>
    <w:rsid w:val="005A75C7"/>
    <w:rsid w:val="005B155F"/>
    <w:rsid w:val="005B2699"/>
    <w:rsid w:val="005B2BD4"/>
    <w:rsid w:val="005B663C"/>
    <w:rsid w:val="005C0891"/>
    <w:rsid w:val="005C1029"/>
    <w:rsid w:val="005C1A23"/>
    <w:rsid w:val="005C23D8"/>
    <w:rsid w:val="005C25B0"/>
    <w:rsid w:val="005C3653"/>
    <w:rsid w:val="005C523D"/>
    <w:rsid w:val="005C5C43"/>
    <w:rsid w:val="005C6973"/>
    <w:rsid w:val="005C697F"/>
    <w:rsid w:val="005D0B09"/>
    <w:rsid w:val="005D0E6E"/>
    <w:rsid w:val="005D12B4"/>
    <w:rsid w:val="005D39D8"/>
    <w:rsid w:val="005D3B0A"/>
    <w:rsid w:val="005D3B48"/>
    <w:rsid w:val="005D4E67"/>
    <w:rsid w:val="005D54C8"/>
    <w:rsid w:val="005D5D80"/>
    <w:rsid w:val="005D68F0"/>
    <w:rsid w:val="005D753B"/>
    <w:rsid w:val="005D75AF"/>
    <w:rsid w:val="005D7F33"/>
    <w:rsid w:val="005E14FF"/>
    <w:rsid w:val="005E4050"/>
    <w:rsid w:val="005E7311"/>
    <w:rsid w:val="005F193E"/>
    <w:rsid w:val="005F22A3"/>
    <w:rsid w:val="005F2ADB"/>
    <w:rsid w:val="005F35D7"/>
    <w:rsid w:val="005F43D7"/>
    <w:rsid w:val="005F4863"/>
    <w:rsid w:val="005F74E3"/>
    <w:rsid w:val="005F7F6D"/>
    <w:rsid w:val="0060080F"/>
    <w:rsid w:val="006032A4"/>
    <w:rsid w:val="00605604"/>
    <w:rsid w:val="006057EB"/>
    <w:rsid w:val="0060792F"/>
    <w:rsid w:val="0061351E"/>
    <w:rsid w:val="00614880"/>
    <w:rsid w:val="00615789"/>
    <w:rsid w:val="00617357"/>
    <w:rsid w:val="00621127"/>
    <w:rsid w:val="006215E3"/>
    <w:rsid w:val="00622078"/>
    <w:rsid w:val="0062269E"/>
    <w:rsid w:val="00624535"/>
    <w:rsid w:val="006245D9"/>
    <w:rsid w:val="00624E18"/>
    <w:rsid w:val="00625E16"/>
    <w:rsid w:val="00626107"/>
    <w:rsid w:val="006269B4"/>
    <w:rsid w:val="00630E0F"/>
    <w:rsid w:val="0063158B"/>
    <w:rsid w:val="00631B6A"/>
    <w:rsid w:val="006330A2"/>
    <w:rsid w:val="006330BF"/>
    <w:rsid w:val="0063370F"/>
    <w:rsid w:val="00633F0E"/>
    <w:rsid w:val="006344D3"/>
    <w:rsid w:val="0063770B"/>
    <w:rsid w:val="006377E8"/>
    <w:rsid w:val="00640415"/>
    <w:rsid w:val="00640BB3"/>
    <w:rsid w:val="00642EB9"/>
    <w:rsid w:val="00643C62"/>
    <w:rsid w:val="00644865"/>
    <w:rsid w:val="00646411"/>
    <w:rsid w:val="00650BAA"/>
    <w:rsid w:val="00650D7D"/>
    <w:rsid w:val="006520D8"/>
    <w:rsid w:val="006531E1"/>
    <w:rsid w:val="0065406F"/>
    <w:rsid w:val="0065458A"/>
    <w:rsid w:val="0065506F"/>
    <w:rsid w:val="006550E6"/>
    <w:rsid w:val="006567C9"/>
    <w:rsid w:val="00662190"/>
    <w:rsid w:val="0066287E"/>
    <w:rsid w:val="00666612"/>
    <w:rsid w:val="006666E4"/>
    <w:rsid w:val="00666BB3"/>
    <w:rsid w:val="0067532E"/>
    <w:rsid w:val="00684A9E"/>
    <w:rsid w:val="00685480"/>
    <w:rsid w:val="00690D68"/>
    <w:rsid w:val="006934A7"/>
    <w:rsid w:val="00694827"/>
    <w:rsid w:val="00694DB6"/>
    <w:rsid w:val="00695078"/>
    <w:rsid w:val="00695BDB"/>
    <w:rsid w:val="00696602"/>
    <w:rsid w:val="006A1359"/>
    <w:rsid w:val="006A1B7E"/>
    <w:rsid w:val="006A6464"/>
    <w:rsid w:val="006B082B"/>
    <w:rsid w:val="006B278F"/>
    <w:rsid w:val="006B5371"/>
    <w:rsid w:val="006B5C4B"/>
    <w:rsid w:val="006C0999"/>
    <w:rsid w:val="006C17CE"/>
    <w:rsid w:val="006C2971"/>
    <w:rsid w:val="006C2D5A"/>
    <w:rsid w:val="006C2E8F"/>
    <w:rsid w:val="006C491B"/>
    <w:rsid w:val="006C57A8"/>
    <w:rsid w:val="006C7CD9"/>
    <w:rsid w:val="006D1E53"/>
    <w:rsid w:val="006D32E5"/>
    <w:rsid w:val="006D3569"/>
    <w:rsid w:val="006D43CA"/>
    <w:rsid w:val="006E00F9"/>
    <w:rsid w:val="006E03F8"/>
    <w:rsid w:val="006E1F3C"/>
    <w:rsid w:val="006E21B1"/>
    <w:rsid w:val="006E4AF6"/>
    <w:rsid w:val="006E5ACC"/>
    <w:rsid w:val="006E650D"/>
    <w:rsid w:val="006F0D19"/>
    <w:rsid w:val="006F1870"/>
    <w:rsid w:val="006F191E"/>
    <w:rsid w:val="006F35ED"/>
    <w:rsid w:val="006F3888"/>
    <w:rsid w:val="006F7F59"/>
    <w:rsid w:val="0070065C"/>
    <w:rsid w:val="00703832"/>
    <w:rsid w:val="0070423A"/>
    <w:rsid w:val="00704B2D"/>
    <w:rsid w:val="007062AF"/>
    <w:rsid w:val="00706F52"/>
    <w:rsid w:val="007113FE"/>
    <w:rsid w:val="007137A3"/>
    <w:rsid w:val="007140C5"/>
    <w:rsid w:val="0071605F"/>
    <w:rsid w:val="00716A58"/>
    <w:rsid w:val="00716BC2"/>
    <w:rsid w:val="007175E6"/>
    <w:rsid w:val="00717ECC"/>
    <w:rsid w:val="00720911"/>
    <w:rsid w:val="00724752"/>
    <w:rsid w:val="00727F17"/>
    <w:rsid w:val="0073462C"/>
    <w:rsid w:val="00741912"/>
    <w:rsid w:val="00742538"/>
    <w:rsid w:val="00744F35"/>
    <w:rsid w:val="00752EB1"/>
    <w:rsid w:val="00753B7F"/>
    <w:rsid w:val="00754316"/>
    <w:rsid w:val="00756DB7"/>
    <w:rsid w:val="0075756B"/>
    <w:rsid w:val="007579DB"/>
    <w:rsid w:val="0076053F"/>
    <w:rsid w:val="007614CB"/>
    <w:rsid w:val="00762AD1"/>
    <w:rsid w:val="007643C4"/>
    <w:rsid w:val="0076664F"/>
    <w:rsid w:val="00766EC1"/>
    <w:rsid w:val="00770824"/>
    <w:rsid w:val="00771579"/>
    <w:rsid w:val="00773E53"/>
    <w:rsid w:val="00780341"/>
    <w:rsid w:val="00780593"/>
    <w:rsid w:val="007829E1"/>
    <w:rsid w:val="00783854"/>
    <w:rsid w:val="00784F3B"/>
    <w:rsid w:val="00786378"/>
    <w:rsid w:val="00786382"/>
    <w:rsid w:val="00786A94"/>
    <w:rsid w:val="00791AFD"/>
    <w:rsid w:val="007929CB"/>
    <w:rsid w:val="00792A66"/>
    <w:rsid w:val="00794F80"/>
    <w:rsid w:val="0079578F"/>
    <w:rsid w:val="00795816"/>
    <w:rsid w:val="007A3828"/>
    <w:rsid w:val="007A4429"/>
    <w:rsid w:val="007A50C7"/>
    <w:rsid w:val="007A5DD9"/>
    <w:rsid w:val="007B10A9"/>
    <w:rsid w:val="007B1177"/>
    <w:rsid w:val="007B244C"/>
    <w:rsid w:val="007B2746"/>
    <w:rsid w:val="007B3040"/>
    <w:rsid w:val="007B4ADF"/>
    <w:rsid w:val="007B7636"/>
    <w:rsid w:val="007C0C1A"/>
    <w:rsid w:val="007C12D4"/>
    <w:rsid w:val="007C331A"/>
    <w:rsid w:val="007C72E4"/>
    <w:rsid w:val="007C74C3"/>
    <w:rsid w:val="007D0BAC"/>
    <w:rsid w:val="007D1058"/>
    <w:rsid w:val="007D2909"/>
    <w:rsid w:val="007D5D6D"/>
    <w:rsid w:val="007D68B7"/>
    <w:rsid w:val="007E190E"/>
    <w:rsid w:val="007E3CF5"/>
    <w:rsid w:val="007E3EDA"/>
    <w:rsid w:val="007E3F4D"/>
    <w:rsid w:val="007E5CB4"/>
    <w:rsid w:val="007E6CAB"/>
    <w:rsid w:val="007E7E4B"/>
    <w:rsid w:val="007F166F"/>
    <w:rsid w:val="007F47CB"/>
    <w:rsid w:val="007F4882"/>
    <w:rsid w:val="007F66AE"/>
    <w:rsid w:val="007F7ADF"/>
    <w:rsid w:val="00800563"/>
    <w:rsid w:val="00800FFE"/>
    <w:rsid w:val="00801590"/>
    <w:rsid w:val="008049D5"/>
    <w:rsid w:val="00805D82"/>
    <w:rsid w:val="00806F24"/>
    <w:rsid w:val="00807294"/>
    <w:rsid w:val="00810944"/>
    <w:rsid w:val="008145CE"/>
    <w:rsid w:val="008145DD"/>
    <w:rsid w:val="00814F82"/>
    <w:rsid w:val="00815D8F"/>
    <w:rsid w:val="0081663A"/>
    <w:rsid w:val="008171AB"/>
    <w:rsid w:val="00822C7F"/>
    <w:rsid w:val="00824108"/>
    <w:rsid w:val="00826CFD"/>
    <w:rsid w:val="00827875"/>
    <w:rsid w:val="00832D01"/>
    <w:rsid w:val="008332F8"/>
    <w:rsid w:val="00834611"/>
    <w:rsid w:val="00834650"/>
    <w:rsid w:val="00840A7A"/>
    <w:rsid w:val="008449E7"/>
    <w:rsid w:val="00844AC3"/>
    <w:rsid w:val="00844F45"/>
    <w:rsid w:val="00845B6E"/>
    <w:rsid w:val="00854903"/>
    <w:rsid w:val="0085640D"/>
    <w:rsid w:val="00857C8F"/>
    <w:rsid w:val="00860727"/>
    <w:rsid w:val="00860F7D"/>
    <w:rsid w:val="00861402"/>
    <w:rsid w:val="008628FF"/>
    <w:rsid w:val="008637B7"/>
    <w:rsid w:val="00866520"/>
    <w:rsid w:val="00867170"/>
    <w:rsid w:val="0087134B"/>
    <w:rsid w:val="0087179D"/>
    <w:rsid w:val="0087272D"/>
    <w:rsid w:val="00872C65"/>
    <w:rsid w:val="00872FB2"/>
    <w:rsid w:val="00874365"/>
    <w:rsid w:val="00874AF7"/>
    <w:rsid w:val="008752C0"/>
    <w:rsid w:val="008771A1"/>
    <w:rsid w:val="008833BB"/>
    <w:rsid w:val="00893086"/>
    <w:rsid w:val="00894671"/>
    <w:rsid w:val="008952C9"/>
    <w:rsid w:val="008972CB"/>
    <w:rsid w:val="008A0017"/>
    <w:rsid w:val="008A0985"/>
    <w:rsid w:val="008A2C28"/>
    <w:rsid w:val="008A6B50"/>
    <w:rsid w:val="008B226B"/>
    <w:rsid w:val="008B273B"/>
    <w:rsid w:val="008B2E23"/>
    <w:rsid w:val="008B4FAA"/>
    <w:rsid w:val="008B521D"/>
    <w:rsid w:val="008C0F29"/>
    <w:rsid w:val="008C20E6"/>
    <w:rsid w:val="008C32AF"/>
    <w:rsid w:val="008C3CE5"/>
    <w:rsid w:val="008C40CB"/>
    <w:rsid w:val="008C4EF8"/>
    <w:rsid w:val="008D3D1D"/>
    <w:rsid w:val="008D3F95"/>
    <w:rsid w:val="008E1BCB"/>
    <w:rsid w:val="008E265F"/>
    <w:rsid w:val="008E34B6"/>
    <w:rsid w:val="008E60CA"/>
    <w:rsid w:val="008E761E"/>
    <w:rsid w:val="008E7F60"/>
    <w:rsid w:val="008F5E89"/>
    <w:rsid w:val="009017B7"/>
    <w:rsid w:val="00901B84"/>
    <w:rsid w:val="00904B6D"/>
    <w:rsid w:val="00905E51"/>
    <w:rsid w:val="00906B89"/>
    <w:rsid w:val="00907140"/>
    <w:rsid w:val="00910F0B"/>
    <w:rsid w:val="009110ED"/>
    <w:rsid w:val="009110FD"/>
    <w:rsid w:val="0091266F"/>
    <w:rsid w:val="009127FD"/>
    <w:rsid w:val="00914303"/>
    <w:rsid w:val="009148D7"/>
    <w:rsid w:val="00917448"/>
    <w:rsid w:val="00920CC6"/>
    <w:rsid w:val="00922537"/>
    <w:rsid w:val="009227D1"/>
    <w:rsid w:val="009234BD"/>
    <w:rsid w:val="00924108"/>
    <w:rsid w:val="00926BAD"/>
    <w:rsid w:val="00935EEB"/>
    <w:rsid w:val="00940F2B"/>
    <w:rsid w:val="009412E0"/>
    <w:rsid w:val="009415BC"/>
    <w:rsid w:val="00941B0B"/>
    <w:rsid w:val="00942322"/>
    <w:rsid w:val="00944EE4"/>
    <w:rsid w:val="00946C28"/>
    <w:rsid w:val="0094772F"/>
    <w:rsid w:val="00950853"/>
    <w:rsid w:val="00951742"/>
    <w:rsid w:val="0095276D"/>
    <w:rsid w:val="00952DF2"/>
    <w:rsid w:val="00955517"/>
    <w:rsid w:val="009579AA"/>
    <w:rsid w:val="009611F5"/>
    <w:rsid w:val="009617AE"/>
    <w:rsid w:val="009627F2"/>
    <w:rsid w:val="00962BFD"/>
    <w:rsid w:val="00963A76"/>
    <w:rsid w:val="00966826"/>
    <w:rsid w:val="00967F95"/>
    <w:rsid w:val="00970594"/>
    <w:rsid w:val="00973571"/>
    <w:rsid w:val="009745FF"/>
    <w:rsid w:val="00974B02"/>
    <w:rsid w:val="009757E8"/>
    <w:rsid w:val="00980144"/>
    <w:rsid w:val="00980B1A"/>
    <w:rsid w:val="00983A69"/>
    <w:rsid w:val="00985080"/>
    <w:rsid w:val="00985551"/>
    <w:rsid w:val="009920DC"/>
    <w:rsid w:val="00994FE4"/>
    <w:rsid w:val="00997326"/>
    <w:rsid w:val="0099763C"/>
    <w:rsid w:val="00997955"/>
    <w:rsid w:val="009A0205"/>
    <w:rsid w:val="009A7F2A"/>
    <w:rsid w:val="009B0AC7"/>
    <w:rsid w:val="009B1EC1"/>
    <w:rsid w:val="009B2B77"/>
    <w:rsid w:val="009B2F3A"/>
    <w:rsid w:val="009B2F92"/>
    <w:rsid w:val="009B4048"/>
    <w:rsid w:val="009B7067"/>
    <w:rsid w:val="009C0506"/>
    <w:rsid w:val="009C12F4"/>
    <w:rsid w:val="009C2742"/>
    <w:rsid w:val="009C3A55"/>
    <w:rsid w:val="009D0AF0"/>
    <w:rsid w:val="009D20D8"/>
    <w:rsid w:val="009D43D2"/>
    <w:rsid w:val="009D5C49"/>
    <w:rsid w:val="009D62C7"/>
    <w:rsid w:val="009D69B9"/>
    <w:rsid w:val="009E14B0"/>
    <w:rsid w:val="009E4AC7"/>
    <w:rsid w:val="009E51EB"/>
    <w:rsid w:val="009E5A44"/>
    <w:rsid w:val="009E5DD0"/>
    <w:rsid w:val="009E72EE"/>
    <w:rsid w:val="009F14BB"/>
    <w:rsid w:val="009F5902"/>
    <w:rsid w:val="00A00788"/>
    <w:rsid w:val="00A01560"/>
    <w:rsid w:val="00A03DBC"/>
    <w:rsid w:val="00A10105"/>
    <w:rsid w:val="00A1173D"/>
    <w:rsid w:val="00A14027"/>
    <w:rsid w:val="00A2038A"/>
    <w:rsid w:val="00A217A1"/>
    <w:rsid w:val="00A21CC7"/>
    <w:rsid w:val="00A243BB"/>
    <w:rsid w:val="00A26AA2"/>
    <w:rsid w:val="00A26F57"/>
    <w:rsid w:val="00A30ABD"/>
    <w:rsid w:val="00A316BC"/>
    <w:rsid w:val="00A31FA6"/>
    <w:rsid w:val="00A32593"/>
    <w:rsid w:val="00A3493B"/>
    <w:rsid w:val="00A360A3"/>
    <w:rsid w:val="00A362B7"/>
    <w:rsid w:val="00A362D2"/>
    <w:rsid w:val="00A36A25"/>
    <w:rsid w:val="00A41411"/>
    <w:rsid w:val="00A434B6"/>
    <w:rsid w:val="00A46A54"/>
    <w:rsid w:val="00A475EA"/>
    <w:rsid w:val="00A50DA4"/>
    <w:rsid w:val="00A5332A"/>
    <w:rsid w:val="00A53FC4"/>
    <w:rsid w:val="00A55034"/>
    <w:rsid w:val="00A55D84"/>
    <w:rsid w:val="00A5768F"/>
    <w:rsid w:val="00A60D51"/>
    <w:rsid w:val="00A6318E"/>
    <w:rsid w:val="00A6326D"/>
    <w:rsid w:val="00A63B78"/>
    <w:rsid w:val="00A63CF8"/>
    <w:rsid w:val="00A6508D"/>
    <w:rsid w:val="00A66357"/>
    <w:rsid w:val="00A72276"/>
    <w:rsid w:val="00A73825"/>
    <w:rsid w:val="00A743B0"/>
    <w:rsid w:val="00A770A2"/>
    <w:rsid w:val="00A77226"/>
    <w:rsid w:val="00A80E37"/>
    <w:rsid w:val="00A80F33"/>
    <w:rsid w:val="00A83AB4"/>
    <w:rsid w:val="00A83F4D"/>
    <w:rsid w:val="00A844CC"/>
    <w:rsid w:val="00A844CE"/>
    <w:rsid w:val="00A859E9"/>
    <w:rsid w:val="00A92F82"/>
    <w:rsid w:val="00A94F77"/>
    <w:rsid w:val="00A971BB"/>
    <w:rsid w:val="00AA034B"/>
    <w:rsid w:val="00AA03A0"/>
    <w:rsid w:val="00AA0EB5"/>
    <w:rsid w:val="00AA54DD"/>
    <w:rsid w:val="00AA5A85"/>
    <w:rsid w:val="00AA7C10"/>
    <w:rsid w:val="00AB091E"/>
    <w:rsid w:val="00AB1CFD"/>
    <w:rsid w:val="00AB2E50"/>
    <w:rsid w:val="00AB4605"/>
    <w:rsid w:val="00AB749A"/>
    <w:rsid w:val="00AB7744"/>
    <w:rsid w:val="00AC0C8D"/>
    <w:rsid w:val="00AC43D4"/>
    <w:rsid w:val="00AC636A"/>
    <w:rsid w:val="00AC7311"/>
    <w:rsid w:val="00AC7D4D"/>
    <w:rsid w:val="00AD21FB"/>
    <w:rsid w:val="00AD4ABE"/>
    <w:rsid w:val="00AE3623"/>
    <w:rsid w:val="00AE4263"/>
    <w:rsid w:val="00AE4BD0"/>
    <w:rsid w:val="00AE5003"/>
    <w:rsid w:val="00AE5BA0"/>
    <w:rsid w:val="00AE5E1D"/>
    <w:rsid w:val="00AE7BEE"/>
    <w:rsid w:val="00AE7DDE"/>
    <w:rsid w:val="00AF08D6"/>
    <w:rsid w:val="00AF0D5F"/>
    <w:rsid w:val="00AF195B"/>
    <w:rsid w:val="00AF2DFB"/>
    <w:rsid w:val="00AF4042"/>
    <w:rsid w:val="00AF4EB8"/>
    <w:rsid w:val="00AF50E1"/>
    <w:rsid w:val="00AF6CCB"/>
    <w:rsid w:val="00B049E2"/>
    <w:rsid w:val="00B04DA4"/>
    <w:rsid w:val="00B0617A"/>
    <w:rsid w:val="00B0697C"/>
    <w:rsid w:val="00B06ECE"/>
    <w:rsid w:val="00B10AAA"/>
    <w:rsid w:val="00B10EFB"/>
    <w:rsid w:val="00B11B9A"/>
    <w:rsid w:val="00B1539E"/>
    <w:rsid w:val="00B163EF"/>
    <w:rsid w:val="00B20366"/>
    <w:rsid w:val="00B206BC"/>
    <w:rsid w:val="00B21DA7"/>
    <w:rsid w:val="00B22772"/>
    <w:rsid w:val="00B3085C"/>
    <w:rsid w:val="00B30C44"/>
    <w:rsid w:val="00B3111F"/>
    <w:rsid w:val="00B339D4"/>
    <w:rsid w:val="00B365DF"/>
    <w:rsid w:val="00B41A33"/>
    <w:rsid w:val="00B41BFB"/>
    <w:rsid w:val="00B42783"/>
    <w:rsid w:val="00B43854"/>
    <w:rsid w:val="00B44AC5"/>
    <w:rsid w:val="00B44F32"/>
    <w:rsid w:val="00B478C5"/>
    <w:rsid w:val="00B5104C"/>
    <w:rsid w:val="00B52202"/>
    <w:rsid w:val="00B52BB4"/>
    <w:rsid w:val="00B5321C"/>
    <w:rsid w:val="00B5424B"/>
    <w:rsid w:val="00B54ACE"/>
    <w:rsid w:val="00B5542E"/>
    <w:rsid w:val="00B55F65"/>
    <w:rsid w:val="00B60F64"/>
    <w:rsid w:val="00B621F0"/>
    <w:rsid w:val="00B63329"/>
    <w:rsid w:val="00B644C9"/>
    <w:rsid w:val="00B65672"/>
    <w:rsid w:val="00B65D84"/>
    <w:rsid w:val="00B71A04"/>
    <w:rsid w:val="00B71A35"/>
    <w:rsid w:val="00B72061"/>
    <w:rsid w:val="00B748CC"/>
    <w:rsid w:val="00B74F1E"/>
    <w:rsid w:val="00B80457"/>
    <w:rsid w:val="00B81221"/>
    <w:rsid w:val="00B81C91"/>
    <w:rsid w:val="00B84C76"/>
    <w:rsid w:val="00B859D2"/>
    <w:rsid w:val="00B85AE7"/>
    <w:rsid w:val="00B87D11"/>
    <w:rsid w:val="00B908E9"/>
    <w:rsid w:val="00B90AD5"/>
    <w:rsid w:val="00BA3649"/>
    <w:rsid w:val="00BA3B21"/>
    <w:rsid w:val="00BA3DC3"/>
    <w:rsid w:val="00BA60D5"/>
    <w:rsid w:val="00BA7D0C"/>
    <w:rsid w:val="00BA7F51"/>
    <w:rsid w:val="00BB0FE2"/>
    <w:rsid w:val="00BB602B"/>
    <w:rsid w:val="00BC7BEF"/>
    <w:rsid w:val="00BD4A12"/>
    <w:rsid w:val="00BD4ED2"/>
    <w:rsid w:val="00BD6C48"/>
    <w:rsid w:val="00BE1796"/>
    <w:rsid w:val="00BE5C8F"/>
    <w:rsid w:val="00BE5D8A"/>
    <w:rsid w:val="00BE5FAB"/>
    <w:rsid w:val="00BF0CAA"/>
    <w:rsid w:val="00BF397C"/>
    <w:rsid w:val="00BF5715"/>
    <w:rsid w:val="00BF6B25"/>
    <w:rsid w:val="00BF6BF8"/>
    <w:rsid w:val="00BF7462"/>
    <w:rsid w:val="00BF7998"/>
    <w:rsid w:val="00BF7D41"/>
    <w:rsid w:val="00C00306"/>
    <w:rsid w:val="00C016C5"/>
    <w:rsid w:val="00C01E04"/>
    <w:rsid w:val="00C036E2"/>
    <w:rsid w:val="00C10947"/>
    <w:rsid w:val="00C10B3D"/>
    <w:rsid w:val="00C12495"/>
    <w:rsid w:val="00C140FB"/>
    <w:rsid w:val="00C164AF"/>
    <w:rsid w:val="00C17200"/>
    <w:rsid w:val="00C17CC7"/>
    <w:rsid w:val="00C20DCB"/>
    <w:rsid w:val="00C222F0"/>
    <w:rsid w:val="00C2291D"/>
    <w:rsid w:val="00C23C5B"/>
    <w:rsid w:val="00C242A9"/>
    <w:rsid w:val="00C24B6E"/>
    <w:rsid w:val="00C253DD"/>
    <w:rsid w:val="00C2680A"/>
    <w:rsid w:val="00C27DA1"/>
    <w:rsid w:val="00C31D92"/>
    <w:rsid w:val="00C32C91"/>
    <w:rsid w:val="00C33C89"/>
    <w:rsid w:val="00C34576"/>
    <w:rsid w:val="00C34A24"/>
    <w:rsid w:val="00C3531C"/>
    <w:rsid w:val="00C40E38"/>
    <w:rsid w:val="00C4198F"/>
    <w:rsid w:val="00C41DC9"/>
    <w:rsid w:val="00C4339B"/>
    <w:rsid w:val="00C443A8"/>
    <w:rsid w:val="00C44D84"/>
    <w:rsid w:val="00C4662F"/>
    <w:rsid w:val="00C47FC4"/>
    <w:rsid w:val="00C518D2"/>
    <w:rsid w:val="00C5195F"/>
    <w:rsid w:val="00C51A59"/>
    <w:rsid w:val="00C52391"/>
    <w:rsid w:val="00C527BE"/>
    <w:rsid w:val="00C557E9"/>
    <w:rsid w:val="00C60E56"/>
    <w:rsid w:val="00C61BAB"/>
    <w:rsid w:val="00C628EB"/>
    <w:rsid w:val="00C629EE"/>
    <w:rsid w:val="00C65687"/>
    <w:rsid w:val="00C70591"/>
    <w:rsid w:val="00C7130A"/>
    <w:rsid w:val="00C72401"/>
    <w:rsid w:val="00C7551B"/>
    <w:rsid w:val="00C76938"/>
    <w:rsid w:val="00C77497"/>
    <w:rsid w:val="00C77F6A"/>
    <w:rsid w:val="00C83BDD"/>
    <w:rsid w:val="00C85BD4"/>
    <w:rsid w:val="00C91F43"/>
    <w:rsid w:val="00C92E27"/>
    <w:rsid w:val="00C93D59"/>
    <w:rsid w:val="00C95123"/>
    <w:rsid w:val="00C97882"/>
    <w:rsid w:val="00CA1340"/>
    <w:rsid w:val="00CA13BE"/>
    <w:rsid w:val="00CA6CA6"/>
    <w:rsid w:val="00CA70B0"/>
    <w:rsid w:val="00CB3384"/>
    <w:rsid w:val="00CB3EA7"/>
    <w:rsid w:val="00CB4291"/>
    <w:rsid w:val="00CB53F2"/>
    <w:rsid w:val="00CB5D62"/>
    <w:rsid w:val="00CB6B32"/>
    <w:rsid w:val="00CB7154"/>
    <w:rsid w:val="00CB77A8"/>
    <w:rsid w:val="00CC00D0"/>
    <w:rsid w:val="00CC0BDC"/>
    <w:rsid w:val="00CC4F3E"/>
    <w:rsid w:val="00CC5D6B"/>
    <w:rsid w:val="00CC6068"/>
    <w:rsid w:val="00CD318E"/>
    <w:rsid w:val="00CD446E"/>
    <w:rsid w:val="00CD5299"/>
    <w:rsid w:val="00CE160D"/>
    <w:rsid w:val="00CE2F43"/>
    <w:rsid w:val="00CE41AF"/>
    <w:rsid w:val="00CE7393"/>
    <w:rsid w:val="00CE7674"/>
    <w:rsid w:val="00CF14D2"/>
    <w:rsid w:val="00CF391B"/>
    <w:rsid w:val="00CF4B14"/>
    <w:rsid w:val="00CF61E1"/>
    <w:rsid w:val="00CF6ECA"/>
    <w:rsid w:val="00D00E35"/>
    <w:rsid w:val="00D041D4"/>
    <w:rsid w:val="00D059D2"/>
    <w:rsid w:val="00D074C4"/>
    <w:rsid w:val="00D1013D"/>
    <w:rsid w:val="00D109A5"/>
    <w:rsid w:val="00D11C54"/>
    <w:rsid w:val="00D14A04"/>
    <w:rsid w:val="00D14FCF"/>
    <w:rsid w:val="00D15690"/>
    <w:rsid w:val="00D16C5C"/>
    <w:rsid w:val="00D17B78"/>
    <w:rsid w:val="00D21564"/>
    <w:rsid w:val="00D23A6D"/>
    <w:rsid w:val="00D23C03"/>
    <w:rsid w:val="00D24100"/>
    <w:rsid w:val="00D325C7"/>
    <w:rsid w:val="00D378C6"/>
    <w:rsid w:val="00D37F4A"/>
    <w:rsid w:val="00D429DA"/>
    <w:rsid w:val="00D44325"/>
    <w:rsid w:val="00D44DA2"/>
    <w:rsid w:val="00D5176F"/>
    <w:rsid w:val="00D53EBC"/>
    <w:rsid w:val="00D572BF"/>
    <w:rsid w:val="00D57997"/>
    <w:rsid w:val="00D60190"/>
    <w:rsid w:val="00D6216D"/>
    <w:rsid w:val="00D62347"/>
    <w:rsid w:val="00D6406C"/>
    <w:rsid w:val="00D65FF6"/>
    <w:rsid w:val="00D668AC"/>
    <w:rsid w:val="00D67A32"/>
    <w:rsid w:val="00D7115E"/>
    <w:rsid w:val="00D7138C"/>
    <w:rsid w:val="00D71869"/>
    <w:rsid w:val="00D77A9E"/>
    <w:rsid w:val="00D801E5"/>
    <w:rsid w:val="00D80988"/>
    <w:rsid w:val="00D85C48"/>
    <w:rsid w:val="00D87252"/>
    <w:rsid w:val="00D874E4"/>
    <w:rsid w:val="00D87845"/>
    <w:rsid w:val="00D92556"/>
    <w:rsid w:val="00D92D9B"/>
    <w:rsid w:val="00D94FEB"/>
    <w:rsid w:val="00D95768"/>
    <w:rsid w:val="00D96869"/>
    <w:rsid w:val="00D971B0"/>
    <w:rsid w:val="00D973AF"/>
    <w:rsid w:val="00DA484B"/>
    <w:rsid w:val="00DA71E8"/>
    <w:rsid w:val="00DB2523"/>
    <w:rsid w:val="00DB335B"/>
    <w:rsid w:val="00DB4865"/>
    <w:rsid w:val="00DB5BC9"/>
    <w:rsid w:val="00DB7E30"/>
    <w:rsid w:val="00DC08C6"/>
    <w:rsid w:val="00DC0A86"/>
    <w:rsid w:val="00DC0DFF"/>
    <w:rsid w:val="00DC1F7C"/>
    <w:rsid w:val="00DC2EAE"/>
    <w:rsid w:val="00DC3F16"/>
    <w:rsid w:val="00DC66EF"/>
    <w:rsid w:val="00DD22B1"/>
    <w:rsid w:val="00DD2A19"/>
    <w:rsid w:val="00DD3ABC"/>
    <w:rsid w:val="00DD3C11"/>
    <w:rsid w:val="00DD73EE"/>
    <w:rsid w:val="00DD7D2E"/>
    <w:rsid w:val="00DE1984"/>
    <w:rsid w:val="00DE1A2C"/>
    <w:rsid w:val="00DE2320"/>
    <w:rsid w:val="00DE4839"/>
    <w:rsid w:val="00DE7012"/>
    <w:rsid w:val="00DE77A3"/>
    <w:rsid w:val="00DF3C11"/>
    <w:rsid w:val="00DF590E"/>
    <w:rsid w:val="00DF6387"/>
    <w:rsid w:val="00DF6E8D"/>
    <w:rsid w:val="00DF7590"/>
    <w:rsid w:val="00E0454A"/>
    <w:rsid w:val="00E04BB9"/>
    <w:rsid w:val="00E05949"/>
    <w:rsid w:val="00E13479"/>
    <w:rsid w:val="00E138B0"/>
    <w:rsid w:val="00E14024"/>
    <w:rsid w:val="00E16849"/>
    <w:rsid w:val="00E16959"/>
    <w:rsid w:val="00E1749C"/>
    <w:rsid w:val="00E20584"/>
    <w:rsid w:val="00E211C5"/>
    <w:rsid w:val="00E240BB"/>
    <w:rsid w:val="00E25345"/>
    <w:rsid w:val="00E26FE8"/>
    <w:rsid w:val="00E30AAD"/>
    <w:rsid w:val="00E33A6A"/>
    <w:rsid w:val="00E37EA3"/>
    <w:rsid w:val="00E40F19"/>
    <w:rsid w:val="00E41D05"/>
    <w:rsid w:val="00E4538F"/>
    <w:rsid w:val="00E47C75"/>
    <w:rsid w:val="00E47D2B"/>
    <w:rsid w:val="00E51157"/>
    <w:rsid w:val="00E520CF"/>
    <w:rsid w:val="00E52DAC"/>
    <w:rsid w:val="00E52E32"/>
    <w:rsid w:val="00E54124"/>
    <w:rsid w:val="00E5461D"/>
    <w:rsid w:val="00E548DC"/>
    <w:rsid w:val="00E549A0"/>
    <w:rsid w:val="00E61FF8"/>
    <w:rsid w:val="00E63E77"/>
    <w:rsid w:val="00E66892"/>
    <w:rsid w:val="00E73A9B"/>
    <w:rsid w:val="00E744F4"/>
    <w:rsid w:val="00E75982"/>
    <w:rsid w:val="00E80D77"/>
    <w:rsid w:val="00E81253"/>
    <w:rsid w:val="00E8454D"/>
    <w:rsid w:val="00E85D63"/>
    <w:rsid w:val="00E8673B"/>
    <w:rsid w:val="00E901BD"/>
    <w:rsid w:val="00E9031A"/>
    <w:rsid w:val="00E903C4"/>
    <w:rsid w:val="00E90509"/>
    <w:rsid w:val="00E94985"/>
    <w:rsid w:val="00E97A45"/>
    <w:rsid w:val="00E97EBE"/>
    <w:rsid w:val="00EA3B32"/>
    <w:rsid w:val="00EA3B51"/>
    <w:rsid w:val="00EA4847"/>
    <w:rsid w:val="00EA6957"/>
    <w:rsid w:val="00EB1FE3"/>
    <w:rsid w:val="00EB3EEC"/>
    <w:rsid w:val="00EB61DC"/>
    <w:rsid w:val="00EC0FD4"/>
    <w:rsid w:val="00EC103E"/>
    <w:rsid w:val="00EC11A7"/>
    <w:rsid w:val="00EC17B7"/>
    <w:rsid w:val="00EC1A04"/>
    <w:rsid w:val="00EC3720"/>
    <w:rsid w:val="00EC3C3A"/>
    <w:rsid w:val="00EC50A7"/>
    <w:rsid w:val="00EC50F3"/>
    <w:rsid w:val="00EC54DE"/>
    <w:rsid w:val="00EC575F"/>
    <w:rsid w:val="00EC715E"/>
    <w:rsid w:val="00EC7180"/>
    <w:rsid w:val="00ED13FC"/>
    <w:rsid w:val="00ED1420"/>
    <w:rsid w:val="00ED3228"/>
    <w:rsid w:val="00ED75CE"/>
    <w:rsid w:val="00EE0A73"/>
    <w:rsid w:val="00EE1045"/>
    <w:rsid w:val="00EE2227"/>
    <w:rsid w:val="00EE25E5"/>
    <w:rsid w:val="00EE339D"/>
    <w:rsid w:val="00EE5A2E"/>
    <w:rsid w:val="00EF036F"/>
    <w:rsid w:val="00EF29C0"/>
    <w:rsid w:val="00EF4871"/>
    <w:rsid w:val="00EF5C5A"/>
    <w:rsid w:val="00F010D1"/>
    <w:rsid w:val="00F05F1F"/>
    <w:rsid w:val="00F0705C"/>
    <w:rsid w:val="00F071A1"/>
    <w:rsid w:val="00F14DFA"/>
    <w:rsid w:val="00F229A4"/>
    <w:rsid w:val="00F23338"/>
    <w:rsid w:val="00F2447B"/>
    <w:rsid w:val="00F24995"/>
    <w:rsid w:val="00F24C59"/>
    <w:rsid w:val="00F25578"/>
    <w:rsid w:val="00F25EC1"/>
    <w:rsid w:val="00F277E1"/>
    <w:rsid w:val="00F332A2"/>
    <w:rsid w:val="00F3538B"/>
    <w:rsid w:val="00F35519"/>
    <w:rsid w:val="00F35E6B"/>
    <w:rsid w:val="00F41082"/>
    <w:rsid w:val="00F414D2"/>
    <w:rsid w:val="00F4228B"/>
    <w:rsid w:val="00F431CE"/>
    <w:rsid w:val="00F472A1"/>
    <w:rsid w:val="00F52228"/>
    <w:rsid w:val="00F53C9B"/>
    <w:rsid w:val="00F558A4"/>
    <w:rsid w:val="00F62896"/>
    <w:rsid w:val="00F63DEE"/>
    <w:rsid w:val="00F646A5"/>
    <w:rsid w:val="00F647E7"/>
    <w:rsid w:val="00F64ABF"/>
    <w:rsid w:val="00F67546"/>
    <w:rsid w:val="00F731AF"/>
    <w:rsid w:val="00F74AB8"/>
    <w:rsid w:val="00F764A1"/>
    <w:rsid w:val="00F810B4"/>
    <w:rsid w:val="00F9238B"/>
    <w:rsid w:val="00F95745"/>
    <w:rsid w:val="00F9659A"/>
    <w:rsid w:val="00FA2055"/>
    <w:rsid w:val="00FA4220"/>
    <w:rsid w:val="00FA45CD"/>
    <w:rsid w:val="00FB06B7"/>
    <w:rsid w:val="00FB2AE4"/>
    <w:rsid w:val="00FB2BBB"/>
    <w:rsid w:val="00FB5533"/>
    <w:rsid w:val="00FC1F63"/>
    <w:rsid w:val="00FC282E"/>
    <w:rsid w:val="00FC568D"/>
    <w:rsid w:val="00FC5D75"/>
    <w:rsid w:val="00FC670F"/>
    <w:rsid w:val="00FC6B28"/>
    <w:rsid w:val="00FD0947"/>
    <w:rsid w:val="00FD09A5"/>
    <w:rsid w:val="00FD2D0B"/>
    <w:rsid w:val="00FD3AD4"/>
    <w:rsid w:val="00FE054E"/>
    <w:rsid w:val="00FE344F"/>
    <w:rsid w:val="00FE5AD7"/>
    <w:rsid w:val="00FE671D"/>
    <w:rsid w:val="00FE67BE"/>
    <w:rsid w:val="00FE757B"/>
    <w:rsid w:val="00FE75A2"/>
    <w:rsid w:val="00FE7D34"/>
    <w:rsid w:val="00FF517B"/>
    <w:rsid w:val="00FF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3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142D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142DF"/>
    <w:rPr>
      <w:rFonts w:ascii="Calibri" w:hAnsi="Calibri" w:cs="Calibri"/>
      <w:noProof/>
      <w:lang w:val="en-US"/>
    </w:rPr>
  </w:style>
  <w:style w:type="paragraph" w:customStyle="1" w:styleId="EndNoteBibliography">
    <w:name w:val="EndNote Bibliography"/>
    <w:basedOn w:val="Normal"/>
    <w:link w:val="EndNoteBibliographyChar"/>
    <w:rsid w:val="003142D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142DF"/>
    <w:rPr>
      <w:rFonts w:ascii="Calibri" w:hAnsi="Calibri" w:cs="Calibri"/>
      <w:noProof/>
      <w:lang w:val="en-US"/>
    </w:rPr>
  </w:style>
  <w:style w:type="paragraph" w:customStyle="1" w:styleId="Default">
    <w:name w:val="Default"/>
    <w:rsid w:val="0086140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B774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B7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3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51E"/>
  </w:style>
  <w:style w:type="paragraph" w:styleId="Footer">
    <w:name w:val="footer"/>
    <w:basedOn w:val="Normal"/>
    <w:link w:val="FooterChar"/>
    <w:uiPriority w:val="99"/>
    <w:unhideWhenUsed/>
    <w:rsid w:val="00613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51E"/>
  </w:style>
  <w:style w:type="paragraph" w:styleId="ListParagraph">
    <w:name w:val="List Paragraph"/>
    <w:basedOn w:val="Normal"/>
    <w:uiPriority w:val="34"/>
    <w:qFormat/>
    <w:rsid w:val="00B44AC5"/>
    <w:pPr>
      <w:ind w:left="720"/>
      <w:contextualSpacing/>
    </w:pPr>
  </w:style>
  <w:style w:type="character" w:styleId="CommentReference">
    <w:name w:val="annotation reference"/>
    <w:basedOn w:val="DefaultParagraphFont"/>
    <w:uiPriority w:val="99"/>
    <w:semiHidden/>
    <w:unhideWhenUsed/>
    <w:rsid w:val="001B43D7"/>
    <w:rPr>
      <w:sz w:val="16"/>
      <w:szCs w:val="16"/>
    </w:rPr>
  </w:style>
  <w:style w:type="paragraph" w:styleId="CommentText">
    <w:name w:val="annotation text"/>
    <w:basedOn w:val="Normal"/>
    <w:link w:val="CommentTextChar"/>
    <w:uiPriority w:val="99"/>
    <w:unhideWhenUsed/>
    <w:rsid w:val="001B43D7"/>
    <w:pPr>
      <w:spacing w:line="240" w:lineRule="auto"/>
    </w:pPr>
    <w:rPr>
      <w:sz w:val="20"/>
      <w:szCs w:val="20"/>
    </w:rPr>
  </w:style>
  <w:style w:type="character" w:customStyle="1" w:styleId="CommentTextChar">
    <w:name w:val="Comment Text Char"/>
    <w:basedOn w:val="DefaultParagraphFont"/>
    <w:link w:val="CommentText"/>
    <w:uiPriority w:val="99"/>
    <w:rsid w:val="001B43D7"/>
    <w:rPr>
      <w:sz w:val="20"/>
      <w:szCs w:val="20"/>
    </w:rPr>
  </w:style>
  <w:style w:type="paragraph" w:styleId="CommentSubject">
    <w:name w:val="annotation subject"/>
    <w:basedOn w:val="CommentText"/>
    <w:next w:val="CommentText"/>
    <w:link w:val="CommentSubjectChar"/>
    <w:uiPriority w:val="99"/>
    <w:semiHidden/>
    <w:unhideWhenUsed/>
    <w:rsid w:val="001B43D7"/>
    <w:rPr>
      <w:b/>
      <w:bCs/>
    </w:rPr>
  </w:style>
  <w:style w:type="character" w:customStyle="1" w:styleId="CommentSubjectChar">
    <w:name w:val="Comment Subject Char"/>
    <w:basedOn w:val="CommentTextChar"/>
    <w:link w:val="CommentSubject"/>
    <w:uiPriority w:val="99"/>
    <w:semiHidden/>
    <w:rsid w:val="001B43D7"/>
    <w:rPr>
      <w:b/>
      <w:bCs/>
      <w:sz w:val="20"/>
      <w:szCs w:val="20"/>
    </w:rPr>
  </w:style>
  <w:style w:type="paragraph" w:styleId="BalloonText">
    <w:name w:val="Balloon Text"/>
    <w:basedOn w:val="Normal"/>
    <w:link w:val="BalloonTextChar"/>
    <w:uiPriority w:val="99"/>
    <w:semiHidden/>
    <w:unhideWhenUsed/>
    <w:rsid w:val="001B4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3D7"/>
    <w:rPr>
      <w:rFonts w:ascii="Segoe UI" w:hAnsi="Segoe UI" w:cs="Segoe UI"/>
      <w:sz w:val="18"/>
      <w:szCs w:val="18"/>
    </w:rPr>
  </w:style>
  <w:style w:type="paragraph" w:styleId="Revision">
    <w:name w:val="Revision"/>
    <w:hidden/>
    <w:uiPriority w:val="99"/>
    <w:semiHidden/>
    <w:rsid w:val="002E45EC"/>
    <w:pPr>
      <w:spacing w:after="0" w:line="240" w:lineRule="auto"/>
    </w:pPr>
  </w:style>
  <w:style w:type="paragraph" w:styleId="EndnoteText">
    <w:name w:val="endnote text"/>
    <w:basedOn w:val="Normal"/>
    <w:link w:val="EndnoteTextChar"/>
    <w:uiPriority w:val="99"/>
    <w:semiHidden/>
    <w:unhideWhenUsed/>
    <w:rsid w:val="00D718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1869"/>
    <w:rPr>
      <w:sz w:val="20"/>
      <w:szCs w:val="20"/>
    </w:rPr>
  </w:style>
  <w:style w:type="character" w:styleId="EndnoteReference">
    <w:name w:val="endnote reference"/>
    <w:basedOn w:val="DefaultParagraphFont"/>
    <w:uiPriority w:val="99"/>
    <w:semiHidden/>
    <w:unhideWhenUsed/>
    <w:rsid w:val="00D71869"/>
    <w:rPr>
      <w:vertAlign w:val="superscript"/>
    </w:rPr>
  </w:style>
  <w:style w:type="paragraph" w:customStyle="1" w:styleId="p1">
    <w:name w:val="p1"/>
    <w:basedOn w:val="Normal"/>
    <w:rsid w:val="00F9659A"/>
    <w:pPr>
      <w:spacing w:after="0" w:line="240" w:lineRule="auto"/>
    </w:pPr>
    <w:rPr>
      <w:rFonts w:ascii="Times" w:hAnsi="Times" w:cs="Times New Roman"/>
      <w:sz w:val="18"/>
      <w:szCs w:val="18"/>
      <w:lang w:eastAsia="en-GB"/>
    </w:rPr>
  </w:style>
  <w:style w:type="paragraph" w:customStyle="1" w:styleId="p2">
    <w:name w:val="p2"/>
    <w:basedOn w:val="Normal"/>
    <w:rsid w:val="00F9659A"/>
    <w:pPr>
      <w:spacing w:after="0" w:line="105" w:lineRule="atLeast"/>
    </w:pPr>
    <w:rPr>
      <w:rFonts w:ascii="Times" w:hAnsi="Times" w:cs="Times New Roman"/>
      <w:color w:val="2D2829"/>
      <w:sz w:val="11"/>
      <w:szCs w:val="11"/>
      <w:lang w:eastAsia="en-GB"/>
    </w:rPr>
  </w:style>
  <w:style w:type="character" w:customStyle="1" w:styleId="s2">
    <w:name w:val="s2"/>
    <w:basedOn w:val="DefaultParagraphFont"/>
    <w:rsid w:val="00F9659A"/>
    <w:rPr>
      <w:rFonts w:ascii="Helvetica" w:hAnsi="Helvetica" w:hint="default"/>
      <w:sz w:val="11"/>
      <w:szCs w:val="11"/>
    </w:rPr>
  </w:style>
  <w:style w:type="character" w:customStyle="1" w:styleId="apple-converted-space">
    <w:name w:val="apple-converted-space"/>
    <w:basedOn w:val="DefaultParagraphFont"/>
    <w:rsid w:val="00F9659A"/>
  </w:style>
  <w:style w:type="character" w:styleId="Strong">
    <w:name w:val="Strong"/>
    <w:basedOn w:val="DefaultParagraphFont"/>
    <w:uiPriority w:val="22"/>
    <w:qFormat/>
    <w:rsid w:val="00D601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142D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142DF"/>
    <w:rPr>
      <w:rFonts w:ascii="Calibri" w:hAnsi="Calibri" w:cs="Calibri"/>
      <w:noProof/>
      <w:lang w:val="en-US"/>
    </w:rPr>
  </w:style>
  <w:style w:type="paragraph" w:customStyle="1" w:styleId="EndNoteBibliography">
    <w:name w:val="EndNote Bibliography"/>
    <w:basedOn w:val="Normal"/>
    <w:link w:val="EndNoteBibliographyChar"/>
    <w:rsid w:val="003142D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142DF"/>
    <w:rPr>
      <w:rFonts w:ascii="Calibri" w:hAnsi="Calibri" w:cs="Calibri"/>
      <w:noProof/>
      <w:lang w:val="en-US"/>
    </w:rPr>
  </w:style>
  <w:style w:type="paragraph" w:customStyle="1" w:styleId="Default">
    <w:name w:val="Default"/>
    <w:rsid w:val="0086140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B774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B7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3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51E"/>
  </w:style>
  <w:style w:type="paragraph" w:styleId="Footer">
    <w:name w:val="footer"/>
    <w:basedOn w:val="Normal"/>
    <w:link w:val="FooterChar"/>
    <w:uiPriority w:val="99"/>
    <w:unhideWhenUsed/>
    <w:rsid w:val="00613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51E"/>
  </w:style>
  <w:style w:type="paragraph" w:styleId="ListParagraph">
    <w:name w:val="List Paragraph"/>
    <w:basedOn w:val="Normal"/>
    <w:uiPriority w:val="34"/>
    <w:qFormat/>
    <w:rsid w:val="00B44AC5"/>
    <w:pPr>
      <w:ind w:left="720"/>
      <w:contextualSpacing/>
    </w:pPr>
  </w:style>
  <w:style w:type="character" w:styleId="CommentReference">
    <w:name w:val="annotation reference"/>
    <w:basedOn w:val="DefaultParagraphFont"/>
    <w:uiPriority w:val="99"/>
    <w:semiHidden/>
    <w:unhideWhenUsed/>
    <w:rsid w:val="001B43D7"/>
    <w:rPr>
      <w:sz w:val="16"/>
      <w:szCs w:val="16"/>
    </w:rPr>
  </w:style>
  <w:style w:type="paragraph" w:styleId="CommentText">
    <w:name w:val="annotation text"/>
    <w:basedOn w:val="Normal"/>
    <w:link w:val="CommentTextChar"/>
    <w:uiPriority w:val="99"/>
    <w:unhideWhenUsed/>
    <w:rsid w:val="001B43D7"/>
    <w:pPr>
      <w:spacing w:line="240" w:lineRule="auto"/>
    </w:pPr>
    <w:rPr>
      <w:sz w:val="20"/>
      <w:szCs w:val="20"/>
    </w:rPr>
  </w:style>
  <w:style w:type="character" w:customStyle="1" w:styleId="CommentTextChar">
    <w:name w:val="Comment Text Char"/>
    <w:basedOn w:val="DefaultParagraphFont"/>
    <w:link w:val="CommentText"/>
    <w:uiPriority w:val="99"/>
    <w:rsid w:val="001B43D7"/>
    <w:rPr>
      <w:sz w:val="20"/>
      <w:szCs w:val="20"/>
    </w:rPr>
  </w:style>
  <w:style w:type="paragraph" w:styleId="CommentSubject">
    <w:name w:val="annotation subject"/>
    <w:basedOn w:val="CommentText"/>
    <w:next w:val="CommentText"/>
    <w:link w:val="CommentSubjectChar"/>
    <w:uiPriority w:val="99"/>
    <w:semiHidden/>
    <w:unhideWhenUsed/>
    <w:rsid w:val="001B43D7"/>
    <w:rPr>
      <w:b/>
      <w:bCs/>
    </w:rPr>
  </w:style>
  <w:style w:type="character" w:customStyle="1" w:styleId="CommentSubjectChar">
    <w:name w:val="Comment Subject Char"/>
    <w:basedOn w:val="CommentTextChar"/>
    <w:link w:val="CommentSubject"/>
    <w:uiPriority w:val="99"/>
    <w:semiHidden/>
    <w:rsid w:val="001B43D7"/>
    <w:rPr>
      <w:b/>
      <w:bCs/>
      <w:sz w:val="20"/>
      <w:szCs w:val="20"/>
    </w:rPr>
  </w:style>
  <w:style w:type="paragraph" w:styleId="BalloonText">
    <w:name w:val="Balloon Text"/>
    <w:basedOn w:val="Normal"/>
    <w:link w:val="BalloonTextChar"/>
    <w:uiPriority w:val="99"/>
    <w:semiHidden/>
    <w:unhideWhenUsed/>
    <w:rsid w:val="001B4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3D7"/>
    <w:rPr>
      <w:rFonts w:ascii="Segoe UI" w:hAnsi="Segoe UI" w:cs="Segoe UI"/>
      <w:sz w:val="18"/>
      <w:szCs w:val="18"/>
    </w:rPr>
  </w:style>
  <w:style w:type="paragraph" w:styleId="Revision">
    <w:name w:val="Revision"/>
    <w:hidden/>
    <w:uiPriority w:val="99"/>
    <w:semiHidden/>
    <w:rsid w:val="002E45EC"/>
    <w:pPr>
      <w:spacing w:after="0" w:line="240" w:lineRule="auto"/>
    </w:pPr>
  </w:style>
  <w:style w:type="paragraph" w:styleId="EndnoteText">
    <w:name w:val="endnote text"/>
    <w:basedOn w:val="Normal"/>
    <w:link w:val="EndnoteTextChar"/>
    <w:uiPriority w:val="99"/>
    <w:semiHidden/>
    <w:unhideWhenUsed/>
    <w:rsid w:val="00D718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1869"/>
    <w:rPr>
      <w:sz w:val="20"/>
      <w:szCs w:val="20"/>
    </w:rPr>
  </w:style>
  <w:style w:type="character" w:styleId="EndnoteReference">
    <w:name w:val="endnote reference"/>
    <w:basedOn w:val="DefaultParagraphFont"/>
    <w:uiPriority w:val="99"/>
    <w:semiHidden/>
    <w:unhideWhenUsed/>
    <w:rsid w:val="00D71869"/>
    <w:rPr>
      <w:vertAlign w:val="superscript"/>
    </w:rPr>
  </w:style>
  <w:style w:type="paragraph" w:customStyle="1" w:styleId="p1">
    <w:name w:val="p1"/>
    <w:basedOn w:val="Normal"/>
    <w:rsid w:val="00F9659A"/>
    <w:pPr>
      <w:spacing w:after="0" w:line="240" w:lineRule="auto"/>
    </w:pPr>
    <w:rPr>
      <w:rFonts w:ascii="Times" w:hAnsi="Times" w:cs="Times New Roman"/>
      <w:sz w:val="18"/>
      <w:szCs w:val="18"/>
      <w:lang w:eastAsia="en-GB"/>
    </w:rPr>
  </w:style>
  <w:style w:type="paragraph" w:customStyle="1" w:styleId="p2">
    <w:name w:val="p2"/>
    <w:basedOn w:val="Normal"/>
    <w:rsid w:val="00F9659A"/>
    <w:pPr>
      <w:spacing w:after="0" w:line="105" w:lineRule="atLeast"/>
    </w:pPr>
    <w:rPr>
      <w:rFonts w:ascii="Times" w:hAnsi="Times" w:cs="Times New Roman"/>
      <w:color w:val="2D2829"/>
      <w:sz w:val="11"/>
      <w:szCs w:val="11"/>
      <w:lang w:eastAsia="en-GB"/>
    </w:rPr>
  </w:style>
  <w:style w:type="character" w:customStyle="1" w:styleId="s2">
    <w:name w:val="s2"/>
    <w:basedOn w:val="DefaultParagraphFont"/>
    <w:rsid w:val="00F9659A"/>
    <w:rPr>
      <w:rFonts w:ascii="Helvetica" w:hAnsi="Helvetica" w:hint="default"/>
      <w:sz w:val="11"/>
      <w:szCs w:val="11"/>
    </w:rPr>
  </w:style>
  <w:style w:type="character" w:customStyle="1" w:styleId="apple-converted-space">
    <w:name w:val="apple-converted-space"/>
    <w:basedOn w:val="DefaultParagraphFont"/>
    <w:rsid w:val="00F9659A"/>
  </w:style>
  <w:style w:type="character" w:styleId="Strong">
    <w:name w:val="Strong"/>
    <w:basedOn w:val="DefaultParagraphFont"/>
    <w:uiPriority w:val="22"/>
    <w:qFormat/>
    <w:rsid w:val="00D60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8644">
      <w:bodyDiv w:val="1"/>
      <w:marLeft w:val="0"/>
      <w:marRight w:val="0"/>
      <w:marTop w:val="0"/>
      <w:marBottom w:val="0"/>
      <w:divBdr>
        <w:top w:val="none" w:sz="0" w:space="0" w:color="auto"/>
        <w:left w:val="none" w:sz="0" w:space="0" w:color="auto"/>
        <w:bottom w:val="none" w:sz="0" w:space="0" w:color="auto"/>
        <w:right w:val="none" w:sz="0" w:space="0" w:color="auto"/>
      </w:divBdr>
    </w:div>
    <w:div w:id="290063422">
      <w:bodyDiv w:val="1"/>
      <w:marLeft w:val="0"/>
      <w:marRight w:val="0"/>
      <w:marTop w:val="0"/>
      <w:marBottom w:val="0"/>
      <w:divBdr>
        <w:top w:val="none" w:sz="0" w:space="0" w:color="auto"/>
        <w:left w:val="none" w:sz="0" w:space="0" w:color="auto"/>
        <w:bottom w:val="none" w:sz="0" w:space="0" w:color="auto"/>
        <w:right w:val="none" w:sz="0" w:space="0" w:color="auto"/>
      </w:divBdr>
    </w:div>
    <w:div w:id="362484732">
      <w:bodyDiv w:val="1"/>
      <w:marLeft w:val="0"/>
      <w:marRight w:val="0"/>
      <w:marTop w:val="0"/>
      <w:marBottom w:val="0"/>
      <w:divBdr>
        <w:top w:val="none" w:sz="0" w:space="0" w:color="auto"/>
        <w:left w:val="none" w:sz="0" w:space="0" w:color="auto"/>
        <w:bottom w:val="none" w:sz="0" w:space="0" w:color="auto"/>
        <w:right w:val="none" w:sz="0" w:space="0" w:color="auto"/>
      </w:divBdr>
    </w:div>
    <w:div w:id="591426933">
      <w:bodyDiv w:val="1"/>
      <w:marLeft w:val="0"/>
      <w:marRight w:val="0"/>
      <w:marTop w:val="0"/>
      <w:marBottom w:val="0"/>
      <w:divBdr>
        <w:top w:val="none" w:sz="0" w:space="0" w:color="auto"/>
        <w:left w:val="none" w:sz="0" w:space="0" w:color="auto"/>
        <w:bottom w:val="none" w:sz="0" w:space="0" w:color="auto"/>
        <w:right w:val="none" w:sz="0" w:space="0" w:color="auto"/>
      </w:divBdr>
    </w:div>
    <w:div w:id="879169439">
      <w:bodyDiv w:val="1"/>
      <w:marLeft w:val="0"/>
      <w:marRight w:val="0"/>
      <w:marTop w:val="0"/>
      <w:marBottom w:val="0"/>
      <w:divBdr>
        <w:top w:val="none" w:sz="0" w:space="0" w:color="auto"/>
        <w:left w:val="none" w:sz="0" w:space="0" w:color="auto"/>
        <w:bottom w:val="none" w:sz="0" w:space="0" w:color="auto"/>
        <w:right w:val="none" w:sz="0" w:space="0" w:color="auto"/>
      </w:divBdr>
    </w:div>
    <w:div w:id="1062676043">
      <w:bodyDiv w:val="1"/>
      <w:marLeft w:val="0"/>
      <w:marRight w:val="0"/>
      <w:marTop w:val="0"/>
      <w:marBottom w:val="0"/>
      <w:divBdr>
        <w:top w:val="none" w:sz="0" w:space="0" w:color="auto"/>
        <w:left w:val="none" w:sz="0" w:space="0" w:color="auto"/>
        <w:bottom w:val="none" w:sz="0" w:space="0" w:color="auto"/>
        <w:right w:val="none" w:sz="0" w:space="0" w:color="auto"/>
      </w:divBdr>
    </w:div>
    <w:div w:id="1159881110">
      <w:bodyDiv w:val="1"/>
      <w:marLeft w:val="0"/>
      <w:marRight w:val="0"/>
      <w:marTop w:val="0"/>
      <w:marBottom w:val="0"/>
      <w:divBdr>
        <w:top w:val="none" w:sz="0" w:space="0" w:color="auto"/>
        <w:left w:val="none" w:sz="0" w:space="0" w:color="auto"/>
        <w:bottom w:val="none" w:sz="0" w:space="0" w:color="auto"/>
        <w:right w:val="none" w:sz="0" w:space="0" w:color="auto"/>
      </w:divBdr>
    </w:div>
    <w:div w:id="1235748199">
      <w:bodyDiv w:val="1"/>
      <w:marLeft w:val="0"/>
      <w:marRight w:val="0"/>
      <w:marTop w:val="0"/>
      <w:marBottom w:val="0"/>
      <w:divBdr>
        <w:top w:val="none" w:sz="0" w:space="0" w:color="auto"/>
        <w:left w:val="none" w:sz="0" w:space="0" w:color="auto"/>
        <w:bottom w:val="none" w:sz="0" w:space="0" w:color="auto"/>
        <w:right w:val="none" w:sz="0" w:space="0" w:color="auto"/>
      </w:divBdr>
    </w:div>
    <w:div w:id="1239242676">
      <w:bodyDiv w:val="1"/>
      <w:marLeft w:val="0"/>
      <w:marRight w:val="0"/>
      <w:marTop w:val="0"/>
      <w:marBottom w:val="0"/>
      <w:divBdr>
        <w:top w:val="none" w:sz="0" w:space="0" w:color="auto"/>
        <w:left w:val="none" w:sz="0" w:space="0" w:color="auto"/>
        <w:bottom w:val="none" w:sz="0" w:space="0" w:color="auto"/>
        <w:right w:val="none" w:sz="0" w:space="0" w:color="auto"/>
      </w:divBdr>
    </w:div>
    <w:div w:id="1261177978">
      <w:bodyDiv w:val="1"/>
      <w:marLeft w:val="0"/>
      <w:marRight w:val="0"/>
      <w:marTop w:val="0"/>
      <w:marBottom w:val="0"/>
      <w:divBdr>
        <w:top w:val="none" w:sz="0" w:space="0" w:color="auto"/>
        <w:left w:val="none" w:sz="0" w:space="0" w:color="auto"/>
        <w:bottom w:val="none" w:sz="0" w:space="0" w:color="auto"/>
        <w:right w:val="none" w:sz="0" w:space="0" w:color="auto"/>
      </w:divBdr>
    </w:div>
    <w:div w:id="14574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33DBB-EF89-439E-90C6-E4EA6D03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7562</Words>
  <Characters>43105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Elphick</dc:creator>
  <cp:lastModifiedBy>Hannah</cp:lastModifiedBy>
  <cp:revision>2</cp:revision>
  <cp:lastPrinted>2017-11-02T02:44:00Z</cp:lastPrinted>
  <dcterms:created xsi:type="dcterms:W3CDTF">2018-07-09T11:04:00Z</dcterms:created>
  <dcterms:modified xsi:type="dcterms:W3CDTF">2018-07-09T11:04:00Z</dcterms:modified>
</cp:coreProperties>
</file>