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B38F" w14:textId="77777777" w:rsidR="0072325C" w:rsidRDefault="0072325C" w:rsidP="00965170">
      <w:pPr>
        <w:pStyle w:val="Articletitle"/>
        <w:spacing w:line="240" w:lineRule="auto"/>
        <w:jc w:val="both"/>
        <w:rPr>
          <w:rFonts w:ascii="Garamond" w:hAnsi="Garamond"/>
        </w:rPr>
      </w:pPr>
      <w:bookmarkStart w:id="0" w:name="_GoBack"/>
      <w:bookmarkEnd w:id="0"/>
    </w:p>
    <w:p w14:paraId="5C6035D6" w14:textId="77777777" w:rsidR="0072325C" w:rsidRDefault="0072325C" w:rsidP="00965170">
      <w:pPr>
        <w:pStyle w:val="Articletitle"/>
        <w:spacing w:line="240" w:lineRule="auto"/>
        <w:jc w:val="both"/>
        <w:rPr>
          <w:rFonts w:ascii="Garamond" w:hAnsi="Garamond"/>
        </w:rPr>
      </w:pPr>
    </w:p>
    <w:p w14:paraId="71FE381E" w14:textId="77777777" w:rsidR="0072325C" w:rsidRDefault="0072325C" w:rsidP="00965170">
      <w:pPr>
        <w:pStyle w:val="Articletitle"/>
        <w:spacing w:line="240" w:lineRule="auto"/>
        <w:jc w:val="both"/>
        <w:rPr>
          <w:rFonts w:ascii="Garamond" w:hAnsi="Garamond"/>
        </w:rPr>
      </w:pPr>
    </w:p>
    <w:p w14:paraId="40BBCDE3" w14:textId="77777777" w:rsidR="0072325C" w:rsidRDefault="0072325C" w:rsidP="00965170">
      <w:pPr>
        <w:pStyle w:val="Articletitle"/>
        <w:spacing w:line="240" w:lineRule="auto"/>
        <w:jc w:val="both"/>
        <w:rPr>
          <w:rFonts w:ascii="Garamond" w:hAnsi="Garamond"/>
        </w:rPr>
      </w:pPr>
    </w:p>
    <w:p w14:paraId="7FD64205" w14:textId="77777777" w:rsidR="0072325C" w:rsidRDefault="0072325C" w:rsidP="00965170">
      <w:pPr>
        <w:pStyle w:val="Articletitle"/>
        <w:spacing w:line="240" w:lineRule="auto"/>
        <w:jc w:val="both"/>
        <w:rPr>
          <w:rFonts w:ascii="Garamond" w:hAnsi="Garamond"/>
        </w:rPr>
      </w:pPr>
    </w:p>
    <w:p w14:paraId="59AFC1BC" w14:textId="77777777" w:rsidR="0072325C" w:rsidRDefault="0072325C" w:rsidP="00965170">
      <w:pPr>
        <w:pStyle w:val="Articletitle"/>
        <w:spacing w:line="240" w:lineRule="auto"/>
        <w:jc w:val="both"/>
        <w:rPr>
          <w:rFonts w:ascii="Garamond" w:hAnsi="Garamond"/>
        </w:rPr>
      </w:pPr>
    </w:p>
    <w:p w14:paraId="46A83651" w14:textId="77777777" w:rsidR="0072325C" w:rsidRDefault="0072325C" w:rsidP="00965170">
      <w:pPr>
        <w:pStyle w:val="Articletitle"/>
        <w:spacing w:line="240" w:lineRule="auto"/>
        <w:jc w:val="both"/>
        <w:rPr>
          <w:rFonts w:ascii="Garamond" w:hAnsi="Garamond"/>
        </w:rPr>
      </w:pPr>
    </w:p>
    <w:p w14:paraId="641C312A" w14:textId="06A145D9" w:rsidR="00C246C5" w:rsidRDefault="00031059" w:rsidP="00046F1A">
      <w:pPr>
        <w:pStyle w:val="Articletitle"/>
        <w:spacing w:line="240" w:lineRule="auto"/>
        <w:jc w:val="center"/>
        <w:rPr>
          <w:rFonts w:ascii="Garamond" w:hAnsi="Garamond"/>
        </w:rPr>
      </w:pPr>
      <w:r>
        <w:rPr>
          <w:rFonts w:ascii="Garamond" w:hAnsi="Garamond"/>
        </w:rPr>
        <w:t>Policing</w:t>
      </w:r>
      <w:r w:rsidR="00C77DF5" w:rsidRPr="00982DFC">
        <w:rPr>
          <w:rFonts w:ascii="Garamond" w:hAnsi="Garamond"/>
        </w:rPr>
        <w:t xml:space="preserve"> football</w:t>
      </w:r>
      <w:r>
        <w:rPr>
          <w:rFonts w:ascii="Garamond" w:hAnsi="Garamond"/>
        </w:rPr>
        <w:t xml:space="preserve"> crowds</w:t>
      </w:r>
      <w:r w:rsidR="00C77DF5" w:rsidRPr="00982DFC">
        <w:rPr>
          <w:rFonts w:ascii="Garamond" w:hAnsi="Garamond"/>
        </w:rPr>
        <w:t xml:space="preserve"> in Sweden</w:t>
      </w:r>
      <w:r>
        <w:rPr>
          <w:rFonts w:ascii="Garamond" w:hAnsi="Garamond"/>
        </w:rPr>
        <w:t>.</w:t>
      </w:r>
    </w:p>
    <w:p w14:paraId="19866BC5" w14:textId="54E131AB" w:rsidR="00971F5E" w:rsidRDefault="00971F5E" w:rsidP="00046F1A">
      <w:pPr>
        <w:jc w:val="center"/>
      </w:pPr>
    </w:p>
    <w:p w14:paraId="2297031F" w14:textId="77777777" w:rsidR="00971F5E" w:rsidRDefault="00971F5E" w:rsidP="00046F1A">
      <w:pPr>
        <w:pStyle w:val="Authornames"/>
        <w:spacing w:line="240" w:lineRule="auto"/>
        <w:jc w:val="center"/>
        <w:rPr>
          <w:rFonts w:ascii="Garamond" w:hAnsi="Garamond"/>
          <w:sz w:val="22"/>
          <w:vertAlign w:val="superscript"/>
        </w:rPr>
      </w:pPr>
      <w:r w:rsidRPr="00982DFC">
        <w:rPr>
          <w:rFonts w:ascii="Garamond" w:hAnsi="Garamond"/>
          <w:sz w:val="22"/>
        </w:rPr>
        <w:t>Clifford Stott</w:t>
      </w:r>
      <w:r w:rsidRPr="00982DFC">
        <w:rPr>
          <w:rFonts w:ascii="Garamond" w:hAnsi="Garamond"/>
          <w:sz w:val="22"/>
          <w:vertAlign w:val="superscript"/>
        </w:rPr>
        <w:t>a</w:t>
      </w:r>
      <w:r w:rsidRPr="00982DFC">
        <w:rPr>
          <w:rFonts w:ascii="Garamond" w:hAnsi="Garamond"/>
          <w:sz w:val="22"/>
        </w:rPr>
        <w:t>*, Jonas Havelund</w:t>
      </w:r>
      <w:r w:rsidRPr="00982DFC">
        <w:rPr>
          <w:rFonts w:ascii="Garamond" w:hAnsi="Garamond"/>
          <w:sz w:val="22"/>
          <w:vertAlign w:val="superscript"/>
        </w:rPr>
        <w:t>b,c</w:t>
      </w:r>
      <w:r w:rsidRPr="00982DFC">
        <w:rPr>
          <w:rFonts w:ascii="Garamond" w:hAnsi="Garamond"/>
          <w:sz w:val="22"/>
        </w:rPr>
        <w:t xml:space="preserve"> and Neil Williams</w:t>
      </w:r>
      <w:r w:rsidRPr="00982DFC">
        <w:rPr>
          <w:rFonts w:ascii="Garamond" w:hAnsi="Garamond"/>
          <w:sz w:val="22"/>
          <w:vertAlign w:val="superscript"/>
        </w:rPr>
        <w:t>a</w:t>
      </w:r>
    </w:p>
    <w:p w14:paraId="165F712A" w14:textId="77777777" w:rsidR="00971F5E" w:rsidRDefault="00971F5E" w:rsidP="00971F5E">
      <w:pPr>
        <w:pStyle w:val="Authornames"/>
        <w:spacing w:line="240" w:lineRule="auto"/>
        <w:jc w:val="both"/>
        <w:rPr>
          <w:rFonts w:ascii="Garamond" w:hAnsi="Garamond"/>
          <w:sz w:val="22"/>
          <w:vertAlign w:val="superscript"/>
        </w:rPr>
      </w:pPr>
    </w:p>
    <w:p w14:paraId="668514DF" w14:textId="77777777" w:rsidR="00971F5E" w:rsidRPr="00982DFC" w:rsidRDefault="00971F5E" w:rsidP="00971F5E">
      <w:pPr>
        <w:pStyle w:val="Authornames"/>
        <w:spacing w:line="240" w:lineRule="auto"/>
        <w:jc w:val="both"/>
        <w:rPr>
          <w:rFonts w:ascii="Garamond" w:hAnsi="Garamond"/>
          <w:sz w:val="22"/>
        </w:rPr>
      </w:pPr>
      <w:r w:rsidRPr="00982DFC">
        <w:rPr>
          <w:rFonts w:ascii="Garamond" w:hAnsi="Garamond"/>
          <w:sz w:val="22"/>
        </w:rPr>
        <w:t xml:space="preserve"> </w:t>
      </w:r>
    </w:p>
    <w:p w14:paraId="1A7EAD32" w14:textId="77777777" w:rsidR="00971F5E" w:rsidRPr="00982DFC" w:rsidRDefault="00971F5E" w:rsidP="00971F5E">
      <w:pPr>
        <w:pStyle w:val="Affiliation"/>
        <w:spacing w:line="240" w:lineRule="auto"/>
        <w:jc w:val="both"/>
        <w:rPr>
          <w:rFonts w:ascii="Garamond" w:hAnsi="Garamond"/>
          <w:sz w:val="20"/>
        </w:rPr>
      </w:pPr>
      <w:r w:rsidRPr="00982DFC">
        <w:rPr>
          <w:rFonts w:ascii="Garamond" w:hAnsi="Garamond"/>
          <w:sz w:val="20"/>
          <w:vertAlign w:val="superscript"/>
        </w:rPr>
        <w:t>a</w:t>
      </w:r>
      <w:r w:rsidRPr="00982DFC">
        <w:rPr>
          <w:rFonts w:ascii="Garamond" w:hAnsi="Garamond"/>
          <w:sz w:val="20"/>
        </w:rPr>
        <w:t xml:space="preserve"> School of Psychology, Keele University, Keele, UK;</w:t>
      </w:r>
    </w:p>
    <w:p w14:paraId="08C70626" w14:textId="77777777" w:rsidR="00971F5E" w:rsidRPr="00982DFC" w:rsidRDefault="00971F5E" w:rsidP="00971F5E">
      <w:pPr>
        <w:pStyle w:val="Affiliation"/>
        <w:spacing w:line="240" w:lineRule="auto"/>
        <w:jc w:val="both"/>
        <w:rPr>
          <w:rFonts w:ascii="Garamond" w:hAnsi="Garamond"/>
          <w:sz w:val="20"/>
        </w:rPr>
      </w:pPr>
      <w:r w:rsidRPr="00982DFC">
        <w:rPr>
          <w:rFonts w:ascii="Garamond" w:hAnsi="Garamond"/>
          <w:sz w:val="20"/>
          <w:vertAlign w:val="superscript"/>
        </w:rPr>
        <w:t>b</w:t>
      </w:r>
      <w:r w:rsidRPr="00982DFC">
        <w:rPr>
          <w:rFonts w:ascii="Garamond" w:hAnsi="Garamond"/>
          <w:sz w:val="20"/>
        </w:rPr>
        <w:t xml:space="preserve"> Department of Sports Science and Clinical Biomechanics, University of Southern Denmark, Odense, Denmark</w:t>
      </w:r>
    </w:p>
    <w:p w14:paraId="56438F02" w14:textId="77777777" w:rsidR="00971F5E" w:rsidRPr="00982DFC" w:rsidRDefault="00971F5E" w:rsidP="00971F5E">
      <w:pPr>
        <w:pStyle w:val="Affiliation"/>
        <w:spacing w:line="240" w:lineRule="auto"/>
        <w:jc w:val="both"/>
        <w:rPr>
          <w:rFonts w:ascii="Garamond" w:hAnsi="Garamond"/>
          <w:sz w:val="20"/>
        </w:rPr>
      </w:pPr>
      <w:r w:rsidRPr="00982DFC">
        <w:rPr>
          <w:rFonts w:ascii="Garamond" w:hAnsi="Garamond"/>
          <w:sz w:val="20"/>
          <w:vertAlign w:val="superscript"/>
        </w:rPr>
        <w:t>c</w:t>
      </w:r>
      <w:r w:rsidRPr="00982DFC">
        <w:rPr>
          <w:rFonts w:ascii="Garamond" w:hAnsi="Garamond"/>
          <w:sz w:val="20"/>
        </w:rPr>
        <w:t xml:space="preserve"> </w:t>
      </w:r>
      <w:r w:rsidRPr="00982DFC">
        <w:rPr>
          <w:rFonts w:ascii="Garamond" w:hAnsi="Garamond"/>
          <w:sz w:val="20"/>
          <w:lang w:val="en"/>
        </w:rPr>
        <w:t>Department of Sociology and Work Science</w:t>
      </w:r>
      <w:r w:rsidRPr="00982DFC">
        <w:rPr>
          <w:rFonts w:ascii="Garamond" w:hAnsi="Garamond"/>
          <w:sz w:val="20"/>
        </w:rPr>
        <w:t>, University of Gothenburg, Gothenburg, Sweden</w:t>
      </w:r>
    </w:p>
    <w:p w14:paraId="78D22A32" w14:textId="77777777" w:rsidR="00971F5E" w:rsidRPr="00982DFC" w:rsidRDefault="00971F5E" w:rsidP="00971F5E">
      <w:pPr>
        <w:spacing w:line="240" w:lineRule="auto"/>
        <w:jc w:val="both"/>
        <w:rPr>
          <w:rFonts w:ascii="Garamond" w:hAnsi="Garamond"/>
          <w:sz w:val="20"/>
        </w:rPr>
      </w:pPr>
    </w:p>
    <w:p w14:paraId="31A9C4A3" w14:textId="77777777" w:rsidR="00971F5E" w:rsidRPr="00982DFC" w:rsidRDefault="00971F5E" w:rsidP="00971F5E">
      <w:pPr>
        <w:pStyle w:val="Articletitle"/>
        <w:spacing w:line="240" w:lineRule="auto"/>
        <w:jc w:val="both"/>
        <w:rPr>
          <w:rFonts w:ascii="Garamond" w:hAnsi="Garamond"/>
          <w:b w:val="0"/>
          <w:sz w:val="24"/>
        </w:rPr>
      </w:pPr>
    </w:p>
    <w:p w14:paraId="58E98073" w14:textId="77777777" w:rsidR="00971F5E" w:rsidRPr="00982DFC" w:rsidRDefault="00971F5E" w:rsidP="00971F5E">
      <w:pPr>
        <w:spacing w:line="240" w:lineRule="auto"/>
        <w:jc w:val="both"/>
        <w:rPr>
          <w:rFonts w:ascii="Garamond" w:hAnsi="Garamond"/>
        </w:rPr>
      </w:pPr>
    </w:p>
    <w:p w14:paraId="10F19073" w14:textId="77777777" w:rsidR="00971F5E" w:rsidRPr="00982DFC" w:rsidRDefault="00971F5E" w:rsidP="00971F5E">
      <w:pPr>
        <w:spacing w:line="240" w:lineRule="auto"/>
        <w:jc w:val="both"/>
        <w:rPr>
          <w:rFonts w:ascii="Garamond" w:hAnsi="Garamond"/>
        </w:rPr>
      </w:pPr>
    </w:p>
    <w:p w14:paraId="1E3F48FF" w14:textId="77777777" w:rsidR="00971F5E" w:rsidRPr="00982DFC" w:rsidRDefault="00971F5E" w:rsidP="00971F5E">
      <w:pPr>
        <w:spacing w:line="240" w:lineRule="auto"/>
        <w:jc w:val="both"/>
        <w:rPr>
          <w:rFonts w:ascii="Garamond" w:hAnsi="Garamond"/>
        </w:rPr>
      </w:pPr>
    </w:p>
    <w:p w14:paraId="7CE02178" w14:textId="77777777" w:rsidR="00971F5E" w:rsidRPr="00982DFC" w:rsidRDefault="00971F5E" w:rsidP="00971F5E">
      <w:pPr>
        <w:spacing w:line="240" w:lineRule="auto"/>
        <w:jc w:val="both"/>
        <w:rPr>
          <w:rFonts w:ascii="Garamond" w:hAnsi="Garamond"/>
        </w:rPr>
      </w:pPr>
    </w:p>
    <w:p w14:paraId="3D70F9B2" w14:textId="77777777" w:rsidR="00971F5E" w:rsidRPr="00982DFC" w:rsidRDefault="00971F5E" w:rsidP="00971F5E">
      <w:pPr>
        <w:spacing w:line="240" w:lineRule="auto"/>
        <w:jc w:val="both"/>
        <w:rPr>
          <w:rFonts w:ascii="Garamond" w:hAnsi="Garamond"/>
        </w:rPr>
      </w:pPr>
    </w:p>
    <w:p w14:paraId="3227FA4E" w14:textId="77777777" w:rsidR="00971F5E" w:rsidRPr="00982DFC" w:rsidRDefault="00971F5E" w:rsidP="00971F5E">
      <w:pPr>
        <w:spacing w:line="240" w:lineRule="auto"/>
        <w:jc w:val="both"/>
        <w:rPr>
          <w:rFonts w:ascii="Garamond" w:hAnsi="Garamond"/>
        </w:rPr>
      </w:pPr>
    </w:p>
    <w:p w14:paraId="42BA579B" w14:textId="77777777" w:rsidR="00971F5E" w:rsidRDefault="00971F5E" w:rsidP="00971F5E">
      <w:pPr>
        <w:pStyle w:val="Correspondencedetails"/>
        <w:spacing w:line="240" w:lineRule="auto"/>
        <w:jc w:val="both"/>
        <w:rPr>
          <w:rFonts w:ascii="Garamond" w:hAnsi="Garamond"/>
        </w:rPr>
      </w:pPr>
    </w:p>
    <w:p w14:paraId="01BFA3EA" w14:textId="77777777" w:rsidR="00971F5E" w:rsidRDefault="00971F5E" w:rsidP="00971F5E">
      <w:pPr>
        <w:pStyle w:val="Correspondencedetails"/>
        <w:spacing w:line="240" w:lineRule="auto"/>
        <w:jc w:val="both"/>
        <w:rPr>
          <w:rFonts w:ascii="Garamond" w:hAnsi="Garamond"/>
        </w:rPr>
      </w:pPr>
    </w:p>
    <w:p w14:paraId="2FFFE9E0" w14:textId="77777777" w:rsidR="00971F5E" w:rsidRDefault="00971F5E" w:rsidP="00971F5E">
      <w:pPr>
        <w:pStyle w:val="Correspondencedetails"/>
        <w:spacing w:line="240" w:lineRule="auto"/>
        <w:jc w:val="both"/>
        <w:rPr>
          <w:rFonts w:ascii="Garamond" w:hAnsi="Garamond"/>
        </w:rPr>
      </w:pPr>
    </w:p>
    <w:p w14:paraId="07BC141E" w14:textId="77777777" w:rsidR="00971F5E" w:rsidRPr="00982DFC" w:rsidRDefault="00971F5E" w:rsidP="00971F5E">
      <w:pPr>
        <w:pStyle w:val="Correspondencedetails"/>
        <w:spacing w:line="240" w:lineRule="auto"/>
        <w:jc w:val="both"/>
        <w:rPr>
          <w:rFonts w:ascii="Garamond" w:hAnsi="Garamond"/>
        </w:rPr>
      </w:pPr>
      <w:r w:rsidRPr="00982DFC">
        <w:rPr>
          <w:rFonts w:ascii="Garamond" w:hAnsi="Garamond"/>
        </w:rPr>
        <w:t>Corresponding author: Professor Clifford Stott</w:t>
      </w:r>
      <w:r>
        <w:rPr>
          <w:rFonts w:ascii="Garamond" w:hAnsi="Garamond"/>
        </w:rPr>
        <w:t xml:space="preserve">, </w:t>
      </w:r>
      <w:r w:rsidRPr="00982DFC">
        <w:rPr>
          <w:rFonts w:ascii="Garamond" w:hAnsi="Garamond"/>
        </w:rPr>
        <w:t>School of Psychology</w:t>
      </w:r>
      <w:r>
        <w:rPr>
          <w:rFonts w:ascii="Garamond" w:hAnsi="Garamond"/>
        </w:rPr>
        <w:t xml:space="preserve">, </w:t>
      </w:r>
      <w:r w:rsidRPr="00982DFC">
        <w:rPr>
          <w:rFonts w:ascii="Garamond" w:hAnsi="Garamond"/>
        </w:rPr>
        <w:t>Keele University</w:t>
      </w:r>
      <w:r>
        <w:rPr>
          <w:rFonts w:ascii="Garamond" w:hAnsi="Garamond"/>
        </w:rPr>
        <w:t xml:space="preserve">, </w:t>
      </w:r>
      <w:r w:rsidRPr="00982DFC">
        <w:rPr>
          <w:rFonts w:ascii="Garamond" w:hAnsi="Garamond"/>
        </w:rPr>
        <w:t>Staffordshire, ST5 5BG. UK.</w:t>
      </w:r>
    </w:p>
    <w:p w14:paraId="555C6FEE" w14:textId="547CA23B" w:rsidR="00971F5E" w:rsidRDefault="00C8436B" w:rsidP="00971F5E">
      <w:pPr>
        <w:pStyle w:val="Correspondencedetails"/>
        <w:spacing w:line="240" w:lineRule="auto"/>
        <w:jc w:val="both"/>
        <w:rPr>
          <w:rFonts w:ascii="Garamond" w:hAnsi="Garamond"/>
        </w:rPr>
      </w:pPr>
      <w:hyperlink r:id="rId8" w:history="1">
        <w:r w:rsidR="00DB133B" w:rsidRPr="00982326">
          <w:rPr>
            <w:rStyle w:val="Hyperlink"/>
            <w:rFonts w:ascii="Garamond" w:hAnsi="Garamond"/>
          </w:rPr>
          <w:t>c.stott@keele.ac.uk</w:t>
        </w:r>
      </w:hyperlink>
    </w:p>
    <w:p w14:paraId="4C68A100" w14:textId="35BA8921" w:rsidR="00DB133B" w:rsidRPr="00982DFC" w:rsidRDefault="00DB133B" w:rsidP="00971F5E">
      <w:pPr>
        <w:pStyle w:val="Correspondencedetails"/>
        <w:spacing w:line="240" w:lineRule="auto"/>
        <w:jc w:val="both"/>
        <w:rPr>
          <w:rFonts w:ascii="Garamond" w:hAnsi="Garamond"/>
        </w:rPr>
      </w:pPr>
      <w:r>
        <w:rPr>
          <w:rFonts w:ascii="Garamond" w:hAnsi="Garamond"/>
        </w:rPr>
        <w:t>Word count: 8544</w:t>
      </w:r>
    </w:p>
    <w:p w14:paraId="5E3B4370" w14:textId="563EDDAB" w:rsidR="00971F5E" w:rsidRPr="00971F5E" w:rsidRDefault="00971F5E" w:rsidP="00971F5E">
      <w:r w:rsidRPr="00982DFC">
        <w:rPr>
          <w:rFonts w:ascii="Garamond" w:hAnsi="Garamond"/>
        </w:rPr>
        <w:br w:type="page"/>
      </w:r>
    </w:p>
    <w:p w14:paraId="5E0149FA" w14:textId="77777777" w:rsidR="00BC4E24" w:rsidRPr="00982DFC" w:rsidRDefault="00BC4E24" w:rsidP="00965170">
      <w:pPr>
        <w:spacing w:line="240" w:lineRule="auto"/>
        <w:jc w:val="both"/>
        <w:rPr>
          <w:rFonts w:ascii="Garamond" w:hAnsi="Garamond"/>
        </w:rPr>
      </w:pPr>
    </w:p>
    <w:p w14:paraId="4DC991ED" w14:textId="61AD11AE" w:rsidR="00971F5E" w:rsidRDefault="00971F5E" w:rsidP="00971F5E">
      <w:pPr>
        <w:pStyle w:val="Articletitle"/>
        <w:spacing w:line="240" w:lineRule="auto"/>
        <w:jc w:val="center"/>
        <w:rPr>
          <w:rFonts w:ascii="Garamond" w:hAnsi="Garamond"/>
        </w:rPr>
      </w:pPr>
      <w:r>
        <w:rPr>
          <w:rFonts w:ascii="Garamond" w:hAnsi="Garamond"/>
        </w:rPr>
        <w:t>Policing</w:t>
      </w:r>
      <w:r w:rsidRPr="00982DFC">
        <w:rPr>
          <w:rFonts w:ascii="Garamond" w:hAnsi="Garamond"/>
        </w:rPr>
        <w:t xml:space="preserve"> football</w:t>
      </w:r>
      <w:r>
        <w:rPr>
          <w:rFonts w:ascii="Garamond" w:hAnsi="Garamond"/>
        </w:rPr>
        <w:t xml:space="preserve"> crowds</w:t>
      </w:r>
      <w:r w:rsidRPr="00982DFC">
        <w:rPr>
          <w:rFonts w:ascii="Garamond" w:hAnsi="Garamond"/>
        </w:rPr>
        <w:t xml:space="preserve"> in Sweden</w:t>
      </w:r>
      <w:r>
        <w:rPr>
          <w:rFonts w:ascii="Garamond" w:hAnsi="Garamond"/>
        </w:rPr>
        <w:t>.</w:t>
      </w:r>
    </w:p>
    <w:p w14:paraId="2048B860" w14:textId="393D0430" w:rsidR="00AC6491" w:rsidRDefault="00AC6491" w:rsidP="00971F5E">
      <w:pPr>
        <w:pStyle w:val="Abstract"/>
        <w:spacing w:line="240" w:lineRule="auto"/>
        <w:ind w:left="0"/>
        <w:jc w:val="both"/>
        <w:rPr>
          <w:sz w:val="24"/>
        </w:rPr>
      </w:pPr>
    </w:p>
    <w:p w14:paraId="74D670AA" w14:textId="77777777" w:rsidR="00971F5E" w:rsidRPr="00971F5E" w:rsidRDefault="00971F5E" w:rsidP="00971F5E">
      <w:pPr>
        <w:pStyle w:val="Keywords"/>
      </w:pPr>
    </w:p>
    <w:p w14:paraId="3C961166" w14:textId="655CB523" w:rsidR="00C77DF5" w:rsidRPr="00982DFC" w:rsidRDefault="00FF0A64" w:rsidP="00FF0A64">
      <w:pPr>
        <w:pStyle w:val="Abstract"/>
        <w:spacing w:line="240" w:lineRule="auto"/>
        <w:jc w:val="both"/>
        <w:rPr>
          <w:rFonts w:ascii="Garamond" w:hAnsi="Garamond"/>
        </w:rPr>
      </w:pPr>
      <w:r>
        <w:rPr>
          <w:rFonts w:ascii="Garamond" w:hAnsi="Garamond"/>
        </w:rPr>
        <w:t xml:space="preserve">The policing football crowds in Sweden is underpinned by a national coordination approach </w:t>
      </w:r>
      <w:r w:rsidR="00C77DF5" w:rsidRPr="00982DFC">
        <w:rPr>
          <w:rFonts w:ascii="Garamond" w:hAnsi="Garamond"/>
        </w:rPr>
        <w:t>based upon a set of conflict reducing principles</w:t>
      </w:r>
      <w:r>
        <w:rPr>
          <w:rFonts w:ascii="Garamond" w:hAnsi="Garamond"/>
        </w:rPr>
        <w:t xml:space="preserve"> </w:t>
      </w:r>
      <w:r w:rsidR="00040FAD">
        <w:rPr>
          <w:rFonts w:ascii="Garamond" w:hAnsi="Garamond"/>
        </w:rPr>
        <w:t>and</w:t>
      </w:r>
      <w:r w:rsidR="00C77DF5" w:rsidRPr="00982DFC">
        <w:rPr>
          <w:rFonts w:ascii="Garamond" w:hAnsi="Garamond"/>
        </w:rPr>
        <w:t xml:space="preserve"> </w:t>
      </w:r>
      <w:r w:rsidR="005C0C45" w:rsidRPr="00982DFC">
        <w:rPr>
          <w:rFonts w:ascii="Garamond" w:hAnsi="Garamond"/>
        </w:rPr>
        <w:t>supported</w:t>
      </w:r>
      <w:r w:rsidR="00C77DF5" w:rsidRPr="00982DFC">
        <w:rPr>
          <w:rFonts w:ascii="Garamond" w:hAnsi="Garamond"/>
        </w:rPr>
        <w:t xml:space="preserve"> by </w:t>
      </w:r>
      <w:r>
        <w:rPr>
          <w:rFonts w:ascii="Garamond" w:hAnsi="Garamond"/>
        </w:rPr>
        <w:t>crowd</w:t>
      </w:r>
      <w:r w:rsidR="00C77DF5" w:rsidRPr="00982DFC">
        <w:rPr>
          <w:rFonts w:ascii="Garamond" w:hAnsi="Garamond"/>
        </w:rPr>
        <w:t xml:space="preserve"> theory (Reicher et al</w:t>
      </w:r>
      <w:r w:rsidR="004D2AD1" w:rsidRPr="00982DFC">
        <w:rPr>
          <w:rFonts w:ascii="Garamond" w:hAnsi="Garamond"/>
        </w:rPr>
        <w:t>.</w:t>
      </w:r>
      <w:r w:rsidR="00C77DF5" w:rsidRPr="00982DFC">
        <w:rPr>
          <w:rFonts w:ascii="Garamond" w:hAnsi="Garamond"/>
        </w:rPr>
        <w:t>, 2004).</w:t>
      </w:r>
      <w:r>
        <w:rPr>
          <w:rFonts w:ascii="Garamond" w:hAnsi="Garamond"/>
        </w:rPr>
        <w:t xml:space="preserve"> The approach is referred to as the Special Police Tactic (SPT). While focused on police capacity to exercise force, the SPT also gives primacy </w:t>
      </w:r>
      <w:r w:rsidR="00040FAD">
        <w:rPr>
          <w:rFonts w:ascii="Garamond" w:hAnsi="Garamond"/>
        </w:rPr>
        <w:t xml:space="preserve">to </w:t>
      </w:r>
      <w:r>
        <w:rPr>
          <w:rFonts w:ascii="Garamond" w:hAnsi="Garamond"/>
        </w:rPr>
        <w:t>tactics based upon communication, in the form of Dialogue Police. Existing research on the SPT focuses exclusively on the policing of protest crowds. This paper extends the existing literature by reporting</w:t>
      </w:r>
      <w:r w:rsidR="00C77DF5" w:rsidRPr="00982DFC">
        <w:rPr>
          <w:rFonts w:ascii="Garamond" w:hAnsi="Garamond"/>
        </w:rPr>
        <w:t xml:space="preserve"> on a large scale three-year observational research project examining </w:t>
      </w:r>
      <w:r>
        <w:rPr>
          <w:rFonts w:ascii="Garamond" w:hAnsi="Garamond"/>
        </w:rPr>
        <w:t>the SPT</w:t>
      </w:r>
      <w:r w:rsidR="00C77DF5" w:rsidRPr="00982DFC">
        <w:rPr>
          <w:rFonts w:ascii="Garamond" w:hAnsi="Garamond"/>
        </w:rPr>
        <w:t xml:space="preserve"> as it is applied to football fixtures involving several of Sweden’s major football clubs. On the basis o</w:t>
      </w:r>
      <w:r>
        <w:rPr>
          <w:rFonts w:ascii="Garamond" w:hAnsi="Garamond"/>
        </w:rPr>
        <w:t xml:space="preserve">f our analysis we draw out how policing </w:t>
      </w:r>
      <w:r w:rsidR="00040FAD">
        <w:rPr>
          <w:rFonts w:ascii="Garamond" w:hAnsi="Garamond"/>
        </w:rPr>
        <w:t>operations</w:t>
      </w:r>
      <w:r>
        <w:rPr>
          <w:rFonts w:ascii="Garamond" w:hAnsi="Garamond"/>
        </w:rPr>
        <w:t xml:space="preserve"> in line with </w:t>
      </w:r>
      <w:r w:rsidR="00040FAD">
        <w:rPr>
          <w:rFonts w:ascii="Garamond" w:hAnsi="Garamond"/>
        </w:rPr>
        <w:t>facilitation and communication</w:t>
      </w:r>
      <w:r>
        <w:rPr>
          <w:rFonts w:ascii="Garamond" w:hAnsi="Garamond"/>
        </w:rPr>
        <w:t xml:space="preserve"> were</w:t>
      </w:r>
      <w:r w:rsidR="00C77DF5" w:rsidRPr="00982DFC">
        <w:rPr>
          <w:rFonts w:ascii="Garamond" w:hAnsi="Garamond"/>
        </w:rPr>
        <w:t xml:space="preserve"> associated with </w:t>
      </w:r>
      <w:r w:rsidR="00040FAD">
        <w:rPr>
          <w:rFonts w:ascii="Garamond" w:hAnsi="Garamond"/>
        </w:rPr>
        <w:t xml:space="preserve">effective </w:t>
      </w:r>
      <w:r w:rsidR="00C77DF5" w:rsidRPr="00982DFC">
        <w:rPr>
          <w:rFonts w:ascii="Garamond" w:hAnsi="Garamond"/>
        </w:rPr>
        <w:t>outcomes</w:t>
      </w:r>
      <w:r>
        <w:rPr>
          <w:rFonts w:ascii="Garamond" w:hAnsi="Garamond"/>
        </w:rPr>
        <w:t xml:space="preserve">. </w:t>
      </w:r>
      <w:r w:rsidR="00C77DF5" w:rsidRPr="00982DFC">
        <w:rPr>
          <w:rFonts w:ascii="Garamond" w:hAnsi="Garamond"/>
        </w:rPr>
        <w:t xml:space="preserve">However, we also highlight deficiencies in national coordination and coherence as well as highlighting </w:t>
      </w:r>
      <w:r>
        <w:rPr>
          <w:rFonts w:ascii="Garamond" w:hAnsi="Garamond"/>
        </w:rPr>
        <w:t xml:space="preserve">important </w:t>
      </w:r>
      <w:r w:rsidR="00C77DF5" w:rsidRPr="00982DFC">
        <w:rPr>
          <w:rFonts w:ascii="Garamond" w:hAnsi="Garamond"/>
        </w:rPr>
        <w:t xml:space="preserve">innovations with regard to </w:t>
      </w:r>
      <w:r>
        <w:rPr>
          <w:rFonts w:ascii="Garamond" w:hAnsi="Garamond"/>
        </w:rPr>
        <w:t xml:space="preserve">approaches to </w:t>
      </w:r>
      <w:r w:rsidR="00C77DF5" w:rsidRPr="00982DFC">
        <w:rPr>
          <w:rFonts w:ascii="Garamond" w:hAnsi="Garamond"/>
        </w:rPr>
        <w:t xml:space="preserve">dialogue </w:t>
      </w:r>
      <w:r>
        <w:rPr>
          <w:rFonts w:ascii="Garamond" w:hAnsi="Garamond"/>
        </w:rPr>
        <w:t xml:space="preserve">with football fans. We explore the implications of our analysis for theoretical understanding </w:t>
      </w:r>
      <w:r w:rsidR="00C77DF5" w:rsidRPr="00982DFC">
        <w:rPr>
          <w:rFonts w:ascii="Garamond" w:hAnsi="Garamond"/>
        </w:rPr>
        <w:t xml:space="preserve">of effective football crowd management and engagement with fan culture.        </w:t>
      </w:r>
    </w:p>
    <w:p w14:paraId="2896F1F3" w14:textId="1A9514DC" w:rsidR="00266354" w:rsidRPr="00982DFC" w:rsidRDefault="00266354" w:rsidP="00965170">
      <w:pPr>
        <w:pStyle w:val="Abstract"/>
        <w:spacing w:line="240" w:lineRule="auto"/>
        <w:jc w:val="both"/>
        <w:rPr>
          <w:rFonts w:ascii="Garamond" w:hAnsi="Garamond"/>
        </w:rPr>
      </w:pPr>
    </w:p>
    <w:p w14:paraId="497F8DC4" w14:textId="34A30C86" w:rsidR="00C77DF5" w:rsidRPr="00982DFC" w:rsidRDefault="00997B0F" w:rsidP="00965170">
      <w:pPr>
        <w:pStyle w:val="Keywords"/>
        <w:spacing w:line="240" w:lineRule="auto"/>
        <w:jc w:val="both"/>
        <w:rPr>
          <w:rFonts w:ascii="Garamond" w:hAnsi="Garamond"/>
        </w:rPr>
      </w:pPr>
      <w:r w:rsidRPr="00982DFC">
        <w:rPr>
          <w:rFonts w:ascii="Garamond" w:hAnsi="Garamond"/>
        </w:rPr>
        <w:t xml:space="preserve">Keywords: </w:t>
      </w:r>
      <w:r w:rsidR="00F61A44" w:rsidRPr="00982DFC">
        <w:rPr>
          <w:rFonts w:ascii="Garamond" w:hAnsi="Garamond"/>
          <w:sz w:val="24"/>
        </w:rPr>
        <w:t>dialogue</w:t>
      </w:r>
      <w:r w:rsidR="00C77DF5" w:rsidRPr="00982DFC">
        <w:rPr>
          <w:rFonts w:ascii="Garamond" w:hAnsi="Garamond"/>
          <w:sz w:val="24"/>
        </w:rPr>
        <w:t xml:space="preserve">, conflict, </w:t>
      </w:r>
      <w:r w:rsidR="00F61A44" w:rsidRPr="00982DFC">
        <w:rPr>
          <w:rFonts w:ascii="Garamond" w:hAnsi="Garamond"/>
          <w:sz w:val="24"/>
        </w:rPr>
        <w:t xml:space="preserve">football, </w:t>
      </w:r>
      <w:r w:rsidR="00C77DF5" w:rsidRPr="00982DFC">
        <w:rPr>
          <w:rFonts w:ascii="Garamond" w:hAnsi="Garamond"/>
          <w:sz w:val="24"/>
        </w:rPr>
        <w:t>hooliganism, crowd management, policing</w:t>
      </w:r>
    </w:p>
    <w:p w14:paraId="71C23728" w14:textId="727FF101" w:rsidR="00C77DF5" w:rsidRPr="00982DFC" w:rsidRDefault="00C77DF5" w:rsidP="00965170">
      <w:pPr>
        <w:pStyle w:val="Paragraph"/>
        <w:spacing w:line="240" w:lineRule="auto"/>
        <w:jc w:val="both"/>
        <w:rPr>
          <w:rFonts w:ascii="Garamond" w:hAnsi="Garamond"/>
        </w:rPr>
      </w:pPr>
    </w:p>
    <w:p w14:paraId="314DB6DD" w14:textId="0D6D0DBC" w:rsidR="00BC4E24" w:rsidRPr="00982DFC" w:rsidRDefault="00BC4E24" w:rsidP="00965170">
      <w:pPr>
        <w:pStyle w:val="Newparagraph"/>
        <w:spacing w:line="240" w:lineRule="auto"/>
        <w:jc w:val="both"/>
        <w:rPr>
          <w:rFonts w:ascii="Garamond" w:hAnsi="Garamond"/>
        </w:rPr>
      </w:pPr>
    </w:p>
    <w:p w14:paraId="2BB4A9C8" w14:textId="4CE2383E" w:rsidR="00BC4E24" w:rsidRPr="00982DFC" w:rsidRDefault="00BC4E24" w:rsidP="00965170">
      <w:pPr>
        <w:pStyle w:val="Newparagraph"/>
        <w:spacing w:line="240" w:lineRule="auto"/>
        <w:jc w:val="both"/>
        <w:rPr>
          <w:rFonts w:ascii="Garamond" w:hAnsi="Garamond"/>
        </w:rPr>
      </w:pPr>
    </w:p>
    <w:p w14:paraId="1D949385" w14:textId="77777777" w:rsidR="00BC4E24" w:rsidRPr="00982DFC" w:rsidRDefault="00BC4E24" w:rsidP="00965170">
      <w:pPr>
        <w:pStyle w:val="Newparagraph"/>
        <w:spacing w:line="240" w:lineRule="auto"/>
        <w:jc w:val="both"/>
        <w:rPr>
          <w:rFonts w:ascii="Garamond" w:hAnsi="Garamond"/>
        </w:rPr>
      </w:pPr>
    </w:p>
    <w:p w14:paraId="5B46CE65" w14:textId="4668D30E" w:rsidR="00982DFC" w:rsidRPr="0072325C" w:rsidRDefault="0072325C" w:rsidP="0072325C">
      <w:pPr>
        <w:spacing w:line="240" w:lineRule="auto"/>
        <w:rPr>
          <w:rFonts w:ascii="Garamond" w:hAnsi="Garamond" w:cs="Arial"/>
          <w:b/>
          <w:bCs/>
          <w:kern w:val="32"/>
          <w:szCs w:val="32"/>
        </w:rPr>
      </w:pPr>
      <w:r>
        <w:rPr>
          <w:rFonts w:ascii="Garamond" w:hAnsi="Garamond"/>
        </w:rPr>
        <w:br w:type="page"/>
      </w:r>
    </w:p>
    <w:p w14:paraId="1956555F" w14:textId="3B2F4882" w:rsidR="007B1DCE" w:rsidRPr="00982DFC" w:rsidRDefault="007B1DCE" w:rsidP="00341000">
      <w:pPr>
        <w:pStyle w:val="Heading1"/>
        <w:jc w:val="both"/>
        <w:rPr>
          <w:rFonts w:ascii="Garamond" w:hAnsi="Garamond"/>
        </w:rPr>
      </w:pPr>
      <w:r w:rsidRPr="00982DFC">
        <w:rPr>
          <w:rFonts w:ascii="Garamond" w:hAnsi="Garamond"/>
        </w:rPr>
        <w:lastRenderedPageBreak/>
        <w:t>Introduction</w:t>
      </w:r>
    </w:p>
    <w:p w14:paraId="3CDAE6A9" w14:textId="36E95C8A" w:rsidR="00982DFC" w:rsidRPr="00AC4841" w:rsidRDefault="00AC4841" w:rsidP="00341000">
      <w:pPr>
        <w:spacing w:line="360" w:lineRule="auto"/>
        <w:jc w:val="both"/>
        <w:rPr>
          <w:rFonts w:ascii="Garamond" w:hAnsi="Garamond"/>
          <w:i/>
        </w:rPr>
      </w:pPr>
      <w:r w:rsidRPr="00AC4841">
        <w:rPr>
          <w:rFonts w:ascii="Garamond" w:hAnsi="Garamond"/>
          <w:i/>
        </w:rPr>
        <w:t>Overview</w:t>
      </w:r>
    </w:p>
    <w:p w14:paraId="18F8DE3B" w14:textId="30B1A168" w:rsidR="00AC4841" w:rsidRDefault="00040FAD" w:rsidP="00341000">
      <w:pPr>
        <w:spacing w:line="360" w:lineRule="auto"/>
        <w:jc w:val="both"/>
        <w:rPr>
          <w:rFonts w:ascii="Garamond" w:hAnsi="Garamond"/>
        </w:rPr>
      </w:pPr>
      <w:r>
        <w:rPr>
          <w:rFonts w:ascii="Garamond" w:hAnsi="Garamond"/>
        </w:rPr>
        <w:t xml:space="preserve">Collective conflicts involving </w:t>
      </w:r>
      <w:r w:rsidR="00C565FD">
        <w:rPr>
          <w:rFonts w:ascii="Garamond" w:hAnsi="Garamond"/>
        </w:rPr>
        <w:t>fans of Swed</w:t>
      </w:r>
      <w:r w:rsidR="00AC4841">
        <w:rPr>
          <w:rFonts w:ascii="Garamond" w:hAnsi="Garamond"/>
        </w:rPr>
        <w:t>ish top-</w:t>
      </w:r>
      <w:r w:rsidR="00C565FD">
        <w:rPr>
          <w:rFonts w:ascii="Garamond" w:hAnsi="Garamond"/>
        </w:rPr>
        <w:t xml:space="preserve">flight football </w:t>
      </w:r>
      <w:r w:rsidR="00C565FD" w:rsidRPr="00C565FD">
        <w:rPr>
          <w:rFonts w:ascii="Garamond" w:hAnsi="Garamond"/>
        </w:rPr>
        <w:t xml:space="preserve">has attracted interest from </w:t>
      </w:r>
      <w:r w:rsidR="00C565FD" w:rsidRPr="00C565FD">
        <w:rPr>
          <w:rFonts w:ascii="Garamond" w:hAnsi="Garamond"/>
          <w:i/>
        </w:rPr>
        <w:t>The Swedish National Council for Crime Prevention</w:t>
      </w:r>
      <w:r w:rsidR="00CE586A">
        <w:rPr>
          <w:rFonts w:ascii="Garamond" w:hAnsi="Garamond"/>
        </w:rPr>
        <w:t xml:space="preserve"> </w:t>
      </w:r>
      <w:r>
        <w:rPr>
          <w:rFonts w:ascii="Garamond" w:hAnsi="Garamond"/>
        </w:rPr>
        <w:t xml:space="preserve">who called for </w:t>
      </w:r>
      <w:r w:rsidR="00DA593C">
        <w:rPr>
          <w:rFonts w:ascii="Garamond" w:hAnsi="Garamond"/>
        </w:rPr>
        <w:t xml:space="preserve">more research on the interactions between fans and police </w:t>
      </w:r>
      <w:r w:rsidR="00CE586A">
        <w:rPr>
          <w:rFonts w:ascii="Garamond" w:hAnsi="Garamond"/>
        </w:rPr>
        <w:t>(Brå</w:t>
      </w:r>
      <w:r>
        <w:rPr>
          <w:rFonts w:ascii="Garamond" w:hAnsi="Garamond"/>
        </w:rPr>
        <w:t>, 2008</w:t>
      </w:r>
      <w:r w:rsidR="00DA593C">
        <w:rPr>
          <w:rFonts w:ascii="Garamond" w:hAnsi="Garamond"/>
        </w:rPr>
        <w:t xml:space="preserve">). Swedish fan culture has been a research focus for </w:t>
      </w:r>
      <w:r w:rsidR="00C565FD" w:rsidRPr="00C565FD">
        <w:rPr>
          <w:rFonts w:ascii="Garamond" w:hAnsi="Garamond"/>
        </w:rPr>
        <w:t>academia</w:t>
      </w:r>
      <w:r w:rsidR="00C565FD">
        <w:rPr>
          <w:rFonts w:ascii="Garamond" w:hAnsi="Garamond"/>
        </w:rPr>
        <w:t xml:space="preserve"> since the 1980s</w:t>
      </w:r>
      <w:r w:rsidR="00C565FD" w:rsidRPr="00C565FD">
        <w:rPr>
          <w:rFonts w:ascii="Garamond" w:hAnsi="Garamond"/>
        </w:rPr>
        <w:t xml:space="preserve"> (Se</w:t>
      </w:r>
      <w:r>
        <w:rPr>
          <w:rFonts w:ascii="Garamond" w:hAnsi="Garamond"/>
        </w:rPr>
        <w:t>e Radmann 2013 for an overview)</w:t>
      </w:r>
      <w:r w:rsidR="006339E3">
        <w:rPr>
          <w:rFonts w:ascii="Garamond" w:hAnsi="Garamond"/>
        </w:rPr>
        <w:t xml:space="preserve">. However, </w:t>
      </w:r>
      <w:r w:rsidR="00DA593C">
        <w:rPr>
          <w:rFonts w:ascii="Garamond" w:hAnsi="Garamond"/>
        </w:rPr>
        <w:t>wh</w:t>
      </w:r>
      <w:r w:rsidR="00C565FD" w:rsidRPr="00C565FD">
        <w:rPr>
          <w:rFonts w:ascii="Garamond" w:hAnsi="Garamond"/>
        </w:rPr>
        <w:t xml:space="preserve">ere Swedish academics have conducted research on </w:t>
      </w:r>
      <w:r w:rsidR="00DA593C">
        <w:rPr>
          <w:rFonts w:ascii="Garamond" w:hAnsi="Garamond"/>
        </w:rPr>
        <w:t xml:space="preserve">the policing of </w:t>
      </w:r>
      <w:r w:rsidR="00C565FD" w:rsidRPr="00C565FD">
        <w:rPr>
          <w:rFonts w:ascii="Garamond" w:hAnsi="Garamond"/>
        </w:rPr>
        <w:t xml:space="preserve">football crowds (e.g. </w:t>
      </w:r>
      <w:bookmarkStart w:id="1" w:name="_Hlk519237619"/>
      <w:r w:rsidR="00C565FD" w:rsidRPr="00C565FD">
        <w:rPr>
          <w:rFonts w:ascii="Garamond" w:hAnsi="Garamond"/>
        </w:rPr>
        <w:t>Hylander &amp; Granström 2</w:t>
      </w:r>
      <w:r w:rsidR="008763BA">
        <w:rPr>
          <w:rFonts w:ascii="Garamond" w:hAnsi="Garamond"/>
        </w:rPr>
        <w:t>010</w:t>
      </w:r>
      <w:bookmarkEnd w:id="1"/>
      <w:r w:rsidR="008763BA">
        <w:rPr>
          <w:rFonts w:ascii="Garamond" w:hAnsi="Garamond"/>
        </w:rPr>
        <w:t xml:space="preserve">; </w:t>
      </w:r>
      <w:bookmarkStart w:id="2" w:name="_Hlk519237658"/>
      <w:r w:rsidR="008763BA">
        <w:rPr>
          <w:rFonts w:ascii="Garamond" w:hAnsi="Garamond"/>
        </w:rPr>
        <w:t>Rosander &amp; Guvå 2012</w:t>
      </w:r>
      <w:bookmarkEnd w:id="2"/>
      <w:r w:rsidR="0086731E">
        <w:rPr>
          <w:rFonts w:ascii="Garamond" w:hAnsi="Garamond"/>
        </w:rPr>
        <w:t xml:space="preserve">), </w:t>
      </w:r>
      <w:r w:rsidR="008763BA">
        <w:rPr>
          <w:rFonts w:ascii="Garamond" w:hAnsi="Garamond"/>
        </w:rPr>
        <w:t>v</w:t>
      </w:r>
      <w:r w:rsidR="00C565FD" w:rsidRPr="00C565FD">
        <w:rPr>
          <w:rFonts w:ascii="Garamond" w:hAnsi="Garamond"/>
        </w:rPr>
        <w:t>ery few publications focus on the policing of football matches in a Swedish context.</w:t>
      </w:r>
      <w:r w:rsidR="00ED61BE">
        <w:rPr>
          <w:rFonts w:ascii="Garamond" w:hAnsi="Garamond"/>
        </w:rPr>
        <w:t xml:space="preserve"> </w:t>
      </w:r>
      <w:r w:rsidR="00BF629C" w:rsidRPr="00C565FD">
        <w:rPr>
          <w:rFonts w:ascii="Garamond" w:hAnsi="Garamond"/>
        </w:rPr>
        <w:t xml:space="preserve">Green </w:t>
      </w:r>
      <w:r w:rsidR="00BF629C">
        <w:rPr>
          <w:rFonts w:ascii="Garamond" w:hAnsi="Garamond"/>
        </w:rPr>
        <w:t>(2006</w:t>
      </w:r>
      <w:r w:rsidR="00DA593C">
        <w:rPr>
          <w:rFonts w:ascii="Garamond" w:hAnsi="Garamond"/>
        </w:rPr>
        <w:t>, 2009, 2010</w:t>
      </w:r>
      <w:r w:rsidR="00BF629C">
        <w:rPr>
          <w:rFonts w:ascii="Garamond" w:hAnsi="Garamond"/>
        </w:rPr>
        <w:t>)</w:t>
      </w:r>
      <w:r w:rsidR="00747672">
        <w:rPr>
          <w:rFonts w:ascii="Garamond" w:hAnsi="Garamond"/>
        </w:rPr>
        <w:t xml:space="preserve"> </w:t>
      </w:r>
      <w:r w:rsidR="00BF629C">
        <w:rPr>
          <w:rFonts w:ascii="Garamond" w:hAnsi="Garamond"/>
        </w:rPr>
        <w:t xml:space="preserve">and </w:t>
      </w:r>
      <w:bookmarkStart w:id="3" w:name="_Hlk519237606"/>
      <w:r w:rsidR="00BF629C" w:rsidRPr="00C565FD">
        <w:rPr>
          <w:rFonts w:ascii="Garamond" w:hAnsi="Garamond"/>
        </w:rPr>
        <w:t xml:space="preserve">Radmann </w:t>
      </w:r>
      <w:r w:rsidR="00BF629C">
        <w:rPr>
          <w:rFonts w:ascii="Garamond" w:hAnsi="Garamond"/>
        </w:rPr>
        <w:t>(</w:t>
      </w:r>
      <w:r w:rsidR="00BF629C" w:rsidRPr="00C565FD">
        <w:rPr>
          <w:rFonts w:ascii="Garamond" w:hAnsi="Garamond"/>
        </w:rPr>
        <w:t>2012</w:t>
      </w:r>
      <w:bookmarkEnd w:id="3"/>
      <w:r w:rsidR="00BF629C" w:rsidRPr="00C565FD">
        <w:rPr>
          <w:rFonts w:ascii="Garamond" w:hAnsi="Garamond"/>
        </w:rPr>
        <w:t>; 2013; 2015</w:t>
      </w:r>
      <w:r w:rsidR="00BF629C">
        <w:rPr>
          <w:rFonts w:ascii="Garamond" w:hAnsi="Garamond"/>
        </w:rPr>
        <w:t xml:space="preserve">) </w:t>
      </w:r>
      <w:r w:rsidR="00C565FD" w:rsidRPr="00C565FD">
        <w:rPr>
          <w:rFonts w:ascii="Garamond" w:hAnsi="Garamond"/>
        </w:rPr>
        <w:t xml:space="preserve">have </w:t>
      </w:r>
      <w:r w:rsidR="00DA593C">
        <w:rPr>
          <w:rFonts w:ascii="Garamond" w:hAnsi="Garamond"/>
        </w:rPr>
        <w:t xml:space="preserve">conducted </w:t>
      </w:r>
      <w:r w:rsidR="00BA65DF">
        <w:rPr>
          <w:rFonts w:ascii="Garamond" w:hAnsi="Garamond"/>
        </w:rPr>
        <w:t>studies</w:t>
      </w:r>
      <w:r w:rsidR="00C565FD" w:rsidRPr="00C565FD">
        <w:rPr>
          <w:rFonts w:ascii="Garamond" w:hAnsi="Garamond"/>
        </w:rPr>
        <w:t xml:space="preserve"> on the relationship between police and supporters </w:t>
      </w:r>
      <w:r w:rsidR="0086731E">
        <w:rPr>
          <w:rFonts w:ascii="Garamond" w:hAnsi="Garamond"/>
        </w:rPr>
        <w:t>but</w:t>
      </w:r>
      <w:r w:rsidR="004977B5">
        <w:rPr>
          <w:rFonts w:ascii="Garamond" w:hAnsi="Garamond"/>
        </w:rPr>
        <w:t xml:space="preserve"> only provide limited </w:t>
      </w:r>
      <w:r w:rsidR="00BF629C">
        <w:rPr>
          <w:rFonts w:ascii="Garamond" w:hAnsi="Garamond"/>
        </w:rPr>
        <w:t>observational</w:t>
      </w:r>
      <w:r w:rsidR="00C565FD" w:rsidRPr="00C565FD">
        <w:rPr>
          <w:rFonts w:ascii="Garamond" w:hAnsi="Garamond"/>
        </w:rPr>
        <w:t xml:space="preserve"> evaluations of the </w:t>
      </w:r>
      <w:r w:rsidR="00596758">
        <w:rPr>
          <w:rFonts w:ascii="Garamond" w:hAnsi="Garamond"/>
        </w:rPr>
        <w:t xml:space="preserve">nature of the </w:t>
      </w:r>
      <w:r w:rsidR="00C565FD" w:rsidRPr="00C565FD">
        <w:rPr>
          <w:rFonts w:ascii="Garamond" w:hAnsi="Garamond"/>
        </w:rPr>
        <w:t xml:space="preserve">work conducted by the police at </w:t>
      </w:r>
      <w:r w:rsidR="00ED61BE">
        <w:rPr>
          <w:rFonts w:ascii="Garamond" w:hAnsi="Garamond"/>
        </w:rPr>
        <w:t>football</w:t>
      </w:r>
      <w:r w:rsidR="00C565FD" w:rsidRPr="00C565FD">
        <w:rPr>
          <w:rFonts w:ascii="Garamond" w:hAnsi="Garamond"/>
        </w:rPr>
        <w:t xml:space="preserve"> events in Sweden.</w:t>
      </w:r>
      <w:r w:rsidR="00BF629C">
        <w:rPr>
          <w:rFonts w:ascii="Garamond" w:hAnsi="Garamond"/>
        </w:rPr>
        <w:t xml:space="preserve"> This paper </w:t>
      </w:r>
      <w:r w:rsidR="0086731E">
        <w:rPr>
          <w:rFonts w:ascii="Garamond" w:hAnsi="Garamond"/>
        </w:rPr>
        <w:t xml:space="preserve">therefore </w:t>
      </w:r>
      <w:r w:rsidR="00BF629C">
        <w:rPr>
          <w:rFonts w:ascii="Garamond" w:hAnsi="Garamond"/>
        </w:rPr>
        <w:t>ai</w:t>
      </w:r>
      <w:r w:rsidR="00AC4841">
        <w:rPr>
          <w:rFonts w:ascii="Garamond" w:hAnsi="Garamond"/>
        </w:rPr>
        <w:t xml:space="preserve">ms to </w:t>
      </w:r>
      <w:r w:rsidR="00DA593C">
        <w:rPr>
          <w:rFonts w:ascii="Garamond" w:hAnsi="Garamond"/>
        </w:rPr>
        <w:t xml:space="preserve">address </w:t>
      </w:r>
      <w:r w:rsidR="00AC4841">
        <w:rPr>
          <w:rFonts w:ascii="Garamond" w:hAnsi="Garamond"/>
        </w:rPr>
        <w:t>shortcoming</w:t>
      </w:r>
      <w:r w:rsidR="00ED61BE">
        <w:rPr>
          <w:rFonts w:ascii="Garamond" w:hAnsi="Garamond"/>
        </w:rPr>
        <w:t>s</w:t>
      </w:r>
      <w:r w:rsidR="00AC4841">
        <w:rPr>
          <w:rFonts w:ascii="Garamond" w:hAnsi="Garamond"/>
        </w:rPr>
        <w:t xml:space="preserve"> </w:t>
      </w:r>
      <w:r w:rsidR="00DA593C">
        <w:rPr>
          <w:rFonts w:ascii="Garamond" w:hAnsi="Garamond"/>
        </w:rPr>
        <w:t xml:space="preserve">in existing literature </w:t>
      </w:r>
      <w:r w:rsidR="00AC4841">
        <w:rPr>
          <w:rFonts w:ascii="Garamond" w:hAnsi="Garamond"/>
        </w:rPr>
        <w:t xml:space="preserve">by reporting upon a </w:t>
      </w:r>
      <w:r w:rsidR="00A5640C">
        <w:rPr>
          <w:rFonts w:ascii="Garamond" w:hAnsi="Garamond"/>
        </w:rPr>
        <w:t xml:space="preserve">three-year </w:t>
      </w:r>
      <w:r w:rsidR="00DA593C" w:rsidRPr="00DA593C">
        <w:rPr>
          <w:rFonts w:ascii="Garamond" w:hAnsi="Garamond"/>
          <w:i/>
        </w:rPr>
        <w:t>Participant Action Research</w:t>
      </w:r>
      <w:r w:rsidR="00DA593C">
        <w:rPr>
          <w:rFonts w:ascii="Garamond" w:hAnsi="Garamond"/>
        </w:rPr>
        <w:t xml:space="preserve"> project on</w:t>
      </w:r>
      <w:r w:rsidR="00AC4841">
        <w:rPr>
          <w:rFonts w:ascii="Garamond" w:hAnsi="Garamond"/>
        </w:rPr>
        <w:t xml:space="preserve"> the policing</w:t>
      </w:r>
      <w:r w:rsidR="00596758">
        <w:rPr>
          <w:rFonts w:ascii="Garamond" w:hAnsi="Garamond"/>
        </w:rPr>
        <w:t xml:space="preserve"> of football in Sweden. The paper will utilise evidence </w:t>
      </w:r>
      <w:r w:rsidR="00A5640C">
        <w:rPr>
          <w:rFonts w:ascii="Garamond" w:hAnsi="Garamond"/>
        </w:rPr>
        <w:t>from this research to address theoretical understanding of the nature of the risks to public order posed by football fans</w:t>
      </w:r>
      <w:r w:rsidR="00596758">
        <w:rPr>
          <w:rFonts w:ascii="Garamond" w:hAnsi="Garamond"/>
        </w:rPr>
        <w:t xml:space="preserve"> </w:t>
      </w:r>
      <w:r w:rsidR="00A5640C">
        <w:rPr>
          <w:rFonts w:ascii="Garamond" w:hAnsi="Garamond"/>
        </w:rPr>
        <w:t>in Sweden as well as exploring the policing responses</w:t>
      </w:r>
      <w:r w:rsidR="00DA593C">
        <w:rPr>
          <w:rFonts w:ascii="Garamond" w:hAnsi="Garamond"/>
        </w:rPr>
        <w:t>. On the basis of our analysis we will set</w:t>
      </w:r>
      <w:r w:rsidR="00AC4841">
        <w:rPr>
          <w:rFonts w:ascii="Garamond" w:hAnsi="Garamond"/>
        </w:rPr>
        <w:t xml:space="preserve"> out a series of recommendations for police reform</w:t>
      </w:r>
      <w:r w:rsidR="00596758">
        <w:rPr>
          <w:rFonts w:ascii="Garamond" w:hAnsi="Garamond"/>
        </w:rPr>
        <w:t xml:space="preserve"> as well as exploring implications</w:t>
      </w:r>
      <w:r w:rsidR="00DA593C">
        <w:rPr>
          <w:rFonts w:ascii="Garamond" w:hAnsi="Garamond"/>
        </w:rPr>
        <w:t xml:space="preserve"> of our research</w:t>
      </w:r>
      <w:r w:rsidR="00596758">
        <w:rPr>
          <w:rFonts w:ascii="Garamond" w:hAnsi="Garamond"/>
        </w:rPr>
        <w:t xml:space="preserve"> for theoretical understanding of the policing of </w:t>
      </w:r>
      <w:r w:rsidR="00A5640C">
        <w:rPr>
          <w:rFonts w:ascii="Garamond" w:hAnsi="Garamond"/>
        </w:rPr>
        <w:t>football crowds</w:t>
      </w:r>
      <w:r w:rsidR="00BA65DF">
        <w:rPr>
          <w:rFonts w:ascii="Garamond" w:hAnsi="Garamond"/>
        </w:rPr>
        <w:t xml:space="preserve"> in general</w:t>
      </w:r>
      <w:r w:rsidR="00596758">
        <w:rPr>
          <w:rFonts w:ascii="Garamond" w:hAnsi="Garamond"/>
        </w:rPr>
        <w:t xml:space="preserve">. </w:t>
      </w:r>
      <w:r w:rsidR="00AC4841">
        <w:rPr>
          <w:rFonts w:ascii="Garamond" w:hAnsi="Garamond"/>
        </w:rPr>
        <w:t xml:space="preserve">  </w:t>
      </w:r>
    </w:p>
    <w:p w14:paraId="19CBA015" w14:textId="535121D7" w:rsidR="0094785C" w:rsidRPr="00FB41F6" w:rsidRDefault="0094785C" w:rsidP="00341000">
      <w:pPr>
        <w:pStyle w:val="Heading2"/>
        <w:jc w:val="both"/>
        <w:rPr>
          <w:rFonts w:ascii="Garamond" w:hAnsi="Garamond"/>
          <w:b w:val="0"/>
        </w:rPr>
      </w:pPr>
      <w:r w:rsidRPr="00FB41F6">
        <w:rPr>
          <w:rFonts w:ascii="Garamond" w:hAnsi="Garamond"/>
          <w:b w:val="0"/>
        </w:rPr>
        <w:t xml:space="preserve">Policing </w:t>
      </w:r>
      <w:r w:rsidR="00505840" w:rsidRPr="00FB41F6">
        <w:rPr>
          <w:rFonts w:ascii="Garamond" w:hAnsi="Garamond"/>
          <w:b w:val="0"/>
        </w:rPr>
        <w:t xml:space="preserve">Crowds </w:t>
      </w:r>
      <w:r w:rsidRPr="00FB41F6">
        <w:rPr>
          <w:rFonts w:ascii="Garamond" w:hAnsi="Garamond"/>
          <w:b w:val="0"/>
        </w:rPr>
        <w:t>in Sweden</w:t>
      </w:r>
    </w:p>
    <w:p w14:paraId="33C8F955" w14:textId="677C539E" w:rsidR="0094785C" w:rsidRDefault="0094785C" w:rsidP="00341000">
      <w:pPr>
        <w:spacing w:line="360" w:lineRule="auto"/>
        <w:jc w:val="both"/>
        <w:rPr>
          <w:rFonts w:ascii="Garamond" w:hAnsi="Garamond"/>
        </w:rPr>
      </w:pPr>
      <w:r w:rsidRPr="00982DFC">
        <w:rPr>
          <w:rFonts w:ascii="Garamond" w:hAnsi="Garamond"/>
        </w:rPr>
        <w:t>Following a series of ‘riots’ surrounding an EU and then EU-US international summit in Göteborg in 2001</w:t>
      </w:r>
      <w:r w:rsidR="00596758">
        <w:rPr>
          <w:rFonts w:ascii="Garamond" w:hAnsi="Garamond"/>
        </w:rPr>
        <w:t xml:space="preserve"> </w:t>
      </w:r>
      <w:r w:rsidRPr="00982DFC">
        <w:rPr>
          <w:rFonts w:ascii="Garamond" w:hAnsi="Garamond"/>
        </w:rPr>
        <w:t>the Swedish Police developed the Special Police Tactic (SPT)</w:t>
      </w:r>
      <w:r w:rsidR="0010711B">
        <w:rPr>
          <w:rFonts w:ascii="Garamond" w:hAnsi="Garamond"/>
        </w:rPr>
        <w:t>,</w:t>
      </w:r>
      <w:r w:rsidRPr="00982DFC">
        <w:rPr>
          <w:rFonts w:ascii="Garamond" w:hAnsi="Garamond"/>
        </w:rPr>
        <w:t xml:space="preserve"> a single and nationally coordinated strategic and tactical approach to the policing of crowds</w:t>
      </w:r>
      <w:r w:rsidR="00982DFC" w:rsidRPr="00982DFC">
        <w:rPr>
          <w:rFonts w:ascii="Garamond" w:hAnsi="Garamond"/>
        </w:rPr>
        <w:t xml:space="preserve"> </w:t>
      </w:r>
      <w:r w:rsidRPr="00982DFC">
        <w:rPr>
          <w:rFonts w:ascii="Garamond" w:hAnsi="Garamond"/>
        </w:rPr>
        <w:t>(Adang, 2012</w:t>
      </w:r>
      <w:r w:rsidR="00982DFC" w:rsidRPr="00982DFC">
        <w:rPr>
          <w:rFonts w:ascii="Garamond" w:hAnsi="Garamond"/>
        </w:rPr>
        <w:t>)</w:t>
      </w:r>
      <w:r w:rsidR="00982DFC" w:rsidRPr="00982DFC">
        <w:rPr>
          <w:rStyle w:val="FootnoteReference"/>
          <w:rFonts w:ascii="Garamond" w:hAnsi="Garamond"/>
        </w:rPr>
        <w:footnoteReference w:id="1"/>
      </w:r>
      <w:r w:rsidR="00982DFC" w:rsidRPr="00982DFC">
        <w:rPr>
          <w:rFonts w:ascii="Garamond" w:hAnsi="Garamond"/>
        </w:rPr>
        <w:t xml:space="preserve">. </w:t>
      </w:r>
      <w:r w:rsidR="0010711B">
        <w:rPr>
          <w:rFonts w:ascii="Garamond" w:hAnsi="Garamond"/>
        </w:rPr>
        <w:t>As with similar approaches in other Western European democracies, t</w:t>
      </w:r>
      <w:r w:rsidRPr="00982DFC">
        <w:rPr>
          <w:rFonts w:ascii="Garamond" w:hAnsi="Garamond"/>
        </w:rPr>
        <w:t>he SPT is designed to enable the rapid mobilisation of small squads of officers trained to a common standard</w:t>
      </w:r>
      <w:r w:rsidR="008763BA">
        <w:rPr>
          <w:rFonts w:ascii="Garamond" w:hAnsi="Garamond"/>
        </w:rPr>
        <w:t>,</w:t>
      </w:r>
      <w:r w:rsidRPr="00982DFC">
        <w:rPr>
          <w:rFonts w:ascii="Garamond" w:hAnsi="Garamond"/>
        </w:rPr>
        <w:t xml:space="preserve"> deployed in lightly armoured vehicles with clear chains of command. These squads </w:t>
      </w:r>
      <w:r w:rsidR="009074EC">
        <w:rPr>
          <w:rFonts w:ascii="Garamond" w:hAnsi="Garamond"/>
        </w:rPr>
        <w:t>are designed to utilise</w:t>
      </w:r>
      <w:r w:rsidR="008763BA">
        <w:rPr>
          <w:rFonts w:ascii="Garamond" w:hAnsi="Garamond"/>
        </w:rPr>
        <w:t xml:space="preserve"> high level force and </w:t>
      </w:r>
      <w:r w:rsidRPr="00982DFC">
        <w:rPr>
          <w:rFonts w:ascii="Garamond" w:hAnsi="Garamond"/>
        </w:rPr>
        <w:t xml:space="preserve">protective equipment (body armour, helmets, shields, batons, etc.) in extremely </w:t>
      </w:r>
      <w:r w:rsidR="00596758">
        <w:rPr>
          <w:rFonts w:ascii="Garamond" w:hAnsi="Garamond"/>
        </w:rPr>
        <w:t>conflictual</w:t>
      </w:r>
      <w:r w:rsidRPr="00982DFC">
        <w:rPr>
          <w:rFonts w:ascii="Garamond" w:hAnsi="Garamond"/>
        </w:rPr>
        <w:t xml:space="preserve"> and stressful situations such as riots. In Sweden, </w:t>
      </w:r>
      <w:r w:rsidRPr="00982DFC">
        <w:rPr>
          <w:rFonts w:ascii="Garamond" w:hAnsi="Garamond"/>
        </w:rPr>
        <w:lastRenderedPageBreak/>
        <w:t xml:space="preserve">these units are commonly referred to by their radio call sign DELTA and mobilise </w:t>
      </w:r>
      <w:r w:rsidR="00BC4E24" w:rsidRPr="00982DFC">
        <w:rPr>
          <w:rFonts w:ascii="Garamond" w:hAnsi="Garamond"/>
        </w:rPr>
        <w:t>in groups which consist of one vehicle containing a commander and seven officers</w:t>
      </w:r>
      <w:r w:rsidRPr="00982DFC">
        <w:rPr>
          <w:rStyle w:val="FootnoteReference"/>
          <w:rFonts w:ascii="Garamond" w:hAnsi="Garamond"/>
        </w:rPr>
        <w:footnoteReference w:id="2"/>
      </w:r>
      <w:r w:rsidRPr="00982DFC">
        <w:rPr>
          <w:rFonts w:ascii="Garamond" w:hAnsi="Garamond"/>
        </w:rPr>
        <w:t xml:space="preserve">. </w:t>
      </w:r>
    </w:p>
    <w:p w14:paraId="72E96948" w14:textId="77777777" w:rsidR="00FB41F6" w:rsidRPr="00982DFC" w:rsidRDefault="00FB41F6" w:rsidP="00341000">
      <w:pPr>
        <w:spacing w:line="360" w:lineRule="auto"/>
        <w:jc w:val="both"/>
        <w:rPr>
          <w:rFonts w:ascii="Garamond" w:hAnsi="Garamond"/>
        </w:rPr>
      </w:pPr>
    </w:p>
    <w:p w14:paraId="0B814FC0" w14:textId="2989F204" w:rsidR="0094785C" w:rsidRPr="00982DFC" w:rsidRDefault="0094785C" w:rsidP="00341000">
      <w:pPr>
        <w:spacing w:line="360" w:lineRule="auto"/>
        <w:jc w:val="both"/>
        <w:rPr>
          <w:rFonts w:ascii="Garamond" w:hAnsi="Garamond"/>
        </w:rPr>
      </w:pPr>
      <w:r w:rsidRPr="00982DFC">
        <w:rPr>
          <w:rFonts w:ascii="Garamond" w:hAnsi="Garamond"/>
        </w:rPr>
        <w:t>Despite a clear focus on</w:t>
      </w:r>
      <w:r w:rsidR="008763BA">
        <w:rPr>
          <w:rFonts w:ascii="Garamond" w:hAnsi="Garamond"/>
        </w:rPr>
        <w:t>,</w:t>
      </w:r>
      <w:r w:rsidRPr="00982DFC">
        <w:rPr>
          <w:rFonts w:ascii="Garamond" w:hAnsi="Garamond"/>
        </w:rPr>
        <w:t xml:space="preserve"> and capacity for</w:t>
      </w:r>
      <w:r w:rsidR="008763BA">
        <w:rPr>
          <w:rFonts w:ascii="Garamond" w:hAnsi="Garamond"/>
        </w:rPr>
        <w:t>, the use of force</w:t>
      </w:r>
      <w:r w:rsidRPr="00982DFC">
        <w:rPr>
          <w:rFonts w:ascii="Garamond" w:hAnsi="Garamond"/>
        </w:rPr>
        <w:t xml:space="preserve"> the SPT</w:t>
      </w:r>
      <w:r w:rsidR="0010711B">
        <w:rPr>
          <w:rFonts w:ascii="Garamond" w:hAnsi="Garamond"/>
        </w:rPr>
        <w:t xml:space="preserve"> is relatively unique in that it</w:t>
      </w:r>
      <w:r w:rsidR="00FB41F6">
        <w:rPr>
          <w:rFonts w:ascii="Garamond" w:hAnsi="Garamond"/>
        </w:rPr>
        <w:t xml:space="preserve"> </w:t>
      </w:r>
      <w:r w:rsidR="009074EC">
        <w:rPr>
          <w:rFonts w:ascii="Garamond" w:hAnsi="Garamond"/>
        </w:rPr>
        <w:t xml:space="preserve">also </w:t>
      </w:r>
      <w:r w:rsidR="00FB41F6">
        <w:rPr>
          <w:rFonts w:ascii="Garamond" w:hAnsi="Garamond"/>
        </w:rPr>
        <w:t xml:space="preserve">includes </w:t>
      </w:r>
      <w:r w:rsidR="0010711B">
        <w:rPr>
          <w:rFonts w:ascii="Garamond" w:hAnsi="Garamond"/>
        </w:rPr>
        <w:t>specialist and distinct unit</w:t>
      </w:r>
      <w:r w:rsidR="00FB41F6">
        <w:rPr>
          <w:rFonts w:ascii="Garamond" w:hAnsi="Garamond"/>
        </w:rPr>
        <w:t>s</w:t>
      </w:r>
      <w:r w:rsidR="0010711B">
        <w:rPr>
          <w:rFonts w:ascii="Garamond" w:hAnsi="Garamond"/>
        </w:rPr>
        <w:t xml:space="preserve"> of ‘Dialogue Police’ as an integral component of its</w:t>
      </w:r>
      <w:r w:rsidRPr="00982DFC">
        <w:rPr>
          <w:rFonts w:ascii="Garamond" w:hAnsi="Garamond"/>
        </w:rPr>
        <w:t xml:space="preserve"> tactical capability. Consequently, Dialogue Police work </w:t>
      </w:r>
      <w:r w:rsidR="00FB41F6">
        <w:rPr>
          <w:rFonts w:ascii="Garamond" w:hAnsi="Garamond"/>
        </w:rPr>
        <w:t>alongside</w:t>
      </w:r>
      <w:r w:rsidRPr="00982DFC">
        <w:rPr>
          <w:rFonts w:ascii="Garamond" w:hAnsi="Garamond"/>
        </w:rPr>
        <w:t xml:space="preserve"> DELTA units when policing protest crowds (Holgersson &amp; Knutsson, 2011). The Dialogue Police are deliberately non-coercive, operate with very high level of discretion</w:t>
      </w:r>
      <w:r w:rsidR="00596758">
        <w:rPr>
          <w:rFonts w:ascii="Garamond" w:hAnsi="Garamond"/>
        </w:rPr>
        <w:t xml:space="preserve"> (i.e. they do not </w:t>
      </w:r>
      <w:r w:rsidR="00E43B62">
        <w:rPr>
          <w:rFonts w:ascii="Garamond" w:hAnsi="Garamond"/>
        </w:rPr>
        <w:t xml:space="preserve">use force or </w:t>
      </w:r>
      <w:r w:rsidR="00596758">
        <w:rPr>
          <w:rFonts w:ascii="Garamond" w:hAnsi="Garamond"/>
        </w:rPr>
        <w:t>make arrests)</w:t>
      </w:r>
      <w:r w:rsidRPr="00982DFC">
        <w:rPr>
          <w:rFonts w:ascii="Garamond" w:hAnsi="Garamond"/>
        </w:rPr>
        <w:t xml:space="preserve"> and focus on working with groups over extended periods</w:t>
      </w:r>
      <w:r w:rsidR="00596758">
        <w:rPr>
          <w:rFonts w:ascii="Garamond" w:hAnsi="Garamond"/>
        </w:rPr>
        <w:t xml:space="preserve"> </w:t>
      </w:r>
      <w:r w:rsidRPr="00982DFC">
        <w:rPr>
          <w:rFonts w:ascii="Garamond" w:hAnsi="Garamond"/>
        </w:rPr>
        <w:t xml:space="preserve">in order to build shared understanding and relationships of trust and confidence. </w:t>
      </w:r>
      <w:r w:rsidR="008763BA">
        <w:rPr>
          <w:rFonts w:ascii="Garamond" w:hAnsi="Garamond"/>
        </w:rPr>
        <w:t xml:space="preserve">By eschewing </w:t>
      </w:r>
      <w:r w:rsidR="00E43B62">
        <w:rPr>
          <w:rFonts w:ascii="Garamond" w:hAnsi="Garamond"/>
        </w:rPr>
        <w:t>coercion,</w:t>
      </w:r>
      <w:r w:rsidRPr="00982DFC">
        <w:rPr>
          <w:rFonts w:ascii="Garamond" w:hAnsi="Garamond"/>
        </w:rPr>
        <w:t xml:space="preserve"> the Dialogue Police are able to improve two-way communication and the capacity to resolve problems through negotiation between crowd participants and police (</w:t>
      </w:r>
      <w:r w:rsidR="00BC4E24" w:rsidRPr="00982DFC">
        <w:rPr>
          <w:rFonts w:ascii="Garamond" w:hAnsi="Garamond"/>
        </w:rPr>
        <w:t>Holgersson</w:t>
      </w:r>
      <w:r w:rsidRPr="00982DFC">
        <w:rPr>
          <w:rFonts w:ascii="Garamond" w:hAnsi="Garamond"/>
        </w:rPr>
        <w:t>, 2010). The Dialogue police have become embedded, i</w:t>
      </w:r>
      <w:r w:rsidR="00955D7A">
        <w:rPr>
          <w:rFonts w:ascii="Garamond" w:hAnsi="Garamond"/>
        </w:rPr>
        <w:t>f sometimes</w:t>
      </w:r>
      <w:r w:rsidRPr="00982DFC">
        <w:rPr>
          <w:rFonts w:ascii="Garamond" w:hAnsi="Garamond"/>
        </w:rPr>
        <w:t xml:space="preserve"> embattled</w:t>
      </w:r>
      <w:r w:rsidR="00E8129A">
        <w:rPr>
          <w:rStyle w:val="FootnoteReference"/>
          <w:rFonts w:ascii="Garamond" w:hAnsi="Garamond"/>
        </w:rPr>
        <w:footnoteReference w:id="3"/>
      </w:r>
      <w:r w:rsidRPr="00982DFC">
        <w:rPr>
          <w:rFonts w:ascii="Garamond" w:hAnsi="Garamond"/>
        </w:rPr>
        <w:t xml:space="preserve">, units across those policing regions within Sweden that adopt the SPT and are </w:t>
      </w:r>
      <w:r w:rsidR="008763BA">
        <w:rPr>
          <w:rFonts w:ascii="Garamond" w:hAnsi="Garamond"/>
        </w:rPr>
        <w:t xml:space="preserve">now </w:t>
      </w:r>
      <w:r w:rsidRPr="00982DFC">
        <w:rPr>
          <w:rFonts w:ascii="Garamond" w:hAnsi="Garamond"/>
        </w:rPr>
        <w:t xml:space="preserve">widely recognised to have reduced the levels of conflict evident during </w:t>
      </w:r>
      <w:r w:rsidR="008763BA">
        <w:rPr>
          <w:rFonts w:ascii="Garamond" w:hAnsi="Garamond"/>
        </w:rPr>
        <w:t>demonstrations</w:t>
      </w:r>
      <w:r w:rsidRPr="00982DFC">
        <w:rPr>
          <w:rFonts w:ascii="Garamond" w:hAnsi="Garamond"/>
        </w:rPr>
        <w:t xml:space="preserve"> in Sweden (HMIC, 2009; </w:t>
      </w:r>
      <w:r w:rsidR="00BC4E24" w:rsidRPr="00982DFC">
        <w:rPr>
          <w:rFonts w:ascii="Garamond" w:hAnsi="Garamond"/>
        </w:rPr>
        <w:t xml:space="preserve">Holgersson, 2010; </w:t>
      </w:r>
      <w:r w:rsidR="00955D7A">
        <w:rPr>
          <w:rFonts w:ascii="Garamond" w:hAnsi="Garamond"/>
        </w:rPr>
        <w:t>Holgersson &amp; Knutsson, 2011</w:t>
      </w:r>
      <w:r w:rsidRPr="00982DFC">
        <w:rPr>
          <w:rFonts w:ascii="Garamond" w:hAnsi="Garamond"/>
        </w:rPr>
        <w:t>).</w:t>
      </w:r>
    </w:p>
    <w:p w14:paraId="7ADD21BC" w14:textId="0EC09C07" w:rsidR="0094785C" w:rsidRPr="00955D7A" w:rsidRDefault="00596758" w:rsidP="00341000">
      <w:pPr>
        <w:pStyle w:val="Heading2"/>
        <w:jc w:val="both"/>
        <w:rPr>
          <w:rFonts w:ascii="Garamond" w:hAnsi="Garamond"/>
          <w:b w:val="0"/>
        </w:rPr>
      </w:pPr>
      <w:r>
        <w:rPr>
          <w:rFonts w:ascii="Garamond" w:hAnsi="Garamond"/>
          <w:b w:val="0"/>
        </w:rPr>
        <w:t>An evidence and theory led approach</w:t>
      </w:r>
    </w:p>
    <w:p w14:paraId="5F08F667" w14:textId="5A3EE53E" w:rsidR="00FA10FD" w:rsidRDefault="00596758" w:rsidP="00341000">
      <w:pPr>
        <w:spacing w:line="360" w:lineRule="auto"/>
        <w:jc w:val="both"/>
        <w:rPr>
          <w:rFonts w:ascii="Garamond" w:hAnsi="Garamond"/>
        </w:rPr>
      </w:pPr>
      <w:r>
        <w:rPr>
          <w:rFonts w:ascii="Garamond" w:hAnsi="Garamond"/>
        </w:rPr>
        <w:t>From its early development onwards the</w:t>
      </w:r>
      <w:r w:rsidR="009074EC">
        <w:rPr>
          <w:rFonts w:ascii="Garamond" w:hAnsi="Garamond"/>
        </w:rPr>
        <w:t xml:space="preserve"> SPT has been</w:t>
      </w:r>
      <w:r w:rsidR="00955D7A">
        <w:rPr>
          <w:rFonts w:ascii="Garamond" w:hAnsi="Garamond"/>
        </w:rPr>
        <w:t xml:space="preserve"> underpinned </w:t>
      </w:r>
      <w:r w:rsidR="00E43B62">
        <w:rPr>
          <w:rFonts w:ascii="Garamond" w:hAnsi="Garamond"/>
        </w:rPr>
        <w:t xml:space="preserve">conceptually </w:t>
      </w:r>
      <w:r w:rsidR="00955D7A">
        <w:rPr>
          <w:rFonts w:ascii="Garamond" w:hAnsi="Garamond"/>
        </w:rPr>
        <w:t>by the</w:t>
      </w:r>
      <w:r w:rsidR="00524EF5">
        <w:rPr>
          <w:rFonts w:ascii="Garamond" w:hAnsi="Garamond"/>
        </w:rPr>
        <w:t xml:space="preserve"> Elaborated Social Identity Model of crowd behaviour (</w:t>
      </w:r>
      <w:r w:rsidR="004802A7">
        <w:rPr>
          <w:rFonts w:ascii="Garamond" w:hAnsi="Garamond"/>
        </w:rPr>
        <w:t xml:space="preserve">ESIM; </w:t>
      </w:r>
      <w:bookmarkStart w:id="5" w:name="_Hlk519237684"/>
      <w:r w:rsidR="00524EF5">
        <w:rPr>
          <w:rFonts w:ascii="Garamond" w:hAnsi="Garamond"/>
        </w:rPr>
        <w:t>Drury &amp; Reicher, 2000</w:t>
      </w:r>
      <w:bookmarkEnd w:id="5"/>
      <w:r w:rsidR="00524EF5">
        <w:rPr>
          <w:rFonts w:ascii="Garamond" w:hAnsi="Garamond"/>
        </w:rPr>
        <w:t xml:space="preserve">; Reicher, 1996; Stott &amp; </w:t>
      </w:r>
      <w:r w:rsidR="00CE586A">
        <w:rPr>
          <w:rFonts w:ascii="Garamond" w:hAnsi="Garamond"/>
        </w:rPr>
        <w:t>Reicher</w:t>
      </w:r>
      <w:r w:rsidR="00524EF5">
        <w:rPr>
          <w:rFonts w:ascii="Garamond" w:hAnsi="Garamond"/>
        </w:rPr>
        <w:t>, 1998</w:t>
      </w:r>
      <w:r w:rsidR="00CE586A">
        <w:rPr>
          <w:rFonts w:ascii="Garamond" w:hAnsi="Garamond"/>
        </w:rPr>
        <w:t>a</w:t>
      </w:r>
      <w:r w:rsidR="00955D7A">
        <w:rPr>
          <w:rFonts w:ascii="Garamond" w:hAnsi="Garamond"/>
        </w:rPr>
        <w:t xml:space="preserve">; see also </w:t>
      </w:r>
      <w:bookmarkStart w:id="6" w:name="_Hlk519237706"/>
      <w:r w:rsidR="00955D7A">
        <w:rPr>
          <w:rFonts w:ascii="Garamond" w:hAnsi="Garamond"/>
        </w:rPr>
        <w:t>Reicher et al, 2004, 2007</w:t>
      </w:r>
      <w:bookmarkEnd w:id="6"/>
      <w:r w:rsidR="00524EF5">
        <w:rPr>
          <w:rFonts w:ascii="Garamond" w:hAnsi="Garamond"/>
        </w:rPr>
        <w:t xml:space="preserve">). From </w:t>
      </w:r>
      <w:r w:rsidR="00955D7A">
        <w:rPr>
          <w:rFonts w:ascii="Garamond" w:hAnsi="Garamond"/>
        </w:rPr>
        <w:t>an ESIM</w:t>
      </w:r>
      <w:r w:rsidR="00524EF5">
        <w:rPr>
          <w:rFonts w:ascii="Garamond" w:hAnsi="Garamond"/>
        </w:rPr>
        <w:t xml:space="preserve"> perspective collective </w:t>
      </w:r>
      <w:r w:rsidR="004802A7">
        <w:rPr>
          <w:rFonts w:ascii="Garamond" w:hAnsi="Garamond"/>
        </w:rPr>
        <w:t>behaviour</w:t>
      </w:r>
      <w:r w:rsidR="00524EF5">
        <w:rPr>
          <w:rFonts w:ascii="Garamond" w:hAnsi="Garamond"/>
        </w:rPr>
        <w:t xml:space="preserve"> in crowds is best understood as an outcome of a shared contextually derived self-definition</w:t>
      </w:r>
      <w:r>
        <w:rPr>
          <w:rFonts w:ascii="Garamond" w:hAnsi="Garamond"/>
        </w:rPr>
        <w:t xml:space="preserve"> </w:t>
      </w:r>
      <w:r w:rsidR="00955D7A">
        <w:rPr>
          <w:rFonts w:ascii="Garamond" w:hAnsi="Garamond"/>
        </w:rPr>
        <w:t xml:space="preserve">or </w:t>
      </w:r>
      <w:r w:rsidR="008763BA">
        <w:rPr>
          <w:rFonts w:ascii="Garamond" w:hAnsi="Garamond"/>
        </w:rPr>
        <w:t>‘</w:t>
      </w:r>
      <w:r w:rsidR="00955D7A">
        <w:rPr>
          <w:rFonts w:ascii="Garamond" w:hAnsi="Garamond"/>
        </w:rPr>
        <w:t>social identity</w:t>
      </w:r>
      <w:r w:rsidR="008763BA">
        <w:rPr>
          <w:rFonts w:ascii="Garamond" w:hAnsi="Garamond"/>
        </w:rPr>
        <w:t>’</w:t>
      </w:r>
      <w:r>
        <w:rPr>
          <w:rFonts w:ascii="Garamond" w:hAnsi="Garamond"/>
        </w:rPr>
        <w:t>. This collective identity serves as</w:t>
      </w:r>
      <w:r w:rsidR="004802A7">
        <w:rPr>
          <w:rFonts w:ascii="Garamond" w:hAnsi="Garamond"/>
        </w:rPr>
        <w:t xml:space="preserve"> </w:t>
      </w:r>
      <w:r w:rsidR="00955D7A">
        <w:rPr>
          <w:rFonts w:ascii="Garamond" w:hAnsi="Garamond"/>
        </w:rPr>
        <w:t>the psychological basis for deriving</w:t>
      </w:r>
      <w:r w:rsidR="004802A7">
        <w:rPr>
          <w:rFonts w:ascii="Garamond" w:hAnsi="Garamond"/>
        </w:rPr>
        <w:t xml:space="preserve"> meaning</w:t>
      </w:r>
      <w:r w:rsidR="00955D7A">
        <w:rPr>
          <w:rFonts w:ascii="Garamond" w:hAnsi="Garamond"/>
        </w:rPr>
        <w:t>, structuring</w:t>
      </w:r>
      <w:r w:rsidR="004802A7">
        <w:rPr>
          <w:rFonts w:ascii="Garamond" w:hAnsi="Garamond"/>
        </w:rPr>
        <w:t xml:space="preserve"> relationship</w:t>
      </w:r>
      <w:r w:rsidR="00E43B62">
        <w:rPr>
          <w:rFonts w:ascii="Garamond" w:hAnsi="Garamond"/>
        </w:rPr>
        <w:t>s</w:t>
      </w:r>
      <w:r w:rsidR="004802A7">
        <w:rPr>
          <w:rFonts w:ascii="Garamond" w:hAnsi="Garamond"/>
        </w:rPr>
        <w:t xml:space="preserve"> and </w:t>
      </w:r>
      <w:r w:rsidR="00955D7A">
        <w:rPr>
          <w:rFonts w:ascii="Garamond" w:hAnsi="Garamond"/>
        </w:rPr>
        <w:t>defining</w:t>
      </w:r>
      <w:r w:rsidR="004802A7">
        <w:rPr>
          <w:rFonts w:ascii="Garamond" w:hAnsi="Garamond"/>
        </w:rPr>
        <w:t xml:space="preserve"> </w:t>
      </w:r>
      <w:r w:rsidR="003D05E3">
        <w:rPr>
          <w:rFonts w:ascii="Garamond" w:hAnsi="Garamond"/>
        </w:rPr>
        <w:t>normative</w:t>
      </w:r>
      <w:r w:rsidR="004802A7">
        <w:rPr>
          <w:rFonts w:ascii="Garamond" w:hAnsi="Garamond"/>
        </w:rPr>
        <w:t xml:space="preserve"> social action</w:t>
      </w:r>
      <w:r w:rsidR="00955D7A">
        <w:rPr>
          <w:rFonts w:ascii="Garamond" w:hAnsi="Garamond"/>
        </w:rPr>
        <w:t xml:space="preserve"> among crowd participants</w:t>
      </w:r>
      <w:r>
        <w:rPr>
          <w:rFonts w:ascii="Garamond" w:hAnsi="Garamond"/>
        </w:rPr>
        <w:t xml:space="preserve"> (Reicher, 1984)</w:t>
      </w:r>
      <w:r w:rsidR="007E429C">
        <w:rPr>
          <w:rFonts w:ascii="Garamond" w:hAnsi="Garamond"/>
        </w:rPr>
        <w:t>. Moreover, according to this approach</w:t>
      </w:r>
      <w:r w:rsidR="00FE48E9">
        <w:rPr>
          <w:rFonts w:ascii="Garamond" w:hAnsi="Garamond"/>
        </w:rPr>
        <w:t>,</w:t>
      </w:r>
      <w:r w:rsidR="007E429C">
        <w:rPr>
          <w:rFonts w:ascii="Garamond" w:hAnsi="Garamond"/>
        </w:rPr>
        <w:t xml:space="preserve"> a</w:t>
      </w:r>
      <w:r w:rsidR="00965170">
        <w:rPr>
          <w:rFonts w:ascii="Garamond" w:hAnsi="Garamond"/>
        </w:rPr>
        <w:t xml:space="preserve"> crowd’s</w:t>
      </w:r>
      <w:r w:rsidR="00E43B62">
        <w:rPr>
          <w:rFonts w:ascii="Garamond" w:hAnsi="Garamond"/>
        </w:rPr>
        <w:t xml:space="preserve"> social identity</w:t>
      </w:r>
      <w:r w:rsidR="00524EF5">
        <w:rPr>
          <w:rFonts w:ascii="Garamond" w:hAnsi="Garamond"/>
        </w:rPr>
        <w:t xml:space="preserve"> is </w:t>
      </w:r>
      <w:r w:rsidR="00FE48E9">
        <w:rPr>
          <w:rFonts w:ascii="Garamond" w:hAnsi="Garamond"/>
        </w:rPr>
        <w:t xml:space="preserve">contextually determined so </w:t>
      </w:r>
      <w:r w:rsidR="00524EF5">
        <w:rPr>
          <w:rFonts w:ascii="Garamond" w:hAnsi="Garamond"/>
        </w:rPr>
        <w:t xml:space="preserve">can be shaped and reshaped through </w:t>
      </w:r>
      <w:r w:rsidR="004802A7">
        <w:rPr>
          <w:rFonts w:ascii="Garamond" w:hAnsi="Garamond"/>
        </w:rPr>
        <w:t xml:space="preserve">the dynamics </w:t>
      </w:r>
      <w:r w:rsidR="00955D7A">
        <w:rPr>
          <w:rFonts w:ascii="Garamond" w:hAnsi="Garamond"/>
        </w:rPr>
        <w:t xml:space="preserve">– or micro sociology - </w:t>
      </w:r>
      <w:r w:rsidR="004802A7">
        <w:rPr>
          <w:rFonts w:ascii="Garamond" w:hAnsi="Garamond"/>
        </w:rPr>
        <w:t xml:space="preserve">of </w:t>
      </w:r>
      <w:r w:rsidR="00524EF5">
        <w:rPr>
          <w:rFonts w:ascii="Garamond" w:hAnsi="Garamond"/>
        </w:rPr>
        <w:t xml:space="preserve">intergroup </w:t>
      </w:r>
      <w:r w:rsidR="00F37BBE">
        <w:rPr>
          <w:rFonts w:ascii="Garamond" w:hAnsi="Garamond"/>
        </w:rPr>
        <w:t>interaction</w:t>
      </w:r>
      <w:r w:rsidR="00955D7A">
        <w:rPr>
          <w:rFonts w:ascii="Garamond" w:hAnsi="Garamond"/>
        </w:rPr>
        <w:t xml:space="preserve"> (</w:t>
      </w:r>
      <w:r w:rsidR="008763BA">
        <w:rPr>
          <w:rFonts w:ascii="Garamond" w:hAnsi="Garamond"/>
        </w:rPr>
        <w:t xml:space="preserve">Reicher, 1996; Stott </w:t>
      </w:r>
      <w:r w:rsidR="008763BA">
        <w:rPr>
          <w:rFonts w:ascii="Garamond" w:hAnsi="Garamond"/>
        </w:rPr>
        <w:lastRenderedPageBreak/>
        <w:t xml:space="preserve">&amp; Drury, 2000; </w:t>
      </w:r>
      <w:r w:rsidR="00955D7A">
        <w:rPr>
          <w:rFonts w:ascii="Garamond" w:hAnsi="Garamond"/>
        </w:rPr>
        <w:t xml:space="preserve">cf. </w:t>
      </w:r>
      <w:bookmarkStart w:id="7" w:name="_Hlk519237744"/>
      <w:r w:rsidR="00955D7A">
        <w:rPr>
          <w:rFonts w:ascii="Garamond" w:hAnsi="Garamond"/>
        </w:rPr>
        <w:t>Nassauer, 2018</w:t>
      </w:r>
      <w:bookmarkEnd w:id="7"/>
      <w:r w:rsidR="00955D7A">
        <w:rPr>
          <w:rFonts w:ascii="Garamond" w:hAnsi="Garamond"/>
        </w:rPr>
        <w:t>)</w:t>
      </w:r>
      <w:r w:rsidR="00524EF5">
        <w:rPr>
          <w:rFonts w:ascii="Garamond" w:hAnsi="Garamond"/>
        </w:rPr>
        <w:t>.</w:t>
      </w:r>
      <w:r w:rsidR="00F37BBE">
        <w:rPr>
          <w:rFonts w:ascii="Garamond" w:hAnsi="Garamond"/>
        </w:rPr>
        <w:t xml:space="preserve"> For </w:t>
      </w:r>
      <w:r w:rsidR="00BA65DF">
        <w:rPr>
          <w:rFonts w:ascii="Garamond" w:hAnsi="Garamond"/>
        </w:rPr>
        <w:t>instance</w:t>
      </w:r>
      <w:r w:rsidR="00F37BBE">
        <w:rPr>
          <w:rFonts w:ascii="Garamond" w:hAnsi="Garamond"/>
        </w:rPr>
        <w:t xml:space="preserve">, </w:t>
      </w:r>
      <w:r w:rsidR="00955D7A">
        <w:rPr>
          <w:rFonts w:ascii="Garamond" w:hAnsi="Garamond"/>
        </w:rPr>
        <w:t>as a result of specific group level interactions with police and locals</w:t>
      </w:r>
      <w:r w:rsidR="008763BA">
        <w:rPr>
          <w:rFonts w:ascii="Garamond" w:hAnsi="Garamond"/>
        </w:rPr>
        <w:t>,</w:t>
      </w:r>
      <w:r w:rsidR="00955D7A">
        <w:rPr>
          <w:rFonts w:ascii="Garamond" w:hAnsi="Garamond"/>
        </w:rPr>
        <w:t xml:space="preserve"> </w:t>
      </w:r>
      <w:r w:rsidR="00F37BBE">
        <w:rPr>
          <w:rFonts w:ascii="Garamond" w:hAnsi="Garamond"/>
        </w:rPr>
        <w:t xml:space="preserve">initially peaceful collective action </w:t>
      </w:r>
      <w:r w:rsidR="008510E5">
        <w:rPr>
          <w:rFonts w:ascii="Garamond" w:hAnsi="Garamond"/>
        </w:rPr>
        <w:t xml:space="preserve">among England fans </w:t>
      </w:r>
      <w:r w:rsidR="00FA10FD">
        <w:rPr>
          <w:rFonts w:ascii="Garamond" w:hAnsi="Garamond"/>
        </w:rPr>
        <w:t xml:space="preserve">attending </w:t>
      </w:r>
      <w:r w:rsidR="00FE48E9">
        <w:rPr>
          <w:rFonts w:ascii="Garamond" w:hAnsi="Garamond"/>
        </w:rPr>
        <w:t xml:space="preserve">World Cup Finals in Italy in 1990 and </w:t>
      </w:r>
      <w:r w:rsidR="00955D7A">
        <w:rPr>
          <w:rFonts w:ascii="Garamond" w:hAnsi="Garamond"/>
        </w:rPr>
        <w:t xml:space="preserve">in </w:t>
      </w:r>
      <w:r w:rsidR="00FE48E9">
        <w:rPr>
          <w:rFonts w:ascii="Garamond" w:hAnsi="Garamond"/>
        </w:rPr>
        <w:t xml:space="preserve">France in 1998 </w:t>
      </w:r>
      <w:r w:rsidR="00FA10FD">
        <w:rPr>
          <w:rFonts w:ascii="Garamond" w:hAnsi="Garamond"/>
        </w:rPr>
        <w:t xml:space="preserve">was transformed into widespread rioting </w:t>
      </w:r>
      <w:r w:rsidR="00FE48E9">
        <w:rPr>
          <w:rFonts w:ascii="Garamond" w:hAnsi="Garamond"/>
        </w:rPr>
        <w:t>(Stott &amp; Reicher, 1998</w:t>
      </w:r>
      <w:r w:rsidR="00CE586A">
        <w:rPr>
          <w:rFonts w:ascii="Garamond" w:hAnsi="Garamond"/>
        </w:rPr>
        <w:t>b</w:t>
      </w:r>
      <w:r w:rsidR="00FE48E9">
        <w:rPr>
          <w:rFonts w:ascii="Garamond" w:hAnsi="Garamond"/>
        </w:rPr>
        <w:t>; Stott, Hutchison &amp; Drury, 2001</w:t>
      </w:r>
      <w:r w:rsidR="00F37BBE">
        <w:rPr>
          <w:rFonts w:ascii="Garamond" w:hAnsi="Garamond"/>
        </w:rPr>
        <w:t xml:space="preserve">). </w:t>
      </w:r>
    </w:p>
    <w:p w14:paraId="6FD13E81" w14:textId="77777777" w:rsidR="00FA10FD" w:rsidRDefault="00FA10FD" w:rsidP="00341000">
      <w:pPr>
        <w:spacing w:line="360" w:lineRule="auto"/>
        <w:jc w:val="both"/>
        <w:rPr>
          <w:rFonts w:ascii="Garamond" w:hAnsi="Garamond"/>
        </w:rPr>
      </w:pPr>
    </w:p>
    <w:p w14:paraId="6580420D" w14:textId="04431910" w:rsidR="00FF5849" w:rsidRDefault="00F37BBE" w:rsidP="00341000">
      <w:pPr>
        <w:spacing w:line="360" w:lineRule="auto"/>
        <w:jc w:val="both"/>
        <w:rPr>
          <w:rFonts w:ascii="Garamond" w:hAnsi="Garamond"/>
        </w:rPr>
      </w:pPr>
      <w:r>
        <w:rPr>
          <w:rFonts w:ascii="Garamond" w:hAnsi="Garamond"/>
        </w:rPr>
        <w:t xml:space="preserve">The dynamics of </w:t>
      </w:r>
      <w:r w:rsidR="004802A7">
        <w:rPr>
          <w:rFonts w:ascii="Garamond" w:hAnsi="Garamond"/>
        </w:rPr>
        <w:t>such</w:t>
      </w:r>
      <w:r>
        <w:rPr>
          <w:rFonts w:ascii="Garamond" w:hAnsi="Garamond"/>
        </w:rPr>
        <w:t xml:space="preserve"> interactions </w:t>
      </w:r>
      <w:r w:rsidR="00965170">
        <w:rPr>
          <w:rFonts w:ascii="Garamond" w:hAnsi="Garamond"/>
        </w:rPr>
        <w:t xml:space="preserve">are </w:t>
      </w:r>
      <w:r w:rsidR="00E43B62">
        <w:rPr>
          <w:rFonts w:ascii="Garamond" w:hAnsi="Garamond"/>
        </w:rPr>
        <w:t>assumed</w:t>
      </w:r>
      <w:r w:rsidR="00965170">
        <w:rPr>
          <w:rFonts w:ascii="Garamond" w:hAnsi="Garamond"/>
        </w:rPr>
        <w:t xml:space="preserve"> to </w:t>
      </w:r>
      <w:r w:rsidR="007E394F">
        <w:rPr>
          <w:rFonts w:ascii="Garamond" w:hAnsi="Garamond"/>
        </w:rPr>
        <w:t>be</w:t>
      </w:r>
      <w:r>
        <w:rPr>
          <w:rFonts w:ascii="Garamond" w:hAnsi="Garamond"/>
        </w:rPr>
        <w:t xml:space="preserve"> </w:t>
      </w:r>
      <w:r w:rsidR="00FA10FD">
        <w:rPr>
          <w:rFonts w:ascii="Garamond" w:hAnsi="Garamond"/>
        </w:rPr>
        <w:t xml:space="preserve">both </w:t>
      </w:r>
      <w:r w:rsidR="008510E5">
        <w:rPr>
          <w:rFonts w:ascii="Garamond" w:hAnsi="Garamond"/>
        </w:rPr>
        <w:t xml:space="preserve">social and </w:t>
      </w:r>
      <w:r w:rsidR="00FA10FD">
        <w:rPr>
          <w:rFonts w:ascii="Garamond" w:hAnsi="Garamond"/>
        </w:rPr>
        <w:t>psychological</w:t>
      </w:r>
      <w:r>
        <w:rPr>
          <w:rFonts w:ascii="Garamond" w:hAnsi="Garamond"/>
        </w:rPr>
        <w:t xml:space="preserve">. Thus, </w:t>
      </w:r>
      <w:r w:rsidR="00965170">
        <w:rPr>
          <w:rFonts w:ascii="Garamond" w:hAnsi="Garamond"/>
        </w:rPr>
        <w:t xml:space="preserve">when </w:t>
      </w:r>
      <w:r>
        <w:rPr>
          <w:rFonts w:ascii="Garamond" w:hAnsi="Garamond"/>
        </w:rPr>
        <w:t xml:space="preserve">crowd participants </w:t>
      </w:r>
      <w:r w:rsidR="004802A7">
        <w:rPr>
          <w:rFonts w:ascii="Garamond" w:hAnsi="Garamond"/>
        </w:rPr>
        <w:t>see</w:t>
      </w:r>
      <w:r>
        <w:rPr>
          <w:rFonts w:ascii="Garamond" w:hAnsi="Garamond"/>
        </w:rPr>
        <w:t xml:space="preserve"> themselves as acting legitimately (e.g. expressing their identity as football fans) </w:t>
      </w:r>
      <w:r w:rsidR="008510E5">
        <w:rPr>
          <w:rFonts w:ascii="Garamond" w:hAnsi="Garamond"/>
        </w:rPr>
        <w:t>the same action</w:t>
      </w:r>
      <w:r w:rsidR="00965170">
        <w:rPr>
          <w:rFonts w:ascii="Garamond" w:hAnsi="Garamond"/>
        </w:rPr>
        <w:t xml:space="preserve"> </w:t>
      </w:r>
      <w:r w:rsidR="00FF5849">
        <w:rPr>
          <w:rFonts w:ascii="Garamond" w:hAnsi="Garamond"/>
        </w:rPr>
        <w:t>can be</w:t>
      </w:r>
      <w:r>
        <w:rPr>
          <w:rFonts w:ascii="Garamond" w:hAnsi="Garamond"/>
        </w:rPr>
        <w:t xml:space="preserve"> seen by the police as</w:t>
      </w:r>
      <w:r w:rsidR="00FF5849">
        <w:rPr>
          <w:rFonts w:ascii="Garamond" w:hAnsi="Garamond"/>
        </w:rPr>
        <w:t xml:space="preserve"> illegitimate (e.g.</w:t>
      </w:r>
      <w:r>
        <w:rPr>
          <w:rFonts w:ascii="Garamond" w:hAnsi="Garamond"/>
        </w:rPr>
        <w:t xml:space="preserve"> a threat to public order</w:t>
      </w:r>
      <w:r w:rsidR="00FF5849">
        <w:rPr>
          <w:rFonts w:ascii="Garamond" w:hAnsi="Garamond"/>
        </w:rPr>
        <w:t>)</w:t>
      </w:r>
      <w:r w:rsidR="00965170">
        <w:rPr>
          <w:rFonts w:ascii="Garamond" w:hAnsi="Garamond"/>
        </w:rPr>
        <w:t>. In such circumstances, t</w:t>
      </w:r>
      <w:r>
        <w:rPr>
          <w:rFonts w:ascii="Garamond" w:hAnsi="Garamond"/>
        </w:rPr>
        <w:t>he police often have the power</w:t>
      </w:r>
      <w:r w:rsidR="008510E5">
        <w:rPr>
          <w:rFonts w:ascii="Garamond" w:hAnsi="Garamond"/>
        </w:rPr>
        <w:t xml:space="preserve"> (i.e. legislative legitimacy, weaponry, human resources)</w:t>
      </w:r>
      <w:r>
        <w:rPr>
          <w:rFonts w:ascii="Garamond" w:hAnsi="Garamond"/>
        </w:rPr>
        <w:t xml:space="preserve"> to impose their view and </w:t>
      </w:r>
      <w:r w:rsidR="008510E5">
        <w:rPr>
          <w:rFonts w:ascii="Garamond" w:hAnsi="Garamond"/>
        </w:rPr>
        <w:t>in so doing to</w:t>
      </w:r>
      <w:r>
        <w:rPr>
          <w:rFonts w:ascii="Garamond" w:hAnsi="Garamond"/>
        </w:rPr>
        <w:t xml:space="preserve"> </w:t>
      </w:r>
      <w:r w:rsidR="00965170">
        <w:rPr>
          <w:rFonts w:ascii="Garamond" w:hAnsi="Garamond"/>
        </w:rPr>
        <w:t>change</w:t>
      </w:r>
      <w:r>
        <w:rPr>
          <w:rFonts w:ascii="Garamond" w:hAnsi="Garamond"/>
        </w:rPr>
        <w:t xml:space="preserve"> the social context</w:t>
      </w:r>
      <w:r w:rsidR="00965170">
        <w:rPr>
          <w:rFonts w:ascii="Garamond" w:hAnsi="Garamond"/>
        </w:rPr>
        <w:t xml:space="preserve"> for crowd participants</w:t>
      </w:r>
      <w:r w:rsidR="004802A7">
        <w:rPr>
          <w:rFonts w:ascii="Garamond" w:hAnsi="Garamond"/>
        </w:rPr>
        <w:t xml:space="preserve"> (e.g. corralling or dispersing the crowd)</w:t>
      </w:r>
      <w:r>
        <w:rPr>
          <w:rFonts w:ascii="Garamond" w:hAnsi="Garamond"/>
        </w:rPr>
        <w:t xml:space="preserve">. This </w:t>
      </w:r>
      <w:r w:rsidR="004802A7">
        <w:rPr>
          <w:rFonts w:ascii="Garamond" w:hAnsi="Garamond"/>
        </w:rPr>
        <w:t>shifting</w:t>
      </w:r>
      <w:r>
        <w:rPr>
          <w:rFonts w:ascii="Garamond" w:hAnsi="Garamond"/>
        </w:rPr>
        <w:t xml:space="preserve"> </w:t>
      </w:r>
      <w:r w:rsidR="008510E5">
        <w:rPr>
          <w:rFonts w:ascii="Garamond" w:hAnsi="Garamond"/>
        </w:rPr>
        <w:t xml:space="preserve">social </w:t>
      </w:r>
      <w:r>
        <w:rPr>
          <w:rFonts w:ascii="Garamond" w:hAnsi="Garamond"/>
        </w:rPr>
        <w:t xml:space="preserve">context </w:t>
      </w:r>
      <w:r w:rsidR="00965170">
        <w:rPr>
          <w:rFonts w:ascii="Garamond" w:hAnsi="Garamond"/>
        </w:rPr>
        <w:t>can lead</w:t>
      </w:r>
      <w:r>
        <w:rPr>
          <w:rFonts w:ascii="Garamond" w:hAnsi="Garamond"/>
        </w:rPr>
        <w:t xml:space="preserve"> to changes to the </w:t>
      </w:r>
      <w:r w:rsidR="00FF5849">
        <w:rPr>
          <w:rFonts w:ascii="Garamond" w:hAnsi="Garamond"/>
        </w:rPr>
        <w:t xml:space="preserve">social </w:t>
      </w:r>
      <w:r>
        <w:rPr>
          <w:rFonts w:ascii="Garamond" w:hAnsi="Garamond"/>
        </w:rPr>
        <w:t>identity</w:t>
      </w:r>
      <w:r w:rsidR="007E394F">
        <w:rPr>
          <w:rFonts w:ascii="Garamond" w:hAnsi="Garamond"/>
        </w:rPr>
        <w:t>,</w:t>
      </w:r>
      <w:r>
        <w:rPr>
          <w:rFonts w:ascii="Garamond" w:hAnsi="Garamond"/>
        </w:rPr>
        <w:t xml:space="preserve"> </w:t>
      </w:r>
      <w:r w:rsidR="008510E5">
        <w:rPr>
          <w:rFonts w:ascii="Garamond" w:hAnsi="Garamond"/>
        </w:rPr>
        <w:t xml:space="preserve">and </w:t>
      </w:r>
      <w:r w:rsidR="00B50A46">
        <w:rPr>
          <w:rFonts w:ascii="Garamond" w:hAnsi="Garamond"/>
        </w:rPr>
        <w:t xml:space="preserve">hence the </w:t>
      </w:r>
      <w:r w:rsidR="008510E5">
        <w:rPr>
          <w:rFonts w:ascii="Garamond" w:hAnsi="Garamond"/>
        </w:rPr>
        <w:t>group processes</w:t>
      </w:r>
      <w:r w:rsidR="007E394F">
        <w:rPr>
          <w:rFonts w:ascii="Garamond" w:hAnsi="Garamond"/>
        </w:rPr>
        <w:t>,</w:t>
      </w:r>
      <w:r w:rsidR="008510E5">
        <w:rPr>
          <w:rFonts w:ascii="Garamond" w:hAnsi="Garamond"/>
        </w:rPr>
        <w:t xml:space="preserve"> </w:t>
      </w:r>
      <w:r>
        <w:rPr>
          <w:rFonts w:ascii="Garamond" w:hAnsi="Garamond"/>
        </w:rPr>
        <w:t xml:space="preserve">driving collective action </w:t>
      </w:r>
      <w:r w:rsidR="00FA10FD">
        <w:rPr>
          <w:rFonts w:ascii="Garamond" w:hAnsi="Garamond"/>
        </w:rPr>
        <w:t>with</w:t>
      </w:r>
      <w:r>
        <w:rPr>
          <w:rFonts w:ascii="Garamond" w:hAnsi="Garamond"/>
        </w:rPr>
        <w:t xml:space="preserve">in </w:t>
      </w:r>
      <w:r w:rsidR="00516AE2">
        <w:rPr>
          <w:rFonts w:ascii="Garamond" w:hAnsi="Garamond"/>
        </w:rPr>
        <w:t>a</w:t>
      </w:r>
      <w:r>
        <w:rPr>
          <w:rFonts w:ascii="Garamond" w:hAnsi="Garamond"/>
        </w:rPr>
        <w:t xml:space="preserve"> crowd. On the one hand</w:t>
      </w:r>
      <w:r w:rsidR="00965170">
        <w:rPr>
          <w:rFonts w:ascii="Garamond" w:hAnsi="Garamond"/>
        </w:rPr>
        <w:t>,</w:t>
      </w:r>
      <w:r>
        <w:rPr>
          <w:rFonts w:ascii="Garamond" w:hAnsi="Garamond"/>
        </w:rPr>
        <w:t xml:space="preserve"> </w:t>
      </w:r>
      <w:r w:rsidR="00965170">
        <w:rPr>
          <w:rFonts w:ascii="Garamond" w:hAnsi="Garamond"/>
        </w:rPr>
        <w:t>conflict comes to be seen as</w:t>
      </w:r>
      <w:r>
        <w:rPr>
          <w:rFonts w:ascii="Garamond" w:hAnsi="Garamond"/>
        </w:rPr>
        <w:t xml:space="preserve"> legitimate</w:t>
      </w:r>
      <w:r w:rsidR="00965170">
        <w:rPr>
          <w:rFonts w:ascii="Garamond" w:hAnsi="Garamond"/>
        </w:rPr>
        <w:t xml:space="preserve"> (e.g. as a reassertion of rights)</w:t>
      </w:r>
      <w:r w:rsidR="008510E5">
        <w:rPr>
          <w:rFonts w:ascii="Garamond" w:hAnsi="Garamond"/>
        </w:rPr>
        <w:t xml:space="preserve"> </w:t>
      </w:r>
      <w:r w:rsidR="003D05E3">
        <w:rPr>
          <w:rFonts w:ascii="Garamond" w:hAnsi="Garamond"/>
        </w:rPr>
        <w:t xml:space="preserve">by crowd participants who </w:t>
      </w:r>
      <w:r w:rsidR="00965170">
        <w:rPr>
          <w:rFonts w:ascii="Garamond" w:hAnsi="Garamond"/>
        </w:rPr>
        <w:t>can</w:t>
      </w:r>
      <w:r>
        <w:rPr>
          <w:rFonts w:ascii="Garamond" w:hAnsi="Garamond"/>
        </w:rPr>
        <w:t xml:space="preserve"> </w:t>
      </w:r>
      <w:r w:rsidR="007E394F">
        <w:rPr>
          <w:rFonts w:ascii="Garamond" w:hAnsi="Garamond"/>
        </w:rPr>
        <w:t>also feel empowered by their</w:t>
      </w:r>
      <w:r>
        <w:rPr>
          <w:rFonts w:ascii="Garamond" w:hAnsi="Garamond"/>
        </w:rPr>
        <w:t xml:space="preserve"> united opposition to police action</w:t>
      </w:r>
      <w:r w:rsidR="00965170">
        <w:rPr>
          <w:rFonts w:ascii="Garamond" w:hAnsi="Garamond"/>
        </w:rPr>
        <w:t xml:space="preserve"> and thus more capable of </w:t>
      </w:r>
      <w:r w:rsidR="00CC66DE">
        <w:rPr>
          <w:rFonts w:ascii="Garamond" w:hAnsi="Garamond"/>
        </w:rPr>
        <w:t xml:space="preserve">enacting </w:t>
      </w:r>
      <w:r w:rsidR="00965170">
        <w:rPr>
          <w:rFonts w:ascii="Garamond" w:hAnsi="Garamond"/>
        </w:rPr>
        <w:t>conflict</w:t>
      </w:r>
      <w:r w:rsidR="008510E5">
        <w:rPr>
          <w:rFonts w:ascii="Garamond" w:hAnsi="Garamond"/>
        </w:rPr>
        <w:t xml:space="preserve">. On the other, those engaging in conflict are seen as more prototypical and are thus more capable of influencing others </w:t>
      </w:r>
      <w:r w:rsidR="00FA10FD">
        <w:rPr>
          <w:rFonts w:ascii="Garamond" w:hAnsi="Garamond"/>
        </w:rPr>
        <w:t xml:space="preserve">within the crowd </w:t>
      </w:r>
      <w:r w:rsidR="008510E5">
        <w:rPr>
          <w:rFonts w:ascii="Garamond" w:hAnsi="Garamond"/>
        </w:rPr>
        <w:t xml:space="preserve">who share the same identity </w:t>
      </w:r>
      <w:r w:rsidR="002E389B">
        <w:rPr>
          <w:rFonts w:ascii="Garamond" w:hAnsi="Garamond"/>
        </w:rPr>
        <w:t>(e.g. Reicher, 1996; Stott &amp; Drury, 2000)</w:t>
      </w:r>
      <w:r>
        <w:rPr>
          <w:rFonts w:ascii="Garamond" w:hAnsi="Garamond"/>
        </w:rPr>
        <w:t>.</w:t>
      </w:r>
    </w:p>
    <w:p w14:paraId="4F639672" w14:textId="1B4142EB" w:rsidR="00524EF5" w:rsidRDefault="00F37BBE" w:rsidP="00341000">
      <w:pPr>
        <w:spacing w:line="360" w:lineRule="auto"/>
        <w:jc w:val="both"/>
        <w:rPr>
          <w:rFonts w:ascii="Garamond" w:hAnsi="Garamond"/>
        </w:rPr>
      </w:pPr>
      <w:r>
        <w:rPr>
          <w:rFonts w:ascii="Garamond" w:hAnsi="Garamond"/>
        </w:rPr>
        <w:t xml:space="preserve">       </w:t>
      </w:r>
      <w:r w:rsidR="00524EF5">
        <w:rPr>
          <w:rFonts w:ascii="Garamond" w:hAnsi="Garamond"/>
        </w:rPr>
        <w:t xml:space="preserve">       </w:t>
      </w:r>
    </w:p>
    <w:p w14:paraId="3ED5C508" w14:textId="647FD975" w:rsidR="00FA10FD" w:rsidRDefault="00FA10FD" w:rsidP="00341000">
      <w:pPr>
        <w:spacing w:line="360" w:lineRule="auto"/>
        <w:jc w:val="both"/>
        <w:rPr>
          <w:rFonts w:ascii="Garamond" w:hAnsi="Garamond"/>
        </w:rPr>
      </w:pPr>
      <w:r>
        <w:rPr>
          <w:rFonts w:ascii="Garamond" w:hAnsi="Garamond"/>
        </w:rPr>
        <w:t>There is also</w:t>
      </w:r>
      <w:r w:rsidR="00E43B62">
        <w:rPr>
          <w:rFonts w:ascii="Garamond" w:hAnsi="Garamond"/>
        </w:rPr>
        <w:t xml:space="preserve"> a </w:t>
      </w:r>
      <w:r w:rsidR="008510E5">
        <w:rPr>
          <w:rFonts w:ascii="Garamond" w:hAnsi="Garamond"/>
        </w:rPr>
        <w:t>relationship between crowd the</w:t>
      </w:r>
      <w:r w:rsidR="00B50A46">
        <w:rPr>
          <w:rFonts w:ascii="Garamond" w:hAnsi="Garamond"/>
        </w:rPr>
        <w:t xml:space="preserve">ory and ‘public order’ policing. Police </w:t>
      </w:r>
      <w:r w:rsidR="0094785C" w:rsidRPr="00982DFC">
        <w:rPr>
          <w:rFonts w:ascii="Garamond" w:hAnsi="Garamond"/>
        </w:rPr>
        <w:t xml:space="preserve">fears about </w:t>
      </w:r>
      <w:r w:rsidR="008510E5">
        <w:rPr>
          <w:rFonts w:ascii="Garamond" w:hAnsi="Garamond"/>
        </w:rPr>
        <w:t>the inherent hostility of</w:t>
      </w:r>
      <w:r w:rsidR="0094785C" w:rsidRPr="00982DFC">
        <w:rPr>
          <w:rFonts w:ascii="Garamond" w:hAnsi="Garamond"/>
        </w:rPr>
        <w:t xml:space="preserve"> crowds</w:t>
      </w:r>
      <w:r w:rsidR="00E43B62">
        <w:rPr>
          <w:rFonts w:ascii="Garamond" w:hAnsi="Garamond"/>
        </w:rPr>
        <w:t>,</w:t>
      </w:r>
      <w:r w:rsidR="0094785C" w:rsidRPr="00982DFC">
        <w:rPr>
          <w:rFonts w:ascii="Garamond" w:hAnsi="Garamond"/>
        </w:rPr>
        <w:t xml:space="preserve"> </w:t>
      </w:r>
      <w:r w:rsidR="002E389B">
        <w:rPr>
          <w:rFonts w:ascii="Garamond" w:hAnsi="Garamond"/>
        </w:rPr>
        <w:t xml:space="preserve">based on outdated </w:t>
      </w:r>
      <w:r>
        <w:rPr>
          <w:rFonts w:ascii="Garamond" w:hAnsi="Garamond"/>
        </w:rPr>
        <w:t xml:space="preserve">‘classical’ </w:t>
      </w:r>
      <w:r w:rsidR="002E389B">
        <w:rPr>
          <w:rFonts w:ascii="Garamond" w:hAnsi="Garamond"/>
        </w:rPr>
        <w:t>theories of crowd psychology</w:t>
      </w:r>
      <w:r>
        <w:rPr>
          <w:rFonts w:ascii="Garamond" w:hAnsi="Garamond"/>
        </w:rPr>
        <w:t xml:space="preserve"> (</w:t>
      </w:r>
      <w:bookmarkStart w:id="8" w:name="_Hlk519237788"/>
      <w:r>
        <w:rPr>
          <w:rFonts w:ascii="Garamond" w:hAnsi="Garamond"/>
        </w:rPr>
        <w:t>Stott &amp; Drury, 201</w:t>
      </w:r>
      <w:bookmarkEnd w:id="8"/>
      <w:r w:rsidR="00747672">
        <w:rPr>
          <w:rFonts w:ascii="Garamond" w:hAnsi="Garamond"/>
        </w:rPr>
        <w:t>7</w:t>
      </w:r>
      <w:r>
        <w:rPr>
          <w:rFonts w:ascii="Garamond" w:hAnsi="Garamond"/>
        </w:rPr>
        <w:t>)</w:t>
      </w:r>
      <w:r w:rsidR="00E43B62">
        <w:rPr>
          <w:rFonts w:ascii="Garamond" w:hAnsi="Garamond"/>
        </w:rPr>
        <w:t>,</w:t>
      </w:r>
      <w:r w:rsidR="002E389B">
        <w:rPr>
          <w:rFonts w:ascii="Garamond" w:hAnsi="Garamond"/>
        </w:rPr>
        <w:t xml:space="preserve"> </w:t>
      </w:r>
      <w:r w:rsidR="0094785C" w:rsidRPr="00982DFC">
        <w:rPr>
          <w:rFonts w:ascii="Garamond" w:hAnsi="Garamond"/>
        </w:rPr>
        <w:t>can lead the police to act toward them</w:t>
      </w:r>
      <w:r w:rsidR="002E389B">
        <w:rPr>
          <w:rFonts w:ascii="Garamond" w:hAnsi="Garamond"/>
        </w:rPr>
        <w:t xml:space="preserve"> aggressively, </w:t>
      </w:r>
      <w:r w:rsidR="0094785C" w:rsidRPr="00982DFC">
        <w:rPr>
          <w:rFonts w:ascii="Garamond" w:hAnsi="Garamond"/>
        </w:rPr>
        <w:t>assertively</w:t>
      </w:r>
      <w:r w:rsidR="002E389B">
        <w:rPr>
          <w:rFonts w:ascii="Garamond" w:hAnsi="Garamond"/>
        </w:rPr>
        <w:t xml:space="preserve"> and disproportionally </w:t>
      </w:r>
      <w:r w:rsidR="0094785C" w:rsidRPr="00982DFC">
        <w:rPr>
          <w:rFonts w:ascii="Garamond" w:hAnsi="Garamond"/>
        </w:rPr>
        <w:t>(</w:t>
      </w:r>
      <w:r w:rsidR="002E389B" w:rsidRPr="00982DFC">
        <w:rPr>
          <w:rFonts w:ascii="Garamond" w:hAnsi="Garamond"/>
        </w:rPr>
        <w:t>Drury, Stott &amp; Farsides, 2003</w:t>
      </w:r>
      <w:r w:rsidR="002E389B">
        <w:rPr>
          <w:rFonts w:ascii="Garamond" w:hAnsi="Garamond"/>
        </w:rPr>
        <w:t xml:space="preserve">; </w:t>
      </w:r>
      <w:r w:rsidR="0094785C" w:rsidRPr="00982DFC">
        <w:rPr>
          <w:rFonts w:ascii="Garamond" w:hAnsi="Garamond"/>
        </w:rPr>
        <w:t>Hoggett</w:t>
      </w:r>
      <w:r w:rsidR="00690845" w:rsidRPr="00982DFC">
        <w:rPr>
          <w:rFonts w:ascii="Garamond" w:hAnsi="Garamond"/>
        </w:rPr>
        <w:t xml:space="preserve"> &amp;</w:t>
      </w:r>
      <w:r w:rsidR="002E389B">
        <w:rPr>
          <w:rFonts w:ascii="Garamond" w:hAnsi="Garamond"/>
        </w:rPr>
        <w:t xml:space="preserve"> </w:t>
      </w:r>
      <w:r w:rsidR="0094785C" w:rsidRPr="00982DFC">
        <w:rPr>
          <w:rFonts w:ascii="Garamond" w:hAnsi="Garamond"/>
        </w:rPr>
        <w:t xml:space="preserve">Stott, 2010; </w:t>
      </w:r>
      <w:bookmarkStart w:id="9" w:name="_Hlk519237810"/>
      <w:r w:rsidR="002E389B">
        <w:rPr>
          <w:rFonts w:ascii="Garamond" w:hAnsi="Garamond"/>
        </w:rPr>
        <w:t>Prati &amp; Pietrantoni, 2009</w:t>
      </w:r>
      <w:bookmarkEnd w:id="9"/>
      <w:r w:rsidR="002E389B">
        <w:rPr>
          <w:rFonts w:ascii="Garamond" w:hAnsi="Garamond"/>
        </w:rPr>
        <w:t xml:space="preserve">; </w:t>
      </w:r>
      <w:r w:rsidR="00E43B62">
        <w:rPr>
          <w:rFonts w:ascii="Garamond" w:hAnsi="Garamond"/>
        </w:rPr>
        <w:t xml:space="preserve">Stott, 2003; </w:t>
      </w:r>
      <w:r w:rsidR="002E389B">
        <w:rPr>
          <w:rFonts w:ascii="Garamond" w:hAnsi="Garamond"/>
        </w:rPr>
        <w:t>Stott &amp; Reicher, 1998</w:t>
      </w:r>
      <w:r w:rsidR="0094785C" w:rsidRPr="00982DFC">
        <w:rPr>
          <w:rFonts w:ascii="Garamond" w:hAnsi="Garamond"/>
        </w:rPr>
        <w:t>).</w:t>
      </w:r>
      <w:r w:rsidR="007E394F">
        <w:rPr>
          <w:rFonts w:ascii="Garamond" w:hAnsi="Garamond"/>
        </w:rPr>
        <w:t xml:space="preserve"> This can initiate the dynamics of escalation outlined above.</w:t>
      </w:r>
      <w:r w:rsidR="0094785C" w:rsidRPr="00982DFC">
        <w:rPr>
          <w:rFonts w:ascii="Garamond" w:hAnsi="Garamond"/>
        </w:rPr>
        <w:t xml:space="preserve"> In contrast, research </w:t>
      </w:r>
      <w:r w:rsidR="00CC66DE">
        <w:rPr>
          <w:rFonts w:ascii="Garamond" w:hAnsi="Garamond"/>
        </w:rPr>
        <w:t xml:space="preserve">also </w:t>
      </w:r>
      <w:r w:rsidR="0094785C" w:rsidRPr="00982DFC">
        <w:rPr>
          <w:rFonts w:ascii="Garamond" w:hAnsi="Garamond"/>
        </w:rPr>
        <w:t xml:space="preserve">suggests that </w:t>
      </w:r>
      <w:r w:rsidR="00E43B62">
        <w:rPr>
          <w:rFonts w:ascii="Garamond" w:hAnsi="Garamond"/>
        </w:rPr>
        <w:t xml:space="preserve">crowd </w:t>
      </w:r>
      <w:r w:rsidR="0094785C" w:rsidRPr="00982DFC">
        <w:rPr>
          <w:rFonts w:ascii="Garamond" w:hAnsi="Garamond"/>
        </w:rPr>
        <w:t xml:space="preserve">policing </w:t>
      </w:r>
      <w:r w:rsidR="00E43B62">
        <w:rPr>
          <w:rFonts w:ascii="Garamond" w:hAnsi="Garamond"/>
        </w:rPr>
        <w:t>underpinned by</w:t>
      </w:r>
      <w:r w:rsidR="0077511E">
        <w:rPr>
          <w:rFonts w:ascii="Garamond" w:hAnsi="Garamond"/>
        </w:rPr>
        <w:t xml:space="preserve"> ESIM (Reicher et al, 2004; 2007) can be highly effective</w:t>
      </w:r>
      <w:r w:rsidR="007B110C">
        <w:rPr>
          <w:rFonts w:ascii="Garamond" w:hAnsi="Garamond"/>
        </w:rPr>
        <w:t xml:space="preserve"> in </w:t>
      </w:r>
      <w:r w:rsidR="008510E5">
        <w:rPr>
          <w:rFonts w:ascii="Garamond" w:hAnsi="Garamond"/>
        </w:rPr>
        <w:t xml:space="preserve">the management of </w:t>
      </w:r>
      <w:r>
        <w:rPr>
          <w:rFonts w:ascii="Garamond" w:hAnsi="Garamond"/>
        </w:rPr>
        <w:t xml:space="preserve">crowd </w:t>
      </w:r>
      <w:r w:rsidR="008510E5">
        <w:rPr>
          <w:rFonts w:ascii="Garamond" w:hAnsi="Garamond"/>
        </w:rPr>
        <w:t xml:space="preserve">conflict in the context of </w:t>
      </w:r>
      <w:r w:rsidR="007B110C">
        <w:rPr>
          <w:rFonts w:ascii="Garamond" w:hAnsi="Garamond"/>
        </w:rPr>
        <w:t>football (</w:t>
      </w:r>
      <w:r w:rsidR="007B110C" w:rsidRPr="00982DFC">
        <w:rPr>
          <w:rFonts w:ascii="Garamond" w:hAnsi="Garamond"/>
        </w:rPr>
        <w:t>Stott, Adang, Livingstone &amp; Schreiber, 2007, 2008</w:t>
      </w:r>
      <w:r w:rsidR="007B110C">
        <w:rPr>
          <w:rFonts w:ascii="Garamond" w:hAnsi="Garamond"/>
        </w:rPr>
        <w:t xml:space="preserve">; Stott, West &amp; Radburn, 2016), protests </w:t>
      </w:r>
      <w:r w:rsidR="0077511E">
        <w:rPr>
          <w:rFonts w:ascii="Garamond" w:hAnsi="Garamond"/>
        </w:rPr>
        <w:t>(</w:t>
      </w:r>
      <w:bookmarkStart w:id="10" w:name="_Hlk519237853"/>
      <w:r w:rsidR="007B110C">
        <w:rPr>
          <w:rFonts w:ascii="Garamond" w:hAnsi="Garamond"/>
        </w:rPr>
        <w:t>Gorringe, Rosie, Waddington &amp; Kominou, 2011</w:t>
      </w:r>
      <w:bookmarkEnd w:id="10"/>
      <w:r w:rsidR="007B110C">
        <w:rPr>
          <w:rFonts w:ascii="Garamond" w:hAnsi="Garamond"/>
        </w:rPr>
        <w:t xml:space="preserve">; </w:t>
      </w:r>
      <w:bookmarkStart w:id="11" w:name="_Hlk519237864"/>
      <w:r w:rsidR="0077511E">
        <w:rPr>
          <w:rFonts w:ascii="Garamond" w:hAnsi="Garamond"/>
        </w:rPr>
        <w:t>Gorringe, St</w:t>
      </w:r>
      <w:r w:rsidR="007B110C">
        <w:rPr>
          <w:rFonts w:ascii="Garamond" w:hAnsi="Garamond"/>
        </w:rPr>
        <w:t>ott &amp; Rosie, 2012</w:t>
      </w:r>
      <w:bookmarkEnd w:id="11"/>
      <w:r w:rsidR="007B110C">
        <w:rPr>
          <w:rFonts w:ascii="Garamond" w:hAnsi="Garamond"/>
        </w:rPr>
        <w:t xml:space="preserve">; </w:t>
      </w:r>
      <w:bookmarkStart w:id="12" w:name="_Hlk519237874"/>
      <w:r w:rsidR="007B110C">
        <w:rPr>
          <w:rFonts w:ascii="Garamond" w:hAnsi="Garamond"/>
        </w:rPr>
        <w:t>Waddington, 2012</w:t>
      </w:r>
      <w:bookmarkEnd w:id="12"/>
      <w:r w:rsidR="0077511E">
        <w:rPr>
          <w:rFonts w:ascii="Garamond" w:hAnsi="Garamond"/>
        </w:rPr>
        <w:t>)</w:t>
      </w:r>
      <w:r w:rsidR="008510E5">
        <w:rPr>
          <w:rFonts w:ascii="Garamond" w:hAnsi="Garamond"/>
        </w:rPr>
        <w:t xml:space="preserve"> and mass emergencies (e.g. </w:t>
      </w:r>
      <w:bookmarkStart w:id="13" w:name="_Hlk519237888"/>
      <w:r w:rsidR="008510E5" w:rsidRPr="008510E5">
        <w:rPr>
          <w:rFonts w:ascii="Garamond" w:hAnsi="Garamond"/>
        </w:rPr>
        <w:t xml:space="preserve">Carter, Drury, Rubin, </w:t>
      </w:r>
      <w:r w:rsidR="008510E5">
        <w:rPr>
          <w:rFonts w:ascii="Garamond" w:hAnsi="Garamond"/>
        </w:rPr>
        <w:t>Williams</w:t>
      </w:r>
      <w:r w:rsidR="008510E5" w:rsidRPr="008510E5">
        <w:rPr>
          <w:rFonts w:ascii="Garamond" w:hAnsi="Garamond"/>
        </w:rPr>
        <w:t xml:space="preserve"> </w:t>
      </w:r>
      <w:r w:rsidR="008510E5">
        <w:rPr>
          <w:rFonts w:ascii="Garamond" w:hAnsi="Garamond"/>
        </w:rPr>
        <w:t xml:space="preserve">and Amlôt </w:t>
      </w:r>
      <w:r w:rsidR="008510E5" w:rsidRPr="008510E5">
        <w:rPr>
          <w:rFonts w:ascii="Garamond" w:hAnsi="Garamond"/>
        </w:rPr>
        <w:t>201</w:t>
      </w:r>
      <w:bookmarkEnd w:id="13"/>
      <w:r w:rsidR="00F00D6D">
        <w:rPr>
          <w:rFonts w:ascii="Garamond" w:hAnsi="Garamond"/>
        </w:rPr>
        <w:t>5</w:t>
      </w:r>
      <w:r w:rsidR="008510E5" w:rsidRPr="008510E5">
        <w:rPr>
          <w:rFonts w:ascii="Garamond" w:hAnsi="Garamond"/>
        </w:rPr>
        <w:t>)</w:t>
      </w:r>
      <w:r w:rsidR="0077511E">
        <w:rPr>
          <w:rFonts w:ascii="Garamond" w:hAnsi="Garamond"/>
        </w:rPr>
        <w:t xml:space="preserve">. </w:t>
      </w:r>
    </w:p>
    <w:p w14:paraId="2799A277" w14:textId="77777777" w:rsidR="00FA10FD" w:rsidRDefault="00FA10FD" w:rsidP="00341000">
      <w:pPr>
        <w:spacing w:line="360" w:lineRule="auto"/>
        <w:jc w:val="both"/>
        <w:rPr>
          <w:rFonts w:ascii="Garamond" w:hAnsi="Garamond"/>
        </w:rPr>
      </w:pPr>
    </w:p>
    <w:p w14:paraId="6EA1F8B7" w14:textId="781BEAA4" w:rsidR="00ED1972" w:rsidRDefault="00CC66DE" w:rsidP="00341000">
      <w:pPr>
        <w:spacing w:line="360" w:lineRule="auto"/>
        <w:jc w:val="both"/>
        <w:rPr>
          <w:rFonts w:ascii="Garamond" w:hAnsi="Garamond"/>
        </w:rPr>
      </w:pPr>
      <w:r>
        <w:rPr>
          <w:rFonts w:ascii="Garamond" w:hAnsi="Garamond"/>
        </w:rPr>
        <w:t xml:space="preserve">For example, during the </w:t>
      </w:r>
      <w:r w:rsidR="0077511E">
        <w:rPr>
          <w:rFonts w:ascii="Garamond" w:hAnsi="Garamond"/>
        </w:rPr>
        <w:t xml:space="preserve">UEFA </w:t>
      </w:r>
      <w:r>
        <w:rPr>
          <w:rFonts w:ascii="Garamond" w:hAnsi="Garamond"/>
        </w:rPr>
        <w:t xml:space="preserve">European Championships in Portugal police utilised ESIM to structure their policy and practice for policing crowds. Strategically, this focused on the facilitation of legitimate behaviour (peaceful assembly, etc), avoiding the disproportionate </w:t>
      </w:r>
      <w:r>
        <w:rPr>
          <w:rFonts w:ascii="Garamond" w:hAnsi="Garamond"/>
        </w:rPr>
        <w:lastRenderedPageBreak/>
        <w:t xml:space="preserve">use of force and utilising police officers wearing ordinary uniform </w:t>
      </w:r>
      <w:r w:rsidR="00F57F43">
        <w:rPr>
          <w:rFonts w:ascii="Garamond" w:hAnsi="Garamond"/>
        </w:rPr>
        <w:t xml:space="preserve">working in pairs or small groups </w:t>
      </w:r>
      <w:r>
        <w:rPr>
          <w:rFonts w:ascii="Garamond" w:hAnsi="Garamond"/>
        </w:rPr>
        <w:t xml:space="preserve">focused upon </w:t>
      </w:r>
      <w:r w:rsidR="00FA10FD">
        <w:rPr>
          <w:rFonts w:ascii="Garamond" w:hAnsi="Garamond"/>
        </w:rPr>
        <w:t xml:space="preserve">facilitation, </w:t>
      </w:r>
      <w:r>
        <w:rPr>
          <w:rFonts w:ascii="Garamond" w:hAnsi="Garamond"/>
        </w:rPr>
        <w:t>communication and friendly interaction</w:t>
      </w:r>
      <w:r w:rsidR="00F57F43">
        <w:rPr>
          <w:rFonts w:ascii="Garamond" w:hAnsi="Garamond"/>
        </w:rPr>
        <w:t>,</w:t>
      </w:r>
      <w:r>
        <w:rPr>
          <w:rFonts w:ascii="Garamond" w:hAnsi="Garamond"/>
        </w:rPr>
        <w:t xml:space="preserve"> while keeping ‘riot police’ out of sight unless otherwise needed. This approach </w:t>
      </w:r>
      <w:r w:rsidR="00F57F43">
        <w:rPr>
          <w:rFonts w:ascii="Garamond" w:hAnsi="Garamond"/>
        </w:rPr>
        <w:t>wa</w:t>
      </w:r>
      <w:r w:rsidR="0077511E">
        <w:rPr>
          <w:rFonts w:ascii="Garamond" w:hAnsi="Garamond"/>
        </w:rPr>
        <w:t>s</w:t>
      </w:r>
      <w:r>
        <w:rPr>
          <w:rFonts w:ascii="Garamond" w:hAnsi="Garamond"/>
        </w:rPr>
        <w:t xml:space="preserve"> associated with very low levels of conflict, high levels of perception of police legitimacy and important moments of ‘self-regulation’ among crowd participants (</w:t>
      </w:r>
      <w:bookmarkStart w:id="14" w:name="_Hlk519237905"/>
      <w:r w:rsidR="0077511E">
        <w:rPr>
          <w:rFonts w:ascii="Garamond" w:hAnsi="Garamond"/>
        </w:rPr>
        <w:t>Schreiber &amp; Stott, 2015</w:t>
      </w:r>
      <w:bookmarkEnd w:id="14"/>
      <w:r w:rsidR="0077511E">
        <w:rPr>
          <w:rFonts w:ascii="Garamond" w:hAnsi="Garamond"/>
        </w:rPr>
        <w:t xml:space="preserve">; </w:t>
      </w:r>
      <w:r w:rsidRPr="00982DFC">
        <w:rPr>
          <w:rFonts w:ascii="Garamond" w:hAnsi="Garamond"/>
        </w:rPr>
        <w:t>Stott, Adang, Livingstone &amp; Schreiber, 2007, 2008</w:t>
      </w:r>
      <w:r>
        <w:rPr>
          <w:rFonts w:ascii="Garamond" w:hAnsi="Garamond"/>
        </w:rPr>
        <w:t>).</w:t>
      </w:r>
      <w:r w:rsidR="00ED1972">
        <w:rPr>
          <w:rFonts w:ascii="Garamond" w:hAnsi="Garamond"/>
        </w:rPr>
        <w:t xml:space="preserve"> </w:t>
      </w:r>
      <w:r w:rsidR="0094785C" w:rsidRPr="00982DFC">
        <w:rPr>
          <w:rFonts w:ascii="Garamond" w:hAnsi="Garamond"/>
        </w:rPr>
        <w:t>The un</w:t>
      </w:r>
      <w:r w:rsidR="00ED1972">
        <w:rPr>
          <w:rFonts w:ascii="Garamond" w:hAnsi="Garamond"/>
        </w:rPr>
        <w:t xml:space="preserve">derlying theory suggests these behavioural outcomes </w:t>
      </w:r>
      <w:r w:rsidR="00FA10FD">
        <w:rPr>
          <w:rFonts w:ascii="Garamond" w:hAnsi="Garamond"/>
        </w:rPr>
        <w:t>were</w:t>
      </w:r>
      <w:r w:rsidR="0094785C" w:rsidRPr="00982DFC">
        <w:rPr>
          <w:rFonts w:ascii="Garamond" w:hAnsi="Garamond"/>
        </w:rPr>
        <w:t xml:space="preserve"> beca</w:t>
      </w:r>
      <w:r>
        <w:rPr>
          <w:rFonts w:ascii="Garamond" w:hAnsi="Garamond"/>
        </w:rPr>
        <w:t xml:space="preserve">use ‘low profile’ </w:t>
      </w:r>
      <w:r w:rsidR="00ED1972">
        <w:rPr>
          <w:rFonts w:ascii="Garamond" w:hAnsi="Garamond"/>
        </w:rPr>
        <w:t xml:space="preserve">policing </w:t>
      </w:r>
      <w:r w:rsidR="0094785C" w:rsidRPr="00982DFC">
        <w:rPr>
          <w:rFonts w:ascii="Garamond" w:hAnsi="Garamond"/>
        </w:rPr>
        <w:t>promote</w:t>
      </w:r>
      <w:r w:rsidR="00FA10FD">
        <w:rPr>
          <w:rFonts w:ascii="Garamond" w:hAnsi="Garamond"/>
        </w:rPr>
        <w:t>s</w:t>
      </w:r>
      <w:r w:rsidR="0094785C" w:rsidRPr="00982DFC">
        <w:rPr>
          <w:rFonts w:ascii="Garamond" w:hAnsi="Garamond"/>
        </w:rPr>
        <w:t xml:space="preserve"> p</w:t>
      </w:r>
      <w:r w:rsidR="003D05E3">
        <w:rPr>
          <w:rFonts w:ascii="Garamond" w:hAnsi="Garamond"/>
        </w:rPr>
        <w:t>erceptions of police legitimacy. This in turn</w:t>
      </w:r>
      <w:r w:rsidR="0094785C" w:rsidRPr="00982DFC">
        <w:rPr>
          <w:rFonts w:ascii="Garamond" w:hAnsi="Garamond"/>
        </w:rPr>
        <w:t xml:space="preserve"> </w:t>
      </w:r>
      <w:r w:rsidR="00FA10FD">
        <w:rPr>
          <w:rFonts w:ascii="Garamond" w:hAnsi="Garamond"/>
        </w:rPr>
        <w:t>facilitates</w:t>
      </w:r>
      <w:r w:rsidR="00ED1972">
        <w:rPr>
          <w:rFonts w:ascii="Garamond" w:hAnsi="Garamond"/>
        </w:rPr>
        <w:t xml:space="preserve"> </w:t>
      </w:r>
      <w:r w:rsidR="0094785C" w:rsidRPr="00982DFC">
        <w:rPr>
          <w:rFonts w:ascii="Garamond" w:hAnsi="Garamond"/>
        </w:rPr>
        <w:t xml:space="preserve">identification between </w:t>
      </w:r>
      <w:r>
        <w:rPr>
          <w:rFonts w:ascii="Garamond" w:hAnsi="Garamond"/>
        </w:rPr>
        <w:t>crowd participants</w:t>
      </w:r>
      <w:r w:rsidR="0094785C" w:rsidRPr="00982DFC">
        <w:rPr>
          <w:rFonts w:ascii="Garamond" w:hAnsi="Garamond"/>
        </w:rPr>
        <w:t xml:space="preserve"> and police </w:t>
      </w:r>
      <w:r w:rsidR="00FA10FD">
        <w:rPr>
          <w:rFonts w:ascii="Garamond" w:hAnsi="Garamond"/>
        </w:rPr>
        <w:t xml:space="preserve">and </w:t>
      </w:r>
      <w:r w:rsidR="00EC2DE3">
        <w:rPr>
          <w:rFonts w:ascii="Garamond" w:hAnsi="Garamond"/>
        </w:rPr>
        <w:t>empowers</w:t>
      </w:r>
      <w:r w:rsidR="0094785C" w:rsidRPr="00982DFC">
        <w:rPr>
          <w:rFonts w:ascii="Garamond" w:hAnsi="Garamond"/>
        </w:rPr>
        <w:t xml:space="preserve"> ‘self-regulation’ (</w:t>
      </w:r>
      <w:r w:rsidR="00EC2DE3">
        <w:rPr>
          <w:rFonts w:ascii="Garamond" w:hAnsi="Garamond"/>
        </w:rPr>
        <w:t xml:space="preserve">see </w:t>
      </w:r>
      <w:bookmarkStart w:id="15" w:name="_Hlk519237942"/>
      <w:r w:rsidR="0094785C" w:rsidRPr="00982DFC">
        <w:rPr>
          <w:rFonts w:ascii="Garamond" w:hAnsi="Garamond"/>
        </w:rPr>
        <w:t>Radburn, Stott &amp; Bradford, 2016</w:t>
      </w:r>
      <w:bookmarkEnd w:id="15"/>
      <w:r w:rsidR="0094785C" w:rsidRPr="00982DFC">
        <w:rPr>
          <w:rFonts w:ascii="Garamond" w:hAnsi="Garamond"/>
        </w:rPr>
        <w:t xml:space="preserve">; </w:t>
      </w:r>
      <w:bookmarkStart w:id="16" w:name="_Hlk519237928"/>
      <w:r w:rsidR="007B110C">
        <w:rPr>
          <w:rFonts w:ascii="Garamond" w:hAnsi="Garamond"/>
        </w:rPr>
        <w:t>Radburn &amp; Stott, 2018</w:t>
      </w:r>
      <w:bookmarkEnd w:id="16"/>
      <w:r w:rsidR="0094785C" w:rsidRPr="00982DFC">
        <w:rPr>
          <w:rFonts w:ascii="Garamond" w:hAnsi="Garamond"/>
        </w:rPr>
        <w:t>)</w:t>
      </w:r>
      <w:r w:rsidR="00B01DC0" w:rsidRPr="00982DFC">
        <w:rPr>
          <w:rFonts w:ascii="Garamond" w:hAnsi="Garamond"/>
        </w:rPr>
        <w:t>.</w:t>
      </w:r>
      <w:r w:rsidR="00FE48E9">
        <w:rPr>
          <w:rFonts w:ascii="Garamond" w:hAnsi="Garamond"/>
        </w:rPr>
        <w:t xml:space="preserve"> </w:t>
      </w:r>
      <w:r w:rsidR="003D05E3">
        <w:rPr>
          <w:rFonts w:ascii="Garamond" w:hAnsi="Garamond"/>
        </w:rPr>
        <w:t>I</w:t>
      </w:r>
      <w:r w:rsidR="00ED1972">
        <w:rPr>
          <w:rFonts w:ascii="Garamond" w:hAnsi="Garamond"/>
        </w:rPr>
        <w:t xml:space="preserve">n this regard </w:t>
      </w:r>
      <w:r w:rsidR="00FE48E9">
        <w:rPr>
          <w:rFonts w:ascii="Garamond" w:hAnsi="Garamond"/>
        </w:rPr>
        <w:t xml:space="preserve">there is </w:t>
      </w:r>
      <w:r w:rsidR="007B110C">
        <w:rPr>
          <w:rFonts w:ascii="Garamond" w:hAnsi="Garamond"/>
        </w:rPr>
        <w:t>considerable similarity</w:t>
      </w:r>
      <w:r w:rsidR="00FE48E9">
        <w:rPr>
          <w:rFonts w:ascii="Garamond" w:hAnsi="Garamond"/>
        </w:rPr>
        <w:t xml:space="preserve"> between ESIM and Procedural Justice Theory</w:t>
      </w:r>
      <w:r w:rsidR="00ED1972">
        <w:rPr>
          <w:rFonts w:ascii="Garamond" w:hAnsi="Garamond"/>
        </w:rPr>
        <w:t xml:space="preserve"> (</w:t>
      </w:r>
      <w:bookmarkStart w:id="17" w:name="_Hlk519237962"/>
      <w:r w:rsidR="00ED1972">
        <w:rPr>
          <w:rFonts w:ascii="Garamond" w:hAnsi="Garamond"/>
        </w:rPr>
        <w:t>Tyler, 199</w:t>
      </w:r>
      <w:bookmarkEnd w:id="17"/>
      <w:r w:rsidR="00792817">
        <w:rPr>
          <w:rFonts w:ascii="Garamond" w:hAnsi="Garamond"/>
        </w:rPr>
        <w:t>0</w:t>
      </w:r>
      <w:r w:rsidR="00ED1972">
        <w:rPr>
          <w:rFonts w:ascii="Garamond" w:hAnsi="Garamond"/>
        </w:rPr>
        <w:t>)</w:t>
      </w:r>
      <w:r w:rsidR="00FE48E9">
        <w:rPr>
          <w:rFonts w:ascii="Garamond" w:hAnsi="Garamond"/>
        </w:rPr>
        <w:t>, which also argues that there is a direct relationship between police procedural fairness</w:t>
      </w:r>
      <w:r w:rsidR="00EC2DE3">
        <w:rPr>
          <w:rFonts w:ascii="Garamond" w:hAnsi="Garamond"/>
        </w:rPr>
        <w:t xml:space="preserve"> and</w:t>
      </w:r>
      <w:r w:rsidR="00ED1972">
        <w:rPr>
          <w:rFonts w:ascii="Garamond" w:hAnsi="Garamond"/>
        </w:rPr>
        <w:t xml:space="preserve"> </w:t>
      </w:r>
      <w:r w:rsidR="00FE48E9">
        <w:rPr>
          <w:rFonts w:ascii="Garamond" w:hAnsi="Garamond"/>
        </w:rPr>
        <w:t>compliance with the law</w:t>
      </w:r>
      <w:r w:rsidR="00ED1972">
        <w:rPr>
          <w:rFonts w:ascii="Garamond" w:hAnsi="Garamond"/>
        </w:rPr>
        <w:t xml:space="preserve"> (</w:t>
      </w:r>
      <w:bookmarkStart w:id="18" w:name="_Hlk519237979"/>
      <w:r w:rsidR="00ED1972">
        <w:rPr>
          <w:rFonts w:ascii="Garamond" w:hAnsi="Garamond"/>
        </w:rPr>
        <w:t>Bradford, 2014; Bradford, Murphy &amp; Jackson, 2014</w:t>
      </w:r>
      <w:bookmarkEnd w:id="18"/>
      <w:r w:rsidR="00ED1972">
        <w:rPr>
          <w:rFonts w:ascii="Garamond" w:hAnsi="Garamond"/>
        </w:rPr>
        <w:t xml:space="preserve">). </w:t>
      </w:r>
      <w:r w:rsidR="00B50A46">
        <w:rPr>
          <w:rFonts w:ascii="Garamond" w:hAnsi="Garamond"/>
        </w:rPr>
        <w:t>R</w:t>
      </w:r>
      <w:r>
        <w:rPr>
          <w:rFonts w:ascii="Garamond" w:hAnsi="Garamond"/>
        </w:rPr>
        <w:t xml:space="preserve">esearch </w:t>
      </w:r>
      <w:r w:rsidR="00B50A46">
        <w:rPr>
          <w:rFonts w:ascii="Garamond" w:hAnsi="Garamond"/>
        </w:rPr>
        <w:t xml:space="preserve">also </w:t>
      </w:r>
      <w:r>
        <w:rPr>
          <w:rFonts w:ascii="Garamond" w:hAnsi="Garamond"/>
        </w:rPr>
        <w:t xml:space="preserve">suggests </w:t>
      </w:r>
      <w:r w:rsidR="00ED1972">
        <w:rPr>
          <w:rFonts w:ascii="Garamond" w:hAnsi="Garamond"/>
        </w:rPr>
        <w:t xml:space="preserve">that </w:t>
      </w:r>
      <w:r w:rsidR="00040FAD">
        <w:rPr>
          <w:rFonts w:ascii="Garamond" w:hAnsi="Garamond"/>
        </w:rPr>
        <w:t xml:space="preserve">proportionality and </w:t>
      </w:r>
      <w:r w:rsidR="00ED1972">
        <w:rPr>
          <w:rFonts w:ascii="Garamond" w:hAnsi="Garamond"/>
        </w:rPr>
        <w:t>procedural fairness</w:t>
      </w:r>
      <w:r>
        <w:rPr>
          <w:rFonts w:ascii="Garamond" w:hAnsi="Garamond"/>
        </w:rPr>
        <w:t xml:space="preserve"> can be </w:t>
      </w:r>
      <w:r w:rsidR="00EC2DE3">
        <w:rPr>
          <w:rFonts w:ascii="Garamond" w:hAnsi="Garamond"/>
        </w:rPr>
        <w:t xml:space="preserve">utilised </w:t>
      </w:r>
      <w:r>
        <w:rPr>
          <w:rFonts w:ascii="Garamond" w:hAnsi="Garamond"/>
        </w:rPr>
        <w:t xml:space="preserve">by the police </w:t>
      </w:r>
      <w:r w:rsidR="00FE48E9">
        <w:rPr>
          <w:rFonts w:ascii="Garamond" w:hAnsi="Garamond"/>
        </w:rPr>
        <w:t xml:space="preserve">to deescalate conflict among football fans attending matches in domestic </w:t>
      </w:r>
      <w:r w:rsidR="00ED1972">
        <w:rPr>
          <w:rFonts w:ascii="Garamond" w:hAnsi="Garamond"/>
        </w:rPr>
        <w:t>football leagues in the UK</w:t>
      </w:r>
      <w:r w:rsidR="00FE48E9">
        <w:rPr>
          <w:rFonts w:ascii="Garamond" w:hAnsi="Garamond"/>
        </w:rPr>
        <w:t xml:space="preserve"> </w:t>
      </w:r>
      <w:r>
        <w:rPr>
          <w:rFonts w:ascii="Garamond" w:hAnsi="Garamond"/>
        </w:rPr>
        <w:t>(</w:t>
      </w:r>
      <w:r w:rsidR="007B110C">
        <w:rPr>
          <w:rFonts w:ascii="Garamond" w:hAnsi="Garamond"/>
        </w:rPr>
        <w:t>Stott, Hoggett &amp; Pearson, 2012</w:t>
      </w:r>
      <w:r w:rsidR="00ED1972">
        <w:rPr>
          <w:rFonts w:ascii="Garamond" w:hAnsi="Garamond"/>
        </w:rPr>
        <w:t>; Stott, West and Radburn, 2016</w:t>
      </w:r>
      <w:r>
        <w:rPr>
          <w:rFonts w:ascii="Garamond" w:hAnsi="Garamond"/>
        </w:rPr>
        <w:t xml:space="preserve">). </w:t>
      </w:r>
      <w:r w:rsidR="00B50A46">
        <w:rPr>
          <w:rFonts w:ascii="Garamond" w:hAnsi="Garamond"/>
        </w:rPr>
        <w:t xml:space="preserve">There is as yet no published research exploring the applicability of ESIM to the understanding or management of football crowds in Sweden.  </w:t>
      </w:r>
    </w:p>
    <w:p w14:paraId="1C5C7CEE" w14:textId="77777777" w:rsidR="00EC2DE3" w:rsidRPr="00EC2DE3" w:rsidRDefault="00EC2DE3" w:rsidP="00341000">
      <w:pPr>
        <w:pStyle w:val="Heading2"/>
        <w:jc w:val="both"/>
        <w:rPr>
          <w:rFonts w:ascii="Garamond" w:hAnsi="Garamond"/>
          <w:b w:val="0"/>
        </w:rPr>
      </w:pPr>
      <w:r w:rsidRPr="00EC2DE3">
        <w:rPr>
          <w:rFonts w:ascii="Garamond" w:hAnsi="Garamond"/>
          <w:b w:val="0"/>
        </w:rPr>
        <w:t>The Present Paper</w:t>
      </w:r>
    </w:p>
    <w:p w14:paraId="4F661306" w14:textId="1843CE96" w:rsidR="007B1DCE" w:rsidRPr="00982DFC" w:rsidRDefault="00FE48E9" w:rsidP="00341000">
      <w:pPr>
        <w:spacing w:line="360" w:lineRule="auto"/>
        <w:jc w:val="both"/>
        <w:rPr>
          <w:rFonts w:ascii="Garamond" w:hAnsi="Garamond"/>
        </w:rPr>
      </w:pPr>
      <w:r>
        <w:rPr>
          <w:rFonts w:ascii="Garamond" w:hAnsi="Garamond"/>
        </w:rPr>
        <w:t>ESIM</w:t>
      </w:r>
      <w:r w:rsidR="0094785C" w:rsidRPr="00982DFC">
        <w:rPr>
          <w:rFonts w:ascii="Garamond" w:hAnsi="Garamond"/>
        </w:rPr>
        <w:t xml:space="preserve"> theory is used </w:t>
      </w:r>
      <w:r w:rsidR="00B50A46">
        <w:rPr>
          <w:rFonts w:ascii="Garamond" w:hAnsi="Garamond"/>
        </w:rPr>
        <w:t xml:space="preserve">by police in Sweden </w:t>
      </w:r>
      <w:r w:rsidR="0094785C" w:rsidRPr="00982DFC">
        <w:rPr>
          <w:rFonts w:ascii="Garamond" w:hAnsi="Garamond"/>
        </w:rPr>
        <w:t>to underpin two core SPT concepts that are intended to shape crowd policing</w:t>
      </w:r>
      <w:r w:rsidR="00ED1972">
        <w:rPr>
          <w:rFonts w:ascii="Garamond" w:hAnsi="Garamond"/>
        </w:rPr>
        <w:t xml:space="preserve"> in Sweden</w:t>
      </w:r>
      <w:r w:rsidR="0094785C" w:rsidRPr="00982DFC">
        <w:rPr>
          <w:rFonts w:ascii="Garamond" w:hAnsi="Garamond"/>
        </w:rPr>
        <w:t xml:space="preserve">. The first, referred to as the </w:t>
      </w:r>
      <w:r w:rsidR="0094785C" w:rsidRPr="00982DFC">
        <w:rPr>
          <w:rFonts w:ascii="Garamond" w:hAnsi="Garamond"/>
          <w:i/>
        </w:rPr>
        <w:t>Conflict Reducing Principles</w:t>
      </w:r>
      <w:r w:rsidR="0094785C" w:rsidRPr="00982DFC">
        <w:rPr>
          <w:rFonts w:ascii="Garamond" w:hAnsi="Garamond"/>
        </w:rPr>
        <w:t xml:space="preserve">, are laid out more fully in Reicher, Stott, Cronin and Adang (2004). In summary, these are ensuring that police have </w:t>
      </w:r>
      <w:r w:rsidR="0094785C" w:rsidRPr="00982DFC">
        <w:rPr>
          <w:rFonts w:ascii="Garamond" w:hAnsi="Garamond"/>
          <w:i/>
        </w:rPr>
        <w:t>Knowledge</w:t>
      </w:r>
      <w:r w:rsidR="0094785C" w:rsidRPr="00982DFC">
        <w:rPr>
          <w:rFonts w:ascii="Garamond" w:hAnsi="Garamond"/>
        </w:rPr>
        <w:t xml:space="preserve"> about the nature of the identities and cultures of those within the crowd. The second is to use this knowledge to orient policing toward the </w:t>
      </w:r>
      <w:r w:rsidR="0094785C" w:rsidRPr="00982DFC">
        <w:rPr>
          <w:rFonts w:ascii="Garamond" w:hAnsi="Garamond"/>
          <w:i/>
        </w:rPr>
        <w:t>Facilitation</w:t>
      </w:r>
      <w:r w:rsidR="0094785C" w:rsidRPr="00982DFC">
        <w:rPr>
          <w:rFonts w:ascii="Garamond" w:hAnsi="Garamond"/>
        </w:rPr>
        <w:t xml:space="preserve"> of those behaviours and intentions judged as lawful (e.g. peaceful assembly, expression, etc.) in order to promote perceptions of police legitimacy and conflict reduction through ‘self-regulation’. The third is ensuring that effective </w:t>
      </w:r>
      <w:r w:rsidR="0094785C" w:rsidRPr="00982DFC">
        <w:rPr>
          <w:rFonts w:ascii="Garamond" w:hAnsi="Garamond"/>
          <w:i/>
        </w:rPr>
        <w:t>Communication</w:t>
      </w:r>
      <w:r w:rsidR="0094785C" w:rsidRPr="00982DFC">
        <w:rPr>
          <w:rFonts w:ascii="Garamond" w:hAnsi="Garamond"/>
        </w:rPr>
        <w:t xml:space="preserve"> is achieved with crowd participants</w:t>
      </w:r>
      <w:r w:rsidR="0090079C">
        <w:rPr>
          <w:rFonts w:ascii="Garamond" w:hAnsi="Garamond"/>
        </w:rPr>
        <w:t xml:space="preserve"> and maintained throughout</w:t>
      </w:r>
      <w:r w:rsidR="0094785C" w:rsidRPr="00982DFC">
        <w:rPr>
          <w:rFonts w:ascii="Garamond" w:hAnsi="Garamond"/>
        </w:rPr>
        <w:t xml:space="preserve">. Finally, if use of force is necessary that it should be based upon </w:t>
      </w:r>
      <w:r w:rsidR="0094785C" w:rsidRPr="00982DFC">
        <w:rPr>
          <w:rFonts w:ascii="Garamond" w:hAnsi="Garamond"/>
          <w:i/>
        </w:rPr>
        <w:t>Differentiation</w:t>
      </w:r>
      <w:r w:rsidR="0094785C" w:rsidRPr="00982DFC">
        <w:rPr>
          <w:rFonts w:ascii="Garamond" w:hAnsi="Garamond"/>
        </w:rPr>
        <w:t xml:space="preserve"> and not targeted against crowds indiscriminately. These principles then underpin a second core SPT concept referred to as the </w:t>
      </w:r>
      <w:r w:rsidR="0094785C" w:rsidRPr="00982DFC">
        <w:rPr>
          <w:rFonts w:ascii="Garamond" w:hAnsi="Garamond"/>
          <w:i/>
        </w:rPr>
        <w:t>Graded Tactical Approach</w:t>
      </w:r>
      <w:r w:rsidR="0094785C" w:rsidRPr="00982DFC">
        <w:rPr>
          <w:rFonts w:ascii="Garamond" w:hAnsi="Garamond"/>
        </w:rPr>
        <w:t>, defined as policing tactics that are adjusted appropriately to situational demands but which, by definition, require police to utilise tactics that are communication led and styled around normal policing as far as is possible before escalating to tactics designed for coercion.</w:t>
      </w:r>
      <w:r w:rsidR="00EC2DE3">
        <w:rPr>
          <w:rFonts w:ascii="Garamond" w:hAnsi="Garamond"/>
        </w:rPr>
        <w:t xml:space="preserve"> However, while t</w:t>
      </w:r>
      <w:r w:rsidR="0094785C" w:rsidRPr="00982DFC">
        <w:rPr>
          <w:rFonts w:ascii="Garamond" w:hAnsi="Garamond"/>
        </w:rPr>
        <w:t xml:space="preserve">here has been extensive investment in the development and implementation </w:t>
      </w:r>
      <w:r w:rsidR="0094785C" w:rsidRPr="00982DFC">
        <w:rPr>
          <w:rFonts w:ascii="Garamond" w:hAnsi="Garamond"/>
        </w:rPr>
        <w:lastRenderedPageBreak/>
        <w:t xml:space="preserve">of the SPT in Sweden (Adang, 2012) and research has been conducted on the role </w:t>
      </w:r>
      <w:r w:rsidR="00ED61BE">
        <w:rPr>
          <w:rFonts w:ascii="Garamond" w:hAnsi="Garamond"/>
        </w:rPr>
        <w:t xml:space="preserve">and positive contribution </w:t>
      </w:r>
      <w:r w:rsidR="0094785C" w:rsidRPr="00982DFC">
        <w:rPr>
          <w:rFonts w:ascii="Garamond" w:hAnsi="Garamond"/>
        </w:rPr>
        <w:t>of ‘Dialogue Police</w:t>
      </w:r>
      <w:r w:rsidR="00ED61BE">
        <w:rPr>
          <w:rFonts w:ascii="Garamond" w:hAnsi="Garamond"/>
        </w:rPr>
        <w:t>’</w:t>
      </w:r>
      <w:r w:rsidR="00AF35F7">
        <w:rPr>
          <w:rFonts w:ascii="Garamond" w:hAnsi="Garamond"/>
        </w:rPr>
        <w:t xml:space="preserve"> (Ho</w:t>
      </w:r>
      <w:r w:rsidR="00EC2DE3">
        <w:rPr>
          <w:rFonts w:ascii="Garamond" w:hAnsi="Garamond"/>
        </w:rPr>
        <w:t>lgersson &amp; Knuttsson, 2011)</w:t>
      </w:r>
      <w:r w:rsidR="0094785C" w:rsidRPr="00982DFC">
        <w:rPr>
          <w:rFonts w:ascii="Garamond" w:hAnsi="Garamond"/>
        </w:rPr>
        <w:t xml:space="preserve">, there is </w:t>
      </w:r>
      <w:r w:rsidR="00EC2DE3">
        <w:rPr>
          <w:rFonts w:ascii="Garamond" w:hAnsi="Garamond"/>
        </w:rPr>
        <w:t>no</w:t>
      </w:r>
      <w:r w:rsidR="0094785C" w:rsidRPr="00982DFC">
        <w:rPr>
          <w:rFonts w:ascii="Garamond" w:hAnsi="Garamond"/>
        </w:rPr>
        <w:t xml:space="preserve"> research examining the application of the SPT to the policing of Swedish football. This paper therefore aims to address </w:t>
      </w:r>
      <w:r w:rsidR="00ED61BE">
        <w:rPr>
          <w:rFonts w:ascii="Garamond" w:hAnsi="Garamond"/>
        </w:rPr>
        <w:t>two</w:t>
      </w:r>
      <w:r w:rsidR="0094785C" w:rsidRPr="00982DFC">
        <w:rPr>
          <w:rFonts w:ascii="Garamond" w:hAnsi="Garamond"/>
        </w:rPr>
        <w:t xml:space="preserve"> inter-related research needs</w:t>
      </w:r>
      <w:r w:rsidR="00ED61BE">
        <w:rPr>
          <w:rFonts w:ascii="Garamond" w:hAnsi="Garamond"/>
        </w:rPr>
        <w:t>. T</w:t>
      </w:r>
      <w:r w:rsidR="0094785C" w:rsidRPr="00982DFC">
        <w:rPr>
          <w:rFonts w:ascii="Garamond" w:hAnsi="Garamond"/>
        </w:rPr>
        <w:t xml:space="preserve">he </w:t>
      </w:r>
      <w:r w:rsidR="00ED61BE">
        <w:rPr>
          <w:rFonts w:ascii="Garamond" w:hAnsi="Garamond"/>
        </w:rPr>
        <w:t>first</w:t>
      </w:r>
      <w:r w:rsidR="00EC2DE3">
        <w:rPr>
          <w:rFonts w:ascii="Garamond" w:hAnsi="Garamond"/>
        </w:rPr>
        <w:t xml:space="preserve"> is</w:t>
      </w:r>
      <w:r w:rsidR="00ED61BE">
        <w:rPr>
          <w:rFonts w:ascii="Garamond" w:hAnsi="Garamond"/>
        </w:rPr>
        <w:t xml:space="preserve"> to</w:t>
      </w:r>
      <w:r w:rsidR="00EC2DE3">
        <w:rPr>
          <w:rFonts w:ascii="Garamond" w:hAnsi="Garamond"/>
        </w:rPr>
        <w:t xml:space="preserve"> </w:t>
      </w:r>
      <w:r w:rsidR="00936D4A">
        <w:rPr>
          <w:rFonts w:ascii="Garamond" w:hAnsi="Garamond"/>
        </w:rPr>
        <w:t>report</w:t>
      </w:r>
      <w:r w:rsidR="00EC2DE3">
        <w:rPr>
          <w:rFonts w:ascii="Garamond" w:hAnsi="Garamond"/>
        </w:rPr>
        <w:t xml:space="preserve"> upon a series of observational</w:t>
      </w:r>
      <w:r w:rsidR="00EC2DE3" w:rsidRPr="00C565FD">
        <w:rPr>
          <w:rFonts w:ascii="Garamond" w:hAnsi="Garamond"/>
        </w:rPr>
        <w:t xml:space="preserve"> evaluations of the </w:t>
      </w:r>
      <w:r w:rsidR="00EC2DE3">
        <w:rPr>
          <w:rFonts w:ascii="Garamond" w:hAnsi="Garamond"/>
        </w:rPr>
        <w:t xml:space="preserve">nature of the </w:t>
      </w:r>
      <w:r w:rsidR="00EC2DE3" w:rsidRPr="00C565FD">
        <w:rPr>
          <w:rFonts w:ascii="Garamond" w:hAnsi="Garamond"/>
        </w:rPr>
        <w:t xml:space="preserve">work conducted by the police at </w:t>
      </w:r>
      <w:r w:rsidR="00EC2DE3">
        <w:rPr>
          <w:rFonts w:ascii="Garamond" w:hAnsi="Garamond"/>
        </w:rPr>
        <w:t>football</w:t>
      </w:r>
      <w:r w:rsidR="00EC2DE3" w:rsidRPr="00C565FD">
        <w:rPr>
          <w:rFonts w:ascii="Garamond" w:hAnsi="Garamond"/>
        </w:rPr>
        <w:t xml:space="preserve"> events in Sweden</w:t>
      </w:r>
      <w:r w:rsidR="00EC2DE3">
        <w:rPr>
          <w:rFonts w:ascii="Garamond" w:hAnsi="Garamond"/>
        </w:rPr>
        <w:t xml:space="preserve">. The second is </w:t>
      </w:r>
      <w:r w:rsidR="00ED61BE">
        <w:rPr>
          <w:rFonts w:ascii="Garamond" w:hAnsi="Garamond"/>
        </w:rPr>
        <w:t xml:space="preserve">to explore the </w:t>
      </w:r>
      <w:r w:rsidR="0094785C" w:rsidRPr="00982DFC">
        <w:rPr>
          <w:rFonts w:ascii="Garamond" w:hAnsi="Garamond"/>
        </w:rPr>
        <w:t xml:space="preserve">extent to which the SPT is being applied coherently </w:t>
      </w:r>
      <w:r w:rsidR="003D12E7">
        <w:rPr>
          <w:rFonts w:ascii="Garamond" w:hAnsi="Garamond"/>
        </w:rPr>
        <w:t>in this context,</w:t>
      </w:r>
      <w:r w:rsidR="0094785C" w:rsidRPr="00982DFC">
        <w:rPr>
          <w:rFonts w:ascii="Garamond" w:hAnsi="Garamond"/>
        </w:rPr>
        <w:t xml:space="preserve"> </w:t>
      </w:r>
      <w:r w:rsidR="00B50A46">
        <w:rPr>
          <w:rFonts w:ascii="Garamond" w:hAnsi="Garamond"/>
        </w:rPr>
        <w:t xml:space="preserve">as well as examining the extent to which such policing is related to outcomes </w:t>
      </w:r>
      <w:r w:rsidR="0094785C" w:rsidRPr="00982DFC">
        <w:rPr>
          <w:rFonts w:ascii="Garamond" w:hAnsi="Garamond"/>
        </w:rPr>
        <w:t>consistent w</w:t>
      </w:r>
      <w:r w:rsidR="00EC2DE3">
        <w:rPr>
          <w:rFonts w:ascii="Garamond" w:hAnsi="Garamond"/>
        </w:rPr>
        <w:t>ith its concepts and knowledge-based principles.</w:t>
      </w:r>
      <w:r w:rsidR="0094785C" w:rsidRPr="00982DFC">
        <w:rPr>
          <w:rFonts w:ascii="Garamond" w:hAnsi="Garamond"/>
        </w:rPr>
        <w:t xml:space="preserve">  </w:t>
      </w:r>
    </w:p>
    <w:p w14:paraId="19F4A8BF" w14:textId="07FE0632" w:rsidR="007B1DCE" w:rsidRPr="00982DFC" w:rsidRDefault="00EC2DE3" w:rsidP="00341000">
      <w:pPr>
        <w:pStyle w:val="Heading1"/>
        <w:jc w:val="both"/>
        <w:rPr>
          <w:rFonts w:ascii="Garamond" w:hAnsi="Garamond"/>
        </w:rPr>
      </w:pPr>
      <w:r>
        <w:rPr>
          <w:rFonts w:ascii="Garamond" w:hAnsi="Garamond"/>
        </w:rPr>
        <w:t>Me</w:t>
      </w:r>
      <w:r w:rsidR="007B1DCE" w:rsidRPr="00982DFC">
        <w:rPr>
          <w:rFonts w:ascii="Garamond" w:hAnsi="Garamond"/>
        </w:rPr>
        <w:t>thod</w:t>
      </w:r>
    </w:p>
    <w:p w14:paraId="59FA5983" w14:textId="65A6860C" w:rsidR="007B1DCE" w:rsidRPr="00982DFC" w:rsidRDefault="007B1DCE" w:rsidP="00341000">
      <w:pPr>
        <w:pStyle w:val="Newparagraph"/>
        <w:spacing w:line="360" w:lineRule="auto"/>
        <w:ind w:firstLine="0"/>
        <w:jc w:val="both"/>
        <w:rPr>
          <w:rFonts w:ascii="Garamond" w:hAnsi="Garamond"/>
        </w:rPr>
      </w:pPr>
      <w:r w:rsidRPr="00982DFC">
        <w:rPr>
          <w:rFonts w:ascii="Garamond" w:hAnsi="Garamond"/>
        </w:rPr>
        <w:t>The data for this study was gathered between September 2014 and May 2017 within a project referred to as ENABLE</w:t>
      </w:r>
      <w:r w:rsidR="00AF35F7">
        <w:rPr>
          <w:rStyle w:val="FootnoteReference"/>
          <w:rFonts w:ascii="Garamond" w:hAnsi="Garamond"/>
        </w:rPr>
        <w:footnoteReference w:id="4"/>
      </w:r>
      <w:r w:rsidRPr="00982DFC">
        <w:rPr>
          <w:rFonts w:ascii="Garamond" w:hAnsi="Garamond"/>
        </w:rPr>
        <w:t xml:space="preserve">. The primary task of </w:t>
      </w:r>
      <w:r w:rsidR="0090079C">
        <w:rPr>
          <w:rFonts w:ascii="Garamond" w:hAnsi="Garamond"/>
        </w:rPr>
        <w:t>ENABLE</w:t>
      </w:r>
      <w:r w:rsidRPr="00982DFC">
        <w:rPr>
          <w:rFonts w:ascii="Garamond" w:hAnsi="Garamond"/>
        </w:rPr>
        <w:t xml:space="preserve"> was systematic evidence gathering in order to analyse, identify and develop good practice in the management of crowds attending Swedish Professional Football matches. The emphasis within ENABLE during this period was upon parallel processes of research and transformation which made the project ideally suited to a methodology referred to as Participant Action Research (PAR)</w:t>
      </w:r>
      <w:r w:rsidR="00A4497A" w:rsidRPr="00982DFC">
        <w:rPr>
          <w:rFonts w:ascii="Garamond" w:hAnsi="Garamond"/>
        </w:rPr>
        <w:t xml:space="preserve"> (McNiff &amp; Whitehead, 2005)</w:t>
      </w:r>
      <w:r w:rsidRPr="00982DFC">
        <w:rPr>
          <w:rFonts w:ascii="Garamond" w:hAnsi="Garamond"/>
        </w:rPr>
        <w:t>; an approach increasingly applied to a range of policing and criminal justice issues (e.g. Audrey</w:t>
      </w:r>
      <w:r w:rsidR="004F08DE">
        <w:rPr>
          <w:rFonts w:ascii="Garamond" w:hAnsi="Garamond"/>
        </w:rPr>
        <w:t xml:space="preserve"> et al.</w:t>
      </w:r>
      <w:r w:rsidRPr="00982DFC">
        <w:rPr>
          <w:rFonts w:ascii="Garamond" w:hAnsi="Garamond"/>
        </w:rPr>
        <w:t>, 2002; Geva &amp; Shem-Tov, 2002; Rai, 2012; Stott</w:t>
      </w:r>
      <w:r w:rsidR="00690845" w:rsidRPr="00982DFC">
        <w:rPr>
          <w:rFonts w:ascii="Garamond" w:hAnsi="Garamond"/>
        </w:rPr>
        <w:t xml:space="preserve"> et al.</w:t>
      </w:r>
      <w:r w:rsidRPr="00982DFC">
        <w:rPr>
          <w:rFonts w:ascii="Garamond" w:hAnsi="Garamond"/>
        </w:rPr>
        <w:t xml:space="preserve">, 2016). </w:t>
      </w:r>
    </w:p>
    <w:p w14:paraId="7448E448" w14:textId="1A452907" w:rsidR="007B1DCE" w:rsidRPr="00982DFC" w:rsidRDefault="007B1DCE" w:rsidP="00341000">
      <w:pPr>
        <w:pStyle w:val="Newparagraph"/>
        <w:spacing w:line="360" w:lineRule="auto"/>
        <w:jc w:val="both"/>
        <w:rPr>
          <w:rFonts w:ascii="Garamond" w:hAnsi="Garamond"/>
        </w:rPr>
      </w:pPr>
      <w:r w:rsidRPr="00982DFC">
        <w:rPr>
          <w:rFonts w:ascii="Garamond" w:hAnsi="Garamond"/>
        </w:rPr>
        <w:t>We adopt a definition of PAR as a research collaboration involving academics and practitioners designed to improve practice through recognising that research can be an element of the process of change (</w:t>
      </w:r>
      <w:bookmarkStart w:id="19" w:name="_Hlk508218177"/>
      <w:r w:rsidRPr="00982DFC">
        <w:rPr>
          <w:rFonts w:ascii="Garamond" w:hAnsi="Garamond"/>
        </w:rPr>
        <w:t>Koshy et al, 2010</w:t>
      </w:r>
      <w:bookmarkEnd w:id="19"/>
      <w:r w:rsidRPr="00982DFC">
        <w:rPr>
          <w:rFonts w:ascii="Garamond" w:hAnsi="Garamond"/>
        </w:rPr>
        <w:t xml:space="preserve">). The approach involved academic researchers and practitioners working toward knowledge co-production and creating a forum in which evidence-based reflection could occur and on the basis of which developments in practice could take place. The research adopted an ethnographic case study format enabling an in depth and detailed case analysis of the safety and security operations surrounding sixteen Allsvenskan and Swedish Cup </w:t>
      </w:r>
      <w:r w:rsidR="00F81ABA">
        <w:rPr>
          <w:rFonts w:ascii="Garamond" w:hAnsi="Garamond"/>
        </w:rPr>
        <w:t xml:space="preserve">and one Europa League </w:t>
      </w:r>
      <w:r w:rsidRPr="00982DFC">
        <w:rPr>
          <w:rFonts w:ascii="Garamond" w:hAnsi="Garamond"/>
        </w:rPr>
        <w:t>fixtures across three seasons in the three major policing regions within Sweden that have adopted the SPT, which include the major urban centres in Stockholm, Western (Göteborg</w:t>
      </w:r>
      <w:r w:rsidR="001D3CA1" w:rsidRPr="00982DFC">
        <w:rPr>
          <w:rFonts w:ascii="Garamond" w:hAnsi="Garamond"/>
        </w:rPr>
        <w:t xml:space="preserve"> and Borås</w:t>
      </w:r>
      <w:r w:rsidRPr="00982DFC">
        <w:rPr>
          <w:rFonts w:ascii="Garamond" w:hAnsi="Garamond"/>
        </w:rPr>
        <w:t>) and Southern Regions (Helsingborg and Malmö)</w:t>
      </w:r>
      <w:r w:rsidR="00690845" w:rsidRPr="00982DFC">
        <w:rPr>
          <w:rFonts w:ascii="Garamond" w:hAnsi="Garamond"/>
        </w:rPr>
        <w:t>.</w:t>
      </w:r>
      <w:r w:rsidRPr="00982DFC">
        <w:rPr>
          <w:rFonts w:ascii="Garamond" w:hAnsi="Garamond"/>
          <w:vertAlign w:val="superscript"/>
        </w:rPr>
        <w:footnoteReference w:id="5"/>
      </w:r>
      <w:r w:rsidR="00DA287D" w:rsidRPr="00982DFC">
        <w:rPr>
          <w:rFonts w:ascii="Garamond" w:hAnsi="Garamond"/>
        </w:rPr>
        <w:t xml:space="preserve"> The matches were selected based on a </w:t>
      </w:r>
      <w:r w:rsidR="00011D0F">
        <w:rPr>
          <w:rFonts w:ascii="Garamond" w:hAnsi="Garamond"/>
        </w:rPr>
        <w:t>desire</w:t>
      </w:r>
      <w:r w:rsidR="00DA287D" w:rsidRPr="00982DFC">
        <w:rPr>
          <w:rFonts w:ascii="Garamond" w:hAnsi="Garamond"/>
        </w:rPr>
        <w:t xml:space="preserve"> to secure </w:t>
      </w:r>
      <w:r w:rsidR="00A83A08">
        <w:rPr>
          <w:rFonts w:ascii="Garamond" w:hAnsi="Garamond"/>
        </w:rPr>
        <w:t xml:space="preserve">some </w:t>
      </w:r>
      <w:r w:rsidR="00DA287D" w:rsidRPr="00982DFC">
        <w:rPr>
          <w:rFonts w:ascii="Garamond" w:hAnsi="Garamond"/>
        </w:rPr>
        <w:lastRenderedPageBreak/>
        <w:t xml:space="preserve">variation in terms of risk assessment and </w:t>
      </w:r>
      <w:r w:rsidR="00011D0F">
        <w:rPr>
          <w:rFonts w:ascii="Garamond" w:hAnsi="Garamond"/>
        </w:rPr>
        <w:t>to achieve as bro</w:t>
      </w:r>
      <w:r w:rsidR="00A83A08">
        <w:rPr>
          <w:rFonts w:ascii="Garamond" w:hAnsi="Garamond"/>
        </w:rPr>
        <w:t>ad as possible representation</w:t>
      </w:r>
      <w:r w:rsidR="00011D0F">
        <w:rPr>
          <w:rFonts w:ascii="Garamond" w:hAnsi="Garamond"/>
        </w:rPr>
        <w:t xml:space="preserve"> </w:t>
      </w:r>
      <w:r w:rsidR="00DA287D" w:rsidRPr="00982DFC">
        <w:rPr>
          <w:rFonts w:ascii="Garamond" w:hAnsi="Garamond"/>
        </w:rPr>
        <w:t>clubs</w:t>
      </w:r>
      <w:r w:rsidR="00011D0F">
        <w:rPr>
          <w:rFonts w:ascii="Garamond" w:hAnsi="Garamond"/>
        </w:rPr>
        <w:t xml:space="preserve"> competing within the Swedish Allsvenskan</w:t>
      </w:r>
      <w:r w:rsidR="00AF35F7">
        <w:rPr>
          <w:rStyle w:val="FootnoteReference"/>
          <w:rFonts w:ascii="Garamond" w:hAnsi="Garamond"/>
        </w:rPr>
        <w:footnoteReference w:id="6"/>
      </w:r>
      <w:r w:rsidR="00011D0F">
        <w:rPr>
          <w:rFonts w:ascii="Garamond" w:hAnsi="Garamond"/>
        </w:rPr>
        <w:t>. However, given the focus of our research we selected fixtures that were likely to attract larg</w:t>
      </w:r>
      <w:r w:rsidR="00A83A08">
        <w:rPr>
          <w:rFonts w:ascii="Garamond" w:hAnsi="Garamond"/>
        </w:rPr>
        <w:t>e followings of away fans and that would</w:t>
      </w:r>
      <w:r w:rsidR="00011D0F">
        <w:rPr>
          <w:rFonts w:ascii="Garamond" w:hAnsi="Garamond"/>
        </w:rPr>
        <w:t xml:space="preserve"> </w:t>
      </w:r>
      <w:r w:rsidR="00A83A08">
        <w:rPr>
          <w:rFonts w:ascii="Garamond" w:hAnsi="Garamond"/>
        </w:rPr>
        <w:t>involve</w:t>
      </w:r>
      <w:r w:rsidR="004349EA" w:rsidRPr="00982DFC">
        <w:rPr>
          <w:rFonts w:ascii="Garamond" w:hAnsi="Garamond"/>
        </w:rPr>
        <w:t xml:space="preserve"> a </w:t>
      </w:r>
      <w:r w:rsidR="00512777">
        <w:rPr>
          <w:rFonts w:ascii="Garamond" w:hAnsi="Garamond"/>
        </w:rPr>
        <w:t>high</w:t>
      </w:r>
      <w:r w:rsidR="004349EA" w:rsidRPr="00982DFC">
        <w:rPr>
          <w:rFonts w:ascii="Garamond" w:hAnsi="Garamond"/>
        </w:rPr>
        <w:t xml:space="preserve"> level of police deployment.</w:t>
      </w:r>
      <w:r w:rsidR="001D3CA1" w:rsidRPr="00982DFC">
        <w:rPr>
          <w:rFonts w:ascii="Garamond" w:hAnsi="Garamond"/>
        </w:rPr>
        <w:t xml:space="preserve"> </w:t>
      </w:r>
      <w:r w:rsidR="00512777">
        <w:rPr>
          <w:rFonts w:ascii="Garamond" w:hAnsi="Garamond"/>
        </w:rPr>
        <w:t xml:space="preserve">While we did conduct observations at two </w:t>
      </w:r>
      <w:r w:rsidR="00A83A08">
        <w:rPr>
          <w:rFonts w:ascii="Garamond" w:hAnsi="Garamond"/>
        </w:rPr>
        <w:t>‘</w:t>
      </w:r>
      <w:r w:rsidR="00512777">
        <w:rPr>
          <w:rFonts w:ascii="Garamond" w:hAnsi="Garamond"/>
        </w:rPr>
        <w:t>low risk</w:t>
      </w:r>
      <w:r w:rsidR="00A83A08">
        <w:rPr>
          <w:rFonts w:ascii="Garamond" w:hAnsi="Garamond"/>
        </w:rPr>
        <w:t>’</w:t>
      </w:r>
      <w:r w:rsidR="00512777">
        <w:rPr>
          <w:rFonts w:ascii="Garamond" w:hAnsi="Garamond"/>
        </w:rPr>
        <w:t xml:space="preserve"> fixtures we</w:t>
      </w:r>
      <w:r w:rsidR="00011D0F">
        <w:rPr>
          <w:rFonts w:ascii="Garamond" w:hAnsi="Garamond"/>
        </w:rPr>
        <w:t xml:space="preserve"> </w:t>
      </w:r>
      <w:r w:rsidR="001D3CA1" w:rsidRPr="00982DFC">
        <w:rPr>
          <w:rFonts w:ascii="Garamond" w:hAnsi="Garamond"/>
        </w:rPr>
        <w:t xml:space="preserve">did not conduct any observations at </w:t>
      </w:r>
      <w:r w:rsidR="00512777">
        <w:rPr>
          <w:rFonts w:ascii="Garamond" w:hAnsi="Garamond"/>
        </w:rPr>
        <w:t>‘</w:t>
      </w:r>
      <w:r w:rsidR="001D3CA1" w:rsidRPr="00982DFC">
        <w:rPr>
          <w:rFonts w:ascii="Garamond" w:hAnsi="Garamond"/>
        </w:rPr>
        <w:t>police free</w:t>
      </w:r>
      <w:r w:rsidR="00512777">
        <w:rPr>
          <w:rFonts w:ascii="Garamond" w:hAnsi="Garamond"/>
        </w:rPr>
        <w:t>’</w:t>
      </w:r>
      <w:r w:rsidR="001D3CA1" w:rsidRPr="00982DFC">
        <w:rPr>
          <w:rFonts w:ascii="Garamond" w:hAnsi="Garamond"/>
        </w:rPr>
        <w:t xml:space="preserve"> matches.</w:t>
      </w:r>
    </w:p>
    <w:p w14:paraId="2B6A9B5D" w14:textId="7156B01F" w:rsidR="007B1DCE" w:rsidRPr="00982DFC" w:rsidRDefault="00011D0F" w:rsidP="00341000">
      <w:pPr>
        <w:pStyle w:val="Newparagraph"/>
        <w:spacing w:line="360" w:lineRule="auto"/>
        <w:jc w:val="both"/>
        <w:rPr>
          <w:rFonts w:ascii="Garamond" w:hAnsi="Garamond"/>
        </w:rPr>
      </w:pPr>
      <w:r>
        <w:rPr>
          <w:rFonts w:ascii="Garamond" w:hAnsi="Garamond"/>
        </w:rPr>
        <w:t xml:space="preserve">The sampling was also </w:t>
      </w:r>
      <w:r w:rsidR="00512777">
        <w:rPr>
          <w:rFonts w:ascii="Garamond" w:hAnsi="Garamond"/>
        </w:rPr>
        <w:t xml:space="preserve">influenced by </w:t>
      </w:r>
      <w:r>
        <w:rPr>
          <w:rFonts w:ascii="Garamond" w:hAnsi="Garamond"/>
        </w:rPr>
        <w:t xml:space="preserve">logistical </w:t>
      </w:r>
      <w:r w:rsidR="00512777">
        <w:rPr>
          <w:rFonts w:ascii="Garamond" w:hAnsi="Garamond"/>
        </w:rPr>
        <w:t xml:space="preserve">issues </w:t>
      </w:r>
      <w:r>
        <w:rPr>
          <w:rFonts w:ascii="Garamond" w:hAnsi="Garamond"/>
        </w:rPr>
        <w:t>because o</w:t>
      </w:r>
      <w:r w:rsidR="007B1DCE" w:rsidRPr="00982DFC">
        <w:rPr>
          <w:rFonts w:ascii="Garamond" w:hAnsi="Garamond"/>
        </w:rPr>
        <w:t>ur observations involved multiple stakeholders</w:t>
      </w:r>
      <w:r>
        <w:rPr>
          <w:rFonts w:ascii="Garamond" w:hAnsi="Garamond"/>
        </w:rPr>
        <w:t>, who were often required to secure availability and arrange travel some weeks in advance</w:t>
      </w:r>
      <w:r w:rsidR="007B1DCE" w:rsidRPr="00982DFC">
        <w:rPr>
          <w:rFonts w:ascii="Garamond" w:hAnsi="Garamond"/>
        </w:rPr>
        <w:t>. These included academics from the UK</w:t>
      </w:r>
      <w:r w:rsidR="00C61A28">
        <w:rPr>
          <w:rFonts w:ascii="Garamond" w:hAnsi="Garamond"/>
        </w:rPr>
        <w:t>, Sweden</w:t>
      </w:r>
      <w:r w:rsidR="007B1DCE" w:rsidRPr="00982DFC">
        <w:rPr>
          <w:rFonts w:ascii="Garamond" w:hAnsi="Garamond"/>
        </w:rPr>
        <w:t xml:space="preserve"> and Denmark. </w:t>
      </w:r>
      <w:r w:rsidR="00512777">
        <w:rPr>
          <w:rFonts w:ascii="Garamond" w:hAnsi="Garamond"/>
        </w:rPr>
        <w:t xml:space="preserve">While either the first or second authors were both or individually present on each occasion the wider team </w:t>
      </w:r>
      <w:r w:rsidR="007B1DCE" w:rsidRPr="00982DFC">
        <w:rPr>
          <w:rFonts w:ascii="Garamond" w:hAnsi="Garamond"/>
        </w:rPr>
        <w:t xml:space="preserve">participating </w:t>
      </w:r>
      <w:r w:rsidR="00512777">
        <w:rPr>
          <w:rFonts w:ascii="Garamond" w:hAnsi="Garamond"/>
        </w:rPr>
        <w:t xml:space="preserve">in the observation </w:t>
      </w:r>
      <w:r w:rsidR="007B1DCE" w:rsidRPr="00982DFC">
        <w:rPr>
          <w:rFonts w:ascii="Garamond" w:hAnsi="Garamond"/>
        </w:rPr>
        <w:t>were</w:t>
      </w:r>
      <w:r w:rsidR="00512777">
        <w:rPr>
          <w:rFonts w:ascii="Garamond" w:hAnsi="Garamond"/>
        </w:rPr>
        <w:t xml:space="preserve"> individuals that included</w:t>
      </w:r>
      <w:r w:rsidR="007B1DCE" w:rsidRPr="00982DFC">
        <w:rPr>
          <w:rFonts w:ascii="Garamond" w:hAnsi="Garamond"/>
        </w:rPr>
        <w:t xml:space="preserve"> experienced police officers from the Stockholm, Western and Southern Police regions in Sweden and from East Jutland in Denmark. Participants also included individuals from the UK’s College of Policing, along with representatives from Hampshire, Sussex, Staffordshire, West Midlands and West Yorkshire Police in the UK as well as on one occasion from Queensland Police in Australia. Observation teams also included football supporters, Supporter Liaison (SLO)</w:t>
      </w:r>
      <w:r w:rsidR="00BA4C91">
        <w:rPr>
          <w:rStyle w:val="FootnoteReference"/>
          <w:rFonts w:ascii="Garamond" w:hAnsi="Garamond"/>
        </w:rPr>
        <w:footnoteReference w:id="7"/>
      </w:r>
      <w:r w:rsidR="007B1DCE" w:rsidRPr="00982DFC">
        <w:rPr>
          <w:rFonts w:ascii="Garamond" w:hAnsi="Garamond"/>
        </w:rPr>
        <w:t xml:space="preserve"> and Safety Officers from several football clubs in Sweden, Denmark and the UK. </w:t>
      </w:r>
      <w:r w:rsidR="00512777">
        <w:rPr>
          <w:rFonts w:ascii="Garamond" w:hAnsi="Garamond"/>
        </w:rPr>
        <w:t>Some participated in multiple while others only in single observations, and t</w:t>
      </w:r>
      <w:r w:rsidR="007B1DCE" w:rsidRPr="00982DFC">
        <w:rPr>
          <w:rFonts w:ascii="Garamond" w:hAnsi="Garamond"/>
        </w:rPr>
        <w:t>he project’s working language was English.</w:t>
      </w:r>
    </w:p>
    <w:p w14:paraId="33D70658" w14:textId="3E136516"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For each observation, teams of between eight and sixteen people were drawn together either on the day of, or the day before, the fixture and briefed on the context and aims of the project along with its methodology. Each observation was supported by the Swedish Police National Development Unit and the host police force and therefore observers had access to aspects of the policing operation both inside and outside of stadia. On the day of the fixture the observation team worked in small groups attending briefings, interviewing participants and making observations across the operational footprint of the event. On most occasions one of the Swedish police observers would have access to a police radio and would record significant content. Observers would pay particular attention to areas where fans gathered and focus on any issue that was of significance to the police or the </w:t>
      </w:r>
      <w:r w:rsidRPr="00982DFC">
        <w:rPr>
          <w:rFonts w:ascii="Garamond" w:hAnsi="Garamond"/>
        </w:rPr>
        <w:lastRenderedPageBreak/>
        <w:t xml:space="preserve">research goals of the project. As the fixture approached the team would gravitate toward the stadium and continue observations inside during the match. After the fixture further observations would take place around key areas of interest such as transport hubs. The team was then drawn together the following day into a workshop where extensive discussion was undertaken. On occasions various practitioners involved in the event (e.g. police Silver commanders, club Safety and Security Officers, SLOs) would attend the event and offer their perspectives. </w:t>
      </w:r>
    </w:p>
    <w:p w14:paraId="5B1B235A" w14:textId="19D93F59"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The discussion focused on drawing out and triangulating the data to construct an objective account of the chronological order of the event and nature of its behavioural dimensions as this related to safety and security issues. Discussion also focused on preliminary analysis of the underlying dynamics and key features of the event judged by the team to be relevant. The discussions were recorded and summarised as field notes. The analysis presented below drew upon the triangulated accounts of each event to provide an understanding of general patterns of police planning, strategy and tactics; a chronological ordering and overview of crowd action and policing deployment; and to identify moments where conflict was judged to have been avoided or had developed. The first author then considered the evidence as whole and drew out core themes based loosely on the principles of thematic analysis outlined in </w:t>
      </w:r>
      <w:bookmarkStart w:id="21" w:name="_Hlk508218229"/>
      <w:r w:rsidRPr="00982DFC">
        <w:rPr>
          <w:rFonts w:ascii="Garamond" w:hAnsi="Garamond"/>
        </w:rPr>
        <w:t xml:space="preserve">Braun &amp; Clarke (2006). </w:t>
      </w:r>
      <w:bookmarkEnd w:id="21"/>
      <w:r w:rsidRPr="00982DFC">
        <w:rPr>
          <w:rFonts w:ascii="Garamond" w:hAnsi="Garamond"/>
        </w:rPr>
        <w:t xml:space="preserve">Within each theme several ‘case study’ episodes are used within the analysis to help illustrate, exemplify and characterise the </w:t>
      </w:r>
      <w:r w:rsidR="00512777">
        <w:rPr>
          <w:rFonts w:ascii="Garamond" w:hAnsi="Garamond"/>
        </w:rPr>
        <w:t xml:space="preserve">theoretical </w:t>
      </w:r>
      <w:r w:rsidRPr="00982DFC">
        <w:rPr>
          <w:rFonts w:ascii="Garamond" w:hAnsi="Garamond"/>
        </w:rPr>
        <w:t xml:space="preserve">processes judged to be at work.  </w:t>
      </w:r>
    </w:p>
    <w:p w14:paraId="0BC14541" w14:textId="77777777" w:rsidR="007B1DCE" w:rsidRPr="00982DFC" w:rsidRDefault="007B1DCE" w:rsidP="00341000">
      <w:pPr>
        <w:pStyle w:val="Heading1"/>
        <w:jc w:val="both"/>
        <w:rPr>
          <w:rFonts w:ascii="Garamond" w:hAnsi="Garamond"/>
        </w:rPr>
      </w:pPr>
      <w:r w:rsidRPr="00982DFC">
        <w:rPr>
          <w:rFonts w:ascii="Garamond" w:hAnsi="Garamond"/>
        </w:rPr>
        <w:t xml:space="preserve">Analysis </w:t>
      </w:r>
    </w:p>
    <w:p w14:paraId="108A834B" w14:textId="2F492B46" w:rsidR="007B1DCE" w:rsidRPr="00512777" w:rsidRDefault="007B1DCE" w:rsidP="00341000">
      <w:pPr>
        <w:pStyle w:val="Heading2"/>
        <w:jc w:val="both"/>
        <w:rPr>
          <w:rFonts w:ascii="Garamond" w:hAnsi="Garamond"/>
          <w:b w:val="0"/>
        </w:rPr>
      </w:pPr>
      <w:bookmarkStart w:id="22" w:name="_Toc456686459"/>
      <w:r w:rsidRPr="00512777">
        <w:rPr>
          <w:rFonts w:ascii="Garamond" w:hAnsi="Garamond"/>
          <w:b w:val="0"/>
        </w:rPr>
        <w:t xml:space="preserve">The </w:t>
      </w:r>
      <w:r w:rsidR="00512777" w:rsidRPr="00512777">
        <w:rPr>
          <w:rFonts w:ascii="Garamond" w:hAnsi="Garamond"/>
          <w:b w:val="0"/>
        </w:rPr>
        <w:t>dynamics of football ‘r</w:t>
      </w:r>
      <w:r w:rsidRPr="00512777">
        <w:rPr>
          <w:rFonts w:ascii="Garamond" w:hAnsi="Garamond"/>
          <w:b w:val="0"/>
        </w:rPr>
        <w:t>isk’</w:t>
      </w:r>
    </w:p>
    <w:p w14:paraId="2CDB7BF6" w14:textId="7AE8B87D" w:rsidR="007B1DCE" w:rsidRPr="00982DFC" w:rsidRDefault="007B1DCE" w:rsidP="00341000">
      <w:pPr>
        <w:spacing w:line="360" w:lineRule="auto"/>
        <w:jc w:val="both"/>
        <w:rPr>
          <w:rFonts w:ascii="Garamond" w:hAnsi="Garamond"/>
        </w:rPr>
      </w:pPr>
      <w:r w:rsidRPr="00982DFC">
        <w:rPr>
          <w:rFonts w:ascii="Garamond" w:hAnsi="Garamond"/>
        </w:rPr>
        <w:t>As is normative for football fans across Europe, during the majority of events we observed groups of supporters gathered together some hours before the fixture with the primary focus on socialising, drinking and collectively expressing their identity and support for their club. These gatherings would then often lead into some large collective movements, or ‘fan marches’, toward the stadium. To a large extent it was the collective movements of these fans that presented the greatest challenges for preventing confrontation. Moreover, it was evident that the geographic</w:t>
      </w:r>
      <w:r w:rsidR="00512777">
        <w:rPr>
          <w:rFonts w:ascii="Garamond" w:hAnsi="Garamond"/>
        </w:rPr>
        <w:t>al location of these gatherings and</w:t>
      </w:r>
      <w:r w:rsidRPr="00982DFC">
        <w:rPr>
          <w:rFonts w:ascii="Garamond" w:hAnsi="Garamond"/>
        </w:rPr>
        <w:t xml:space="preserve"> the routes of the marches and the infrastructure through which they were enabled had a profound impact on the likelihood of confrontation. </w:t>
      </w:r>
      <w:r w:rsidR="00CB6616">
        <w:rPr>
          <w:rFonts w:ascii="Garamond" w:hAnsi="Garamond"/>
        </w:rPr>
        <w:t xml:space="preserve">Thus, a key feature of our observations was that the ‘risk’ of disorder could </w:t>
      </w:r>
      <w:r w:rsidR="00CB6616">
        <w:rPr>
          <w:rFonts w:ascii="Garamond" w:hAnsi="Garamond"/>
        </w:rPr>
        <w:lastRenderedPageBreak/>
        <w:t xml:space="preserve">not be adequately understood outside of the context and dynamics of interaction within which it occurred.  </w:t>
      </w:r>
    </w:p>
    <w:p w14:paraId="35AC87BE" w14:textId="3192F7E0" w:rsidR="00A83A08" w:rsidRDefault="007B1DCE" w:rsidP="00341000">
      <w:pPr>
        <w:spacing w:line="360" w:lineRule="auto"/>
        <w:ind w:firstLine="720"/>
        <w:jc w:val="both"/>
        <w:rPr>
          <w:rFonts w:ascii="Garamond" w:hAnsi="Garamond"/>
        </w:rPr>
      </w:pPr>
      <w:r w:rsidRPr="00982DFC">
        <w:rPr>
          <w:rFonts w:ascii="Garamond" w:hAnsi="Garamond"/>
        </w:rPr>
        <w:t xml:space="preserve">First, gatherings tended to occur in locations that were either ‘traditional’ for fans, had been facilitated by the police or were otherwise symbolically meaningful for the supporter groups involved. For example, for fixtures involving the Stockholm club Hammarby, their fans would tend to gather in the </w:t>
      </w:r>
      <w:r w:rsidRPr="00982DFC">
        <w:rPr>
          <w:rFonts w:ascii="Garamond" w:hAnsi="Garamond"/>
          <w:lang w:val="sv-SE"/>
        </w:rPr>
        <w:t>Medborgarplatsen</w:t>
      </w:r>
      <w:r w:rsidRPr="00982DFC">
        <w:rPr>
          <w:rFonts w:ascii="Garamond" w:hAnsi="Garamond"/>
        </w:rPr>
        <w:t xml:space="preserve"> or ‘Citizen Square’</w:t>
      </w:r>
      <w:r w:rsidR="00E52B84">
        <w:rPr>
          <w:rFonts w:ascii="Garamond" w:hAnsi="Garamond"/>
        </w:rPr>
        <w:t xml:space="preserve"> in </w:t>
      </w:r>
      <w:r w:rsidR="00E52B84" w:rsidRPr="00982DFC">
        <w:rPr>
          <w:rFonts w:ascii="Garamond" w:hAnsi="Garamond"/>
        </w:rPr>
        <w:t>Södermalm</w:t>
      </w:r>
      <w:r w:rsidR="00E52B84">
        <w:rPr>
          <w:rFonts w:ascii="Garamond" w:hAnsi="Garamond"/>
        </w:rPr>
        <w:t xml:space="preserve"> in Southern Stockholm</w:t>
      </w:r>
      <w:r w:rsidRPr="00982DFC">
        <w:rPr>
          <w:rFonts w:ascii="Garamond" w:hAnsi="Garamond"/>
        </w:rPr>
        <w:t xml:space="preserve">. </w:t>
      </w:r>
      <w:r w:rsidR="00BC4E24" w:rsidRPr="00982DFC">
        <w:rPr>
          <w:rFonts w:ascii="Garamond" w:hAnsi="Garamond"/>
        </w:rPr>
        <w:t>Likewise</w:t>
      </w:r>
      <w:r w:rsidRPr="00982DFC">
        <w:rPr>
          <w:rFonts w:ascii="Garamond" w:hAnsi="Garamond"/>
        </w:rPr>
        <w:t xml:space="preserve">, the traditional place of gathering for IFK Göteborg fans are the bars on and around the </w:t>
      </w:r>
      <w:r w:rsidRPr="00982DFC">
        <w:rPr>
          <w:rFonts w:ascii="Garamond" w:hAnsi="Garamond"/>
          <w:lang w:val="sv-SE"/>
        </w:rPr>
        <w:t>Kungsportsavenyn</w:t>
      </w:r>
      <w:r w:rsidRPr="00982DFC">
        <w:rPr>
          <w:rFonts w:ascii="Garamond" w:hAnsi="Garamond"/>
        </w:rPr>
        <w:t xml:space="preserve"> or </w:t>
      </w:r>
      <w:r w:rsidRPr="00982DFC">
        <w:rPr>
          <w:rFonts w:ascii="Garamond" w:hAnsi="Garamond"/>
          <w:lang w:val="sv-SE"/>
        </w:rPr>
        <w:t>Avenyn</w:t>
      </w:r>
      <w:r w:rsidRPr="00982DFC">
        <w:rPr>
          <w:rFonts w:ascii="Garamond" w:hAnsi="Garamond"/>
        </w:rPr>
        <w:t xml:space="preserve">, which is the main city centre boulevard of Gothenburg. Given this historical association between place and identity, it would be interpreted as </w:t>
      </w:r>
      <w:r w:rsidR="00CB6616">
        <w:rPr>
          <w:rFonts w:ascii="Garamond" w:hAnsi="Garamond"/>
        </w:rPr>
        <w:t xml:space="preserve">illegitimate </w:t>
      </w:r>
      <w:r w:rsidRPr="00982DFC">
        <w:rPr>
          <w:rFonts w:ascii="Garamond" w:hAnsi="Garamond"/>
        </w:rPr>
        <w:t>a</w:t>
      </w:r>
      <w:r w:rsidR="00CB6616">
        <w:rPr>
          <w:rFonts w:ascii="Garamond" w:hAnsi="Garamond"/>
        </w:rPr>
        <w:t>nd therefore a</w:t>
      </w:r>
      <w:r w:rsidRPr="00982DFC">
        <w:rPr>
          <w:rFonts w:ascii="Garamond" w:hAnsi="Garamond"/>
        </w:rPr>
        <w:t xml:space="preserve"> major provocation if fans of a visiting team were to gather in or anywhere near to these locations, particularly if the opposing fans were affiliated to an antagonistic ultra or hooligan group. </w:t>
      </w:r>
      <w:r w:rsidR="00CB6616">
        <w:rPr>
          <w:rFonts w:ascii="Garamond" w:hAnsi="Garamond"/>
        </w:rPr>
        <w:t xml:space="preserve">In this sense, there was a symbolic interaction at work whereby perceived legitimacy </w:t>
      </w:r>
      <w:r w:rsidR="00936D4A">
        <w:rPr>
          <w:rFonts w:ascii="Garamond" w:hAnsi="Garamond"/>
        </w:rPr>
        <w:t xml:space="preserve">of behaviour </w:t>
      </w:r>
      <w:r w:rsidR="00CB6616">
        <w:rPr>
          <w:rFonts w:ascii="Garamond" w:hAnsi="Garamond"/>
        </w:rPr>
        <w:t xml:space="preserve">was central to the dynamics of conflict between fans.  </w:t>
      </w:r>
    </w:p>
    <w:p w14:paraId="3C2D3A61" w14:textId="63767CBB" w:rsidR="007B1DCE" w:rsidRPr="00982DFC" w:rsidRDefault="00CB6616" w:rsidP="00341000">
      <w:pPr>
        <w:spacing w:line="360" w:lineRule="auto"/>
        <w:ind w:firstLine="720"/>
        <w:jc w:val="both"/>
        <w:rPr>
          <w:rFonts w:ascii="Garamond" w:hAnsi="Garamond"/>
        </w:rPr>
      </w:pPr>
      <w:r>
        <w:rPr>
          <w:rFonts w:ascii="Garamond" w:hAnsi="Garamond"/>
        </w:rPr>
        <w:t>Second, i</w:t>
      </w:r>
      <w:r w:rsidR="007B1DCE" w:rsidRPr="00982DFC">
        <w:rPr>
          <w:rFonts w:ascii="Garamond" w:hAnsi="Garamond"/>
        </w:rPr>
        <w:t xml:space="preserve">t was evident that </w:t>
      </w:r>
      <w:r>
        <w:rPr>
          <w:rFonts w:ascii="Garamond" w:hAnsi="Garamond"/>
        </w:rPr>
        <w:t>such perceptions were situationally embodied</w:t>
      </w:r>
      <w:r w:rsidR="00A83A08">
        <w:rPr>
          <w:rFonts w:ascii="Garamond" w:hAnsi="Garamond"/>
        </w:rPr>
        <w:t>, historically informed</w:t>
      </w:r>
      <w:r>
        <w:rPr>
          <w:rFonts w:ascii="Garamond" w:hAnsi="Garamond"/>
        </w:rPr>
        <w:t xml:space="preserve"> and dynamic over time. O</w:t>
      </w:r>
      <w:r w:rsidR="007B1DCE" w:rsidRPr="00982DFC">
        <w:rPr>
          <w:rFonts w:ascii="Garamond" w:hAnsi="Garamond"/>
        </w:rPr>
        <w:t xml:space="preserve">ne of the major sources of tension between fans of Hammarby and another Stockholm club </w:t>
      </w:r>
      <w:r w:rsidR="007B1DCE" w:rsidRPr="00982DFC">
        <w:rPr>
          <w:rFonts w:ascii="Garamond" w:hAnsi="Garamond"/>
          <w:lang w:val="sv-SE"/>
        </w:rPr>
        <w:t>Djurgårdens</w:t>
      </w:r>
      <w:r w:rsidR="007B1DCE" w:rsidRPr="00982DFC">
        <w:rPr>
          <w:rFonts w:ascii="Garamond" w:hAnsi="Garamond"/>
        </w:rPr>
        <w:t xml:space="preserve"> IF, during the period of our observations, revolved around the ‘ownership’ of the ‘territory’ surrounding the Tele2 Arena during ‘home’ and ‘away’ fixtures. These tensions date back to 2013 with the adoption of the Tele2 Arena in Southern Stockholm (close to Södermalm) as a shared stadium for both clubs. As such </w:t>
      </w:r>
      <w:r w:rsidR="007B1DCE" w:rsidRPr="00982DFC">
        <w:rPr>
          <w:rFonts w:ascii="Garamond" w:hAnsi="Garamond"/>
          <w:lang w:val="sv-SE"/>
        </w:rPr>
        <w:t>Djurgårdens</w:t>
      </w:r>
      <w:r w:rsidR="007B1DCE" w:rsidRPr="00982DFC">
        <w:rPr>
          <w:rFonts w:ascii="Garamond" w:hAnsi="Garamond"/>
        </w:rPr>
        <w:t xml:space="preserve"> IF are portrayed by some Hammarby fans as ‘homeless’ interlopers with no legitimate right to be present in a stadium and area of the city that Hammarby fans have traditionally seen as their own. A key site of this dispute developed in and around the Arena, in particular the main pedestrian avenue to the stadium, the Arenagången. During the first Hammarby home fixture against Djurgårdens played at the Arena, a group of some 500 Djurgårdens fans, categorised as ‘risk’ by the police, gathered in a bar called the En Arena that is located just off the Arenagången just a few hundred metres from another bar called the Slakthuset, which contained around 300 Hammarby ‘risk’ fans. It would appear that this initial ‘incursion’ by Djurgårdens fans into Hammarby ‘territory’ then flowed into the dynamics of ‘risk’ at the subsequent derby fixture where Hammarby were the ‘away’ team. Prior to this second fixture a large group of Hammarby fans, including several known to be affiliated to their hooligan group the KGB, gathered in the Medborgarplatsen. However, on the train journey to the ‘away’ metro station an emergency cord was pulled on the train as it passed through the ‘home’ station where it had not been scheduled to stop. This enabled a </w:t>
      </w:r>
      <w:r w:rsidR="007B1DCE" w:rsidRPr="00982DFC">
        <w:rPr>
          <w:rFonts w:ascii="Garamond" w:hAnsi="Garamond"/>
        </w:rPr>
        <w:lastRenderedPageBreak/>
        <w:t xml:space="preserve">large crowd of around 200 Hammarby fans to evade police cordons and access the Arenagången, where some of them initiated a series of violent assaults. Moreover, at the next derby fixture the following season Djurgården’s ‘hooligan’ group - the DFG (see Scott, 2012) – mobilised into Arenagången </w:t>
      </w:r>
      <w:r w:rsidR="00C3342C" w:rsidRPr="00982DFC">
        <w:rPr>
          <w:rFonts w:ascii="Garamond" w:hAnsi="Garamond"/>
        </w:rPr>
        <w:t>in a deliberate action designed to</w:t>
      </w:r>
      <w:r w:rsidR="007B1DCE" w:rsidRPr="00982DFC">
        <w:rPr>
          <w:rFonts w:ascii="Garamond" w:hAnsi="Garamond"/>
        </w:rPr>
        <w:t xml:space="preserve"> ‘protect their area’ from any further Hammarby incursions. </w:t>
      </w:r>
    </w:p>
    <w:p w14:paraId="6E4B6EF6" w14:textId="73EF3058"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These </w:t>
      </w:r>
      <w:r w:rsidR="00E52B84">
        <w:rPr>
          <w:rFonts w:ascii="Garamond" w:hAnsi="Garamond"/>
        </w:rPr>
        <w:t>examples</w:t>
      </w:r>
      <w:r w:rsidRPr="00982DFC">
        <w:rPr>
          <w:rFonts w:ascii="Garamond" w:hAnsi="Garamond"/>
        </w:rPr>
        <w:t xml:space="preserve"> demonstrate a pattern evident across our </w:t>
      </w:r>
      <w:r w:rsidR="004C0A73">
        <w:rPr>
          <w:rFonts w:ascii="Garamond" w:hAnsi="Garamond"/>
        </w:rPr>
        <w:t>observations</w:t>
      </w:r>
      <w:r w:rsidR="00A83A08">
        <w:rPr>
          <w:rFonts w:ascii="Garamond" w:hAnsi="Garamond"/>
        </w:rPr>
        <w:t xml:space="preserve"> as a whole</w:t>
      </w:r>
      <w:r w:rsidRPr="00982DFC">
        <w:rPr>
          <w:rFonts w:ascii="Garamond" w:hAnsi="Garamond"/>
        </w:rPr>
        <w:t xml:space="preserve"> showing that the geographical location of where fans congregated</w:t>
      </w:r>
      <w:r w:rsidR="004C0A73">
        <w:rPr>
          <w:rFonts w:ascii="Garamond" w:hAnsi="Garamond"/>
        </w:rPr>
        <w:t>,</w:t>
      </w:r>
      <w:r w:rsidRPr="00982DFC">
        <w:rPr>
          <w:rFonts w:ascii="Garamond" w:hAnsi="Garamond"/>
        </w:rPr>
        <w:t xml:space="preserve"> combined with the infra-structure enabling and shaping their collective movement </w:t>
      </w:r>
      <w:r w:rsidR="004C0A73">
        <w:rPr>
          <w:rFonts w:ascii="Garamond" w:hAnsi="Garamond"/>
        </w:rPr>
        <w:t xml:space="preserve">to and </w:t>
      </w:r>
      <w:r w:rsidRPr="00982DFC">
        <w:rPr>
          <w:rFonts w:ascii="Garamond" w:hAnsi="Garamond"/>
        </w:rPr>
        <w:t>from these locations</w:t>
      </w:r>
      <w:r w:rsidR="004C0A73">
        <w:rPr>
          <w:rFonts w:ascii="Garamond" w:hAnsi="Garamond"/>
        </w:rPr>
        <w:t>,</w:t>
      </w:r>
      <w:r w:rsidRPr="00982DFC">
        <w:rPr>
          <w:rFonts w:ascii="Garamond" w:hAnsi="Garamond"/>
        </w:rPr>
        <w:t xml:space="preserve"> </w:t>
      </w:r>
      <w:r w:rsidR="004C0A73">
        <w:rPr>
          <w:rFonts w:ascii="Garamond" w:hAnsi="Garamond"/>
        </w:rPr>
        <w:t xml:space="preserve">were primary factors driving </w:t>
      </w:r>
      <w:r w:rsidRPr="00982DFC">
        <w:rPr>
          <w:rFonts w:ascii="Garamond" w:hAnsi="Garamond"/>
        </w:rPr>
        <w:t>the ‘risk’ of conflict. What our observations suggest therefore is that the ‘risks’ that fans posed to ‘public order’ was neither in</w:t>
      </w:r>
      <w:r w:rsidR="004C0A73">
        <w:rPr>
          <w:rFonts w:ascii="Garamond" w:hAnsi="Garamond"/>
        </w:rPr>
        <w:t>herent, fixed nor random but were</w:t>
      </w:r>
      <w:r w:rsidRPr="00982DFC">
        <w:rPr>
          <w:rFonts w:ascii="Garamond" w:hAnsi="Garamond"/>
        </w:rPr>
        <w:t xml:space="preserve"> the outcome of a complex array of </w:t>
      </w:r>
      <w:r w:rsidR="004C0A73">
        <w:rPr>
          <w:rFonts w:ascii="Garamond" w:hAnsi="Garamond"/>
        </w:rPr>
        <w:t xml:space="preserve">contextually embedded and historical </w:t>
      </w:r>
      <w:r w:rsidR="00E52B84">
        <w:rPr>
          <w:rFonts w:ascii="Garamond" w:hAnsi="Garamond"/>
        </w:rPr>
        <w:t>processes</w:t>
      </w:r>
      <w:r w:rsidR="004C0A73">
        <w:rPr>
          <w:rFonts w:ascii="Garamond" w:hAnsi="Garamond"/>
        </w:rPr>
        <w:t xml:space="preserve">. Thus, it was the capacity of police to understand, influence and manage these </w:t>
      </w:r>
      <w:r w:rsidR="00E52B84">
        <w:rPr>
          <w:rFonts w:ascii="Garamond" w:hAnsi="Garamond"/>
        </w:rPr>
        <w:t>processes</w:t>
      </w:r>
      <w:r w:rsidR="004C0A73">
        <w:rPr>
          <w:rFonts w:ascii="Garamond" w:hAnsi="Garamond"/>
        </w:rPr>
        <w:t xml:space="preserve"> that was the primary factor governing whether or not collective conflict materialised.  </w:t>
      </w:r>
    </w:p>
    <w:p w14:paraId="5EECC110" w14:textId="77777777" w:rsidR="007B1DCE" w:rsidRPr="004C0A73" w:rsidRDefault="007B1DCE" w:rsidP="00341000">
      <w:pPr>
        <w:pStyle w:val="Heading2"/>
        <w:jc w:val="both"/>
        <w:rPr>
          <w:rFonts w:ascii="Garamond" w:hAnsi="Garamond"/>
          <w:b w:val="0"/>
        </w:rPr>
      </w:pPr>
      <w:r w:rsidRPr="004C0A73">
        <w:rPr>
          <w:rFonts w:ascii="Garamond" w:hAnsi="Garamond"/>
          <w:b w:val="0"/>
        </w:rPr>
        <w:t>Risk assessment and mobilisation</w:t>
      </w:r>
    </w:p>
    <w:p w14:paraId="3BB759A8" w14:textId="05462BEA" w:rsidR="007B1DCE" w:rsidRPr="00982DFC" w:rsidRDefault="007B1DCE" w:rsidP="00341000">
      <w:pPr>
        <w:pStyle w:val="Newparagraph"/>
        <w:spacing w:line="360" w:lineRule="auto"/>
        <w:ind w:firstLine="0"/>
        <w:jc w:val="both"/>
        <w:rPr>
          <w:rFonts w:ascii="Garamond" w:hAnsi="Garamond"/>
        </w:rPr>
      </w:pPr>
      <w:r w:rsidRPr="00982DFC">
        <w:rPr>
          <w:rFonts w:ascii="Garamond" w:hAnsi="Garamond"/>
        </w:rPr>
        <w:t xml:space="preserve">To become a football event to which the SPT would automatically apply it first had to pass through a risk assessment. Police risk assessments then directly informed police operational planning via a binary categorisation system that created two qualitatively different types of police mobilisation. If an event was understood by police to pose serious threat and risk, then it was generally classified as a ‘special event’. In most cases during our research, this classification appeared to be largely determined by the historical reputation of the fan group, rather than the outcome of a contemporary and systematic intelligence assessment or reflections on </w:t>
      </w:r>
      <w:r w:rsidR="004C0A73">
        <w:rPr>
          <w:rFonts w:ascii="Garamond" w:hAnsi="Garamond"/>
        </w:rPr>
        <w:t xml:space="preserve">knowledge about </w:t>
      </w:r>
      <w:r w:rsidRPr="00982DFC">
        <w:rPr>
          <w:rFonts w:ascii="Garamond" w:hAnsi="Garamond"/>
        </w:rPr>
        <w:t xml:space="preserve">the complex </w:t>
      </w:r>
      <w:r w:rsidR="004C0A73">
        <w:rPr>
          <w:rFonts w:ascii="Garamond" w:hAnsi="Garamond"/>
        </w:rPr>
        <w:t xml:space="preserve">historical and interactive </w:t>
      </w:r>
      <w:r w:rsidRPr="00982DFC">
        <w:rPr>
          <w:rFonts w:ascii="Garamond" w:hAnsi="Garamond"/>
        </w:rPr>
        <w:t>processes outlined above. Indeed, one of the key features of all our observations was the absence of a nationally coordinated football intelligence framework and the relative weakness of the contemporary intelligence picture available for host police commanders. As such, there were several observations where substantial police resources were deployed when little if any subsequent threats and risks materialised</w:t>
      </w:r>
      <w:r w:rsidR="0057312B">
        <w:rPr>
          <w:rFonts w:ascii="Garamond" w:hAnsi="Garamond"/>
        </w:rPr>
        <w:t xml:space="preserve"> and the judgement of our observers was that the majority of police resources were adding little value</w:t>
      </w:r>
      <w:r w:rsidRPr="00982DFC">
        <w:rPr>
          <w:rFonts w:ascii="Garamond" w:hAnsi="Garamond"/>
        </w:rPr>
        <w:t>.</w:t>
      </w:r>
      <w:r w:rsidR="0057312B">
        <w:rPr>
          <w:rFonts w:ascii="Garamond" w:hAnsi="Garamond"/>
        </w:rPr>
        <w:t xml:space="preserve"> </w:t>
      </w:r>
      <w:r w:rsidRPr="00982DFC">
        <w:rPr>
          <w:rFonts w:ascii="Garamond" w:hAnsi="Garamond"/>
        </w:rPr>
        <w:t xml:space="preserve">For example, across </w:t>
      </w:r>
      <w:r w:rsidR="00E52B84">
        <w:rPr>
          <w:rFonts w:ascii="Garamond" w:hAnsi="Garamond"/>
        </w:rPr>
        <w:t xml:space="preserve">our </w:t>
      </w:r>
      <w:r w:rsidRPr="00982DFC">
        <w:rPr>
          <w:rFonts w:ascii="Garamond" w:hAnsi="Garamond"/>
        </w:rPr>
        <w:t xml:space="preserve">four observed fixtures in 2017 approximately 455 police officers were deployed, constituting some 3,800 person-hours, whereby only </w:t>
      </w:r>
      <w:r w:rsidR="00C3342C" w:rsidRPr="00982DFC">
        <w:rPr>
          <w:rFonts w:ascii="Garamond" w:hAnsi="Garamond"/>
        </w:rPr>
        <w:t>two</w:t>
      </w:r>
      <w:r w:rsidRPr="00982DFC">
        <w:rPr>
          <w:rFonts w:ascii="Garamond" w:hAnsi="Garamond"/>
        </w:rPr>
        <w:t xml:space="preserve"> minor incident</w:t>
      </w:r>
      <w:r w:rsidR="004F2FA9" w:rsidRPr="00982DFC">
        <w:rPr>
          <w:rFonts w:ascii="Garamond" w:hAnsi="Garamond"/>
        </w:rPr>
        <w:t>s</w:t>
      </w:r>
      <w:r w:rsidRPr="00982DFC">
        <w:rPr>
          <w:rFonts w:ascii="Garamond" w:hAnsi="Garamond"/>
        </w:rPr>
        <w:t xml:space="preserve"> of confrontation developed</w:t>
      </w:r>
      <w:r w:rsidR="00C3342C" w:rsidRPr="00982DFC">
        <w:rPr>
          <w:rFonts w:ascii="Garamond" w:hAnsi="Garamond"/>
        </w:rPr>
        <w:t>,</w:t>
      </w:r>
      <w:r w:rsidRPr="00982DFC">
        <w:rPr>
          <w:rFonts w:ascii="Garamond" w:hAnsi="Garamond"/>
        </w:rPr>
        <w:t xml:space="preserve"> </w:t>
      </w:r>
      <w:r w:rsidR="00C3342C" w:rsidRPr="00982DFC">
        <w:rPr>
          <w:rFonts w:ascii="Garamond" w:hAnsi="Garamond"/>
        </w:rPr>
        <w:t>both</w:t>
      </w:r>
      <w:r w:rsidRPr="00982DFC">
        <w:rPr>
          <w:rFonts w:ascii="Garamond" w:hAnsi="Garamond"/>
        </w:rPr>
        <w:t xml:space="preserve"> dealt with </w:t>
      </w:r>
      <w:r w:rsidR="00C3342C" w:rsidRPr="00982DFC">
        <w:rPr>
          <w:rFonts w:ascii="Garamond" w:hAnsi="Garamond"/>
        </w:rPr>
        <w:t xml:space="preserve">easily by </w:t>
      </w:r>
      <w:r w:rsidR="0057312B">
        <w:rPr>
          <w:rFonts w:ascii="Garamond" w:hAnsi="Garamond"/>
        </w:rPr>
        <w:t>a handful of</w:t>
      </w:r>
      <w:r w:rsidR="00C3342C" w:rsidRPr="00982DFC">
        <w:rPr>
          <w:rFonts w:ascii="Garamond" w:hAnsi="Garamond"/>
        </w:rPr>
        <w:t xml:space="preserve"> </w:t>
      </w:r>
      <w:r w:rsidR="0057312B">
        <w:rPr>
          <w:rFonts w:ascii="Garamond" w:hAnsi="Garamond"/>
        </w:rPr>
        <w:t xml:space="preserve">officers. </w:t>
      </w:r>
    </w:p>
    <w:p w14:paraId="03F74984" w14:textId="3EE1968D"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When </w:t>
      </w:r>
      <w:r w:rsidR="00E52B84">
        <w:rPr>
          <w:rFonts w:ascii="Garamond" w:hAnsi="Garamond"/>
        </w:rPr>
        <w:t>a</w:t>
      </w:r>
      <w:r w:rsidRPr="00982DFC">
        <w:rPr>
          <w:rFonts w:ascii="Garamond" w:hAnsi="Garamond"/>
        </w:rPr>
        <w:t xml:space="preserve"> ‘special event’ classification is applied, this allows the local police unit within which the stadium is located to mobilise SPT trained resources from across, and if necessary </w:t>
      </w:r>
      <w:r w:rsidRPr="00982DFC">
        <w:rPr>
          <w:rFonts w:ascii="Garamond" w:hAnsi="Garamond"/>
        </w:rPr>
        <w:lastRenderedPageBreak/>
        <w:t xml:space="preserve">beyond, the policing area via their regional Operational Support Department (OSD). In other words, threat and risk classifications are important not just as an indication that ‘disorder’ is expected but because that classification allows SPT trained officers from across the region to be identified and placed into </w:t>
      </w:r>
      <w:r w:rsidR="0057312B">
        <w:rPr>
          <w:rFonts w:ascii="Garamond" w:hAnsi="Garamond"/>
        </w:rPr>
        <w:t>shift patterns days</w:t>
      </w:r>
      <w:r w:rsidRPr="00982DFC">
        <w:rPr>
          <w:rFonts w:ascii="Garamond" w:hAnsi="Garamond"/>
        </w:rPr>
        <w:t xml:space="preserve"> prior to the event such that they could be extracted from their scheduled normal duties</w:t>
      </w:r>
      <w:r w:rsidR="0057312B">
        <w:rPr>
          <w:rFonts w:ascii="Garamond" w:hAnsi="Garamond"/>
        </w:rPr>
        <w:t xml:space="preserve"> on the day of the fixture</w:t>
      </w:r>
      <w:r w:rsidRPr="00982DFC">
        <w:rPr>
          <w:rFonts w:ascii="Garamond" w:hAnsi="Garamond"/>
        </w:rPr>
        <w:t xml:space="preserve">. The classification also had the effect of sometimes handing over police command from the local unit to SPT commanders from within the OSD. However, if the perceived threat and risk was low and the event was judged not to justify the ‘special event’ categorisation the policing, if necessary at all, was commanded and staffed largely by the local police unit and did not draw upon the </w:t>
      </w:r>
      <w:r w:rsidR="00E52B84">
        <w:rPr>
          <w:rFonts w:ascii="Garamond" w:hAnsi="Garamond"/>
        </w:rPr>
        <w:t>OSD</w:t>
      </w:r>
      <w:r w:rsidRPr="00982DFC">
        <w:rPr>
          <w:rFonts w:ascii="Garamond" w:hAnsi="Garamond"/>
        </w:rPr>
        <w:t>.</w:t>
      </w:r>
      <w:r w:rsidR="0057312B">
        <w:rPr>
          <w:rFonts w:ascii="Garamond" w:hAnsi="Garamond"/>
        </w:rPr>
        <w:t xml:space="preserve"> Our data suggest these organisational aspects of risk classification and their implications for</w:t>
      </w:r>
      <w:r w:rsidR="006D3344">
        <w:rPr>
          <w:rFonts w:ascii="Garamond" w:hAnsi="Garamond"/>
        </w:rPr>
        <w:t xml:space="preserve"> police</w:t>
      </w:r>
      <w:r w:rsidR="0057312B">
        <w:rPr>
          <w:rFonts w:ascii="Garamond" w:hAnsi="Garamond"/>
        </w:rPr>
        <w:t xml:space="preserve"> mobilisation and command had important implications in </w:t>
      </w:r>
      <w:r w:rsidR="006D3344">
        <w:rPr>
          <w:rFonts w:ascii="Garamond" w:hAnsi="Garamond"/>
        </w:rPr>
        <w:t>terms</w:t>
      </w:r>
      <w:r w:rsidR="0057312B">
        <w:rPr>
          <w:rFonts w:ascii="Garamond" w:hAnsi="Garamond"/>
        </w:rPr>
        <w:t xml:space="preserve"> of police capacity to manage the dynamics of risk as well as to apply the SPT itself.  </w:t>
      </w:r>
    </w:p>
    <w:p w14:paraId="6EDCFAC0" w14:textId="77777777" w:rsidR="007B1DCE" w:rsidRPr="006D3344" w:rsidRDefault="007B1DCE" w:rsidP="00341000">
      <w:pPr>
        <w:pStyle w:val="Heading2"/>
        <w:jc w:val="both"/>
        <w:rPr>
          <w:rFonts w:ascii="Garamond" w:hAnsi="Garamond"/>
          <w:b w:val="0"/>
        </w:rPr>
      </w:pPr>
      <w:r w:rsidRPr="006D3344">
        <w:rPr>
          <w:rFonts w:ascii="Garamond" w:hAnsi="Garamond"/>
          <w:b w:val="0"/>
        </w:rPr>
        <w:t>Negotiated management, facilitation and graded deployment</w:t>
      </w:r>
    </w:p>
    <w:p w14:paraId="5EAEEB6D" w14:textId="05095427" w:rsidR="007B1DCE" w:rsidRPr="00982DFC" w:rsidRDefault="007B1DCE" w:rsidP="00341000">
      <w:pPr>
        <w:pStyle w:val="Newparagraph"/>
        <w:spacing w:line="360" w:lineRule="auto"/>
        <w:ind w:firstLine="0"/>
        <w:jc w:val="both"/>
        <w:rPr>
          <w:rFonts w:ascii="Garamond" w:hAnsi="Garamond"/>
        </w:rPr>
      </w:pPr>
      <w:r w:rsidRPr="00982DFC">
        <w:rPr>
          <w:rFonts w:ascii="Garamond" w:hAnsi="Garamond"/>
        </w:rPr>
        <w:t xml:space="preserve">Our observations provided several examples of the successful application of the SPT to ‘special events’ where substantial risks of public disorder were identified but at which conflict did not subsequently materialise. For example, as outlined above, in April 2015 the Stockholm club Hammarby IF played their local city rivals Djurgårdens IF at the first fixture between the two clubs since they had moved to the Tele2 Arena.  This was seen from the outset by police as a fixture posing very high levels of risk. One of the key areas of concern revolved around the gathering of Djurgårdens fans in the En Arena. Given the close associations between risk and territory described above, the mere presence of the Djurgården </w:t>
      </w:r>
      <w:r w:rsidR="006D3344">
        <w:rPr>
          <w:rFonts w:ascii="Garamond" w:hAnsi="Garamond"/>
        </w:rPr>
        <w:t xml:space="preserve">‘risk’ </w:t>
      </w:r>
      <w:r w:rsidRPr="00982DFC">
        <w:rPr>
          <w:rFonts w:ascii="Garamond" w:hAnsi="Garamond"/>
        </w:rPr>
        <w:t xml:space="preserve">fans in this area was effectively a major provocation to the Hammarby fans. Unwilling to prevent the gathering the police commander decided to facilitate it and treat it exactly as he would if it were a protest, provided the Djurgårdens fans agreed to move toward the stadium along a narrow and enclosed service road rather than through the main pedestrian routes around the stadium. The police then set about utilising dialogue, working in partnership with the club’s SLOs, to convince the fans to adopt the proposed route. Agreements were reached and just prior to the kick off the Djurgårdens fans marched along the previously agreed route to the Arena. Despite police measures to prevent it there were various points at which Hammarby fans moved into the ‘controlled’ spaces around the march and gestured toward the Djurgårdens fans to come and confront them. This had the effect of provoking several of the Djurgårdens fans who made serious attempts to confront and cross police lines. However, at this point a group of influential Djurgårdens fans that had </w:t>
      </w:r>
      <w:r w:rsidRPr="00982DFC">
        <w:rPr>
          <w:rFonts w:ascii="Garamond" w:hAnsi="Garamond"/>
        </w:rPr>
        <w:lastRenderedPageBreak/>
        <w:t xml:space="preserve">been marshalling and leading the march, intervened and compelled the fans to continue toward the stadium. Those fans that had previously been confronting the police lines complied and the situation rapidly calmed. This was just one example of several </w:t>
      </w:r>
      <w:r w:rsidR="006D3344">
        <w:rPr>
          <w:rFonts w:ascii="Garamond" w:hAnsi="Garamond"/>
        </w:rPr>
        <w:t>observation across</w:t>
      </w:r>
      <w:r w:rsidRPr="00982DFC">
        <w:rPr>
          <w:rFonts w:ascii="Garamond" w:hAnsi="Garamond"/>
        </w:rPr>
        <w:t xml:space="preserve"> all three policing Regions demonstrating how the SPT can be and was successfully applied to the policing of football in Sweden.</w:t>
      </w:r>
      <w:bookmarkStart w:id="23" w:name="_Toc456686460"/>
      <w:bookmarkEnd w:id="22"/>
      <w:r w:rsidR="006D3344">
        <w:rPr>
          <w:rFonts w:ascii="Garamond" w:hAnsi="Garamond"/>
        </w:rPr>
        <w:t xml:space="preserve"> Of particular significance was police commitment to </w:t>
      </w:r>
      <w:r w:rsidR="001F42F7">
        <w:rPr>
          <w:rFonts w:ascii="Garamond" w:hAnsi="Garamond"/>
        </w:rPr>
        <w:t xml:space="preserve">knowledge, </w:t>
      </w:r>
      <w:r w:rsidR="006D3344">
        <w:rPr>
          <w:rFonts w:ascii="Garamond" w:hAnsi="Garamond"/>
        </w:rPr>
        <w:t>facilitation and communication, the application</w:t>
      </w:r>
      <w:r w:rsidR="001F42F7">
        <w:rPr>
          <w:rFonts w:ascii="Garamond" w:hAnsi="Garamond"/>
        </w:rPr>
        <w:t xml:space="preserve"> of the graded tactical concept and</w:t>
      </w:r>
      <w:r w:rsidR="006D3344">
        <w:rPr>
          <w:rFonts w:ascii="Garamond" w:hAnsi="Garamond"/>
        </w:rPr>
        <w:t xml:space="preserve"> a </w:t>
      </w:r>
      <w:r w:rsidR="001F42F7">
        <w:rPr>
          <w:rFonts w:ascii="Garamond" w:hAnsi="Garamond"/>
        </w:rPr>
        <w:t xml:space="preserve">subsequent </w:t>
      </w:r>
      <w:r w:rsidR="006D3344">
        <w:rPr>
          <w:rFonts w:ascii="Garamond" w:hAnsi="Garamond"/>
        </w:rPr>
        <w:t>high leve</w:t>
      </w:r>
      <w:r w:rsidR="001F42F7">
        <w:rPr>
          <w:rFonts w:ascii="Garamond" w:hAnsi="Garamond"/>
        </w:rPr>
        <w:t>l of self-regulation among fans.</w:t>
      </w:r>
    </w:p>
    <w:p w14:paraId="778A9E3E" w14:textId="77777777" w:rsidR="007B1DCE" w:rsidRPr="00F81ABA" w:rsidRDefault="007B1DCE" w:rsidP="00341000">
      <w:pPr>
        <w:pStyle w:val="Heading2"/>
        <w:jc w:val="both"/>
        <w:rPr>
          <w:rFonts w:ascii="Garamond" w:hAnsi="Garamond"/>
          <w:b w:val="0"/>
        </w:rPr>
      </w:pPr>
      <w:r w:rsidRPr="00F81ABA">
        <w:rPr>
          <w:rFonts w:ascii="Garamond" w:hAnsi="Garamond"/>
          <w:b w:val="0"/>
        </w:rPr>
        <w:t>Evenemangs and Supporter Police</w:t>
      </w:r>
      <w:bookmarkEnd w:id="23"/>
      <w:r w:rsidRPr="00F81ABA">
        <w:rPr>
          <w:rFonts w:ascii="Garamond" w:hAnsi="Garamond"/>
          <w:b w:val="0"/>
        </w:rPr>
        <w:t xml:space="preserve"> </w:t>
      </w:r>
    </w:p>
    <w:p w14:paraId="1BE5B513" w14:textId="0F727111" w:rsidR="007B1DCE" w:rsidRPr="00982DFC" w:rsidRDefault="007B1DCE" w:rsidP="00341000">
      <w:pPr>
        <w:pStyle w:val="Newparagraph"/>
        <w:spacing w:line="360" w:lineRule="auto"/>
        <w:ind w:firstLine="0"/>
        <w:jc w:val="both"/>
        <w:rPr>
          <w:rFonts w:ascii="Garamond" w:hAnsi="Garamond"/>
        </w:rPr>
      </w:pPr>
      <w:r w:rsidRPr="00982DFC">
        <w:rPr>
          <w:rFonts w:ascii="Garamond" w:hAnsi="Garamond"/>
        </w:rPr>
        <w:t xml:space="preserve">In April 2012, the then Stockholm County Police divided the officers involved in specialist tasks related to sports violence into two distinct sub-units, </w:t>
      </w:r>
      <w:r w:rsidR="008E3CC1">
        <w:rPr>
          <w:rFonts w:ascii="Garamond" w:hAnsi="Garamond"/>
        </w:rPr>
        <w:t>each</w:t>
      </w:r>
      <w:r w:rsidRPr="00982DFC">
        <w:rPr>
          <w:rFonts w:ascii="Garamond" w:hAnsi="Garamond"/>
        </w:rPr>
        <w:t xml:space="preserve"> perform</w:t>
      </w:r>
      <w:r w:rsidR="008E3CC1">
        <w:rPr>
          <w:rFonts w:ascii="Garamond" w:hAnsi="Garamond"/>
        </w:rPr>
        <w:t>ing</w:t>
      </w:r>
      <w:r w:rsidRPr="00982DFC">
        <w:rPr>
          <w:rFonts w:ascii="Garamond" w:hAnsi="Garamond"/>
        </w:rPr>
        <w:t xml:space="preserve"> different functions; on the one hand, the Evenemangs, and on the other, Supporter Police. Both are deployed in civilian clothing but the Evenemangs police wear bright yellow tabards with ‘Evenemangs Polis’ written clearly across them. Both are also armed with a pistol and carry cuffs and batons, as is normal for police officers in Sweden. </w:t>
      </w:r>
      <w:r w:rsidR="008E3CC1">
        <w:rPr>
          <w:rFonts w:ascii="Garamond" w:hAnsi="Garamond"/>
        </w:rPr>
        <w:t>Evenemangs Police are in effect Dialogue Police for sports events as they share the same background philosophy, approach and function</w:t>
      </w:r>
      <w:r w:rsidR="008E3CC1">
        <w:rPr>
          <w:rStyle w:val="FootnoteReference"/>
          <w:rFonts w:ascii="Garamond" w:hAnsi="Garamond"/>
        </w:rPr>
        <w:footnoteReference w:id="8"/>
      </w:r>
      <w:r w:rsidR="008E3CC1">
        <w:rPr>
          <w:rFonts w:ascii="Garamond" w:hAnsi="Garamond"/>
        </w:rPr>
        <w:t xml:space="preserve">. </w:t>
      </w:r>
      <w:r w:rsidRPr="00982DFC">
        <w:rPr>
          <w:rFonts w:ascii="Garamond" w:hAnsi="Garamond"/>
        </w:rPr>
        <w:t>The role of the Evenemangs officers are focused on building links of trust and confidence among the fan groups and as such, where possible, they avoid coercion, do not seek to make arrests or to get involved with criminal intelligence gathering, prosecutions or securing stadium bans. In contras</w:t>
      </w:r>
      <w:r w:rsidR="00F81ABA">
        <w:rPr>
          <w:rFonts w:ascii="Garamond" w:hAnsi="Garamond"/>
        </w:rPr>
        <w:t>t, the Supporter Police deploy</w:t>
      </w:r>
      <w:r w:rsidRPr="00982DFC">
        <w:rPr>
          <w:rFonts w:ascii="Garamond" w:hAnsi="Garamond"/>
        </w:rPr>
        <w:t xml:space="preserve"> more covertly as ‘spotters’ with no identifi</w:t>
      </w:r>
      <w:r w:rsidR="00F81ABA">
        <w:rPr>
          <w:rFonts w:ascii="Garamond" w:hAnsi="Garamond"/>
        </w:rPr>
        <w:t>able police markings and focus</w:t>
      </w:r>
      <w:r w:rsidRPr="00982DFC">
        <w:rPr>
          <w:rFonts w:ascii="Garamond" w:hAnsi="Garamond"/>
        </w:rPr>
        <w:t xml:space="preserve"> primarily on the surveillance, categorisation, identification, prosecution and banning of ‘risk’ fans by gathering criminal intelligence on them. Both Supporter and Evenemangs police travel to all home and away fixtures of the three major Stockholm clubs throughout the season</w:t>
      </w:r>
      <w:r w:rsidR="00C3342C" w:rsidRPr="00982DFC">
        <w:rPr>
          <w:rFonts w:ascii="Garamond" w:hAnsi="Garamond"/>
        </w:rPr>
        <w:t xml:space="preserve"> with each unit supplementing the other. However, </w:t>
      </w:r>
      <w:r w:rsidRPr="00982DFC">
        <w:rPr>
          <w:rFonts w:ascii="Garamond" w:hAnsi="Garamond"/>
        </w:rPr>
        <w:t xml:space="preserve">when deployed during the events we observed </w:t>
      </w:r>
      <w:r w:rsidR="00C3342C" w:rsidRPr="00982DFC">
        <w:rPr>
          <w:rFonts w:ascii="Garamond" w:hAnsi="Garamond"/>
        </w:rPr>
        <w:t xml:space="preserve">they </w:t>
      </w:r>
      <w:r w:rsidRPr="00982DFC">
        <w:rPr>
          <w:rFonts w:ascii="Garamond" w:hAnsi="Garamond"/>
        </w:rPr>
        <w:t xml:space="preserve">operated entirely separately, a differentiation the two sub-units sought to deliberately reinforce. </w:t>
      </w:r>
    </w:p>
    <w:p w14:paraId="566059D1" w14:textId="03A69579"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Our observations suggest that the impact of Evenemangs police has been positive in at least three distinct ways. First, there is evidence their deployments play a role in transforming previously polarised relationships between police and fan groups. For example, </w:t>
      </w:r>
      <w:r w:rsidRPr="00982DFC">
        <w:rPr>
          <w:rFonts w:ascii="Garamond" w:hAnsi="Garamond"/>
        </w:rPr>
        <w:lastRenderedPageBreak/>
        <w:t xml:space="preserve">at the beginning of the research period relations between police in Stockholm and fans of AIK, one of the city’s three major clubs, were extremely difficult. So much so that police judged they were effectively unable to enter into the concourse behind the north stand of the Friends Arena during matches without provoking major confrontation, the section that is occupied by several of the club’s vociferous and powerful Ultra groups. Over the course of the 2016 to 2018 seasons the Evenemangs unit described how they worked in earnest to build positive relationships with key individuals within these groups. Consistent with our observation officers from the unit assert that this was achieved across multiple events where they took various opportunities at home and away fixtures to build </w:t>
      </w:r>
      <w:r w:rsidR="00E60082">
        <w:rPr>
          <w:rFonts w:ascii="Garamond" w:hAnsi="Garamond"/>
        </w:rPr>
        <w:t>trust</w:t>
      </w:r>
      <w:r w:rsidRPr="00982DFC">
        <w:rPr>
          <w:rFonts w:ascii="Garamond" w:hAnsi="Garamond"/>
        </w:rPr>
        <w:t xml:space="preserve"> and facilitate positive interactions. By the end of the research period the Evenemangs unit described how they were no longer faced with such polarity, were able to freely enter the area behind the North Stand and even offer</w:t>
      </w:r>
      <w:r w:rsidR="00E60082">
        <w:rPr>
          <w:rFonts w:ascii="Garamond" w:hAnsi="Garamond"/>
        </w:rPr>
        <w:t>ed</w:t>
      </w:r>
      <w:r w:rsidRPr="00982DFC">
        <w:rPr>
          <w:rFonts w:ascii="Garamond" w:hAnsi="Garamond"/>
        </w:rPr>
        <w:t xml:space="preserve"> opportunities for the research team to interview high profile ‘risk’ fans with whom they had now established positive working relationships. Such patterns of positive relationships between the officers of the unit and fans were evident across all three Allsvenskan clubs in Stockholm. </w:t>
      </w:r>
    </w:p>
    <w:p w14:paraId="49627E71" w14:textId="7FF9F340"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Second, there was evidence that the Evenemangs unit empowered police access to higher quality information about fans movement and intentions. For example, one of the </w:t>
      </w:r>
      <w:r w:rsidR="00C3342C" w:rsidRPr="00982DFC">
        <w:rPr>
          <w:rFonts w:ascii="Garamond" w:hAnsi="Garamond"/>
        </w:rPr>
        <w:t xml:space="preserve">Stockholm </w:t>
      </w:r>
      <w:r w:rsidRPr="00982DFC">
        <w:rPr>
          <w:rFonts w:ascii="Garamond" w:hAnsi="Garamond"/>
        </w:rPr>
        <w:t xml:space="preserve">SLOs spoke very positively about fans relationship with the Evenemangs officers but drew sharp negative contrasts with their Supporter Police colleagues who they described as coercive and illegitimate. They made clear how, as a consequence, they would freely share information with the Evenemangs officers concerning fans movement and intentions that they would </w:t>
      </w:r>
      <w:r w:rsidR="00562C72">
        <w:rPr>
          <w:rFonts w:ascii="Garamond" w:hAnsi="Garamond"/>
        </w:rPr>
        <w:t>not share with Supporter Police</w:t>
      </w:r>
      <w:r w:rsidRPr="00982DFC">
        <w:rPr>
          <w:rFonts w:ascii="Garamond" w:hAnsi="Garamond"/>
        </w:rPr>
        <w:t xml:space="preserve">. Third, through their capacity to engage in dialogue the Evenemangs unit was observed on several occasions acting as a powerful mediator between police and fan groups in partnership with the clubs’ SLOs to help ‘problem solve’ otherwise intractable situations of high risk and de-escalate tensions that might otherwise have developed into confrontation.   </w:t>
      </w:r>
    </w:p>
    <w:p w14:paraId="38F18828" w14:textId="761AF08F"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During all our observations involving the Stockholm clubs, the Evenemangs Police were almost always present in situations where violent confrontations became likely or did develop. We suggest this is, in part, further evidence of their capacity to understand and predict where tensions will materialise, but this raises important issues regarding the challenges they face with regard to use of force. For example, just prior to a fixture between IFK Göteborg and Hammarby IF in September 2015, approximately 300 Hammarby fans, began to march toward the stadium following a prescribed route to the east and then south of the stadium. During an interview with an Evenemangs officer during that afternoon we </w:t>
      </w:r>
      <w:r w:rsidRPr="00982DFC">
        <w:rPr>
          <w:rFonts w:ascii="Garamond" w:hAnsi="Garamond"/>
        </w:rPr>
        <w:lastRenderedPageBreak/>
        <w:t xml:space="preserve">were informed that in the five years of deployment in that role he had never drawn his baton. However, as Hammarby fans reached the stadium a group of approximately 150 masked and hooded Göteborg fans ran toward them. There </w:t>
      </w:r>
      <w:r w:rsidR="00E60082" w:rsidRPr="00982DFC">
        <w:rPr>
          <w:rFonts w:ascii="Garamond" w:hAnsi="Garamond"/>
        </w:rPr>
        <w:t>were</w:t>
      </w:r>
      <w:r w:rsidRPr="00982DFC">
        <w:rPr>
          <w:rFonts w:ascii="Garamond" w:hAnsi="Garamond"/>
        </w:rPr>
        <w:t xml:space="preserve"> only one Group of DELTA officers between the two groups, so police could do nothing to stop the oncoming Göteborg fans. Widespread fighting broke out. In this situation, the Stockholm Evenemangs officer we had spoken to earlier drew his baton and faced the oncoming Göteborg fans. The officer subsequently described how on this occasion he judged it was legitimate to use the baton to protect the Hammarby fans and that using force in this ‘defensive’ way would empower rather than compromise his relationship to them. </w:t>
      </w:r>
    </w:p>
    <w:p w14:paraId="38943646" w14:textId="4355C256" w:rsidR="007B1DCE" w:rsidRPr="00982DFC" w:rsidRDefault="007B1DCE" w:rsidP="00341000">
      <w:pPr>
        <w:pStyle w:val="Newparagraph"/>
        <w:spacing w:line="360" w:lineRule="auto"/>
        <w:jc w:val="both"/>
        <w:rPr>
          <w:rFonts w:ascii="Garamond" w:hAnsi="Garamond"/>
        </w:rPr>
      </w:pPr>
      <w:r w:rsidRPr="00982DFC">
        <w:rPr>
          <w:rFonts w:ascii="Garamond" w:hAnsi="Garamond"/>
        </w:rPr>
        <w:t>Indeed, as the confrontation was occurring there were members of the public in close proximity. The Evenemangs officer who had drawn his baton spoke</w:t>
      </w:r>
      <w:r w:rsidR="00FD778C">
        <w:rPr>
          <w:rFonts w:ascii="Garamond" w:hAnsi="Garamond"/>
        </w:rPr>
        <w:t xml:space="preserve"> at that time </w:t>
      </w:r>
      <w:r w:rsidRPr="00982DFC">
        <w:rPr>
          <w:rFonts w:ascii="Garamond" w:hAnsi="Garamond"/>
        </w:rPr>
        <w:t>with influential Hammarby ‘risk’ fans and urged them to help get members of the public out of the situation. Our observations then record that in the vicinity of the fighting a Hammarby fan assumed that the first author was a member of the public and offered to help guide him from the situation. In other words, in a context of ‘disorder’ the Evenemangs unit was able to draw not just their baton but also upon their knowledge and relationships with the fans to influence the situation towar</w:t>
      </w:r>
      <w:r w:rsidR="00FD778C">
        <w:rPr>
          <w:rFonts w:ascii="Garamond" w:hAnsi="Garamond"/>
        </w:rPr>
        <w:t>d minimising the impact of the violence</w:t>
      </w:r>
      <w:r w:rsidRPr="00982DFC">
        <w:rPr>
          <w:rFonts w:ascii="Garamond" w:hAnsi="Garamond"/>
        </w:rPr>
        <w:t>. It is also relevant to note that the officer himself was not targeted by anyone despite being in the midst of the violence and that minimising the impact of the event on the wider population was a core strategic goal of the policing operation.</w:t>
      </w:r>
      <w:r w:rsidR="00BA4C91">
        <w:rPr>
          <w:rFonts w:ascii="Garamond" w:hAnsi="Garamond"/>
        </w:rPr>
        <w:t xml:space="preserve"> </w:t>
      </w:r>
      <w:r w:rsidR="00BA4C91" w:rsidRPr="00982DFC">
        <w:rPr>
          <w:rFonts w:ascii="Garamond" w:hAnsi="Garamond"/>
        </w:rPr>
        <w:t xml:space="preserve">What was interesting about this episode is that it demonstrates that use of force in itself is not the issue for </w:t>
      </w:r>
      <w:r w:rsidR="00BA4C91">
        <w:rPr>
          <w:rFonts w:ascii="Garamond" w:hAnsi="Garamond"/>
        </w:rPr>
        <w:t>Evenemangs police</w:t>
      </w:r>
      <w:r w:rsidR="00BA4C91" w:rsidRPr="00982DFC">
        <w:rPr>
          <w:rFonts w:ascii="Garamond" w:hAnsi="Garamond"/>
        </w:rPr>
        <w:t xml:space="preserve">, nor that they are no longer useful in situations that are already conflictual. Rather, use of proportionate force sensitive to the inter-group dynamics and identities at work within a confrontation may actually help cement their legitimacy among and cooperation from the groups they are working with. </w:t>
      </w:r>
      <w:r w:rsidRPr="00982DFC">
        <w:rPr>
          <w:rFonts w:ascii="Garamond" w:hAnsi="Garamond"/>
        </w:rPr>
        <w:t xml:space="preserve"> </w:t>
      </w:r>
    </w:p>
    <w:p w14:paraId="0D61969A" w14:textId="028B929E" w:rsidR="007B1DCE" w:rsidRPr="00E60082" w:rsidRDefault="007B1DCE" w:rsidP="00341000">
      <w:pPr>
        <w:pStyle w:val="Heading2"/>
        <w:jc w:val="both"/>
        <w:rPr>
          <w:rFonts w:ascii="Garamond" w:hAnsi="Garamond"/>
          <w:b w:val="0"/>
        </w:rPr>
      </w:pPr>
      <w:r w:rsidRPr="00E60082">
        <w:rPr>
          <w:rFonts w:ascii="Garamond" w:hAnsi="Garamond"/>
          <w:b w:val="0"/>
        </w:rPr>
        <w:t>Uniformed Supporter Police.</w:t>
      </w:r>
    </w:p>
    <w:p w14:paraId="73DB48DD" w14:textId="6B6FAC95" w:rsidR="007B1DCE" w:rsidRPr="00982DFC" w:rsidRDefault="007B1DCE" w:rsidP="00040FAD">
      <w:pPr>
        <w:pStyle w:val="Newparagraph"/>
        <w:spacing w:line="360" w:lineRule="auto"/>
        <w:ind w:firstLine="0"/>
        <w:jc w:val="both"/>
        <w:rPr>
          <w:rFonts w:ascii="Garamond" w:hAnsi="Garamond"/>
        </w:rPr>
      </w:pPr>
      <w:r w:rsidRPr="00982DFC">
        <w:rPr>
          <w:rFonts w:ascii="Garamond" w:hAnsi="Garamond"/>
        </w:rPr>
        <w:t>In Western and Southern Regions, the approach to supporter engagement was diffe</w:t>
      </w:r>
      <w:r w:rsidR="00E60082">
        <w:rPr>
          <w:rFonts w:ascii="Garamond" w:hAnsi="Garamond"/>
        </w:rPr>
        <w:t xml:space="preserve">rent in that they do not have or deploy Evenemangs </w:t>
      </w:r>
      <w:r w:rsidRPr="00982DFC">
        <w:rPr>
          <w:rFonts w:ascii="Garamond" w:hAnsi="Garamond"/>
        </w:rPr>
        <w:t xml:space="preserve">police </w:t>
      </w:r>
      <w:r w:rsidR="00E60082">
        <w:rPr>
          <w:rFonts w:ascii="Garamond" w:hAnsi="Garamond"/>
        </w:rPr>
        <w:t xml:space="preserve">at </w:t>
      </w:r>
      <w:r w:rsidRPr="00982DFC">
        <w:rPr>
          <w:rFonts w:ascii="Garamond" w:hAnsi="Garamond"/>
        </w:rPr>
        <w:t>football</w:t>
      </w:r>
      <w:r w:rsidR="00E60082">
        <w:rPr>
          <w:rStyle w:val="CommentReference"/>
          <w:rFonts w:ascii="Garamond" w:eastAsiaTheme="minorHAnsi" w:hAnsi="Garamond" w:cstheme="minorBidi"/>
          <w:lang w:eastAsia="en-US"/>
        </w:rPr>
        <w:t xml:space="preserve">. </w:t>
      </w:r>
      <w:r w:rsidRPr="00982DFC">
        <w:rPr>
          <w:rFonts w:ascii="Garamond" w:hAnsi="Garamond"/>
        </w:rPr>
        <w:t>In Western and Southern Regions specialised ‘supporter engagement’ is delivered through units also referred to as ‘Supporter Police’</w:t>
      </w:r>
      <w:r w:rsidR="00C3342C" w:rsidRPr="00982DFC">
        <w:rPr>
          <w:rStyle w:val="FootnoteReference"/>
          <w:rFonts w:ascii="Garamond" w:hAnsi="Garamond"/>
        </w:rPr>
        <w:footnoteReference w:id="9"/>
      </w:r>
      <w:r w:rsidRPr="00982DFC">
        <w:rPr>
          <w:rFonts w:ascii="Garamond" w:hAnsi="Garamond"/>
        </w:rPr>
        <w:t xml:space="preserve">. In contrast to Stockholm, officers in these units deploy wearing police </w:t>
      </w:r>
      <w:r w:rsidRPr="00982DFC">
        <w:rPr>
          <w:rFonts w:ascii="Garamond" w:hAnsi="Garamond"/>
        </w:rPr>
        <w:lastRenderedPageBreak/>
        <w:t xml:space="preserve">uniform and tabards, with the words Supporter Police clearly displayed. Their role combined the functions of criminal intelligence, surveillance, coercion, liaison and prosecution (e.g. gathering evidence, providing testimonies in court trials, pursuing stadium bans, acting as deterrent, etc.) </w:t>
      </w:r>
      <w:r w:rsidRPr="00982DFC">
        <w:rPr>
          <w:rFonts w:ascii="Garamond" w:hAnsi="Garamond"/>
          <w:lang w:val="en-US"/>
        </w:rPr>
        <w:t>(SOU</w:t>
      </w:r>
      <w:r w:rsidR="00690845" w:rsidRPr="00982DFC">
        <w:rPr>
          <w:rFonts w:ascii="Garamond" w:hAnsi="Garamond"/>
          <w:lang w:val="en-US"/>
        </w:rPr>
        <w:t>,</w:t>
      </w:r>
      <w:r w:rsidRPr="00982DFC">
        <w:rPr>
          <w:rFonts w:ascii="Garamond" w:hAnsi="Garamond"/>
          <w:lang w:val="en-US"/>
        </w:rPr>
        <w:t xml:space="preserve"> 2012)</w:t>
      </w:r>
      <w:r w:rsidRPr="00982DFC">
        <w:rPr>
          <w:rFonts w:ascii="Garamond" w:hAnsi="Garamond"/>
        </w:rPr>
        <w:t>.</w:t>
      </w:r>
    </w:p>
    <w:p w14:paraId="6779D1A4" w14:textId="1A57833C" w:rsidR="007B1DCE" w:rsidRPr="00982DFC" w:rsidRDefault="007B1DCE" w:rsidP="00341000">
      <w:pPr>
        <w:pStyle w:val="Newparagraph"/>
        <w:spacing w:line="360" w:lineRule="auto"/>
        <w:jc w:val="both"/>
        <w:rPr>
          <w:rFonts w:ascii="Garamond" w:hAnsi="Garamond"/>
        </w:rPr>
      </w:pPr>
      <w:r w:rsidRPr="00982DFC">
        <w:rPr>
          <w:rFonts w:ascii="Garamond" w:hAnsi="Garamond"/>
        </w:rPr>
        <w:t>Our data suggest that this approach of combining the ‘spotting’ and ‘dialogue’ roles within single officers had a weaker capacity for engagement with fans in comparison to the approach adopted in Stockholm where the functions are separated. Indeed, we noted serious antagonisms between specific supporter police officers and fans, while the observed levels of proactive positive engagement between some of these officers and fans was relatively low. Overall our data reflected a problem of the perceived illegitimacy of these officers among key elements of their associated fan base. Of course, there are some of these officers who were extremely skilled at engagement and did demonstrate high levels of friendly verbal interactions, but this was certainly not true of all officers deployed into this role. Regardless of individual variability, this form of uniformed Supporter Police also appeared to be associated with weaker information flow to commanders and therefore poorer dynamic risk assessment. As we have described above, in Gothenburg large group of masked and hooded fans initiated an attack on Hammarby fans. At no point during the police briefing delivered by the Supporter Police for this event was any expectation discussed that Göteborg fans may be the source of conflict that day, and as such, the first realisation was essentially when the masked group began to run toward the Hammarby fans.</w:t>
      </w:r>
      <w:r w:rsidR="003D4EB1">
        <w:rPr>
          <w:rFonts w:ascii="Garamond" w:hAnsi="Garamond"/>
        </w:rPr>
        <w:t xml:space="preserve"> This was despite the fact that we had observed these fans leading a thousand strong ‘fans march’ from the city centre that had arrived at the stadium some minutes beforehand.</w:t>
      </w:r>
      <w:r w:rsidRPr="00982DFC">
        <w:rPr>
          <w:rFonts w:ascii="Garamond" w:hAnsi="Garamond"/>
        </w:rPr>
        <w:t xml:space="preserve"> Moreover, there were no uniformed Supporter Police observed in the vicinity throughout the confrontation. </w:t>
      </w:r>
    </w:p>
    <w:p w14:paraId="23AD22D8" w14:textId="21EC5DD4" w:rsidR="007B1DCE" w:rsidRPr="00982DFC" w:rsidRDefault="007B1DCE" w:rsidP="00341000">
      <w:pPr>
        <w:pStyle w:val="Newparagraph"/>
        <w:spacing w:line="360" w:lineRule="auto"/>
        <w:jc w:val="both"/>
        <w:rPr>
          <w:rFonts w:ascii="Garamond" w:hAnsi="Garamond"/>
        </w:rPr>
      </w:pPr>
      <w:r w:rsidRPr="00982DFC">
        <w:rPr>
          <w:rFonts w:ascii="Garamond" w:hAnsi="Garamond"/>
        </w:rPr>
        <w:t>There were several other examples of this relationship between uniformed Supporter Police and diminished information flow undermining command decision making</w:t>
      </w:r>
      <w:r w:rsidR="003D4EB1">
        <w:rPr>
          <w:rFonts w:ascii="Garamond" w:hAnsi="Garamond"/>
        </w:rPr>
        <w:t xml:space="preserve"> and police responsiveness</w:t>
      </w:r>
      <w:r w:rsidRPr="00982DFC">
        <w:rPr>
          <w:rFonts w:ascii="Garamond" w:hAnsi="Garamond"/>
        </w:rPr>
        <w:t xml:space="preserve">. Prior to a match between Helsingborg and Malmö in May 2016, a number of Helsingborg and FC Copenhagen ‘hooligans’ were present together in the city centre before the expected arrival of a large crowd of Malmö fans by train. At one point many of these ‘hooligan’ fans were drinking in a bar in the main railway station. Two uniformed Supporter Police officers stood some distance away merely undertaking a surveillance role. At no point did either of these officers approach the bar or speak with any of the fans. What is interesting is that, according to one of our observers, this was the first time since the incident involving the death of a Djurgårdens fan in Helsingborg in 2014 that fans affiliated to Danish hooligan groups had attended a fixture in the city. In this sense their presence was </w:t>
      </w:r>
      <w:r w:rsidRPr="00982DFC">
        <w:rPr>
          <w:rFonts w:ascii="Garamond" w:hAnsi="Garamond"/>
        </w:rPr>
        <w:lastRenderedPageBreak/>
        <w:t xml:space="preserve">a clear indication of increased risk and confrontations did subsequently develop. However, </w:t>
      </w:r>
      <w:r w:rsidR="003D4EB1" w:rsidRPr="00982DFC">
        <w:rPr>
          <w:rFonts w:ascii="Garamond" w:hAnsi="Garamond"/>
        </w:rPr>
        <w:t>throughout</w:t>
      </w:r>
      <w:r w:rsidR="003D4EB1">
        <w:rPr>
          <w:rFonts w:ascii="Garamond" w:hAnsi="Garamond"/>
        </w:rPr>
        <w:t xml:space="preserve"> the event</w:t>
      </w:r>
      <w:r w:rsidR="003D4EB1" w:rsidRPr="00982DFC">
        <w:rPr>
          <w:rFonts w:ascii="Garamond" w:hAnsi="Garamond"/>
        </w:rPr>
        <w:t xml:space="preserve"> </w:t>
      </w:r>
      <w:r w:rsidRPr="00982DFC">
        <w:rPr>
          <w:rFonts w:ascii="Garamond" w:hAnsi="Garamond"/>
        </w:rPr>
        <w:t xml:space="preserve">the Supporter Police and therefore the policing operation as a whole remained unaware that Danish hooligans were present in the city. </w:t>
      </w:r>
    </w:p>
    <w:p w14:paraId="637B16E5" w14:textId="67D382F8" w:rsidR="007B1DCE" w:rsidRPr="00385EEB" w:rsidRDefault="007B1DCE" w:rsidP="00341000">
      <w:pPr>
        <w:pStyle w:val="Heading2"/>
        <w:jc w:val="both"/>
        <w:rPr>
          <w:rFonts w:ascii="Garamond" w:hAnsi="Garamond"/>
          <w:b w:val="0"/>
        </w:rPr>
      </w:pPr>
      <w:r w:rsidRPr="00385EEB">
        <w:rPr>
          <w:rFonts w:ascii="Garamond" w:hAnsi="Garamond"/>
          <w:b w:val="0"/>
        </w:rPr>
        <w:t xml:space="preserve">EVENT Police. </w:t>
      </w:r>
    </w:p>
    <w:p w14:paraId="042A45BB" w14:textId="53D18A3A" w:rsidR="007B1DCE" w:rsidRPr="00982DFC" w:rsidRDefault="007B1DCE" w:rsidP="00341000">
      <w:pPr>
        <w:pStyle w:val="Newparagraph"/>
        <w:spacing w:line="360" w:lineRule="auto"/>
        <w:ind w:firstLine="0"/>
        <w:jc w:val="both"/>
        <w:rPr>
          <w:rFonts w:ascii="Garamond" w:hAnsi="Garamond"/>
        </w:rPr>
      </w:pPr>
      <w:r w:rsidRPr="00982DFC">
        <w:rPr>
          <w:rFonts w:ascii="Garamond" w:hAnsi="Garamond"/>
        </w:rPr>
        <w:t>In March 2014, police in Helsingborg developed a new experimental deployment of officers they referred to via their radio call sign of INDIA. This squad of officers were developed specifically to empower proactive communication led supporter engagement, which they believed was not being effectively delivered by their DELTA units. The new unit was informed by the Danish ‘Event Police’ concept (Havelund</w:t>
      </w:r>
      <w:r w:rsidR="00690845" w:rsidRPr="00982DFC">
        <w:rPr>
          <w:rFonts w:ascii="Garamond" w:hAnsi="Garamond"/>
        </w:rPr>
        <w:t xml:space="preserve"> et al.</w:t>
      </w:r>
      <w:r w:rsidRPr="00982DFC">
        <w:rPr>
          <w:rFonts w:ascii="Garamond" w:hAnsi="Garamond"/>
        </w:rPr>
        <w:t>, 201</w:t>
      </w:r>
      <w:r w:rsidR="0086658B">
        <w:rPr>
          <w:rFonts w:ascii="Garamond" w:hAnsi="Garamond"/>
        </w:rPr>
        <w:t>1</w:t>
      </w:r>
      <w:r w:rsidRPr="00982DFC">
        <w:rPr>
          <w:rFonts w:ascii="Garamond" w:hAnsi="Garamond"/>
        </w:rPr>
        <w:t>). As with DELTA units, the INDIA units had good levels of cohesion and were effective at managing stressful situations since they had a history of working together in high risk environments. They were configured in much the same way as DELTA Groups but were given a different style of uniform, similar to that worn by the Western and Southern Regions’ Supporter Police</w:t>
      </w:r>
      <w:r w:rsidRPr="00982DFC">
        <w:rPr>
          <w:rFonts w:ascii="Garamond" w:hAnsi="Garamond"/>
          <w:vertAlign w:val="superscript"/>
        </w:rPr>
        <w:footnoteReference w:id="10"/>
      </w:r>
      <w:r w:rsidRPr="00982DFC">
        <w:rPr>
          <w:rFonts w:ascii="Garamond" w:hAnsi="Garamond"/>
        </w:rPr>
        <w:t xml:space="preserve"> and briefed to provide a more active role than the DELTA units in engaging with fans, and oriented toward facilitation, communication and if necessary low-level use of force. </w:t>
      </w:r>
    </w:p>
    <w:p w14:paraId="7B8A1847" w14:textId="76572753"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The initial deployments of the INDIA units were experienced by commanders in the Southern Region as very effective. As a consequence, a decision was taken at a national level, supported by the then Policing Lead for Football, to roll out this new approach, trialling it in Sweden’s other major urban centres such as Gothenburg and Stockholm across the period of our research. However, there was no supporting formally recognised conceptual framework defining the role of these officers nor their required competencies and skills. Additionally, the roll out was not supported with a corresponding training package. Moreover, as the concept began to be delivered elsewhere the units were categorised as either MIKE police, after their initial radio call sign in Stockholm, but also as DELTA units and more ubiquitously and confusingly these officers began to be referred to in English as EVENT police, bearing in mind the English translation of Evenemangs Polis is </w:t>
      </w:r>
      <w:r w:rsidR="00385EEB">
        <w:rPr>
          <w:rFonts w:ascii="Garamond" w:hAnsi="Garamond"/>
        </w:rPr>
        <w:t>‘</w:t>
      </w:r>
      <w:r w:rsidRPr="00982DFC">
        <w:rPr>
          <w:rFonts w:ascii="Garamond" w:hAnsi="Garamond"/>
        </w:rPr>
        <w:t>Event Police</w:t>
      </w:r>
      <w:r w:rsidR="00385EEB">
        <w:rPr>
          <w:rFonts w:ascii="Garamond" w:hAnsi="Garamond"/>
        </w:rPr>
        <w:t>’</w:t>
      </w:r>
      <w:r w:rsidRPr="00982DFC">
        <w:rPr>
          <w:rFonts w:ascii="Garamond" w:hAnsi="Garamond"/>
        </w:rPr>
        <w:t xml:space="preserve">. </w:t>
      </w:r>
    </w:p>
    <w:p w14:paraId="4CE43CA1" w14:textId="6A91E890"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Perhaps unsurprisingly, we observed considerable variability in how these new EVENT police units developed, deployed and evolved across the three major SPT regions. Our observation in Helsingborg indicated that EVENT officers in the city were perhaps the </w:t>
      </w:r>
      <w:r w:rsidRPr="00982DFC">
        <w:rPr>
          <w:rFonts w:ascii="Garamond" w:hAnsi="Garamond"/>
        </w:rPr>
        <w:lastRenderedPageBreak/>
        <w:t xml:space="preserve">most experienced and adept, some officers having in the region of twenty separate deployments in that role at the time we conducted our observation in the city. However, in other SPT areas the development of EVENT police units began later and has been conducted in a manner that raised several issues regarding their effectiveness. For example, during a fixture in April 2015 a unit of EVENT officers were operationalised and deployed to the Gamla Stan or ‘Old Town’ of Stockholm as the primary tactical response to a large crowd of some one thousand fans, including groups of Ultras, who were gathering there. Despite the briefing given to these officers outlining their engagement and communication role, it was apparent to our observers that there were relatively low levels of verbal interaction between some of these officers and fans throughout. The difficulty some of the EVENT police encountered may in some part be due to the piecemeal and novel configuration of that unit, which was drawn together by including some </w:t>
      </w:r>
      <w:r w:rsidR="004349EA" w:rsidRPr="00982DFC">
        <w:rPr>
          <w:rFonts w:ascii="Garamond" w:hAnsi="Garamond"/>
        </w:rPr>
        <w:t>SPT trained</w:t>
      </w:r>
      <w:r w:rsidRPr="00982DFC">
        <w:rPr>
          <w:rFonts w:ascii="Garamond" w:hAnsi="Garamond"/>
        </w:rPr>
        <w:t xml:space="preserve"> officers who lacked understanding</w:t>
      </w:r>
      <w:r w:rsidR="00BE0730">
        <w:rPr>
          <w:rFonts w:ascii="Garamond" w:hAnsi="Garamond"/>
        </w:rPr>
        <w:t xml:space="preserve"> of the role </w:t>
      </w:r>
      <w:r w:rsidRPr="00982DFC">
        <w:rPr>
          <w:rFonts w:ascii="Garamond" w:hAnsi="Garamond"/>
        </w:rPr>
        <w:t xml:space="preserve">and several of whom we understand were openly sceptical about the concept. Indeed, during the project our observers became aware that the new EVENT units were being widely referred to by police colleagues using a derogatory term, the “hugging police”. Moreover, in an interview with a DELTA commander, it was made clear to us that while DELTA officers had no objection to the EVENT concept in itself many were angered by the fact that they were being forced to deploy into these new units against their will. Given the lack of clarity about the role, officers and commanders we observed often had to work through the challenges of applying the new approach </w:t>
      </w:r>
      <w:r w:rsidR="00385EEB">
        <w:rPr>
          <w:rFonts w:ascii="Garamond" w:hAnsi="Garamond"/>
        </w:rPr>
        <w:t>in a very ad hoc manner</w:t>
      </w:r>
      <w:r w:rsidRPr="00982DFC">
        <w:rPr>
          <w:rFonts w:ascii="Garamond" w:hAnsi="Garamond"/>
        </w:rPr>
        <w:t xml:space="preserve">. Throughout our observations the EVENT unit officers were often unclear about their roles and responsibilities and were forced to work out an approach in situ in ways that our data suggests could have had negative consequences for the longer-term development of the EVENT unit as a means of engagement and its legitimacy as a concept among both officers and fans. </w:t>
      </w:r>
    </w:p>
    <w:p w14:paraId="18C44EF3" w14:textId="75C32156"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Nonetheless, over the duration of our research our interviews with SLOs and fans consistently reported a positive reaction to EVENT police. Over time we also observed development among officers </w:t>
      </w:r>
      <w:r w:rsidR="00BE0730">
        <w:rPr>
          <w:rFonts w:ascii="Garamond" w:hAnsi="Garamond"/>
        </w:rPr>
        <w:t xml:space="preserve">who had been </w:t>
      </w:r>
      <w:r w:rsidRPr="00982DFC">
        <w:rPr>
          <w:rFonts w:ascii="Garamond" w:hAnsi="Garamond"/>
        </w:rPr>
        <w:t xml:space="preserve">deployed into the role. However, the capacity to achieve consistency </w:t>
      </w:r>
      <w:r w:rsidR="00BE0730">
        <w:rPr>
          <w:rFonts w:ascii="Garamond" w:hAnsi="Garamond"/>
        </w:rPr>
        <w:t xml:space="preserve">of deployment </w:t>
      </w:r>
      <w:r w:rsidRPr="00982DFC">
        <w:rPr>
          <w:rFonts w:ascii="Garamond" w:hAnsi="Garamond"/>
        </w:rPr>
        <w:t xml:space="preserve">was at times very difficult as a </w:t>
      </w:r>
      <w:r w:rsidR="00BE0730">
        <w:rPr>
          <w:rFonts w:ascii="Garamond" w:hAnsi="Garamond"/>
        </w:rPr>
        <w:t>consequence</w:t>
      </w:r>
      <w:r w:rsidRPr="00982DFC">
        <w:rPr>
          <w:rFonts w:ascii="Garamond" w:hAnsi="Garamond"/>
        </w:rPr>
        <w:t xml:space="preserve"> of the planning processes invoked through the categorisation of ‘special event’. On the one hand, this related to the fact that in the Stockholm Region EVENT police mobilisation only occurred with respect to Special Events. For example, two of the ‘non-special events’ we observed were based at the Tele2 Arena. For both of these fixtures the policing operations adopted a strategy that was in line with the SPT because the local Division mobilised their own DELTA units to deal with what had already been classified as an event posing little if </w:t>
      </w:r>
      <w:r w:rsidRPr="00982DFC">
        <w:rPr>
          <w:rFonts w:ascii="Garamond" w:hAnsi="Garamond"/>
        </w:rPr>
        <w:lastRenderedPageBreak/>
        <w:t xml:space="preserve">any risk.  These units were deployed primarily in and around the </w:t>
      </w:r>
      <w:r w:rsidRPr="00982DFC">
        <w:rPr>
          <w:rFonts w:ascii="Garamond" w:hAnsi="Garamond"/>
          <w:lang w:val="sv-SE"/>
        </w:rPr>
        <w:t>Arenagången</w:t>
      </w:r>
      <w:r w:rsidRPr="00982DFC">
        <w:rPr>
          <w:rFonts w:ascii="Garamond" w:hAnsi="Garamond"/>
        </w:rPr>
        <w:t xml:space="preserve"> but, as with all our observations of DELTA units elsewhere, engaged in very low levels of verbal interaction, despite the fact that thousands of fans were gathered in or progressing through this area. </w:t>
      </w:r>
    </w:p>
    <w:p w14:paraId="57E40656" w14:textId="59E2C6E5"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Our observation teams noted that these scenarios would have been ideal opportunities to deploy EVENT police in order to allow them to exploit the lack of tension to develop their engagement skills and positive relationships with and reputation among fans. The Evenemangs Police, who were deployed, certainly made clear that for them the capacity to engage with fans offered by such ‘low risk’ contexts were extremely valuable. Given the low risk classification it seems more consistent with the </w:t>
      </w:r>
      <w:r w:rsidRPr="00982DFC">
        <w:rPr>
          <w:rFonts w:ascii="Garamond" w:hAnsi="Garamond"/>
          <w:i/>
        </w:rPr>
        <w:t>Graded Tactical Concept</w:t>
      </w:r>
      <w:r w:rsidRPr="00982DFC">
        <w:rPr>
          <w:rFonts w:ascii="Garamond" w:hAnsi="Garamond"/>
        </w:rPr>
        <w:t xml:space="preserve"> to use EVENT units than it does DELTAs who after all are trained to specialise in high-end use of force. However, given EVENT police were at the time a specialist unit that was mobilised centrally its officers were not located within the Division responsible for the Tele2 Arena. Consequently, none could be mobilised into either of these events and subsequently these important development, engagement and coherence opportunities were missed simply because of the nature of risk assessment and its relationship to the force mobilisation processes. </w:t>
      </w:r>
    </w:p>
    <w:p w14:paraId="1B8683F0" w14:textId="11E35F90" w:rsidR="007B1DCE" w:rsidRPr="00982DFC" w:rsidRDefault="007B1DCE" w:rsidP="00341000">
      <w:pPr>
        <w:pStyle w:val="Newparagraph"/>
        <w:spacing w:line="360" w:lineRule="auto"/>
        <w:jc w:val="both"/>
        <w:rPr>
          <w:rFonts w:ascii="Garamond" w:hAnsi="Garamond"/>
        </w:rPr>
      </w:pPr>
      <w:r w:rsidRPr="00982DFC">
        <w:rPr>
          <w:rFonts w:ascii="Garamond" w:hAnsi="Garamond"/>
        </w:rPr>
        <w:t xml:space="preserve">On the other hand, at one event in the Western Region toward the end of the research period the local police division responsible for the stadium actively resisted the classification of it as a ‘special event’. Across the three years of our research the city police Department had invested heavily in developing the skills among officers and commanders of the EVENT units under its jurisdiction and had been deploying specific individuals into the roles to develop their capacities. Faced with a challenging fixture involving fan groups with significant histories of conflict the city police were aware that if the match was classified as a ‘Special Event’ the Regional OSD would take control of the policing operation. As such they feared the regional planning team would not mobilise adequately experienced police officers into the EVENT police role and that this would undermine the effectiveness of the policing operation. As a consequence, the city police </w:t>
      </w:r>
      <w:r w:rsidR="00BE0730">
        <w:rPr>
          <w:rFonts w:ascii="Garamond" w:hAnsi="Garamond"/>
        </w:rPr>
        <w:t xml:space="preserve">refused to classify it as a ‘special event’ </w:t>
      </w:r>
      <w:r w:rsidR="00AC1E25">
        <w:rPr>
          <w:rFonts w:ascii="Garamond" w:hAnsi="Garamond"/>
        </w:rPr>
        <w:t xml:space="preserve">and retained control. The event </w:t>
      </w:r>
      <w:r w:rsidRPr="00982DFC">
        <w:rPr>
          <w:rFonts w:ascii="Garamond" w:hAnsi="Garamond"/>
        </w:rPr>
        <w:t xml:space="preserve">passed off without major incident and during which our observers noted several examples of very effective proactive verbal engagement between EVENT police and fans very much in line with the </w:t>
      </w:r>
      <w:r w:rsidRPr="00982DFC">
        <w:rPr>
          <w:rFonts w:ascii="Garamond" w:hAnsi="Garamond"/>
          <w:i/>
        </w:rPr>
        <w:t>Graded Tactical Concept</w:t>
      </w:r>
      <w:r w:rsidRPr="00982DFC">
        <w:rPr>
          <w:rFonts w:ascii="Garamond" w:hAnsi="Garamond"/>
        </w:rPr>
        <w:t>.</w:t>
      </w:r>
    </w:p>
    <w:p w14:paraId="619CB7CD" w14:textId="77777777" w:rsidR="007B1DCE" w:rsidRPr="00982DFC" w:rsidRDefault="007B1DCE" w:rsidP="00341000">
      <w:pPr>
        <w:pStyle w:val="Heading1"/>
        <w:jc w:val="both"/>
        <w:rPr>
          <w:rFonts w:ascii="Garamond" w:hAnsi="Garamond"/>
        </w:rPr>
      </w:pPr>
      <w:r w:rsidRPr="00982DFC">
        <w:rPr>
          <w:rFonts w:ascii="Garamond" w:hAnsi="Garamond"/>
        </w:rPr>
        <w:lastRenderedPageBreak/>
        <w:t>Discussion</w:t>
      </w:r>
    </w:p>
    <w:p w14:paraId="142870DB" w14:textId="1E6E850A" w:rsidR="00AC1E25" w:rsidRPr="00982DFC" w:rsidRDefault="00AC1E25" w:rsidP="00341000">
      <w:pPr>
        <w:spacing w:line="360" w:lineRule="auto"/>
        <w:jc w:val="both"/>
        <w:rPr>
          <w:rFonts w:ascii="Garamond" w:hAnsi="Garamond"/>
        </w:rPr>
      </w:pPr>
      <w:r w:rsidRPr="00982DFC">
        <w:rPr>
          <w:rFonts w:ascii="Garamond" w:hAnsi="Garamond"/>
        </w:rPr>
        <w:t xml:space="preserve">This paper </w:t>
      </w:r>
      <w:r>
        <w:rPr>
          <w:rFonts w:ascii="Garamond" w:hAnsi="Garamond"/>
        </w:rPr>
        <w:t>aims</w:t>
      </w:r>
      <w:r w:rsidRPr="00982DFC">
        <w:rPr>
          <w:rFonts w:ascii="Garamond" w:hAnsi="Garamond"/>
        </w:rPr>
        <w:t xml:space="preserve"> to address </w:t>
      </w:r>
      <w:r>
        <w:rPr>
          <w:rFonts w:ascii="Garamond" w:hAnsi="Garamond"/>
        </w:rPr>
        <w:t>two</w:t>
      </w:r>
      <w:r w:rsidRPr="00982DFC">
        <w:rPr>
          <w:rFonts w:ascii="Garamond" w:hAnsi="Garamond"/>
        </w:rPr>
        <w:t xml:space="preserve"> inter-related research needs</w:t>
      </w:r>
      <w:r>
        <w:rPr>
          <w:rFonts w:ascii="Garamond" w:hAnsi="Garamond"/>
        </w:rPr>
        <w:t>. T</w:t>
      </w:r>
      <w:r w:rsidRPr="00982DFC">
        <w:rPr>
          <w:rFonts w:ascii="Garamond" w:hAnsi="Garamond"/>
        </w:rPr>
        <w:t xml:space="preserve">he </w:t>
      </w:r>
      <w:r>
        <w:rPr>
          <w:rFonts w:ascii="Garamond" w:hAnsi="Garamond"/>
        </w:rPr>
        <w:t xml:space="preserve">first is to </w:t>
      </w:r>
      <w:r w:rsidR="00936D4A">
        <w:rPr>
          <w:rFonts w:ascii="Garamond" w:hAnsi="Garamond"/>
        </w:rPr>
        <w:t>report upon a series of observational</w:t>
      </w:r>
      <w:r w:rsidR="00936D4A" w:rsidRPr="00C565FD">
        <w:rPr>
          <w:rFonts w:ascii="Garamond" w:hAnsi="Garamond"/>
        </w:rPr>
        <w:t xml:space="preserve"> evaluations of the </w:t>
      </w:r>
      <w:r w:rsidR="00936D4A">
        <w:rPr>
          <w:rFonts w:ascii="Garamond" w:hAnsi="Garamond"/>
        </w:rPr>
        <w:t xml:space="preserve">nature of the </w:t>
      </w:r>
      <w:r w:rsidR="00936D4A" w:rsidRPr="00C565FD">
        <w:rPr>
          <w:rFonts w:ascii="Garamond" w:hAnsi="Garamond"/>
        </w:rPr>
        <w:t xml:space="preserve">work conducted by the police at </w:t>
      </w:r>
      <w:r w:rsidR="00936D4A">
        <w:rPr>
          <w:rFonts w:ascii="Garamond" w:hAnsi="Garamond"/>
        </w:rPr>
        <w:t>football</w:t>
      </w:r>
      <w:r w:rsidR="00936D4A" w:rsidRPr="00C565FD">
        <w:rPr>
          <w:rFonts w:ascii="Garamond" w:hAnsi="Garamond"/>
        </w:rPr>
        <w:t xml:space="preserve"> events in Sweden</w:t>
      </w:r>
      <w:r>
        <w:rPr>
          <w:rFonts w:ascii="Garamond" w:hAnsi="Garamond"/>
        </w:rPr>
        <w:t xml:space="preserve">. </w:t>
      </w:r>
      <w:r w:rsidR="00936D4A">
        <w:rPr>
          <w:rFonts w:ascii="Garamond" w:hAnsi="Garamond"/>
        </w:rPr>
        <w:t xml:space="preserve">The second is to explore the </w:t>
      </w:r>
      <w:r w:rsidR="00936D4A" w:rsidRPr="00982DFC">
        <w:rPr>
          <w:rFonts w:ascii="Garamond" w:hAnsi="Garamond"/>
        </w:rPr>
        <w:t xml:space="preserve">extent to which the SPT is being applied coherently </w:t>
      </w:r>
      <w:r w:rsidR="00E30E38">
        <w:rPr>
          <w:rFonts w:ascii="Garamond" w:hAnsi="Garamond"/>
        </w:rPr>
        <w:t>in this context,</w:t>
      </w:r>
      <w:r w:rsidR="00936D4A" w:rsidRPr="00982DFC">
        <w:rPr>
          <w:rFonts w:ascii="Garamond" w:hAnsi="Garamond"/>
        </w:rPr>
        <w:t xml:space="preserve"> </w:t>
      </w:r>
      <w:r w:rsidR="00936D4A">
        <w:rPr>
          <w:rFonts w:ascii="Garamond" w:hAnsi="Garamond"/>
        </w:rPr>
        <w:t xml:space="preserve">as well as examining the extent to which such policing is related to outcomes </w:t>
      </w:r>
      <w:r w:rsidR="00936D4A" w:rsidRPr="00982DFC">
        <w:rPr>
          <w:rFonts w:ascii="Garamond" w:hAnsi="Garamond"/>
        </w:rPr>
        <w:t>consistent w</w:t>
      </w:r>
      <w:r w:rsidR="00936D4A">
        <w:rPr>
          <w:rFonts w:ascii="Garamond" w:hAnsi="Garamond"/>
        </w:rPr>
        <w:t>ith its concepts and knowledge-based principles</w:t>
      </w:r>
      <w:r>
        <w:rPr>
          <w:rFonts w:ascii="Garamond" w:hAnsi="Garamond"/>
        </w:rPr>
        <w:t>.</w:t>
      </w:r>
      <w:r w:rsidRPr="00982DFC">
        <w:rPr>
          <w:rFonts w:ascii="Garamond" w:hAnsi="Garamond"/>
        </w:rPr>
        <w:t xml:space="preserve">  </w:t>
      </w:r>
    </w:p>
    <w:p w14:paraId="4F5FB526" w14:textId="77777777" w:rsidR="00AC1E25" w:rsidRDefault="00AC1E25" w:rsidP="00341000">
      <w:pPr>
        <w:pStyle w:val="Newparagraph"/>
        <w:spacing w:line="360" w:lineRule="auto"/>
        <w:ind w:firstLine="0"/>
        <w:jc w:val="both"/>
        <w:rPr>
          <w:rFonts w:ascii="Garamond" w:hAnsi="Garamond"/>
        </w:rPr>
      </w:pPr>
    </w:p>
    <w:p w14:paraId="08A611C0" w14:textId="50E6B807" w:rsidR="00431A85" w:rsidRDefault="00AC1E25" w:rsidP="00341000">
      <w:pPr>
        <w:pStyle w:val="Newparagraph"/>
        <w:spacing w:line="360" w:lineRule="auto"/>
        <w:ind w:firstLine="0"/>
        <w:jc w:val="both"/>
        <w:rPr>
          <w:rFonts w:ascii="Garamond" w:hAnsi="Garamond"/>
        </w:rPr>
      </w:pPr>
      <w:r>
        <w:rPr>
          <w:rFonts w:ascii="Garamond" w:hAnsi="Garamond"/>
        </w:rPr>
        <w:t>Our analysis turned first to</w:t>
      </w:r>
      <w:r w:rsidR="00AF7A98">
        <w:rPr>
          <w:rFonts w:ascii="Garamond" w:hAnsi="Garamond"/>
        </w:rPr>
        <w:t>ward</w:t>
      </w:r>
      <w:r>
        <w:rPr>
          <w:rFonts w:ascii="Garamond" w:hAnsi="Garamond"/>
        </w:rPr>
        <w:t xml:space="preserve"> highlighting the nature of the dynamics of risk. </w:t>
      </w:r>
      <w:r w:rsidR="000210BB">
        <w:rPr>
          <w:rFonts w:ascii="Garamond" w:hAnsi="Garamond"/>
        </w:rPr>
        <w:t>F</w:t>
      </w:r>
      <w:r w:rsidR="007B1DCE" w:rsidRPr="00982DFC">
        <w:rPr>
          <w:rFonts w:ascii="Garamond" w:hAnsi="Garamond"/>
        </w:rPr>
        <w:t xml:space="preserve">ar from </w:t>
      </w:r>
      <w:r w:rsidR="00B50A46">
        <w:rPr>
          <w:rFonts w:ascii="Garamond" w:hAnsi="Garamond"/>
        </w:rPr>
        <w:t xml:space="preserve">conflict emerging as </w:t>
      </w:r>
      <w:r w:rsidR="007B1DCE" w:rsidRPr="00982DFC">
        <w:rPr>
          <w:rFonts w:ascii="Garamond" w:hAnsi="Garamond"/>
        </w:rPr>
        <w:t xml:space="preserve">some fixed and simplistic manifestation of underlying </w:t>
      </w:r>
      <w:r w:rsidR="00AF7A98">
        <w:rPr>
          <w:rFonts w:ascii="Garamond" w:hAnsi="Garamond"/>
        </w:rPr>
        <w:t xml:space="preserve">hooligan </w:t>
      </w:r>
      <w:r w:rsidR="007B1DCE" w:rsidRPr="00982DFC">
        <w:rPr>
          <w:rFonts w:ascii="Garamond" w:hAnsi="Garamond"/>
        </w:rPr>
        <w:t xml:space="preserve">disposition, our </w:t>
      </w:r>
      <w:r w:rsidR="002D2240">
        <w:rPr>
          <w:rFonts w:ascii="Garamond" w:hAnsi="Garamond"/>
        </w:rPr>
        <w:t>study</w:t>
      </w:r>
      <w:r w:rsidR="007B1DCE" w:rsidRPr="00982DFC">
        <w:rPr>
          <w:rFonts w:ascii="Garamond" w:hAnsi="Garamond"/>
        </w:rPr>
        <w:t xml:space="preserve"> </w:t>
      </w:r>
      <w:r>
        <w:rPr>
          <w:rFonts w:ascii="Garamond" w:hAnsi="Garamond"/>
        </w:rPr>
        <w:t xml:space="preserve">identified how </w:t>
      </w:r>
      <w:r w:rsidR="00AF7A98">
        <w:rPr>
          <w:rFonts w:ascii="Garamond" w:hAnsi="Garamond"/>
        </w:rPr>
        <w:t xml:space="preserve">the </w:t>
      </w:r>
      <w:r>
        <w:rPr>
          <w:rFonts w:ascii="Garamond" w:hAnsi="Garamond"/>
        </w:rPr>
        <w:t xml:space="preserve">collective conflict </w:t>
      </w:r>
      <w:r w:rsidR="007912B4">
        <w:rPr>
          <w:rFonts w:ascii="Garamond" w:hAnsi="Garamond"/>
        </w:rPr>
        <w:t xml:space="preserve">that </w:t>
      </w:r>
      <w:r w:rsidR="002D2240">
        <w:rPr>
          <w:rFonts w:ascii="Garamond" w:hAnsi="Garamond"/>
        </w:rPr>
        <w:t>we observed</w:t>
      </w:r>
      <w:r w:rsidR="00B50A46">
        <w:rPr>
          <w:rFonts w:ascii="Garamond" w:hAnsi="Garamond"/>
        </w:rPr>
        <w:t xml:space="preserve"> </w:t>
      </w:r>
      <w:r w:rsidR="00AF7A98">
        <w:rPr>
          <w:rFonts w:ascii="Garamond" w:hAnsi="Garamond"/>
        </w:rPr>
        <w:t xml:space="preserve">could not be adequately understood outside of </w:t>
      </w:r>
      <w:r w:rsidR="00B50A46">
        <w:rPr>
          <w:rFonts w:ascii="Garamond" w:hAnsi="Garamond"/>
        </w:rPr>
        <w:t xml:space="preserve">its </w:t>
      </w:r>
      <w:r w:rsidR="00031059">
        <w:rPr>
          <w:rFonts w:ascii="Garamond" w:hAnsi="Garamond"/>
        </w:rPr>
        <w:t>context of</w:t>
      </w:r>
      <w:r>
        <w:rPr>
          <w:rFonts w:ascii="Garamond" w:hAnsi="Garamond"/>
        </w:rPr>
        <w:t xml:space="preserve"> situationally embedded intergroup interaction</w:t>
      </w:r>
      <w:r w:rsidR="00AF7A98">
        <w:rPr>
          <w:rFonts w:ascii="Garamond" w:hAnsi="Garamond"/>
        </w:rPr>
        <w:t>s</w:t>
      </w:r>
      <w:r>
        <w:rPr>
          <w:rFonts w:ascii="Garamond" w:hAnsi="Garamond"/>
        </w:rPr>
        <w:t>.</w:t>
      </w:r>
      <w:r w:rsidR="00717A47">
        <w:rPr>
          <w:rFonts w:ascii="Garamond" w:hAnsi="Garamond"/>
        </w:rPr>
        <w:t xml:space="preserve"> It was e</w:t>
      </w:r>
      <w:r w:rsidR="00B50A46">
        <w:rPr>
          <w:rFonts w:ascii="Garamond" w:hAnsi="Garamond"/>
        </w:rPr>
        <w:t>vident that the</w:t>
      </w:r>
      <w:r w:rsidR="007912B4">
        <w:rPr>
          <w:rFonts w:ascii="Garamond" w:hAnsi="Garamond"/>
        </w:rPr>
        <w:t>se</w:t>
      </w:r>
      <w:r w:rsidR="00717A47">
        <w:rPr>
          <w:rFonts w:ascii="Garamond" w:hAnsi="Garamond"/>
        </w:rPr>
        <w:t xml:space="preserve"> conflicts revolved </w:t>
      </w:r>
      <w:r w:rsidR="007912B4">
        <w:rPr>
          <w:rFonts w:ascii="Garamond" w:hAnsi="Garamond"/>
        </w:rPr>
        <w:t xml:space="preserve">to some extent around </w:t>
      </w:r>
      <w:r w:rsidR="00717A47">
        <w:rPr>
          <w:rFonts w:ascii="Garamond" w:hAnsi="Garamond"/>
        </w:rPr>
        <w:t>percept</w:t>
      </w:r>
      <w:r w:rsidR="00431A85">
        <w:rPr>
          <w:rFonts w:ascii="Garamond" w:hAnsi="Garamond"/>
        </w:rPr>
        <w:t xml:space="preserve">ions of intergroup illegitimacy. </w:t>
      </w:r>
      <w:r w:rsidR="007E22E0">
        <w:rPr>
          <w:rFonts w:ascii="Garamond" w:hAnsi="Garamond"/>
        </w:rPr>
        <w:t xml:space="preserve">Our study </w:t>
      </w:r>
      <w:r w:rsidR="00431A85">
        <w:rPr>
          <w:rFonts w:ascii="Garamond" w:hAnsi="Garamond"/>
        </w:rPr>
        <w:t xml:space="preserve">also </w:t>
      </w:r>
      <w:r w:rsidR="007E22E0">
        <w:rPr>
          <w:rFonts w:ascii="Garamond" w:hAnsi="Garamond"/>
        </w:rPr>
        <w:t xml:space="preserve">suggests that interactions between police and fans </w:t>
      </w:r>
      <w:r w:rsidR="007912B4">
        <w:rPr>
          <w:rFonts w:ascii="Garamond" w:hAnsi="Garamond"/>
        </w:rPr>
        <w:t>that built</w:t>
      </w:r>
      <w:r w:rsidR="007E22E0">
        <w:rPr>
          <w:rFonts w:ascii="Garamond" w:hAnsi="Garamond"/>
        </w:rPr>
        <w:t xml:space="preserve"> upon </w:t>
      </w:r>
      <w:r w:rsidR="00971F5E">
        <w:rPr>
          <w:rFonts w:ascii="Garamond" w:hAnsi="Garamond"/>
        </w:rPr>
        <w:t xml:space="preserve">a </w:t>
      </w:r>
      <w:r w:rsidR="007E22E0">
        <w:rPr>
          <w:rFonts w:ascii="Garamond" w:hAnsi="Garamond"/>
        </w:rPr>
        <w:t xml:space="preserve">facilitation </w:t>
      </w:r>
      <w:r w:rsidR="00971F5E">
        <w:rPr>
          <w:rFonts w:ascii="Garamond" w:hAnsi="Garamond"/>
        </w:rPr>
        <w:t xml:space="preserve">strategy </w:t>
      </w:r>
      <w:r w:rsidR="007E22E0">
        <w:rPr>
          <w:rFonts w:ascii="Garamond" w:hAnsi="Garamond"/>
        </w:rPr>
        <w:t>and</w:t>
      </w:r>
      <w:r w:rsidR="007912B4">
        <w:rPr>
          <w:rFonts w:ascii="Garamond" w:hAnsi="Garamond"/>
        </w:rPr>
        <w:t xml:space="preserve"> gave a priority to</w:t>
      </w:r>
      <w:r w:rsidR="007E22E0">
        <w:rPr>
          <w:rFonts w:ascii="Garamond" w:hAnsi="Garamond"/>
        </w:rPr>
        <w:t xml:space="preserve"> communication meant </w:t>
      </w:r>
      <w:r w:rsidR="001820CE">
        <w:rPr>
          <w:rFonts w:ascii="Garamond" w:hAnsi="Garamond"/>
        </w:rPr>
        <w:t>that situations</w:t>
      </w:r>
      <w:r w:rsidR="007E22E0">
        <w:rPr>
          <w:rFonts w:ascii="Garamond" w:hAnsi="Garamond"/>
        </w:rPr>
        <w:t xml:space="preserve"> that might otherwise have precipitated into serious violent confrontation remained relatively peaceful. In this sense, </w:t>
      </w:r>
      <w:r w:rsidR="00431A85">
        <w:rPr>
          <w:rFonts w:ascii="Garamond" w:hAnsi="Garamond"/>
        </w:rPr>
        <w:t>our</w:t>
      </w:r>
      <w:r w:rsidR="007E22E0">
        <w:rPr>
          <w:rFonts w:ascii="Garamond" w:hAnsi="Garamond"/>
        </w:rPr>
        <w:t xml:space="preserve"> study highlights policing interventions </w:t>
      </w:r>
      <w:r w:rsidR="007912B4">
        <w:rPr>
          <w:rFonts w:ascii="Garamond" w:hAnsi="Garamond"/>
        </w:rPr>
        <w:t xml:space="preserve">that are in line </w:t>
      </w:r>
      <w:r w:rsidR="00431A85">
        <w:rPr>
          <w:rFonts w:ascii="Garamond" w:hAnsi="Garamond"/>
        </w:rPr>
        <w:t xml:space="preserve">the </w:t>
      </w:r>
      <w:r w:rsidR="007912B4">
        <w:rPr>
          <w:rFonts w:ascii="Garamond" w:hAnsi="Garamond"/>
        </w:rPr>
        <w:t xml:space="preserve">SPT principles (Reicher et al, 2004, 2007) </w:t>
      </w:r>
      <w:r w:rsidR="003D4EB1">
        <w:rPr>
          <w:rFonts w:ascii="Garamond" w:hAnsi="Garamond"/>
        </w:rPr>
        <w:t>and</w:t>
      </w:r>
      <w:r w:rsidR="00431A85">
        <w:rPr>
          <w:rFonts w:ascii="Garamond" w:hAnsi="Garamond"/>
        </w:rPr>
        <w:t xml:space="preserve"> further demonstrates the</w:t>
      </w:r>
      <w:r w:rsidR="007912B4">
        <w:rPr>
          <w:rFonts w:ascii="Garamond" w:hAnsi="Garamond"/>
        </w:rPr>
        <w:t xml:space="preserve"> utility </w:t>
      </w:r>
      <w:r w:rsidR="00431A85">
        <w:rPr>
          <w:rFonts w:ascii="Garamond" w:hAnsi="Garamond"/>
        </w:rPr>
        <w:t xml:space="preserve">of </w:t>
      </w:r>
      <w:r w:rsidR="00E30E38">
        <w:rPr>
          <w:rFonts w:ascii="Garamond" w:hAnsi="Garamond"/>
        </w:rPr>
        <w:t xml:space="preserve">its underlying concepts, specifically </w:t>
      </w:r>
      <w:r w:rsidR="00431A85">
        <w:rPr>
          <w:rFonts w:ascii="Garamond" w:hAnsi="Garamond"/>
        </w:rPr>
        <w:t>ESIM</w:t>
      </w:r>
      <w:r w:rsidR="00E30E38">
        <w:rPr>
          <w:rFonts w:ascii="Garamond" w:hAnsi="Garamond"/>
        </w:rPr>
        <w:t>,</w:t>
      </w:r>
      <w:r w:rsidR="00431A85">
        <w:rPr>
          <w:rFonts w:ascii="Garamond" w:hAnsi="Garamond"/>
        </w:rPr>
        <w:t xml:space="preserve"> </w:t>
      </w:r>
      <w:r w:rsidR="007E22E0">
        <w:rPr>
          <w:rFonts w:ascii="Garamond" w:hAnsi="Garamond"/>
        </w:rPr>
        <w:t>for</w:t>
      </w:r>
      <w:r w:rsidR="00431A85">
        <w:rPr>
          <w:rFonts w:ascii="Garamond" w:hAnsi="Garamond"/>
        </w:rPr>
        <w:t xml:space="preserve"> helping to understand the management </w:t>
      </w:r>
      <w:r w:rsidR="007E22E0">
        <w:rPr>
          <w:rFonts w:ascii="Garamond" w:hAnsi="Garamond"/>
        </w:rPr>
        <w:t xml:space="preserve">conflict in a football context (Hoggett &amp; West, 2018; Schreiber &amp; Stott, 2015; Stott et al, 2007, 2008; </w:t>
      </w:r>
      <w:r w:rsidR="00431A85">
        <w:rPr>
          <w:rFonts w:ascii="Garamond" w:hAnsi="Garamond"/>
        </w:rPr>
        <w:t xml:space="preserve">Stott, Hoggett &amp; Pearson, 2011; </w:t>
      </w:r>
      <w:r w:rsidR="007E22E0">
        <w:rPr>
          <w:rFonts w:ascii="Garamond" w:hAnsi="Garamond"/>
        </w:rPr>
        <w:t xml:space="preserve">Stott, West and Radburn, 2016). </w:t>
      </w:r>
      <w:r w:rsidR="001820CE">
        <w:rPr>
          <w:rFonts w:ascii="Garamond" w:hAnsi="Garamond"/>
        </w:rPr>
        <w:t>Moreover</w:t>
      </w:r>
      <w:r w:rsidR="003D4EB1">
        <w:rPr>
          <w:rFonts w:ascii="Garamond" w:hAnsi="Garamond"/>
        </w:rPr>
        <w:t>, t</w:t>
      </w:r>
      <w:r w:rsidR="00873879">
        <w:rPr>
          <w:rFonts w:ascii="Garamond" w:hAnsi="Garamond"/>
        </w:rPr>
        <w:t xml:space="preserve">he current </w:t>
      </w:r>
      <w:r w:rsidR="007E22E0">
        <w:rPr>
          <w:rFonts w:ascii="Garamond" w:hAnsi="Garamond"/>
        </w:rPr>
        <w:t>study</w:t>
      </w:r>
      <w:r w:rsidR="00873879">
        <w:rPr>
          <w:rFonts w:ascii="Garamond" w:hAnsi="Garamond"/>
        </w:rPr>
        <w:t xml:space="preserve"> </w:t>
      </w:r>
      <w:r w:rsidR="002D2240">
        <w:rPr>
          <w:rFonts w:ascii="Garamond" w:hAnsi="Garamond"/>
        </w:rPr>
        <w:t xml:space="preserve">extends the </w:t>
      </w:r>
      <w:r w:rsidR="00E30E38">
        <w:rPr>
          <w:rFonts w:ascii="Garamond" w:hAnsi="Garamond"/>
        </w:rPr>
        <w:t xml:space="preserve">ESIM </w:t>
      </w:r>
      <w:r w:rsidR="002D2240">
        <w:rPr>
          <w:rFonts w:ascii="Garamond" w:hAnsi="Garamond"/>
        </w:rPr>
        <w:t xml:space="preserve">literature by </w:t>
      </w:r>
      <w:r w:rsidR="001820CE">
        <w:rPr>
          <w:rFonts w:ascii="Garamond" w:hAnsi="Garamond"/>
        </w:rPr>
        <w:t xml:space="preserve">providing </w:t>
      </w:r>
      <w:r w:rsidR="000210BB">
        <w:rPr>
          <w:rFonts w:ascii="Garamond" w:hAnsi="Garamond"/>
        </w:rPr>
        <w:t xml:space="preserve">further </w:t>
      </w:r>
      <w:r w:rsidR="001820CE">
        <w:rPr>
          <w:rFonts w:ascii="Garamond" w:hAnsi="Garamond"/>
        </w:rPr>
        <w:t>evidence</w:t>
      </w:r>
      <w:r w:rsidR="00C532ED">
        <w:rPr>
          <w:rFonts w:ascii="Garamond" w:hAnsi="Garamond"/>
        </w:rPr>
        <w:t xml:space="preserve"> </w:t>
      </w:r>
      <w:r w:rsidR="0087292B">
        <w:rPr>
          <w:rFonts w:ascii="Garamond" w:hAnsi="Garamond"/>
        </w:rPr>
        <w:t>that there is</w:t>
      </w:r>
      <w:r w:rsidR="00716852">
        <w:rPr>
          <w:rFonts w:ascii="Garamond" w:hAnsi="Garamond"/>
        </w:rPr>
        <w:t xml:space="preserve"> </w:t>
      </w:r>
      <w:r w:rsidR="007912B4">
        <w:rPr>
          <w:rFonts w:ascii="Garamond" w:hAnsi="Garamond"/>
        </w:rPr>
        <w:t>a</w:t>
      </w:r>
      <w:r w:rsidR="0087292B">
        <w:rPr>
          <w:rFonts w:ascii="Garamond" w:hAnsi="Garamond"/>
        </w:rPr>
        <w:t xml:space="preserve"> value in</w:t>
      </w:r>
      <w:r w:rsidR="00716852">
        <w:rPr>
          <w:rFonts w:ascii="Garamond" w:hAnsi="Garamond"/>
        </w:rPr>
        <w:t xml:space="preserve"> </w:t>
      </w:r>
      <w:r w:rsidR="00431A85">
        <w:rPr>
          <w:rFonts w:ascii="Garamond" w:hAnsi="Garamond"/>
        </w:rPr>
        <w:t>conceptualising</w:t>
      </w:r>
      <w:r w:rsidR="00716852">
        <w:rPr>
          <w:rFonts w:ascii="Garamond" w:hAnsi="Garamond"/>
        </w:rPr>
        <w:t xml:space="preserve"> </w:t>
      </w:r>
      <w:r w:rsidR="007E22E0">
        <w:rPr>
          <w:rFonts w:ascii="Garamond" w:hAnsi="Garamond"/>
        </w:rPr>
        <w:t xml:space="preserve">and managing </w:t>
      </w:r>
      <w:r w:rsidR="000210BB">
        <w:rPr>
          <w:rFonts w:ascii="Garamond" w:hAnsi="Garamond"/>
        </w:rPr>
        <w:t>Scandinavian</w:t>
      </w:r>
      <w:r w:rsidR="00716852">
        <w:rPr>
          <w:rFonts w:ascii="Garamond" w:hAnsi="Garamond"/>
        </w:rPr>
        <w:t xml:space="preserve"> football crowds in </w:t>
      </w:r>
      <w:r w:rsidR="007E22E0">
        <w:rPr>
          <w:rFonts w:ascii="Garamond" w:hAnsi="Garamond"/>
        </w:rPr>
        <w:t>such</w:t>
      </w:r>
      <w:r w:rsidR="00873879">
        <w:rPr>
          <w:rFonts w:ascii="Garamond" w:hAnsi="Garamond"/>
        </w:rPr>
        <w:t xml:space="preserve"> </w:t>
      </w:r>
      <w:r w:rsidR="00716852">
        <w:rPr>
          <w:rFonts w:ascii="Garamond" w:hAnsi="Garamond"/>
        </w:rPr>
        <w:t>terms</w:t>
      </w:r>
      <w:r w:rsidR="007E22E0">
        <w:rPr>
          <w:rFonts w:ascii="Garamond" w:hAnsi="Garamond"/>
        </w:rPr>
        <w:t xml:space="preserve"> </w:t>
      </w:r>
      <w:r w:rsidR="00716852">
        <w:rPr>
          <w:rFonts w:ascii="Garamond" w:hAnsi="Garamond"/>
        </w:rPr>
        <w:t xml:space="preserve">(see also </w:t>
      </w:r>
      <w:r w:rsidR="000210BB">
        <w:rPr>
          <w:rFonts w:ascii="Garamond" w:hAnsi="Garamond"/>
        </w:rPr>
        <w:t xml:space="preserve">Havelund et al, 2011; </w:t>
      </w:r>
      <w:r w:rsidR="00716852">
        <w:rPr>
          <w:rFonts w:ascii="Garamond" w:hAnsi="Garamond"/>
        </w:rPr>
        <w:t>Scott, 2012; Stott, Khan, et al, in submission).</w:t>
      </w:r>
      <w:r w:rsidR="00C532ED">
        <w:rPr>
          <w:rFonts w:ascii="Garamond" w:hAnsi="Garamond"/>
        </w:rPr>
        <w:t xml:space="preserve"> </w:t>
      </w:r>
    </w:p>
    <w:p w14:paraId="37C77E54" w14:textId="77777777" w:rsidR="007E22E0" w:rsidRDefault="007E22E0" w:rsidP="00341000">
      <w:pPr>
        <w:pStyle w:val="Newparagraph"/>
        <w:spacing w:line="360" w:lineRule="auto"/>
        <w:ind w:firstLine="0"/>
        <w:jc w:val="both"/>
        <w:rPr>
          <w:rFonts w:ascii="Garamond" w:hAnsi="Garamond"/>
        </w:rPr>
      </w:pPr>
    </w:p>
    <w:p w14:paraId="152F6ED9" w14:textId="445A12F8" w:rsidR="00E30E38" w:rsidRDefault="00A00AAC" w:rsidP="00341000">
      <w:pPr>
        <w:pStyle w:val="Newparagraph"/>
        <w:spacing w:line="360" w:lineRule="auto"/>
        <w:ind w:firstLine="0"/>
        <w:jc w:val="both"/>
        <w:rPr>
          <w:rFonts w:ascii="Garamond" w:hAnsi="Garamond"/>
        </w:rPr>
      </w:pPr>
      <w:r>
        <w:rPr>
          <w:rFonts w:ascii="Garamond" w:hAnsi="Garamond"/>
        </w:rPr>
        <w:t>Nonetheless o</w:t>
      </w:r>
      <w:r w:rsidR="0087292B">
        <w:rPr>
          <w:rFonts w:ascii="Garamond" w:hAnsi="Garamond"/>
        </w:rPr>
        <w:t xml:space="preserve">ur study highlights </w:t>
      </w:r>
      <w:r>
        <w:rPr>
          <w:rFonts w:ascii="Garamond" w:hAnsi="Garamond"/>
        </w:rPr>
        <w:t xml:space="preserve">a series of problems. We explored </w:t>
      </w:r>
      <w:r w:rsidR="0087292B">
        <w:rPr>
          <w:rFonts w:ascii="Garamond" w:hAnsi="Garamond"/>
        </w:rPr>
        <w:t>how</w:t>
      </w:r>
      <w:r w:rsidR="00AC1E25">
        <w:rPr>
          <w:rFonts w:ascii="Garamond" w:hAnsi="Garamond"/>
        </w:rPr>
        <w:t xml:space="preserve"> the intelligence available for police commanders </w:t>
      </w:r>
      <w:r w:rsidR="00431A85">
        <w:rPr>
          <w:rFonts w:ascii="Garamond" w:hAnsi="Garamond"/>
        </w:rPr>
        <w:t xml:space="preserve">in the context </w:t>
      </w:r>
      <w:r w:rsidR="00AC1E25">
        <w:rPr>
          <w:rFonts w:ascii="Garamond" w:hAnsi="Garamond"/>
        </w:rPr>
        <w:t xml:space="preserve">was often extremely limited and </w:t>
      </w:r>
      <w:r w:rsidR="00AF7A98">
        <w:rPr>
          <w:rFonts w:ascii="Garamond" w:hAnsi="Garamond"/>
        </w:rPr>
        <w:t>consistently</w:t>
      </w:r>
      <w:r w:rsidR="00AC1E25">
        <w:rPr>
          <w:rFonts w:ascii="Garamond" w:hAnsi="Garamond"/>
        </w:rPr>
        <w:t xml:space="preserve"> failed to provide </w:t>
      </w:r>
      <w:r w:rsidR="007B1DCE" w:rsidRPr="00982DFC">
        <w:rPr>
          <w:rFonts w:ascii="Garamond" w:hAnsi="Garamond"/>
        </w:rPr>
        <w:t>in depth analysis of</w:t>
      </w:r>
      <w:r w:rsidR="00716852">
        <w:rPr>
          <w:rFonts w:ascii="Garamond" w:hAnsi="Garamond"/>
        </w:rPr>
        <w:t xml:space="preserve"> the fans underlying identities, </w:t>
      </w:r>
      <w:r w:rsidR="00AC1E25">
        <w:rPr>
          <w:rFonts w:ascii="Garamond" w:hAnsi="Garamond"/>
        </w:rPr>
        <w:t>intentions</w:t>
      </w:r>
      <w:r w:rsidR="0087292B">
        <w:rPr>
          <w:rFonts w:ascii="Garamond" w:hAnsi="Garamond"/>
        </w:rPr>
        <w:t xml:space="preserve"> or</w:t>
      </w:r>
      <w:r w:rsidR="00716852">
        <w:rPr>
          <w:rFonts w:ascii="Garamond" w:hAnsi="Garamond"/>
        </w:rPr>
        <w:t xml:space="preserve"> cultural histories</w:t>
      </w:r>
      <w:r w:rsidR="00AF7A98">
        <w:rPr>
          <w:rFonts w:ascii="Garamond" w:hAnsi="Garamond"/>
        </w:rPr>
        <w:t>.</w:t>
      </w:r>
      <w:r w:rsidR="00717A47">
        <w:rPr>
          <w:rFonts w:ascii="Garamond" w:hAnsi="Garamond"/>
        </w:rPr>
        <w:t xml:space="preserve"> </w:t>
      </w:r>
      <w:r>
        <w:rPr>
          <w:rFonts w:ascii="Garamond" w:hAnsi="Garamond"/>
        </w:rPr>
        <w:t xml:space="preserve">In this sense </w:t>
      </w:r>
      <w:r w:rsidR="003C747E">
        <w:rPr>
          <w:rFonts w:ascii="Garamond" w:hAnsi="Garamond"/>
        </w:rPr>
        <w:t>our work suggests that the</w:t>
      </w:r>
      <w:r>
        <w:rPr>
          <w:rFonts w:ascii="Garamond" w:hAnsi="Garamond"/>
        </w:rPr>
        <w:t xml:space="preserve"> policing of football </w:t>
      </w:r>
      <w:r w:rsidR="003C747E">
        <w:rPr>
          <w:rFonts w:ascii="Garamond" w:hAnsi="Garamond"/>
        </w:rPr>
        <w:t xml:space="preserve">in Sweden </w:t>
      </w:r>
      <w:r>
        <w:rPr>
          <w:rFonts w:ascii="Garamond" w:hAnsi="Garamond"/>
        </w:rPr>
        <w:t xml:space="preserve">was not always consistent with the </w:t>
      </w:r>
      <w:r w:rsidRPr="00A00AAC">
        <w:rPr>
          <w:rFonts w:ascii="Garamond" w:hAnsi="Garamond"/>
          <w:i/>
        </w:rPr>
        <w:t>knowledge</w:t>
      </w:r>
      <w:r>
        <w:rPr>
          <w:rFonts w:ascii="Garamond" w:hAnsi="Garamond"/>
        </w:rPr>
        <w:t xml:space="preserve"> principle of the SPT</w:t>
      </w:r>
      <w:r w:rsidR="00E30E38">
        <w:rPr>
          <w:rFonts w:ascii="Garamond" w:hAnsi="Garamond"/>
        </w:rPr>
        <w:t xml:space="preserve"> (Reicher et al, 2004)</w:t>
      </w:r>
      <w:r>
        <w:rPr>
          <w:rFonts w:ascii="Garamond" w:hAnsi="Garamond"/>
        </w:rPr>
        <w:t xml:space="preserve">. </w:t>
      </w:r>
      <w:r w:rsidR="00717A47">
        <w:rPr>
          <w:rFonts w:ascii="Garamond" w:hAnsi="Garamond"/>
        </w:rPr>
        <w:t xml:space="preserve">Our observations </w:t>
      </w:r>
      <w:r w:rsidR="00431A85">
        <w:rPr>
          <w:rFonts w:ascii="Garamond" w:hAnsi="Garamond"/>
        </w:rPr>
        <w:t xml:space="preserve">also </w:t>
      </w:r>
      <w:r w:rsidR="00717A47">
        <w:rPr>
          <w:rFonts w:ascii="Garamond" w:hAnsi="Garamond"/>
        </w:rPr>
        <w:t>identified the effectiveness of Evenemangs police in terms of both enhancing the information flow to police commander</w:t>
      </w:r>
      <w:r w:rsidR="00C532ED">
        <w:rPr>
          <w:rFonts w:ascii="Garamond" w:hAnsi="Garamond"/>
        </w:rPr>
        <w:t>s</w:t>
      </w:r>
      <w:r w:rsidR="00717A47">
        <w:rPr>
          <w:rFonts w:ascii="Garamond" w:hAnsi="Garamond"/>
        </w:rPr>
        <w:t xml:space="preserve"> but also in manging and responding to the </w:t>
      </w:r>
      <w:r w:rsidR="00E30E38">
        <w:rPr>
          <w:rFonts w:ascii="Garamond" w:hAnsi="Garamond"/>
        </w:rPr>
        <w:t>interactional</w:t>
      </w:r>
      <w:r w:rsidR="00716852">
        <w:rPr>
          <w:rFonts w:ascii="Garamond" w:hAnsi="Garamond"/>
        </w:rPr>
        <w:t xml:space="preserve"> </w:t>
      </w:r>
      <w:r w:rsidR="00717A47">
        <w:rPr>
          <w:rFonts w:ascii="Garamond" w:hAnsi="Garamond"/>
        </w:rPr>
        <w:t xml:space="preserve">dynamics of risk. </w:t>
      </w:r>
      <w:r w:rsidR="007E22E0">
        <w:rPr>
          <w:rFonts w:ascii="Garamond" w:hAnsi="Garamond"/>
        </w:rPr>
        <w:t xml:space="preserve">This was even the case in </w:t>
      </w:r>
      <w:r w:rsidR="007912B4">
        <w:rPr>
          <w:rFonts w:ascii="Garamond" w:hAnsi="Garamond"/>
        </w:rPr>
        <w:t xml:space="preserve">some </w:t>
      </w:r>
      <w:r w:rsidR="007E22E0">
        <w:rPr>
          <w:rFonts w:ascii="Garamond" w:hAnsi="Garamond"/>
        </w:rPr>
        <w:t xml:space="preserve">extremely violent situations. </w:t>
      </w:r>
      <w:r w:rsidR="000210BB">
        <w:rPr>
          <w:rFonts w:ascii="Garamond" w:hAnsi="Garamond"/>
        </w:rPr>
        <w:t>D</w:t>
      </w:r>
      <w:r w:rsidR="007B1DCE" w:rsidRPr="00982DFC">
        <w:rPr>
          <w:rFonts w:ascii="Garamond" w:hAnsi="Garamond"/>
        </w:rPr>
        <w:t xml:space="preserve">espite the evident value of Evenemangs </w:t>
      </w:r>
      <w:r w:rsidR="00AF7A98">
        <w:rPr>
          <w:rFonts w:ascii="Garamond" w:hAnsi="Garamond"/>
        </w:rPr>
        <w:t>police</w:t>
      </w:r>
      <w:r w:rsidR="007B1DCE" w:rsidRPr="00982DFC">
        <w:rPr>
          <w:rFonts w:ascii="Garamond" w:hAnsi="Garamond"/>
        </w:rPr>
        <w:t xml:space="preserve"> </w:t>
      </w:r>
      <w:r w:rsidR="00717A47">
        <w:rPr>
          <w:rFonts w:ascii="Garamond" w:hAnsi="Garamond"/>
        </w:rPr>
        <w:t xml:space="preserve">our research has highlighted that </w:t>
      </w:r>
      <w:r w:rsidR="00AF7A98">
        <w:rPr>
          <w:rFonts w:ascii="Garamond" w:hAnsi="Garamond"/>
        </w:rPr>
        <w:t>similar</w:t>
      </w:r>
      <w:r w:rsidR="007B1DCE" w:rsidRPr="00982DFC">
        <w:rPr>
          <w:rFonts w:ascii="Garamond" w:hAnsi="Garamond"/>
        </w:rPr>
        <w:t xml:space="preserve"> </w:t>
      </w:r>
      <w:r w:rsidR="00AF7A98">
        <w:rPr>
          <w:rFonts w:ascii="Garamond" w:hAnsi="Garamond"/>
        </w:rPr>
        <w:t xml:space="preserve">units </w:t>
      </w:r>
      <w:r w:rsidR="007B1DCE" w:rsidRPr="00982DFC">
        <w:rPr>
          <w:rFonts w:ascii="Garamond" w:hAnsi="Garamond"/>
        </w:rPr>
        <w:t xml:space="preserve">have not been developed nationally. </w:t>
      </w:r>
      <w:r w:rsidR="00EE0FD9">
        <w:rPr>
          <w:rFonts w:ascii="Garamond" w:hAnsi="Garamond"/>
        </w:rPr>
        <w:t xml:space="preserve">Dialogue </w:t>
      </w:r>
      <w:r w:rsidR="00717A47">
        <w:rPr>
          <w:rFonts w:ascii="Garamond" w:hAnsi="Garamond"/>
        </w:rPr>
        <w:t xml:space="preserve">has always been an integral </w:t>
      </w:r>
      <w:r w:rsidR="00E30E38">
        <w:rPr>
          <w:rFonts w:ascii="Garamond" w:hAnsi="Garamond"/>
        </w:rPr>
        <w:lastRenderedPageBreak/>
        <w:t>component of the SPT</w:t>
      </w:r>
      <w:r w:rsidR="00E30E38" w:rsidRPr="00982DFC">
        <w:rPr>
          <w:rFonts w:ascii="Garamond" w:hAnsi="Garamond"/>
        </w:rPr>
        <w:t xml:space="preserve">. </w:t>
      </w:r>
      <w:r w:rsidR="00E30E38">
        <w:rPr>
          <w:rFonts w:ascii="Garamond" w:hAnsi="Garamond"/>
        </w:rPr>
        <w:t>O</w:t>
      </w:r>
      <w:r w:rsidR="00717A47">
        <w:rPr>
          <w:rFonts w:ascii="Garamond" w:hAnsi="Garamond"/>
        </w:rPr>
        <w:t xml:space="preserve">ur study </w:t>
      </w:r>
      <w:r w:rsidR="000210BB">
        <w:rPr>
          <w:rFonts w:ascii="Garamond" w:hAnsi="Garamond"/>
        </w:rPr>
        <w:t xml:space="preserve">therefore </w:t>
      </w:r>
      <w:r w:rsidR="007B1DCE" w:rsidRPr="00982DFC">
        <w:rPr>
          <w:rFonts w:ascii="Garamond" w:hAnsi="Garamond"/>
        </w:rPr>
        <w:t xml:space="preserve">provides a clear empirical demonstration that </w:t>
      </w:r>
      <w:r w:rsidR="000210BB">
        <w:rPr>
          <w:rFonts w:ascii="Garamond" w:hAnsi="Garamond"/>
        </w:rPr>
        <w:t>its</w:t>
      </w:r>
      <w:r w:rsidR="007B1DCE" w:rsidRPr="00982DFC">
        <w:rPr>
          <w:rFonts w:ascii="Garamond" w:hAnsi="Garamond"/>
        </w:rPr>
        <w:t xml:space="preserve"> </w:t>
      </w:r>
      <w:r w:rsidR="000210BB">
        <w:rPr>
          <w:rFonts w:ascii="Garamond" w:hAnsi="Garamond"/>
        </w:rPr>
        <w:t>core goal</w:t>
      </w:r>
      <w:r w:rsidR="007B1DCE" w:rsidRPr="00982DFC">
        <w:rPr>
          <w:rFonts w:ascii="Garamond" w:hAnsi="Garamond"/>
        </w:rPr>
        <w:t xml:space="preserve"> of </w:t>
      </w:r>
      <w:r>
        <w:rPr>
          <w:rFonts w:ascii="Garamond" w:hAnsi="Garamond"/>
        </w:rPr>
        <w:t>creating a</w:t>
      </w:r>
      <w:r w:rsidR="00EE0FD9">
        <w:rPr>
          <w:rFonts w:ascii="Garamond" w:hAnsi="Garamond"/>
        </w:rPr>
        <w:t xml:space="preserve"> nationally coordinated</w:t>
      </w:r>
      <w:r>
        <w:rPr>
          <w:rFonts w:ascii="Garamond" w:hAnsi="Garamond"/>
        </w:rPr>
        <w:t xml:space="preserve"> dialogue based tactical intervention </w:t>
      </w:r>
      <w:r w:rsidR="00EE0FD9">
        <w:rPr>
          <w:rFonts w:ascii="Garamond" w:hAnsi="Garamond"/>
        </w:rPr>
        <w:t xml:space="preserve">capability </w:t>
      </w:r>
      <w:r w:rsidR="00717A47">
        <w:rPr>
          <w:rFonts w:ascii="Garamond" w:hAnsi="Garamond"/>
        </w:rPr>
        <w:t>may</w:t>
      </w:r>
      <w:r w:rsidR="00716852">
        <w:rPr>
          <w:rFonts w:ascii="Garamond" w:hAnsi="Garamond"/>
        </w:rPr>
        <w:t xml:space="preserve"> well have been achieved in the policing of demonstrations </w:t>
      </w:r>
      <w:r w:rsidR="00AF35F7">
        <w:rPr>
          <w:rFonts w:ascii="Garamond" w:hAnsi="Garamond"/>
        </w:rPr>
        <w:t>(Ho</w:t>
      </w:r>
      <w:r w:rsidR="00431A85">
        <w:rPr>
          <w:rFonts w:ascii="Garamond" w:hAnsi="Garamond"/>
        </w:rPr>
        <w:t>lgersson &amp; Knuttsson, 2011)</w:t>
      </w:r>
      <w:r>
        <w:rPr>
          <w:rFonts w:ascii="Garamond" w:hAnsi="Garamond"/>
        </w:rPr>
        <w:t xml:space="preserve"> </w:t>
      </w:r>
      <w:r w:rsidR="00716852">
        <w:rPr>
          <w:rFonts w:ascii="Garamond" w:hAnsi="Garamond"/>
        </w:rPr>
        <w:t>but has</w:t>
      </w:r>
      <w:r w:rsidR="007B1DCE" w:rsidRPr="00982DFC">
        <w:rPr>
          <w:rFonts w:ascii="Garamond" w:hAnsi="Garamond"/>
        </w:rPr>
        <w:t xml:space="preserve"> not yet been met </w:t>
      </w:r>
      <w:r w:rsidR="00AF7A98">
        <w:rPr>
          <w:rFonts w:ascii="Garamond" w:hAnsi="Garamond"/>
        </w:rPr>
        <w:t xml:space="preserve">in </w:t>
      </w:r>
      <w:r w:rsidR="007B1DCE" w:rsidRPr="00982DFC">
        <w:rPr>
          <w:rFonts w:ascii="Garamond" w:hAnsi="Garamond"/>
        </w:rPr>
        <w:t>regard</w:t>
      </w:r>
      <w:r w:rsidR="00AF7A98">
        <w:rPr>
          <w:rFonts w:ascii="Garamond" w:hAnsi="Garamond"/>
        </w:rPr>
        <w:t xml:space="preserve"> to the </w:t>
      </w:r>
      <w:r w:rsidR="00873879">
        <w:rPr>
          <w:rFonts w:ascii="Garamond" w:hAnsi="Garamond"/>
        </w:rPr>
        <w:t>policing of</w:t>
      </w:r>
      <w:r w:rsidR="00AF7A98">
        <w:rPr>
          <w:rFonts w:ascii="Garamond" w:hAnsi="Garamond"/>
        </w:rPr>
        <w:t xml:space="preserve"> football</w:t>
      </w:r>
      <w:r w:rsidR="001820CE" w:rsidRPr="001820CE">
        <w:rPr>
          <w:rFonts w:ascii="Garamond" w:hAnsi="Garamond"/>
        </w:rPr>
        <w:t xml:space="preserve"> </w:t>
      </w:r>
      <w:r w:rsidR="001820CE">
        <w:rPr>
          <w:rFonts w:ascii="Garamond" w:hAnsi="Garamond"/>
        </w:rPr>
        <w:t>in Sweden</w:t>
      </w:r>
      <w:r w:rsidR="007B1DCE" w:rsidRPr="00982DFC">
        <w:rPr>
          <w:rFonts w:ascii="Garamond" w:hAnsi="Garamond"/>
        </w:rPr>
        <w:t>.</w:t>
      </w:r>
      <w:r>
        <w:rPr>
          <w:rFonts w:ascii="Garamond" w:hAnsi="Garamond"/>
        </w:rPr>
        <w:t xml:space="preserve"> </w:t>
      </w:r>
      <w:r w:rsidR="00E30E38">
        <w:rPr>
          <w:rFonts w:ascii="Garamond" w:hAnsi="Garamond"/>
        </w:rPr>
        <w:t>In other words, t</w:t>
      </w:r>
      <w:r w:rsidR="003C747E">
        <w:rPr>
          <w:rFonts w:ascii="Garamond" w:hAnsi="Garamond"/>
        </w:rPr>
        <w:t>he lack of Evenemangs police outside of Stockholm</w:t>
      </w:r>
      <w:r w:rsidRPr="00982DFC">
        <w:rPr>
          <w:rFonts w:ascii="Garamond" w:hAnsi="Garamond"/>
        </w:rPr>
        <w:t xml:space="preserve"> represents a de facto breakdown of the SPT in its application to football</w:t>
      </w:r>
      <w:r>
        <w:rPr>
          <w:rFonts w:ascii="Garamond" w:hAnsi="Garamond"/>
        </w:rPr>
        <w:t xml:space="preserve">. </w:t>
      </w:r>
    </w:p>
    <w:p w14:paraId="67D3AF2E" w14:textId="77777777" w:rsidR="00E30E38" w:rsidRDefault="00E30E38" w:rsidP="00341000">
      <w:pPr>
        <w:pStyle w:val="Newparagraph"/>
        <w:spacing w:line="360" w:lineRule="auto"/>
        <w:ind w:firstLine="0"/>
        <w:jc w:val="both"/>
        <w:rPr>
          <w:rFonts w:ascii="Garamond" w:hAnsi="Garamond"/>
        </w:rPr>
      </w:pPr>
    </w:p>
    <w:p w14:paraId="1405EC9F" w14:textId="5000E5CB" w:rsidR="00EE0FD9" w:rsidRDefault="00717A47" w:rsidP="00341000">
      <w:pPr>
        <w:pStyle w:val="Newparagraph"/>
        <w:spacing w:line="360" w:lineRule="auto"/>
        <w:ind w:firstLine="0"/>
        <w:jc w:val="both"/>
        <w:rPr>
          <w:rFonts w:ascii="Garamond" w:hAnsi="Garamond"/>
        </w:rPr>
      </w:pPr>
      <w:r>
        <w:rPr>
          <w:rFonts w:ascii="Garamond" w:hAnsi="Garamond"/>
        </w:rPr>
        <w:t xml:space="preserve">It could be argued of course that </w:t>
      </w:r>
      <w:r w:rsidR="003C747E">
        <w:rPr>
          <w:rFonts w:ascii="Garamond" w:hAnsi="Garamond"/>
        </w:rPr>
        <w:t xml:space="preserve">elsewhere </w:t>
      </w:r>
      <w:r>
        <w:rPr>
          <w:rFonts w:ascii="Garamond" w:hAnsi="Garamond"/>
        </w:rPr>
        <w:t>the dialogue function is delivered by uniform Supporter Police</w:t>
      </w:r>
      <w:r w:rsidR="00F5065C">
        <w:rPr>
          <w:rFonts w:ascii="Garamond" w:hAnsi="Garamond"/>
        </w:rPr>
        <w:t xml:space="preserve"> (</w:t>
      </w:r>
      <w:r w:rsidR="00F5065C" w:rsidRPr="00F5065C">
        <w:rPr>
          <w:rFonts w:ascii="Garamond" w:hAnsi="Garamond"/>
        </w:rPr>
        <w:t>units that somehow have managed to exist in parallel to – but at the same time separated from – the SPT</w:t>
      </w:r>
      <w:r w:rsidR="00F5065C">
        <w:rPr>
          <w:rFonts w:ascii="Garamond" w:hAnsi="Garamond"/>
        </w:rPr>
        <w:t>). W</w:t>
      </w:r>
      <w:r w:rsidR="003C747E">
        <w:rPr>
          <w:rFonts w:ascii="Garamond" w:hAnsi="Garamond"/>
        </w:rPr>
        <w:t>hile this is evidently the case to some extent</w:t>
      </w:r>
      <w:r w:rsidR="008E1CB7">
        <w:rPr>
          <w:rFonts w:ascii="Garamond" w:hAnsi="Garamond"/>
        </w:rPr>
        <w:t>,</w:t>
      </w:r>
      <w:r>
        <w:rPr>
          <w:rFonts w:ascii="Garamond" w:hAnsi="Garamond"/>
        </w:rPr>
        <w:t xml:space="preserve"> our study </w:t>
      </w:r>
      <w:r w:rsidR="00716852">
        <w:rPr>
          <w:rFonts w:ascii="Garamond" w:hAnsi="Garamond"/>
        </w:rPr>
        <w:t xml:space="preserve">indicates some </w:t>
      </w:r>
      <w:r w:rsidR="009F1E0E">
        <w:rPr>
          <w:rFonts w:ascii="Garamond" w:hAnsi="Garamond"/>
        </w:rPr>
        <w:t>issues</w:t>
      </w:r>
      <w:r w:rsidR="00716852">
        <w:rPr>
          <w:rFonts w:ascii="Garamond" w:hAnsi="Garamond"/>
        </w:rPr>
        <w:t xml:space="preserve"> with this assertion. </w:t>
      </w:r>
      <w:r w:rsidR="008E1CB7" w:rsidRPr="00982DFC">
        <w:rPr>
          <w:rFonts w:ascii="Garamond" w:hAnsi="Garamond"/>
        </w:rPr>
        <w:t xml:space="preserve">With </w:t>
      </w:r>
      <w:r w:rsidR="009F1E0E">
        <w:rPr>
          <w:rFonts w:ascii="Garamond" w:hAnsi="Garamond"/>
        </w:rPr>
        <w:t>u</w:t>
      </w:r>
      <w:r w:rsidR="008E1CB7">
        <w:rPr>
          <w:rFonts w:ascii="Garamond" w:hAnsi="Garamond"/>
        </w:rPr>
        <w:t>niformed Supporter Police the spotting and dialogue</w:t>
      </w:r>
      <w:r w:rsidR="008E1CB7" w:rsidRPr="00982DFC">
        <w:rPr>
          <w:rFonts w:ascii="Garamond" w:hAnsi="Garamond"/>
        </w:rPr>
        <w:t xml:space="preserve"> functions </w:t>
      </w:r>
      <w:r w:rsidR="008E1CB7">
        <w:rPr>
          <w:rFonts w:ascii="Garamond" w:hAnsi="Garamond"/>
        </w:rPr>
        <w:t>are</w:t>
      </w:r>
      <w:r w:rsidR="008E1CB7" w:rsidRPr="00982DFC">
        <w:rPr>
          <w:rFonts w:ascii="Garamond" w:hAnsi="Garamond"/>
        </w:rPr>
        <w:t xml:space="preserve"> combined into a single role and </w:t>
      </w:r>
      <w:r w:rsidR="008E1CB7">
        <w:rPr>
          <w:rFonts w:ascii="Garamond" w:hAnsi="Garamond"/>
        </w:rPr>
        <w:t xml:space="preserve">good </w:t>
      </w:r>
      <w:r w:rsidR="008E1CB7" w:rsidRPr="00982DFC">
        <w:rPr>
          <w:rFonts w:ascii="Garamond" w:hAnsi="Garamond"/>
        </w:rPr>
        <w:t>working relationships with fans were less evident</w:t>
      </w:r>
      <w:r w:rsidR="008E1CB7">
        <w:rPr>
          <w:rFonts w:ascii="Garamond" w:hAnsi="Garamond"/>
        </w:rPr>
        <w:t>, and at times actually very polarised</w:t>
      </w:r>
      <w:r w:rsidR="008E1CB7" w:rsidRPr="00982DFC">
        <w:rPr>
          <w:rFonts w:ascii="Garamond" w:hAnsi="Garamond"/>
        </w:rPr>
        <w:t xml:space="preserve">. </w:t>
      </w:r>
      <w:r w:rsidR="003C747E">
        <w:rPr>
          <w:rFonts w:ascii="Garamond" w:hAnsi="Garamond"/>
        </w:rPr>
        <w:t>Our observations</w:t>
      </w:r>
      <w:r w:rsidR="0087292B">
        <w:rPr>
          <w:rFonts w:ascii="Garamond" w:hAnsi="Garamond"/>
        </w:rPr>
        <w:t xml:space="preserve"> </w:t>
      </w:r>
      <w:r w:rsidR="0053371A">
        <w:rPr>
          <w:rFonts w:ascii="Garamond" w:hAnsi="Garamond"/>
        </w:rPr>
        <w:t xml:space="preserve">also </w:t>
      </w:r>
      <w:r w:rsidR="0087292B">
        <w:rPr>
          <w:rFonts w:ascii="Garamond" w:hAnsi="Garamond"/>
        </w:rPr>
        <w:t xml:space="preserve">highlighted </w:t>
      </w:r>
      <w:r w:rsidR="00C74C5A">
        <w:rPr>
          <w:rFonts w:ascii="Garamond" w:hAnsi="Garamond"/>
        </w:rPr>
        <w:t xml:space="preserve">that </w:t>
      </w:r>
      <w:r w:rsidR="00A00AAC">
        <w:rPr>
          <w:rFonts w:ascii="Garamond" w:hAnsi="Garamond"/>
        </w:rPr>
        <w:t xml:space="preserve">in areas utilising uniformed supporter police </w:t>
      </w:r>
      <w:r w:rsidR="00C74C5A">
        <w:rPr>
          <w:rFonts w:ascii="Garamond" w:hAnsi="Garamond"/>
        </w:rPr>
        <w:t xml:space="preserve">there was </w:t>
      </w:r>
      <w:r w:rsidR="0087292B">
        <w:rPr>
          <w:rFonts w:ascii="Garamond" w:hAnsi="Garamond"/>
        </w:rPr>
        <w:t>often</w:t>
      </w:r>
      <w:r w:rsidR="00C74C5A">
        <w:rPr>
          <w:rFonts w:ascii="Garamond" w:hAnsi="Garamond"/>
        </w:rPr>
        <w:t xml:space="preserve"> poor information flow about emergent risks</w:t>
      </w:r>
      <w:r w:rsidR="00A00AAC">
        <w:rPr>
          <w:rFonts w:ascii="Garamond" w:hAnsi="Garamond"/>
        </w:rPr>
        <w:t xml:space="preserve"> and </w:t>
      </w:r>
      <w:r w:rsidR="003C747E">
        <w:rPr>
          <w:rFonts w:ascii="Garamond" w:hAnsi="Garamond"/>
        </w:rPr>
        <w:t>limited</w:t>
      </w:r>
      <w:r w:rsidR="0087292B">
        <w:rPr>
          <w:rFonts w:ascii="Garamond" w:hAnsi="Garamond"/>
        </w:rPr>
        <w:t xml:space="preserve"> responsiveness when violence did develop</w:t>
      </w:r>
      <w:r w:rsidR="00C532ED">
        <w:rPr>
          <w:rFonts w:ascii="Garamond" w:hAnsi="Garamond"/>
        </w:rPr>
        <w:t xml:space="preserve">. In this respect our </w:t>
      </w:r>
      <w:r w:rsidR="0053371A">
        <w:rPr>
          <w:rFonts w:ascii="Garamond" w:hAnsi="Garamond"/>
        </w:rPr>
        <w:t>study</w:t>
      </w:r>
      <w:r w:rsidR="00C532ED">
        <w:rPr>
          <w:rFonts w:ascii="Garamond" w:hAnsi="Garamond"/>
        </w:rPr>
        <w:t xml:space="preserve"> </w:t>
      </w:r>
      <w:r w:rsidR="0053371A">
        <w:rPr>
          <w:rFonts w:ascii="Garamond" w:hAnsi="Garamond"/>
        </w:rPr>
        <w:t xml:space="preserve">adds further evidence that there are benefits that flow from </w:t>
      </w:r>
      <w:r w:rsidR="00C532ED">
        <w:rPr>
          <w:rFonts w:ascii="Garamond" w:hAnsi="Garamond"/>
        </w:rPr>
        <w:t xml:space="preserve">formally </w:t>
      </w:r>
      <w:r w:rsidR="00716852">
        <w:rPr>
          <w:rFonts w:ascii="Garamond" w:hAnsi="Garamond"/>
        </w:rPr>
        <w:t>separating the</w:t>
      </w:r>
      <w:r w:rsidR="001820CE">
        <w:rPr>
          <w:rFonts w:ascii="Garamond" w:hAnsi="Garamond"/>
        </w:rPr>
        <w:t xml:space="preserve"> more coercive </w:t>
      </w:r>
      <w:r w:rsidR="00716852">
        <w:rPr>
          <w:rFonts w:ascii="Garamond" w:hAnsi="Garamond"/>
        </w:rPr>
        <w:t>‘spotting role’ from the non-repressive ‘dialogue’</w:t>
      </w:r>
      <w:r w:rsidR="00C74C5A">
        <w:rPr>
          <w:rFonts w:ascii="Garamond" w:hAnsi="Garamond"/>
        </w:rPr>
        <w:t xml:space="preserve"> function</w:t>
      </w:r>
      <w:r w:rsidR="0053371A">
        <w:rPr>
          <w:rFonts w:ascii="Garamond" w:hAnsi="Garamond"/>
        </w:rPr>
        <w:t xml:space="preserve"> when policing football crowds (</w:t>
      </w:r>
      <w:r w:rsidR="002B2BAF">
        <w:rPr>
          <w:rFonts w:ascii="Garamond" w:hAnsi="Garamond"/>
        </w:rPr>
        <w:t xml:space="preserve">Hoggett &amp; West, 2018; </w:t>
      </w:r>
      <w:r w:rsidR="0053371A">
        <w:rPr>
          <w:rFonts w:ascii="Garamond" w:hAnsi="Garamond"/>
        </w:rPr>
        <w:t>Stott et al, 2008; Stott, Radburn &amp; West, 2016)</w:t>
      </w:r>
      <w:r w:rsidR="00716852">
        <w:rPr>
          <w:rFonts w:ascii="Garamond" w:hAnsi="Garamond"/>
        </w:rPr>
        <w:t>.</w:t>
      </w:r>
      <w:r w:rsidR="00C74C5A">
        <w:rPr>
          <w:rFonts w:ascii="Garamond" w:hAnsi="Garamond"/>
        </w:rPr>
        <w:t xml:space="preserve"> </w:t>
      </w:r>
      <w:r w:rsidR="007B1DCE" w:rsidRPr="00982DFC">
        <w:rPr>
          <w:rFonts w:ascii="Garamond" w:hAnsi="Garamond"/>
        </w:rPr>
        <w:t xml:space="preserve">This differentiation has evident benefit in allowing police </w:t>
      </w:r>
      <w:r w:rsidR="008E1CB7">
        <w:rPr>
          <w:rFonts w:ascii="Garamond" w:hAnsi="Garamond"/>
        </w:rPr>
        <w:t xml:space="preserve">the capacity </w:t>
      </w:r>
      <w:r w:rsidR="007B1DCE" w:rsidRPr="00982DFC">
        <w:rPr>
          <w:rFonts w:ascii="Garamond" w:hAnsi="Garamond"/>
        </w:rPr>
        <w:t xml:space="preserve">to </w:t>
      </w:r>
      <w:r w:rsidR="00C74C5A">
        <w:rPr>
          <w:rFonts w:ascii="Garamond" w:hAnsi="Garamond"/>
        </w:rPr>
        <w:t xml:space="preserve">repair, </w:t>
      </w:r>
      <w:r w:rsidR="007B1DCE" w:rsidRPr="00982DFC">
        <w:rPr>
          <w:rFonts w:ascii="Garamond" w:hAnsi="Garamond"/>
        </w:rPr>
        <w:t>maintain and develop functional working relationships to ‘risk’ fans in ways that assist in the de-escalation of conflict</w:t>
      </w:r>
      <w:r w:rsidR="003C747E">
        <w:rPr>
          <w:rFonts w:ascii="Garamond" w:hAnsi="Garamond"/>
        </w:rPr>
        <w:t>, improve</w:t>
      </w:r>
      <w:r w:rsidR="00C74C5A">
        <w:rPr>
          <w:rFonts w:ascii="Garamond" w:hAnsi="Garamond"/>
        </w:rPr>
        <w:t xml:space="preserve"> dynamic risk assessment </w:t>
      </w:r>
      <w:r w:rsidR="007B1DCE" w:rsidRPr="00982DFC">
        <w:rPr>
          <w:rFonts w:ascii="Garamond" w:hAnsi="Garamond"/>
        </w:rPr>
        <w:t xml:space="preserve">and </w:t>
      </w:r>
      <w:r w:rsidR="00EE0FD9">
        <w:rPr>
          <w:rFonts w:ascii="Garamond" w:hAnsi="Garamond"/>
        </w:rPr>
        <w:t>support</w:t>
      </w:r>
      <w:r w:rsidR="003C747E">
        <w:rPr>
          <w:rFonts w:ascii="Garamond" w:hAnsi="Garamond"/>
        </w:rPr>
        <w:t xml:space="preserve"> </w:t>
      </w:r>
      <w:r w:rsidR="007B1DCE" w:rsidRPr="00982DFC">
        <w:rPr>
          <w:rFonts w:ascii="Garamond" w:hAnsi="Garamond"/>
        </w:rPr>
        <w:t xml:space="preserve">the </w:t>
      </w:r>
      <w:r w:rsidR="003C747E">
        <w:rPr>
          <w:rFonts w:ascii="Garamond" w:hAnsi="Garamond"/>
        </w:rPr>
        <w:t xml:space="preserve">efficient </w:t>
      </w:r>
      <w:r w:rsidR="00C74C5A">
        <w:rPr>
          <w:rFonts w:ascii="Garamond" w:hAnsi="Garamond"/>
        </w:rPr>
        <w:t>delivery</w:t>
      </w:r>
      <w:r w:rsidR="007B1DCE" w:rsidRPr="00982DFC">
        <w:rPr>
          <w:rFonts w:ascii="Garamond" w:hAnsi="Garamond"/>
        </w:rPr>
        <w:t xml:space="preserve"> of police strategic goals.</w:t>
      </w:r>
    </w:p>
    <w:p w14:paraId="0B6A3FB8" w14:textId="77777777" w:rsidR="00B30A1A" w:rsidRDefault="00B30A1A" w:rsidP="00341000">
      <w:pPr>
        <w:pStyle w:val="Newparagraph"/>
        <w:spacing w:line="360" w:lineRule="auto"/>
        <w:ind w:firstLine="0"/>
        <w:jc w:val="both"/>
        <w:rPr>
          <w:rFonts w:ascii="Garamond" w:hAnsi="Garamond"/>
        </w:rPr>
      </w:pPr>
    </w:p>
    <w:p w14:paraId="53B1C57E" w14:textId="753B8EDA" w:rsidR="00117CD2" w:rsidRDefault="00EE0FD9" w:rsidP="00341000">
      <w:pPr>
        <w:pStyle w:val="Newparagraph"/>
        <w:spacing w:line="360" w:lineRule="auto"/>
        <w:ind w:firstLine="0"/>
        <w:jc w:val="both"/>
        <w:rPr>
          <w:rFonts w:ascii="Garamond" w:hAnsi="Garamond"/>
        </w:rPr>
      </w:pPr>
      <w:r>
        <w:rPr>
          <w:rFonts w:ascii="Garamond" w:hAnsi="Garamond"/>
        </w:rPr>
        <w:t xml:space="preserve">As with all research there are important limitations to our approach. Perhaps the most obvious is </w:t>
      </w:r>
      <w:r w:rsidR="00885E41">
        <w:rPr>
          <w:rFonts w:ascii="Garamond" w:hAnsi="Garamond"/>
        </w:rPr>
        <w:t xml:space="preserve">our </w:t>
      </w:r>
      <w:r w:rsidR="00CE416A">
        <w:rPr>
          <w:rFonts w:ascii="Garamond" w:hAnsi="Garamond"/>
        </w:rPr>
        <w:t xml:space="preserve">reliance on observational data, which </w:t>
      </w:r>
      <w:r w:rsidR="00885E41">
        <w:rPr>
          <w:rFonts w:ascii="Garamond" w:hAnsi="Garamond"/>
        </w:rPr>
        <w:t>flow</w:t>
      </w:r>
      <w:r w:rsidR="00CE416A">
        <w:rPr>
          <w:rFonts w:ascii="Garamond" w:hAnsi="Garamond"/>
        </w:rPr>
        <w:t>s</w:t>
      </w:r>
      <w:r w:rsidR="00885E41">
        <w:rPr>
          <w:rFonts w:ascii="Garamond" w:hAnsi="Garamond"/>
        </w:rPr>
        <w:t xml:space="preserve"> into narrative and somewhat partial descriptions of events that lead to </w:t>
      </w:r>
      <w:r w:rsidR="00CE416A">
        <w:rPr>
          <w:rFonts w:ascii="Garamond" w:hAnsi="Garamond"/>
        </w:rPr>
        <w:t xml:space="preserve">obvious </w:t>
      </w:r>
      <w:r w:rsidR="00885E41">
        <w:rPr>
          <w:rFonts w:ascii="Garamond" w:hAnsi="Garamond"/>
        </w:rPr>
        <w:t xml:space="preserve">questions regarding objectivity. However, </w:t>
      </w:r>
      <w:r w:rsidR="006339E3">
        <w:rPr>
          <w:rFonts w:ascii="Garamond" w:hAnsi="Garamond"/>
        </w:rPr>
        <w:t>b</w:t>
      </w:r>
      <w:r w:rsidR="0072325C">
        <w:rPr>
          <w:rFonts w:ascii="Garamond" w:hAnsi="Garamond"/>
        </w:rPr>
        <w:t xml:space="preserve">earing in mind </w:t>
      </w:r>
      <w:r w:rsidR="00CE416A">
        <w:rPr>
          <w:rFonts w:ascii="Garamond" w:hAnsi="Garamond"/>
        </w:rPr>
        <w:t>such</w:t>
      </w:r>
      <w:r w:rsidR="0072325C">
        <w:rPr>
          <w:rFonts w:ascii="Garamond" w:hAnsi="Garamond"/>
        </w:rPr>
        <w:t xml:space="preserve"> important </w:t>
      </w:r>
      <w:r w:rsidR="00CE416A">
        <w:rPr>
          <w:rFonts w:ascii="Garamond" w:hAnsi="Garamond"/>
        </w:rPr>
        <w:t xml:space="preserve">methodological </w:t>
      </w:r>
      <w:r w:rsidR="0072325C">
        <w:rPr>
          <w:rFonts w:ascii="Garamond" w:hAnsi="Garamond"/>
        </w:rPr>
        <w:t>caveats</w:t>
      </w:r>
      <w:r w:rsidR="002D2240">
        <w:rPr>
          <w:rFonts w:ascii="Garamond" w:hAnsi="Garamond"/>
        </w:rPr>
        <w:t xml:space="preserve">, </w:t>
      </w:r>
      <w:r w:rsidR="00B30A1A">
        <w:rPr>
          <w:rFonts w:ascii="Garamond" w:hAnsi="Garamond"/>
        </w:rPr>
        <w:t xml:space="preserve">we contend </w:t>
      </w:r>
      <w:r w:rsidR="002B2BAF">
        <w:rPr>
          <w:rFonts w:ascii="Garamond" w:hAnsi="Garamond"/>
        </w:rPr>
        <w:t>our study highlights key innovations that are taking place in Sweden</w:t>
      </w:r>
      <w:r w:rsidR="0072325C">
        <w:rPr>
          <w:rFonts w:ascii="Garamond" w:hAnsi="Garamond"/>
        </w:rPr>
        <w:t>.</w:t>
      </w:r>
      <w:r w:rsidR="002B2BAF">
        <w:rPr>
          <w:rFonts w:ascii="Garamond" w:hAnsi="Garamond"/>
        </w:rPr>
        <w:t xml:space="preserve"> On the one hand, the extension of dialogue policing into football appears to be very valuable. </w:t>
      </w:r>
      <w:r w:rsidR="008E1CB7">
        <w:rPr>
          <w:rFonts w:ascii="Garamond" w:hAnsi="Garamond"/>
        </w:rPr>
        <w:t>On the other</w:t>
      </w:r>
      <w:r w:rsidR="0072325C">
        <w:rPr>
          <w:rFonts w:ascii="Garamond" w:hAnsi="Garamond"/>
        </w:rPr>
        <w:t xml:space="preserve">, </w:t>
      </w:r>
      <w:r w:rsidR="00CE416A">
        <w:rPr>
          <w:rFonts w:ascii="Garamond" w:hAnsi="Garamond"/>
        </w:rPr>
        <w:t xml:space="preserve">the </w:t>
      </w:r>
      <w:r w:rsidR="00117CD2">
        <w:rPr>
          <w:rFonts w:ascii="Garamond" w:hAnsi="Garamond"/>
        </w:rPr>
        <w:t xml:space="preserve">development of </w:t>
      </w:r>
      <w:r w:rsidR="007B1DCE" w:rsidRPr="00982DFC">
        <w:rPr>
          <w:rFonts w:ascii="Garamond" w:hAnsi="Garamond"/>
        </w:rPr>
        <w:t xml:space="preserve">EVENT police </w:t>
      </w:r>
      <w:r w:rsidR="00CE416A">
        <w:rPr>
          <w:rFonts w:ascii="Garamond" w:hAnsi="Garamond"/>
        </w:rPr>
        <w:t>appears to</w:t>
      </w:r>
      <w:r w:rsidR="007B1DCE" w:rsidRPr="00982DFC">
        <w:rPr>
          <w:rFonts w:ascii="Garamond" w:hAnsi="Garamond"/>
        </w:rPr>
        <w:t xml:space="preserve"> </w:t>
      </w:r>
      <w:r w:rsidR="00971F5E">
        <w:rPr>
          <w:rFonts w:ascii="Garamond" w:hAnsi="Garamond"/>
        </w:rPr>
        <w:t xml:space="preserve">further </w:t>
      </w:r>
      <w:r w:rsidR="00CE416A">
        <w:rPr>
          <w:rFonts w:ascii="Garamond" w:hAnsi="Garamond"/>
        </w:rPr>
        <w:t>empower</w:t>
      </w:r>
      <w:r w:rsidR="007B1DCE" w:rsidRPr="00982DFC">
        <w:rPr>
          <w:rFonts w:ascii="Garamond" w:hAnsi="Garamond"/>
        </w:rPr>
        <w:t xml:space="preserve"> </w:t>
      </w:r>
      <w:r w:rsidR="00117CD2">
        <w:rPr>
          <w:rFonts w:ascii="Garamond" w:hAnsi="Garamond"/>
        </w:rPr>
        <w:t xml:space="preserve">police capacity for verbal engagement with crowd participants </w:t>
      </w:r>
      <w:r w:rsidR="00117CD2" w:rsidRPr="002B2BAF">
        <w:rPr>
          <w:rFonts w:ascii="Garamond" w:hAnsi="Garamond"/>
        </w:rPr>
        <w:t>(s</w:t>
      </w:r>
      <w:r w:rsidR="00117CD2" w:rsidRPr="00117CD2">
        <w:rPr>
          <w:rFonts w:ascii="Garamond" w:hAnsi="Garamond"/>
        </w:rPr>
        <w:t>ee also Havelund et al,</w:t>
      </w:r>
      <w:r w:rsidR="00117CD2">
        <w:rPr>
          <w:rFonts w:ascii="Garamond" w:hAnsi="Garamond"/>
        </w:rPr>
        <w:t xml:space="preserve"> 2011)</w:t>
      </w:r>
      <w:r w:rsidR="007B1DCE" w:rsidRPr="00982DFC">
        <w:rPr>
          <w:rFonts w:ascii="Garamond" w:hAnsi="Garamond"/>
        </w:rPr>
        <w:t xml:space="preserve">. </w:t>
      </w:r>
      <w:r w:rsidR="0053371A" w:rsidRPr="00982DFC">
        <w:rPr>
          <w:rFonts w:ascii="Garamond" w:hAnsi="Garamond"/>
        </w:rPr>
        <w:t xml:space="preserve">On this basis we would </w:t>
      </w:r>
      <w:r w:rsidR="0053371A">
        <w:rPr>
          <w:rFonts w:ascii="Garamond" w:hAnsi="Garamond"/>
        </w:rPr>
        <w:t xml:space="preserve">argue that significant </w:t>
      </w:r>
      <w:r w:rsidR="0053371A" w:rsidRPr="00982DFC">
        <w:rPr>
          <w:rFonts w:ascii="Garamond" w:hAnsi="Garamond"/>
        </w:rPr>
        <w:t xml:space="preserve">developments </w:t>
      </w:r>
      <w:r w:rsidR="0053371A" w:rsidRPr="00971F5E">
        <w:rPr>
          <w:rFonts w:ascii="Garamond" w:hAnsi="Garamond"/>
          <w:i/>
        </w:rPr>
        <w:t>to</w:t>
      </w:r>
      <w:r w:rsidR="0053371A">
        <w:rPr>
          <w:rFonts w:ascii="Garamond" w:hAnsi="Garamond"/>
        </w:rPr>
        <w:t xml:space="preserve"> the SPT are being</w:t>
      </w:r>
      <w:r w:rsidR="0053371A" w:rsidRPr="00982DFC">
        <w:rPr>
          <w:rFonts w:ascii="Garamond" w:hAnsi="Garamond"/>
        </w:rPr>
        <w:t xml:space="preserve"> made </w:t>
      </w:r>
      <w:r w:rsidR="0053371A">
        <w:rPr>
          <w:rFonts w:ascii="Garamond" w:hAnsi="Garamond"/>
        </w:rPr>
        <w:t xml:space="preserve">within the context of </w:t>
      </w:r>
      <w:r w:rsidR="002B2BAF">
        <w:rPr>
          <w:rFonts w:ascii="Garamond" w:hAnsi="Garamond"/>
        </w:rPr>
        <w:t>football policing in Sweden</w:t>
      </w:r>
      <w:r w:rsidR="0053371A" w:rsidRPr="00982DFC">
        <w:rPr>
          <w:rFonts w:ascii="Garamond" w:hAnsi="Garamond"/>
        </w:rPr>
        <w:t xml:space="preserve"> </w:t>
      </w:r>
      <w:r w:rsidR="0053371A">
        <w:rPr>
          <w:rFonts w:ascii="Garamond" w:hAnsi="Garamond"/>
        </w:rPr>
        <w:t xml:space="preserve">that </w:t>
      </w:r>
      <w:r w:rsidR="002B2BAF">
        <w:rPr>
          <w:rFonts w:ascii="Garamond" w:hAnsi="Garamond"/>
        </w:rPr>
        <w:t>are models of good practice for</w:t>
      </w:r>
      <w:r w:rsidR="0053371A" w:rsidRPr="00982DFC">
        <w:rPr>
          <w:rFonts w:ascii="Garamond" w:hAnsi="Garamond"/>
        </w:rPr>
        <w:t xml:space="preserve"> developing </w:t>
      </w:r>
      <w:r w:rsidR="00677C03">
        <w:rPr>
          <w:rFonts w:ascii="Garamond" w:hAnsi="Garamond"/>
        </w:rPr>
        <w:t>additional</w:t>
      </w:r>
      <w:r w:rsidR="0053371A">
        <w:rPr>
          <w:rFonts w:ascii="Garamond" w:hAnsi="Garamond"/>
        </w:rPr>
        <w:t xml:space="preserve"> police capability for </w:t>
      </w:r>
      <w:r w:rsidR="0053371A" w:rsidRPr="00971F5E">
        <w:rPr>
          <w:rFonts w:ascii="Garamond" w:hAnsi="Garamond"/>
        </w:rPr>
        <w:t>communication</w:t>
      </w:r>
      <w:r w:rsidR="0053371A">
        <w:rPr>
          <w:rFonts w:ascii="Garamond" w:hAnsi="Garamond"/>
        </w:rPr>
        <w:t xml:space="preserve">. </w:t>
      </w:r>
      <w:r w:rsidR="00971F5E">
        <w:rPr>
          <w:rFonts w:ascii="Garamond" w:hAnsi="Garamond"/>
        </w:rPr>
        <w:t>Taken together, w</w:t>
      </w:r>
      <w:r w:rsidR="00013751">
        <w:rPr>
          <w:rFonts w:ascii="Garamond" w:hAnsi="Garamond"/>
        </w:rPr>
        <w:t xml:space="preserve">e can </w:t>
      </w:r>
      <w:r w:rsidR="00B30A1A">
        <w:rPr>
          <w:rFonts w:ascii="Garamond" w:hAnsi="Garamond"/>
        </w:rPr>
        <w:t xml:space="preserve">speculate that these advances </w:t>
      </w:r>
      <w:r w:rsidR="00841E2C">
        <w:rPr>
          <w:rFonts w:ascii="Garamond" w:hAnsi="Garamond"/>
        </w:rPr>
        <w:t xml:space="preserve">in the SPT </w:t>
      </w:r>
      <w:r w:rsidR="00CE416A">
        <w:rPr>
          <w:rFonts w:ascii="Garamond" w:hAnsi="Garamond"/>
        </w:rPr>
        <w:t xml:space="preserve">are </w:t>
      </w:r>
      <w:r w:rsidR="00B30A1A">
        <w:rPr>
          <w:rFonts w:ascii="Garamond" w:hAnsi="Garamond"/>
        </w:rPr>
        <w:t xml:space="preserve">perhaps </w:t>
      </w:r>
      <w:r w:rsidR="00CE416A">
        <w:rPr>
          <w:rFonts w:ascii="Garamond" w:hAnsi="Garamond"/>
        </w:rPr>
        <w:lastRenderedPageBreak/>
        <w:t xml:space="preserve">effective because they </w:t>
      </w:r>
      <w:r w:rsidR="00B30A1A">
        <w:rPr>
          <w:rFonts w:ascii="Garamond" w:hAnsi="Garamond"/>
        </w:rPr>
        <w:t>enhance</w:t>
      </w:r>
      <w:r w:rsidR="00013751">
        <w:rPr>
          <w:rFonts w:ascii="Garamond" w:hAnsi="Garamond"/>
        </w:rPr>
        <w:t xml:space="preserve"> the procedural fairness </w:t>
      </w:r>
      <w:r w:rsidR="00EB63F2">
        <w:rPr>
          <w:rFonts w:ascii="Garamond" w:hAnsi="Garamond"/>
        </w:rPr>
        <w:t xml:space="preserve">and legitimacy </w:t>
      </w:r>
      <w:r w:rsidR="00013751">
        <w:rPr>
          <w:rFonts w:ascii="Garamond" w:hAnsi="Garamond"/>
        </w:rPr>
        <w:t>of policing and thus</w:t>
      </w:r>
      <w:r w:rsidR="00CE416A">
        <w:rPr>
          <w:rFonts w:ascii="Garamond" w:hAnsi="Garamond"/>
        </w:rPr>
        <w:t xml:space="preserve"> </w:t>
      </w:r>
      <w:r w:rsidR="00677C03">
        <w:rPr>
          <w:rFonts w:ascii="Garamond" w:hAnsi="Garamond"/>
        </w:rPr>
        <w:t xml:space="preserve">help </w:t>
      </w:r>
      <w:r w:rsidR="00117CD2">
        <w:rPr>
          <w:rFonts w:ascii="Garamond" w:hAnsi="Garamond"/>
        </w:rPr>
        <w:t>promote</w:t>
      </w:r>
      <w:r w:rsidR="00013751">
        <w:rPr>
          <w:rFonts w:ascii="Garamond" w:hAnsi="Garamond"/>
        </w:rPr>
        <w:t xml:space="preserve"> self-regulation (Stott et al, 2016; Bradford et al, 2014; Radburn &amp; Stott, 2018). </w:t>
      </w:r>
      <w:r w:rsidR="007B1DCE" w:rsidRPr="00982DFC">
        <w:rPr>
          <w:rFonts w:ascii="Garamond" w:hAnsi="Garamond"/>
        </w:rPr>
        <w:t xml:space="preserve">However, </w:t>
      </w:r>
      <w:r w:rsidR="00117CD2">
        <w:rPr>
          <w:rFonts w:ascii="Garamond" w:hAnsi="Garamond"/>
        </w:rPr>
        <w:t>variability</w:t>
      </w:r>
      <w:r w:rsidR="007B1DCE" w:rsidRPr="00982DFC">
        <w:rPr>
          <w:rFonts w:ascii="Garamond" w:hAnsi="Garamond"/>
        </w:rPr>
        <w:t xml:space="preserve"> with </w:t>
      </w:r>
      <w:r w:rsidR="00117CD2">
        <w:rPr>
          <w:rFonts w:ascii="Garamond" w:hAnsi="Garamond"/>
        </w:rPr>
        <w:t xml:space="preserve">national </w:t>
      </w:r>
      <w:r w:rsidR="007B1DCE" w:rsidRPr="00982DFC">
        <w:rPr>
          <w:rFonts w:ascii="Garamond" w:hAnsi="Garamond"/>
        </w:rPr>
        <w:t>mobilisation</w:t>
      </w:r>
      <w:r w:rsidR="00EB63F2">
        <w:rPr>
          <w:rFonts w:ascii="Garamond" w:hAnsi="Garamond"/>
        </w:rPr>
        <w:t xml:space="preserve"> of Evenemangs police</w:t>
      </w:r>
      <w:r w:rsidR="007B1DCE" w:rsidRPr="00982DFC">
        <w:rPr>
          <w:rFonts w:ascii="Garamond" w:hAnsi="Garamond"/>
        </w:rPr>
        <w:t xml:space="preserve">, the absence of training </w:t>
      </w:r>
      <w:r w:rsidR="00EB63F2">
        <w:rPr>
          <w:rFonts w:ascii="Garamond" w:hAnsi="Garamond"/>
        </w:rPr>
        <w:t xml:space="preserve">for EVENT police </w:t>
      </w:r>
      <w:r w:rsidR="007B1DCE" w:rsidRPr="00982DFC">
        <w:rPr>
          <w:rFonts w:ascii="Garamond" w:hAnsi="Garamond"/>
        </w:rPr>
        <w:t>and confusing conceptual framework</w:t>
      </w:r>
      <w:r w:rsidR="00841E2C">
        <w:rPr>
          <w:rFonts w:ascii="Garamond" w:hAnsi="Garamond"/>
        </w:rPr>
        <w:t>s</w:t>
      </w:r>
      <w:r w:rsidR="007B1DCE" w:rsidRPr="00982DFC">
        <w:rPr>
          <w:rFonts w:ascii="Garamond" w:hAnsi="Garamond"/>
        </w:rPr>
        <w:t xml:space="preserve"> </w:t>
      </w:r>
      <w:r w:rsidR="00DC1FC3">
        <w:rPr>
          <w:rFonts w:ascii="Garamond" w:hAnsi="Garamond"/>
        </w:rPr>
        <w:t>all pose apparent</w:t>
      </w:r>
      <w:r w:rsidR="007B1DCE" w:rsidRPr="00982DFC">
        <w:rPr>
          <w:rFonts w:ascii="Garamond" w:hAnsi="Garamond"/>
        </w:rPr>
        <w:t xml:space="preserve"> threats to </w:t>
      </w:r>
      <w:r w:rsidR="0072325C">
        <w:rPr>
          <w:rFonts w:ascii="Garamond" w:hAnsi="Garamond"/>
        </w:rPr>
        <w:t>coherence and</w:t>
      </w:r>
      <w:r w:rsidR="007B1DCE" w:rsidRPr="00982DFC">
        <w:rPr>
          <w:rFonts w:ascii="Garamond" w:hAnsi="Garamond"/>
        </w:rPr>
        <w:t xml:space="preserve"> </w:t>
      </w:r>
      <w:r w:rsidR="00117CD2">
        <w:rPr>
          <w:rFonts w:ascii="Garamond" w:hAnsi="Garamond"/>
        </w:rPr>
        <w:t xml:space="preserve">the </w:t>
      </w:r>
      <w:r w:rsidR="007B1DCE" w:rsidRPr="00982DFC">
        <w:rPr>
          <w:rFonts w:ascii="Garamond" w:hAnsi="Garamond"/>
        </w:rPr>
        <w:t>viability</w:t>
      </w:r>
      <w:r w:rsidR="00971F5E">
        <w:rPr>
          <w:rFonts w:ascii="Garamond" w:hAnsi="Garamond"/>
        </w:rPr>
        <w:t xml:space="preserve"> of these</w:t>
      </w:r>
      <w:r w:rsidR="00677C03">
        <w:rPr>
          <w:rFonts w:ascii="Garamond" w:hAnsi="Garamond"/>
        </w:rPr>
        <w:t xml:space="preserve"> important innovation</w:t>
      </w:r>
      <w:r w:rsidR="00971F5E">
        <w:rPr>
          <w:rFonts w:ascii="Garamond" w:hAnsi="Garamond"/>
        </w:rPr>
        <w:t>s</w:t>
      </w:r>
      <w:r w:rsidR="007B1DCE" w:rsidRPr="00982DFC">
        <w:rPr>
          <w:rFonts w:ascii="Garamond" w:hAnsi="Garamond"/>
        </w:rPr>
        <w:t xml:space="preserve">. </w:t>
      </w:r>
    </w:p>
    <w:p w14:paraId="1F09CB53" w14:textId="77777777" w:rsidR="00117CD2" w:rsidRDefault="00117CD2" w:rsidP="00341000">
      <w:pPr>
        <w:pStyle w:val="Newparagraph"/>
        <w:spacing w:line="360" w:lineRule="auto"/>
        <w:ind w:firstLine="0"/>
        <w:jc w:val="both"/>
        <w:rPr>
          <w:rFonts w:ascii="Garamond" w:hAnsi="Garamond"/>
        </w:rPr>
      </w:pPr>
    </w:p>
    <w:p w14:paraId="25C654F1" w14:textId="3BD87FAC" w:rsidR="004D2AD1" w:rsidRPr="00982DFC" w:rsidRDefault="00971F5E" w:rsidP="00341000">
      <w:pPr>
        <w:pStyle w:val="Newparagraph"/>
        <w:spacing w:line="360" w:lineRule="auto"/>
        <w:ind w:firstLine="0"/>
        <w:jc w:val="both"/>
        <w:rPr>
          <w:rFonts w:ascii="Garamond" w:hAnsi="Garamond"/>
        </w:rPr>
      </w:pPr>
      <w:r>
        <w:rPr>
          <w:rFonts w:ascii="Garamond" w:hAnsi="Garamond"/>
        </w:rPr>
        <w:t xml:space="preserve">We </w:t>
      </w:r>
      <w:r w:rsidR="00117CD2">
        <w:rPr>
          <w:rFonts w:ascii="Garamond" w:hAnsi="Garamond"/>
        </w:rPr>
        <w:t xml:space="preserve">conclude </w:t>
      </w:r>
      <w:r>
        <w:rPr>
          <w:rFonts w:ascii="Garamond" w:hAnsi="Garamond"/>
        </w:rPr>
        <w:t xml:space="preserve">by </w:t>
      </w:r>
      <w:r w:rsidR="00841E2C">
        <w:rPr>
          <w:rFonts w:ascii="Garamond" w:hAnsi="Garamond"/>
        </w:rPr>
        <w:t xml:space="preserve">drawing upon the study to make </w:t>
      </w:r>
      <w:r w:rsidR="00117CD2">
        <w:rPr>
          <w:rFonts w:ascii="Garamond" w:hAnsi="Garamond"/>
        </w:rPr>
        <w:t xml:space="preserve">three specific </w:t>
      </w:r>
      <w:r>
        <w:rPr>
          <w:rFonts w:ascii="Garamond" w:hAnsi="Garamond"/>
        </w:rPr>
        <w:t>research</w:t>
      </w:r>
      <w:r w:rsidR="0053371A">
        <w:rPr>
          <w:rFonts w:ascii="Garamond" w:hAnsi="Garamond"/>
        </w:rPr>
        <w:t xml:space="preserve">-based </w:t>
      </w:r>
      <w:r w:rsidR="00117CD2">
        <w:rPr>
          <w:rFonts w:ascii="Garamond" w:hAnsi="Garamond"/>
        </w:rPr>
        <w:t xml:space="preserve">recommendations for policing </w:t>
      </w:r>
      <w:r w:rsidR="0053371A">
        <w:rPr>
          <w:rFonts w:ascii="Garamond" w:hAnsi="Garamond"/>
        </w:rPr>
        <w:t xml:space="preserve">football in Sweden. First, </w:t>
      </w:r>
      <w:r w:rsidR="00117CD2">
        <w:rPr>
          <w:rFonts w:ascii="Garamond" w:hAnsi="Garamond"/>
        </w:rPr>
        <w:t>there would be value in</w:t>
      </w:r>
      <w:r w:rsidR="008E1CB7">
        <w:rPr>
          <w:rFonts w:ascii="Garamond" w:hAnsi="Garamond"/>
        </w:rPr>
        <w:t xml:space="preserve"> </w:t>
      </w:r>
      <w:r w:rsidR="002D2240">
        <w:rPr>
          <w:rFonts w:ascii="Garamond" w:hAnsi="Garamond"/>
        </w:rPr>
        <w:t>developing</w:t>
      </w:r>
      <w:r w:rsidR="007B1DCE" w:rsidRPr="00982DFC">
        <w:rPr>
          <w:rFonts w:ascii="Garamond" w:hAnsi="Garamond"/>
        </w:rPr>
        <w:t xml:space="preserve"> Evenemangs units in the regions outside Stockholm</w:t>
      </w:r>
      <w:r w:rsidR="008E1CB7">
        <w:rPr>
          <w:rFonts w:ascii="Garamond" w:hAnsi="Garamond"/>
        </w:rPr>
        <w:t xml:space="preserve"> that utilise the SPT</w:t>
      </w:r>
      <w:r w:rsidR="00DC1FC3">
        <w:rPr>
          <w:rFonts w:ascii="Garamond" w:hAnsi="Garamond"/>
        </w:rPr>
        <w:t xml:space="preserve"> and have a significant demand created by football</w:t>
      </w:r>
      <w:r w:rsidR="002D2240">
        <w:rPr>
          <w:rFonts w:ascii="Garamond" w:hAnsi="Garamond"/>
        </w:rPr>
        <w:t xml:space="preserve">. Second, </w:t>
      </w:r>
      <w:r w:rsidR="00EB63F2">
        <w:rPr>
          <w:rFonts w:ascii="Garamond" w:hAnsi="Garamond"/>
        </w:rPr>
        <w:t xml:space="preserve">such </w:t>
      </w:r>
      <w:r w:rsidR="002D2240">
        <w:rPr>
          <w:rFonts w:ascii="Garamond" w:hAnsi="Garamond"/>
        </w:rPr>
        <w:t xml:space="preserve">investment </w:t>
      </w:r>
      <w:r w:rsidR="0053371A">
        <w:rPr>
          <w:rFonts w:ascii="Garamond" w:hAnsi="Garamond"/>
        </w:rPr>
        <w:t xml:space="preserve">should </w:t>
      </w:r>
      <w:r w:rsidR="00EB63F2">
        <w:rPr>
          <w:rFonts w:ascii="Garamond" w:hAnsi="Garamond"/>
        </w:rPr>
        <w:t>improve the</w:t>
      </w:r>
      <w:r w:rsidR="002D2240">
        <w:rPr>
          <w:rFonts w:ascii="Garamond" w:hAnsi="Garamond"/>
        </w:rPr>
        <w:t xml:space="preserve"> </w:t>
      </w:r>
      <w:r w:rsidR="008E1CB7">
        <w:rPr>
          <w:rFonts w:ascii="Garamond" w:hAnsi="Garamond"/>
        </w:rPr>
        <w:t xml:space="preserve">information </w:t>
      </w:r>
      <w:r w:rsidR="002D2240">
        <w:rPr>
          <w:rFonts w:ascii="Garamond" w:hAnsi="Garamond"/>
        </w:rPr>
        <w:t xml:space="preserve">framework around football so that local police units are better positioned </w:t>
      </w:r>
      <w:r w:rsidR="008E1CB7">
        <w:rPr>
          <w:rFonts w:ascii="Garamond" w:hAnsi="Garamond"/>
        </w:rPr>
        <w:t xml:space="preserve">with adequate </w:t>
      </w:r>
      <w:r w:rsidR="008E1CB7" w:rsidRPr="008E1CB7">
        <w:rPr>
          <w:rFonts w:ascii="Garamond" w:hAnsi="Garamond"/>
          <w:i/>
        </w:rPr>
        <w:t>knowledge</w:t>
      </w:r>
      <w:r w:rsidR="008E1CB7">
        <w:rPr>
          <w:rFonts w:ascii="Garamond" w:hAnsi="Garamond"/>
        </w:rPr>
        <w:t xml:space="preserve"> </w:t>
      </w:r>
      <w:r w:rsidR="002D2240">
        <w:rPr>
          <w:rFonts w:ascii="Garamond" w:hAnsi="Garamond"/>
        </w:rPr>
        <w:t xml:space="preserve">to understand the </w:t>
      </w:r>
      <w:r w:rsidR="00841E2C">
        <w:rPr>
          <w:rFonts w:ascii="Garamond" w:hAnsi="Garamond"/>
        </w:rPr>
        <w:t xml:space="preserve">identities, </w:t>
      </w:r>
      <w:r w:rsidR="00677C03">
        <w:rPr>
          <w:rFonts w:ascii="Garamond" w:hAnsi="Garamond"/>
        </w:rPr>
        <w:t>cultures</w:t>
      </w:r>
      <w:r w:rsidR="00EB63F2">
        <w:rPr>
          <w:rFonts w:ascii="Garamond" w:hAnsi="Garamond"/>
        </w:rPr>
        <w:t xml:space="preserve"> and dynamic risks</w:t>
      </w:r>
      <w:r w:rsidR="00677C03">
        <w:rPr>
          <w:rFonts w:ascii="Garamond" w:hAnsi="Garamond"/>
        </w:rPr>
        <w:t xml:space="preserve"> of football </w:t>
      </w:r>
      <w:r w:rsidR="00841E2C">
        <w:rPr>
          <w:rFonts w:ascii="Garamond" w:hAnsi="Garamond"/>
        </w:rPr>
        <w:t>crowds</w:t>
      </w:r>
      <w:r w:rsidR="002D2240">
        <w:rPr>
          <w:rFonts w:ascii="Garamond" w:hAnsi="Garamond"/>
        </w:rPr>
        <w:t>.</w:t>
      </w:r>
      <w:r w:rsidR="00DC1FC3">
        <w:rPr>
          <w:rFonts w:ascii="Garamond" w:hAnsi="Garamond"/>
        </w:rPr>
        <w:t xml:space="preserve"> </w:t>
      </w:r>
      <w:r w:rsidR="002D2240">
        <w:rPr>
          <w:rFonts w:ascii="Garamond" w:hAnsi="Garamond"/>
        </w:rPr>
        <w:t xml:space="preserve">Finally, there would appear to be benefits in continuing to develop </w:t>
      </w:r>
      <w:r w:rsidR="00FF60DA">
        <w:rPr>
          <w:rFonts w:ascii="Garamond" w:hAnsi="Garamond"/>
        </w:rPr>
        <w:t xml:space="preserve">and embed </w:t>
      </w:r>
      <w:r w:rsidR="002D2240">
        <w:rPr>
          <w:rFonts w:ascii="Garamond" w:hAnsi="Garamond"/>
        </w:rPr>
        <w:t>the EV</w:t>
      </w:r>
      <w:r w:rsidR="008E1CB7">
        <w:rPr>
          <w:rFonts w:ascii="Garamond" w:hAnsi="Garamond"/>
        </w:rPr>
        <w:t>E</w:t>
      </w:r>
      <w:r w:rsidR="002D2240">
        <w:rPr>
          <w:rFonts w:ascii="Garamond" w:hAnsi="Garamond"/>
        </w:rPr>
        <w:t>NT police concept. Taken together we would argue that such reforms would position Sweden at the forefront of good practice</w:t>
      </w:r>
      <w:r w:rsidR="008E1CB7">
        <w:rPr>
          <w:rFonts w:ascii="Garamond" w:hAnsi="Garamond"/>
        </w:rPr>
        <w:t xml:space="preserve"> in the </w:t>
      </w:r>
      <w:r>
        <w:rPr>
          <w:rFonts w:ascii="Garamond" w:hAnsi="Garamond"/>
        </w:rPr>
        <w:t>delivery</w:t>
      </w:r>
      <w:r w:rsidR="008763BA">
        <w:rPr>
          <w:rFonts w:ascii="Garamond" w:hAnsi="Garamond"/>
        </w:rPr>
        <w:t xml:space="preserve"> of </w:t>
      </w:r>
      <w:r w:rsidR="00841E2C">
        <w:rPr>
          <w:rFonts w:ascii="Garamond" w:hAnsi="Garamond"/>
        </w:rPr>
        <w:t>research and theory</w:t>
      </w:r>
      <w:r w:rsidR="008763BA">
        <w:rPr>
          <w:rFonts w:ascii="Garamond" w:hAnsi="Garamond"/>
        </w:rPr>
        <w:t xml:space="preserve"> led </w:t>
      </w:r>
      <w:r w:rsidR="00EB63F2">
        <w:rPr>
          <w:rFonts w:ascii="Garamond" w:hAnsi="Garamond"/>
        </w:rPr>
        <w:t xml:space="preserve">football </w:t>
      </w:r>
      <w:r w:rsidR="00677C03">
        <w:rPr>
          <w:rFonts w:ascii="Garamond" w:hAnsi="Garamond"/>
        </w:rPr>
        <w:t>crowd policing</w:t>
      </w:r>
      <w:r w:rsidR="003577DD">
        <w:rPr>
          <w:rFonts w:ascii="Garamond" w:hAnsi="Garamond"/>
        </w:rPr>
        <w:t>.</w:t>
      </w:r>
      <w:r w:rsidR="002D2240">
        <w:rPr>
          <w:rFonts w:ascii="Garamond" w:hAnsi="Garamond"/>
        </w:rPr>
        <w:t xml:space="preserve">  </w:t>
      </w:r>
    </w:p>
    <w:p w14:paraId="47ED5206" w14:textId="7BA42546" w:rsidR="007B1DCE" w:rsidRPr="00982DFC" w:rsidRDefault="0030626A" w:rsidP="002D2240">
      <w:pPr>
        <w:spacing w:line="240" w:lineRule="auto"/>
        <w:jc w:val="both"/>
        <w:rPr>
          <w:rFonts w:ascii="Garamond" w:hAnsi="Garamond"/>
        </w:rPr>
      </w:pPr>
      <w:r w:rsidRPr="00982DFC">
        <w:rPr>
          <w:rFonts w:ascii="Garamond" w:hAnsi="Garamond"/>
        </w:rPr>
        <w:br w:type="page"/>
      </w:r>
      <w:r w:rsidR="004D2AD1" w:rsidRPr="00982DFC">
        <w:rPr>
          <w:rFonts w:ascii="Garamond" w:hAnsi="Garamond"/>
        </w:rPr>
        <w:lastRenderedPageBreak/>
        <w:t>References</w:t>
      </w:r>
    </w:p>
    <w:p w14:paraId="12F36969" w14:textId="449B0AF5" w:rsidR="00690845" w:rsidRPr="00982DFC" w:rsidRDefault="00690845" w:rsidP="00F00D6D">
      <w:pPr>
        <w:pStyle w:val="References"/>
        <w:spacing w:line="240" w:lineRule="auto"/>
        <w:jc w:val="both"/>
        <w:rPr>
          <w:rFonts w:ascii="Garamond" w:hAnsi="Garamond"/>
        </w:rPr>
      </w:pPr>
      <w:bookmarkStart w:id="24" w:name="_Hlk519237535"/>
      <w:r w:rsidRPr="00982DFC">
        <w:rPr>
          <w:rFonts w:ascii="Garamond" w:hAnsi="Garamond"/>
        </w:rPr>
        <w:t>Adang, O. (2012). Reforming the Policing of Public Order in Sweden: Combining Research and Practice</w:t>
      </w:r>
      <w:r w:rsidRPr="00982DFC">
        <w:rPr>
          <w:rFonts w:ascii="Garamond" w:hAnsi="Garamond"/>
          <w:i/>
        </w:rPr>
        <w:t>. Policing and Society. 7</w:t>
      </w:r>
      <w:r w:rsidRPr="00982DFC">
        <w:rPr>
          <w:rFonts w:ascii="Garamond" w:hAnsi="Garamond"/>
        </w:rPr>
        <w:t>(3)</w:t>
      </w:r>
      <w:r w:rsidR="00F869B5" w:rsidRPr="00982DFC">
        <w:rPr>
          <w:rFonts w:ascii="Garamond" w:hAnsi="Garamond"/>
        </w:rPr>
        <w:t>,</w:t>
      </w:r>
      <w:r w:rsidRPr="00982DFC">
        <w:rPr>
          <w:rFonts w:ascii="Garamond" w:hAnsi="Garamond"/>
        </w:rPr>
        <w:t xml:space="preserve"> 326-335.</w:t>
      </w:r>
    </w:p>
    <w:p w14:paraId="1F1F8D21" w14:textId="64982441" w:rsidR="00690845" w:rsidRPr="00982DFC" w:rsidRDefault="00690845" w:rsidP="00F00D6D">
      <w:pPr>
        <w:pStyle w:val="References"/>
        <w:spacing w:line="240" w:lineRule="auto"/>
        <w:jc w:val="both"/>
        <w:rPr>
          <w:rFonts w:ascii="Garamond" w:hAnsi="Garamond"/>
        </w:rPr>
      </w:pPr>
      <w:r w:rsidRPr="00982DFC">
        <w:rPr>
          <w:rFonts w:ascii="Garamond" w:hAnsi="Garamond"/>
        </w:rPr>
        <w:t>Andersson, T</w:t>
      </w:r>
      <w:r w:rsidR="00F869B5" w:rsidRPr="00982DFC">
        <w:rPr>
          <w:rFonts w:ascii="Garamond" w:hAnsi="Garamond"/>
        </w:rPr>
        <w:t>.</w:t>
      </w:r>
      <w:r w:rsidRPr="00982DFC">
        <w:rPr>
          <w:rFonts w:ascii="Garamond" w:hAnsi="Garamond"/>
        </w:rPr>
        <w:t xml:space="preserve"> (2001)</w:t>
      </w:r>
      <w:r w:rsidR="00F869B5" w:rsidRPr="00982DFC">
        <w:rPr>
          <w:rFonts w:ascii="Garamond" w:hAnsi="Garamond"/>
        </w:rPr>
        <w:t>.</w:t>
      </w:r>
      <w:r w:rsidRPr="00982DFC">
        <w:rPr>
          <w:rFonts w:ascii="Garamond" w:hAnsi="Garamond"/>
        </w:rPr>
        <w:t xml:space="preserve"> Swedish Football Hooliganism 1900-1939. </w:t>
      </w:r>
      <w:r w:rsidRPr="00982DFC">
        <w:rPr>
          <w:rFonts w:ascii="Garamond" w:hAnsi="Garamond"/>
          <w:i/>
        </w:rPr>
        <w:t>Soccer and Society, 2</w:t>
      </w:r>
      <w:r w:rsidRPr="00982DFC">
        <w:rPr>
          <w:rFonts w:ascii="Garamond" w:hAnsi="Garamond"/>
        </w:rPr>
        <w:t>(1)</w:t>
      </w:r>
      <w:r w:rsidR="00F869B5" w:rsidRPr="00982DFC">
        <w:rPr>
          <w:rFonts w:ascii="Garamond" w:hAnsi="Garamond"/>
        </w:rPr>
        <w:t>,</w:t>
      </w:r>
      <w:r w:rsidRPr="00982DFC">
        <w:rPr>
          <w:rFonts w:ascii="Garamond" w:hAnsi="Garamond"/>
        </w:rPr>
        <w:t xml:space="preserve"> 1-18</w:t>
      </w:r>
      <w:r w:rsidR="00F869B5" w:rsidRPr="00982DFC">
        <w:rPr>
          <w:rFonts w:ascii="Garamond" w:hAnsi="Garamond"/>
        </w:rPr>
        <w:t>.</w:t>
      </w:r>
    </w:p>
    <w:p w14:paraId="685AD5DD" w14:textId="5723D9B2" w:rsidR="001451D5" w:rsidRPr="00982DFC" w:rsidRDefault="001451D5">
      <w:pPr>
        <w:pStyle w:val="References"/>
        <w:spacing w:line="240" w:lineRule="auto"/>
        <w:jc w:val="both"/>
        <w:rPr>
          <w:rFonts w:ascii="Garamond" w:hAnsi="Garamond"/>
          <w:lang w:val="en-US"/>
        </w:rPr>
      </w:pPr>
      <w:r w:rsidRPr="00982DFC">
        <w:rPr>
          <w:rFonts w:ascii="Garamond" w:hAnsi="Garamond"/>
          <w:lang w:val="en-US"/>
        </w:rPr>
        <w:t>Andersson, T. (2010). Svensk fotbollshuliganism 1900–1970</w:t>
      </w:r>
      <w:r w:rsidR="00DC62B6" w:rsidRPr="00982DFC">
        <w:rPr>
          <w:rFonts w:ascii="Garamond" w:hAnsi="Garamond"/>
          <w:lang w:val="en-US"/>
        </w:rPr>
        <w:t xml:space="preserve"> [Swedish football hooliganism 1900-1970]</w:t>
      </w:r>
      <w:r w:rsidRPr="00982DFC">
        <w:rPr>
          <w:rFonts w:ascii="Garamond" w:hAnsi="Garamond"/>
          <w:lang w:val="en-US"/>
        </w:rPr>
        <w:t>. In</w:t>
      </w:r>
      <w:r w:rsidR="00DC62B6" w:rsidRPr="00982DFC">
        <w:rPr>
          <w:rFonts w:ascii="Garamond" w:hAnsi="Garamond"/>
          <w:lang w:val="en-US"/>
        </w:rPr>
        <w:t xml:space="preserve"> J,</w:t>
      </w:r>
      <w:r w:rsidRPr="00982DFC">
        <w:rPr>
          <w:rFonts w:ascii="Garamond" w:hAnsi="Garamond"/>
          <w:lang w:val="en-US"/>
        </w:rPr>
        <w:t xml:space="preserve"> Havelund, </w:t>
      </w:r>
      <w:r w:rsidR="00DC62B6" w:rsidRPr="00982DFC">
        <w:rPr>
          <w:rFonts w:ascii="Garamond" w:hAnsi="Garamond"/>
          <w:lang w:val="en-US"/>
        </w:rPr>
        <w:t>L</w:t>
      </w:r>
      <w:r w:rsidRPr="00982DFC">
        <w:rPr>
          <w:rFonts w:ascii="Garamond" w:hAnsi="Garamond"/>
          <w:lang w:val="en-US"/>
        </w:rPr>
        <w:t>, Joern</w:t>
      </w:r>
      <w:r w:rsidR="00DC62B6" w:rsidRPr="00982DFC">
        <w:rPr>
          <w:rFonts w:ascii="Garamond" w:hAnsi="Garamond"/>
          <w:lang w:val="en-US"/>
        </w:rPr>
        <w:t xml:space="preserve"> &amp; </w:t>
      </w:r>
      <w:r w:rsidRPr="00982DFC">
        <w:rPr>
          <w:rFonts w:ascii="Garamond" w:hAnsi="Garamond"/>
          <w:lang w:val="en-US"/>
        </w:rPr>
        <w:t>K. Rasmussen (</w:t>
      </w:r>
      <w:r w:rsidR="00DC62B6" w:rsidRPr="00982DFC">
        <w:rPr>
          <w:rFonts w:ascii="Garamond" w:hAnsi="Garamond"/>
          <w:lang w:val="en-US"/>
        </w:rPr>
        <w:t>E</w:t>
      </w:r>
      <w:r w:rsidRPr="00982DFC">
        <w:rPr>
          <w:rFonts w:ascii="Garamond" w:hAnsi="Garamond"/>
          <w:lang w:val="en-US"/>
        </w:rPr>
        <w:t>ds.)</w:t>
      </w:r>
      <w:r w:rsidR="00DC62B6" w:rsidRPr="00982DFC">
        <w:rPr>
          <w:rFonts w:ascii="Garamond" w:hAnsi="Garamond"/>
          <w:lang w:val="en-US"/>
        </w:rPr>
        <w:t>,</w:t>
      </w:r>
      <w:r w:rsidRPr="00982DFC">
        <w:rPr>
          <w:rFonts w:ascii="Garamond" w:hAnsi="Garamond"/>
          <w:lang w:val="en-US"/>
        </w:rPr>
        <w:t xml:space="preserve"> </w:t>
      </w:r>
      <w:r w:rsidRPr="00982DFC">
        <w:rPr>
          <w:rFonts w:ascii="Garamond" w:hAnsi="Garamond"/>
          <w:i/>
          <w:lang w:val="en-US"/>
        </w:rPr>
        <w:t>Fotboll och huliganism i Skandinavien</w:t>
      </w:r>
      <w:r w:rsidR="00DC62B6" w:rsidRPr="00982DFC">
        <w:rPr>
          <w:rFonts w:ascii="Garamond" w:hAnsi="Garamond"/>
          <w:i/>
          <w:lang w:val="en-US"/>
        </w:rPr>
        <w:t xml:space="preserve"> [Football and hooliganism in Scandinavia] </w:t>
      </w:r>
      <w:r w:rsidR="00DC62B6" w:rsidRPr="00982DFC">
        <w:rPr>
          <w:rFonts w:ascii="Garamond" w:hAnsi="Garamond"/>
          <w:lang w:val="en-US"/>
        </w:rPr>
        <w:t>(pp. 11-34)</w:t>
      </w:r>
      <w:r w:rsidRPr="00982DFC">
        <w:rPr>
          <w:rFonts w:ascii="Garamond" w:hAnsi="Garamond"/>
          <w:lang w:val="en-US"/>
        </w:rPr>
        <w:t xml:space="preserve">. Malmoe Studies in Sport Sciences, 8, </w:t>
      </w:r>
      <w:r w:rsidR="00DC62B6" w:rsidRPr="00982DFC">
        <w:rPr>
          <w:rFonts w:ascii="Garamond" w:hAnsi="Garamond"/>
          <w:lang w:val="en-US"/>
        </w:rPr>
        <w:t xml:space="preserve">Malmö, </w:t>
      </w:r>
      <w:r w:rsidRPr="00982DFC">
        <w:rPr>
          <w:rFonts w:ascii="Garamond" w:hAnsi="Garamond"/>
          <w:lang w:val="en-US"/>
        </w:rPr>
        <w:t>Idrottsforum.org</w:t>
      </w:r>
      <w:r w:rsidR="00DC62B6" w:rsidRPr="00982DFC">
        <w:rPr>
          <w:rFonts w:ascii="Garamond" w:hAnsi="Garamond"/>
          <w:lang w:val="en-US"/>
        </w:rPr>
        <w:t>.</w:t>
      </w:r>
    </w:p>
    <w:p w14:paraId="1091BD77" w14:textId="3DBB86E3" w:rsidR="001451D5" w:rsidRPr="00982DFC" w:rsidRDefault="001451D5">
      <w:pPr>
        <w:pStyle w:val="References"/>
        <w:spacing w:line="240" w:lineRule="auto"/>
        <w:jc w:val="both"/>
        <w:rPr>
          <w:rFonts w:ascii="Garamond" w:hAnsi="Garamond"/>
          <w:lang w:val="en-US"/>
        </w:rPr>
      </w:pPr>
      <w:r w:rsidRPr="00982DFC">
        <w:rPr>
          <w:rFonts w:ascii="Garamond" w:hAnsi="Garamond"/>
          <w:lang w:val="en-US"/>
        </w:rPr>
        <w:t xml:space="preserve">Andersson, T., &amp; Aa. </w:t>
      </w:r>
      <w:r w:rsidRPr="00982DFC">
        <w:rPr>
          <w:rFonts w:ascii="Garamond" w:hAnsi="Garamond"/>
          <w:lang w:val="da-DK"/>
        </w:rPr>
        <w:t xml:space="preserve">Radmann (1998). </w:t>
      </w:r>
      <w:r w:rsidRPr="00982DFC">
        <w:rPr>
          <w:rFonts w:ascii="Garamond" w:hAnsi="Garamond"/>
          <w:i/>
          <w:lang w:val="da-DK"/>
        </w:rPr>
        <w:t xml:space="preserve">Från Gentleman til Huligan? </w:t>
      </w:r>
      <w:r w:rsidRPr="00982DFC">
        <w:rPr>
          <w:rFonts w:ascii="Garamond" w:hAnsi="Garamond"/>
          <w:i/>
          <w:lang w:val="en-US"/>
        </w:rPr>
        <w:t>Svensk fotbollskultur förr och nu</w:t>
      </w:r>
      <w:r w:rsidR="00DC62B6" w:rsidRPr="00982DFC">
        <w:rPr>
          <w:rFonts w:ascii="Garamond" w:hAnsi="Garamond"/>
          <w:i/>
          <w:lang w:val="en-US"/>
        </w:rPr>
        <w:t xml:space="preserve"> [From Gentleman to hooligan? Swedish football culture </w:t>
      </w:r>
      <w:r w:rsidR="008F7F1E" w:rsidRPr="00982DFC">
        <w:rPr>
          <w:rFonts w:ascii="Garamond" w:hAnsi="Garamond"/>
          <w:i/>
          <w:lang w:val="en-US"/>
        </w:rPr>
        <w:t>past</w:t>
      </w:r>
      <w:r w:rsidR="00DC62B6" w:rsidRPr="00982DFC">
        <w:rPr>
          <w:rFonts w:ascii="Garamond" w:hAnsi="Garamond"/>
          <w:i/>
          <w:lang w:val="en-US"/>
        </w:rPr>
        <w:t xml:space="preserve"> and </w:t>
      </w:r>
      <w:r w:rsidR="008F7F1E" w:rsidRPr="00982DFC">
        <w:rPr>
          <w:rFonts w:ascii="Garamond" w:hAnsi="Garamond"/>
          <w:i/>
          <w:lang w:val="en-US"/>
        </w:rPr>
        <w:t>present</w:t>
      </w:r>
      <w:r w:rsidR="00DC62B6" w:rsidRPr="00982DFC">
        <w:rPr>
          <w:rFonts w:ascii="Garamond" w:hAnsi="Garamond"/>
          <w:i/>
          <w:lang w:val="en-US"/>
        </w:rPr>
        <w:t>]</w:t>
      </w:r>
      <w:r w:rsidRPr="00982DFC">
        <w:rPr>
          <w:rFonts w:ascii="Garamond" w:hAnsi="Garamond"/>
          <w:lang w:val="en-US"/>
        </w:rPr>
        <w:t xml:space="preserve">. </w:t>
      </w:r>
      <w:r w:rsidR="00DC62B6" w:rsidRPr="00982DFC">
        <w:rPr>
          <w:rFonts w:ascii="Garamond" w:hAnsi="Garamond"/>
          <w:lang w:val="en-US"/>
        </w:rPr>
        <w:t xml:space="preserve">Stockholm: </w:t>
      </w:r>
      <w:r w:rsidRPr="00982DFC">
        <w:rPr>
          <w:rFonts w:ascii="Garamond" w:hAnsi="Garamond"/>
          <w:lang w:val="en-US"/>
        </w:rPr>
        <w:t>Brutus Östlings Bokförlag Symposion</w:t>
      </w:r>
      <w:r w:rsidR="00DC62B6" w:rsidRPr="00982DFC">
        <w:rPr>
          <w:rFonts w:ascii="Garamond" w:hAnsi="Garamond"/>
          <w:lang w:val="en-US"/>
        </w:rPr>
        <w:t>.</w:t>
      </w:r>
    </w:p>
    <w:p w14:paraId="1875F65E" w14:textId="1C3E09DD" w:rsidR="00690845" w:rsidRDefault="00690845">
      <w:pPr>
        <w:pStyle w:val="References"/>
        <w:spacing w:line="240" w:lineRule="auto"/>
        <w:jc w:val="both"/>
        <w:rPr>
          <w:rFonts w:ascii="Garamond" w:hAnsi="Garamond"/>
        </w:rPr>
      </w:pPr>
      <w:r w:rsidRPr="00982DFC">
        <w:rPr>
          <w:rFonts w:ascii="Garamond" w:hAnsi="Garamond"/>
        </w:rPr>
        <w:t>Audrey, Z., Fields, M.</w:t>
      </w:r>
      <w:r w:rsidR="00F869B5" w:rsidRPr="00982DFC">
        <w:rPr>
          <w:rFonts w:ascii="Garamond" w:hAnsi="Garamond"/>
        </w:rPr>
        <w:t>,</w:t>
      </w:r>
      <w:r w:rsidRPr="00982DFC">
        <w:rPr>
          <w:rFonts w:ascii="Garamond" w:hAnsi="Garamond"/>
        </w:rPr>
        <w:t xml:space="preserve"> Goss, T.</w:t>
      </w:r>
      <w:r w:rsidR="00F869B5" w:rsidRPr="00982DFC">
        <w:rPr>
          <w:rFonts w:ascii="Garamond" w:hAnsi="Garamond"/>
        </w:rPr>
        <w:t>,</w:t>
      </w:r>
      <w:r w:rsidRPr="00982DFC">
        <w:rPr>
          <w:rFonts w:ascii="Garamond" w:hAnsi="Garamond"/>
        </w:rPr>
        <w:t xml:space="preserve"> Robinson, A. &amp; Morash, M. (2002)</w:t>
      </w:r>
      <w:r w:rsidR="00F869B5" w:rsidRPr="00982DFC">
        <w:rPr>
          <w:rFonts w:ascii="Garamond" w:hAnsi="Garamond"/>
        </w:rPr>
        <w:t>.</w:t>
      </w:r>
      <w:r w:rsidRPr="00982DFC">
        <w:rPr>
          <w:rFonts w:ascii="Garamond" w:hAnsi="Garamond"/>
        </w:rPr>
        <w:t xml:space="preserve"> Action research for community oriented policing and comprehensive school safety planning. In M. Morash &amp; K. Ford (</w:t>
      </w:r>
      <w:r w:rsidR="00F869B5" w:rsidRPr="00982DFC">
        <w:rPr>
          <w:rFonts w:ascii="Garamond" w:hAnsi="Garamond"/>
        </w:rPr>
        <w:t>E</w:t>
      </w:r>
      <w:r w:rsidRPr="00982DFC">
        <w:rPr>
          <w:rFonts w:ascii="Garamond" w:hAnsi="Garamond"/>
        </w:rPr>
        <w:t>ds</w:t>
      </w:r>
      <w:r w:rsidR="00F869B5" w:rsidRPr="00982DFC">
        <w:rPr>
          <w:rFonts w:ascii="Garamond" w:hAnsi="Garamond"/>
        </w:rPr>
        <w:t>.</w:t>
      </w:r>
      <w:r w:rsidRPr="00982DFC">
        <w:rPr>
          <w:rFonts w:ascii="Garamond" w:hAnsi="Garamond"/>
        </w:rPr>
        <w:t>)</w:t>
      </w:r>
      <w:r w:rsidR="00F869B5" w:rsidRPr="00982DFC">
        <w:rPr>
          <w:rFonts w:ascii="Garamond" w:hAnsi="Garamond"/>
        </w:rPr>
        <w:t>,</w:t>
      </w:r>
      <w:r w:rsidRPr="00982DFC">
        <w:rPr>
          <w:rFonts w:ascii="Garamond" w:hAnsi="Garamond"/>
        </w:rPr>
        <w:t xml:space="preserve"> </w:t>
      </w:r>
      <w:r w:rsidRPr="00982DFC">
        <w:rPr>
          <w:rFonts w:ascii="Garamond" w:hAnsi="Garamond"/>
          <w:i/>
        </w:rPr>
        <w:t>The move to community policing: making change happen</w:t>
      </w:r>
      <w:r w:rsidR="00F869B5" w:rsidRPr="00982DFC">
        <w:rPr>
          <w:rFonts w:ascii="Garamond" w:hAnsi="Garamond"/>
        </w:rPr>
        <w:t xml:space="preserve"> (pp. </w:t>
      </w:r>
      <w:r w:rsidR="0013197C" w:rsidRPr="00982DFC">
        <w:rPr>
          <w:rFonts w:ascii="Garamond" w:hAnsi="Garamond"/>
        </w:rPr>
        <w:t>204-222</w:t>
      </w:r>
      <w:r w:rsidR="00F869B5" w:rsidRPr="00982DFC">
        <w:rPr>
          <w:rFonts w:ascii="Garamond" w:hAnsi="Garamond"/>
        </w:rPr>
        <w:t>)</w:t>
      </w:r>
      <w:r w:rsidR="0013197C" w:rsidRPr="00982DFC">
        <w:rPr>
          <w:rFonts w:ascii="Garamond" w:hAnsi="Garamond"/>
        </w:rPr>
        <w:t>. London: Sage.</w:t>
      </w:r>
    </w:p>
    <w:p w14:paraId="0EF0AA9F" w14:textId="77777777" w:rsidR="00792817" w:rsidRPr="00040FAD" w:rsidRDefault="00792817">
      <w:pPr>
        <w:pStyle w:val="References"/>
        <w:spacing w:line="240" w:lineRule="auto"/>
        <w:jc w:val="both"/>
        <w:rPr>
          <w:rFonts w:ascii="Garamond" w:hAnsi="Garamond"/>
        </w:rPr>
      </w:pPr>
      <w:r w:rsidRPr="00040FAD">
        <w:rPr>
          <w:rFonts w:ascii="Garamond" w:hAnsi="Garamond"/>
        </w:rPr>
        <w:t xml:space="preserve">Björk, M. (2005). Between Frustration and Aggression: Legal Framing and the Policing of Public Disorder in Sweden and Denmark. </w:t>
      </w:r>
      <w:r w:rsidRPr="00040FAD">
        <w:rPr>
          <w:rFonts w:ascii="Garamond" w:hAnsi="Garamond"/>
          <w:i/>
        </w:rPr>
        <w:t>Policing and Society, 15</w:t>
      </w:r>
      <w:r w:rsidRPr="00040FAD">
        <w:rPr>
          <w:rFonts w:ascii="Garamond" w:hAnsi="Garamond"/>
        </w:rPr>
        <w:t>(3), 305-32</w:t>
      </w:r>
    </w:p>
    <w:p w14:paraId="5E2241F7" w14:textId="45AEBB5C" w:rsidR="00747672" w:rsidRDefault="00747672">
      <w:pPr>
        <w:pStyle w:val="References"/>
        <w:spacing w:line="240" w:lineRule="auto"/>
        <w:jc w:val="both"/>
        <w:rPr>
          <w:rFonts w:ascii="Garamond" w:hAnsi="Garamond"/>
          <w:lang w:val="en-US"/>
        </w:rPr>
      </w:pPr>
      <w:r w:rsidRPr="00040FAD">
        <w:rPr>
          <w:rFonts w:ascii="Garamond" w:hAnsi="Garamond"/>
          <w:lang w:val="en-US"/>
        </w:rPr>
        <w:t>Bradford, B.</w:t>
      </w:r>
      <w:r>
        <w:rPr>
          <w:rFonts w:ascii="Garamond" w:hAnsi="Garamond"/>
          <w:lang w:val="en-US"/>
        </w:rPr>
        <w:t xml:space="preserve"> (</w:t>
      </w:r>
      <w:r w:rsidRPr="00040FAD">
        <w:rPr>
          <w:rFonts w:ascii="Garamond" w:hAnsi="Garamond"/>
          <w:lang w:val="en-US"/>
        </w:rPr>
        <w:t>2014</w:t>
      </w:r>
      <w:r>
        <w:rPr>
          <w:rFonts w:ascii="Garamond" w:hAnsi="Garamond"/>
          <w:lang w:val="en-US"/>
        </w:rPr>
        <w:t>)</w:t>
      </w:r>
      <w:r w:rsidRPr="00040FAD">
        <w:rPr>
          <w:rFonts w:ascii="Garamond" w:hAnsi="Garamond"/>
          <w:lang w:val="en-US"/>
        </w:rPr>
        <w:t>. Policing and social identity: procedural justice, inclusion and cooperation between police and public.</w:t>
      </w:r>
      <w:r>
        <w:rPr>
          <w:rFonts w:ascii="Garamond" w:hAnsi="Garamond"/>
          <w:lang w:val="en-US"/>
        </w:rPr>
        <w:t xml:space="preserve"> </w:t>
      </w:r>
      <w:r w:rsidRPr="00040FAD">
        <w:rPr>
          <w:rFonts w:ascii="Garamond" w:hAnsi="Garamond"/>
          <w:i/>
          <w:lang w:val="en-US"/>
        </w:rPr>
        <w:t>Policing and society</w:t>
      </w:r>
      <w:r w:rsidRPr="00040FAD">
        <w:rPr>
          <w:rFonts w:ascii="Garamond" w:hAnsi="Garamond"/>
          <w:lang w:val="en-US"/>
        </w:rPr>
        <w:t>, 24 (1), 22–43.</w:t>
      </w:r>
    </w:p>
    <w:p w14:paraId="2EF539A0" w14:textId="28B0B800" w:rsidR="00747672" w:rsidRPr="00040FAD" w:rsidRDefault="00747672">
      <w:pPr>
        <w:pStyle w:val="References"/>
        <w:spacing w:line="240" w:lineRule="auto"/>
        <w:jc w:val="both"/>
        <w:rPr>
          <w:rFonts w:ascii="Garamond" w:hAnsi="Garamond"/>
          <w:lang w:val="en-US"/>
        </w:rPr>
      </w:pPr>
      <w:r w:rsidRPr="00040FAD">
        <w:rPr>
          <w:rFonts w:ascii="Garamond" w:hAnsi="Garamond"/>
          <w:lang w:val="en-US"/>
        </w:rPr>
        <w:t xml:space="preserve">Bradford, B., Murphy, K., and Jackson, J., </w:t>
      </w:r>
      <w:r>
        <w:rPr>
          <w:rFonts w:ascii="Garamond" w:hAnsi="Garamond"/>
          <w:lang w:val="en-US"/>
        </w:rPr>
        <w:t>(</w:t>
      </w:r>
      <w:r w:rsidRPr="00040FAD">
        <w:rPr>
          <w:rFonts w:ascii="Garamond" w:hAnsi="Garamond"/>
          <w:lang w:val="en-US"/>
        </w:rPr>
        <w:t>2014</w:t>
      </w:r>
      <w:r>
        <w:rPr>
          <w:rFonts w:ascii="Garamond" w:hAnsi="Garamond"/>
          <w:lang w:val="en-US"/>
        </w:rPr>
        <w:t>)</w:t>
      </w:r>
      <w:r w:rsidRPr="00040FAD">
        <w:rPr>
          <w:rFonts w:ascii="Garamond" w:hAnsi="Garamond"/>
          <w:lang w:val="en-US"/>
        </w:rPr>
        <w:t>. Officers as mirrors: policing, procedural justice and the (re)production of</w:t>
      </w:r>
      <w:r>
        <w:rPr>
          <w:rFonts w:ascii="Garamond" w:hAnsi="Garamond"/>
          <w:lang w:val="en-US"/>
        </w:rPr>
        <w:t xml:space="preserve"> </w:t>
      </w:r>
      <w:r w:rsidRPr="00040FAD">
        <w:rPr>
          <w:rFonts w:ascii="Garamond" w:hAnsi="Garamond"/>
          <w:lang w:val="en-US"/>
        </w:rPr>
        <w:t xml:space="preserve">social identity. </w:t>
      </w:r>
      <w:r w:rsidRPr="00040FAD">
        <w:rPr>
          <w:rFonts w:ascii="Garamond" w:hAnsi="Garamond"/>
          <w:i/>
          <w:lang w:val="en-US"/>
        </w:rPr>
        <w:t>British journal of criminology</w:t>
      </w:r>
      <w:r w:rsidRPr="00040FAD">
        <w:rPr>
          <w:rFonts w:ascii="Garamond" w:hAnsi="Garamond"/>
          <w:lang w:val="en-US"/>
        </w:rPr>
        <w:t>, 54 (4), 527–550.</w:t>
      </w:r>
    </w:p>
    <w:p w14:paraId="25905C1B" w14:textId="50819883" w:rsidR="00F44D6A" w:rsidRPr="00982DFC" w:rsidRDefault="00F44D6A">
      <w:pPr>
        <w:pStyle w:val="References"/>
        <w:spacing w:line="240" w:lineRule="auto"/>
        <w:jc w:val="both"/>
        <w:rPr>
          <w:rFonts w:ascii="Garamond" w:hAnsi="Garamond"/>
          <w:lang w:val="en-US"/>
        </w:rPr>
      </w:pPr>
      <w:r w:rsidRPr="00982DFC">
        <w:rPr>
          <w:rFonts w:ascii="Garamond" w:hAnsi="Garamond"/>
          <w:lang w:val="en-US"/>
        </w:rPr>
        <w:t xml:space="preserve">Braun, V. &amp; Clarke, V. (2006). Using thematic analysis in psychology. </w:t>
      </w:r>
      <w:r w:rsidRPr="00982DFC">
        <w:rPr>
          <w:rFonts w:ascii="Garamond" w:hAnsi="Garamond"/>
          <w:i/>
          <w:lang w:val="en-US"/>
        </w:rPr>
        <w:t>Qualitative Research in Psychology, 3</w:t>
      </w:r>
      <w:r w:rsidRPr="00982DFC">
        <w:rPr>
          <w:rFonts w:ascii="Garamond" w:hAnsi="Garamond"/>
          <w:lang w:val="en-US"/>
        </w:rPr>
        <w:t>(2)</w:t>
      </w:r>
      <w:r w:rsidR="00F66596" w:rsidRPr="00982DFC">
        <w:rPr>
          <w:rFonts w:ascii="Garamond" w:hAnsi="Garamond"/>
          <w:lang w:val="en-US"/>
        </w:rPr>
        <w:t xml:space="preserve">, </w:t>
      </w:r>
      <w:r w:rsidRPr="00982DFC">
        <w:rPr>
          <w:rFonts w:ascii="Garamond" w:hAnsi="Garamond"/>
          <w:lang w:val="en-US"/>
        </w:rPr>
        <w:t>77-101.</w:t>
      </w:r>
    </w:p>
    <w:p w14:paraId="007943A7" w14:textId="44EA67E8" w:rsidR="00690845" w:rsidRDefault="00690845">
      <w:pPr>
        <w:pStyle w:val="References"/>
        <w:spacing w:line="240" w:lineRule="auto"/>
        <w:jc w:val="both"/>
        <w:rPr>
          <w:rFonts w:ascii="Garamond" w:hAnsi="Garamond"/>
        </w:rPr>
      </w:pPr>
      <w:r w:rsidRPr="00982DFC">
        <w:rPr>
          <w:rFonts w:ascii="Garamond" w:hAnsi="Garamond"/>
        </w:rPr>
        <w:t>Brå (2008)</w:t>
      </w:r>
      <w:r w:rsidR="00F869B5" w:rsidRPr="00982DFC">
        <w:rPr>
          <w:rFonts w:ascii="Garamond" w:hAnsi="Garamond"/>
        </w:rPr>
        <w:t>.</w:t>
      </w:r>
      <w:r w:rsidRPr="00982DFC">
        <w:rPr>
          <w:rFonts w:ascii="Garamond" w:hAnsi="Garamond"/>
        </w:rPr>
        <w:t xml:space="preserve"> </w:t>
      </w:r>
      <w:r w:rsidRPr="00982DFC">
        <w:rPr>
          <w:rFonts w:ascii="Garamond" w:hAnsi="Garamond"/>
          <w:i/>
        </w:rPr>
        <w:t>Strategies against football-related disorder</w:t>
      </w:r>
      <w:r w:rsidRPr="00982DFC">
        <w:rPr>
          <w:rFonts w:ascii="Garamond" w:hAnsi="Garamond"/>
        </w:rPr>
        <w:t>. English summary of Brå report No 2008:20. Stockholm: The Swedish National Council for Crime Prevention (Brå) Centre for Knowledge about Crime and Crime Prevention Measures.</w:t>
      </w:r>
    </w:p>
    <w:p w14:paraId="14A01147" w14:textId="7E5BC382" w:rsidR="0086658B" w:rsidRPr="00982DFC" w:rsidRDefault="0086658B">
      <w:pPr>
        <w:pStyle w:val="References"/>
        <w:spacing w:line="240" w:lineRule="auto"/>
        <w:jc w:val="both"/>
        <w:rPr>
          <w:rFonts w:ascii="Garamond" w:hAnsi="Garamond"/>
        </w:rPr>
      </w:pPr>
      <w:r w:rsidRPr="008510E5">
        <w:rPr>
          <w:rFonts w:ascii="Garamond" w:hAnsi="Garamond"/>
        </w:rPr>
        <w:t xml:space="preserve">Carter, </w:t>
      </w:r>
      <w:r w:rsidR="00747672">
        <w:rPr>
          <w:rFonts w:ascii="Garamond" w:hAnsi="Garamond"/>
        </w:rPr>
        <w:t xml:space="preserve">H., </w:t>
      </w:r>
      <w:r w:rsidRPr="008510E5">
        <w:rPr>
          <w:rFonts w:ascii="Garamond" w:hAnsi="Garamond"/>
        </w:rPr>
        <w:t>Drury,</w:t>
      </w:r>
      <w:r w:rsidR="00747672">
        <w:rPr>
          <w:rFonts w:ascii="Garamond" w:hAnsi="Garamond"/>
        </w:rPr>
        <w:t xml:space="preserve"> J., </w:t>
      </w:r>
      <w:r w:rsidRPr="008510E5">
        <w:rPr>
          <w:rFonts w:ascii="Garamond" w:hAnsi="Garamond"/>
        </w:rPr>
        <w:t>Rubin,</w:t>
      </w:r>
      <w:r w:rsidR="00F00D6D">
        <w:rPr>
          <w:rFonts w:ascii="Garamond" w:hAnsi="Garamond"/>
        </w:rPr>
        <w:t xml:space="preserve"> J.G., </w:t>
      </w:r>
      <w:r>
        <w:rPr>
          <w:rFonts w:ascii="Garamond" w:hAnsi="Garamond"/>
        </w:rPr>
        <w:t>Williams</w:t>
      </w:r>
      <w:r w:rsidR="00F00D6D">
        <w:rPr>
          <w:rFonts w:ascii="Garamond" w:hAnsi="Garamond"/>
        </w:rPr>
        <w:t>, R.</w:t>
      </w:r>
      <w:r w:rsidRPr="008510E5">
        <w:rPr>
          <w:rFonts w:ascii="Garamond" w:hAnsi="Garamond"/>
        </w:rPr>
        <w:t xml:space="preserve"> </w:t>
      </w:r>
      <w:r w:rsidR="00F00D6D">
        <w:rPr>
          <w:rFonts w:ascii="Garamond" w:hAnsi="Garamond"/>
        </w:rPr>
        <w:t>&amp;</w:t>
      </w:r>
      <w:r>
        <w:rPr>
          <w:rFonts w:ascii="Garamond" w:hAnsi="Garamond"/>
        </w:rPr>
        <w:t xml:space="preserve"> Amlôt</w:t>
      </w:r>
      <w:r w:rsidR="00F00D6D">
        <w:rPr>
          <w:rFonts w:ascii="Garamond" w:hAnsi="Garamond"/>
        </w:rPr>
        <w:t xml:space="preserve">, R. (2015). </w:t>
      </w:r>
      <w:r w:rsidR="00F00D6D" w:rsidRPr="00F00D6D">
        <w:rPr>
          <w:rFonts w:ascii="Garamond" w:hAnsi="Garamond"/>
        </w:rPr>
        <w:t>Applying Crowd Psychology to Develop Recommendations for the Management of Mass Decontamination</w:t>
      </w:r>
      <w:r w:rsidR="00F00D6D">
        <w:rPr>
          <w:rFonts w:ascii="Garamond" w:hAnsi="Garamond"/>
        </w:rPr>
        <w:t xml:space="preserve">. </w:t>
      </w:r>
      <w:r w:rsidR="00F00D6D" w:rsidRPr="00040FAD">
        <w:rPr>
          <w:rFonts w:ascii="Garamond" w:hAnsi="Garamond"/>
          <w:i/>
        </w:rPr>
        <w:t>Health Security</w:t>
      </w:r>
      <w:r w:rsidR="00F00D6D">
        <w:rPr>
          <w:rFonts w:ascii="Garamond" w:hAnsi="Garamond"/>
        </w:rPr>
        <w:t>. 13(1), 45-53.</w:t>
      </w:r>
    </w:p>
    <w:p w14:paraId="4725066E" w14:textId="13630AF6" w:rsidR="00690845" w:rsidRPr="00982DFC" w:rsidRDefault="00690845">
      <w:pPr>
        <w:pStyle w:val="References"/>
        <w:spacing w:line="240" w:lineRule="auto"/>
        <w:jc w:val="both"/>
        <w:rPr>
          <w:rFonts w:ascii="Garamond" w:hAnsi="Garamond"/>
        </w:rPr>
      </w:pPr>
      <w:r w:rsidRPr="00982DFC">
        <w:rPr>
          <w:rFonts w:ascii="Garamond" w:hAnsi="Garamond"/>
          <w:lang w:val="en-US"/>
        </w:rPr>
        <w:t>CSCB</w:t>
      </w:r>
      <w:r w:rsidR="00F66596" w:rsidRPr="00982DFC">
        <w:rPr>
          <w:rFonts w:ascii="Garamond" w:hAnsi="Garamond"/>
          <w:lang w:val="en-US"/>
        </w:rPr>
        <w:t xml:space="preserve"> (</w:t>
      </w:r>
      <w:r w:rsidRPr="00982DFC">
        <w:rPr>
          <w:rFonts w:ascii="Garamond" w:hAnsi="Garamond"/>
          <w:lang w:val="en-US"/>
        </w:rPr>
        <w:t>2014</w:t>
      </w:r>
      <w:r w:rsidR="00F66596" w:rsidRPr="00982DFC">
        <w:rPr>
          <w:rFonts w:ascii="Garamond" w:hAnsi="Garamond"/>
          <w:lang w:val="en-US"/>
        </w:rPr>
        <w:t>)</w:t>
      </w:r>
      <w:r w:rsidR="00AC41A7" w:rsidRPr="00982DFC">
        <w:rPr>
          <w:rFonts w:ascii="Garamond" w:hAnsi="Garamond"/>
          <w:lang w:val="en-US"/>
        </w:rPr>
        <w:t xml:space="preserve">. </w:t>
      </w:r>
      <w:r w:rsidR="00F66596" w:rsidRPr="00982DFC">
        <w:rPr>
          <w:rFonts w:ascii="Garamond" w:hAnsi="Garamond"/>
          <w:i/>
          <w:lang w:val="en-US"/>
        </w:rPr>
        <w:t>En nationell strategi för att minska otrygghet, brott och ordningsstörni</w:t>
      </w:r>
      <w:r w:rsidR="00F66596" w:rsidRPr="00982DFC">
        <w:rPr>
          <w:rFonts w:ascii="Garamond" w:hAnsi="Garamond"/>
          <w:lang w:val="en-US"/>
        </w:rPr>
        <w:t>ngar</w:t>
      </w:r>
      <w:r w:rsidR="00F66596" w:rsidRPr="00982DFC">
        <w:rPr>
          <w:rFonts w:ascii="Garamond" w:hAnsi="Garamond"/>
          <w:i/>
          <w:lang w:val="en-US"/>
        </w:rPr>
        <w:t xml:space="preserve"> i samband med idrottsevenemang, 2014-2017 </w:t>
      </w:r>
      <w:r w:rsidR="00F61A44" w:rsidRPr="00982DFC">
        <w:rPr>
          <w:rFonts w:ascii="Garamond" w:hAnsi="Garamond"/>
          <w:i/>
          <w:lang w:val="en-US"/>
        </w:rPr>
        <w:t>[A national strategy for reducing insecurity, crimes and disorder in connection with sporting events, 2014-2017]</w:t>
      </w:r>
      <w:r w:rsidR="00F66596" w:rsidRPr="00982DFC">
        <w:rPr>
          <w:rFonts w:ascii="Garamond" w:hAnsi="Garamond"/>
          <w:lang w:val="en-US"/>
        </w:rPr>
        <w:t>. Samverkansrådet mot idrottsrelaterad brottslighet</w:t>
      </w:r>
      <w:r w:rsidR="00F61A44" w:rsidRPr="00982DFC">
        <w:rPr>
          <w:rFonts w:ascii="Garamond" w:hAnsi="Garamond"/>
          <w:lang w:val="en-US"/>
        </w:rPr>
        <w:t xml:space="preserve"> / </w:t>
      </w:r>
      <w:r w:rsidR="00F61A44" w:rsidRPr="00982DFC">
        <w:rPr>
          <w:rFonts w:ascii="Garamond" w:hAnsi="Garamond"/>
        </w:rPr>
        <w:t>Cooperative Council to Counter Sports-related Criminal Behaviour.</w:t>
      </w:r>
    </w:p>
    <w:p w14:paraId="6FF07D33" w14:textId="77777777" w:rsidR="00E57BB7" w:rsidRPr="00982DFC" w:rsidRDefault="00E57BB7">
      <w:pPr>
        <w:pStyle w:val="References"/>
        <w:spacing w:line="240" w:lineRule="auto"/>
        <w:jc w:val="both"/>
        <w:rPr>
          <w:rFonts w:ascii="Garamond" w:hAnsi="Garamond"/>
          <w:lang w:val="en-US"/>
        </w:rPr>
      </w:pPr>
      <w:r w:rsidRPr="00982DFC">
        <w:rPr>
          <w:rFonts w:ascii="Garamond" w:hAnsi="Garamond"/>
          <w:lang w:val="en-US"/>
        </w:rPr>
        <w:t xml:space="preserve">delle Porta, D., &amp; Reiter, H. (2006). The Policing of Transnational Protest. A Conclusion. In D. delle Porta, A. Peterson, &amp; H. Reiter (Eds.), </w:t>
      </w:r>
      <w:r w:rsidRPr="00982DFC">
        <w:rPr>
          <w:rFonts w:ascii="Garamond" w:hAnsi="Garamond"/>
          <w:i/>
          <w:lang w:val="en-US"/>
        </w:rPr>
        <w:t>The Policing of Transnational Protest</w:t>
      </w:r>
      <w:r w:rsidRPr="00982DFC">
        <w:rPr>
          <w:rFonts w:ascii="Garamond" w:hAnsi="Garamond"/>
          <w:lang w:val="en-US"/>
        </w:rPr>
        <w:t xml:space="preserve"> (pp. 175-189). Aldershot: Ashgate Publishing Limited.</w:t>
      </w:r>
    </w:p>
    <w:p w14:paraId="72747C9B" w14:textId="23D6C1DC" w:rsidR="00690845" w:rsidRPr="00982DFC" w:rsidRDefault="00690845">
      <w:pPr>
        <w:pStyle w:val="References"/>
        <w:spacing w:line="240" w:lineRule="auto"/>
        <w:jc w:val="both"/>
        <w:rPr>
          <w:rFonts w:ascii="Garamond" w:hAnsi="Garamond"/>
        </w:rPr>
      </w:pPr>
      <w:r w:rsidRPr="00982DFC">
        <w:rPr>
          <w:rFonts w:ascii="Garamond" w:hAnsi="Garamond"/>
          <w:lang w:val="en-US"/>
        </w:rPr>
        <w:t xml:space="preserve">Drury, </w:t>
      </w:r>
      <w:r w:rsidR="0013197C" w:rsidRPr="00982DFC">
        <w:rPr>
          <w:rFonts w:ascii="Garamond" w:hAnsi="Garamond"/>
          <w:lang w:val="en-US"/>
        </w:rPr>
        <w:t xml:space="preserve">J., </w:t>
      </w:r>
      <w:r w:rsidRPr="00982DFC">
        <w:rPr>
          <w:rFonts w:ascii="Garamond" w:hAnsi="Garamond"/>
          <w:lang w:val="en-US"/>
        </w:rPr>
        <w:t>Stott</w:t>
      </w:r>
      <w:r w:rsidR="0013197C" w:rsidRPr="00982DFC">
        <w:rPr>
          <w:rFonts w:ascii="Garamond" w:hAnsi="Garamond"/>
          <w:lang w:val="en-US"/>
        </w:rPr>
        <w:t>, C.,</w:t>
      </w:r>
      <w:r w:rsidRPr="00982DFC">
        <w:rPr>
          <w:rFonts w:ascii="Garamond" w:hAnsi="Garamond"/>
          <w:lang w:val="en-US"/>
        </w:rPr>
        <w:t xml:space="preserve"> &amp; Farsides</w:t>
      </w:r>
      <w:r w:rsidR="0013197C" w:rsidRPr="00982DFC">
        <w:rPr>
          <w:rFonts w:ascii="Garamond" w:hAnsi="Garamond"/>
          <w:lang w:val="en-US"/>
        </w:rPr>
        <w:t>, T. (</w:t>
      </w:r>
      <w:r w:rsidRPr="00982DFC">
        <w:rPr>
          <w:rFonts w:ascii="Garamond" w:hAnsi="Garamond"/>
          <w:lang w:val="en-US"/>
        </w:rPr>
        <w:t>2003</w:t>
      </w:r>
      <w:r w:rsidR="0013197C" w:rsidRPr="00982DFC">
        <w:rPr>
          <w:rFonts w:ascii="Garamond" w:hAnsi="Garamond"/>
          <w:lang w:val="en-US"/>
        </w:rPr>
        <w:t xml:space="preserve">). </w:t>
      </w:r>
      <w:r w:rsidR="0013197C" w:rsidRPr="00982DFC">
        <w:rPr>
          <w:rFonts w:ascii="Garamond" w:hAnsi="Garamond"/>
        </w:rPr>
        <w:t xml:space="preserve">The Role of Police Perceptions and Practices in the Development of “Public Disorder”. </w:t>
      </w:r>
      <w:r w:rsidR="0013197C" w:rsidRPr="00982DFC">
        <w:rPr>
          <w:rFonts w:ascii="Garamond" w:hAnsi="Garamond"/>
          <w:i/>
          <w:iCs/>
          <w:lang w:val="en-US"/>
        </w:rPr>
        <w:t>Journal of Applied Social Psychology</w:t>
      </w:r>
      <w:r w:rsidR="0013197C" w:rsidRPr="00982DFC">
        <w:rPr>
          <w:rFonts w:ascii="Garamond" w:hAnsi="Garamond"/>
          <w:lang w:val="en-US"/>
        </w:rPr>
        <w:t xml:space="preserve">, </w:t>
      </w:r>
      <w:r w:rsidR="0013197C" w:rsidRPr="00982DFC">
        <w:rPr>
          <w:rFonts w:ascii="Garamond" w:hAnsi="Garamond"/>
          <w:bCs/>
          <w:i/>
          <w:lang w:val="en-US"/>
        </w:rPr>
        <w:t>33</w:t>
      </w:r>
      <w:r w:rsidR="0013197C" w:rsidRPr="00982DFC">
        <w:rPr>
          <w:rFonts w:ascii="Garamond" w:hAnsi="Garamond"/>
          <w:lang w:val="en-US"/>
        </w:rPr>
        <w:t>(7), 1480-1500.</w:t>
      </w:r>
    </w:p>
    <w:p w14:paraId="79DD3905" w14:textId="7C95C250" w:rsidR="00690845" w:rsidRPr="00982DFC" w:rsidRDefault="00690845">
      <w:pPr>
        <w:pStyle w:val="References"/>
        <w:spacing w:line="240" w:lineRule="auto"/>
        <w:jc w:val="both"/>
        <w:rPr>
          <w:rFonts w:ascii="Garamond" w:hAnsi="Garamond"/>
        </w:rPr>
      </w:pPr>
      <w:r w:rsidRPr="00982DFC">
        <w:rPr>
          <w:rFonts w:ascii="Garamond" w:hAnsi="Garamond"/>
        </w:rPr>
        <w:t>Geva, R.</w:t>
      </w:r>
      <w:r w:rsidR="00AC41A7" w:rsidRPr="00982DFC">
        <w:rPr>
          <w:rFonts w:ascii="Garamond" w:hAnsi="Garamond"/>
        </w:rPr>
        <w:t>,</w:t>
      </w:r>
      <w:r w:rsidRPr="00982DFC">
        <w:rPr>
          <w:rFonts w:ascii="Garamond" w:hAnsi="Garamond"/>
        </w:rPr>
        <w:t xml:space="preserve"> &amp; Shem-Tov, </w:t>
      </w:r>
      <w:r w:rsidR="00AC41A7" w:rsidRPr="00982DFC">
        <w:rPr>
          <w:rFonts w:ascii="Garamond" w:hAnsi="Garamond"/>
        </w:rPr>
        <w:t>O</w:t>
      </w:r>
      <w:r w:rsidRPr="00982DFC">
        <w:rPr>
          <w:rFonts w:ascii="Garamond" w:hAnsi="Garamond"/>
        </w:rPr>
        <w:t>. (2002)</w:t>
      </w:r>
      <w:r w:rsidR="00AC41A7" w:rsidRPr="00982DFC">
        <w:rPr>
          <w:rFonts w:ascii="Garamond" w:hAnsi="Garamond"/>
        </w:rPr>
        <w:t>.</w:t>
      </w:r>
      <w:r w:rsidRPr="00982DFC">
        <w:rPr>
          <w:rFonts w:ascii="Garamond" w:hAnsi="Garamond"/>
        </w:rPr>
        <w:t xml:space="preserve"> Setting up community policing centres: participatory action research in decentralised policing services. </w:t>
      </w:r>
      <w:r w:rsidRPr="00982DFC">
        <w:rPr>
          <w:rFonts w:ascii="Garamond" w:hAnsi="Garamond"/>
          <w:i/>
        </w:rPr>
        <w:t>Police Practice and Research: an International Journal</w:t>
      </w:r>
      <w:r w:rsidRPr="00982DFC">
        <w:rPr>
          <w:rFonts w:ascii="Garamond" w:hAnsi="Garamond"/>
        </w:rPr>
        <w:t xml:space="preserve">. </w:t>
      </w:r>
      <w:r w:rsidRPr="00982DFC">
        <w:rPr>
          <w:rFonts w:ascii="Garamond" w:hAnsi="Garamond"/>
          <w:i/>
        </w:rPr>
        <w:t>3</w:t>
      </w:r>
      <w:r w:rsidRPr="00982DFC">
        <w:rPr>
          <w:rFonts w:ascii="Garamond" w:hAnsi="Garamond"/>
        </w:rPr>
        <w:t>(3), 189-200.</w:t>
      </w:r>
    </w:p>
    <w:p w14:paraId="4922704F" w14:textId="51040A04" w:rsidR="00DC62B6" w:rsidRDefault="00DC62B6">
      <w:pPr>
        <w:pStyle w:val="References"/>
        <w:spacing w:line="240" w:lineRule="auto"/>
        <w:jc w:val="both"/>
        <w:rPr>
          <w:rFonts w:ascii="Garamond" w:hAnsi="Garamond"/>
          <w:i/>
        </w:rPr>
      </w:pPr>
      <w:r w:rsidRPr="00982DFC">
        <w:rPr>
          <w:rFonts w:ascii="Garamond" w:hAnsi="Garamond"/>
        </w:rPr>
        <w:t xml:space="preserve">Gilmore, J., Jackson, W., &amp; Monk, H. (2017) ‘That is not facilitating peaceful protest. That is dismantling the protest’: anti-fracking protesters’ experiences of dialogue policing and mass arrest, </w:t>
      </w:r>
      <w:r w:rsidRPr="00982DFC">
        <w:rPr>
          <w:rFonts w:ascii="Garamond" w:hAnsi="Garamond"/>
          <w:i/>
        </w:rPr>
        <w:t>Policing and Society</w:t>
      </w:r>
      <w:r w:rsidR="008F7F1E" w:rsidRPr="00982DFC">
        <w:rPr>
          <w:rFonts w:ascii="Garamond" w:hAnsi="Garamond"/>
          <w:i/>
        </w:rPr>
        <w:t>.</w:t>
      </w:r>
    </w:p>
    <w:p w14:paraId="0AFAAD5F" w14:textId="54E27CFF" w:rsidR="0086658B" w:rsidRDefault="0086658B">
      <w:pPr>
        <w:pStyle w:val="References"/>
        <w:spacing w:line="240" w:lineRule="auto"/>
        <w:jc w:val="both"/>
        <w:rPr>
          <w:rFonts w:ascii="Garamond" w:hAnsi="Garamond"/>
        </w:rPr>
      </w:pPr>
      <w:r>
        <w:rPr>
          <w:rFonts w:ascii="Garamond" w:hAnsi="Garamond"/>
        </w:rPr>
        <w:t xml:space="preserve">Gorringe, </w:t>
      </w:r>
      <w:r w:rsidR="00F00D6D">
        <w:rPr>
          <w:rFonts w:ascii="Garamond" w:hAnsi="Garamond"/>
        </w:rPr>
        <w:t xml:space="preserve">H., </w:t>
      </w:r>
      <w:r>
        <w:rPr>
          <w:rFonts w:ascii="Garamond" w:hAnsi="Garamond"/>
        </w:rPr>
        <w:t>Rosie,</w:t>
      </w:r>
      <w:r w:rsidR="00F00D6D">
        <w:rPr>
          <w:rFonts w:ascii="Garamond" w:hAnsi="Garamond"/>
        </w:rPr>
        <w:t xml:space="preserve"> M., </w:t>
      </w:r>
      <w:r>
        <w:rPr>
          <w:rFonts w:ascii="Garamond" w:hAnsi="Garamond"/>
        </w:rPr>
        <w:t>Waddington</w:t>
      </w:r>
      <w:r w:rsidR="00F00D6D">
        <w:rPr>
          <w:rFonts w:ascii="Garamond" w:hAnsi="Garamond"/>
        </w:rPr>
        <w:t>, D.</w:t>
      </w:r>
      <w:r>
        <w:rPr>
          <w:rFonts w:ascii="Garamond" w:hAnsi="Garamond"/>
        </w:rPr>
        <w:t xml:space="preserve"> &amp; Kominou,</w:t>
      </w:r>
      <w:r w:rsidR="00F00D6D">
        <w:rPr>
          <w:rFonts w:ascii="Garamond" w:hAnsi="Garamond"/>
        </w:rPr>
        <w:t xml:space="preserve"> M. (</w:t>
      </w:r>
      <w:r>
        <w:rPr>
          <w:rFonts w:ascii="Garamond" w:hAnsi="Garamond"/>
        </w:rPr>
        <w:t>2011</w:t>
      </w:r>
      <w:r w:rsidR="00F00D6D">
        <w:rPr>
          <w:rFonts w:ascii="Garamond" w:hAnsi="Garamond"/>
        </w:rPr>
        <w:t xml:space="preserve">). </w:t>
      </w:r>
      <w:r w:rsidR="00F00D6D" w:rsidRPr="00F00D6D">
        <w:rPr>
          <w:rFonts w:ascii="Garamond" w:hAnsi="Garamond"/>
        </w:rPr>
        <w:t>Facilitating ineffective protest? The policing of the 2009 Edinburgh NATO protests</w:t>
      </w:r>
      <w:r w:rsidR="00F00D6D">
        <w:rPr>
          <w:rFonts w:ascii="Garamond" w:hAnsi="Garamond"/>
        </w:rPr>
        <w:t>. Policing and Society: An International Journal of Research and Policy. 22(2), 115-132.</w:t>
      </w:r>
    </w:p>
    <w:p w14:paraId="4A6BECD4" w14:textId="77777777" w:rsidR="00CE4060" w:rsidRPr="00CE4060" w:rsidRDefault="00CE4060" w:rsidP="00040FAD">
      <w:pPr>
        <w:pStyle w:val="References"/>
        <w:spacing w:line="240" w:lineRule="auto"/>
        <w:rPr>
          <w:rFonts w:ascii="Garamond" w:hAnsi="Garamond"/>
          <w:lang w:val="en-US"/>
        </w:rPr>
      </w:pPr>
      <w:r w:rsidRPr="00CE4060">
        <w:rPr>
          <w:rFonts w:ascii="Garamond" w:hAnsi="Garamond"/>
          <w:lang w:val="en-US"/>
        </w:rPr>
        <w:lastRenderedPageBreak/>
        <w:t xml:space="preserve">Gorringe, H., Stott, C., &amp; Rosie, M. (2012). Dialogue Police, Decision Making, and the Management of Public Order During Protest Crowd Events. </w:t>
      </w:r>
      <w:r w:rsidRPr="00CE4060">
        <w:rPr>
          <w:rFonts w:ascii="Garamond" w:hAnsi="Garamond"/>
          <w:i/>
          <w:lang w:val="en-US"/>
        </w:rPr>
        <w:t>Journal of Investigative Psychology and Offender Profiling, 9</w:t>
      </w:r>
      <w:r w:rsidRPr="00CE4060">
        <w:rPr>
          <w:rFonts w:ascii="Garamond" w:hAnsi="Garamond"/>
          <w:lang w:val="en-US"/>
        </w:rPr>
        <w:t>(2), 111-125. doi:10.1002/jip.1359</w:t>
      </w:r>
    </w:p>
    <w:p w14:paraId="4CF641F0" w14:textId="1E8FA52E" w:rsidR="004B2C97" w:rsidRPr="0086658B" w:rsidRDefault="004B2C97" w:rsidP="00F00D6D">
      <w:pPr>
        <w:pStyle w:val="References"/>
        <w:spacing w:line="240" w:lineRule="auto"/>
        <w:jc w:val="both"/>
        <w:rPr>
          <w:rFonts w:ascii="Garamond" w:hAnsi="Garamond"/>
        </w:rPr>
      </w:pPr>
      <w:r w:rsidRPr="004B2C97">
        <w:rPr>
          <w:rFonts w:ascii="Garamond" w:hAnsi="Garamond"/>
          <w:lang w:val="en-US"/>
        </w:rPr>
        <w:t xml:space="preserve">Granström, K., Guvå, G., Hylander, I. &amp; Rosander, M. (2009): </w:t>
      </w:r>
      <w:r w:rsidRPr="00040FAD">
        <w:rPr>
          <w:rFonts w:ascii="Garamond" w:hAnsi="Garamond"/>
          <w:i/>
          <w:lang w:val="en-US"/>
        </w:rPr>
        <w:t>Riots and Disturbances. How riots start and how order is secured</w:t>
      </w:r>
      <w:r w:rsidRPr="004B2C97">
        <w:rPr>
          <w:rFonts w:ascii="Garamond" w:hAnsi="Garamond"/>
          <w:lang w:val="en-US"/>
        </w:rPr>
        <w:t>. FOG-Rapport, nr. 64.</w:t>
      </w:r>
    </w:p>
    <w:p w14:paraId="760F578A" w14:textId="16C4AB57" w:rsidR="0013197C" w:rsidRPr="00982DFC" w:rsidRDefault="0013197C" w:rsidP="00F00D6D">
      <w:pPr>
        <w:pStyle w:val="References"/>
        <w:spacing w:line="240" w:lineRule="auto"/>
        <w:jc w:val="both"/>
        <w:rPr>
          <w:rFonts w:ascii="Garamond" w:hAnsi="Garamond"/>
          <w:lang w:val="en-US"/>
        </w:rPr>
      </w:pPr>
      <w:r w:rsidRPr="00982DFC">
        <w:rPr>
          <w:rFonts w:ascii="Garamond" w:hAnsi="Garamond"/>
          <w:lang w:val="da-DK"/>
        </w:rPr>
        <w:t xml:space="preserve">Havelund, J., Ilum, J., Jensen, M. A., Nielsen, B. P., Rasmussen, K., &amp; Stott, C. (2011). </w:t>
      </w:r>
      <w:r w:rsidRPr="00982DFC">
        <w:rPr>
          <w:rFonts w:ascii="Garamond" w:hAnsi="Garamond"/>
          <w:lang w:val="en-US"/>
        </w:rPr>
        <w:t xml:space="preserve">Event policing - Dialogue in the policing of mass events in Denmark. </w:t>
      </w:r>
      <w:r w:rsidRPr="00982DFC">
        <w:rPr>
          <w:rFonts w:ascii="Garamond" w:hAnsi="Garamond"/>
          <w:i/>
          <w:lang w:val="en-US"/>
        </w:rPr>
        <w:t>European Police Science and Research Bulletin</w:t>
      </w:r>
      <w:r w:rsidR="00A4497A" w:rsidRPr="00982DFC">
        <w:rPr>
          <w:rFonts w:ascii="Garamond" w:hAnsi="Garamond"/>
          <w:i/>
          <w:lang w:val="en-US"/>
        </w:rPr>
        <w:t xml:space="preserve"> </w:t>
      </w:r>
      <w:r w:rsidRPr="00982DFC">
        <w:rPr>
          <w:rFonts w:ascii="Garamond" w:hAnsi="Garamond"/>
          <w:lang w:val="en-US"/>
        </w:rPr>
        <w:t xml:space="preserve">(4), 3. </w:t>
      </w:r>
    </w:p>
    <w:p w14:paraId="50C512F0" w14:textId="77777777" w:rsidR="00AC41A7" w:rsidRPr="00982DFC" w:rsidRDefault="00AC41A7">
      <w:pPr>
        <w:pStyle w:val="References"/>
        <w:spacing w:line="240" w:lineRule="auto"/>
        <w:jc w:val="both"/>
        <w:rPr>
          <w:rFonts w:ascii="Garamond" w:hAnsi="Garamond"/>
          <w:lang w:val="en-US"/>
        </w:rPr>
      </w:pPr>
      <w:r w:rsidRPr="00982DFC">
        <w:rPr>
          <w:rFonts w:ascii="Garamond" w:hAnsi="Garamond"/>
          <w:lang w:val="en-US"/>
        </w:rPr>
        <w:t xml:space="preserve">HMIC (2009). </w:t>
      </w:r>
      <w:r w:rsidRPr="00982DFC">
        <w:rPr>
          <w:rFonts w:ascii="Garamond" w:hAnsi="Garamond"/>
          <w:i/>
          <w:lang w:val="en-US"/>
        </w:rPr>
        <w:t>Adapting to protest</w:t>
      </w:r>
      <w:r w:rsidRPr="00982DFC">
        <w:rPr>
          <w:rFonts w:ascii="Garamond" w:hAnsi="Garamond"/>
          <w:lang w:val="en-US"/>
        </w:rPr>
        <w:t xml:space="preserve">. London: Her Majesty’s Chief Inspector of Constabulary </w:t>
      </w:r>
    </w:p>
    <w:p w14:paraId="75BC5994" w14:textId="77777777" w:rsidR="0013197C" w:rsidRPr="00982DFC" w:rsidRDefault="0013197C">
      <w:pPr>
        <w:pStyle w:val="References"/>
        <w:spacing w:line="240" w:lineRule="auto"/>
        <w:jc w:val="both"/>
        <w:rPr>
          <w:rFonts w:ascii="Garamond" w:hAnsi="Garamond"/>
        </w:rPr>
      </w:pPr>
      <w:r w:rsidRPr="00982DFC">
        <w:rPr>
          <w:rFonts w:ascii="Garamond" w:hAnsi="Garamond"/>
        </w:rPr>
        <w:t xml:space="preserve">Hoggett, J., &amp; Stott, C. (2010). Crowd psychology, public order police training and the policing of football crowds. </w:t>
      </w:r>
      <w:r w:rsidRPr="00982DFC">
        <w:rPr>
          <w:rFonts w:ascii="Garamond" w:hAnsi="Garamond"/>
          <w:i/>
        </w:rPr>
        <w:t>Policing: An International Journal of Police Strategies &amp; Management, 33</w:t>
      </w:r>
      <w:r w:rsidRPr="00982DFC">
        <w:rPr>
          <w:rFonts w:ascii="Garamond" w:hAnsi="Garamond"/>
        </w:rPr>
        <w:t>(2), 218-235.</w:t>
      </w:r>
    </w:p>
    <w:p w14:paraId="25C3834A" w14:textId="4DE9D2F9" w:rsidR="00A4497A" w:rsidRPr="00982DFC" w:rsidRDefault="00A4497A">
      <w:pPr>
        <w:pStyle w:val="References"/>
        <w:spacing w:line="240" w:lineRule="auto"/>
        <w:jc w:val="both"/>
        <w:rPr>
          <w:rFonts w:ascii="Garamond" w:hAnsi="Garamond"/>
          <w:lang w:val="en-US"/>
        </w:rPr>
      </w:pPr>
      <w:r w:rsidRPr="00982DFC">
        <w:rPr>
          <w:rFonts w:ascii="Garamond" w:hAnsi="Garamond"/>
          <w:lang w:val="en-US"/>
        </w:rPr>
        <w:t xml:space="preserve">Holgersson, S. (2010). </w:t>
      </w:r>
      <w:r w:rsidRPr="00982DFC">
        <w:rPr>
          <w:rFonts w:ascii="Garamond" w:hAnsi="Garamond"/>
          <w:i/>
          <w:lang w:val="en-US"/>
        </w:rPr>
        <w:t>Dialogue police - Experiences, observations and opportunities</w:t>
      </w:r>
      <w:r w:rsidRPr="00982DFC">
        <w:rPr>
          <w:rFonts w:ascii="Garamond" w:hAnsi="Garamond"/>
          <w:lang w:val="en-US"/>
        </w:rPr>
        <w:t>. Swedish National Police Board.</w:t>
      </w:r>
    </w:p>
    <w:p w14:paraId="7EE0DDDB" w14:textId="3A748337" w:rsidR="001451D5" w:rsidRDefault="001451D5">
      <w:pPr>
        <w:pStyle w:val="References"/>
        <w:spacing w:line="240" w:lineRule="auto"/>
        <w:jc w:val="both"/>
        <w:rPr>
          <w:rFonts w:ascii="Garamond" w:hAnsi="Garamond"/>
          <w:lang w:val="en-US"/>
        </w:rPr>
      </w:pPr>
      <w:r w:rsidRPr="00982DFC">
        <w:rPr>
          <w:rFonts w:ascii="Garamond" w:hAnsi="Garamond"/>
          <w:lang w:val="en-US"/>
        </w:rPr>
        <w:t>Holgersson, S. &amp; J. Knutsson (2011). “Dialogue Policing: A Means for Less Crowd Violence?”, In</w:t>
      </w:r>
      <w:r w:rsidR="008F7F1E" w:rsidRPr="00982DFC">
        <w:rPr>
          <w:rFonts w:ascii="Garamond" w:hAnsi="Garamond"/>
          <w:lang w:val="en-US"/>
        </w:rPr>
        <w:t xml:space="preserve"> T.D. </w:t>
      </w:r>
      <w:r w:rsidRPr="00982DFC">
        <w:rPr>
          <w:rFonts w:ascii="Garamond" w:hAnsi="Garamond"/>
          <w:lang w:val="en-US"/>
        </w:rPr>
        <w:t>Madensen</w:t>
      </w:r>
      <w:r w:rsidR="008F7F1E" w:rsidRPr="00982DFC">
        <w:rPr>
          <w:rFonts w:ascii="Garamond" w:hAnsi="Garamond"/>
          <w:lang w:val="en-US"/>
        </w:rPr>
        <w:t xml:space="preserve">, </w:t>
      </w:r>
      <w:r w:rsidRPr="00982DFC">
        <w:rPr>
          <w:rFonts w:ascii="Garamond" w:hAnsi="Garamond"/>
          <w:lang w:val="en-US"/>
        </w:rPr>
        <w:t>&amp; J. Knutsson (</w:t>
      </w:r>
      <w:r w:rsidR="008F7F1E" w:rsidRPr="00982DFC">
        <w:rPr>
          <w:rFonts w:ascii="Garamond" w:hAnsi="Garamond"/>
          <w:lang w:val="en-US"/>
        </w:rPr>
        <w:t>E</w:t>
      </w:r>
      <w:r w:rsidRPr="00982DFC">
        <w:rPr>
          <w:rFonts w:ascii="Garamond" w:hAnsi="Garamond"/>
          <w:lang w:val="en-US"/>
        </w:rPr>
        <w:t xml:space="preserve">ds.). </w:t>
      </w:r>
      <w:r w:rsidRPr="00982DFC">
        <w:rPr>
          <w:rFonts w:ascii="Garamond" w:hAnsi="Garamond"/>
          <w:i/>
          <w:lang w:val="en-US"/>
        </w:rPr>
        <w:t>Preventing Crowd Violence</w:t>
      </w:r>
      <w:r w:rsidRPr="00982DFC">
        <w:rPr>
          <w:rFonts w:ascii="Garamond" w:hAnsi="Garamond"/>
          <w:lang w:val="en-US"/>
        </w:rPr>
        <w:t xml:space="preserve">, </w:t>
      </w:r>
      <w:r w:rsidR="008F7F1E" w:rsidRPr="00982DFC">
        <w:rPr>
          <w:rFonts w:ascii="Garamond" w:hAnsi="Garamond"/>
          <w:lang w:val="en-US"/>
        </w:rPr>
        <w:t xml:space="preserve">Colorado: </w:t>
      </w:r>
      <w:r w:rsidRPr="00982DFC">
        <w:rPr>
          <w:rFonts w:ascii="Garamond" w:hAnsi="Garamond"/>
          <w:lang w:val="en-US"/>
        </w:rPr>
        <w:t>Lynne Rienner Publishers Inc.</w:t>
      </w:r>
    </w:p>
    <w:p w14:paraId="5E41CA02" w14:textId="77777777" w:rsidR="004B2C97" w:rsidRPr="004B2C97" w:rsidRDefault="004B2C97" w:rsidP="00040FAD">
      <w:pPr>
        <w:pStyle w:val="References"/>
        <w:spacing w:line="240" w:lineRule="auto"/>
        <w:rPr>
          <w:rFonts w:ascii="Garamond" w:hAnsi="Garamond"/>
        </w:rPr>
      </w:pPr>
      <w:r w:rsidRPr="004B2C97">
        <w:rPr>
          <w:rFonts w:ascii="Garamond" w:hAnsi="Garamond"/>
        </w:rPr>
        <w:t xml:space="preserve">Hylander, I., &amp; Granström, K. (2010). ”Organizing for a Peaceful Crowd: An Example of a Football Match”. </w:t>
      </w:r>
      <w:r w:rsidRPr="004B2C97">
        <w:rPr>
          <w:rFonts w:ascii="Garamond" w:hAnsi="Garamond"/>
          <w:i/>
        </w:rPr>
        <w:t>Forum: Qualitative Social Research</w:t>
      </w:r>
      <w:r w:rsidRPr="004B2C97">
        <w:rPr>
          <w:rFonts w:ascii="Garamond" w:hAnsi="Garamond"/>
        </w:rPr>
        <w:t>, 11 (2).</w:t>
      </w:r>
    </w:p>
    <w:p w14:paraId="28E91A52" w14:textId="07C08CA3" w:rsidR="00792817" w:rsidRPr="00792817" w:rsidRDefault="00792817" w:rsidP="00F00D6D">
      <w:pPr>
        <w:pStyle w:val="References"/>
        <w:spacing w:line="240" w:lineRule="auto"/>
        <w:jc w:val="both"/>
        <w:rPr>
          <w:rFonts w:ascii="Garamond" w:hAnsi="Garamond"/>
          <w:lang w:val="en-US"/>
        </w:rPr>
      </w:pPr>
      <w:r w:rsidRPr="00040FAD">
        <w:rPr>
          <w:rFonts w:ascii="Garamond" w:hAnsi="Garamond"/>
          <w:lang w:val="en-US"/>
        </w:rPr>
        <w:t>Koshy, E., Koshy, V. and Waterman, H.</w:t>
      </w:r>
      <w:r>
        <w:rPr>
          <w:rFonts w:ascii="Garamond" w:hAnsi="Garamond"/>
          <w:lang w:val="en-US"/>
        </w:rPr>
        <w:t xml:space="preserve"> (</w:t>
      </w:r>
      <w:r w:rsidRPr="00040FAD">
        <w:rPr>
          <w:rFonts w:ascii="Garamond" w:hAnsi="Garamond"/>
          <w:lang w:val="en-US"/>
        </w:rPr>
        <w:t>2010</w:t>
      </w:r>
      <w:r>
        <w:rPr>
          <w:rFonts w:ascii="Garamond" w:hAnsi="Garamond"/>
          <w:lang w:val="en-US"/>
        </w:rPr>
        <w:t>)</w:t>
      </w:r>
      <w:r w:rsidRPr="00040FAD">
        <w:rPr>
          <w:rFonts w:ascii="Garamond" w:hAnsi="Garamond"/>
          <w:lang w:val="en-US"/>
        </w:rPr>
        <w:t xml:space="preserve">. </w:t>
      </w:r>
      <w:r w:rsidRPr="00040FAD">
        <w:rPr>
          <w:rFonts w:ascii="Garamond" w:hAnsi="Garamond"/>
          <w:i/>
          <w:lang w:val="en-US"/>
        </w:rPr>
        <w:t>Action research in healthcare</w:t>
      </w:r>
      <w:r w:rsidRPr="00040FAD">
        <w:rPr>
          <w:rFonts w:ascii="Garamond" w:hAnsi="Garamond"/>
          <w:lang w:val="en-US"/>
        </w:rPr>
        <w:t>. London: Sage.</w:t>
      </w:r>
    </w:p>
    <w:p w14:paraId="193FCC7E" w14:textId="284D6AE8" w:rsidR="00690845" w:rsidRDefault="00690845" w:rsidP="00F00D6D">
      <w:pPr>
        <w:pStyle w:val="References"/>
        <w:spacing w:line="240" w:lineRule="auto"/>
        <w:jc w:val="both"/>
        <w:rPr>
          <w:rFonts w:ascii="Garamond" w:hAnsi="Garamond"/>
        </w:rPr>
      </w:pPr>
      <w:r w:rsidRPr="00982DFC">
        <w:rPr>
          <w:rFonts w:ascii="Garamond" w:hAnsi="Garamond"/>
        </w:rPr>
        <w:t>McNiff, J. and Whitehead, J. (2005) All You Need to Know About Action Research.</w:t>
      </w:r>
      <w:r w:rsidR="00A4497A" w:rsidRPr="00982DFC">
        <w:rPr>
          <w:rFonts w:ascii="Garamond" w:hAnsi="Garamond"/>
        </w:rPr>
        <w:t xml:space="preserve"> London: Sage.</w:t>
      </w:r>
    </w:p>
    <w:p w14:paraId="610C15E1" w14:textId="00E0022A" w:rsidR="004B2C97" w:rsidRPr="00040FAD" w:rsidRDefault="004B2C97">
      <w:pPr>
        <w:pStyle w:val="References"/>
        <w:spacing w:line="240" w:lineRule="auto"/>
        <w:jc w:val="both"/>
        <w:rPr>
          <w:rFonts w:ascii="Garamond" w:hAnsi="Garamond"/>
          <w:lang w:val="da-DK"/>
        </w:rPr>
      </w:pPr>
      <w:r w:rsidRPr="004B2C97">
        <w:rPr>
          <w:rFonts w:ascii="Garamond" w:hAnsi="Garamond"/>
        </w:rPr>
        <w:t xml:space="preserve">Nassauer, A. (2018). Situational dynamics and the emergence of violence in protests. </w:t>
      </w:r>
      <w:r w:rsidRPr="004B2C97">
        <w:rPr>
          <w:rFonts w:ascii="Garamond" w:hAnsi="Garamond"/>
          <w:i/>
          <w:iCs/>
        </w:rPr>
        <w:t>Psychology of Violence, 8</w:t>
      </w:r>
      <w:r w:rsidRPr="004B2C97">
        <w:rPr>
          <w:rFonts w:ascii="Garamond" w:hAnsi="Garamond"/>
        </w:rPr>
        <w:t>(3), 293-30</w:t>
      </w:r>
    </w:p>
    <w:p w14:paraId="1FC42121" w14:textId="18B86601" w:rsidR="00E57BB7" w:rsidRDefault="00E57BB7">
      <w:pPr>
        <w:pStyle w:val="References"/>
        <w:spacing w:line="240" w:lineRule="auto"/>
        <w:jc w:val="both"/>
        <w:rPr>
          <w:rFonts w:ascii="Garamond" w:hAnsi="Garamond"/>
          <w:lang w:val="en-US"/>
        </w:rPr>
      </w:pPr>
      <w:r w:rsidRPr="00040FAD">
        <w:rPr>
          <w:rFonts w:ascii="Garamond" w:hAnsi="Garamond"/>
          <w:lang w:val="da-DK"/>
        </w:rPr>
        <w:t xml:space="preserve">Neufeld Redekop, V., &amp; Paré, S. (2010). </w:t>
      </w:r>
      <w:r w:rsidRPr="00982DFC">
        <w:rPr>
          <w:rFonts w:ascii="Garamond" w:hAnsi="Garamond"/>
          <w:i/>
          <w:lang w:val="en-US"/>
        </w:rPr>
        <w:t>Beyond control – A Mutual Respect Approach to Protest Crowd-Police Relations.</w:t>
      </w:r>
      <w:r w:rsidRPr="00982DFC">
        <w:rPr>
          <w:rFonts w:ascii="Garamond" w:hAnsi="Garamond"/>
          <w:lang w:val="en-US"/>
        </w:rPr>
        <w:t xml:space="preserve"> London: Bloomsbury Academic.</w:t>
      </w:r>
    </w:p>
    <w:p w14:paraId="752E04E9" w14:textId="3FE99676" w:rsidR="00CE4060" w:rsidRDefault="00CE4060">
      <w:pPr>
        <w:pStyle w:val="References"/>
        <w:spacing w:line="240" w:lineRule="auto"/>
        <w:jc w:val="both"/>
        <w:rPr>
          <w:rFonts w:ascii="Garamond" w:hAnsi="Garamond"/>
          <w:lang w:val="en-US"/>
        </w:rPr>
      </w:pPr>
      <w:r>
        <w:rPr>
          <w:rFonts w:ascii="Garamond" w:hAnsi="Garamond"/>
          <w:lang w:val="en-US"/>
        </w:rPr>
        <w:t>Northam</w:t>
      </w:r>
      <w:r w:rsidR="00792817">
        <w:rPr>
          <w:rFonts w:ascii="Garamond" w:hAnsi="Garamond"/>
          <w:lang w:val="en-US"/>
        </w:rPr>
        <w:t xml:space="preserve">, G. (1988). </w:t>
      </w:r>
      <w:r w:rsidR="00792817" w:rsidRPr="00040FAD">
        <w:rPr>
          <w:rFonts w:ascii="Garamond" w:hAnsi="Garamond"/>
          <w:i/>
          <w:lang w:val="en-US"/>
        </w:rPr>
        <w:t>Shooting in the dark - Riot Police in Britain</w:t>
      </w:r>
      <w:r w:rsidR="00792817">
        <w:rPr>
          <w:rFonts w:ascii="Garamond" w:hAnsi="Garamond"/>
          <w:lang w:val="en-US"/>
        </w:rPr>
        <w:t xml:space="preserve">. Faber and Faber, London. </w:t>
      </w:r>
    </w:p>
    <w:p w14:paraId="02C39AB9" w14:textId="59D33835" w:rsidR="0086658B" w:rsidRPr="00040FAD" w:rsidRDefault="0086658B">
      <w:pPr>
        <w:pStyle w:val="References"/>
        <w:spacing w:line="240" w:lineRule="auto"/>
        <w:jc w:val="both"/>
        <w:rPr>
          <w:rFonts w:ascii="Garamond" w:hAnsi="Garamond"/>
          <w:lang w:val="da-DK"/>
        </w:rPr>
      </w:pPr>
      <w:r w:rsidRPr="00040FAD">
        <w:rPr>
          <w:rFonts w:ascii="Garamond" w:hAnsi="Garamond"/>
          <w:lang w:val="da-DK"/>
        </w:rPr>
        <w:t>Prati</w:t>
      </w:r>
      <w:r w:rsidR="003C269D">
        <w:rPr>
          <w:rFonts w:ascii="Garamond" w:hAnsi="Garamond"/>
          <w:lang w:val="da-DK"/>
        </w:rPr>
        <w:t>, G</w:t>
      </w:r>
      <w:r w:rsidRPr="00040FAD">
        <w:rPr>
          <w:rFonts w:ascii="Garamond" w:hAnsi="Garamond"/>
          <w:lang w:val="da-DK"/>
        </w:rPr>
        <w:t xml:space="preserve"> &amp; Pietrantoni, </w:t>
      </w:r>
      <w:r w:rsidR="003C269D">
        <w:rPr>
          <w:rFonts w:ascii="Garamond" w:hAnsi="Garamond"/>
          <w:lang w:val="da-DK"/>
        </w:rPr>
        <w:t xml:space="preserve"> L (</w:t>
      </w:r>
      <w:r w:rsidRPr="00040FAD">
        <w:rPr>
          <w:rFonts w:ascii="Garamond" w:hAnsi="Garamond"/>
          <w:lang w:val="da-DK"/>
        </w:rPr>
        <w:t>2009</w:t>
      </w:r>
      <w:r w:rsidR="003C269D">
        <w:rPr>
          <w:rFonts w:ascii="Garamond" w:hAnsi="Garamond"/>
          <w:lang w:val="da-DK"/>
        </w:rPr>
        <w:t>) Elaborating the police perspective: the role of perceptions and experiences in the explanation of crowd conflict. European Journal of Social Psychology. 39 (6) p991-1001.</w:t>
      </w:r>
    </w:p>
    <w:p w14:paraId="052A4279" w14:textId="2180F62C" w:rsidR="001D3CA1" w:rsidRPr="00982DFC" w:rsidRDefault="001D3CA1">
      <w:pPr>
        <w:pStyle w:val="References"/>
        <w:spacing w:line="240" w:lineRule="auto"/>
        <w:jc w:val="both"/>
        <w:rPr>
          <w:rFonts w:ascii="Garamond" w:hAnsi="Garamond"/>
        </w:rPr>
      </w:pPr>
      <w:r w:rsidRPr="00040FAD">
        <w:rPr>
          <w:rFonts w:ascii="Garamond" w:hAnsi="Garamond"/>
          <w:lang w:val="da-DK"/>
        </w:rPr>
        <w:t xml:space="preserve">Poutvaara, P. &amp; M. Priks (2009). </w:t>
      </w:r>
      <w:r w:rsidRPr="00982DFC">
        <w:rPr>
          <w:rFonts w:ascii="Garamond" w:hAnsi="Garamond"/>
          <w:lang w:val="en-US"/>
        </w:rPr>
        <w:t>The effect of police intelligence on group violence: Evidence from reassignments in Sweden. Journal of Public Economics. 93 (3-4), 403-411.</w:t>
      </w:r>
    </w:p>
    <w:p w14:paraId="40BCA971" w14:textId="3C0E905B" w:rsidR="001451D5" w:rsidRPr="00040FAD" w:rsidRDefault="001451D5">
      <w:pPr>
        <w:pStyle w:val="References"/>
        <w:spacing w:line="240" w:lineRule="auto"/>
        <w:jc w:val="both"/>
        <w:rPr>
          <w:rFonts w:ascii="Garamond" w:hAnsi="Garamond"/>
          <w:lang w:val="da-DK"/>
        </w:rPr>
      </w:pPr>
      <w:r w:rsidRPr="00982DFC">
        <w:rPr>
          <w:rFonts w:ascii="Garamond" w:hAnsi="Garamond"/>
          <w:lang w:val="en-US"/>
        </w:rPr>
        <w:t xml:space="preserve">Priks, M. (2011). </w:t>
      </w:r>
      <w:r w:rsidRPr="00982DFC">
        <w:rPr>
          <w:rFonts w:ascii="Garamond" w:hAnsi="Garamond"/>
          <w:i/>
          <w:iCs/>
        </w:rPr>
        <w:t>Unemployment and hooliganism.</w:t>
      </w:r>
      <w:r w:rsidRPr="00982DFC">
        <w:rPr>
          <w:rFonts w:ascii="Garamond" w:hAnsi="Garamond"/>
        </w:rPr>
        <w:t xml:space="preserve"> Stockholm: Department of Economics, Stockholm University. </w:t>
      </w:r>
      <w:r w:rsidRPr="00040FAD">
        <w:rPr>
          <w:rFonts w:ascii="Garamond" w:hAnsi="Garamond"/>
          <w:lang w:val="da-DK"/>
        </w:rPr>
        <w:t>1–11.</w:t>
      </w:r>
    </w:p>
    <w:p w14:paraId="2CA95AF6" w14:textId="77777777" w:rsidR="00792817" w:rsidRPr="00792817" w:rsidRDefault="00792817" w:rsidP="00040FAD">
      <w:pPr>
        <w:pStyle w:val="References"/>
        <w:spacing w:line="240" w:lineRule="auto"/>
        <w:jc w:val="both"/>
        <w:rPr>
          <w:rFonts w:ascii="Garamond" w:hAnsi="Garamond"/>
          <w:lang w:val="da-DK"/>
        </w:rPr>
      </w:pPr>
      <w:r w:rsidRPr="00792817">
        <w:rPr>
          <w:rFonts w:ascii="Garamond" w:hAnsi="Garamond"/>
          <w:lang w:val="da-DK"/>
        </w:rPr>
        <w:t xml:space="preserve">Radmann, A. (2012). Idrottsvåldets karaktär. En forsknings- och kunskapsinventering. In SOU (Ed.), </w:t>
      </w:r>
      <w:r w:rsidRPr="00792817">
        <w:rPr>
          <w:rFonts w:ascii="Garamond" w:hAnsi="Garamond"/>
          <w:i/>
          <w:lang w:val="da-DK"/>
        </w:rPr>
        <w:t>Mindre våld for pengarna. Delbetänkande av Nationell samordning mot brottslighet i samband med idrottsarrangemang</w:t>
      </w:r>
      <w:r w:rsidRPr="00792817">
        <w:rPr>
          <w:rFonts w:ascii="Garamond" w:hAnsi="Garamond"/>
          <w:lang w:val="da-DK"/>
        </w:rPr>
        <w:t xml:space="preserve"> (pp. 235-304).</w:t>
      </w:r>
    </w:p>
    <w:p w14:paraId="1048EEF8" w14:textId="528267F8" w:rsidR="00505840" w:rsidRPr="00982DFC" w:rsidRDefault="00505840" w:rsidP="00F00D6D">
      <w:pPr>
        <w:pStyle w:val="References"/>
        <w:spacing w:line="240" w:lineRule="auto"/>
        <w:jc w:val="both"/>
        <w:rPr>
          <w:rFonts w:ascii="Garamond" w:hAnsi="Garamond"/>
          <w:lang w:val="en-US"/>
        </w:rPr>
      </w:pPr>
      <w:r w:rsidRPr="00982DFC">
        <w:rPr>
          <w:rFonts w:ascii="Garamond" w:hAnsi="Garamond"/>
          <w:lang w:val="da-DK"/>
        </w:rPr>
        <w:t xml:space="preserve">Radmann, Aa. (2013). </w:t>
      </w:r>
      <w:r w:rsidRPr="00982DFC">
        <w:rPr>
          <w:rFonts w:ascii="Garamond" w:hAnsi="Garamond"/>
          <w:i/>
          <w:lang w:val="da-DK"/>
        </w:rPr>
        <w:t>Huliganlandskapet - medier, våld och maskuliniteter</w:t>
      </w:r>
      <w:r w:rsidRPr="00982DFC">
        <w:rPr>
          <w:rFonts w:ascii="Garamond" w:hAnsi="Garamond"/>
          <w:lang w:val="da-DK"/>
        </w:rPr>
        <w:t xml:space="preserve">. </w:t>
      </w:r>
      <w:r w:rsidRPr="00982DFC">
        <w:rPr>
          <w:rFonts w:ascii="Garamond" w:hAnsi="Garamond"/>
          <w:lang w:val="en-US"/>
        </w:rPr>
        <w:t>Malmö Studies in Sport Sciences ,Vol. 13, Idrottsforum.org, Malmö.</w:t>
      </w:r>
    </w:p>
    <w:p w14:paraId="15C4B646" w14:textId="22408727" w:rsidR="00505840" w:rsidRPr="00982DFC" w:rsidRDefault="00505840" w:rsidP="00F00D6D">
      <w:pPr>
        <w:pStyle w:val="References"/>
        <w:spacing w:line="240" w:lineRule="auto"/>
        <w:jc w:val="both"/>
        <w:rPr>
          <w:rFonts w:ascii="Garamond" w:hAnsi="Garamond"/>
        </w:rPr>
      </w:pPr>
      <w:r w:rsidRPr="00982DFC">
        <w:rPr>
          <w:rFonts w:ascii="Garamond" w:hAnsi="Garamond"/>
          <w:lang w:val="en-US"/>
        </w:rPr>
        <w:t xml:space="preserve">Radmann, Aa. </w:t>
      </w:r>
      <w:r w:rsidRPr="0072325C">
        <w:rPr>
          <w:rFonts w:ascii="Garamond" w:hAnsi="Garamond"/>
          <w:lang w:val="da-DK"/>
        </w:rPr>
        <w:t xml:space="preserve">(2015). </w:t>
      </w:r>
      <w:r w:rsidRPr="00982DFC">
        <w:rPr>
          <w:rFonts w:ascii="Garamond" w:hAnsi="Garamond"/>
          <w:i/>
          <w:lang w:val="da-DK"/>
        </w:rPr>
        <w:t>Vad är huliganism?.</w:t>
      </w:r>
      <w:r w:rsidRPr="00982DFC">
        <w:rPr>
          <w:rFonts w:ascii="Garamond" w:hAnsi="Garamond"/>
          <w:lang w:val="da-DK"/>
        </w:rPr>
        <w:t xml:space="preserve"> Arx Förlag. </w:t>
      </w:r>
      <w:r w:rsidRPr="00982DFC">
        <w:rPr>
          <w:rFonts w:ascii="Garamond" w:hAnsi="Garamond"/>
          <w:lang w:val="en-US"/>
        </w:rPr>
        <w:t>Malmö.</w:t>
      </w:r>
    </w:p>
    <w:p w14:paraId="0EB0BB6B" w14:textId="02FEA3E4" w:rsidR="001451D5" w:rsidRPr="00982DFC" w:rsidRDefault="00690845">
      <w:pPr>
        <w:pStyle w:val="References"/>
        <w:spacing w:line="240" w:lineRule="auto"/>
        <w:jc w:val="both"/>
        <w:rPr>
          <w:rFonts w:ascii="Garamond" w:hAnsi="Garamond"/>
          <w:lang w:val="en-US"/>
        </w:rPr>
      </w:pPr>
      <w:r w:rsidRPr="00982DFC">
        <w:rPr>
          <w:rFonts w:ascii="Garamond" w:hAnsi="Garamond"/>
          <w:lang w:val="en-US"/>
        </w:rPr>
        <w:t xml:space="preserve">Radburn, M., Stott, C., </w:t>
      </w:r>
      <w:r w:rsidR="008F7F1E" w:rsidRPr="00982DFC">
        <w:rPr>
          <w:rFonts w:ascii="Garamond" w:hAnsi="Garamond"/>
          <w:lang w:val="en-US"/>
        </w:rPr>
        <w:t xml:space="preserve">Bradford, B., &amp; </w:t>
      </w:r>
      <w:r w:rsidRPr="00982DFC">
        <w:rPr>
          <w:rFonts w:ascii="Garamond" w:hAnsi="Garamond"/>
          <w:lang w:val="en-US"/>
        </w:rPr>
        <w:t>Robinson, M.</w:t>
      </w:r>
      <w:r w:rsidR="008F7F1E" w:rsidRPr="00982DFC">
        <w:rPr>
          <w:rFonts w:ascii="Garamond" w:hAnsi="Garamond"/>
          <w:lang w:val="en-US"/>
        </w:rPr>
        <w:t xml:space="preserve"> (</w:t>
      </w:r>
      <w:r w:rsidRPr="00982DFC">
        <w:rPr>
          <w:rFonts w:ascii="Garamond" w:hAnsi="Garamond"/>
          <w:lang w:val="en-US"/>
        </w:rPr>
        <w:t>2016</w:t>
      </w:r>
      <w:r w:rsidR="008F7F1E" w:rsidRPr="00982DFC">
        <w:rPr>
          <w:rFonts w:ascii="Garamond" w:hAnsi="Garamond"/>
          <w:lang w:val="en-US"/>
        </w:rPr>
        <w:t xml:space="preserve">). </w:t>
      </w:r>
      <w:r w:rsidR="008F7F1E" w:rsidRPr="00982DFC">
        <w:rPr>
          <w:rFonts w:ascii="Garamond" w:hAnsi="Garamond"/>
        </w:rPr>
        <w:t xml:space="preserve">When is policing fair? Groups, identity and judgements of the procedural justice of coercive crowd policing. </w:t>
      </w:r>
      <w:r w:rsidR="008F7F1E" w:rsidRPr="00982DFC">
        <w:rPr>
          <w:rFonts w:ascii="Garamond" w:hAnsi="Garamond"/>
          <w:i/>
          <w:lang w:val="en-US"/>
        </w:rPr>
        <w:t>Policing and Society</w:t>
      </w:r>
      <w:r w:rsidR="008F7F1E" w:rsidRPr="00982DFC">
        <w:rPr>
          <w:rFonts w:ascii="Garamond" w:hAnsi="Garamond"/>
          <w:lang w:val="en-US"/>
        </w:rPr>
        <w:t>, 1-18.</w:t>
      </w:r>
      <w:r w:rsidRPr="00982DFC">
        <w:rPr>
          <w:rFonts w:ascii="Garamond" w:hAnsi="Garamond"/>
          <w:lang w:val="en-US"/>
        </w:rPr>
        <w:t xml:space="preserve"> </w:t>
      </w:r>
    </w:p>
    <w:p w14:paraId="51352974" w14:textId="63043B45" w:rsidR="00690845" w:rsidRPr="00982DFC" w:rsidRDefault="00690845">
      <w:pPr>
        <w:pStyle w:val="References"/>
        <w:spacing w:line="240" w:lineRule="auto"/>
        <w:jc w:val="both"/>
        <w:rPr>
          <w:rFonts w:ascii="Garamond" w:hAnsi="Garamond"/>
        </w:rPr>
      </w:pPr>
      <w:r w:rsidRPr="00982DFC">
        <w:rPr>
          <w:rFonts w:ascii="Garamond" w:hAnsi="Garamond"/>
        </w:rPr>
        <w:t>Rai, R.K. (2012)</w:t>
      </w:r>
      <w:r w:rsidR="0013197C" w:rsidRPr="00982DFC">
        <w:rPr>
          <w:rFonts w:ascii="Garamond" w:hAnsi="Garamond"/>
        </w:rPr>
        <w:t>.</w:t>
      </w:r>
      <w:r w:rsidRPr="00982DFC">
        <w:rPr>
          <w:rFonts w:ascii="Garamond" w:hAnsi="Garamond"/>
        </w:rPr>
        <w:t xml:space="preserve"> A participatory action research training initiative to improve police effectiveness. </w:t>
      </w:r>
      <w:r w:rsidRPr="00982DFC">
        <w:rPr>
          <w:rFonts w:ascii="Garamond" w:hAnsi="Garamond"/>
          <w:i/>
        </w:rPr>
        <w:t>Action Research. 10</w:t>
      </w:r>
      <w:r w:rsidRPr="00982DFC">
        <w:rPr>
          <w:rFonts w:ascii="Garamond" w:hAnsi="Garamond"/>
        </w:rPr>
        <w:t>(3)</w:t>
      </w:r>
      <w:r w:rsidR="0013197C" w:rsidRPr="00982DFC">
        <w:rPr>
          <w:rFonts w:ascii="Garamond" w:hAnsi="Garamond"/>
        </w:rPr>
        <w:t xml:space="preserve">, </w:t>
      </w:r>
      <w:r w:rsidRPr="00982DFC">
        <w:rPr>
          <w:rFonts w:ascii="Garamond" w:hAnsi="Garamond"/>
        </w:rPr>
        <w:t>225-243.</w:t>
      </w:r>
    </w:p>
    <w:p w14:paraId="621851B1" w14:textId="77777777" w:rsidR="0013197C" w:rsidRPr="00982DFC" w:rsidRDefault="0013197C">
      <w:pPr>
        <w:pStyle w:val="References"/>
        <w:spacing w:line="240" w:lineRule="auto"/>
        <w:jc w:val="both"/>
        <w:rPr>
          <w:rFonts w:ascii="Garamond" w:hAnsi="Garamond"/>
          <w:lang w:val="en-US"/>
        </w:rPr>
      </w:pPr>
      <w:r w:rsidRPr="00982DFC">
        <w:rPr>
          <w:rFonts w:ascii="Garamond" w:hAnsi="Garamond"/>
          <w:lang w:val="en-US"/>
        </w:rPr>
        <w:t xml:space="preserve">Reicher, S. (1984). The St. Paul’s riot: An explanation of the limits of crowd action in terms of social identity model. </w:t>
      </w:r>
      <w:r w:rsidRPr="00982DFC">
        <w:rPr>
          <w:rFonts w:ascii="Garamond" w:hAnsi="Garamond"/>
          <w:i/>
          <w:lang w:val="en-US"/>
        </w:rPr>
        <w:t>European Journal of Social Psychology, 14</w:t>
      </w:r>
      <w:r w:rsidRPr="00982DFC">
        <w:rPr>
          <w:rFonts w:ascii="Garamond" w:hAnsi="Garamond"/>
          <w:lang w:val="en-US"/>
        </w:rPr>
        <w:t xml:space="preserve">, 1-21. </w:t>
      </w:r>
    </w:p>
    <w:p w14:paraId="695EF80A" w14:textId="77777777" w:rsidR="0013197C" w:rsidRPr="00982DFC" w:rsidRDefault="0013197C">
      <w:pPr>
        <w:pStyle w:val="References"/>
        <w:spacing w:line="240" w:lineRule="auto"/>
        <w:jc w:val="both"/>
        <w:rPr>
          <w:rFonts w:ascii="Garamond" w:hAnsi="Garamond"/>
          <w:lang w:val="en-US"/>
        </w:rPr>
      </w:pPr>
      <w:r w:rsidRPr="00982DFC">
        <w:rPr>
          <w:rFonts w:ascii="Garamond" w:hAnsi="Garamond"/>
          <w:lang w:val="en-US"/>
        </w:rPr>
        <w:t xml:space="preserve">Reicher, S. (1996). "The Battle of Westminster”: Developing the social identity model of crowd behaviour in order to explain the initiation and development of collective conflict. </w:t>
      </w:r>
      <w:r w:rsidRPr="00982DFC">
        <w:rPr>
          <w:rFonts w:ascii="Garamond" w:hAnsi="Garamond"/>
          <w:i/>
          <w:lang w:val="en-US"/>
        </w:rPr>
        <w:t>European Journal of Social Psychology, 26</w:t>
      </w:r>
      <w:r w:rsidRPr="00982DFC">
        <w:rPr>
          <w:rFonts w:ascii="Garamond" w:hAnsi="Garamond"/>
          <w:lang w:val="en-US"/>
        </w:rPr>
        <w:t xml:space="preserve">, 115-134. </w:t>
      </w:r>
    </w:p>
    <w:p w14:paraId="03D4405C" w14:textId="4370C5B8" w:rsidR="00A4497A" w:rsidRPr="00982DFC" w:rsidRDefault="00A4497A">
      <w:pPr>
        <w:pStyle w:val="References"/>
        <w:spacing w:line="240" w:lineRule="auto"/>
        <w:jc w:val="both"/>
        <w:rPr>
          <w:rFonts w:ascii="Garamond" w:hAnsi="Garamond"/>
        </w:rPr>
      </w:pPr>
      <w:r w:rsidRPr="00982DFC">
        <w:rPr>
          <w:rFonts w:ascii="Garamond" w:hAnsi="Garamond"/>
        </w:rPr>
        <w:lastRenderedPageBreak/>
        <w:t xml:space="preserve">Reicher, S. (2011). From Crisis to Opportunity: New Crowd Psychology and Public Order Policing Principles. In T. D. Madensen &amp; J. Knutsson (Eds.), </w:t>
      </w:r>
      <w:r w:rsidRPr="00982DFC">
        <w:rPr>
          <w:rFonts w:ascii="Garamond" w:hAnsi="Garamond"/>
          <w:i/>
        </w:rPr>
        <w:t>Preventi</w:t>
      </w:r>
      <w:r w:rsidR="00A04791" w:rsidRPr="00982DFC">
        <w:rPr>
          <w:rFonts w:ascii="Garamond" w:hAnsi="Garamond"/>
          <w:i/>
        </w:rPr>
        <w:t>ng</w:t>
      </w:r>
      <w:r w:rsidRPr="00982DFC">
        <w:rPr>
          <w:rFonts w:ascii="Garamond" w:hAnsi="Garamond"/>
          <w:i/>
        </w:rPr>
        <w:t xml:space="preserve"> Crowd Violence</w:t>
      </w:r>
      <w:r w:rsidRPr="00982DFC">
        <w:rPr>
          <w:rFonts w:ascii="Garamond" w:hAnsi="Garamond"/>
        </w:rPr>
        <w:t xml:space="preserve"> (pp. 7-24). London: Lynne Rienners Publishers, Inc.</w:t>
      </w:r>
    </w:p>
    <w:p w14:paraId="386D73DE" w14:textId="6B57BEF0" w:rsidR="0013197C" w:rsidRDefault="0013197C">
      <w:pPr>
        <w:pStyle w:val="References"/>
        <w:spacing w:line="240" w:lineRule="auto"/>
        <w:jc w:val="both"/>
        <w:rPr>
          <w:rFonts w:ascii="Garamond" w:hAnsi="Garamond"/>
        </w:rPr>
      </w:pPr>
      <w:r w:rsidRPr="00982DFC">
        <w:rPr>
          <w:rFonts w:ascii="Garamond" w:hAnsi="Garamond"/>
        </w:rPr>
        <w:t xml:space="preserve">Reicher, S., Stott, C., Cronin, P., &amp; Adang, O. (2004). An integrated approach to crowd psychology and public order policing. </w:t>
      </w:r>
      <w:r w:rsidRPr="00982DFC">
        <w:rPr>
          <w:rFonts w:ascii="Garamond" w:hAnsi="Garamond"/>
          <w:i/>
        </w:rPr>
        <w:t>Policing: An International Journal of Police Strategies &amp; Management, 27</w:t>
      </w:r>
      <w:r w:rsidRPr="00982DFC">
        <w:rPr>
          <w:rFonts w:ascii="Garamond" w:hAnsi="Garamond"/>
        </w:rPr>
        <w:t>(4), 558-572</w:t>
      </w:r>
      <w:r w:rsidR="008F7F1E" w:rsidRPr="00982DFC">
        <w:rPr>
          <w:rFonts w:ascii="Garamond" w:hAnsi="Garamond"/>
        </w:rPr>
        <w:t>.</w:t>
      </w:r>
    </w:p>
    <w:p w14:paraId="50A97443" w14:textId="0CEF1EC2" w:rsidR="00690845" w:rsidRPr="00982DFC" w:rsidRDefault="00FF60DA">
      <w:pPr>
        <w:pStyle w:val="References"/>
        <w:spacing w:line="240" w:lineRule="auto"/>
        <w:jc w:val="both"/>
        <w:rPr>
          <w:rFonts w:ascii="Garamond" w:hAnsi="Garamond"/>
          <w:lang w:val="da-DK"/>
        </w:rPr>
      </w:pPr>
      <w:r w:rsidRPr="00FF60DA">
        <w:rPr>
          <w:rFonts w:ascii="Garamond" w:hAnsi="Garamond"/>
          <w:lang w:val="da-DK"/>
        </w:rPr>
        <w:t xml:space="preserve">Reicher, S., Stott, C., Drury, J, Adang, O., Cronin, P., &amp; Livingstone, A. (2007) Knowledge-Based Public Order Policing: Principles and Practice. Policing. 1, 403–415. </w:t>
      </w:r>
      <w:r w:rsidR="00690845" w:rsidRPr="00040FAD">
        <w:rPr>
          <w:rFonts w:ascii="Garamond" w:hAnsi="Garamond"/>
          <w:lang w:val="da-DK"/>
        </w:rPr>
        <w:t>Scott, C-G (2012)</w:t>
      </w:r>
      <w:r w:rsidR="0013197C" w:rsidRPr="00040FAD">
        <w:rPr>
          <w:rFonts w:ascii="Garamond" w:hAnsi="Garamond"/>
          <w:lang w:val="da-DK"/>
        </w:rPr>
        <w:t>.</w:t>
      </w:r>
      <w:r w:rsidR="00690845" w:rsidRPr="00040FAD">
        <w:rPr>
          <w:rFonts w:ascii="Garamond" w:hAnsi="Garamond"/>
          <w:lang w:val="da-DK"/>
        </w:rPr>
        <w:t xml:space="preserve"> </w:t>
      </w:r>
      <w:r w:rsidR="00690845" w:rsidRPr="00982DFC">
        <w:rPr>
          <w:rFonts w:ascii="Garamond" w:hAnsi="Garamond"/>
        </w:rPr>
        <w:t xml:space="preserve">Djurgårdens Fina Grabbar: Local Identities and the Cross-national Transfer of Spectator-related Football Violence. </w:t>
      </w:r>
      <w:r w:rsidR="00690845" w:rsidRPr="00982DFC">
        <w:rPr>
          <w:rFonts w:ascii="Garamond" w:hAnsi="Garamond"/>
          <w:i/>
          <w:lang w:val="da-DK"/>
        </w:rPr>
        <w:t>Social History</w:t>
      </w:r>
      <w:r w:rsidR="00B843BB" w:rsidRPr="00982DFC">
        <w:rPr>
          <w:rFonts w:ascii="Garamond" w:hAnsi="Garamond"/>
          <w:i/>
          <w:lang w:val="da-DK"/>
        </w:rPr>
        <w:t>, 45</w:t>
      </w:r>
      <w:r w:rsidR="00B843BB" w:rsidRPr="00982DFC">
        <w:rPr>
          <w:rFonts w:ascii="Garamond" w:hAnsi="Garamond"/>
          <w:lang w:val="da-DK"/>
        </w:rPr>
        <w:t>(90),</w:t>
      </w:r>
      <w:r w:rsidR="0013197C" w:rsidRPr="00982DFC">
        <w:rPr>
          <w:rFonts w:ascii="Garamond" w:hAnsi="Garamond"/>
          <w:lang w:val="da-DK"/>
        </w:rPr>
        <w:t xml:space="preserve"> </w:t>
      </w:r>
      <w:r w:rsidR="00B843BB" w:rsidRPr="00982DFC">
        <w:rPr>
          <w:rFonts w:ascii="Garamond" w:hAnsi="Garamond"/>
          <w:lang w:val="da-DK"/>
        </w:rPr>
        <w:t>221-24</w:t>
      </w:r>
      <w:r w:rsidR="00690845" w:rsidRPr="00982DFC">
        <w:rPr>
          <w:rFonts w:ascii="Garamond" w:hAnsi="Garamond"/>
          <w:lang w:val="da-DK"/>
        </w:rPr>
        <w:t>4.</w:t>
      </w:r>
    </w:p>
    <w:p w14:paraId="0FDE11A0" w14:textId="44D41959" w:rsidR="00690845" w:rsidRPr="00982DFC" w:rsidRDefault="00690845">
      <w:pPr>
        <w:pStyle w:val="References"/>
        <w:spacing w:line="240" w:lineRule="auto"/>
        <w:jc w:val="both"/>
        <w:rPr>
          <w:rFonts w:ascii="Garamond" w:hAnsi="Garamond"/>
          <w:iCs/>
        </w:rPr>
      </w:pPr>
      <w:r w:rsidRPr="00982DFC">
        <w:rPr>
          <w:rFonts w:ascii="Garamond" w:hAnsi="Garamond"/>
          <w:lang w:val="da-DK"/>
        </w:rPr>
        <w:t xml:space="preserve">SOU (2012). </w:t>
      </w:r>
      <w:r w:rsidRPr="00982DFC">
        <w:rPr>
          <w:rFonts w:ascii="Garamond" w:hAnsi="Garamond"/>
          <w:i/>
          <w:lang w:val="da-DK"/>
        </w:rPr>
        <w:t>Mindre våld för pengarna.</w:t>
      </w:r>
      <w:r w:rsidRPr="00982DFC">
        <w:rPr>
          <w:rFonts w:ascii="Garamond" w:hAnsi="Garamond"/>
          <w:lang w:val="da-DK"/>
        </w:rPr>
        <w:t xml:space="preserve"> </w:t>
      </w:r>
      <w:r w:rsidRPr="00982DFC">
        <w:rPr>
          <w:rFonts w:ascii="Garamond" w:hAnsi="Garamond"/>
          <w:i/>
          <w:iCs/>
          <w:lang w:val="da-DK"/>
        </w:rPr>
        <w:t xml:space="preserve">Delbetänkande av Nationell samordning mot brottslighet i samband med </w:t>
      </w:r>
      <w:r w:rsidRPr="00982DFC">
        <w:rPr>
          <w:rFonts w:ascii="Garamond" w:hAnsi="Garamond"/>
          <w:iCs/>
          <w:lang w:val="da-DK"/>
        </w:rPr>
        <w:t>idrottsarrangemang.</w:t>
      </w:r>
      <w:r w:rsidR="00B843BB" w:rsidRPr="00982DFC">
        <w:rPr>
          <w:rFonts w:ascii="Garamond" w:hAnsi="Garamond"/>
          <w:lang w:val="da-DK"/>
        </w:rPr>
        <w:t xml:space="preserve"> </w:t>
      </w:r>
      <w:r w:rsidR="00B843BB" w:rsidRPr="00982DFC">
        <w:rPr>
          <w:rFonts w:ascii="Garamond" w:hAnsi="Garamond"/>
          <w:lang w:val="en-US"/>
        </w:rPr>
        <w:t>[Less violence for the money: Partial report on National Coordination Against Crime in Sport].</w:t>
      </w:r>
      <w:r w:rsidRPr="00982DFC">
        <w:rPr>
          <w:rFonts w:ascii="Garamond" w:hAnsi="Garamond"/>
          <w:i/>
          <w:iCs/>
          <w:lang w:val="en-US"/>
        </w:rPr>
        <w:t xml:space="preserve"> </w:t>
      </w:r>
      <w:r w:rsidR="00B843BB" w:rsidRPr="00982DFC">
        <w:rPr>
          <w:rFonts w:ascii="Garamond" w:hAnsi="Garamond"/>
          <w:iCs/>
          <w:lang w:val="en-US"/>
        </w:rPr>
        <w:t>State public report,</w:t>
      </w:r>
      <w:r w:rsidR="00B843BB" w:rsidRPr="00982DFC">
        <w:rPr>
          <w:rFonts w:ascii="Garamond" w:hAnsi="Garamond"/>
          <w:i/>
          <w:iCs/>
          <w:lang w:val="en-US"/>
        </w:rPr>
        <w:t xml:space="preserve"> </w:t>
      </w:r>
      <w:r w:rsidRPr="00982DFC">
        <w:rPr>
          <w:rFonts w:ascii="Garamond" w:hAnsi="Garamond"/>
          <w:iCs/>
        </w:rPr>
        <w:t>23</w:t>
      </w:r>
      <w:r w:rsidR="00B843BB" w:rsidRPr="00982DFC">
        <w:rPr>
          <w:rFonts w:ascii="Garamond" w:hAnsi="Garamond"/>
          <w:iCs/>
        </w:rPr>
        <w:t>.</w:t>
      </w:r>
    </w:p>
    <w:p w14:paraId="169497EF" w14:textId="44A0D51C" w:rsidR="00E43B62" w:rsidRDefault="00E43B62">
      <w:pPr>
        <w:pStyle w:val="References"/>
        <w:spacing w:line="240" w:lineRule="auto"/>
        <w:jc w:val="both"/>
        <w:rPr>
          <w:rFonts w:ascii="Garamond" w:hAnsi="Garamond"/>
          <w:lang w:val="en-US"/>
        </w:rPr>
      </w:pPr>
      <w:r w:rsidRPr="00E43B62">
        <w:rPr>
          <w:rFonts w:ascii="Garamond" w:hAnsi="Garamond"/>
          <w:lang w:val="en-US"/>
        </w:rPr>
        <w:t>Stott, C.J. (2003) Police expectations and the control of English soccer fans at ‘Euro2000’. Policing: An International Journal of Police Strategies and Management. 26, 640-655</w:t>
      </w:r>
    </w:p>
    <w:p w14:paraId="0756400B" w14:textId="4EAE7A3F" w:rsidR="00F869B5" w:rsidRDefault="00F869B5">
      <w:pPr>
        <w:pStyle w:val="References"/>
        <w:spacing w:line="240" w:lineRule="auto"/>
        <w:jc w:val="both"/>
        <w:rPr>
          <w:rFonts w:ascii="Garamond" w:hAnsi="Garamond"/>
          <w:lang w:val="en-US"/>
        </w:rPr>
      </w:pPr>
      <w:r w:rsidRPr="00982DFC">
        <w:rPr>
          <w:rFonts w:ascii="Garamond" w:hAnsi="Garamond"/>
          <w:lang w:val="en-US"/>
        </w:rPr>
        <w:t xml:space="preserve">Stott, C., &amp; Drury, J. (2000). Crowds, context and identity: Dynamic categorization processes in the ‘poll tax riot’. </w:t>
      </w:r>
      <w:r w:rsidRPr="00982DFC">
        <w:rPr>
          <w:rFonts w:ascii="Garamond" w:hAnsi="Garamond"/>
          <w:i/>
          <w:lang w:val="en-US"/>
        </w:rPr>
        <w:t>Human Relations, 53</w:t>
      </w:r>
      <w:r w:rsidRPr="00982DFC">
        <w:rPr>
          <w:rFonts w:ascii="Garamond" w:hAnsi="Garamond"/>
          <w:lang w:val="en-US"/>
        </w:rPr>
        <w:t xml:space="preserve">, 247-273. </w:t>
      </w:r>
    </w:p>
    <w:p w14:paraId="428EE9BC" w14:textId="670DF445" w:rsidR="0086658B" w:rsidRPr="00982DFC" w:rsidRDefault="0086658B">
      <w:pPr>
        <w:pStyle w:val="References"/>
        <w:spacing w:line="240" w:lineRule="auto"/>
        <w:jc w:val="both"/>
        <w:rPr>
          <w:rFonts w:ascii="Garamond" w:hAnsi="Garamond"/>
          <w:lang w:val="en-US"/>
        </w:rPr>
      </w:pPr>
      <w:r>
        <w:rPr>
          <w:rFonts w:ascii="Garamond" w:hAnsi="Garamond"/>
        </w:rPr>
        <w:t>Stott</w:t>
      </w:r>
      <w:r w:rsidR="00747672">
        <w:rPr>
          <w:rFonts w:ascii="Garamond" w:hAnsi="Garamond"/>
        </w:rPr>
        <w:t>, C.</w:t>
      </w:r>
      <w:r>
        <w:rPr>
          <w:rFonts w:ascii="Garamond" w:hAnsi="Garamond"/>
        </w:rPr>
        <w:t xml:space="preserve"> &amp; Drury,</w:t>
      </w:r>
      <w:r w:rsidR="00747672">
        <w:rPr>
          <w:rFonts w:ascii="Garamond" w:hAnsi="Garamond"/>
        </w:rPr>
        <w:t xml:space="preserve"> J. (2017). </w:t>
      </w:r>
      <w:r w:rsidR="00747672" w:rsidRPr="00747672">
        <w:rPr>
          <w:rFonts w:ascii="Garamond" w:hAnsi="Garamond"/>
        </w:rPr>
        <w:t>Contemporary understanding of riots: Classical crowd psychology, ideology and the social identity approach</w:t>
      </w:r>
      <w:r w:rsidR="00747672">
        <w:rPr>
          <w:rFonts w:ascii="Garamond" w:hAnsi="Garamond"/>
        </w:rPr>
        <w:t xml:space="preserve">. </w:t>
      </w:r>
      <w:r w:rsidR="00747672" w:rsidRPr="00040FAD">
        <w:rPr>
          <w:rFonts w:ascii="Garamond" w:hAnsi="Garamond"/>
          <w:i/>
        </w:rPr>
        <w:t>Public Understanding of Science</w:t>
      </w:r>
      <w:r w:rsidR="00747672">
        <w:rPr>
          <w:rFonts w:ascii="Garamond" w:hAnsi="Garamond"/>
        </w:rPr>
        <w:t xml:space="preserve">. </w:t>
      </w:r>
      <w:r w:rsidR="00747672" w:rsidRPr="00747672">
        <w:rPr>
          <w:rFonts w:ascii="Garamond" w:hAnsi="Garamond"/>
        </w:rPr>
        <w:t>Vol. 26(1) 2 –14</w:t>
      </w:r>
      <w:r w:rsidR="00747672">
        <w:rPr>
          <w:rFonts w:ascii="Garamond" w:hAnsi="Garamond"/>
        </w:rPr>
        <w:t>.</w:t>
      </w:r>
    </w:p>
    <w:p w14:paraId="0F3BEB2C" w14:textId="77777777" w:rsidR="00F869B5" w:rsidRPr="00982DFC" w:rsidRDefault="00F869B5">
      <w:pPr>
        <w:pStyle w:val="References"/>
        <w:spacing w:line="240" w:lineRule="auto"/>
        <w:jc w:val="both"/>
        <w:rPr>
          <w:rFonts w:ascii="Garamond" w:hAnsi="Garamond"/>
        </w:rPr>
      </w:pPr>
      <w:r w:rsidRPr="00982DFC">
        <w:rPr>
          <w:rFonts w:ascii="Garamond" w:hAnsi="Garamond"/>
        </w:rPr>
        <w:t xml:space="preserve">Stott, C., &amp; Reicher, S. (1998). How Conflict Escalates: The Inter-Group Dynamics of Collective Football Crowd `Violence'. </w:t>
      </w:r>
      <w:r w:rsidRPr="00982DFC">
        <w:rPr>
          <w:rFonts w:ascii="Garamond" w:hAnsi="Garamond"/>
          <w:i/>
        </w:rPr>
        <w:t>Sociology, 32</w:t>
      </w:r>
      <w:r w:rsidRPr="00982DFC">
        <w:rPr>
          <w:rFonts w:ascii="Garamond" w:hAnsi="Garamond"/>
        </w:rPr>
        <w:t>(2), 353-377.</w:t>
      </w:r>
    </w:p>
    <w:p w14:paraId="3AC4AFFB" w14:textId="269FF75E" w:rsidR="00A04791" w:rsidRPr="00982DFC" w:rsidRDefault="0030626A">
      <w:pPr>
        <w:pStyle w:val="References"/>
        <w:spacing w:line="240" w:lineRule="auto"/>
        <w:jc w:val="both"/>
        <w:rPr>
          <w:rFonts w:ascii="Garamond" w:hAnsi="Garamond"/>
        </w:rPr>
      </w:pPr>
      <w:r w:rsidRPr="00982DFC">
        <w:rPr>
          <w:rFonts w:ascii="Garamond" w:hAnsi="Garamond"/>
        </w:rPr>
        <w:t xml:space="preserve">Stott, C. (2011) Crowd dynamics and public order policing. In T. </w:t>
      </w:r>
      <w:r w:rsidR="00A04791" w:rsidRPr="00982DFC">
        <w:rPr>
          <w:rFonts w:ascii="Garamond" w:hAnsi="Garamond"/>
        </w:rPr>
        <w:t xml:space="preserve">D. </w:t>
      </w:r>
      <w:r w:rsidRPr="00982DFC">
        <w:rPr>
          <w:rFonts w:ascii="Garamond" w:hAnsi="Garamond"/>
        </w:rPr>
        <w:t xml:space="preserve">Madensen &amp; J. Knutsson (Eds.), </w:t>
      </w:r>
      <w:r w:rsidRPr="00982DFC">
        <w:rPr>
          <w:rFonts w:ascii="Garamond" w:hAnsi="Garamond"/>
          <w:i/>
        </w:rPr>
        <w:t>Preventing Crowd Violence</w:t>
      </w:r>
      <w:r w:rsidR="00A04791" w:rsidRPr="00982DFC">
        <w:rPr>
          <w:rFonts w:ascii="Garamond" w:hAnsi="Garamond"/>
        </w:rPr>
        <w:t xml:space="preserve"> (pp. 25-46 London: Lynne Rienners Publishers, Inc. </w:t>
      </w:r>
    </w:p>
    <w:p w14:paraId="7D560AC2" w14:textId="358141C3" w:rsidR="0030626A" w:rsidRPr="00982DFC" w:rsidRDefault="00F869B5">
      <w:pPr>
        <w:pStyle w:val="References"/>
        <w:spacing w:line="240" w:lineRule="auto"/>
        <w:jc w:val="both"/>
        <w:rPr>
          <w:rFonts w:ascii="Garamond" w:hAnsi="Garamond"/>
        </w:rPr>
      </w:pPr>
      <w:r w:rsidRPr="00982DFC">
        <w:rPr>
          <w:rFonts w:ascii="Garamond" w:hAnsi="Garamond"/>
        </w:rPr>
        <w:t xml:space="preserve">Stott, C., Hoggett, J., &amp; Pearson, G. (2011). 'Keeping the Peace': Social Identity, Procedural Justice and the Policing of Football Crowds. </w:t>
      </w:r>
      <w:r w:rsidRPr="00982DFC">
        <w:rPr>
          <w:rFonts w:ascii="Garamond" w:hAnsi="Garamond"/>
          <w:i/>
        </w:rPr>
        <w:t>British Journal of Criminology, 52</w:t>
      </w:r>
      <w:r w:rsidRPr="00982DFC">
        <w:rPr>
          <w:rFonts w:ascii="Garamond" w:hAnsi="Garamond"/>
        </w:rPr>
        <w:t>(2), 381-399</w:t>
      </w:r>
    </w:p>
    <w:p w14:paraId="7AA57B16" w14:textId="3C0C0EEC" w:rsidR="0030626A" w:rsidRPr="00982DFC" w:rsidRDefault="0030626A">
      <w:pPr>
        <w:pStyle w:val="References"/>
        <w:spacing w:line="240" w:lineRule="auto"/>
        <w:jc w:val="both"/>
        <w:rPr>
          <w:rFonts w:ascii="Garamond" w:hAnsi="Garamond"/>
        </w:rPr>
      </w:pPr>
      <w:r w:rsidRPr="00982DFC">
        <w:rPr>
          <w:rFonts w:ascii="Garamond" w:hAnsi="Garamond"/>
        </w:rPr>
        <w:t>Stott, C., Ball, R., Drury, J., Neville, F., Reicher, S., Boardman, A.</w:t>
      </w:r>
      <w:r w:rsidR="00A4497A" w:rsidRPr="00982DFC">
        <w:rPr>
          <w:rFonts w:ascii="Garamond" w:hAnsi="Garamond"/>
        </w:rPr>
        <w:t xml:space="preserve"> &amp; Choudhury</w:t>
      </w:r>
      <w:r w:rsidRPr="00982DFC">
        <w:rPr>
          <w:rFonts w:ascii="Garamond" w:hAnsi="Garamond"/>
        </w:rPr>
        <w:t>, S.</w:t>
      </w:r>
      <w:r w:rsidR="00A4497A" w:rsidRPr="00982DFC">
        <w:rPr>
          <w:rFonts w:ascii="Garamond" w:hAnsi="Garamond"/>
        </w:rPr>
        <w:t xml:space="preserve"> </w:t>
      </w:r>
      <w:r w:rsidRPr="00982DFC">
        <w:rPr>
          <w:rFonts w:ascii="Garamond" w:hAnsi="Garamond"/>
        </w:rPr>
        <w:t xml:space="preserve">(in press) The evolving normative dimensions of “riot”: toward an elaborated social identity explanation. </w:t>
      </w:r>
      <w:r w:rsidRPr="00982DFC">
        <w:rPr>
          <w:rFonts w:ascii="Garamond" w:hAnsi="Garamond"/>
          <w:i/>
        </w:rPr>
        <w:t>European Journal of Social Psychology</w:t>
      </w:r>
      <w:r w:rsidRPr="00982DFC">
        <w:rPr>
          <w:rFonts w:ascii="Garamond" w:hAnsi="Garamond"/>
        </w:rPr>
        <w:t>.</w:t>
      </w:r>
    </w:p>
    <w:p w14:paraId="18FCC7F9" w14:textId="2B3DBDC2" w:rsidR="00690845" w:rsidRPr="00982DFC" w:rsidRDefault="00690845">
      <w:pPr>
        <w:pStyle w:val="References"/>
        <w:spacing w:line="240" w:lineRule="auto"/>
        <w:jc w:val="both"/>
        <w:rPr>
          <w:rFonts w:ascii="Garamond" w:hAnsi="Garamond"/>
        </w:rPr>
      </w:pPr>
      <w:r w:rsidRPr="00982DFC">
        <w:rPr>
          <w:rFonts w:ascii="Garamond" w:hAnsi="Garamond"/>
        </w:rPr>
        <w:t xml:space="preserve">Stott, C. &amp; Drury, J. (2000). Crowds, context and identity: dynamic categorization processes in the 'poll tax riot'. </w:t>
      </w:r>
      <w:r w:rsidRPr="00982DFC">
        <w:rPr>
          <w:rFonts w:ascii="Garamond" w:hAnsi="Garamond"/>
          <w:i/>
        </w:rPr>
        <w:t>Human Relations</w:t>
      </w:r>
      <w:r w:rsidRPr="00982DFC">
        <w:rPr>
          <w:rFonts w:ascii="Garamond" w:hAnsi="Garamond"/>
        </w:rPr>
        <w:t xml:space="preserve">. </w:t>
      </w:r>
      <w:r w:rsidRPr="00982DFC">
        <w:rPr>
          <w:rFonts w:ascii="Garamond" w:hAnsi="Garamond"/>
          <w:i/>
        </w:rPr>
        <w:t>53</w:t>
      </w:r>
      <w:r w:rsidRPr="00982DFC">
        <w:rPr>
          <w:rFonts w:ascii="Garamond" w:hAnsi="Garamond"/>
        </w:rPr>
        <w:t>, 247-273.</w:t>
      </w:r>
    </w:p>
    <w:p w14:paraId="34906291" w14:textId="18BE8782" w:rsidR="00690845" w:rsidRPr="00982DFC" w:rsidRDefault="00690845">
      <w:pPr>
        <w:pStyle w:val="References"/>
        <w:spacing w:line="240" w:lineRule="auto"/>
        <w:jc w:val="both"/>
        <w:rPr>
          <w:rFonts w:ascii="Garamond" w:hAnsi="Garamond"/>
        </w:rPr>
      </w:pPr>
      <w:r w:rsidRPr="00982DFC">
        <w:rPr>
          <w:rFonts w:ascii="Garamond" w:hAnsi="Garamond"/>
        </w:rPr>
        <w:t>Stott, C.</w:t>
      </w:r>
      <w:r w:rsidR="0013197C" w:rsidRPr="00982DFC">
        <w:rPr>
          <w:rFonts w:ascii="Garamond" w:hAnsi="Garamond"/>
        </w:rPr>
        <w:t>,</w:t>
      </w:r>
      <w:r w:rsidRPr="00982DFC">
        <w:rPr>
          <w:rFonts w:ascii="Garamond" w:hAnsi="Garamond"/>
        </w:rPr>
        <w:t xml:space="preserve"> &amp; Reicher, S.D. (1998). Crowd action as inter-group process: Introducing the police perspective. </w:t>
      </w:r>
      <w:r w:rsidRPr="00982DFC">
        <w:rPr>
          <w:rFonts w:ascii="Garamond" w:hAnsi="Garamond"/>
          <w:i/>
        </w:rPr>
        <w:t>European Journal of Social Psychology</w:t>
      </w:r>
      <w:r w:rsidRPr="00982DFC">
        <w:rPr>
          <w:rFonts w:ascii="Garamond" w:hAnsi="Garamond"/>
        </w:rPr>
        <w:t xml:space="preserve">, </w:t>
      </w:r>
      <w:r w:rsidRPr="00982DFC">
        <w:rPr>
          <w:rFonts w:ascii="Garamond" w:hAnsi="Garamond"/>
          <w:i/>
        </w:rPr>
        <w:t>28</w:t>
      </w:r>
      <w:r w:rsidRPr="00982DFC">
        <w:rPr>
          <w:rFonts w:ascii="Garamond" w:hAnsi="Garamond"/>
        </w:rPr>
        <w:t>, 509-529.</w:t>
      </w:r>
    </w:p>
    <w:p w14:paraId="6A5D54E7" w14:textId="198F020E" w:rsidR="00F869B5" w:rsidRPr="00982DFC" w:rsidRDefault="00F869B5">
      <w:pPr>
        <w:pStyle w:val="References"/>
        <w:spacing w:line="240" w:lineRule="auto"/>
        <w:jc w:val="both"/>
        <w:rPr>
          <w:rFonts w:ascii="Garamond" w:hAnsi="Garamond"/>
        </w:rPr>
      </w:pPr>
      <w:r w:rsidRPr="00982DFC">
        <w:rPr>
          <w:rFonts w:ascii="Garamond" w:hAnsi="Garamond"/>
        </w:rPr>
        <w:t xml:space="preserve">Stott, C., Adang, O., Livingstone, A., &amp; Schreiber, M. (2007). Variability in the collective behaviour of England fans at Euro2004: ‘Hooliganism’, public order policing and social change. </w:t>
      </w:r>
      <w:r w:rsidRPr="00982DFC">
        <w:rPr>
          <w:rFonts w:ascii="Garamond" w:hAnsi="Garamond"/>
          <w:i/>
        </w:rPr>
        <w:t>European Journal of Social Psychology, 37</w:t>
      </w:r>
      <w:r w:rsidRPr="00982DFC">
        <w:rPr>
          <w:rFonts w:ascii="Garamond" w:hAnsi="Garamond"/>
        </w:rPr>
        <w:t>, 75-100.</w:t>
      </w:r>
    </w:p>
    <w:p w14:paraId="10CA58E2" w14:textId="768B614A" w:rsidR="00690845" w:rsidRPr="00982DFC" w:rsidRDefault="00F869B5">
      <w:pPr>
        <w:pStyle w:val="References"/>
        <w:spacing w:line="240" w:lineRule="auto"/>
        <w:jc w:val="both"/>
        <w:rPr>
          <w:rFonts w:ascii="Garamond" w:hAnsi="Garamond"/>
        </w:rPr>
      </w:pPr>
      <w:r w:rsidRPr="00982DFC">
        <w:rPr>
          <w:rFonts w:ascii="Garamond" w:hAnsi="Garamond"/>
        </w:rPr>
        <w:t xml:space="preserve">Stott, C., Adang, O., Livingstone, A., &amp; Schreiber, M. </w:t>
      </w:r>
      <w:r w:rsidR="00690845" w:rsidRPr="00982DFC">
        <w:rPr>
          <w:rFonts w:ascii="Garamond" w:hAnsi="Garamond"/>
        </w:rPr>
        <w:t>(2008)</w:t>
      </w:r>
      <w:r w:rsidRPr="00982DFC">
        <w:rPr>
          <w:rFonts w:ascii="Garamond" w:hAnsi="Garamond"/>
        </w:rPr>
        <w:t>.</w:t>
      </w:r>
      <w:r w:rsidR="00690845" w:rsidRPr="00982DFC">
        <w:rPr>
          <w:rFonts w:ascii="Garamond" w:hAnsi="Garamond"/>
        </w:rPr>
        <w:t xml:space="preserve"> Tackling Football Hooliganism: A Quantitative Study of Public Order, Policing and Crowd Psychology. </w:t>
      </w:r>
      <w:r w:rsidR="00690845" w:rsidRPr="00982DFC">
        <w:rPr>
          <w:rFonts w:ascii="Garamond" w:hAnsi="Garamond"/>
          <w:i/>
        </w:rPr>
        <w:t>Psychology Public Policy and Law</w:t>
      </w:r>
      <w:r w:rsidRPr="00982DFC">
        <w:rPr>
          <w:rFonts w:ascii="Garamond" w:hAnsi="Garamond"/>
          <w:i/>
        </w:rPr>
        <w:t>, 14</w:t>
      </w:r>
      <w:r w:rsidRPr="00982DFC">
        <w:rPr>
          <w:rFonts w:ascii="Garamond" w:hAnsi="Garamond"/>
        </w:rPr>
        <w:t>(2)</w:t>
      </w:r>
      <w:r w:rsidR="00690845" w:rsidRPr="00982DFC">
        <w:rPr>
          <w:rFonts w:ascii="Garamond" w:hAnsi="Garamond"/>
        </w:rPr>
        <w:t>, 115–14</w:t>
      </w:r>
      <w:r w:rsidR="0013197C" w:rsidRPr="00982DFC">
        <w:rPr>
          <w:rFonts w:ascii="Garamond" w:hAnsi="Garamond"/>
        </w:rPr>
        <w:t>1.</w:t>
      </w:r>
    </w:p>
    <w:p w14:paraId="75DAF51E" w14:textId="77777777" w:rsidR="00B843BB" w:rsidRPr="00982DFC" w:rsidRDefault="00B843BB">
      <w:pPr>
        <w:pStyle w:val="References"/>
        <w:spacing w:line="240" w:lineRule="auto"/>
        <w:jc w:val="both"/>
        <w:rPr>
          <w:rFonts w:ascii="Garamond" w:hAnsi="Garamond"/>
          <w:noProof/>
        </w:rPr>
      </w:pPr>
      <w:r w:rsidRPr="00982DFC">
        <w:rPr>
          <w:rFonts w:ascii="Garamond" w:hAnsi="Garamond"/>
          <w:noProof/>
        </w:rPr>
        <w:t xml:space="preserve">Stott, C., Hutchison, P., &amp; Drury, J. (2001). ‘Hooligans’ abroad? Inter-group dynamics, social identity and participation in collective ‘disorder’ at the 1998 World Cup Finals. </w:t>
      </w:r>
      <w:r w:rsidRPr="00982DFC">
        <w:rPr>
          <w:rFonts w:ascii="Garamond" w:hAnsi="Garamond"/>
          <w:i/>
          <w:noProof/>
        </w:rPr>
        <w:t>British Journal of Social Psychology, 40</w:t>
      </w:r>
      <w:r w:rsidRPr="00982DFC">
        <w:rPr>
          <w:rFonts w:ascii="Garamond" w:hAnsi="Garamond"/>
          <w:noProof/>
        </w:rPr>
        <w:t>, 359-384.</w:t>
      </w:r>
    </w:p>
    <w:p w14:paraId="1AA13822" w14:textId="6932A97D" w:rsidR="0013197C" w:rsidRDefault="0013197C">
      <w:pPr>
        <w:pStyle w:val="References"/>
        <w:spacing w:line="240" w:lineRule="auto"/>
        <w:jc w:val="both"/>
        <w:rPr>
          <w:rFonts w:ascii="Garamond" w:hAnsi="Garamond"/>
          <w:i/>
        </w:rPr>
      </w:pPr>
      <w:r w:rsidRPr="00982DFC">
        <w:rPr>
          <w:rFonts w:ascii="Garamond" w:hAnsi="Garamond"/>
        </w:rPr>
        <w:t xml:space="preserve">Stott, C., West, O., &amp; Radburn, M. (2016). Policing football ‘risk’? A participant action research case study of a liaison-based approach to ‘public order’. </w:t>
      </w:r>
      <w:r w:rsidRPr="00982DFC">
        <w:rPr>
          <w:rFonts w:ascii="Garamond" w:hAnsi="Garamond"/>
          <w:i/>
        </w:rPr>
        <w:t>Policing and Society: An International Journal of Research and Policy</w:t>
      </w:r>
    </w:p>
    <w:p w14:paraId="21A17AA7" w14:textId="2C2E661D" w:rsidR="0086658B" w:rsidRPr="00040FAD" w:rsidRDefault="00C61A5A" w:rsidP="00040FAD">
      <w:pPr>
        <w:pStyle w:val="Newparagraph"/>
        <w:spacing w:line="240" w:lineRule="auto"/>
        <w:ind w:left="720" w:hanging="720"/>
        <w:jc w:val="both"/>
        <w:rPr>
          <w:rFonts w:ascii="Garamond" w:hAnsi="Garamond"/>
          <w:lang w:val="en-US"/>
        </w:rPr>
      </w:pPr>
      <w:r w:rsidRPr="00040FAD">
        <w:rPr>
          <w:rFonts w:ascii="Garamond" w:hAnsi="Garamond"/>
          <w:lang w:val="en-US"/>
        </w:rPr>
        <w:t>Stott, C., Khan, S., Madsen, E. &amp; Havelund, J. (</w:t>
      </w:r>
      <w:r w:rsidR="0086658B" w:rsidRPr="00040FAD">
        <w:rPr>
          <w:rFonts w:ascii="Garamond" w:hAnsi="Garamond"/>
          <w:lang w:val="en-US"/>
        </w:rPr>
        <w:t>in submission).</w:t>
      </w:r>
      <w:r w:rsidRPr="00040FAD">
        <w:rPr>
          <w:rFonts w:ascii="Garamond" w:hAnsi="Garamond"/>
          <w:lang w:val="en-US"/>
        </w:rPr>
        <w:t xml:space="preserve"> </w:t>
      </w:r>
      <w:r w:rsidRPr="00C61A5A">
        <w:rPr>
          <w:rFonts w:ascii="Garamond" w:hAnsi="Garamond"/>
          <w:lang w:val="en-US"/>
        </w:rPr>
        <w:t>The role of Supporter Liaison Officers in fan engagement, governance and football crowd management in Sweden</w:t>
      </w:r>
      <w:r>
        <w:rPr>
          <w:rFonts w:ascii="Garamond" w:hAnsi="Garamond"/>
          <w:lang w:val="en-US"/>
        </w:rPr>
        <w:t>.</w:t>
      </w:r>
    </w:p>
    <w:p w14:paraId="4AEB15F5" w14:textId="056BA09F" w:rsidR="0086658B" w:rsidRPr="00040FAD" w:rsidRDefault="00792817" w:rsidP="00040FAD">
      <w:pPr>
        <w:pStyle w:val="Newparagraph"/>
        <w:spacing w:line="240" w:lineRule="auto"/>
        <w:ind w:left="720" w:hanging="720"/>
        <w:jc w:val="both"/>
        <w:rPr>
          <w:rFonts w:ascii="Garamond" w:hAnsi="Garamond"/>
          <w:lang w:val="en-US"/>
        </w:rPr>
      </w:pPr>
      <w:r w:rsidRPr="00C61A5A">
        <w:rPr>
          <w:rFonts w:ascii="Garamond" w:hAnsi="Garamond"/>
          <w:lang w:val="da-DK"/>
        </w:rPr>
        <w:t xml:space="preserve">Tyler, </w:t>
      </w:r>
      <w:r w:rsidRPr="00040FAD">
        <w:rPr>
          <w:rFonts w:ascii="Garamond" w:hAnsi="Garamond"/>
          <w:lang w:val="da-DK"/>
        </w:rPr>
        <w:t>T. R. (</w:t>
      </w:r>
      <w:r w:rsidRPr="00C61A5A">
        <w:rPr>
          <w:rFonts w:ascii="Garamond" w:hAnsi="Garamond"/>
          <w:lang w:val="da-DK"/>
        </w:rPr>
        <w:t>1990</w:t>
      </w:r>
      <w:r w:rsidRPr="00040FAD">
        <w:rPr>
          <w:rFonts w:ascii="Garamond" w:hAnsi="Garamond"/>
          <w:lang w:val="da-DK"/>
        </w:rPr>
        <w:t>)</w:t>
      </w:r>
      <w:r w:rsidRPr="00C61A5A">
        <w:rPr>
          <w:rFonts w:ascii="Garamond" w:hAnsi="Garamond"/>
          <w:lang w:val="da-DK"/>
        </w:rPr>
        <w:t xml:space="preserve">. </w:t>
      </w:r>
      <w:r w:rsidRPr="00040FAD">
        <w:rPr>
          <w:rFonts w:ascii="Garamond" w:hAnsi="Garamond"/>
          <w:i/>
          <w:lang w:val="en-US"/>
        </w:rPr>
        <w:t xml:space="preserve">Why People Obey the Law. </w:t>
      </w:r>
      <w:r w:rsidRPr="004B2C97">
        <w:rPr>
          <w:rFonts w:ascii="Garamond" w:hAnsi="Garamond"/>
          <w:lang w:val="en-US"/>
        </w:rPr>
        <w:t>New Haven:</w:t>
      </w:r>
      <w:r>
        <w:rPr>
          <w:rFonts w:ascii="Garamond" w:hAnsi="Garamond"/>
          <w:lang w:val="en-US"/>
        </w:rPr>
        <w:t xml:space="preserve"> Yale University Press.</w:t>
      </w:r>
    </w:p>
    <w:p w14:paraId="64AB5FDA" w14:textId="630DC688" w:rsidR="004D2AD1" w:rsidRDefault="00DA287D" w:rsidP="00040FAD">
      <w:pPr>
        <w:pStyle w:val="Newparagraph"/>
        <w:spacing w:line="240" w:lineRule="auto"/>
        <w:ind w:left="720" w:hanging="720"/>
        <w:jc w:val="both"/>
        <w:rPr>
          <w:rFonts w:ascii="Garamond" w:hAnsi="Garamond"/>
        </w:rPr>
      </w:pPr>
      <w:r w:rsidRPr="00040FAD">
        <w:rPr>
          <w:rFonts w:ascii="Garamond" w:hAnsi="Garamond"/>
          <w:lang w:val="da-DK"/>
        </w:rPr>
        <w:t xml:space="preserve">Vittrup, K. (2003). </w:t>
      </w:r>
      <w:r w:rsidRPr="0072325C">
        <w:rPr>
          <w:rFonts w:ascii="Garamond" w:hAnsi="Garamond"/>
          <w:i/>
        </w:rPr>
        <w:t>Operation</w:t>
      </w:r>
      <w:r w:rsidRPr="00982DFC">
        <w:rPr>
          <w:rFonts w:ascii="Garamond" w:hAnsi="Garamond"/>
        </w:rPr>
        <w:t>. Copenhagen Police, Copenhagen.</w:t>
      </w:r>
    </w:p>
    <w:p w14:paraId="621EE0AD" w14:textId="1CF6A67B" w:rsidR="00F00D6D" w:rsidRPr="00F00D6D" w:rsidRDefault="00F00D6D" w:rsidP="00040FAD">
      <w:pPr>
        <w:pStyle w:val="Newparagraph"/>
        <w:spacing w:line="240" w:lineRule="auto"/>
        <w:ind w:left="720" w:hanging="720"/>
        <w:rPr>
          <w:rFonts w:ascii="Garamond" w:hAnsi="Garamond"/>
        </w:rPr>
      </w:pPr>
      <w:r w:rsidRPr="00F00D6D">
        <w:rPr>
          <w:rFonts w:ascii="Garamond" w:hAnsi="Garamond"/>
        </w:rPr>
        <w:lastRenderedPageBreak/>
        <w:t>Waddington, P.A.J. (1994). Liberty and order: public order policing in a capital city.</w:t>
      </w:r>
      <w:r>
        <w:rPr>
          <w:rFonts w:ascii="Garamond" w:hAnsi="Garamond"/>
        </w:rPr>
        <w:t xml:space="preserve"> L</w:t>
      </w:r>
      <w:r w:rsidRPr="00F00D6D">
        <w:rPr>
          <w:rFonts w:ascii="Garamond" w:hAnsi="Garamond"/>
        </w:rPr>
        <w:t>ondon: UCL Press.</w:t>
      </w:r>
    </w:p>
    <w:bookmarkEnd w:id="24"/>
    <w:p w14:paraId="445C37EA" w14:textId="115D11AA" w:rsidR="004B2C97" w:rsidRPr="00040FAD" w:rsidRDefault="004B2C97" w:rsidP="00040FAD">
      <w:pPr>
        <w:pStyle w:val="Newparagraph"/>
        <w:spacing w:line="240" w:lineRule="auto"/>
        <w:ind w:left="720" w:hanging="720"/>
        <w:jc w:val="both"/>
        <w:rPr>
          <w:rFonts w:ascii="Garamond" w:hAnsi="Garamond"/>
          <w:lang w:val="en-US"/>
        </w:rPr>
      </w:pPr>
      <w:r w:rsidRPr="00040FAD">
        <w:rPr>
          <w:rFonts w:ascii="Garamond" w:hAnsi="Garamond"/>
          <w:lang w:val="en-US"/>
        </w:rPr>
        <w:t>Waddington, D., 2012. A ‘kinder blue’: analysing the police management of the Sheffiled Anti-‘Lib Dem’ Protest of March</w:t>
      </w:r>
      <w:r>
        <w:rPr>
          <w:rFonts w:ascii="Garamond" w:hAnsi="Garamond"/>
          <w:lang w:val="en-US"/>
        </w:rPr>
        <w:t xml:space="preserve"> </w:t>
      </w:r>
      <w:r w:rsidRPr="00040FAD">
        <w:rPr>
          <w:rFonts w:ascii="Garamond" w:hAnsi="Garamond"/>
          <w:lang w:val="en-US"/>
        </w:rPr>
        <w:t xml:space="preserve">2011. </w:t>
      </w:r>
      <w:r w:rsidRPr="00040FAD">
        <w:rPr>
          <w:rFonts w:ascii="Garamond" w:hAnsi="Garamond"/>
          <w:i/>
          <w:lang w:val="en-US"/>
        </w:rPr>
        <w:t>Policing and society</w:t>
      </w:r>
      <w:r w:rsidRPr="00040FAD">
        <w:rPr>
          <w:rFonts w:ascii="Garamond" w:hAnsi="Garamond"/>
          <w:lang w:val="en-US"/>
        </w:rPr>
        <w:t>, 23, 1–19.</w:t>
      </w:r>
    </w:p>
    <w:p w14:paraId="60F2FF3A" w14:textId="77777777" w:rsidR="004B2C97" w:rsidRPr="004B2C97" w:rsidRDefault="004B2C97" w:rsidP="00040FAD">
      <w:pPr>
        <w:pStyle w:val="Newparagraph"/>
        <w:spacing w:line="240" w:lineRule="auto"/>
        <w:ind w:left="720" w:hanging="720"/>
        <w:rPr>
          <w:rFonts w:ascii="Garamond" w:hAnsi="Garamond"/>
          <w:lang w:val="en-US"/>
        </w:rPr>
      </w:pPr>
      <w:r w:rsidRPr="004B2C97">
        <w:rPr>
          <w:rFonts w:ascii="Garamond" w:hAnsi="Garamond"/>
          <w:lang w:val="en-US"/>
        </w:rPr>
        <w:t xml:space="preserve">Wahlström, M. (2011). </w:t>
      </w:r>
      <w:r w:rsidRPr="004B2C97">
        <w:rPr>
          <w:rFonts w:ascii="Garamond" w:hAnsi="Garamond"/>
          <w:i/>
          <w:lang w:val="en-US"/>
        </w:rPr>
        <w:t>The Making of Protest and Protest Policing. Negotiation, Knowledge, Space, and Narrative</w:t>
      </w:r>
      <w:r w:rsidRPr="004B2C97">
        <w:rPr>
          <w:rFonts w:ascii="Garamond" w:hAnsi="Garamond"/>
          <w:lang w:val="en-US"/>
        </w:rPr>
        <w:t xml:space="preserve">. Göteborg Studies in Sociology, vol. 47. </w:t>
      </w:r>
    </w:p>
    <w:p w14:paraId="428AA915" w14:textId="5C85643E" w:rsidR="004D2AD1" w:rsidRPr="00040FAD" w:rsidRDefault="004D2AD1" w:rsidP="00965170">
      <w:pPr>
        <w:pStyle w:val="Newparagraph"/>
        <w:spacing w:line="240" w:lineRule="auto"/>
        <w:ind w:firstLine="0"/>
        <w:jc w:val="both"/>
        <w:rPr>
          <w:rFonts w:ascii="Garamond" w:hAnsi="Garamond"/>
          <w:lang w:val="en-US"/>
        </w:rPr>
      </w:pPr>
    </w:p>
    <w:p w14:paraId="40490156" w14:textId="1A1A4ADE" w:rsidR="004D2AD1" w:rsidRPr="00982DFC" w:rsidRDefault="004D2AD1" w:rsidP="00965170">
      <w:pPr>
        <w:pStyle w:val="Heading1"/>
        <w:spacing w:line="240" w:lineRule="auto"/>
        <w:jc w:val="both"/>
        <w:rPr>
          <w:rFonts w:ascii="Garamond" w:hAnsi="Garamond"/>
        </w:rPr>
      </w:pPr>
      <w:r w:rsidRPr="00982DFC">
        <w:rPr>
          <w:rFonts w:ascii="Garamond" w:hAnsi="Garamond"/>
        </w:rPr>
        <w:t>Funding details</w:t>
      </w:r>
    </w:p>
    <w:p w14:paraId="76707E07" w14:textId="7577E83E" w:rsidR="007B1DCE" w:rsidRPr="00982DFC" w:rsidRDefault="004D2AD1" w:rsidP="00965170">
      <w:pPr>
        <w:pStyle w:val="Newparagraph"/>
        <w:spacing w:line="240" w:lineRule="auto"/>
        <w:ind w:firstLine="0"/>
        <w:jc w:val="both"/>
        <w:rPr>
          <w:rFonts w:ascii="Garamond" w:hAnsi="Garamond"/>
        </w:rPr>
      </w:pPr>
      <w:r w:rsidRPr="00982DFC">
        <w:rPr>
          <w:rFonts w:ascii="Garamond" w:hAnsi="Garamond"/>
        </w:rPr>
        <w:t>The data gathered for this research was made possible through various funding streams. From September 2014 research was made possible using seed-corn funding from Djurgårdens IF and the United Kingdom’s Economic and Social Research Council (ESRC) Celebrating Impact Prize. In March 2015 additional funding was obtained from Länsstyrelsen Stockholm (Stockholm County Administrative Board). Funding for the research was also received from the charitable foundation Gålöstiftelsen that allowed for further fieldwork between November 1st, 2015 and M</w:t>
      </w:r>
      <w:r w:rsidR="00A4497A" w:rsidRPr="00982DFC">
        <w:rPr>
          <w:rFonts w:ascii="Garamond" w:hAnsi="Garamond"/>
        </w:rPr>
        <w:t>ay 31st, 2017</w:t>
      </w:r>
      <w:r w:rsidRPr="00982DFC">
        <w:rPr>
          <w:rFonts w:ascii="Garamond" w:hAnsi="Garamond"/>
        </w:rPr>
        <w:t>.</w:t>
      </w:r>
    </w:p>
    <w:sectPr w:rsidR="007B1DCE" w:rsidRPr="00982DFC" w:rsidSect="00046F1A">
      <w:footerReference w:type="even" r:id="rId9"/>
      <w:footerReference w:type="default" r:id="rId10"/>
      <w:pgSz w:w="11901" w:h="16840"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D3F7" w14:textId="77777777" w:rsidR="001B1233" w:rsidRDefault="001B1233" w:rsidP="00AF2C92">
      <w:r>
        <w:separator/>
      </w:r>
    </w:p>
  </w:endnote>
  <w:endnote w:type="continuationSeparator" w:id="0">
    <w:p w14:paraId="458DCC20" w14:textId="77777777" w:rsidR="001B1233" w:rsidRDefault="001B123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0720725"/>
      <w:docPartObj>
        <w:docPartGallery w:val="Page Numbers (Bottom of Page)"/>
        <w:docPartUnique/>
      </w:docPartObj>
    </w:sdtPr>
    <w:sdtEndPr>
      <w:rPr>
        <w:rStyle w:val="PageNumber"/>
      </w:rPr>
    </w:sdtEndPr>
    <w:sdtContent>
      <w:p w14:paraId="1E3A7FC4" w14:textId="6880BB34" w:rsidR="0086658B" w:rsidRDefault="0086658B" w:rsidP="00046F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775A0" w14:textId="77777777" w:rsidR="0086658B" w:rsidRDefault="0086658B" w:rsidP="00723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5053033"/>
      <w:docPartObj>
        <w:docPartGallery w:val="Page Numbers (Bottom of Page)"/>
        <w:docPartUnique/>
      </w:docPartObj>
    </w:sdtPr>
    <w:sdtEndPr>
      <w:rPr>
        <w:rStyle w:val="PageNumber"/>
        <w:rFonts w:ascii="Garamond" w:hAnsi="Garamond"/>
        <w:sz w:val="20"/>
        <w:szCs w:val="20"/>
      </w:rPr>
    </w:sdtEndPr>
    <w:sdtContent>
      <w:p w14:paraId="1A11C285" w14:textId="7DE3DE76" w:rsidR="00046F1A" w:rsidRPr="00046F1A" w:rsidRDefault="00046F1A" w:rsidP="00514E1A">
        <w:pPr>
          <w:pStyle w:val="Footer"/>
          <w:framePr w:wrap="none" w:vAnchor="text" w:hAnchor="margin" w:xAlign="center" w:y="1"/>
          <w:rPr>
            <w:rStyle w:val="PageNumber"/>
            <w:rFonts w:ascii="Garamond" w:hAnsi="Garamond"/>
            <w:sz w:val="20"/>
            <w:szCs w:val="20"/>
          </w:rPr>
        </w:pPr>
        <w:r w:rsidRPr="00046F1A">
          <w:rPr>
            <w:rStyle w:val="PageNumber"/>
            <w:rFonts w:ascii="Garamond" w:hAnsi="Garamond"/>
            <w:sz w:val="20"/>
            <w:szCs w:val="20"/>
          </w:rPr>
          <w:fldChar w:fldCharType="begin"/>
        </w:r>
        <w:r w:rsidRPr="00046F1A">
          <w:rPr>
            <w:rStyle w:val="PageNumber"/>
            <w:rFonts w:ascii="Garamond" w:hAnsi="Garamond"/>
            <w:sz w:val="20"/>
            <w:szCs w:val="20"/>
          </w:rPr>
          <w:instrText xml:space="preserve"> PAGE </w:instrText>
        </w:r>
        <w:r w:rsidRPr="00046F1A">
          <w:rPr>
            <w:rStyle w:val="PageNumber"/>
            <w:rFonts w:ascii="Garamond" w:hAnsi="Garamond"/>
            <w:sz w:val="20"/>
            <w:szCs w:val="20"/>
          </w:rPr>
          <w:fldChar w:fldCharType="separate"/>
        </w:r>
        <w:r w:rsidR="00C8436B">
          <w:rPr>
            <w:rStyle w:val="PageNumber"/>
            <w:rFonts w:ascii="Garamond" w:hAnsi="Garamond"/>
            <w:noProof/>
            <w:sz w:val="20"/>
            <w:szCs w:val="20"/>
          </w:rPr>
          <w:t>20</w:t>
        </w:r>
        <w:r w:rsidRPr="00046F1A">
          <w:rPr>
            <w:rStyle w:val="PageNumber"/>
            <w:rFonts w:ascii="Garamond" w:hAnsi="Garamond"/>
            <w:sz w:val="20"/>
            <w:szCs w:val="20"/>
          </w:rPr>
          <w:fldChar w:fldCharType="end"/>
        </w:r>
      </w:p>
    </w:sdtContent>
  </w:sdt>
  <w:p w14:paraId="1D8CED76" w14:textId="51B1B3F8" w:rsidR="0086658B" w:rsidRDefault="0086658B" w:rsidP="00ED1972">
    <w:pPr>
      <w:pStyle w:val="Footer"/>
      <w:framePr w:wrap="none" w:vAnchor="text" w:hAnchor="margin" w:xAlign="right" w:y="1"/>
      <w:rPr>
        <w:rStyle w:val="PageNumber"/>
      </w:rPr>
    </w:pPr>
  </w:p>
  <w:p w14:paraId="453F7586" w14:textId="77777777" w:rsidR="0086658B" w:rsidRDefault="0086658B" w:rsidP="007232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282F" w14:textId="77777777" w:rsidR="001B1233" w:rsidRDefault="001B1233" w:rsidP="00AF2C92">
      <w:r>
        <w:separator/>
      </w:r>
    </w:p>
  </w:footnote>
  <w:footnote w:type="continuationSeparator" w:id="0">
    <w:p w14:paraId="66A9C6AE" w14:textId="77777777" w:rsidR="001B1233" w:rsidRDefault="001B1233" w:rsidP="00AF2C92">
      <w:r>
        <w:continuationSeparator/>
      </w:r>
    </w:p>
  </w:footnote>
  <w:footnote w:id="1">
    <w:p w14:paraId="522A6CDA" w14:textId="6B0884BE" w:rsidR="0086658B" w:rsidRPr="00F81ABA" w:rsidRDefault="0086658B" w:rsidP="00955D7A">
      <w:pPr>
        <w:pStyle w:val="FootnoteText"/>
        <w:spacing w:line="240" w:lineRule="auto"/>
        <w:rPr>
          <w:rFonts w:ascii="Garamond" w:hAnsi="Garamond"/>
          <w:szCs w:val="22"/>
          <w:lang w:val="en-US"/>
        </w:rPr>
      </w:pPr>
      <w:r w:rsidRPr="00F81ABA">
        <w:rPr>
          <w:rStyle w:val="FootnoteReference"/>
          <w:rFonts w:ascii="Garamond" w:hAnsi="Garamond"/>
          <w:szCs w:val="22"/>
        </w:rPr>
        <w:footnoteRef/>
      </w:r>
      <w:r w:rsidRPr="00F81ABA">
        <w:rPr>
          <w:rFonts w:ascii="Garamond" w:hAnsi="Garamond"/>
          <w:szCs w:val="22"/>
        </w:rPr>
        <w:t xml:space="preserve"> The SPT was based directly upon the Danish Mobile Concept (Vittrup 2003) but must also be seen in the light of an international trend in public order policing in North Western European democracies stretching as far back as the 1980s</w:t>
      </w:r>
      <w:r>
        <w:rPr>
          <w:rFonts w:ascii="Garamond" w:hAnsi="Garamond"/>
          <w:szCs w:val="22"/>
        </w:rPr>
        <w:t xml:space="preserve"> (e.g. UK, Netherlands, Germany)</w:t>
      </w:r>
      <w:r w:rsidRPr="00F81ABA">
        <w:rPr>
          <w:rFonts w:ascii="Garamond" w:hAnsi="Garamond"/>
          <w:szCs w:val="22"/>
        </w:rPr>
        <w:t>. Whereby, police forces seeking to control public disorder with non-lethal use of force developed vehicle-based squads of officers with protective equipment who could provide rapid coordinated responses (</w:t>
      </w:r>
      <w:r w:rsidR="00F00D6D" w:rsidRPr="00F81ABA">
        <w:rPr>
          <w:rFonts w:ascii="Garamond" w:hAnsi="Garamond"/>
          <w:szCs w:val="22"/>
        </w:rPr>
        <w:t>della Porta &amp; Reiter 2006</w:t>
      </w:r>
      <w:r w:rsidR="00F00D6D">
        <w:rPr>
          <w:rFonts w:ascii="Garamond" w:hAnsi="Garamond"/>
          <w:szCs w:val="22"/>
        </w:rPr>
        <w:t xml:space="preserve">; </w:t>
      </w:r>
      <w:r w:rsidRPr="00F81ABA">
        <w:rPr>
          <w:rFonts w:ascii="Garamond" w:hAnsi="Garamond"/>
          <w:szCs w:val="22"/>
        </w:rPr>
        <w:t>Neufeld, Redekop &amp; Paré 2010</w:t>
      </w:r>
      <w:r w:rsidR="00F00D6D">
        <w:rPr>
          <w:rFonts w:ascii="Garamond" w:hAnsi="Garamond"/>
          <w:szCs w:val="22"/>
        </w:rPr>
        <w:t>; Northam 1988</w:t>
      </w:r>
      <w:r w:rsidRPr="00F81ABA">
        <w:rPr>
          <w:rFonts w:ascii="Garamond" w:hAnsi="Garamond"/>
          <w:szCs w:val="22"/>
        </w:rPr>
        <w:t xml:space="preserve">; </w:t>
      </w:r>
      <w:bookmarkStart w:id="4" w:name="_Hlk519237726"/>
      <w:r w:rsidRPr="00F81ABA">
        <w:rPr>
          <w:rFonts w:ascii="Garamond" w:hAnsi="Garamond"/>
          <w:szCs w:val="22"/>
        </w:rPr>
        <w:t>Waddington, 1994</w:t>
      </w:r>
      <w:bookmarkEnd w:id="4"/>
      <w:r w:rsidRPr="00F81ABA">
        <w:rPr>
          <w:rFonts w:ascii="Garamond" w:hAnsi="Garamond"/>
          <w:szCs w:val="22"/>
        </w:rPr>
        <w:t>).</w:t>
      </w:r>
    </w:p>
  </w:footnote>
  <w:footnote w:id="2">
    <w:p w14:paraId="0A4BE4B3" w14:textId="673C9328" w:rsidR="0086658B" w:rsidRPr="00F81ABA" w:rsidRDefault="0086658B" w:rsidP="00F81ABA">
      <w:pPr>
        <w:pStyle w:val="Footnotes"/>
        <w:spacing w:line="240" w:lineRule="auto"/>
        <w:rPr>
          <w:rFonts w:ascii="Garamond" w:hAnsi="Garamond"/>
          <w:szCs w:val="22"/>
        </w:rPr>
      </w:pPr>
      <w:r w:rsidRPr="00F81ABA">
        <w:rPr>
          <w:rStyle w:val="FootnoteReference"/>
          <w:rFonts w:ascii="Garamond" w:hAnsi="Garamond"/>
          <w:szCs w:val="22"/>
          <w:vertAlign w:val="baseline"/>
        </w:rPr>
        <w:footnoteRef/>
      </w:r>
      <w:r w:rsidRPr="00F81ABA">
        <w:rPr>
          <w:rFonts w:ascii="Garamond" w:hAnsi="Garamond"/>
          <w:szCs w:val="22"/>
        </w:rPr>
        <w:t xml:space="preserve"> An 'Avdelning' (a detachment, section or unit) consists of four Groups and a forward or ‘Bronze’ commander. In larger operations, the deployment can be escalated to a Division, which consists of four 'Avdelningar'. Any SPT deployment will be overseen by a 'Polisinsatschefen' or ‘Silver’ commander, who usually also has a separate command vehicle and support staff and any deployment will take place within a general strategic framework set by a ‘Gold’ commander. </w:t>
      </w:r>
    </w:p>
  </w:footnote>
  <w:footnote w:id="3">
    <w:p w14:paraId="09182AE3" w14:textId="4F3EA14E" w:rsidR="0086658B" w:rsidRPr="00F81ABA" w:rsidRDefault="0086658B" w:rsidP="00955D7A">
      <w:pPr>
        <w:pStyle w:val="FootnoteText"/>
        <w:spacing w:line="240" w:lineRule="auto"/>
        <w:rPr>
          <w:rFonts w:ascii="Garamond" w:hAnsi="Garamond"/>
          <w:szCs w:val="22"/>
          <w:lang w:val="en-US"/>
        </w:rPr>
      </w:pPr>
      <w:r w:rsidRPr="00F81ABA">
        <w:rPr>
          <w:rStyle w:val="FootnoteReference"/>
          <w:rFonts w:ascii="Garamond" w:hAnsi="Garamond"/>
          <w:szCs w:val="22"/>
        </w:rPr>
        <w:footnoteRef/>
      </w:r>
      <w:r w:rsidRPr="00F81ABA">
        <w:rPr>
          <w:rFonts w:ascii="Garamond" w:hAnsi="Garamond"/>
          <w:szCs w:val="22"/>
        </w:rPr>
        <w:t xml:space="preserve"> </w:t>
      </w:r>
      <w:r w:rsidR="00BA65DF">
        <w:rPr>
          <w:rFonts w:ascii="Garamond" w:hAnsi="Garamond"/>
          <w:szCs w:val="22"/>
          <w:lang w:val="en-US"/>
        </w:rPr>
        <w:t>For example, in 2015</w:t>
      </w:r>
      <w:r w:rsidRPr="00F81ABA">
        <w:rPr>
          <w:rFonts w:ascii="Garamond" w:hAnsi="Garamond"/>
          <w:szCs w:val="22"/>
          <w:lang w:val="en-US"/>
        </w:rPr>
        <w:t xml:space="preserve"> the entire contingent of Dialogue Police in Stockholm formally threatened to collectively resign if commanders did not address their negative working conditions.  </w:t>
      </w:r>
    </w:p>
  </w:footnote>
  <w:footnote w:id="4">
    <w:p w14:paraId="407157A5" w14:textId="7B80E103" w:rsidR="00AF35F7" w:rsidRPr="000210BB" w:rsidRDefault="00AF35F7" w:rsidP="000210BB">
      <w:pPr>
        <w:pStyle w:val="FootnoteText"/>
        <w:spacing w:line="240" w:lineRule="auto"/>
        <w:rPr>
          <w:rFonts w:ascii="Garamond" w:hAnsi="Garamond"/>
          <w:lang w:val="en-US"/>
        </w:rPr>
      </w:pPr>
      <w:r>
        <w:rPr>
          <w:rStyle w:val="FootnoteReference"/>
        </w:rPr>
        <w:footnoteRef/>
      </w:r>
      <w:r>
        <w:t xml:space="preserve"> </w:t>
      </w:r>
      <w:r w:rsidRPr="000210BB">
        <w:rPr>
          <w:rFonts w:ascii="Garamond" w:hAnsi="Garamond"/>
          <w:lang w:val="en-US"/>
        </w:rPr>
        <w:t>For further details see http://enable-research.org/about/</w:t>
      </w:r>
    </w:p>
  </w:footnote>
  <w:footnote w:id="5">
    <w:p w14:paraId="11A29D82" w14:textId="7EF25A7E" w:rsidR="0086658B" w:rsidRPr="00F81ABA" w:rsidRDefault="0086658B" w:rsidP="00955D7A">
      <w:pPr>
        <w:pStyle w:val="Footnotes"/>
        <w:spacing w:line="240" w:lineRule="auto"/>
        <w:rPr>
          <w:rFonts w:ascii="Garamond" w:hAnsi="Garamond"/>
          <w:szCs w:val="22"/>
        </w:rPr>
      </w:pPr>
      <w:r w:rsidRPr="00F81ABA">
        <w:rPr>
          <w:rStyle w:val="FootnoteReference"/>
          <w:rFonts w:ascii="Garamond" w:hAnsi="Garamond"/>
          <w:szCs w:val="22"/>
          <w:vertAlign w:val="baseline"/>
        </w:rPr>
        <w:footnoteRef/>
      </w:r>
      <w:r w:rsidRPr="00F81ABA">
        <w:rPr>
          <w:rFonts w:ascii="Garamond" w:hAnsi="Garamond"/>
          <w:szCs w:val="22"/>
        </w:rPr>
        <w:t xml:space="preserve"> These were in 2014: IFK Göteborg v Djurgårdens IF. In 2015: AIK v Hammarby IF; Hammarby IF v Djurgården IF; IFK Göteborg v IF Elfsborg; Djurgårdens IF v Hammarby IF; IFK Göteborg v Hammarby IF; Hammarby IF v Helsingborg IF. In 2016: Djurgårdens IF v Hammarby IF; Hammarby IF v Helsingborg IF; AIK v IFK Göteborg; Helsingborg IF v Malmö FF and IFK Göteborg v Djurgårdens IF &amp; AIK v Bala. In 2017: IFK Göteborg v Malmö FF; BK Häcken v Djurgårdens IF; IF Elsborg v AIK and Malmö FF v Djurgården IF. In Sweden the football seasons run from late March to November.  </w:t>
      </w:r>
    </w:p>
  </w:footnote>
  <w:footnote w:id="6">
    <w:p w14:paraId="6A43AB9C" w14:textId="66799A2C" w:rsidR="00AF35F7" w:rsidRPr="00AF35F7" w:rsidRDefault="00AF35F7" w:rsidP="000210BB">
      <w:pPr>
        <w:pStyle w:val="FootnoteText"/>
        <w:spacing w:line="240" w:lineRule="auto"/>
        <w:rPr>
          <w:rFonts w:ascii="Garamond" w:hAnsi="Garamond"/>
          <w:lang w:val="en-US"/>
        </w:rPr>
      </w:pPr>
      <w:r>
        <w:rPr>
          <w:rStyle w:val="FootnoteReference"/>
        </w:rPr>
        <w:footnoteRef/>
      </w:r>
      <w:r>
        <w:t xml:space="preserve"> </w:t>
      </w:r>
      <w:r w:rsidRPr="00AF35F7">
        <w:rPr>
          <w:rFonts w:ascii="Garamond" w:hAnsi="Garamond"/>
          <w:lang w:val="en-US"/>
        </w:rPr>
        <w:t>The Allsvenskan is the top division of the Swedish football league system</w:t>
      </w:r>
      <w:r w:rsidR="000210BB">
        <w:rPr>
          <w:rFonts w:ascii="Garamond" w:hAnsi="Garamond"/>
          <w:lang w:val="en-US"/>
        </w:rPr>
        <w:t>.</w:t>
      </w:r>
    </w:p>
  </w:footnote>
  <w:footnote w:id="7">
    <w:p w14:paraId="242EBE72" w14:textId="657F6C88" w:rsidR="0086658B" w:rsidRPr="00BA4C91" w:rsidRDefault="0086658B" w:rsidP="00BA4C91">
      <w:pPr>
        <w:pStyle w:val="FootnoteText"/>
        <w:spacing w:line="240" w:lineRule="auto"/>
        <w:rPr>
          <w:rFonts w:ascii="Garamond" w:hAnsi="Garamond"/>
        </w:rPr>
      </w:pPr>
      <w:r>
        <w:rPr>
          <w:rStyle w:val="FootnoteReference"/>
        </w:rPr>
        <w:footnoteRef/>
      </w:r>
      <w:r>
        <w:t xml:space="preserve"> </w:t>
      </w:r>
      <w:r w:rsidRPr="00BA4C91">
        <w:rPr>
          <w:rFonts w:ascii="Garamond" w:hAnsi="Garamond"/>
        </w:rPr>
        <w:t>Supporter Liaison Officers are fans employed by their respective clubs to facilitate communications and dialogue</w:t>
      </w:r>
      <w:r>
        <w:rPr>
          <w:rFonts w:ascii="Garamond" w:hAnsi="Garamond"/>
        </w:rPr>
        <w:t xml:space="preserve">. For further details see </w:t>
      </w:r>
      <w:bookmarkStart w:id="20" w:name="_Hlk519238150"/>
      <w:r w:rsidR="00040FAD">
        <w:rPr>
          <w:rFonts w:ascii="Garamond" w:hAnsi="Garamond"/>
        </w:rPr>
        <w:t xml:space="preserve">Stott et al </w:t>
      </w:r>
      <w:r>
        <w:rPr>
          <w:rFonts w:ascii="Garamond" w:hAnsi="Garamond"/>
        </w:rPr>
        <w:t>(in submission).</w:t>
      </w:r>
      <w:r w:rsidRPr="00BA4C91">
        <w:rPr>
          <w:rFonts w:ascii="Garamond" w:hAnsi="Garamond"/>
        </w:rPr>
        <w:t xml:space="preserve"> </w:t>
      </w:r>
      <w:bookmarkEnd w:id="20"/>
    </w:p>
  </w:footnote>
  <w:footnote w:id="8">
    <w:p w14:paraId="7758D186" w14:textId="1C7F4BB0" w:rsidR="0086658B" w:rsidRPr="00F81ABA" w:rsidRDefault="0086658B" w:rsidP="00E60082">
      <w:pPr>
        <w:pStyle w:val="FootnoteText"/>
        <w:spacing w:line="240" w:lineRule="auto"/>
        <w:jc w:val="both"/>
        <w:rPr>
          <w:rFonts w:ascii="Garamond" w:hAnsi="Garamond"/>
          <w:szCs w:val="22"/>
          <w:lang w:val="en-US"/>
        </w:rPr>
      </w:pPr>
      <w:r w:rsidRPr="00F81ABA">
        <w:rPr>
          <w:rStyle w:val="FootnoteReference"/>
          <w:rFonts w:ascii="Garamond" w:hAnsi="Garamond"/>
          <w:szCs w:val="22"/>
        </w:rPr>
        <w:footnoteRef/>
      </w:r>
      <w:r w:rsidRPr="00F81ABA">
        <w:rPr>
          <w:rFonts w:ascii="Garamond" w:hAnsi="Garamond"/>
          <w:szCs w:val="22"/>
        </w:rPr>
        <w:t xml:space="preserve"> On the basis of interviews with several police officers involved we understand t</w:t>
      </w:r>
      <w:r w:rsidRPr="00F81ABA">
        <w:rPr>
          <w:rFonts w:ascii="Garamond" w:hAnsi="Garamond"/>
          <w:szCs w:val="22"/>
          <w:lang w:val="en-US"/>
        </w:rPr>
        <w:t xml:space="preserve">here was considerable resistance among some Police commanders in Stockholm to the development of this new unit. There was a fear that </w:t>
      </w:r>
      <w:r>
        <w:rPr>
          <w:rFonts w:ascii="Garamond" w:hAnsi="Garamond"/>
          <w:szCs w:val="22"/>
          <w:lang w:val="en-US"/>
        </w:rPr>
        <w:t>the use of Dialogue Police</w:t>
      </w:r>
      <w:r w:rsidRPr="00F81ABA">
        <w:rPr>
          <w:rFonts w:ascii="Garamond" w:hAnsi="Garamond"/>
          <w:szCs w:val="22"/>
          <w:lang w:val="en-US"/>
        </w:rPr>
        <w:t xml:space="preserve"> use in football and other sports was inappropriate and would compromise their operational capabilities on demonstrations. As a compromise, the new units were required to utilize the </w:t>
      </w:r>
      <w:r>
        <w:rPr>
          <w:rFonts w:ascii="Garamond" w:hAnsi="Garamond"/>
          <w:szCs w:val="22"/>
          <w:lang w:val="en-US"/>
        </w:rPr>
        <w:t>‘</w:t>
      </w:r>
      <w:r w:rsidRPr="00F81ABA">
        <w:rPr>
          <w:rFonts w:ascii="Garamond" w:hAnsi="Garamond"/>
          <w:szCs w:val="22"/>
          <w:lang w:val="en-US"/>
        </w:rPr>
        <w:t>Evenemangs</w:t>
      </w:r>
      <w:r>
        <w:rPr>
          <w:rFonts w:ascii="Garamond" w:hAnsi="Garamond"/>
          <w:szCs w:val="22"/>
          <w:lang w:val="en-US"/>
        </w:rPr>
        <w:t>’</w:t>
      </w:r>
      <w:r w:rsidRPr="00F81ABA">
        <w:rPr>
          <w:rFonts w:ascii="Garamond" w:hAnsi="Garamond"/>
          <w:szCs w:val="22"/>
          <w:lang w:val="en-US"/>
        </w:rPr>
        <w:t xml:space="preserve"> title</w:t>
      </w:r>
      <w:r>
        <w:rPr>
          <w:rFonts w:ascii="Garamond" w:hAnsi="Garamond"/>
          <w:szCs w:val="22"/>
          <w:lang w:val="en-US"/>
        </w:rPr>
        <w:t xml:space="preserve"> even though they operate with</w:t>
      </w:r>
      <w:r w:rsidRPr="00F81ABA">
        <w:rPr>
          <w:rFonts w:ascii="Garamond" w:hAnsi="Garamond"/>
          <w:szCs w:val="22"/>
          <w:lang w:val="en-US"/>
        </w:rPr>
        <w:t xml:space="preserve"> the same </w:t>
      </w:r>
      <w:r>
        <w:rPr>
          <w:rFonts w:ascii="Garamond" w:hAnsi="Garamond"/>
          <w:szCs w:val="22"/>
          <w:lang w:val="en-US"/>
        </w:rPr>
        <w:t>remit and operating protocols</w:t>
      </w:r>
      <w:r w:rsidRPr="00F81ABA">
        <w:rPr>
          <w:rFonts w:ascii="Garamond" w:hAnsi="Garamond"/>
          <w:szCs w:val="22"/>
          <w:lang w:val="en-US"/>
        </w:rPr>
        <w:t xml:space="preserve"> as their Dialogue Police colleagues. </w:t>
      </w:r>
    </w:p>
  </w:footnote>
  <w:footnote w:id="9">
    <w:p w14:paraId="2E169D69" w14:textId="40D965BC" w:rsidR="0086658B" w:rsidRPr="00F81ABA" w:rsidRDefault="0086658B" w:rsidP="00955D7A">
      <w:pPr>
        <w:pStyle w:val="FootnoteText"/>
        <w:spacing w:line="240" w:lineRule="auto"/>
        <w:rPr>
          <w:rFonts w:ascii="Garamond" w:hAnsi="Garamond"/>
          <w:szCs w:val="22"/>
          <w:lang w:val="en-US"/>
        </w:rPr>
      </w:pPr>
      <w:r w:rsidRPr="00F81ABA">
        <w:rPr>
          <w:rStyle w:val="FootnoteReference"/>
          <w:rFonts w:ascii="Garamond" w:hAnsi="Garamond"/>
          <w:szCs w:val="22"/>
        </w:rPr>
        <w:footnoteRef/>
      </w:r>
      <w:r w:rsidRPr="00F81ABA">
        <w:rPr>
          <w:rFonts w:ascii="Garamond" w:hAnsi="Garamond"/>
          <w:szCs w:val="22"/>
        </w:rPr>
        <w:t xml:space="preserve"> The Supporter Police were originally developed for the European Championships in Sweden in 1992 and is thus a historical legacy developed prior to the SPT. </w:t>
      </w:r>
    </w:p>
  </w:footnote>
  <w:footnote w:id="10">
    <w:p w14:paraId="26814C4F" w14:textId="77777777" w:rsidR="0086658B" w:rsidRPr="00F81ABA" w:rsidRDefault="0086658B" w:rsidP="00955D7A">
      <w:pPr>
        <w:pStyle w:val="Footnotes"/>
        <w:spacing w:line="240" w:lineRule="auto"/>
        <w:rPr>
          <w:rFonts w:ascii="Garamond" w:hAnsi="Garamond"/>
          <w:szCs w:val="22"/>
        </w:rPr>
      </w:pPr>
      <w:r w:rsidRPr="00F81ABA">
        <w:rPr>
          <w:rStyle w:val="FootnoteReference"/>
          <w:rFonts w:ascii="Garamond" w:hAnsi="Garamond"/>
          <w:szCs w:val="22"/>
          <w:vertAlign w:val="baseline"/>
        </w:rPr>
        <w:footnoteRef/>
      </w:r>
      <w:r w:rsidRPr="00F81ABA">
        <w:rPr>
          <w:rFonts w:ascii="Garamond" w:hAnsi="Garamond"/>
          <w:szCs w:val="22"/>
        </w:rPr>
        <w:t xml:space="preserve"> The uniforms look identical apart from the INDIA units merely displayed the words POLIS printed in red rather than SUPPORTER POLICE. The EVENT units did not deploy with ‘riot’ equipment such as helmets and body armour.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9F"/>
    <w:rsid w:val="00001899"/>
    <w:rsid w:val="000049AD"/>
    <w:rsid w:val="0000681B"/>
    <w:rsid w:val="00011D0F"/>
    <w:rsid w:val="000133C0"/>
    <w:rsid w:val="00013751"/>
    <w:rsid w:val="00014C4E"/>
    <w:rsid w:val="00016315"/>
    <w:rsid w:val="00017107"/>
    <w:rsid w:val="000202E2"/>
    <w:rsid w:val="000210BB"/>
    <w:rsid w:val="00022441"/>
    <w:rsid w:val="0002261E"/>
    <w:rsid w:val="00024839"/>
    <w:rsid w:val="00026871"/>
    <w:rsid w:val="00031059"/>
    <w:rsid w:val="00037A98"/>
    <w:rsid w:val="00040FAD"/>
    <w:rsid w:val="000427FB"/>
    <w:rsid w:val="0004455E"/>
    <w:rsid w:val="00046F1A"/>
    <w:rsid w:val="00047CB5"/>
    <w:rsid w:val="00051FAA"/>
    <w:rsid w:val="00054580"/>
    <w:rsid w:val="000572A9"/>
    <w:rsid w:val="00061325"/>
    <w:rsid w:val="000733AC"/>
    <w:rsid w:val="00074B81"/>
    <w:rsid w:val="00074D22"/>
    <w:rsid w:val="00075081"/>
    <w:rsid w:val="0007528A"/>
    <w:rsid w:val="000811AB"/>
    <w:rsid w:val="00083C5F"/>
    <w:rsid w:val="0009172C"/>
    <w:rsid w:val="000930EC"/>
    <w:rsid w:val="00095E61"/>
    <w:rsid w:val="000966B1"/>
    <w:rsid w:val="000966C1"/>
    <w:rsid w:val="000970AC"/>
    <w:rsid w:val="000A1167"/>
    <w:rsid w:val="000A4428"/>
    <w:rsid w:val="000A6D40"/>
    <w:rsid w:val="000A7BC3"/>
    <w:rsid w:val="000B08DA"/>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0711B"/>
    <w:rsid w:val="00114ABE"/>
    <w:rsid w:val="00116023"/>
    <w:rsid w:val="00117CD2"/>
    <w:rsid w:val="00124531"/>
    <w:rsid w:val="00126AC6"/>
    <w:rsid w:val="0013197C"/>
    <w:rsid w:val="00134A51"/>
    <w:rsid w:val="00140727"/>
    <w:rsid w:val="001451D5"/>
    <w:rsid w:val="00153510"/>
    <w:rsid w:val="00160628"/>
    <w:rsid w:val="00161344"/>
    <w:rsid w:val="00162195"/>
    <w:rsid w:val="0016322A"/>
    <w:rsid w:val="00165A21"/>
    <w:rsid w:val="001705CE"/>
    <w:rsid w:val="0017714B"/>
    <w:rsid w:val="001804DF"/>
    <w:rsid w:val="00181BDC"/>
    <w:rsid w:val="00181DB0"/>
    <w:rsid w:val="001820CE"/>
    <w:rsid w:val="001829E3"/>
    <w:rsid w:val="001924C0"/>
    <w:rsid w:val="0019731E"/>
    <w:rsid w:val="00197902"/>
    <w:rsid w:val="001A09FE"/>
    <w:rsid w:val="001A3D8A"/>
    <w:rsid w:val="001A640D"/>
    <w:rsid w:val="001A67C9"/>
    <w:rsid w:val="001A69DE"/>
    <w:rsid w:val="001A713C"/>
    <w:rsid w:val="001B1233"/>
    <w:rsid w:val="001B1C7C"/>
    <w:rsid w:val="001B398F"/>
    <w:rsid w:val="001B46C6"/>
    <w:rsid w:val="001B4B48"/>
    <w:rsid w:val="001B4D1F"/>
    <w:rsid w:val="001B7681"/>
    <w:rsid w:val="001B7CAE"/>
    <w:rsid w:val="001C0772"/>
    <w:rsid w:val="001C0D4F"/>
    <w:rsid w:val="001C1BA3"/>
    <w:rsid w:val="001C1DEC"/>
    <w:rsid w:val="001C5736"/>
    <w:rsid w:val="001D3CA1"/>
    <w:rsid w:val="001D647F"/>
    <w:rsid w:val="001D6857"/>
    <w:rsid w:val="001E0572"/>
    <w:rsid w:val="001E0A67"/>
    <w:rsid w:val="001E1028"/>
    <w:rsid w:val="001E14E2"/>
    <w:rsid w:val="001E6302"/>
    <w:rsid w:val="001E7DCB"/>
    <w:rsid w:val="001F3411"/>
    <w:rsid w:val="001F4287"/>
    <w:rsid w:val="001F42F7"/>
    <w:rsid w:val="001F4DBA"/>
    <w:rsid w:val="0020415E"/>
    <w:rsid w:val="00204FF4"/>
    <w:rsid w:val="00207A85"/>
    <w:rsid w:val="0021056E"/>
    <w:rsid w:val="0021075D"/>
    <w:rsid w:val="0021165A"/>
    <w:rsid w:val="00211BC9"/>
    <w:rsid w:val="0021620C"/>
    <w:rsid w:val="00216E78"/>
    <w:rsid w:val="00217275"/>
    <w:rsid w:val="002211DD"/>
    <w:rsid w:val="00236F4B"/>
    <w:rsid w:val="00242B0D"/>
    <w:rsid w:val="00242E01"/>
    <w:rsid w:val="002467C6"/>
    <w:rsid w:val="0024692A"/>
    <w:rsid w:val="00252BBA"/>
    <w:rsid w:val="00253123"/>
    <w:rsid w:val="00257EC2"/>
    <w:rsid w:val="00264001"/>
    <w:rsid w:val="00266354"/>
    <w:rsid w:val="00267A18"/>
    <w:rsid w:val="00273462"/>
    <w:rsid w:val="0027395B"/>
    <w:rsid w:val="00275854"/>
    <w:rsid w:val="00283B41"/>
    <w:rsid w:val="00285F28"/>
    <w:rsid w:val="00286398"/>
    <w:rsid w:val="002A3C42"/>
    <w:rsid w:val="002A5D75"/>
    <w:rsid w:val="002B1B1A"/>
    <w:rsid w:val="002B2BAF"/>
    <w:rsid w:val="002B7228"/>
    <w:rsid w:val="002C53EE"/>
    <w:rsid w:val="002D2240"/>
    <w:rsid w:val="002D24F7"/>
    <w:rsid w:val="002D2799"/>
    <w:rsid w:val="002D2CD7"/>
    <w:rsid w:val="002D4DDC"/>
    <w:rsid w:val="002D4F75"/>
    <w:rsid w:val="002D631C"/>
    <w:rsid w:val="002D6493"/>
    <w:rsid w:val="002D7AB6"/>
    <w:rsid w:val="002E06D0"/>
    <w:rsid w:val="002E389B"/>
    <w:rsid w:val="002E3C27"/>
    <w:rsid w:val="002E403A"/>
    <w:rsid w:val="002E7F3A"/>
    <w:rsid w:val="002F4EDB"/>
    <w:rsid w:val="002F6054"/>
    <w:rsid w:val="002F75C1"/>
    <w:rsid w:val="0030626A"/>
    <w:rsid w:val="003067EE"/>
    <w:rsid w:val="00310E13"/>
    <w:rsid w:val="00315713"/>
    <w:rsid w:val="0031686C"/>
    <w:rsid w:val="00316FE0"/>
    <w:rsid w:val="003204D2"/>
    <w:rsid w:val="00322899"/>
    <w:rsid w:val="0032605E"/>
    <w:rsid w:val="003275D1"/>
    <w:rsid w:val="00330B2A"/>
    <w:rsid w:val="00331E17"/>
    <w:rsid w:val="00333063"/>
    <w:rsid w:val="003408E3"/>
    <w:rsid w:val="00341000"/>
    <w:rsid w:val="00343480"/>
    <w:rsid w:val="00345E89"/>
    <w:rsid w:val="003522A1"/>
    <w:rsid w:val="0035254B"/>
    <w:rsid w:val="00353555"/>
    <w:rsid w:val="003565D4"/>
    <w:rsid w:val="003577DD"/>
    <w:rsid w:val="003607FB"/>
    <w:rsid w:val="00360FD5"/>
    <w:rsid w:val="00361880"/>
    <w:rsid w:val="0036340D"/>
    <w:rsid w:val="003634A5"/>
    <w:rsid w:val="00366868"/>
    <w:rsid w:val="00367506"/>
    <w:rsid w:val="00370085"/>
    <w:rsid w:val="003744A7"/>
    <w:rsid w:val="00376235"/>
    <w:rsid w:val="00381FB6"/>
    <w:rsid w:val="003836D3"/>
    <w:rsid w:val="00383A52"/>
    <w:rsid w:val="00385EEB"/>
    <w:rsid w:val="00391652"/>
    <w:rsid w:val="0039507F"/>
    <w:rsid w:val="003A1260"/>
    <w:rsid w:val="003A295F"/>
    <w:rsid w:val="003A41DD"/>
    <w:rsid w:val="003A7033"/>
    <w:rsid w:val="003B4718"/>
    <w:rsid w:val="003B47FE"/>
    <w:rsid w:val="003B5673"/>
    <w:rsid w:val="003B6287"/>
    <w:rsid w:val="003B62C9"/>
    <w:rsid w:val="003C269D"/>
    <w:rsid w:val="003C7176"/>
    <w:rsid w:val="003C747E"/>
    <w:rsid w:val="003D05E3"/>
    <w:rsid w:val="003D0929"/>
    <w:rsid w:val="003D12E7"/>
    <w:rsid w:val="003D4729"/>
    <w:rsid w:val="003D4EB1"/>
    <w:rsid w:val="003D7DD6"/>
    <w:rsid w:val="003E5AAF"/>
    <w:rsid w:val="003E600D"/>
    <w:rsid w:val="003E64DF"/>
    <w:rsid w:val="003E6A5D"/>
    <w:rsid w:val="003F193A"/>
    <w:rsid w:val="003F4207"/>
    <w:rsid w:val="003F5C46"/>
    <w:rsid w:val="003F7CBB"/>
    <w:rsid w:val="003F7D34"/>
    <w:rsid w:val="00411999"/>
    <w:rsid w:val="00412C8E"/>
    <w:rsid w:val="0041518D"/>
    <w:rsid w:val="0042221D"/>
    <w:rsid w:val="00424DD3"/>
    <w:rsid w:val="004269C5"/>
    <w:rsid w:val="00431A85"/>
    <w:rsid w:val="004349EA"/>
    <w:rsid w:val="00435939"/>
    <w:rsid w:val="00437CC7"/>
    <w:rsid w:val="00442B9C"/>
    <w:rsid w:val="00445EFA"/>
    <w:rsid w:val="0044738A"/>
    <w:rsid w:val="004473D3"/>
    <w:rsid w:val="00452231"/>
    <w:rsid w:val="00460C13"/>
    <w:rsid w:val="00463228"/>
    <w:rsid w:val="00463782"/>
    <w:rsid w:val="004667E0"/>
    <w:rsid w:val="004669C2"/>
    <w:rsid w:val="0046760E"/>
    <w:rsid w:val="00470E10"/>
    <w:rsid w:val="00476125"/>
    <w:rsid w:val="0047667A"/>
    <w:rsid w:val="00477A97"/>
    <w:rsid w:val="004802A7"/>
    <w:rsid w:val="00481343"/>
    <w:rsid w:val="0048549E"/>
    <w:rsid w:val="004930C6"/>
    <w:rsid w:val="00493347"/>
    <w:rsid w:val="00496092"/>
    <w:rsid w:val="004977B5"/>
    <w:rsid w:val="004A08DB"/>
    <w:rsid w:val="004A25D0"/>
    <w:rsid w:val="004A37E8"/>
    <w:rsid w:val="004A7549"/>
    <w:rsid w:val="004B09D4"/>
    <w:rsid w:val="004B2C97"/>
    <w:rsid w:val="004B309D"/>
    <w:rsid w:val="004B330A"/>
    <w:rsid w:val="004B7C8E"/>
    <w:rsid w:val="004C0A73"/>
    <w:rsid w:val="004C3D3C"/>
    <w:rsid w:val="004D0EDC"/>
    <w:rsid w:val="004D1220"/>
    <w:rsid w:val="004D14B3"/>
    <w:rsid w:val="004D1529"/>
    <w:rsid w:val="004D2253"/>
    <w:rsid w:val="004D2AD1"/>
    <w:rsid w:val="004D5514"/>
    <w:rsid w:val="004D56C3"/>
    <w:rsid w:val="004E0338"/>
    <w:rsid w:val="004E4FF3"/>
    <w:rsid w:val="004E56A8"/>
    <w:rsid w:val="004F08DE"/>
    <w:rsid w:val="004F2FA9"/>
    <w:rsid w:val="004F3B55"/>
    <w:rsid w:val="004F428E"/>
    <w:rsid w:val="004F4E46"/>
    <w:rsid w:val="004F6B7D"/>
    <w:rsid w:val="005015F6"/>
    <w:rsid w:val="005030C4"/>
    <w:rsid w:val="005031C5"/>
    <w:rsid w:val="00504FDC"/>
    <w:rsid w:val="00505840"/>
    <w:rsid w:val="005120CC"/>
    <w:rsid w:val="00512777"/>
    <w:rsid w:val="00512B7B"/>
    <w:rsid w:val="00514EA1"/>
    <w:rsid w:val="00516AE2"/>
    <w:rsid w:val="0051798B"/>
    <w:rsid w:val="00521F5A"/>
    <w:rsid w:val="00524EF5"/>
    <w:rsid w:val="005251CB"/>
    <w:rsid w:val="00525E06"/>
    <w:rsid w:val="00526454"/>
    <w:rsid w:val="00531823"/>
    <w:rsid w:val="0053371A"/>
    <w:rsid w:val="005340EB"/>
    <w:rsid w:val="00534ECC"/>
    <w:rsid w:val="0053720D"/>
    <w:rsid w:val="00540EF5"/>
    <w:rsid w:val="00541BF3"/>
    <w:rsid w:val="00541CD3"/>
    <w:rsid w:val="005476FA"/>
    <w:rsid w:val="0055595E"/>
    <w:rsid w:val="00557988"/>
    <w:rsid w:val="00562C49"/>
    <w:rsid w:val="00562C72"/>
    <w:rsid w:val="00562DEF"/>
    <w:rsid w:val="0056321A"/>
    <w:rsid w:val="00563A35"/>
    <w:rsid w:val="00566596"/>
    <w:rsid w:val="0057312B"/>
    <w:rsid w:val="005741E9"/>
    <w:rsid w:val="005748CF"/>
    <w:rsid w:val="00581105"/>
    <w:rsid w:val="005822C2"/>
    <w:rsid w:val="00584270"/>
    <w:rsid w:val="00584738"/>
    <w:rsid w:val="005920B0"/>
    <w:rsid w:val="0059380D"/>
    <w:rsid w:val="00595A8F"/>
    <w:rsid w:val="00596758"/>
    <w:rsid w:val="005977C2"/>
    <w:rsid w:val="00597BF2"/>
    <w:rsid w:val="005A1F54"/>
    <w:rsid w:val="005A3020"/>
    <w:rsid w:val="005B134E"/>
    <w:rsid w:val="005B2039"/>
    <w:rsid w:val="005B344F"/>
    <w:rsid w:val="005B3FBA"/>
    <w:rsid w:val="005B4A1D"/>
    <w:rsid w:val="005B674D"/>
    <w:rsid w:val="005C056D"/>
    <w:rsid w:val="005C0C45"/>
    <w:rsid w:val="005C0CBE"/>
    <w:rsid w:val="005C1FCF"/>
    <w:rsid w:val="005C3F41"/>
    <w:rsid w:val="005D1885"/>
    <w:rsid w:val="005D4A38"/>
    <w:rsid w:val="005E2EEA"/>
    <w:rsid w:val="005E3708"/>
    <w:rsid w:val="005E3CCD"/>
    <w:rsid w:val="005E3D6B"/>
    <w:rsid w:val="005E5B55"/>
    <w:rsid w:val="005E5E4A"/>
    <w:rsid w:val="005E693D"/>
    <w:rsid w:val="005E75BF"/>
    <w:rsid w:val="005F0F97"/>
    <w:rsid w:val="005F57BA"/>
    <w:rsid w:val="005F61E6"/>
    <w:rsid w:val="005F6C45"/>
    <w:rsid w:val="00605A69"/>
    <w:rsid w:val="00606C54"/>
    <w:rsid w:val="00614375"/>
    <w:rsid w:val="00615B0A"/>
    <w:rsid w:val="006168CF"/>
    <w:rsid w:val="0062011B"/>
    <w:rsid w:val="00626DE0"/>
    <w:rsid w:val="00630901"/>
    <w:rsid w:val="00631F8E"/>
    <w:rsid w:val="006339E3"/>
    <w:rsid w:val="00636EE9"/>
    <w:rsid w:val="00636FCF"/>
    <w:rsid w:val="00640950"/>
    <w:rsid w:val="00641AE7"/>
    <w:rsid w:val="00642629"/>
    <w:rsid w:val="0064782B"/>
    <w:rsid w:val="0065293D"/>
    <w:rsid w:val="00653EFC"/>
    <w:rsid w:val="00654021"/>
    <w:rsid w:val="00661045"/>
    <w:rsid w:val="00666DA8"/>
    <w:rsid w:val="00671057"/>
    <w:rsid w:val="00675AAF"/>
    <w:rsid w:val="00677C03"/>
    <w:rsid w:val="0068031A"/>
    <w:rsid w:val="00681B2F"/>
    <w:rsid w:val="0068335F"/>
    <w:rsid w:val="00687217"/>
    <w:rsid w:val="00687EC2"/>
    <w:rsid w:val="00690845"/>
    <w:rsid w:val="00693302"/>
    <w:rsid w:val="0069640B"/>
    <w:rsid w:val="006A1B83"/>
    <w:rsid w:val="006A21CD"/>
    <w:rsid w:val="006A5918"/>
    <w:rsid w:val="006B21B2"/>
    <w:rsid w:val="006B4A4A"/>
    <w:rsid w:val="006C19B2"/>
    <w:rsid w:val="006C4409"/>
    <w:rsid w:val="006C5BB8"/>
    <w:rsid w:val="006C6936"/>
    <w:rsid w:val="006C7B01"/>
    <w:rsid w:val="006D0FE8"/>
    <w:rsid w:val="006D3344"/>
    <w:rsid w:val="006D4B2B"/>
    <w:rsid w:val="006D4F3C"/>
    <w:rsid w:val="006D5C66"/>
    <w:rsid w:val="006D7002"/>
    <w:rsid w:val="006E1B3C"/>
    <w:rsid w:val="006E23FB"/>
    <w:rsid w:val="006E325A"/>
    <w:rsid w:val="006E33EC"/>
    <w:rsid w:val="006E3802"/>
    <w:rsid w:val="006E6C02"/>
    <w:rsid w:val="006F231A"/>
    <w:rsid w:val="006F6B55"/>
    <w:rsid w:val="006F788D"/>
    <w:rsid w:val="006F78E1"/>
    <w:rsid w:val="006F7FA1"/>
    <w:rsid w:val="00701072"/>
    <w:rsid w:val="00702054"/>
    <w:rsid w:val="007035A4"/>
    <w:rsid w:val="00711799"/>
    <w:rsid w:val="00711CAE"/>
    <w:rsid w:val="00712B78"/>
    <w:rsid w:val="0071393B"/>
    <w:rsid w:val="00713EE2"/>
    <w:rsid w:val="00716852"/>
    <w:rsid w:val="007177FC"/>
    <w:rsid w:val="00717A47"/>
    <w:rsid w:val="00720C5E"/>
    <w:rsid w:val="00721701"/>
    <w:rsid w:val="0072325C"/>
    <w:rsid w:val="007256BA"/>
    <w:rsid w:val="00731835"/>
    <w:rsid w:val="007341F8"/>
    <w:rsid w:val="00734372"/>
    <w:rsid w:val="00734EB8"/>
    <w:rsid w:val="00735F8B"/>
    <w:rsid w:val="0074090B"/>
    <w:rsid w:val="00742D1F"/>
    <w:rsid w:val="00743EBA"/>
    <w:rsid w:val="00744C8E"/>
    <w:rsid w:val="0074707E"/>
    <w:rsid w:val="00747672"/>
    <w:rsid w:val="007516DC"/>
    <w:rsid w:val="00752E58"/>
    <w:rsid w:val="00753469"/>
    <w:rsid w:val="00754B80"/>
    <w:rsid w:val="00761918"/>
    <w:rsid w:val="00762F03"/>
    <w:rsid w:val="0076413B"/>
    <w:rsid w:val="007648AE"/>
    <w:rsid w:val="00764BF8"/>
    <w:rsid w:val="0076514D"/>
    <w:rsid w:val="00773D59"/>
    <w:rsid w:val="0077511E"/>
    <w:rsid w:val="00781003"/>
    <w:rsid w:val="0078667B"/>
    <w:rsid w:val="007911FD"/>
    <w:rsid w:val="007912B4"/>
    <w:rsid w:val="00792817"/>
    <w:rsid w:val="00793930"/>
    <w:rsid w:val="00793DD1"/>
    <w:rsid w:val="00794FEC"/>
    <w:rsid w:val="007A003E"/>
    <w:rsid w:val="007A1965"/>
    <w:rsid w:val="007A2ED1"/>
    <w:rsid w:val="007A4BE6"/>
    <w:rsid w:val="007B04CB"/>
    <w:rsid w:val="007B0DC6"/>
    <w:rsid w:val="007B1094"/>
    <w:rsid w:val="007B110C"/>
    <w:rsid w:val="007B1762"/>
    <w:rsid w:val="007B1DCE"/>
    <w:rsid w:val="007B3320"/>
    <w:rsid w:val="007C301F"/>
    <w:rsid w:val="007C3478"/>
    <w:rsid w:val="007C4540"/>
    <w:rsid w:val="007C65AF"/>
    <w:rsid w:val="007D135D"/>
    <w:rsid w:val="007D730F"/>
    <w:rsid w:val="007D7CD8"/>
    <w:rsid w:val="007E22E0"/>
    <w:rsid w:val="007E394F"/>
    <w:rsid w:val="007E3AA7"/>
    <w:rsid w:val="007E3F8D"/>
    <w:rsid w:val="007E429C"/>
    <w:rsid w:val="007F737D"/>
    <w:rsid w:val="0080001F"/>
    <w:rsid w:val="0080308E"/>
    <w:rsid w:val="00805303"/>
    <w:rsid w:val="00806705"/>
    <w:rsid w:val="00806738"/>
    <w:rsid w:val="008216D5"/>
    <w:rsid w:val="008249CE"/>
    <w:rsid w:val="00831A50"/>
    <w:rsid w:val="00831B3C"/>
    <w:rsid w:val="00831C89"/>
    <w:rsid w:val="00832114"/>
    <w:rsid w:val="00834C46"/>
    <w:rsid w:val="0084093E"/>
    <w:rsid w:val="00841CE1"/>
    <w:rsid w:val="00841D14"/>
    <w:rsid w:val="00841E2C"/>
    <w:rsid w:val="008473D8"/>
    <w:rsid w:val="008510E5"/>
    <w:rsid w:val="008528DC"/>
    <w:rsid w:val="00852B8C"/>
    <w:rsid w:val="00853F31"/>
    <w:rsid w:val="00854981"/>
    <w:rsid w:val="00864B2E"/>
    <w:rsid w:val="00865963"/>
    <w:rsid w:val="0086658B"/>
    <w:rsid w:val="0086731E"/>
    <w:rsid w:val="00871C1D"/>
    <w:rsid w:val="0087292B"/>
    <w:rsid w:val="00873879"/>
    <w:rsid w:val="0087450E"/>
    <w:rsid w:val="00875A82"/>
    <w:rsid w:val="008763BA"/>
    <w:rsid w:val="00876CA3"/>
    <w:rsid w:val="008772FE"/>
    <w:rsid w:val="008775F1"/>
    <w:rsid w:val="008821AE"/>
    <w:rsid w:val="00883D3A"/>
    <w:rsid w:val="008854F7"/>
    <w:rsid w:val="00885A9D"/>
    <w:rsid w:val="00885E41"/>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1CB7"/>
    <w:rsid w:val="008E387B"/>
    <w:rsid w:val="008E3CC1"/>
    <w:rsid w:val="008E6087"/>
    <w:rsid w:val="008E758D"/>
    <w:rsid w:val="008F0522"/>
    <w:rsid w:val="008F10A7"/>
    <w:rsid w:val="008F755D"/>
    <w:rsid w:val="008F7A39"/>
    <w:rsid w:val="008F7F1E"/>
    <w:rsid w:val="0090079C"/>
    <w:rsid w:val="009021E8"/>
    <w:rsid w:val="00904677"/>
    <w:rsid w:val="00905EE2"/>
    <w:rsid w:val="009074EC"/>
    <w:rsid w:val="00911440"/>
    <w:rsid w:val="00911712"/>
    <w:rsid w:val="00911B27"/>
    <w:rsid w:val="009170BE"/>
    <w:rsid w:val="00920B55"/>
    <w:rsid w:val="009262C9"/>
    <w:rsid w:val="00930EB9"/>
    <w:rsid w:val="00933DC7"/>
    <w:rsid w:val="00936D4A"/>
    <w:rsid w:val="009418F4"/>
    <w:rsid w:val="00942BBC"/>
    <w:rsid w:val="00944180"/>
    <w:rsid w:val="00944AA0"/>
    <w:rsid w:val="0094785C"/>
    <w:rsid w:val="00947DA2"/>
    <w:rsid w:val="00951177"/>
    <w:rsid w:val="00955D7A"/>
    <w:rsid w:val="0096289F"/>
    <w:rsid w:val="00965170"/>
    <w:rsid w:val="00966557"/>
    <w:rsid w:val="009673E8"/>
    <w:rsid w:val="00971F5E"/>
    <w:rsid w:val="00973BB2"/>
    <w:rsid w:val="00974DB8"/>
    <w:rsid w:val="009804E4"/>
    <w:rsid w:val="00980661"/>
    <w:rsid w:val="0098093B"/>
    <w:rsid w:val="00982DFC"/>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1E0E"/>
    <w:rsid w:val="009F3D2F"/>
    <w:rsid w:val="009F7052"/>
    <w:rsid w:val="00A00AAC"/>
    <w:rsid w:val="00A02668"/>
    <w:rsid w:val="00A02801"/>
    <w:rsid w:val="00A0479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497A"/>
    <w:rsid w:val="00A452E0"/>
    <w:rsid w:val="00A506DF"/>
    <w:rsid w:val="00A50803"/>
    <w:rsid w:val="00A51EA5"/>
    <w:rsid w:val="00A53742"/>
    <w:rsid w:val="00A557A1"/>
    <w:rsid w:val="00A5640C"/>
    <w:rsid w:val="00A63059"/>
    <w:rsid w:val="00A63AE3"/>
    <w:rsid w:val="00A651A4"/>
    <w:rsid w:val="00A71361"/>
    <w:rsid w:val="00A746E2"/>
    <w:rsid w:val="00A803AD"/>
    <w:rsid w:val="00A81FF2"/>
    <w:rsid w:val="00A83904"/>
    <w:rsid w:val="00A83A08"/>
    <w:rsid w:val="00A86919"/>
    <w:rsid w:val="00A90A79"/>
    <w:rsid w:val="00A96B30"/>
    <w:rsid w:val="00AA442D"/>
    <w:rsid w:val="00AA59B5"/>
    <w:rsid w:val="00AA7777"/>
    <w:rsid w:val="00AA7B84"/>
    <w:rsid w:val="00AC0B4C"/>
    <w:rsid w:val="00AC1164"/>
    <w:rsid w:val="00AC1E25"/>
    <w:rsid w:val="00AC2296"/>
    <w:rsid w:val="00AC2754"/>
    <w:rsid w:val="00AC41A7"/>
    <w:rsid w:val="00AC4841"/>
    <w:rsid w:val="00AC48B0"/>
    <w:rsid w:val="00AC4ACD"/>
    <w:rsid w:val="00AC5DFB"/>
    <w:rsid w:val="00AC6491"/>
    <w:rsid w:val="00AD1318"/>
    <w:rsid w:val="00AD13DC"/>
    <w:rsid w:val="00AD6DE2"/>
    <w:rsid w:val="00AE0A40"/>
    <w:rsid w:val="00AE1ED4"/>
    <w:rsid w:val="00AE21E1"/>
    <w:rsid w:val="00AE2F8D"/>
    <w:rsid w:val="00AE3BAE"/>
    <w:rsid w:val="00AE6A21"/>
    <w:rsid w:val="00AF1C8F"/>
    <w:rsid w:val="00AF2B68"/>
    <w:rsid w:val="00AF2C92"/>
    <w:rsid w:val="00AF35F7"/>
    <w:rsid w:val="00AF3EC1"/>
    <w:rsid w:val="00AF5025"/>
    <w:rsid w:val="00AF519F"/>
    <w:rsid w:val="00AF5387"/>
    <w:rsid w:val="00AF55F5"/>
    <w:rsid w:val="00AF7A98"/>
    <w:rsid w:val="00AF7E86"/>
    <w:rsid w:val="00B01DC0"/>
    <w:rsid w:val="00B024B9"/>
    <w:rsid w:val="00B077FA"/>
    <w:rsid w:val="00B127D7"/>
    <w:rsid w:val="00B13B0C"/>
    <w:rsid w:val="00B14408"/>
    <w:rsid w:val="00B1453A"/>
    <w:rsid w:val="00B20F82"/>
    <w:rsid w:val="00B25BD5"/>
    <w:rsid w:val="00B3048F"/>
    <w:rsid w:val="00B30A1A"/>
    <w:rsid w:val="00B34079"/>
    <w:rsid w:val="00B35820"/>
    <w:rsid w:val="00B3793A"/>
    <w:rsid w:val="00B401BA"/>
    <w:rsid w:val="00B407E4"/>
    <w:rsid w:val="00B425B6"/>
    <w:rsid w:val="00B42A72"/>
    <w:rsid w:val="00B441AE"/>
    <w:rsid w:val="00B45A65"/>
    <w:rsid w:val="00B45F33"/>
    <w:rsid w:val="00B46D50"/>
    <w:rsid w:val="00B50A46"/>
    <w:rsid w:val="00B53170"/>
    <w:rsid w:val="00B548B9"/>
    <w:rsid w:val="00B56DBE"/>
    <w:rsid w:val="00B62999"/>
    <w:rsid w:val="00B63168"/>
    <w:rsid w:val="00B63BE3"/>
    <w:rsid w:val="00B64885"/>
    <w:rsid w:val="00B64FA3"/>
    <w:rsid w:val="00B66810"/>
    <w:rsid w:val="00B72BE3"/>
    <w:rsid w:val="00B73B80"/>
    <w:rsid w:val="00B770C7"/>
    <w:rsid w:val="00B80F26"/>
    <w:rsid w:val="00B822BD"/>
    <w:rsid w:val="00B842F4"/>
    <w:rsid w:val="00B843BB"/>
    <w:rsid w:val="00B91A7B"/>
    <w:rsid w:val="00B929DD"/>
    <w:rsid w:val="00B93AF6"/>
    <w:rsid w:val="00B95405"/>
    <w:rsid w:val="00B963F1"/>
    <w:rsid w:val="00BA020A"/>
    <w:rsid w:val="00BA4C91"/>
    <w:rsid w:val="00BA65DF"/>
    <w:rsid w:val="00BB025A"/>
    <w:rsid w:val="00BB02A4"/>
    <w:rsid w:val="00BB1270"/>
    <w:rsid w:val="00BB1E44"/>
    <w:rsid w:val="00BB5267"/>
    <w:rsid w:val="00BB52B8"/>
    <w:rsid w:val="00BB59D8"/>
    <w:rsid w:val="00BB7E69"/>
    <w:rsid w:val="00BC0E51"/>
    <w:rsid w:val="00BC3C1F"/>
    <w:rsid w:val="00BC4E24"/>
    <w:rsid w:val="00BC7CE7"/>
    <w:rsid w:val="00BD295E"/>
    <w:rsid w:val="00BD4664"/>
    <w:rsid w:val="00BD58D6"/>
    <w:rsid w:val="00BE0730"/>
    <w:rsid w:val="00BE1193"/>
    <w:rsid w:val="00BF2BE9"/>
    <w:rsid w:val="00BF4849"/>
    <w:rsid w:val="00BF4EA7"/>
    <w:rsid w:val="00BF629C"/>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42C"/>
    <w:rsid w:val="00C33993"/>
    <w:rsid w:val="00C36C67"/>
    <w:rsid w:val="00C40492"/>
    <w:rsid w:val="00C4069E"/>
    <w:rsid w:val="00C41ADC"/>
    <w:rsid w:val="00C44149"/>
    <w:rsid w:val="00C44410"/>
    <w:rsid w:val="00C44A15"/>
    <w:rsid w:val="00C4630A"/>
    <w:rsid w:val="00C523F0"/>
    <w:rsid w:val="00C526D2"/>
    <w:rsid w:val="00C532ED"/>
    <w:rsid w:val="00C53A91"/>
    <w:rsid w:val="00C565FD"/>
    <w:rsid w:val="00C5794E"/>
    <w:rsid w:val="00C60968"/>
    <w:rsid w:val="00C61A28"/>
    <w:rsid w:val="00C61A5A"/>
    <w:rsid w:val="00C6209B"/>
    <w:rsid w:val="00C62D67"/>
    <w:rsid w:val="00C63D39"/>
    <w:rsid w:val="00C63EDD"/>
    <w:rsid w:val="00C65B36"/>
    <w:rsid w:val="00C7292E"/>
    <w:rsid w:val="00C74C5A"/>
    <w:rsid w:val="00C74E88"/>
    <w:rsid w:val="00C7769F"/>
    <w:rsid w:val="00C77DF5"/>
    <w:rsid w:val="00C80924"/>
    <w:rsid w:val="00C8286B"/>
    <w:rsid w:val="00C8436B"/>
    <w:rsid w:val="00C947F8"/>
    <w:rsid w:val="00C9515F"/>
    <w:rsid w:val="00C963C5"/>
    <w:rsid w:val="00CA030C"/>
    <w:rsid w:val="00CA1F41"/>
    <w:rsid w:val="00CA32EE"/>
    <w:rsid w:val="00CA5771"/>
    <w:rsid w:val="00CA6A1A"/>
    <w:rsid w:val="00CB6616"/>
    <w:rsid w:val="00CC1E75"/>
    <w:rsid w:val="00CC2E0E"/>
    <w:rsid w:val="00CC361C"/>
    <w:rsid w:val="00CC474B"/>
    <w:rsid w:val="00CC55AC"/>
    <w:rsid w:val="00CC658C"/>
    <w:rsid w:val="00CC66DE"/>
    <w:rsid w:val="00CC67BF"/>
    <w:rsid w:val="00CD0843"/>
    <w:rsid w:val="00CD4E31"/>
    <w:rsid w:val="00CD5A78"/>
    <w:rsid w:val="00CD7345"/>
    <w:rsid w:val="00CE372E"/>
    <w:rsid w:val="00CE4060"/>
    <w:rsid w:val="00CE416A"/>
    <w:rsid w:val="00CE586A"/>
    <w:rsid w:val="00CF0A1B"/>
    <w:rsid w:val="00CF19F6"/>
    <w:rsid w:val="00CF2F4F"/>
    <w:rsid w:val="00CF536D"/>
    <w:rsid w:val="00D02E9D"/>
    <w:rsid w:val="00D0518A"/>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306B"/>
    <w:rsid w:val="00D93894"/>
    <w:rsid w:val="00D95A68"/>
    <w:rsid w:val="00D9667E"/>
    <w:rsid w:val="00DA17C7"/>
    <w:rsid w:val="00DA287D"/>
    <w:rsid w:val="00DA3DDF"/>
    <w:rsid w:val="00DA593C"/>
    <w:rsid w:val="00DA6A9A"/>
    <w:rsid w:val="00DB133B"/>
    <w:rsid w:val="00DB1EFD"/>
    <w:rsid w:val="00DB3EAF"/>
    <w:rsid w:val="00DB46C6"/>
    <w:rsid w:val="00DC1FC3"/>
    <w:rsid w:val="00DC3203"/>
    <w:rsid w:val="00DC3C99"/>
    <w:rsid w:val="00DC52F5"/>
    <w:rsid w:val="00DC5FD0"/>
    <w:rsid w:val="00DC62B6"/>
    <w:rsid w:val="00DD0354"/>
    <w:rsid w:val="00DD27D7"/>
    <w:rsid w:val="00DD458C"/>
    <w:rsid w:val="00DD72E9"/>
    <w:rsid w:val="00DD7605"/>
    <w:rsid w:val="00DE2020"/>
    <w:rsid w:val="00DE3476"/>
    <w:rsid w:val="00DE7BEA"/>
    <w:rsid w:val="00DF5B84"/>
    <w:rsid w:val="00DF6D5B"/>
    <w:rsid w:val="00DF71BC"/>
    <w:rsid w:val="00DF771B"/>
    <w:rsid w:val="00DF7EE2"/>
    <w:rsid w:val="00E01BAA"/>
    <w:rsid w:val="00E0282A"/>
    <w:rsid w:val="00E02F9B"/>
    <w:rsid w:val="00E07E14"/>
    <w:rsid w:val="00E14F94"/>
    <w:rsid w:val="00E17336"/>
    <w:rsid w:val="00E17D15"/>
    <w:rsid w:val="00E22B95"/>
    <w:rsid w:val="00E30331"/>
    <w:rsid w:val="00E30BB8"/>
    <w:rsid w:val="00E30E38"/>
    <w:rsid w:val="00E31F9C"/>
    <w:rsid w:val="00E40488"/>
    <w:rsid w:val="00E43B62"/>
    <w:rsid w:val="00E50367"/>
    <w:rsid w:val="00E51ABA"/>
    <w:rsid w:val="00E524CB"/>
    <w:rsid w:val="00E52B84"/>
    <w:rsid w:val="00E57BB7"/>
    <w:rsid w:val="00E60082"/>
    <w:rsid w:val="00E65456"/>
    <w:rsid w:val="00E65A91"/>
    <w:rsid w:val="00E66188"/>
    <w:rsid w:val="00E664FB"/>
    <w:rsid w:val="00E672F0"/>
    <w:rsid w:val="00E70373"/>
    <w:rsid w:val="00E72E40"/>
    <w:rsid w:val="00E73665"/>
    <w:rsid w:val="00E73999"/>
    <w:rsid w:val="00E73BDC"/>
    <w:rsid w:val="00E73E9E"/>
    <w:rsid w:val="00E8129A"/>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63F2"/>
    <w:rsid w:val="00EB7322"/>
    <w:rsid w:val="00EC0FE9"/>
    <w:rsid w:val="00EC198B"/>
    <w:rsid w:val="00EC2DE3"/>
    <w:rsid w:val="00EC426D"/>
    <w:rsid w:val="00EC571B"/>
    <w:rsid w:val="00EC57D7"/>
    <w:rsid w:val="00EC6385"/>
    <w:rsid w:val="00ED1972"/>
    <w:rsid w:val="00ED1DE9"/>
    <w:rsid w:val="00ED23D4"/>
    <w:rsid w:val="00ED5E0B"/>
    <w:rsid w:val="00ED61BE"/>
    <w:rsid w:val="00EE0FD9"/>
    <w:rsid w:val="00EE37B6"/>
    <w:rsid w:val="00EF0F45"/>
    <w:rsid w:val="00EF7463"/>
    <w:rsid w:val="00EF7971"/>
    <w:rsid w:val="00F002EF"/>
    <w:rsid w:val="00F00D6D"/>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37BBE"/>
    <w:rsid w:val="00F43B9D"/>
    <w:rsid w:val="00F44D5E"/>
    <w:rsid w:val="00F44D6A"/>
    <w:rsid w:val="00F5065C"/>
    <w:rsid w:val="00F53A35"/>
    <w:rsid w:val="00F55A3D"/>
    <w:rsid w:val="00F5744B"/>
    <w:rsid w:val="00F57F43"/>
    <w:rsid w:val="00F61209"/>
    <w:rsid w:val="00F61A44"/>
    <w:rsid w:val="00F6259E"/>
    <w:rsid w:val="00F65DD4"/>
    <w:rsid w:val="00F66596"/>
    <w:rsid w:val="00F672B2"/>
    <w:rsid w:val="00F705E0"/>
    <w:rsid w:val="00F81ABA"/>
    <w:rsid w:val="00F83973"/>
    <w:rsid w:val="00F869B5"/>
    <w:rsid w:val="00F87FA3"/>
    <w:rsid w:val="00F93D8C"/>
    <w:rsid w:val="00F9609F"/>
    <w:rsid w:val="00F96205"/>
    <w:rsid w:val="00FA10FD"/>
    <w:rsid w:val="00FA3102"/>
    <w:rsid w:val="00FA48D4"/>
    <w:rsid w:val="00FA54FA"/>
    <w:rsid w:val="00FA6D39"/>
    <w:rsid w:val="00FB227E"/>
    <w:rsid w:val="00FB3D61"/>
    <w:rsid w:val="00FB41F6"/>
    <w:rsid w:val="00FB44CE"/>
    <w:rsid w:val="00FB5009"/>
    <w:rsid w:val="00FB76AB"/>
    <w:rsid w:val="00FD03FE"/>
    <w:rsid w:val="00FD126E"/>
    <w:rsid w:val="00FD3C36"/>
    <w:rsid w:val="00FD4D81"/>
    <w:rsid w:val="00FD579C"/>
    <w:rsid w:val="00FD7498"/>
    <w:rsid w:val="00FD778C"/>
    <w:rsid w:val="00FD7FB3"/>
    <w:rsid w:val="00FE4713"/>
    <w:rsid w:val="00FE48E9"/>
    <w:rsid w:val="00FE6610"/>
    <w:rsid w:val="00FF0A64"/>
    <w:rsid w:val="00FF1F44"/>
    <w:rsid w:val="00FF225E"/>
    <w:rsid w:val="00FF5849"/>
    <w:rsid w:val="00FF60D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77823"/>
  <w14:defaultImageDpi w14:val="330"/>
  <w15:docId w15:val="{D49E5E54-42EF-400F-A1BE-AE7B841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qForma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94785C"/>
    <w:rPr>
      <w:sz w:val="16"/>
      <w:szCs w:val="16"/>
    </w:rPr>
  </w:style>
  <w:style w:type="paragraph" w:styleId="CommentText">
    <w:name w:val="annotation text"/>
    <w:basedOn w:val="Normal"/>
    <w:link w:val="CommentTextChar"/>
    <w:uiPriority w:val="99"/>
    <w:semiHidden/>
    <w:unhideWhenUsed/>
    <w:rsid w:val="0094785C"/>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4785C"/>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478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5C"/>
    <w:rPr>
      <w:rFonts w:ascii="Segoe UI" w:hAnsi="Segoe UI" w:cs="Segoe UI"/>
      <w:sz w:val="18"/>
      <w:szCs w:val="18"/>
    </w:rPr>
  </w:style>
  <w:style w:type="character" w:styleId="PageNumber">
    <w:name w:val="page number"/>
    <w:basedOn w:val="DefaultParagraphFont"/>
    <w:uiPriority w:val="99"/>
    <w:semiHidden/>
    <w:unhideWhenUsed/>
    <w:rsid w:val="007B1DCE"/>
  </w:style>
  <w:style w:type="character" w:styleId="Hyperlink">
    <w:name w:val="Hyperlink"/>
    <w:basedOn w:val="DefaultParagraphFont"/>
    <w:uiPriority w:val="99"/>
    <w:unhideWhenUsed/>
    <w:rsid w:val="007B1DCE"/>
    <w:rPr>
      <w:color w:val="0000FF" w:themeColor="hyperlink"/>
      <w:u w:val="single"/>
    </w:rPr>
  </w:style>
  <w:style w:type="character" w:customStyle="1" w:styleId="UnresolvedMention1">
    <w:name w:val="Unresolved Mention1"/>
    <w:basedOn w:val="DefaultParagraphFont"/>
    <w:uiPriority w:val="99"/>
    <w:semiHidden/>
    <w:unhideWhenUsed/>
    <w:rsid w:val="007B1DCE"/>
    <w:rPr>
      <w:color w:val="808080"/>
      <w:shd w:val="clear" w:color="auto" w:fill="E6E6E6"/>
    </w:rPr>
  </w:style>
  <w:style w:type="character" w:styleId="FollowedHyperlink">
    <w:name w:val="FollowedHyperlink"/>
    <w:basedOn w:val="DefaultParagraphFont"/>
    <w:uiPriority w:val="99"/>
    <w:semiHidden/>
    <w:unhideWhenUsed/>
    <w:rsid w:val="007B1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1DCE"/>
    <w:rPr>
      <w:b/>
      <w:bCs/>
    </w:rPr>
  </w:style>
  <w:style w:type="character" w:customStyle="1" w:styleId="CommentSubjectChar">
    <w:name w:val="Comment Subject Char"/>
    <w:basedOn w:val="CommentTextChar"/>
    <w:link w:val="CommentSubject"/>
    <w:uiPriority w:val="99"/>
    <w:semiHidden/>
    <w:rsid w:val="007B1DCE"/>
    <w:rPr>
      <w:rFonts w:asciiTheme="minorHAnsi" w:eastAsiaTheme="minorHAnsi" w:hAnsiTheme="minorHAnsi" w:cstheme="minorBidi"/>
      <w:b/>
      <w:bCs/>
      <w:lang w:eastAsia="en-US"/>
    </w:rPr>
  </w:style>
  <w:style w:type="paragraph" w:customStyle="1" w:styleId="EndNoteBibliography">
    <w:name w:val="EndNote Bibliography"/>
    <w:basedOn w:val="Normal"/>
    <w:link w:val="EndNoteBibliographyTegn"/>
    <w:rsid w:val="008F7F1E"/>
    <w:pPr>
      <w:spacing w:after="180" w:line="240" w:lineRule="auto"/>
      <w:jc w:val="both"/>
    </w:pPr>
    <w:rPr>
      <w:rFonts w:ascii="Adobe Garamond Pro" w:eastAsiaTheme="minorHAnsi" w:hAnsi="Adobe Garamond Pro" w:cstheme="minorBidi"/>
      <w:noProof/>
      <w:sz w:val="28"/>
      <w:szCs w:val="22"/>
      <w:lang w:val="en-US" w:eastAsia="en-US"/>
    </w:rPr>
  </w:style>
  <w:style w:type="character" w:customStyle="1" w:styleId="EndNoteBibliographyTegn">
    <w:name w:val="EndNote Bibliography Tegn"/>
    <w:basedOn w:val="DefaultParagraphFont"/>
    <w:link w:val="EndNoteBibliography"/>
    <w:rsid w:val="008F7F1E"/>
    <w:rPr>
      <w:rFonts w:ascii="Adobe Garamond Pro" w:eastAsiaTheme="minorHAnsi" w:hAnsi="Adobe Garamond Pro" w:cstheme="minorBidi"/>
      <w:noProof/>
      <w:sz w:val="28"/>
      <w:szCs w:val="22"/>
      <w:lang w:val="en-US" w:eastAsia="en-US"/>
    </w:rPr>
  </w:style>
  <w:style w:type="character" w:customStyle="1" w:styleId="EndNoteBibliographyChar">
    <w:name w:val="EndNote Bibliography Char"/>
    <w:basedOn w:val="DefaultParagraphFont"/>
    <w:rsid w:val="00F44D6A"/>
    <w:rPr>
      <w:rFonts w:ascii="Calibri" w:hAnsi="Calibri" w:cs="Calibri"/>
      <w:noProof/>
      <w:lang w:val="en-US"/>
    </w:rPr>
  </w:style>
  <w:style w:type="character" w:customStyle="1" w:styleId="xapple-tab-span">
    <w:name w:val="x_apple-tab-span"/>
    <w:basedOn w:val="DefaultParagraphFont"/>
    <w:rsid w:val="00F705E0"/>
  </w:style>
  <w:style w:type="paragraph" w:styleId="Revision">
    <w:name w:val="Revision"/>
    <w:hidden/>
    <w:semiHidden/>
    <w:rsid w:val="004977B5"/>
    <w:rPr>
      <w:sz w:val="24"/>
      <w:szCs w:val="24"/>
    </w:rPr>
  </w:style>
  <w:style w:type="character" w:customStyle="1" w:styleId="UnresolvedMention">
    <w:name w:val="Unresolved Mention"/>
    <w:basedOn w:val="DefaultParagraphFont"/>
    <w:rsid w:val="00DB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860">
      <w:bodyDiv w:val="1"/>
      <w:marLeft w:val="0"/>
      <w:marRight w:val="0"/>
      <w:marTop w:val="0"/>
      <w:marBottom w:val="0"/>
      <w:divBdr>
        <w:top w:val="none" w:sz="0" w:space="0" w:color="auto"/>
        <w:left w:val="none" w:sz="0" w:space="0" w:color="auto"/>
        <w:bottom w:val="none" w:sz="0" w:space="0" w:color="auto"/>
        <w:right w:val="none" w:sz="0" w:space="0" w:color="auto"/>
      </w:divBdr>
    </w:div>
    <w:div w:id="254829599">
      <w:bodyDiv w:val="1"/>
      <w:marLeft w:val="0"/>
      <w:marRight w:val="0"/>
      <w:marTop w:val="0"/>
      <w:marBottom w:val="0"/>
      <w:divBdr>
        <w:top w:val="none" w:sz="0" w:space="0" w:color="auto"/>
        <w:left w:val="none" w:sz="0" w:space="0" w:color="auto"/>
        <w:bottom w:val="none" w:sz="0" w:space="0" w:color="auto"/>
        <w:right w:val="none" w:sz="0" w:space="0" w:color="auto"/>
      </w:divBdr>
    </w:div>
    <w:div w:id="334575385">
      <w:bodyDiv w:val="1"/>
      <w:marLeft w:val="0"/>
      <w:marRight w:val="0"/>
      <w:marTop w:val="0"/>
      <w:marBottom w:val="0"/>
      <w:divBdr>
        <w:top w:val="none" w:sz="0" w:space="0" w:color="auto"/>
        <w:left w:val="none" w:sz="0" w:space="0" w:color="auto"/>
        <w:bottom w:val="none" w:sz="0" w:space="0" w:color="auto"/>
        <w:right w:val="none" w:sz="0" w:space="0" w:color="auto"/>
      </w:divBdr>
    </w:div>
    <w:div w:id="852692150">
      <w:bodyDiv w:val="1"/>
      <w:marLeft w:val="0"/>
      <w:marRight w:val="0"/>
      <w:marTop w:val="0"/>
      <w:marBottom w:val="0"/>
      <w:divBdr>
        <w:top w:val="none" w:sz="0" w:space="0" w:color="auto"/>
        <w:left w:val="none" w:sz="0" w:space="0" w:color="auto"/>
        <w:bottom w:val="none" w:sz="0" w:space="0" w:color="auto"/>
        <w:right w:val="none" w:sz="0" w:space="0" w:color="auto"/>
      </w:divBdr>
      <w:divsChild>
        <w:div w:id="872154731">
          <w:marLeft w:val="360"/>
          <w:marRight w:val="0"/>
          <w:marTop w:val="200"/>
          <w:marBottom w:val="0"/>
          <w:divBdr>
            <w:top w:val="none" w:sz="0" w:space="0" w:color="auto"/>
            <w:left w:val="none" w:sz="0" w:space="0" w:color="auto"/>
            <w:bottom w:val="none" w:sz="0" w:space="0" w:color="auto"/>
            <w:right w:val="none" w:sz="0" w:space="0" w:color="auto"/>
          </w:divBdr>
        </w:div>
        <w:div w:id="1275601595">
          <w:marLeft w:val="360"/>
          <w:marRight w:val="0"/>
          <w:marTop w:val="200"/>
          <w:marBottom w:val="0"/>
          <w:divBdr>
            <w:top w:val="none" w:sz="0" w:space="0" w:color="auto"/>
            <w:left w:val="none" w:sz="0" w:space="0" w:color="auto"/>
            <w:bottom w:val="none" w:sz="0" w:space="0" w:color="auto"/>
            <w:right w:val="none" w:sz="0" w:space="0" w:color="auto"/>
          </w:divBdr>
        </w:div>
        <w:div w:id="1435252327">
          <w:marLeft w:val="360"/>
          <w:marRight w:val="0"/>
          <w:marTop w:val="20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17817374">
      <w:bodyDiv w:val="1"/>
      <w:marLeft w:val="0"/>
      <w:marRight w:val="0"/>
      <w:marTop w:val="0"/>
      <w:marBottom w:val="0"/>
      <w:divBdr>
        <w:top w:val="none" w:sz="0" w:space="0" w:color="auto"/>
        <w:left w:val="none" w:sz="0" w:space="0" w:color="auto"/>
        <w:bottom w:val="none" w:sz="0" w:space="0" w:color="auto"/>
        <w:right w:val="none" w:sz="0" w:space="0" w:color="auto"/>
      </w:divBdr>
    </w:div>
    <w:div w:id="1218667122">
      <w:bodyDiv w:val="1"/>
      <w:marLeft w:val="0"/>
      <w:marRight w:val="0"/>
      <w:marTop w:val="0"/>
      <w:marBottom w:val="0"/>
      <w:divBdr>
        <w:top w:val="none" w:sz="0" w:space="0" w:color="auto"/>
        <w:left w:val="none" w:sz="0" w:space="0" w:color="auto"/>
        <w:bottom w:val="none" w:sz="0" w:space="0" w:color="auto"/>
        <w:right w:val="none" w:sz="0" w:space="0" w:color="auto"/>
      </w:divBdr>
    </w:div>
    <w:div w:id="1448354681">
      <w:bodyDiv w:val="1"/>
      <w:marLeft w:val="0"/>
      <w:marRight w:val="0"/>
      <w:marTop w:val="0"/>
      <w:marBottom w:val="0"/>
      <w:divBdr>
        <w:top w:val="none" w:sz="0" w:space="0" w:color="auto"/>
        <w:left w:val="none" w:sz="0" w:space="0" w:color="auto"/>
        <w:bottom w:val="none" w:sz="0" w:space="0" w:color="auto"/>
        <w:right w:val="none" w:sz="0" w:space="0" w:color="auto"/>
      </w:divBdr>
      <w:divsChild>
        <w:div w:id="499388943">
          <w:marLeft w:val="547"/>
          <w:marRight w:val="0"/>
          <w:marTop w:val="0"/>
          <w:marBottom w:val="0"/>
          <w:divBdr>
            <w:top w:val="none" w:sz="0" w:space="0" w:color="auto"/>
            <w:left w:val="none" w:sz="0" w:space="0" w:color="auto"/>
            <w:bottom w:val="none" w:sz="0" w:space="0" w:color="auto"/>
            <w:right w:val="none" w:sz="0" w:space="0" w:color="auto"/>
          </w:divBdr>
        </w:div>
      </w:divsChild>
    </w:div>
    <w:div w:id="1493713288">
      <w:bodyDiv w:val="1"/>
      <w:marLeft w:val="0"/>
      <w:marRight w:val="0"/>
      <w:marTop w:val="0"/>
      <w:marBottom w:val="0"/>
      <w:divBdr>
        <w:top w:val="none" w:sz="0" w:space="0" w:color="auto"/>
        <w:left w:val="none" w:sz="0" w:space="0" w:color="auto"/>
        <w:bottom w:val="none" w:sz="0" w:space="0" w:color="auto"/>
        <w:right w:val="none" w:sz="0" w:space="0" w:color="auto"/>
      </w:divBdr>
      <w:divsChild>
        <w:div w:id="1921786433">
          <w:marLeft w:val="360"/>
          <w:marRight w:val="0"/>
          <w:marTop w:val="200"/>
          <w:marBottom w:val="0"/>
          <w:divBdr>
            <w:top w:val="none" w:sz="0" w:space="0" w:color="auto"/>
            <w:left w:val="none" w:sz="0" w:space="0" w:color="auto"/>
            <w:bottom w:val="none" w:sz="0" w:space="0" w:color="auto"/>
            <w:right w:val="none" w:sz="0" w:space="0" w:color="auto"/>
          </w:divBdr>
        </w:div>
        <w:div w:id="228738143">
          <w:marLeft w:val="360"/>
          <w:marRight w:val="0"/>
          <w:marTop w:val="200"/>
          <w:marBottom w:val="0"/>
          <w:divBdr>
            <w:top w:val="none" w:sz="0" w:space="0" w:color="auto"/>
            <w:left w:val="none" w:sz="0" w:space="0" w:color="auto"/>
            <w:bottom w:val="none" w:sz="0" w:space="0" w:color="auto"/>
            <w:right w:val="none" w:sz="0" w:space="0" w:color="auto"/>
          </w:divBdr>
        </w:div>
        <w:div w:id="453787398">
          <w:marLeft w:val="360"/>
          <w:marRight w:val="0"/>
          <w:marTop w:val="200"/>
          <w:marBottom w:val="0"/>
          <w:divBdr>
            <w:top w:val="none" w:sz="0" w:space="0" w:color="auto"/>
            <w:left w:val="none" w:sz="0" w:space="0" w:color="auto"/>
            <w:bottom w:val="none" w:sz="0" w:space="0" w:color="auto"/>
            <w:right w:val="none" w:sz="0" w:space="0" w:color="auto"/>
          </w:divBdr>
        </w:div>
      </w:divsChild>
    </w:div>
    <w:div w:id="1514537196">
      <w:bodyDiv w:val="1"/>
      <w:marLeft w:val="0"/>
      <w:marRight w:val="0"/>
      <w:marTop w:val="0"/>
      <w:marBottom w:val="0"/>
      <w:divBdr>
        <w:top w:val="none" w:sz="0" w:space="0" w:color="auto"/>
        <w:left w:val="none" w:sz="0" w:space="0" w:color="auto"/>
        <w:bottom w:val="none" w:sz="0" w:space="0" w:color="auto"/>
        <w:right w:val="none" w:sz="0" w:space="0" w:color="auto"/>
      </w:divBdr>
    </w:div>
    <w:div w:id="1563517348">
      <w:bodyDiv w:val="1"/>
      <w:marLeft w:val="0"/>
      <w:marRight w:val="0"/>
      <w:marTop w:val="0"/>
      <w:marBottom w:val="0"/>
      <w:divBdr>
        <w:top w:val="none" w:sz="0" w:space="0" w:color="auto"/>
        <w:left w:val="none" w:sz="0" w:space="0" w:color="auto"/>
        <w:bottom w:val="none" w:sz="0" w:space="0" w:color="auto"/>
        <w:right w:val="none" w:sz="0" w:space="0" w:color="auto"/>
      </w:divBdr>
    </w:div>
    <w:div w:id="2048140864">
      <w:bodyDiv w:val="1"/>
      <w:marLeft w:val="0"/>
      <w:marRight w:val="0"/>
      <w:marTop w:val="0"/>
      <w:marBottom w:val="0"/>
      <w:divBdr>
        <w:top w:val="none" w:sz="0" w:space="0" w:color="auto"/>
        <w:left w:val="none" w:sz="0" w:space="0" w:color="auto"/>
        <w:bottom w:val="none" w:sz="0" w:space="0" w:color="auto"/>
        <w:right w:val="none" w:sz="0" w:space="0" w:color="auto"/>
      </w:divBdr>
      <w:divsChild>
        <w:div w:id="1682733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ott@kee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velund\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D67A-66EB-4ADA-8009-6A793645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26</Pages>
  <Words>9759</Words>
  <Characters>55628</Characters>
  <Application>Microsoft Office Word</Application>
  <DocSecurity>0</DocSecurity>
  <Lines>463</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65257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Jonas Havelund</dc:creator>
  <cp:lastModifiedBy>Scott McGowan</cp:lastModifiedBy>
  <cp:revision>2</cp:revision>
  <cp:lastPrinted>2018-07-12T06:11:00Z</cp:lastPrinted>
  <dcterms:created xsi:type="dcterms:W3CDTF">2018-08-20T13:56:00Z</dcterms:created>
  <dcterms:modified xsi:type="dcterms:W3CDTF">2018-08-20T13:56:00Z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{D58508E0-7E2B-49F6-AB09-A555681B2EB6}</vt:lpwstr>
  </property>
</Properties>
</file>