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A66" w:rsidRPr="00084C64" w:rsidRDefault="004C29FF" w:rsidP="005348BC">
      <w:pPr>
        <w:spacing w:line="480" w:lineRule="auto"/>
        <w:jc w:val="both"/>
        <w:rPr>
          <w:rFonts w:asciiTheme="minorHAnsi" w:hAnsiTheme="minorHAnsi" w:cs="Arial"/>
          <w:b/>
          <w:bCs/>
          <w:sz w:val="40"/>
        </w:rPr>
      </w:pPr>
      <w:bookmarkStart w:id="0" w:name="_GoBack"/>
      <w:bookmarkEnd w:id="0"/>
      <w:r w:rsidRPr="000B5FB9">
        <w:rPr>
          <w:rFonts w:ascii="Calibri" w:hAnsi="Calibri"/>
          <w:b/>
        </w:rPr>
        <w:t xml:space="preserve">Investigating the celebrity effect: the influence of well-liked celebrities on adults’ </w:t>
      </w:r>
      <w:r w:rsidR="005348BC" w:rsidRPr="005348BC">
        <w:rPr>
          <w:rFonts w:asciiTheme="minorHAnsi" w:hAnsiTheme="minorHAnsi" w:cstheme="minorHAnsi"/>
          <w:b/>
          <w:bCs/>
          <w:iCs/>
        </w:rPr>
        <w:t>implicit and explicit responses to brands</w:t>
      </w:r>
    </w:p>
    <w:p w:rsidR="00F14A66" w:rsidRPr="00084C64" w:rsidRDefault="00F14A66" w:rsidP="00F14A66">
      <w:pPr>
        <w:rPr>
          <w:rFonts w:asciiTheme="minorHAnsi" w:hAnsiTheme="minorHAnsi" w:cs="Arial"/>
          <w:sz w:val="32"/>
        </w:rPr>
      </w:pPr>
    </w:p>
    <w:p w:rsidR="00F14A66" w:rsidRPr="00084C64" w:rsidRDefault="00F14A66" w:rsidP="00F14A66">
      <w:pPr>
        <w:spacing w:line="480" w:lineRule="auto"/>
        <w:rPr>
          <w:rFonts w:asciiTheme="minorHAnsi" w:hAnsiTheme="minorHAnsi" w:cs="Arial"/>
        </w:rPr>
      </w:pPr>
      <w:r w:rsidRPr="00084C64">
        <w:rPr>
          <w:rFonts w:asciiTheme="minorHAnsi" w:hAnsiTheme="minorHAnsi" w:cs="Arial"/>
        </w:rPr>
        <w:t>Martin Rowley</w:t>
      </w:r>
      <w:r w:rsidRPr="00084C64">
        <w:rPr>
          <w:rFonts w:asciiTheme="minorHAnsi" w:hAnsiTheme="minorHAnsi"/>
        </w:rPr>
        <w:t>¹</w:t>
      </w:r>
      <w:r>
        <w:rPr>
          <w:rFonts w:asciiTheme="minorHAnsi" w:hAnsiTheme="minorHAnsi"/>
        </w:rPr>
        <w:t>,</w:t>
      </w:r>
      <w:r w:rsidRPr="00084C64">
        <w:rPr>
          <w:rFonts w:asciiTheme="minorHAnsi" w:hAnsiTheme="minorHAnsi" w:cs="Arial"/>
        </w:rPr>
        <w:t xml:space="preserve"> Hayley Gilman</w:t>
      </w:r>
      <w:r w:rsidRPr="00084C64">
        <w:rPr>
          <w:rFonts w:asciiTheme="minorHAnsi" w:hAnsiTheme="minorHAnsi"/>
        </w:rPr>
        <w:t>¹</w:t>
      </w:r>
      <w:r w:rsidRPr="00084C64">
        <w:rPr>
          <w:rFonts w:asciiTheme="minorHAnsi" w:hAnsiTheme="minorHAnsi" w:cs="Arial"/>
        </w:rPr>
        <w:t xml:space="preserve"> and Susan</w:t>
      </w:r>
      <w:r>
        <w:rPr>
          <w:rFonts w:asciiTheme="minorHAnsi" w:hAnsiTheme="minorHAnsi" w:cs="Arial"/>
          <w:sz w:val="32"/>
        </w:rPr>
        <w:t xml:space="preserve"> </w:t>
      </w:r>
      <w:r w:rsidRPr="00084C64">
        <w:rPr>
          <w:rFonts w:asciiTheme="minorHAnsi" w:hAnsiTheme="minorHAnsi" w:cs="Arial"/>
        </w:rPr>
        <w:t>Mary Sherman</w:t>
      </w:r>
      <w:r w:rsidRPr="00084C64">
        <w:rPr>
          <w:rFonts w:asciiTheme="minorHAnsi" w:hAnsiTheme="minorHAnsi"/>
        </w:rPr>
        <w:t>¹</w:t>
      </w:r>
    </w:p>
    <w:p w:rsidR="00F14A66" w:rsidRPr="00084C64" w:rsidRDefault="00F14A66" w:rsidP="00F14A66">
      <w:pPr>
        <w:spacing w:line="480" w:lineRule="auto"/>
        <w:rPr>
          <w:rFonts w:asciiTheme="minorHAnsi" w:hAnsiTheme="minorHAnsi" w:cs="Arial"/>
        </w:rPr>
      </w:pPr>
    </w:p>
    <w:p w:rsidR="00F14A66" w:rsidRPr="00084C64" w:rsidRDefault="00F14A66" w:rsidP="00F14A66">
      <w:pPr>
        <w:spacing w:line="480" w:lineRule="auto"/>
        <w:rPr>
          <w:rFonts w:asciiTheme="minorHAnsi" w:hAnsiTheme="minorHAnsi" w:cs="Arial"/>
        </w:rPr>
      </w:pPr>
      <w:r w:rsidRPr="00084C64">
        <w:rPr>
          <w:rFonts w:asciiTheme="minorHAnsi" w:hAnsiTheme="minorHAnsi" w:cs="Arial"/>
          <w:vertAlign w:val="superscript"/>
        </w:rPr>
        <w:t>1</w:t>
      </w:r>
      <w:r w:rsidRPr="00084C64">
        <w:rPr>
          <w:rFonts w:asciiTheme="minorHAnsi" w:hAnsiTheme="minorHAnsi" w:cs="Arial"/>
        </w:rPr>
        <w:t>School of Psychology</w:t>
      </w:r>
    </w:p>
    <w:p w:rsidR="00F14A66" w:rsidRPr="00084C64" w:rsidRDefault="00F14A66" w:rsidP="00F14A66">
      <w:pPr>
        <w:spacing w:line="480" w:lineRule="auto"/>
        <w:rPr>
          <w:rFonts w:asciiTheme="minorHAnsi" w:hAnsiTheme="minorHAnsi" w:cs="Arial"/>
        </w:rPr>
      </w:pPr>
      <w:smartTag w:uri="urn:schemas-microsoft-com:office:smarttags" w:element="PlaceName">
        <w:smartTag w:uri="urn:schemas-microsoft-com:office:smarttags" w:element="place">
          <w:r w:rsidRPr="00084C64">
            <w:rPr>
              <w:rFonts w:asciiTheme="minorHAnsi" w:hAnsiTheme="minorHAnsi" w:cs="Arial"/>
            </w:rPr>
            <w:t>Keele</w:t>
          </w:r>
        </w:smartTag>
        <w:r w:rsidRPr="00084C64">
          <w:rPr>
            <w:rFonts w:asciiTheme="minorHAnsi" w:hAnsiTheme="minorHAnsi" w:cs="Arial"/>
          </w:rPr>
          <w:t xml:space="preserve"> </w:t>
        </w:r>
        <w:smartTag w:uri="urn:schemas-microsoft-com:office:smarttags" w:element="PlaceType">
          <w:r w:rsidRPr="00084C64">
            <w:rPr>
              <w:rFonts w:asciiTheme="minorHAnsi" w:hAnsiTheme="minorHAnsi" w:cs="Arial"/>
            </w:rPr>
            <w:t>University</w:t>
          </w:r>
        </w:smartTag>
      </w:smartTag>
    </w:p>
    <w:p w:rsidR="00F14A66" w:rsidRPr="00B57B26" w:rsidRDefault="00F14A66" w:rsidP="00F14A66">
      <w:pPr>
        <w:spacing w:line="480" w:lineRule="auto"/>
        <w:rPr>
          <w:rFonts w:asciiTheme="minorHAnsi" w:hAnsiTheme="minorHAnsi" w:cs="Arial"/>
        </w:rPr>
      </w:pPr>
      <w:r w:rsidRPr="00084C64">
        <w:rPr>
          <w:rFonts w:asciiTheme="minorHAnsi" w:hAnsiTheme="minorHAnsi" w:cs="Arial"/>
        </w:rPr>
        <w:t>Keele, ST5 5BG, U.K.</w:t>
      </w:r>
    </w:p>
    <w:p w:rsidR="00F14A66" w:rsidRPr="00084C64" w:rsidRDefault="00F14A66" w:rsidP="00F14A66">
      <w:pPr>
        <w:spacing w:line="480" w:lineRule="auto"/>
        <w:rPr>
          <w:rFonts w:asciiTheme="minorHAnsi" w:hAnsiTheme="minorHAnsi" w:cs="Arial"/>
          <w:sz w:val="32"/>
        </w:rPr>
      </w:pPr>
    </w:p>
    <w:p w:rsidR="00F14A66" w:rsidRPr="00084C64" w:rsidRDefault="00F14A66" w:rsidP="00F14A66">
      <w:pPr>
        <w:spacing w:line="480" w:lineRule="auto"/>
        <w:rPr>
          <w:rFonts w:asciiTheme="minorHAnsi" w:hAnsiTheme="minorHAnsi" w:cs="Arial"/>
        </w:rPr>
      </w:pPr>
    </w:p>
    <w:p w:rsidR="00F14A66" w:rsidRDefault="00F14A66" w:rsidP="00F14A66">
      <w:pPr>
        <w:spacing w:line="480" w:lineRule="auto"/>
        <w:jc w:val="both"/>
        <w:rPr>
          <w:rFonts w:asciiTheme="minorHAnsi" w:hAnsiTheme="minorHAnsi" w:cs="Arial"/>
        </w:rPr>
      </w:pPr>
    </w:p>
    <w:p w:rsidR="000C4791" w:rsidRPr="00084C64" w:rsidRDefault="000C4791" w:rsidP="00F14A66">
      <w:pPr>
        <w:spacing w:line="480" w:lineRule="auto"/>
        <w:jc w:val="both"/>
        <w:rPr>
          <w:rFonts w:ascii="Calibri" w:hAnsi="Calibri"/>
        </w:rPr>
      </w:pPr>
    </w:p>
    <w:p w:rsidR="00F14A66" w:rsidRDefault="00F14A66" w:rsidP="00F14A66">
      <w:pPr>
        <w:rPr>
          <w:rFonts w:ascii="Calibri" w:hAnsi="Calibri"/>
          <w:highlight w:val="yellow"/>
        </w:rPr>
      </w:pPr>
    </w:p>
    <w:p w:rsidR="00F14A66" w:rsidRDefault="00F14A66" w:rsidP="00F14A66">
      <w:pPr>
        <w:rPr>
          <w:rFonts w:ascii="Calibri" w:hAnsi="Calibri"/>
          <w:highlight w:val="yellow"/>
        </w:rPr>
      </w:pPr>
    </w:p>
    <w:p w:rsidR="00F14A66" w:rsidRPr="006317D7" w:rsidRDefault="00F14A66" w:rsidP="00F14A66">
      <w:pPr>
        <w:spacing w:line="480" w:lineRule="auto"/>
        <w:rPr>
          <w:rFonts w:ascii="Calibri" w:hAnsi="Calibri"/>
        </w:rPr>
      </w:pPr>
      <w:r>
        <w:rPr>
          <w:rFonts w:ascii="Calibri" w:hAnsi="Calibri"/>
          <w:b/>
        </w:rPr>
        <w:t xml:space="preserve">Acknowledgements: </w:t>
      </w:r>
      <w:r w:rsidRPr="006317D7">
        <w:rPr>
          <w:rFonts w:ascii="Calibri" w:hAnsi="Calibri"/>
        </w:rPr>
        <w:t>This mat</w:t>
      </w:r>
      <w:r>
        <w:rPr>
          <w:rFonts w:ascii="Calibri" w:hAnsi="Calibri"/>
        </w:rPr>
        <w:t xml:space="preserve">erial is based upon work supported by the Research Institute at </w:t>
      </w:r>
      <w:smartTag w:uri="urn:schemas-microsoft-com:office:smarttags" w:element="PlaceName">
        <w:smartTag w:uri="urn:schemas-microsoft-com:office:smarttags" w:element="place">
          <w:r>
            <w:rPr>
              <w:rFonts w:ascii="Calibri" w:hAnsi="Calibri"/>
            </w:rPr>
            <w:t>Keele</w:t>
          </w:r>
        </w:smartTag>
        <w:r>
          <w:rPr>
            <w:rFonts w:ascii="Calibri" w:hAnsi="Calibri"/>
          </w:rPr>
          <w:t xml:space="preserve"> </w:t>
        </w:r>
        <w:smartTag w:uri="urn:schemas-microsoft-com:office:smarttags" w:element="PlaceType">
          <w:r>
            <w:rPr>
              <w:rFonts w:ascii="Calibri" w:hAnsi="Calibri"/>
            </w:rPr>
            <w:t>University</w:t>
          </w:r>
        </w:smartTag>
      </w:smartTag>
      <w:r>
        <w:rPr>
          <w:rFonts w:ascii="Calibri" w:hAnsi="Calibri"/>
        </w:rPr>
        <w:t>.</w:t>
      </w:r>
    </w:p>
    <w:p w:rsidR="00F14A66" w:rsidRDefault="00F14A66" w:rsidP="00E75CC9">
      <w:pPr>
        <w:spacing w:line="480" w:lineRule="auto"/>
        <w:jc w:val="both"/>
        <w:rPr>
          <w:rFonts w:ascii="Calibri" w:hAnsi="Calibri"/>
          <w:b/>
        </w:rPr>
      </w:pPr>
    </w:p>
    <w:p w:rsidR="00F14A66" w:rsidRDefault="00F14A66" w:rsidP="00E75CC9">
      <w:pPr>
        <w:spacing w:line="480" w:lineRule="auto"/>
        <w:jc w:val="both"/>
        <w:rPr>
          <w:rFonts w:ascii="Calibri" w:hAnsi="Calibri"/>
          <w:b/>
        </w:rPr>
      </w:pPr>
    </w:p>
    <w:p w:rsidR="00F14A66" w:rsidRDefault="00F14A66" w:rsidP="00F14A66">
      <w:pPr>
        <w:spacing w:line="480" w:lineRule="auto"/>
        <w:jc w:val="both"/>
        <w:rPr>
          <w:rFonts w:ascii="Calibri" w:hAnsi="Calibri"/>
          <w:b/>
        </w:rPr>
      </w:pPr>
      <w:r>
        <w:rPr>
          <w:b/>
          <w:bCs/>
        </w:rPr>
        <w:t>© 2018, American Psychological Association. This paper is not the copy of record and may not exactly replicate the final, authoritative version of the article. Please do not copy or cite without authors permission. The final article will be available, upon publication, via its DOI: 10.1037/ppm0000199</w:t>
      </w:r>
    </w:p>
    <w:p w:rsidR="00F14A66" w:rsidRDefault="00F14A66" w:rsidP="00E75CC9">
      <w:pPr>
        <w:spacing w:line="480" w:lineRule="auto"/>
        <w:jc w:val="both"/>
        <w:rPr>
          <w:rFonts w:ascii="Calibri" w:hAnsi="Calibri"/>
          <w:b/>
        </w:rPr>
      </w:pPr>
    </w:p>
    <w:p w:rsidR="005348BC" w:rsidRDefault="005348BC" w:rsidP="005348BC">
      <w:pPr>
        <w:spacing w:line="480" w:lineRule="auto"/>
        <w:jc w:val="both"/>
        <w:rPr>
          <w:rFonts w:ascii="Calibri" w:hAnsi="Calibri"/>
          <w:b/>
        </w:rPr>
      </w:pPr>
    </w:p>
    <w:p w:rsidR="005348BC" w:rsidRPr="00084C64" w:rsidRDefault="005348BC" w:rsidP="005348BC">
      <w:pPr>
        <w:spacing w:line="480" w:lineRule="auto"/>
        <w:jc w:val="both"/>
        <w:rPr>
          <w:rFonts w:asciiTheme="minorHAnsi" w:hAnsiTheme="minorHAnsi" w:cs="Arial"/>
          <w:b/>
          <w:bCs/>
          <w:sz w:val="40"/>
        </w:rPr>
      </w:pPr>
      <w:r w:rsidRPr="000B5FB9">
        <w:rPr>
          <w:rFonts w:ascii="Calibri" w:hAnsi="Calibri"/>
          <w:b/>
        </w:rPr>
        <w:lastRenderedPageBreak/>
        <w:t xml:space="preserve">Investigating the celebrity effect: the influence of well-liked celebrities on adults’ </w:t>
      </w:r>
      <w:r w:rsidRPr="005348BC">
        <w:rPr>
          <w:rFonts w:asciiTheme="minorHAnsi" w:hAnsiTheme="minorHAnsi" w:cstheme="minorHAnsi"/>
          <w:b/>
          <w:bCs/>
          <w:iCs/>
        </w:rPr>
        <w:t>implicit and explicit responses to brands</w:t>
      </w:r>
    </w:p>
    <w:p w:rsidR="00380FC9" w:rsidRDefault="00380FC9" w:rsidP="00737DF3">
      <w:pPr>
        <w:autoSpaceDE w:val="0"/>
        <w:autoSpaceDN w:val="0"/>
        <w:adjustRightInd w:val="0"/>
        <w:spacing w:line="480" w:lineRule="auto"/>
        <w:jc w:val="both"/>
        <w:rPr>
          <w:rFonts w:ascii="Calibri" w:hAnsi="Calibri" w:cs="Calibri"/>
        </w:rPr>
      </w:pPr>
    </w:p>
    <w:p w:rsidR="00DB6EC2" w:rsidRPr="00AA56CF" w:rsidRDefault="00DB6EC2" w:rsidP="00737DF3">
      <w:pPr>
        <w:autoSpaceDE w:val="0"/>
        <w:autoSpaceDN w:val="0"/>
        <w:adjustRightInd w:val="0"/>
        <w:spacing w:line="480" w:lineRule="auto"/>
        <w:jc w:val="both"/>
        <w:rPr>
          <w:rFonts w:ascii="Calibri" w:hAnsi="Calibri"/>
        </w:rPr>
      </w:pPr>
      <w:r w:rsidRPr="00AA56CF">
        <w:rPr>
          <w:rFonts w:ascii="Calibri" w:hAnsi="Calibri"/>
        </w:rPr>
        <w:t xml:space="preserve">In 2010 it was estimated that advertisements using celebrities as endorsers accounted for one-sixth of all global advertising (Shimp, 2010; Mishra, 2015) and the use of celebrity endorsement in advertising continues to rise, even though the financial costs can be high (Boeing &amp; Marcon, 2013). There may be a number of benefits to using celebrity endorsements in advertising. Erdogan (1999) reports that celebrities can impact positively on attitudes towards brands, purchase intentions, and ad believability. </w:t>
      </w:r>
      <w:r w:rsidR="00D842D0" w:rsidRPr="00AA56CF">
        <w:rPr>
          <w:rFonts w:ascii="Calibri" w:hAnsi="Calibri"/>
        </w:rPr>
        <w:t>Furthermore, celebrities are used across a wide range of media to</w:t>
      </w:r>
      <w:r w:rsidRPr="00AA56CF">
        <w:rPr>
          <w:rFonts w:ascii="Calibri" w:hAnsi="Calibri"/>
        </w:rPr>
        <w:t xml:space="preserve"> help advertisements to “stand out” from competitors (Erdogan, Baker, &amp; Tagg, 2001). Research also suggests that advertisements which include celebrity endorsement can persuade consumers of the benefits of products (Cialdini, 2001) particularly when the celebrity is seen as attractive, when the celebrity’s credibility is high in relation to the product (La Ferle &amp; Choi, 2005), or both (Eisend &amp; Langner, 2010;</w:t>
      </w:r>
      <w:r w:rsidRPr="00AA56CF">
        <w:rPr>
          <w:rFonts w:ascii="Calibri" w:hAnsi="Calibri"/>
          <w:color w:val="FF0000"/>
        </w:rPr>
        <w:t xml:space="preserve"> </w:t>
      </w:r>
      <w:r w:rsidRPr="00AA56CF">
        <w:rPr>
          <w:rFonts w:ascii="Calibri" w:hAnsi="Calibri"/>
        </w:rPr>
        <w:t>Spry, Pappu, &amp; Cornwell, 2011). Historically, there seems to have been little doubt about the positive impact celebrity endorsement has on financial returns for companies (Mathur, Mathur, &amp; Rangan, 1997) and this view continues to be shared by those charged with administrating advertising budgets. Therefore, although there has been some debate about the effect of celebrity endorsement on actual purchase behaviour (Erdogan et al., 2001) companies continue to employ celebrity endorsers in an attempt to maximise profit.</w:t>
      </w:r>
    </w:p>
    <w:p w:rsidR="00DB6EC2" w:rsidRPr="00AA56CF" w:rsidRDefault="00DB6EC2" w:rsidP="00380FC9">
      <w:pPr>
        <w:spacing w:line="480" w:lineRule="auto"/>
        <w:ind w:firstLine="720"/>
        <w:jc w:val="both"/>
        <w:rPr>
          <w:rFonts w:ascii="Calibri" w:hAnsi="Calibri" w:cs="Calibri"/>
        </w:rPr>
      </w:pPr>
      <w:r w:rsidRPr="00AA56CF">
        <w:rPr>
          <w:rFonts w:ascii="Calibri" w:hAnsi="Calibri" w:cs="Calibri"/>
        </w:rPr>
        <w:t xml:space="preserve">The widespread use of celebrity endorsement has not been matched in the research literature by findings which explain its impact upon psychological processes nor how individual differences, for example in scepticism about advertising, might influence consumers’ responses to the celebrity effect. </w:t>
      </w:r>
      <w:bookmarkStart w:id="1" w:name="_Hlk512672977"/>
      <w:r w:rsidRPr="00AA56CF">
        <w:rPr>
          <w:rFonts w:ascii="Calibri" w:hAnsi="Calibri" w:cs="Calibri"/>
        </w:rPr>
        <w:t xml:space="preserve">The aim of the current study is to explore how </w:t>
      </w:r>
      <w:r w:rsidRPr="00AA56CF">
        <w:rPr>
          <w:rFonts w:ascii="Calibri" w:hAnsi="Calibri" w:cs="Calibri"/>
        </w:rPr>
        <w:lastRenderedPageBreak/>
        <w:t xml:space="preserve">pairing well-liked celebrities with brands influences young adults’ self-reported (explicit) and associational (implicit) attitudes to the brands. The study also examines how different forms of advertising scepticism: accuracy-based scepticism (beliefs about the accuracy and truthfulness of ads) and affect-based scepticism (general negative feelings about ads) are related to individuals’ explicit and implicit responses to celebrity-paired brands. </w:t>
      </w:r>
    </w:p>
    <w:bookmarkEnd w:id="1"/>
    <w:p w:rsidR="00DB6EC2" w:rsidRPr="00AA56CF" w:rsidRDefault="00DB6EC2" w:rsidP="00380FC9">
      <w:pPr>
        <w:autoSpaceDE w:val="0"/>
        <w:autoSpaceDN w:val="0"/>
        <w:adjustRightInd w:val="0"/>
        <w:spacing w:line="480" w:lineRule="auto"/>
        <w:ind w:firstLine="720"/>
        <w:jc w:val="both"/>
        <w:rPr>
          <w:rFonts w:ascii="Calibri" w:hAnsi="Calibri"/>
          <w:color w:val="0033CC"/>
        </w:rPr>
      </w:pPr>
      <w:r w:rsidRPr="00AA56CF">
        <w:rPr>
          <w:rFonts w:ascii="Calibri" w:hAnsi="Calibri"/>
        </w:rPr>
        <w:t xml:space="preserve">In a recent review of </w:t>
      </w:r>
      <w:r w:rsidR="00C81601" w:rsidRPr="00AA56CF">
        <w:rPr>
          <w:rFonts w:ascii="Calibri" w:hAnsi="Calibri"/>
        </w:rPr>
        <w:t xml:space="preserve">international </w:t>
      </w:r>
      <w:r w:rsidRPr="00AA56CF">
        <w:rPr>
          <w:rFonts w:ascii="Calibri" w:hAnsi="Calibri"/>
        </w:rPr>
        <w:t xml:space="preserve">research on celebrity endorsement Bergkvist and Zhou (2016) note that celebrity attractiveness and expertise, or congruence with the brand or product being advertised, are important ‘source’ factors associated with effective celebrity endorsement. </w:t>
      </w:r>
      <w:r w:rsidRPr="00AA56CF">
        <w:rPr>
          <w:rFonts w:ascii="Calibri" w:hAnsi="Calibri" w:cs="NewCenturySchlbk-Roman"/>
        </w:rPr>
        <w:t>A number of studies have shown that attitudes towards the brand are likely to be enhanced and purchase intention increased when a celebrity is considered to be attractive and / or a good match or credible endorser for the brand (</w:t>
      </w:r>
      <w:r w:rsidRPr="00AA56CF">
        <w:rPr>
          <w:rFonts w:ascii="Calibri" w:hAnsi="Calibri"/>
        </w:rPr>
        <w:t xml:space="preserve">Eisend &amp; Langner, 2010; </w:t>
      </w:r>
      <w:r w:rsidRPr="00AA56CF">
        <w:rPr>
          <w:rFonts w:ascii="Calibri" w:hAnsi="Calibri" w:cs="NewCenturySchlbk-Roman"/>
        </w:rPr>
        <w:t>Goldsmith, Lafferty,</w:t>
      </w:r>
      <w:r w:rsidRPr="00AA56CF">
        <w:rPr>
          <w:rFonts w:ascii="Calibri" w:hAnsi="Calibri" w:cs="NewCenturySchlbk-Roman"/>
          <w:color w:val="0033CC"/>
        </w:rPr>
        <w:t xml:space="preserve"> </w:t>
      </w:r>
      <w:r w:rsidRPr="00AA56CF">
        <w:rPr>
          <w:rFonts w:ascii="Calibri" w:hAnsi="Calibri" w:cs="NewCenturySchlbk-Roman"/>
        </w:rPr>
        <w:t xml:space="preserve">&amp; Newell, 2000; La Ferle &amp; Choi, 2005; </w:t>
      </w:r>
      <w:r w:rsidRPr="00AA56CF">
        <w:rPr>
          <w:rFonts w:ascii="Calibri" w:hAnsi="Calibri"/>
        </w:rPr>
        <w:t>Till &amp; Busler, 2000</w:t>
      </w:r>
      <w:r w:rsidR="00380FC9" w:rsidRPr="00AA56CF">
        <w:rPr>
          <w:rFonts w:ascii="Calibri" w:hAnsi="Calibri"/>
        </w:rPr>
        <w:t>).</w:t>
      </w:r>
      <w:r w:rsidR="00380FC9" w:rsidRPr="00AA56CF">
        <w:rPr>
          <w:color w:val="222222"/>
          <w:shd w:val="clear" w:color="auto" w:fill="FFFFFF"/>
        </w:rPr>
        <w:t xml:space="preserve"> </w:t>
      </w:r>
      <w:r w:rsidR="00380FC9" w:rsidRPr="00AA56CF">
        <w:rPr>
          <w:rFonts w:asciiTheme="minorHAnsi" w:hAnsiTheme="minorHAnsi" w:cstheme="minorHAnsi"/>
          <w:color w:val="222222"/>
          <w:shd w:val="clear" w:color="auto" w:fill="FFFFFF"/>
        </w:rPr>
        <w:t>On the other hand, findings from the limited research which has looked at the effects of celebrity liking appear mixed</w:t>
      </w:r>
      <w:r w:rsidRPr="00AA56CF">
        <w:rPr>
          <w:rFonts w:asciiTheme="minorHAnsi" w:hAnsiTheme="minorHAnsi" w:cstheme="minorHAnsi"/>
        </w:rPr>
        <w:t xml:space="preserve"> with positive, neutral and even negative effects of liking being reported</w:t>
      </w:r>
      <w:r w:rsidRPr="00AA56CF">
        <w:rPr>
          <w:rFonts w:ascii="Calibri" w:hAnsi="Calibri"/>
        </w:rPr>
        <w:t xml:space="preserve"> (Bergkvist &amp; Zhou, 2016). This is somewhat surprising given the assumption that most celebrities are selected for endorsement on the basis that they are well-liked by many people.</w:t>
      </w:r>
      <w:r w:rsidRPr="00AA56CF">
        <w:rPr>
          <w:rFonts w:ascii="Calibri" w:hAnsi="Calibri"/>
          <w:color w:val="0033CC"/>
        </w:rPr>
        <w:t xml:space="preserve"> </w:t>
      </w:r>
    </w:p>
    <w:p w:rsidR="00DB6EC2" w:rsidRPr="00AA56CF" w:rsidRDefault="00DB6EC2" w:rsidP="00BC4F16">
      <w:pPr>
        <w:autoSpaceDE w:val="0"/>
        <w:autoSpaceDN w:val="0"/>
        <w:adjustRightInd w:val="0"/>
        <w:spacing w:line="480" w:lineRule="auto"/>
        <w:jc w:val="both"/>
        <w:rPr>
          <w:rFonts w:ascii="Calibri" w:hAnsi="Calibri"/>
          <w:i/>
          <w:color w:val="0033CC"/>
        </w:rPr>
      </w:pPr>
    </w:p>
    <w:p w:rsidR="00DB6EC2" w:rsidRPr="00AA56CF" w:rsidRDefault="00DB6EC2" w:rsidP="00BC4F16">
      <w:pPr>
        <w:autoSpaceDE w:val="0"/>
        <w:autoSpaceDN w:val="0"/>
        <w:adjustRightInd w:val="0"/>
        <w:spacing w:line="480" w:lineRule="auto"/>
        <w:jc w:val="both"/>
        <w:rPr>
          <w:rFonts w:ascii="Calibri" w:hAnsi="Calibri"/>
          <w:b/>
        </w:rPr>
      </w:pPr>
      <w:r w:rsidRPr="00AA56CF">
        <w:rPr>
          <w:rFonts w:ascii="Calibri" w:hAnsi="Calibri"/>
          <w:b/>
        </w:rPr>
        <w:t>Psychological mechanisms underlying celebrity endorsement</w:t>
      </w:r>
    </w:p>
    <w:p w:rsidR="00DB6EC2" w:rsidRPr="00AA56CF" w:rsidRDefault="00DB6EC2" w:rsidP="00BC4F16">
      <w:pPr>
        <w:autoSpaceDE w:val="0"/>
        <w:autoSpaceDN w:val="0"/>
        <w:adjustRightInd w:val="0"/>
        <w:spacing w:line="480" w:lineRule="auto"/>
        <w:jc w:val="both"/>
        <w:rPr>
          <w:rFonts w:ascii="Calibri" w:hAnsi="Calibri"/>
        </w:rPr>
      </w:pPr>
      <w:r w:rsidRPr="00AA56CF">
        <w:rPr>
          <w:rFonts w:ascii="Calibri" w:hAnsi="Calibri"/>
        </w:rPr>
        <w:t xml:space="preserve">There seems to be consensus in the literature that a key process involved in celebrity endorsement is evaluative conditioning. Evaluative conditioning has been described as a form of cognitive processing through which responses to one stimulus come to be associated with a target stimulus following pairing (Fennis &amp; Stroebe, 2015). Till and Shimp (1998) describe how, in celebrity endorsement, it is expected that consumers’ positive feelings toward a celebrity will transfer automatically to the endorsed brand through a process that has been </w:t>
      </w:r>
      <w:r w:rsidRPr="00AA56CF">
        <w:rPr>
          <w:rFonts w:ascii="Calibri" w:hAnsi="Calibri"/>
        </w:rPr>
        <w:lastRenderedPageBreak/>
        <w:t xml:space="preserve">called ‘affect infusion’ (Forehand &amp; Perkins, 2005). Research has shown that repeated pairing of celebrities with brands can increase liking for the brand (Till, Stanley, &amp; Priluck, 2008).  </w:t>
      </w:r>
    </w:p>
    <w:p w:rsidR="00DB6EC2" w:rsidRPr="00AA56CF" w:rsidRDefault="00DB6EC2" w:rsidP="00380FC9">
      <w:pPr>
        <w:autoSpaceDE w:val="0"/>
        <w:autoSpaceDN w:val="0"/>
        <w:adjustRightInd w:val="0"/>
        <w:spacing w:line="480" w:lineRule="auto"/>
        <w:ind w:firstLine="720"/>
        <w:jc w:val="both"/>
        <w:rPr>
          <w:rFonts w:ascii="Calibri" w:hAnsi="Calibri"/>
        </w:rPr>
      </w:pPr>
      <w:r w:rsidRPr="00AA56CF">
        <w:rPr>
          <w:rFonts w:ascii="Calibri" w:hAnsi="Calibri"/>
        </w:rPr>
        <w:t xml:space="preserve">An important feature of this process is that its effects can be seen under conditions involving little cognitive effort. </w:t>
      </w:r>
      <w:r w:rsidRPr="00AA56CF">
        <w:rPr>
          <w:rFonts w:ascii="Calibri" w:hAnsi="Calibri" w:cs="NewCenturySchlbk-Roman"/>
        </w:rPr>
        <w:t xml:space="preserve">According to Kang and Herr’s (2006) communication source effects model, factors associated with a celebrity are more likely lead to positive brand evaluations where consumers’ motivation to process information is low. Where motivation to process information is high and consumers cannot see a relevant link between celebrity and brand they may overcorrect against perceived source bias leading to negative brand evaluations. </w:t>
      </w:r>
      <w:r w:rsidRPr="00AA56CF">
        <w:rPr>
          <w:rFonts w:ascii="Calibri" w:hAnsi="Calibri"/>
        </w:rPr>
        <w:t xml:space="preserve">Heath (2012) has also argued that when the potential for conscious cognitive elaboration of advertising material is high, consumers are much more likely to process material critically and therefore advertising may be less effective. Conscious reflection upon celebrity endorsement could lead consumers to become more alert to the possibility that their feelings are being manipulated by the use of a celebrity, recognise the irrelevance of the celebrity to an objective evaluation of the product, and resist the intentions of the advertiser. Overall, this would fit with findings suggesting that the use of celebrities is more effective under conditions of low involvement, where consumers have little interest or motivation to engage in deep processing of ad information. This highlights the key role of implicit (as opposed to explicit) evaluations in influencing consumers’ responses to celebrity endorsement.   </w:t>
      </w:r>
    </w:p>
    <w:p w:rsidR="00DB6EC2" w:rsidRPr="00AA56CF" w:rsidRDefault="00DB6EC2" w:rsidP="00380FC9">
      <w:pPr>
        <w:spacing w:line="480" w:lineRule="auto"/>
        <w:ind w:firstLine="720"/>
        <w:jc w:val="both"/>
        <w:rPr>
          <w:rFonts w:ascii="Calibri" w:hAnsi="Calibri" w:cs="AdvP800D"/>
          <w:lang w:eastAsia="en-US"/>
        </w:rPr>
      </w:pPr>
      <w:r w:rsidRPr="00AA56CF">
        <w:rPr>
          <w:rFonts w:ascii="Calibri" w:hAnsi="Calibri"/>
        </w:rPr>
        <w:t xml:space="preserve">According to Greenwald and Banaji (1995) implicit cognitions are derived from past experiences which are unavailable for self-report or </w:t>
      </w:r>
      <w:r w:rsidR="00380FC9" w:rsidRPr="00AA56CF">
        <w:rPr>
          <w:rFonts w:ascii="Calibri" w:hAnsi="Calibri"/>
        </w:rPr>
        <w:t>introspection,</w:t>
      </w:r>
      <w:r w:rsidRPr="00AA56CF">
        <w:rPr>
          <w:rFonts w:ascii="Calibri" w:hAnsi="Calibri"/>
        </w:rPr>
        <w:t xml:space="preserve"> but which can have a strong influence over our thoughts, feelings and behaviour. We may not be aware of our implicit </w:t>
      </w:r>
      <w:r w:rsidR="00380FC9" w:rsidRPr="00AA56CF">
        <w:rPr>
          <w:rFonts w:ascii="Calibri" w:hAnsi="Calibri"/>
        </w:rPr>
        <w:t>attitudes,</w:t>
      </w:r>
      <w:r w:rsidRPr="00AA56CF">
        <w:rPr>
          <w:rFonts w:ascii="Calibri" w:hAnsi="Calibri"/>
        </w:rPr>
        <w:t xml:space="preserve"> but they are important in mediating how we feel and think about the</w:t>
      </w:r>
      <w:r w:rsidRPr="00AA56CF">
        <w:rPr>
          <w:rFonts w:ascii="Calibri" w:hAnsi="Calibri"/>
          <w:color w:val="0033CC"/>
        </w:rPr>
        <w:t xml:space="preserve"> </w:t>
      </w:r>
      <w:r w:rsidRPr="00AA56CF">
        <w:rPr>
          <w:rFonts w:ascii="Calibri" w:hAnsi="Calibri"/>
        </w:rPr>
        <w:t xml:space="preserve">world. </w:t>
      </w:r>
      <w:r w:rsidRPr="00AA56CF">
        <w:rPr>
          <w:rFonts w:ascii="Calibri" w:hAnsi="Calibri" w:cs="Times-Roman"/>
          <w:lang w:eastAsia="en-US"/>
        </w:rPr>
        <w:t xml:space="preserve">Gawronski and Bodenhausen (2011) distinguish between implicit and explicit processing by </w:t>
      </w:r>
      <w:r w:rsidRPr="00AA56CF">
        <w:rPr>
          <w:rFonts w:ascii="Calibri" w:hAnsi="Calibri" w:cs="Times-Roman"/>
          <w:lang w:eastAsia="en-US"/>
        </w:rPr>
        <w:lastRenderedPageBreak/>
        <w:t xml:space="preserve">proposing that </w:t>
      </w:r>
      <w:r w:rsidRPr="00AA56CF">
        <w:rPr>
          <w:rFonts w:ascii="Calibri" w:hAnsi="Calibri" w:cs="AdvP800D"/>
          <w:lang w:eastAsia="en-US"/>
        </w:rPr>
        <w:t>implicit evaluations are based upon the activation of simple associations in memory which result in positive or negative affective responses (‘gut reaction’, p62). Explicit evaluations, on the other hand, are based upon propositional processes and involve the validation of information through the application of conscious thought and logic, meaning that a high level of cognitive resource may be needed. It seems likely that the celebrity effect in advertising results mainly from the triggering of implicit, associative evaluations. If Heath’s (2012) view is correct, therefore, it may be that to some degree the success of celebrity endorsement also rests upon not encouraging consumers to engage in explicit propositional evaluation of advertisements where celebrity endorsement occurs.</w:t>
      </w:r>
      <w:r w:rsidRPr="00AA56CF">
        <w:rPr>
          <w:rFonts w:ascii="Calibri" w:hAnsi="Calibri" w:cs="AdvP800D"/>
          <w:color w:val="0033CC"/>
          <w:lang w:eastAsia="en-US"/>
        </w:rPr>
        <w:t xml:space="preserve"> </w:t>
      </w:r>
    </w:p>
    <w:p w:rsidR="00DB6EC2" w:rsidRPr="00AA56CF" w:rsidRDefault="00DB6EC2" w:rsidP="00380FC9">
      <w:pPr>
        <w:autoSpaceDE w:val="0"/>
        <w:autoSpaceDN w:val="0"/>
        <w:adjustRightInd w:val="0"/>
        <w:spacing w:line="480" w:lineRule="auto"/>
        <w:ind w:firstLine="720"/>
        <w:jc w:val="both"/>
        <w:rPr>
          <w:rFonts w:ascii="Calibri" w:hAnsi="Calibri"/>
        </w:rPr>
      </w:pPr>
      <w:r w:rsidRPr="00AA56CF">
        <w:rPr>
          <w:rFonts w:ascii="Calibri" w:hAnsi="Calibri"/>
        </w:rPr>
        <w:t>Research by Forehand and Perkins (2005) has shown how conscious reflection upon advertising can impact upon young adults’ self-reported j</w:t>
      </w:r>
      <w:r w:rsidR="00380FC9" w:rsidRPr="00AA56CF">
        <w:rPr>
          <w:rFonts w:ascii="Calibri" w:hAnsi="Calibri"/>
        </w:rPr>
        <w:t xml:space="preserve">udgments about </w:t>
      </w:r>
      <w:r w:rsidRPr="00AA56CF">
        <w:rPr>
          <w:rFonts w:ascii="Calibri" w:hAnsi="Calibri"/>
        </w:rPr>
        <w:t xml:space="preserve">celebrity endorsed brands. These researchers used celebrity voiceovers in ads to check brand preferences when participants did or did not recognise the celebrity in the ad. For participants who were unable to identify the celebrity voice, their implicit and explicit brand preferences were consistent with their attitude to the celebrity (i.e. positive attitudes to the celebrity were linked to more positive explicit and implicit attitudes to the brand). In contrast, when participants recognised the celebrity voice in the ad their implicit responses to the brands were in line with their celebrity </w:t>
      </w:r>
      <w:r w:rsidR="00380FC9" w:rsidRPr="00AA56CF">
        <w:rPr>
          <w:rFonts w:ascii="Calibri" w:hAnsi="Calibri"/>
        </w:rPr>
        <w:t>preference,</w:t>
      </w:r>
      <w:r w:rsidRPr="00AA56CF">
        <w:rPr>
          <w:rFonts w:ascii="Calibri" w:hAnsi="Calibri"/>
        </w:rPr>
        <w:t xml:space="preserve"> but their explicit brand evaluations did not become more positive when paired with liked celebrities.</w:t>
      </w:r>
      <w:r w:rsidRPr="00AA56CF">
        <w:rPr>
          <w:rFonts w:ascii="Calibri" w:hAnsi="Calibri" w:cs="AdvP800D"/>
          <w:lang w:eastAsia="en-US"/>
        </w:rPr>
        <w:t xml:space="preserve"> </w:t>
      </w:r>
      <w:r w:rsidRPr="00AA56CF">
        <w:rPr>
          <w:rFonts w:ascii="Calibri" w:hAnsi="Calibri"/>
        </w:rPr>
        <w:t xml:space="preserve">Forehand and Perkins argue that participants who recognised the celebrity also recognised that the celebrity was being used to manipulate their brand judgment and as a consequence appeared to consciously ‘reset’ their explicit response to the brand in a negative direction. Importantly however, there was no such resetting effect for implicit judgments and implicit preferences remained in line with participants’ attitude to the celebrity. These findings suggest that although conscious propositional processing might </w:t>
      </w:r>
      <w:r w:rsidRPr="00AA56CF">
        <w:rPr>
          <w:rFonts w:ascii="Calibri" w:hAnsi="Calibri"/>
        </w:rPr>
        <w:lastRenderedPageBreak/>
        <w:t>enable adults to resist the effect of celebrity endorsement in their explicit judgments, protecting against its implicit associational effects could be far more difficult.</w:t>
      </w:r>
    </w:p>
    <w:p w:rsidR="00DB6EC2" w:rsidRPr="00AA56CF" w:rsidRDefault="00DB6EC2" w:rsidP="00380FC9">
      <w:pPr>
        <w:autoSpaceDE w:val="0"/>
        <w:autoSpaceDN w:val="0"/>
        <w:adjustRightInd w:val="0"/>
        <w:spacing w:line="480" w:lineRule="auto"/>
        <w:ind w:firstLine="720"/>
        <w:jc w:val="both"/>
        <w:rPr>
          <w:rFonts w:ascii="Calibri" w:hAnsi="Calibri" w:cs="NewCenturySchlbk-Roman"/>
        </w:rPr>
      </w:pPr>
      <w:r w:rsidRPr="00AA56CF">
        <w:rPr>
          <w:rFonts w:ascii="Calibri" w:hAnsi="Calibri"/>
        </w:rPr>
        <w:t xml:space="preserve">Recent research </w:t>
      </w:r>
      <w:r w:rsidRPr="00AA56CF">
        <w:rPr>
          <w:rFonts w:ascii="Calibri" w:hAnsi="Calibri" w:cs="NewCenturySchlbk-Roman"/>
        </w:rPr>
        <w:t xml:space="preserve">has suggested that in circumstances where consumers have a strong attachment to celebrities, they may not guard against the celebrity effect even in their explicit self-reported judgments. </w:t>
      </w:r>
      <w:r w:rsidRPr="00AA56CF">
        <w:rPr>
          <w:rFonts w:ascii="Calibri" w:hAnsi="Calibri" w:cs="AdvP800D"/>
          <w:lang w:eastAsia="en-US"/>
        </w:rPr>
        <w:t xml:space="preserve">Ilicic and Webster (2014) </w:t>
      </w:r>
      <w:r w:rsidRPr="00AA56CF">
        <w:rPr>
          <w:rFonts w:ascii="Calibri" w:hAnsi="Calibri" w:cs="NewCenturySchlbk-Roman"/>
        </w:rPr>
        <w:t xml:space="preserve">examined the phenomenon of celebrity ‘eclipsing’; </w:t>
      </w:r>
      <w:r w:rsidRPr="00AA56CF">
        <w:rPr>
          <w:rFonts w:ascii="Calibri" w:hAnsi="Calibri" w:cs="AdvP800D"/>
          <w:lang w:eastAsia="en-US"/>
        </w:rPr>
        <w:t xml:space="preserve">situations where </w:t>
      </w:r>
      <w:r w:rsidRPr="00AA56CF">
        <w:rPr>
          <w:rFonts w:ascii="Calibri" w:hAnsi="Calibri" w:cs="NewCenturySchlbk-Roman"/>
        </w:rPr>
        <w:t xml:space="preserve">celebrity is the main focus of an ad to such an extent that their presence overshadows the brand itself. They found that, </w:t>
      </w:r>
      <w:r w:rsidRPr="00AA56CF">
        <w:rPr>
          <w:rFonts w:ascii="Calibri" w:hAnsi="Calibri"/>
        </w:rPr>
        <w:t>r</w:t>
      </w:r>
      <w:r w:rsidRPr="00AA56CF">
        <w:rPr>
          <w:rFonts w:ascii="Calibri" w:hAnsi="Calibri" w:cs="NewCenturySchlbk-Roman"/>
        </w:rPr>
        <w:t xml:space="preserve">egardless of ‘fit’ between celebrity and brand, </w:t>
      </w:r>
      <w:r w:rsidRPr="00AA56CF">
        <w:rPr>
          <w:rFonts w:ascii="Calibri" w:hAnsi="Calibri"/>
        </w:rPr>
        <w:t xml:space="preserve">when the celebrity was the focus of the ad, participants with a weak attachment to the celebrity endorser reported more negative brand evaluations. In contrast, where participants had </w:t>
      </w:r>
      <w:r w:rsidRPr="00AA56CF">
        <w:rPr>
          <w:rFonts w:ascii="Calibri" w:hAnsi="Calibri" w:cs="NewCenturySchlbk-Roman"/>
        </w:rPr>
        <w:t>a strong attachment to a celebrity their brand attitudes were more positive.  This suggests that even in consumers’ explicit judgments of endorsed products and brands, strong liking for a celebrity can override concerns about being manipulated by advertising and suppress resistance to the celebrity effect.</w:t>
      </w:r>
      <w:r w:rsidRPr="00AA56CF">
        <w:rPr>
          <w:rFonts w:ascii="Calibri" w:hAnsi="Calibri" w:cs="NewCenturySchlbk-Roman"/>
          <w:i/>
        </w:rPr>
        <w:t xml:space="preserve"> </w:t>
      </w:r>
      <w:r w:rsidRPr="00AA56CF">
        <w:rPr>
          <w:rFonts w:ascii="Calibri" w:hAnsi="Calibri" w:cs="NewCenturySchlbk-Roman"/>
        </w:rPr>
        <w:t>Therefore, we presented young adults with a series of neutrally-rated brands paired with well-liked celebrities or non-celebrities in order to test whether they resist the influence of well-liked celebrities in their explicit and implicit brand judgments and brand choices. We</w:t>
      </w:r>
      <w:r w:rsidRPr="00AA56CF">
        <w:rPr>
          <w:rFonts w:ascii="Calibri" w:hAnsi="Calibri" w:cs="NewCenturySchlbk-Roman"/>
          <w:i/>
        </w:rPr>
        <w:t xml:space="preserve"> </w:t>
      </w:r>
      <w:r w:rsidRPr="00AA56CF">
        <w:rPr>
          <w:rFonts w:ascii="Calibri" w:hAnsi="Calibri" w:cs="NewCenturySchlbk-Roman"/>
        </w:rPr>
        <w:t>formulated the following hypotheses:</w:t>
      </w:r>
    </w:p>
    <w:p w:rsidR="00DB6EC2" w:rsidRPr="00AA56CF" w:rsidRDefault="00DB6EC2" w:rsidP="00F34D8C">
      <w:pPr>
        <w:autoSpaceDE w:val="0"/>
        <w:autoSpaceDN w:val="0"/>
        <w:adjustRightInd w:val="0"/>
        <w:spacing w:line="480" w:lineRule="auto"/>
        <w:jc w:val="both"/>
        <w:rPr>
          <w:rFonts w:ascii="Calibri" w:hAnsi="Calibri" w:cs="NewCenturySchlbk-Roman"/>
          <w:color w:val="0033CC"/>
        </w:rPr>
      </w:pPr>
    </w:p>
    <w:p w:rsidR="00DB6EC2" w:rsidRPr="00AA56CF" w:rsidRDefault="00DB6EC2" w:rsidP="00F34D8C">
      <w:pPr>
        <w:autoSpaceDE w:val="0"/>
        <w:autoSpaceDN w:val="0"/>
        <w:adjustRightInd w:val="0"/>
        <w:spacing w:line="480" w:lineRule="auto"/>
        <w:jc w:val="both"/>
        <w:rPr>
          <w:rFonts w:ascii="Calibri" w:hAnsi="Calibri" w:cs="NewCenturySchlbk-Roman"/>
          <w:i/>
        </w:rPr>
      </w:pPr>
      <w:r w:rsidRPr="00AA56CF">
        <w:rPr>
          <w:rFonts w:ascii="Calibri" w:hAnsi="Calibri" w:cs="NewCenturySchlbk-Roman"/>
          <w:i/>
        </w:rPr>
        <w:t xml:space="preserve">H1: Participants will report more positive explicit and implicit attitudes to brands paired with well-liked liked celebrities compared with brands paired with non-celebrities. </w:t>
      </w:r>
    </w:p>
    <w:p w:rsidR="00DB6EC2" w:rsidRPr="00AA56CF" w:rsidRDefault="00DB6EC2" w:rsidP="00F34D8C">
      <w:pPr>
        <w:autoSpaceDE w:val="0"/>
        <w:autoSpaceDN w:val="0"/>
        <w:adjustRightInd w:val="0"/>
        <w:spacing w:line="480" w:lineRule="auto"/>
        <w:jc w:val="both"/>
        <w:rPr>
          <w:rFonts w:ascii="Calibri" w:hAnsi="Calibri" w:cs="NewCenturySchlbk-Roman"/>
          <w:i/>
        </w:rPr>
      </w:pPr>
      <w:r w:rsidRPr="00AA56CF">
        <w:rPr>
          <w:rFonts w:ascii="Calibri" w:hAnsi="Calibri" w:cs="NewCenturySchlbk-Roman"/>
          <w:i/>
        </w:rPr>
        <w:t>H2: Participants’ explicit attitudes to brands will become more positive after pairing with well-liked celebrities but not when paired with non-celebrities.</w:t>
      </w:r>
    </w:p>
    <w:p w:rsidR="00DB6EC2" w:rsidRPr="00AA56CF" w:rsidRDefault="00DB6EC2" w:rsidP="00BC4F16">
      <w:pPr>
        <w:autoSpaceDE w:val="0"/>
        <w:autoSpaceDN w:val="0"/>
        <w:adjustRightInd w:val="0"/>
        <w:spacing w:line="480" w:lineRule="auto"/>
        <w:jc w:val="both"/>
        <w:rPr>
          <w:rFonts w:ascii="Calibri" w:hAnsi="Calibri" w:cs="NewCenturySchlbk-Roman"/>
          <w:i/>
        </w:rPr>
      </w:pPr>
      <w:r w:rsidRPr="00AA56CF">
        <w:rPr>
          <w:rFonts w:ascii="Calibri" w:hAnsi="Calibri" w:cs="NewCenturySchlbk-Roman"/>
          <w:i/>
        </w:rPr>
        <w:t>H3: When asked to choose their preferred brand, participants will be more likely to choose a brand previously paired with a well-liked celebrity than a brand paired with a non-celebrity.</w:t>
      </w:r>
    </w:p>
    <w:p w:rsidR="00DB6EC2" w:rsidRPr="00AA56CF" w:rsidRDefault="00DB6EC2" w:rsidP="00BC4F16">
      <w:pPr>
        <w:autoSpaceDE w:val="0"/>
        <w:autoSpaceDN w:val="0"/>
        <w:adjustRightInd w:val="0"/>
        <w:spacing w:line="480" w:lineRule="auto"/>
        <w:jc w:val="both"/>
        <w:rPr>
          <w:rFonts w:ascii="Calibri" w:hAnsi="Calibri" w:cs="NewCenturySchlbk-Roman"/>
          <w:i/>
        </w:rPr>
      </w:pPr>
    </w:p>
    <w:p w:rsidR="00DB6EC2" w:rsidRPr="00AA56CF" w:rsidRDefault="00DB6EC2" w:rsidP="00BC4F16">
      <w:pPr>
        <w:autoSpaceDE w:val="0"/>
        <w:autoSpaceDN w:val="0"/>
        <w:adjustRightInd w:val="0"/>
        <w:spacing w:line="480" w:lineRule="auto"/>
        <w:jc w:val="both"/>
        <w:rPr>
          <w:rFonts w:ascii="Calibri" w:hAnsi="Calibri"/>
          <w:b/>
        </w:rPr>
      </w:pPr>
      <w:r w:rsidRPr="00AA56CF">
        <w:rPr>
          <w:rFonts w:ascii="Calibri" w:hAnsi="Calibri"/>
          <w:b/>
        </w:rPr>
        <w:lastRenderedPageBreak/>
        <w:t>Advertising literacy and scepticism about ads</w:t>
      </w:r>
    </w:p>
    <w:p w:rsidR="00DB6EC2" w:rsidRPr="00AA56CF" w:rsidRDefault="00DB6EC2" w:rsidP="00BC4F16">
      <w:pPr>
        <w:autoSpaceDE w:val="0"/>
        <w:autoSpaceDN w:val="0"/>
        <w:adjustRightInd w:val="0"/>
        <w:spacing w:line="480" w:lineRule="auto"/>
        <w:jc w:val="both"/>
        <w:rPr>
          <w:rFonts w:ascii="Calibri" w:hAnsi="Calibri"/>
          <w:color w:val="0000FF"/>
        </w:rPr>
      </w:pPr>
      <w:r w:rsidRPr="00AA56CF">
        <w:rPr>
          <w:rFonts w:ascii="Calibri" w:hAnsi="Calibri"/>
        </w:rPr>
        <w:t xml:space="preserve">The term advertising literacy has been used to describe the set of knowledge and skills individuals possess which allow them to guard against any unwanted effects of advertising (Boush, Friestad, &amp; Rose, 1994). Opree and Rozendaal (2015) have referred to this knowledge set as ‘conceptual advertising literacy’ (i.e. knowledge about how advertising works). Research has tended to focus upon understanding the various facets of advertising literacy and identifying how it develops in children and adolescents (e.g. Kunkel, 2010; Rozendaal, Buijzen, &amp; Valkenberg, 2011). Traditionally there has been consensus in the literature that adult-like conceptual advertising literacy is usually achieved by the age of around 12 years. However, recent research has suggested that understanding of advertising that is embedded within non-advertising content (e.g. advergames, some web advertising) may occur later than for more distinct forms of advertising such as TV ads (Nairn &amp; Fine, 2008; Ali, Blades, Oates, &amp; Blumberg, 2009).  </w:t>
      </w:r>
    </w:p>
    <w:p w:rsidR="00DB6EC2" w:rsidRPr="00AA56CF" w:rsidRDefault="00DB6EC2" w:rsidP="00155A73">
      <w:pPr>
        <w:autoSpaceDE w:val="0"/>
        <w:autoSpaceDN w:val="0"/>
        <w:adjustRightInd w:val="0"/>
        <w:spacing w:line="480" w:lineRule="auto"/>
        <w:ind w:firstLine="720"/>
        <w:jc w:val="both"/>
        <w:rPr>
          <w:rFonts w:ascii="Calibri" w:hAnsi="Calibri"/>
        </w:rPr>
      </w:pPr>
      <w:r w:rsidRPr="00AA56CF">
        <w:rPr>
          <w:rFonts w:ascii="Calibri" w:hAnsi="Calibri"/>
        </w:rPr>
        <w:t xml:space="preserve">Despite the importance of conceptual understanding, Rozendaal, Opree and Buijzen (2014) have argued that ‘attitudinal advertising literacy’ is more relevant in determining how individuals respond to advertising. According to these researchers attitudinal advertising literacy consists of two components: general scepticism about advertising and general affective response to advertising. Scepticism refers to the extent to which an individual accepts the accuracy and believability of advertising claims, with lower trust in the accuracy of advertising being predictive of a greater resistance to unwanted advertising effects. Research with adults (Obermiller &amp; Spangenberg, 1998; Obermiller, Spangenberg, &amp; MacLachen, 2005), has provided some evidence that higher </w:t>
      </w:r>
      <w:r w:rsidRPr="00AA56CF">
        <w:rPr>
          <w:rFonts w:ascii="Calibri" w:hAnsi="Calibri"/>
          <w:i/>
        </w:rPr>
        <w:t>accuracy-based scepticism</w:t>
      </w:r>
      <w:r w:rsidRPr="00AA56CF">
        <w:rPr>
          <w:rFonts w:ascii="Calibri" w:hAnsi="Calibri"/>
        </w:rPr>
        <w:t xml:space="preserve"> is related to less positive responses to advertising amongst adults, particularly for ads making informational appeals (i.e. where information is provided about the product). Consumers’ </w:t>
      </w:r>
      <w:r w:rsidRPr="00AA56CF">
        <w:rPr>
          <w:rFonts w:ascii="Calibri" w:hAnsi="Calibri"/>
        </w:rPr>
        <w:lastRenderedPageBreak/>
        <w:t xml:space="preserve">general affective response to advertising is linked to </w:t>
      </w:r>
      <w:r w:rsidRPr="00AA56CF">
        <w:rPr>
          <w:rFonts w:ascii="Calibri" w:hAnsi="Calibri"/>
          <w:i/>
        </w:rPr>
        <w:t xml:space="preserve">affect-based scepticism </w:t>
      </w:r>
      <w:r w:rsidRPr="00AA56CF">
        <w:rPr>
          <w:rFonts w:ascii="Calibri" w:hAnsi="Calibri"/>
        </w:rPr>
        <w:t>which refers to the extent to which an individual holds a general negative orientation towards advertising with higher negative orientation also predicting greater resistance to the influence of ads. Previous research has suggested that an individual’s affective response to a specific advertising event can influence brand attitudes and purchase intention</w:t>
      </w:r>
      <w:r w:rsidRPr="00AA56CF">
        <w:rPr>
          <w:rFonts w:ascii="Calibri" w:hAnsi="Calibri"/>
          <w:color w:val="0000FF"/>
        </w:rPr>
        <w:t xml:space="preserve"> </w:t>
      </w:r>
      <w:r w:rsidRPr="00AA56CF">
        <w:rPr>
          <w:rFonts w:ascii="Calibri" w:hAnsi="Calibri"/>
        </w:rPr>
        <w:t>(Batra &amp; Ray, 1986).</w:t>
      </w:r>
      <w:r w:rsidRPr="00AA56CF">
        <w:rPr>
          <w:rFonts w:ascii="Calibri" w:hAnsi="Calibri"/>
          <w:color w:val="FF6600"/>
        </w:rPr>
        <w:t xml:space="preserve"> </w:t>
      </w:r>
      <w:r w:rsidRPr="00AA56CF">
        <w:rPr>
          <w:rFonts w:ascii="Calibri" w:hAnsi="Calibri"/>
        </w:rPr>
        <w:t>Given the nature of contemporary advertising, much of which provides little or no product or brand information, it seems reasonable to suggest that general affect-based scepticism plays an important</w:t>
      </w:r>
      <w:r w:rsidR="00380FC9" w:rsidRPr="00AA56CF">
        <w:rPr>
          <w:rFonts w:ascii="Calibri" w:hAnsi="Calibri"/>
        </w:rPr>
        <w:t xml:space="preserve"> role in filtering its effects. </w:t>
      </w:r>
      <w:r w:rsidRPr="00AA56CF">
        <w:rPr>
          <w:rFonts w:ascii="Calibri" w:hAnsi="Calibri"/>
        </w:rPr>
        <w:t>There is currently no research which has examined how accuracy- and affect-based scepticism are related to explicit and implicit attitudes to brands and brand choice. This led to Research Question 1:</w:t>
      </w:r>
    </w:p>
    <w:p w:rsidR="00587AF9" w:rsidRPr="00AA56CF" w:rsidRDefault="00587AF9" w:rsidP="00155A73">
      <w:pPr>
        <w:autoSpaceDE w:val="0"/>
        <w:autoSpaceDN w:val="0"/>
        <w:adjustRightInd w:val="0"/>
        <w:spacing w:line="480" w:lineRule="auto"/>
        <w:ind w:firstLine="720"/>
        <w:jc w:val="both"/>
        <w:rPr>
          <w:rFonts w:ascii="Calibri" w:hAnsi="Calibri" w:cs="Calibri"/>
        </w:rPr>
      </w:pPr>
    </w:p>
    <w:p w:rsidR="00DB6EC2" w:rsidRPr="00AA56CF" w:rsidRDefault="00DB6EC2" w:rsidP="004A781B">
      <w:pPr>
        <w:autoSpaceDE w:val="0"/>
        <w:autoSpaceDN w:val="0"/>
        <w:adjustRightInd w:val="0"/>
        <w:spacing w:line="480" w:lineRule="auto"/>
        <w:jc w:val="both"/>
        <w:rPr>
          <w:rFonts w:ascii="Calibri" w:hAnsi="Calibri"/>
          <w:i/>
        </w:rPr>
      </w:pPr>
      <w:r w:rsidRPr="00AA56CF">
        <w:rPr>
          <w:rFonts w:ascii="Calibri" w:hAnsi="Calibri"/>
          <w:i/>
        </w:rPr>
        <w:t>RQ1:  What is the relationship between accuracy-based and affect-based scepticism and explicit and implicit brand attitudes and how does this impact on brand choice when well-liked cel</w:t>
      </w:r>
      <w:r w:rsidR="005D6B6E" w:rsidRPr="00AA56CF">
        <w:rPr>
          <w:rFonts w:ascii="Calibri" w:hAnsi="Calibri"/>
          <w:i/>
        </w:rPr>
        <w:t>ebrities are paired with brands?</w:t>
      </w:r>
    </w:p>
    <w:p w:rsidR="00155A73" w:rsidRPr="00AA56CF" w:rsidRDefault="00155A73" w:rsidP="004A781B">
      <w:pPr>
        <w:autoSpaceDE w:val="0"/>
        <w:autoSpaceDN w:val="0"/>
        <w:adjustRightInd w:val="0"/>
        <w:spacing w:line="480" w:lineRule="auto"/>
        <w:jc w:val="both"/>
        <w:rPr>
          <w:rFonts w:ascii="Calibri" w:hAnsi="Calibri"/>
          <w:i/>
        </w:rPr>
      </w:pPr>
    </w:p>
    <w:p w:rsidR="00DB6EC2" w:rsidRPr="00AA56CF" w:rsidRDefault="00DB6EC2" w:rsidP="00155A73">
      <w:pPr>
        <w:autoSpaceDE w:val="0"/>
        <w:autoSpaceDN w:val="0"/>
        <w:adjustRightInd w:val="0"/>
        <w:spacing w:line="480" w:lineRule="auto"/>
        <w:jc w:val="center"/>
        <w:rPr>
          <w:rFonts w:ascii="Calibri" w:hAnsi="Calibri"/>
          <w:b/>
        </w:rPr>
      </w:pPr>
      <w:r w:rsidRPr="00AA56CF">
        <w:rPr>
          <w:rFonts w:ascii="Calibri" w:hAnsi="Calibri"/>
          <w:b/>
        </w:rPr>
        <w:t>Method</w:t>
      </w:r>
    </w:p>
    <w:p w:rsidR="00DB6EC2" w:rsidRPr="00AA56CF" w:rsidRDefault="00DB6EC2" w:rsidP="00BC4F16">
      <w:pPr>
        <w:autoSpaceDE w:val="0"/>
        <w:autoSpaceDN w:val="0"/>
        <w:adjustRightInd w:val="0"/>
        <w:spacing w:line="480" w:lineRule="auto"/>
        <w:jc w:val="both"/>
        <w:rPr>
          <w:rFonts w:ascii="Calibri" w:hAnsi="Calibri"/>
        </w:rPr>
      </w:pPr>
      <w:r w:rsidRPr="00AA56CF">
        <w:rPr>
          <w:rFonts w:ascii="Calibri" w:hAnsi="Calibri"/>
        </w:rPr>
        <w:t>Sample</w:t>
      </w:r>
    </w:p>
    <w:p w:rsidR="00DB6EC2" w:rsidRPr="00AA56CF" w:rsidRDefault="00DB6EC2" w:rsidP="00383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rPr>
      </w:pPr>
      <w:r w:rsidRPr="00AA56CF">
        <w:rPr>
          <w:rFonts w:ascii="Calibri" w:hAnsi="Calibri"/>
        </w:rPr>
        <w:t>Participants were</w:t>
      </w:r>
      <w:r w:rsidRPr="00AA56CF">
        <w:rPr>
          <w:rFonts w:ascii="Calibri" w:hAnsi="Calibri"/>
          <w:i/>
        </w:rPr>
        <w:t xml:space="preserve"> </w:t>
      </w:r>
      <w:r w:rsidRPr="00AA56CF">
        <w:rPr>
          <w:rFonts w:ascii="Calibri" w:hAnsi="Calibri"/>
        </w:rPr>
        <w:t>undergraduate psychology students from a UK university who took part in the study in return for course credit. There were 72 participants (59 female) with a mean age of 19.37 years (</w:t>
      </w:r>
      <w:r w:rsidRPr="00AA56CF">
        <w:rPr>
          <w:rFonts w:ascii="Calibri" w:hAnsi="Calibri"/>
          <w:i/>
        </w:rPr>
        <w:t xml:space="preserve">SD </w:t>
      </w:r>
      <w:r w:rsidRPr="00AA56CF">
        <w:rPr>
          <w:rFonts w:ascii="Calibri" w:hAnsi="Calibri"/>
        </w:rPr>
        <w:t xml:space="preserve">= 6.09, range 18 – 68 years).  </w:t>
      </w:r>
    </w:p>
    <w:p w:rsidR="00587AF9" w:rsidRPr="00AA56CF" w:rsidRDefault="00587AF9" w:rsidP="00383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rPr>
      </w:pPr>
    </w:p>
    <w:p w:rsidR="00EE47C9" w:rsidRPr="00AA56CF" w:rsidRDefault="00EE47C9" w:rsidP="00AE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heme="minorHAnsi" w:hAnsiTheme="minorHAnsi" w:cstheme="minorHAnsi"/>
        </w:rPr>
      </w:pPr>
      <w:r w:rsidRPr="00AA56CF">
        <w:rPr>
          <w:rFonts w:asciiTheme="minorHAnsi" w:hAnsiTheme="minorHAnsi" w:cstheme="minorHAnsi"/>
        </w:rPr>
        <w:t>Pilot Study</w:t>
      </w:r>
    </w:p>
    <w:p w:rsidR="00EE47C9" w:rsidRPr="00AA56CF" w:rsidRDefault="002A6FD2" w:rsidP="00AE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Theme="minorHAnsi" w:hAnsiTheme="minorHAnsi" w:cstheme="minorHAnsi"/>
        </w:rPr>
      </w:pPr>
      <w:r w:rsidRPr="00AA56CF">
        <w:rPr>
          <w:rFonts w:ascii="Calibri" w:hAnsi="Calibri" w:cs="Calibri"/>
        </w:rPr>
        <w:t xml:space="preserve">To determine the celebrities to be used in the program, 17 </w:t>
      </w:r>
      <w:r w:rsidR="00587AF9" w:rsidRPr="00AA56CF">
        <w:rPr>
          <w:rFonts w:ascii="Calibri" w:hAnsi="Calibri" w:cs="Calibri"/>
        </w:rPr>
        <w:t xml:space="preserve">young adults </w:t>
      </w:r>
      <w:r w:rsidRPr="00AA56CF">
        <w:rPr>
          <w:rFonts w:ascii="Calibri" w:hAnsi="Calibri" w:cs="Calibri"/>
        </w:rPr>
        <w:t xml:space="preserve">were asked to write down their favourite celebrities, with the most popular 15 celebrities </w:t>
      </w:r>
      <w:r w:rsidR="008F64FA" w:rsidRPr="00AA56CF">
        <w:rPr>
          <w:rFonts w:ascii="Calibri" w:hAnsi="Calibri" w:cs="Calibri"/>
        </w:rPr>
        <w:t xml:space="preserve">across the lists </w:t>
      </w:r>
      <w:r w:rsidRPr="00AA56CF">
        <w:rPr>
          <w:rFonts w:ascii="Calibri" w:hAnsi="Calibri" w:cs="Calibri"/>
        </w:rPr>
        <w:t xml:space="preserve">then </w:t>
      </w:r>
      <w:r w:rsidRPr="00AA56CF">
        <w:rPr>
          <w:rFonts w:ascii="Calibri" w:hAnsi="Calibri" w:cs="Calibri"/>
        </w:rPr>
        <w:lastRenderedPageBreak/>
        <w:t>being used in the main study.</w:t>
      </w:r>
      <w:r w:rsidR="008F64FA" w:rsidRPr="00AA56CF">
        <w:rPr>
          <w:rFonts w:ascii="Calibri" w:hAnsi="Calibri" w:cs="Calibri"/>
        </w:rPr>
        <w:t xml:space="preserve"> </w:t>
      </w:r>
      <w:r w:rsidR="000955B8" w:rsidRPr="00AA56CF">
        <w:rPr>
          <w:rFonts w:ascii="Calibri" w:hAnsi="Calibri" w:cs="Calibri"/>
        </w:rPr>
        <w:t xml:space="preserve">There was no preference shown to indicate that men and women like different celebrities. </w:t>
      </w:r>
      <w:r w:rsidR="008F64FA" w:rsidRPr="00AA56CF">
        <w:rPr>
          <w:rFonts w:ascii="Calibri" w:hAnsi="Calibri" w:cs="Calibri"/>
        </w:rPr>
        <w:t>Although experimental stages of the</w:t>
      </w:r>
      <w:r w:rsidR="00587AF9" w:rsidRPr="00AA56CF">
        <w:rPr>
          <w:rFonts w:ascii="Calibri" w:hAnsi="Calibri" w:cs="Calibri"/>
        </w:rPr>
        <w:t xml:space="preserve"> study only include</w:t>
      </w:r>
      <w:r w:rsidR="008F64FA" w:rsidRPr="00AA56CF">
        <w:rPr>
          <w:rFonts w:ascii="Calibri" w:hAnsi="Calibri" w:cs="Calibri"/>
        </w:rPr>
        <w:t xml:space="preserve"> the four celebrities that the individual participant rates as well-liked, it was considered important to ensure that all 15 celebrities included in the study were generally considered to be well-liked, to ensure that at least four of these would be rated highly by participants. </w:t>
      </w:r>
      <w:r w:rsidR="00EE47C9" w:rsidRPr="00AA56CF">
        <w:rPr>
          <w:rFonts w:asciiTheme="minorHAnsi" w:hAnsiTheme="minorHAnsi" w:cstheme="minorHAnsi"/>
        </w:rPr>
        <w:t>There is no clear agreement in the literature when dete</w:t>
      </w:r>
      <w:r w:rsidR="00885E54" w:rsidRPr="00AA56CF">
        <w:rPr>
          <w:rFonts w:asciiTheme="minorHAnsi" w:hAnsiTheme="minorHAnsi" w:cstheme="minorHAnsi"/>
        </w:rPr>
        <w:t>rmining how many participants are</w:t>
      </w:r>
      <w:r w:rsidR="00EE47C9" w:rsidRPr="00AA56CF">
        <w:rPr>
          <w:rFonts w:asciiTheme="minorHAnsi" w:hAnsiTheme="minorHAnsi" w:cstheme="minorHAnsi"/>
        </w:rPr>
        <w:t xml:space="preserve"> suitable for inclusion in a pilot study.</w:t>
      </w:r>
      <w:r w:rsidR="00877C80" w:rsidRPr="00AA56CF">
        <w:rPr>
          <w:rFonts w:asciiTheme="minorHAnsi" w:hAnsiTheme="minorHAnsi" w:cstheme="minorHAnsi"/>
        </w:rPr>
        <w:t xml:space="preserve"> Hertzog (2008) states that</w:t>
      </w:r>
      <w:r w:rsidR="00EE47C9" w:rsidRPr="00AA56CF">
        <w:rPr>
          <w:rFonts w:asciiTheme="minorHAnsi" w:hAnsiTheme="minorHAnsi" w:cstheme="minorHAnsi"/>
        </w:rPr>
        <w:t xml:space="preserve"> </w:t>
      </w:r>
      <w:r w:rsidR="00877C80" w:rsidRPr="00AA56CF">
        <w:rPr>
          <w:rFonts w:asciiTheme="minorHAnsi" w:hAnsiTheme="minorHAnsi" w:cstheme="minorHAnsi"/>
        </w:rPr>
        <w:t xml:space="preserve">for piloting the appropriateness of materials to be used </w:t>
      </w:r>
      <w:r w:rsidRPr="00AA56CF">
        <w:rPr>
          <w:rFonts w:asciiTheme="minorHAnsi" w:hAnsiTheme="minorHAnsi" w:cstheme="minorHAnsi"/>
        </w:rPr>
        <w:t>(</w:t>
      </w:r>
      <w:r w:rsidR="00877C80" w:rsidRPr="00AA56CF">
        <w:rPr>
          <w:rFonts w:asciiTheme="minorHAnsi" w:hAnsiTheme="minorHAnsi" w:cstheme="minorHAnsi"/>
        </w:rPr>
        <w:t>e.g. assessing clarity of instructions or item wording</w:t>
      </w:r>
      <w:r w:rsidRPr="00AA56CF">
        <w:rPr>
          <w:rFonts w:asciiTheme="minorHAnsi" w:hAnsiTheme="minorHAnsi" w:cstheme="minorHAnsi"/>
        </w:rPr>
        <w:t>)</w:t>
      </w:r>
      <w:r w:rsidR="00877C80" w:rsidRPr="00AA56CF">
        <w:rPr>
          <w:rFonts w:asciiTheme="minorHAnsi" w:hAnsiTheme="minorHAnsi" w:cstheme="minorHAnsi"/>
        </w:rPr>
        <w:t xml:space="preserve"> then a sample of 10 participants is sufficient, with </w:t>
      </w:r>
      <w:r w:rsidR="00EE47C9" w:rsidRPr="00AA56CF">
        <w:rPr>
          <w:rFonts w:asciiTheme="minorHAnsi" w:hAnsiTheme="minorHAnsi" w:cstheme="minorHAnsi"/>
        </w:rPr>
        <w:t xml:space="preserve">Lackey and Wingate (1998) </w:t>
      </w:r>
      <w:r w:rsidR="00877C80" w:rsidRPr="00AA56CF">
        <w:rPr>
          <w:rFonts w:asciiTheme="minorHAnsi" w:hAnsiTheme="minorHAnsi" w:cstheme="minorHAnsi"/>
        </w:rPr>
        <w:t>proposing</w:t>
      </w:r>
      <w:r w:rsidR="00EE47C9" w:rsidRPr="00AA56CF">
        <w:rPr>
          <w:rFonts w:asciiTheme="minorHAnsi" w:hAnsiTheme="minorHAnsi" w:cstheme="minorHAnsi"/>
        </w:rPr>
        <w:t xml:space="preserve"> that 10% of the final study size should be achieved. This study used a sample of 17 young adults to </w:t>
      </w:r>
      <w:r w:rsidR="00877C80" w:rsidRPr="00AA56CF">
        <w:rPr>
          <w:rFonts w:asciiTheme="minorHAnsi" w:hAnsiTheme="minorHAnsi" w:cstheme="minorHAnsi"/>
        </w:rPr>
        <w:t xml:space="preserve">generate the </w:t>
      </w:r>
      <w:r w:rsidRPr="00AA56CF">
        <w:rPr>
          <w:rFonts w:asciiTheme="minorHAnsi" w:hAnsiTheme="minorHAnsi" w:cstheme="minorHAnsi"/>
        </w:rPr>
        <w:t>materials for the study</w:t>
      </w:r>
      <w:r w:rsidR="00877C80" w:rsidRPr="00AA56CF">
        <w:rPr>
          <w:rFonts w:asciiTheme="minorHAnsi" w:hAnsiTheme="minorHAnsi" w:cstheme="minorHAnsi"/>
        </w:rPr>
        <w:t xml:space="preserve">, and as such exceeds the recommendations of many papers. </w:t>
      </w:r>
    </w:p>
    <w:p w:rsidR="00EE47C9" w:rsidRPr="00AA56CF" w:rsidRDefault="00EE47C9" w:rsidP="00AE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rPr>
      </w:pPr>
    </w:p>
    <w:p w:rsidR="00DB6EC2" w:rsidRPr="00AA56CF" w:rsidRDefault="00DB6EC2" w:rsidP="00AE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rPr>
      </w:pPr>
      <w:r w:rsidRPr="00AA56CF">
        <w:rPr>
          <w:rFonts w:ascii="Calibri" w:hAnsi="Calibri"/>
        </w:rPr>
        <w:t>Materials</w:t>
      </w:r>
    </w:p>
    <w:p w:rsidR="00DB6EC2" w:rsidRPr="00AA56CF" w:rsidRDefault="00DB6EC2" w:rsidP="00485AB0">
      <w:pPr>
        <w:shd w:val="clear" w:color="auto" w:fill="FFFFFF"/>
        <w:spacing w:line="480" w:lineRule="auto"/>
        <w:rPr>
          <w:rFonts w:asciiTheme="minorHAnsi" w:hAnsiTheme="minorHAnsi" w:cstheme="minorHAnsi"/>
        </w:rPr>
      </w:pPr>
      <w:r w:rsidRPr="00AA56CF">
        <w:rPr>
          <w:rFonts w:asciiTheme="minorHAnsi" w:hAnsiTheme="minorHAnsi" w:cstheme="minorHAnsi"/>
        </w:rPr>
        <w:t>All experimental tasks were presented on a PC using a custom-built computer program</w:t>
      </w:r>
      <w:r w:rsidR="00485AB0" w:rsidRPr="00AA56CF">
        <w:rPr>
          <w:rFonts w:asciiTheme="minorHAnsi" w:hAnsiTheme="minorHAnsi" w:cstheme="minorHAnsi"/>
        </w:rPr>
        <w:t xml:space="preserve">. </w:t>
      </w:r>
      <w:bookmarkStart w:id="2" w:name="_Hlk512669799"/>
      <w:r w:rsidR="00485AB0" w:rsidRPr="00AA56CF">
        <w:rPr>
          <w:rFonts w:asciiTheme="minorHAnsi" w:hAnsiTheme="minorHAnsi" w:cstheme="minorHAnsi"/>
        </w:rPr>
        <w:t>The program was custom built to incorporate an IAT designed to the parameters set by Greenwald, Nosek and Banaji (2003) and with the other (e.g. explicit, brand choice) built around it in order to automate and individualise the selection of celebrities, non-celebrities and brands.</w:t>
      </w:r>
      <w:bookmarkEnd w:id="2"/>
      <w:r w:rsidR="00485AB0" w:rsidRPr="00AA56CF">
        <w:rPr>
          <w:rFonts w:asciiTheme="minorHAnsi" w:hAnsiTheme="minorHAnsi" w:cstheme="minorHAnsi"/>
        </w:rPr>
        <w:t xml:space="preserve"> </w:t>
      </w:r>
      <w:r w:rsidRPr="00AA56CF">
        <w:rPr>
          <w:rFonts w:ascii="Calibri" w:hAnsi="Calibri"/>
        </w:rPr>
        <w:t>Head and shoulder images of 15 celebrities and 15 non-celebrities and fifteen colour logos for existing brands were presented at Stage 1. All images measured 75mm x 75mm. The celebrity images were selected on the basis of being those which were most popular with a</w:t>
      </w:r>
      <w:r w:rsidR="00877C80" w:rsidRPr="00AA56CF">
        <w:rPr>
          <w:rFonts w:ascii="Calibri" w:hAnsi="Calibri"/>
        </w:rPr>
        <w:t xml:space="preserve"> pilot sample of young adults</w:t>
      </w:r>
      <w:r w:rsidRPr="00AA56CF">
        <w:rPr>
          <w:rFonts w:ascii="Calibri" w:hAnsi="Calibri"/>
        </w:rPr>
        <w:t xml:space="preserve"> (n=17) and non-celebrity images were then matched in terms of age, gender, and facial expression.</w:t>
      </w:r>
      <w:r w:rsidRPr="00AA56CF">
        <w:rPr>
          <w:rFonts w:ascii="Calibri" w:hAnsi="Calibri"/>
          <w:color w:val="FF0000"/>
        </w:rPr>
        <w:t xml:space="preserve"> </w:t>
      </w:r>
      <w:r w:rsidRPr="00AA56CF">
        <w:rPr>
          <w:rFonts w:ascii="Calibri" w:hAnsi="Calibri"/>
        </w:rPr>
        <w:t xml:space="preserve">Existing brands were selected on the basis that they were likely to be familiar to UK participants without being market leaders in their field. </w:t>
      </w:r>
    </w:p>
    <w:p w:rsidR="00DB6EC2" w:rsidRPr="00AA56CF" w:rsidRDefault="00380FC9" w:rsidP="00AE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rPr>
      </w:pPr>
      <w:r w:rsidRPr="00AA56CF">
        <w:rPr>
          <w:rFonts w:ascii="Calibri" w:hAnsi="Calibri"/>
        </w:rPr>
        <w:lastRenderedPageBreak/>
        <w:tab/>
      </w:r>
      <w:r w:rsidR="00DB6EC2" w:rsidRPr="00AA56CF">
        <w:rPr>
          <w:rFonts w:ascii="Calibri" w:hAnsi="Calibri"/>
        </w:rPr>
        <w:t>To assess participants’ level of accuracy-based and affect-based advertising scepticism the authors adapted the short version of Rozendaal et al’s. (2014) Attitudinal Literary Scale for Children (ALS-c) to use with the sample of young adults. The scale consists of two subcomponents looking at conceptual and attitudinal advertising literacy. We expected our undergraduate participants to have adult-like conceptual understanding of advertising but wished to trial a pilot version of the conceptual advertising literacy subscale adapted for adults. However, the reliability of the scale proved to be very low</w:t>
      </w:r>
      <w:r w:rsidR="00DB6EC2" w:rsidRPr="00AA56CF">
        <w:rPr>
          <w:rFonts w:ascii="Calibri" w:hAnsi="Calibri"/>
          <w:color w:val="0000FF"/>
        </w:rPr>
        <w:t xml:space="preserve"> </w:t>
      </w:r>
      <w:r w:rsidR="00DB6EC2" w:rsidRPr="00AA56CF">
        <w:rPr>
          <w:rFonts w:ascii="Calibri" w:hAnsi="Calibri"/>
        </w:rPr>
        <w:t>(Cronbach’s</w:t>
      </w:r>
      <w:r w:rsidR="00DB6EC2" w:rsidRPr="00AA56CF">
        <w:rPr>
          <w:rFonts w:ascii="Symbol" w:hAnsi="Symbol"/>
        </w:rPr>
        <w:t></w:t>
      </w:r>
      <w:r w:rsidR="00DB6EC2" w:rsidRPr="00AA56CF">
        <w:rPr>
          <w:rFonts w:ascii="Symbol" w:hAnsi="Symbol"/>
        </w:rPr>
        <w:t></w:t>
      </w:r>
      <w:r w:rsidR="00DB6EC2" w:rsidRPr="00AA56CF">
        <w:rPr>
          <w:rFonts w:ascii="Symbol" w:hAnsi="Symbol"/>
        </w:rPr>
        <w:t></w:t>
      </w:r>
      <w:r w:rsidR="00DB6EC2" w:rsidRPr="00AA56CF">
        <w:rPr>
          <w:rFonts w:ascii="Symbol" w:hAnsi="Symbol"/>
        </w:rPr>
        <w:t></w:t>
      </w:r>
      <w:r w:rsidR="00DB6EC2" w:rsidRPr="00AA56CF">
        <w:rPr>
          <w:rFonts w:ascii="Symbol" w:hAnsi="Symbol"/>
        </w:rPr>
        <w:t></w:t>
      </w:r>
      <w:r w:rsidR="00DB6EC2" w:rsidRPr="00AA56CF">
        <w:rPr>
          <w:rFonts w:ascii="Symbol" w:hAnsi="Symbol"/>
        </w:rPr>
        <w:t></w:t>
      </w:r>
      <w:r w:rsidR="00DB6EC2" w:rsidRPr="00AA56CF">
        <w:rPr>
          <w:rFonts w:ascii="Symbol" w:hAnsi="Symbol"/>
        </w:rPr>
        <w:t></w:t>
      </w:r>
      <w:r w:rsidR="00DB6EC2" w:rsidRPr="00AA56CF">
        <w:rPr>
          <w:rFonts w:ascii="Symbol" w:hAnsi="Symbol"/>
        </w:rPr>
        <w:t></w:t>
      </w:r>
      <w:r w:rsidR="00DB6EC2" w:rsidRPr="00AA56CF">
        <w:rPr>
          <w:rFonts w:ascii="Calibri" w:hAnsi="Calibri"/>
        </w:rPr>
        <w:t xml:space="preserve">) and therefore no results from this scale are reported here. </w:t>
      </w:r>
    </w:p>
    <w:p w:rsidR="00DB6EC2" w:rsidRPr="00AA56CF" w:rsidRDefault="00380FC9" w:rsidP="00AE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rPr>
      </w:pPr>
      <w:r w:rsidRPr="00AA56CF">
        <w:rPr>
          <w:rFonts w:ascii="Calibri" w:hAnsi="Calibri"/>
        </w:rPr>
        <w:tab/>
      </w:r>
      <w:r w:rsidR="00DB6EC2" w:rsidRPr="00AA56CF">
        <w:rPr>
          <w:rFonts w:ascii="Calibri" w:hAnsi="Calibri"/>
        </w:rPr>
        <w:t>We were mainly interested in the attitudinal advertising literacy component of the scale from which we presented 6 items. Three items formed the accuracy-based scepticism scale: ‘How often do you think that what you see in advertisements is like things are in reality?’, ‘How often do you think advertisements are truthful?’, ‘How often do you think you can believe advertisements?’ (Cronbach’s</w:t>
      </w:r>
      <w:r w:rsidR="00DB6EC2" w:rsidRPr="00AA56CF">
        <w:rPr>
          <w:rFonts w:ascii="Symbol" w:hAnsi="Symbol"/>
          <w:color w:val="FF0000"/>
        </w:rPr>
        <w:t></w:t>
      </w:r>
      <w:r w:rsidR="00DB6EC2" w:rsidRPr="00AA56CF">
        <w:rPr>
          <w:rFonts w:ascii="Symbol" w:hAnsi="Symbol"/>
        </w:rPr>
        <w:t></w:t>
      </w:r>
      <w:r w:rsidR="00DB6EC2" w:rsidRPr="00AA56CF">
        <w:rPr>
          <w:rFonts w:ascii="Symbol" w:hAnsi="Symbol"/>
        </w:rPr>
        <w:t></w:t>
      </w:r>
      <w:r w:rsidR="00DB6EC2" w:rsidRPr="00AA56CF">
        <w:rPr>
          <w:rFonts w:ascii="Symbol" w:hAnsi="Symbol"/>
        </w:rPr>
        <w:t></w:t>
      </w:r>
      <w:r w:rsidR="00DB6EC2" w:rsidRPr="00AA56CF">
        <w:rPr>
          <w:rFonts w:ascii="Symbol" w:hAnsi="Symbol"/>
        </w:rPr>
        <w:t></w:t>
      </w:r>
      <w:r w:rsidR="00DB6EC2" w:rsidRPr="00AA56CF">
        <w:rPr>
          <w:rFonts w:ascii="Symbol" w:hAnsi="Symbol"/>
        </w:rPr>
        <w:t></w:t>
      </w:r>
      <w:r w:rsidR="00DB6EC2" w:rsidRPr="00AA56CF">
        <w:rPr>
          <w:rFonts w:ascii="Symbol" w:hAnsi="Symbol"/>
        </w:rPr>
        <w:t></w:t>
      </w:r>
      <w:r w:rsidR="00DB6EC2" w:rsidRPr="00AA56CF">
        <w:rPr>
          <w:rFonts w:ascii="Symbol" w:hAnsi="Symbol"/>
        </w:rPr>
        <w:t></w:t>
      </w:r>
      <w:r w:rsidR="00DB6EC2" w:rsidRPr="00AA56CF">
        <w:rPr>
          <w:rFonts w:ascii="Calibri" w:hAnsi="Calibri"/>
        </w:rPr>
        <w:t>). Three items were also included in the affect-based scepticism scale: ‘How often do you think advertisements are stupid?’, ‘How often do you think advertisements are irritating?’ ‘How often do you think advertisements are boring?’ but the latter item was subsequently omitted from the analysis to improve reliability of the scale (Cronbach’s</w:t>
      </w:r>
      <w:r w:rsidR="00DB6EC2" w:rsidRPr="00AA56CF">
        <w:rPr>
          <w:rFonts w:ascii="Symbol" w:hAnsi="Symbol"/>
          <w:color w:val="FF0000"/>
        </w:rPr>
        <w:t></w:t>
      </w:r>
      <w:r w:rsidR="00DB6EC2" w:rsidRPr="00AA56CF">
        <w:rPr>
          <w:rFonts w:ascii="Symbol" w:hAnsi="Symbol"/>
        </w:rPr>
        <w:t></w:t>
      </w:r>
      <w:r w:rsidR="00DB6EC2" w:rsidRPr="00AA56CF">
        <w:rPr>
          <w:rFonts w:ascii="Symbol" w:hAnsi="Symbol"/>
        </w:rPr>
        <w:t></w:t>
      </w:r>
      <w:r w:rsidR="00DB6EC2" w:rsidRPr="00AA56CF">
        <w:rPr>
          <w:rFonts w:ascii="Symbol" w:hAnsi="Symbol"/>
        </w:rPr>
        <w:t></w:t>
      </w:r>
      <w:r w:rsidR="00DB6EC2" w:rsidRPr="00AA56CF">
        <w:rPr>
          <w:rFonts w:ascii="Symbol" w:hAnsi="Symbol"/>
        </w:rPr>
        <w:t></w:t>
      </w:r>
      <w:r w:rsidR="00DB6EC2" w:rsidRPr="00AA56CF">
        <w:rPr>
          <w:rFonts w:ascii="Symbol" w:hAnsi="Symbol"/>
        </w:rPr>
        <w:t></w:t>
      </w:r>
      <w:r w:rsidR="00DB6EC2" w:rsidRPr="00AA56CF">
        <w:rPr>
          <w:rFonts w:ascii="Symbol" w:hAnsi="Symbol"/>
        </w:rPr>
        <w:t></w:t>
      </w:r>
      <w:r w:rsidR="00DB6EC2" w:rsidRPr="00AA56CF">
        <w:rPr>
          <w:rFonts w:ascii="Symbol" w:hAnsi="Symbol"/>
        </w:rPr>
        <w:t></w:t>
      </w:r>
      <w:r w:rsidR="00DB6EC2" w:rsidRPr="00AA56CF">
        <w:rPr>
          <w:rFonts w:ascii="Calibri" w:hAnsi="Calibri"/>
        </w:rPr>
        <w:t>). Therefore</w:t>
      </w:r>
      <w:r w:rsidR="00485AB0" w:rsidRPr="00AA56CF">
        <w:rPr>
          <w:rFonts w:ascii="Calibri" w:hAnsi="Calibri"/>
        </w:rPr>
        <w:t>,</w:t>
      </w:r>
      <w:r w:rsidR="00DB6EC2" w:rsidRPr="00AA56CF">
        <w:rPr>
          <w:rFonts w:ascii="Calibri" w:hAnsi="Calibri"/>
        </w:rPr>
        <w:t xml:space="preserve"> the reliability of both scepticism scales reached an acceptable level (Nunnally &amp; Bernstein, 1994).</w:t>
      </w:r>
    </w:p>
    <w:p w:rsidR="00DB6EC2" w:rsidRPr="00AA56CF" w:rsidRDefault="00DB6EC2" w:rsidP="00383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rPr>
      </w:pPr>
    </w:p>
    <w:p w:rsidR="00DB6EC2" w:rsidRPr="00AA56CF" w:rsidRDefault="00DB6EC2" w:rsidP="00383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Calibri" w:hAnsi="Calibri"/>
        </w:rPr>
      </w:pPr>
      <w:r w:rsidRPr="00AA56CF">
        <w:rPr>
          <w:rFonts w:ascii="Calibri" w:hAnsi="Calibri"/>
        </w:rPr>
        <w:t>Procedure and measures</w:t>
      </w:r>
    </w:p>
    <w:p w:rsidR="00DB6EC2" w:rsidRPr="00AA56CF" w:rsidRDefault="00DB6EC2" w:rsidP="001770E6">
      <w:pPr>
        <w:spacing w:line="480" w:lineRule="auto"/>
        <w:jc w:val="both"/>
        <w:rPr>
          <w:rFonts w:ascii="Calibri" w:hAnsi="Calibri"/>
        </w:rPr>
      </w:pPr>
      <w:r w:rsidRPr="00AA56CF">
        <w:rPr>
          <w:rFonts w:ascii="Calibri" w:hAnsi="Calibri"/>
        </w:rPr>
        <w:t xml:space="preserve">Prior to </w:t>
      </w:r>
      <w:r w:rsidR="00AE7D5D" w:rsidRPr="00AA56CF">
        <w:rPr>
          <w:rFonts w:ascii="Calibri" w:hAnsi="Calibri"/>
        </w:rPr>
        <w:t xml:space="preserve">data collection this research project was approved by the University Ethical Review Panel. Before </w:t>
      </w:r>
      <w:r w:rsidRPr="00AA56CF">
        <w:rPr>
          <w:rFonts w:ascii="Calibri" w:hAnsi="Calibri"/>
        </w:rPr>
        <w:t xml:space="preserve">taking part in the experimental procedure each participant completed a questionnaire assessing their level of accuracy-based and affect-based advertising scepticism. All items were scored on a four-point scale (1 = Never; 2 = Sometimes; 3 = Often; 4 = Very </w:t>
      </w:r>
      <w:r w:rsidRPr="00AA56CF">
        <w:rPr>
          <w:rFonts w:ascii="Calibri" w:hAnsi="Calibri"/>
        </w:rPr>
        <w:lastRenderedPageBreak/>
        <w:t xml:space="preserve">often) (Rozendaal et al., 2014). In the experiment itself participants were presented with brand logos simply paired with images of celebrities without overt endorsement in order to ensure they had a good chance of recognising the irrelevance of the celebrity to their brand evaluation and potentially recognise an attempt to manipulate their brand judgment. The aim, therefore, was to set up conditions where resistance to the celebrity effect was likely to occur. The procedure consisted of six stages: </w:t>
      </w:r>
    </w:p>
    <w:p w:rsidR="00DB6EC2" w:rsidRPr="00AA56CF" w:rsidRDefault="00DB6EC2" w:rsidP="001770E6">
      <w:pPr>
        <w:spacing w:line="480" w:lineRule="auto"/>
        <w:jc w:val="both"/>
        <w:rPr>
          <w:rFonts w:ascii="Calibri" w:hAnsi="Calibri"/>
        </w:rPr>
      </w:pPr>
      <w:r w:rsidRPr="00AA56CF">
        <w:rPr>
          <w:rFonts w:ascii="Calibri" w:hAnsi="Calibri"/>
          <w:b/>
          <w:i/>
        </w:rPr>
        <w:t>S1) Initial evaluation</w:t>
      </w:r>
      <w:r w:rsidRPr="00AA56CF">
        <w:rPr>
          <w:rFonts w:ascii="Calibri" w:hAnsi="Calibri"/>
          <w:b/>
        </w:rPr>
        <w:t>.</w:t>
      </w:r>
      <w:r w:rsidRPr="00AA56CF">
        <w:rPr>
          <w:rFonts w:ascii="Calibri" w:hAnsi="Calibri"/>
        </w:rPr>
        <w:t xml:space="preserve"> Participants were presented with images of 15 popular celebrities, 15 non-celebrities and 26 brands (10 real, 16 fake – to ensure participants were engaging with the brands and not assuming all were known) and were asked to rate their liking of each celebrity / brand on a nine-point scale (1 = dislike a lot; 9 = Like a lot). </w:t>
      </w:r>
      <w:bookmarkStart w:id="3" w:name="_Hlk511932820"/>
      <w:r w:rsidRPr="00AA56CF">
        <w:rPr>
          <w:rFonts w:ascii="Calibri" w:hAnsi="Calibri" w:cs="Calibri"/>
          <w:color w:val="222222"/>
          <w:shd w:val="clear" w:color="auto" w:fill="FFFFFF"/>
        </w:rPr>
        <w:t>The presentations of images were randomized before the final eight pairs were used for further testing, and each image remained on screen until a response was made by the participant.</w:t>
      </w:r>
      <w:bookmarkEnd w:id="3"/>
    </w:p>
    <w:p w:rsidR="00DB6EC2" w:rsidRPr="00AA56CF" w:rsidRDefault="00DB6EC2" w:rsidP="001770E6">
      <w:pPr>
        <w:spacing w:line="480" w:lineRule="auto"/>
        <w:jc w:val="both"/>
        <w:rPr>
          <w:rFonts w:ascii="Calibri" w:hAnsi="Calibri"/>
          <w:color w:val="000000"/>
        </w:rPr>
      </w:pPr>
      <w:r w:rsidRPr="00AA56CF">
        <w:rPr>
          <w:rFonts w:ascii="Calibri" w:hAnsi="Calibri"/>
          <w:b/>
          <w:i/>
        </w:rPr>
        <w:t>S2) Presentation of celebrity/non-celebrity brand pairs.</w:t>
      </w:r>
      <w:r w:rsidRPr="00AA56CF">
        <w:rPr>
          <w:rFonts w:ascii="Calibri" w:hAnsi="Calibri"/>
        </w:rPr>
        <w:t xml:space="preserve"> </w:t>
      </w:r>
      <w:r w:rsidRPr="00AA56CF">
        <w:rPr>
          <w:rFonts w:ascii="Calibri" w:hAnsi="Calibri"/>
          <w:color w:val="000000"/>
        </w:rPr>
        <w:t xml:space="preserve">Following initial evaluations, for each individual the computer selected the four celebrities they liked the best (i.e. score 9, 8, 7) and the four non-celebrities most neutrally rated (5, then 4, 6) alongside the eight brands that were most neutrally rated (5, then 4, 6). For each participant, the four celebrities and four non-celebrities were then randomly paired with the eight brands for the remainder of the experiment. </w:t>
      </w:r>
    </w:p>
    <w:p w:rsidR="00DB6EC2" w:rsidRPr="00AA56CF" w:rsidRDefault="00DB6EC2" w:rsidP="001770E6">
      <w:pPr>
        <w:spacing w:line="480" w:lineRule="auto"/>
        <w:jc w:val="both"/>
        <w:rPr>
          <w:rFonts w:ascii="Calibri" w:hAnsi="Calibri"/>
        </w:rPr>
      </w:pPr>
      <w:r w:rsidRPr="00AA56CF">
        <w:rPr>
          <w:rFonts w:ascii="Calibri" w:hAnsi="Calibri"/>
          <w:b/>
          <w:i/>
        </w:rPr>
        <w:t>S3) Post-pairing explicit brand evaluation.</w:t>
      </w:r>
      <w:r w:rsidRPr="00AA56CF">
        <w:rPr>
          <w:rFonts w:ascii="Calibri" w:hAnsi="Calibri"/>
        </w:rPr>
        <w:t xml:space="preserve"> Participants were presented with the eight brands one at a time and asked to rate their liking of each brand using the same scale as in </w:t>
      </w:r>
      <w:r w:rsidRPr="00AA56CF">
        <w:rPr>
          <w:rFonts w:ascii="Calibri" w:hAnsi="Calibri"/>
          <w:i/>
        </w:rPr>
        <w:t>S1)</w:t>
      </w:r>
      <w:r w:rsidRPr="00AA56CF">
        <w:rPr>
          <w:rFonts w:ascii="Calibri" w:hAnsi="Calibri"/>
        </w:rPr>
        <w:t>.</w:t>
      </w:r>
    </w:p>
    <w:p w:rsidR="00DB6EC2" w:rsidRPr="00AA56CF" w:rsidRDefault="00DB6EC2" w:rsidP="001770E6">
      <w:pPr>
        <w:spacing w:line="480" w:lineRule="auto"/>
        <w:jc w:val="both"/>
        <w:rPr>
          <w:rFonts w:ascii="Calibri" w:hAnsi="Calibri"/>
        </w:rPr>
      </w:pPr>
      <w:r w:rsidRPr="00AA56CF">
        <w:rPr>
          <w:rFonts w:ascii="Calibri" w:hAnsi="Calibri"/>
          <w:b/>
          <w:i/>
        </w:rPr>
        <w:t>S4) Explicit brand evaluation justification.</w:t>
      </w:r>
      <w:r w:rsidRPr="00AA56CF">
        <w:rPr>
          <w:rFonts w:ascii="Calibri" w:hAnsi="Calibri"/>
          <w:i/>
        </w:rPr>
        <w:t xml:space="preserve"> </w:t>
      </w:r>
      <w:r w:rsidRPr="00AA56CF">
        <w:rPr>
          <w:rFonts w:ascii="Calibri" w:hAnsi="Calibri"/>
        </w:rPr>
        <w:t>The program automatically generated</w:t>
      </w:r>
      <w:r w:rsidRPr="00AA56CF">
        <w:rPr>
          <w:rFonts w:ascii="Calibri" w:hAnsi="Calibri"/>
          <w:i/>
        </w:rPr>
        <w:t xml:space="preserve"> </w:t>
      </w:r>
      <w:r w:rsidRPr="00AA56CF">
        <w:rPr>
          <w:rFonts w:ascii="Calibri" w:hAnsi="Calibri"/>
        </w:rPr>
        <w:t xml:space="preserve">the participant’s total mean celebrity brand score and their total mean non-celebrity brand </w:t>
      </w:r>
      <w:r w:rsidR="00485AB0" w:rsidRPr="00AA56CF">
        <w:rPr>
          <w:rFonts w:ascii="Calibri" w:hAnsi="Calibri"/>
        </w:rPr>
        <w:t>score,</w:t>
      </w:r>
      <w:r w:rsidRPr="00AA56CF">
        <w:rPr>
          <w:rFonts w:ascii="Calibri" w:hAnsi="Calibri"/>
        </w:rPr>
        <w:t xml:space="preserve"> and the participant was asked to provide a justification for the scores. </w:t>
      </w:r>
    </w:p>
    <w:p w:rsidR="00DB6EC2" w:rsidRPr="00AA56CF" w:rsidRDefault="00DB6EC2" w:rsidP="001770E6">
      <w:pPr>
        <w:spacing w:line="480" w:lineRule="auto"/>
        <w:jc w:val="both"/>
        <w:rPr>
          <w:rFonts w:ascii="Calibri" w:hAnsi="Calibri"/>
        </w:rPr>
      </w:pPr>
      <w:r w:rsidRPr="00AA56CF">
        <w:rPr>
          <w:rFonts w:ascii="Calibri" w:hAnsi="Calibri"/>
          <w:b/>
          <w:i/>
        </w:rPr>
        <w:lastRenderedPageBreak/>
        <w:t>S5) Implicit brand evaluation.</w:t>
      </w:r>
      <w:r w:rsidRPr="00AA56CF">
        <w:rPr>
          <w:rFonts w:ascii="Calibri" w:hAnsi="Calibri"/>
          <w:i/>
        </w:rPr>
        <w:t xml:space="preserve"> </w:t>
      </w:r>
      <w:r w:rsidRPr="00AA56CF">
        <w:rPr>
          <w:rFonts w:ascii="Calibri" w:hAnsi="Calibri"/>
        </w:rPr>
        <w:t xml:space="preserve">Participants carried out a brand Implicit Association Test. The procedure for the IAT test was developed by Greenwald, Nosek, and Banaji (2003) and </w:t>
      </w:r>
      <w:r w:rsidRPr="00AA56CF">
        <w:rPr>
          <w:rStyle w:val="hithilite"/>
          <w:rFonts w:ascii="Calibri" w:hAnsi="Calibri"/>
        </w:rPr>
        <w:t>Nosek</w:t>
      </w:r>
      <w:r w:rsidRPr="00AA56CF">
        <w:rPr>
          <w:rFonts w:ascii="Calibri" w:hAnsi="Calibri"/>
        </w:rPr>
        <w:t xml:space="preserve">, </w:t>
      </w:r>
      <w:r w:rsidRPr="00AA56CF">
        <w:rPr>
          <w:rStyle w:val="hithilite"/>
          <w:rFonts w:ascii="Calibri" w:hAnsi="Calibri"/>
        </w:rPr>
        <w:t>Greenwald</w:t>
      </w:r>
      <w:r w:rsidRPr="00AA56CF">
        <w:rPr>
          <w:rFonts w:ascii="Calibri" w:hAnsi="Calibri"/>
        </w:rPr>
        <w:t xml:space="preserve"> and Banaji (2005). The assumption behind the test is that individuals will respond more quickly in identifying categories when presented with concepts they already associate together compared with those they do not associate. Participants were presented items in four categories: images of the four brands they had seen paired with their best-liked celebrities (‘celebrity brands’), the four brands they had seen paired with neutrally-rated non-celebrities (‘non-celebrity brands’), ‘good’ attributes (e.g. happy, nice) and ‘bad’ attributes (e.g. sad, nasty). The ten ‘good’ and ten ‘bad’ attributes used in this study were adapted from those used by </w:t>
      </w:r>
      <w:r w:rsidRPr="00AA56CF">
        <w:rPr>
          <w:rStyle w:val="hithilite"/>
          <w:rFonts w:ascii="Calibri" w:hAnsi="Calibri"/>
        </w:rPr>
        <w:t>Nosek</w:t>
      </w:r>
      <w:r w:rsidRPr="00AA56CF">
        <w:rPr>
          <w:rFonts w:ascii="Calibri" w:hAnsi="Calibri"/>
        </w:rPr>
        <w:t xml:space="preserve"> et al. </w:t>
      </w:r>
    </w:p>
    <w:p w:rsidR="00DB6EC2" w:rsidRPr="00AA56CF" w:rsidRDefault="00DB6EC2" w:rsidP="00485AB0">
      <w:pPr>
        <w:spacing w:line="480" w:lineRule="auto"/>
        <w:ind w:firstLine="720"/>
        <w:jc w:val="both"/>
        <w:rPr>
          <w:rFonts w:ascii="Calibri" w:hAnsi="Calibri"/>
        </w:rPr>
      </w:pPr>
      <w:r w:rsidRPr="00AA56CF">
        <w:rPr>
          <w:rFonts w:ascii="Calibri" w:hAnsi="Calibri"/>
        </w:rPr>
        <w:t xml:space="preserve">Participants were instructed to use the ‘Z’ and ‘M’ keys to categorize each item quickly while making as few errors as possible. The IAT ran in five stages with two initial familiarisation trials (images and attributes), followed by the first set of test trials where the concept categories ‘celebrity’ and ‘good’ were combined on one key (either ‘Z’ or ‘M’) and ‘non-celebrity’ and ‘bad’ were combined on the opposite key (either ‘Z’ or ‘M’). The key pairings depended on the participant number, with even participant numbers responding differently to participants with an odd participant number. This was controlled for to avoid results from motor speed. The concept category pairings were then reversed on the two keys for a further set of familiarisation trials and following this the second set of test trials ran with the reversed key orientation. The calculation of IAT scores using the </w:t>
      </w:r>
      <w:r w:rsidRPr="00AA56CF">
        <w:rPr>
          <w:rFonts w:ascii="Calibri" w:hAnsi="Calibri"/>
          <w:i/>
        </w:rPr>
        <w:t>D</w:t>
      </w:r>
      <w:r w:rsidRPr="00AA56CF">
        <w:rPr>
          <w:rFonts w:ascii="Calibri" w:hAnsi="Calibri"/>
        </w:rPr>
        <w:t xml:space="preserve">-algorithm also followed the recommendations of Greenwald et al. and </w:t>
      </w:r>
      <w:r w:rsidRPr="00AA56CF">
        <w:rPr>
          <w:rStyle w:val="hithilite"/>
          <w:rFonts w:ascii="Calibri" w:hAnsi="Calibri"/>
        </w:rPr>
        <w:t>Nosek</w:t>
      </w:r>
      <w:r w:rsidRPr="00AA56CF">
        <w:rPr>
          <w:rFonts w:ascii="Calibri" w:hAnsi="Calibri"/>
        </w:rPr>
        <w:t xml:space="preserve"> </w:t>
      </w:r>
      <w:r w:rsidRPr="00AA56CF">
        <w:rPr>
          <w:rStyle w:val="hithilite"/>
          <w:rFonts w:ascii="Calibri" w:hAnsi="Calibri"/>
        </w:rPr>
        <w:t>et al</w:t>
      </w:r>
      <w:r w:rsidRPr="00AA56CF">
        <w:rPr>
          <w:rFonts w:ascii="Calibri" w:hAnsi="Calibri"/>
        </w:rPr>
        <w:t xml:space="preserve">. Positive </w:t>
      </w:r>
      <w:r w:rsidRPr="00AA56CF">
        <w:rPr>
          <w:rFonts w:ascii="Calibri" w:hAnsi="Calibri"/>
          <w:i/>
        </w:rPr>
        <w:t>D</w:t>
      </w:r>
      <w:r w:rsidRPr="00AA56CF">
        <w:rPr>
          <w:rFonts w:ascii="Calibri" w:hAnsi="Calibri"/>
        </w:rPr>
        <w:t xml:space="preserve"> scores indicated an implicit preference for celebrity brands. </w:t>
      </w:r>
    </w:p>
    <w:p w:rsidR="003570EC" w:rsidRPr="00AA56CF" w:rsidRDefault="00DB6EC2" w:rsidP="00881DB1">
      <w:pPr>
        <w:spacing w:line="480" w:lineRule="auto"/>
        <w:jc w:val="both"/>
        <w:rPr>
          <w:rFonts w:ascii="Calibri" w:hAnsi="Calibri"/>
        </w:rPr>
      </w:pPr>
      <w:r w:rsidRPr="00AA56CF">
        <w:rPr>
          <w:rFonts w:ascii="Calibri" w:hAnsi="Calibri"/>
          <w:b/>
          <w:i/>
        </w:rPr>
        <w:t>S6) Brand choice</w:t>
      </w:r>
      <w:r w:rsidRPr="00AA56CF">
        <w:rPr>
          <w:rFonts w:ascii="Calibri" w:hAnsi="Calibri"/>
          <w:b/>
        </w:rPr>
        <w:t>.</w:t>
      </w:r>
      <w:r w:rsidRPr="00AA56CF">
        <w:rPr>
          <w:rFonts w:ascii="Calibri" w:hAnsi="Calibri"/>
        </w:rPr>
        <w:t xml:space="preserve"> Images of all eight brands were presented and participants were asked to choose their favourite three brands. Participants were awarded a score of one for each </w:t>
      </w:r>
      <w:r w:rsidRPr="00AA56CF">
        <w:rPr>
          <w:rFonts w:ascii="Calibri" w:hAnsi="Calibri"/>
        </w:rPr>
        <w:lastRenderedPageBreak/>
        <w:t>celebrity brand chosen (Min 0 – Max 3)</w:t>
      </w:r>
      <w:r w:rsidRPr="00AA56CF">
        <w:rPr>
          <w:rFonts w:ascii="Calibri" w:hAnsi="Calibri"/>
          <w:color w:val="FF0000"/>
        </w:rPr>
        <w:t xml:space="preserve"> </w:t>
      </w:r>
      <w:r w:rsidRPr="00AA56CF">
        <w:rPr>
          <w:rFonts w:ascii="Calibri" w:hAnsi="Calibri"/>
        </w:rPr>
        <w:t>and the frequency of selecting a celebrity or non-celebrity brand as first choice was also recorded.</w:t>
      </w:r>
    </w:p>
    <w:p w:rsidR="004B7A42" w:rsidRPr="00AA56CF" w:rsidRDefault="00DB6EC2" w:rsidP="004B7A42">
      <w:pPr>
        <w:spacing w:line="480" w:lineRule="auto"/>
        <w:jc w:val="center"/>
        <w:rPr>
          <w:rFonts w:ascii="Calibri" w:hAnsi="Calibri"/>
          <w:b/>
        </w:rPr>
      </w:pPr>
      <w:r w:rsidRPr="00AA56CF">
        <w:rPr>
          <w:rFonts w:ascii="Calibri" w:hAnsi="Calibri"/>
          <w:b/>
        </w:rPr>
        <w:t>Results</w:t>
      </w:r>
    </w:p>
    <w:p w:rsidR="00DB6EC2" w:rsidRPr="00AA56CF" w:rsidRDefault="00DB6EC2" w:rsidP="009B1DED">
      <w:pPr>
        <w:spacing w:line="480" w:lineRule="auto"/>
        <w:jc w:val="both"/>
        <w:rPr>
          <w:rFonts w:ascii="Calibri" w:hAnsi="Calibri"/>
        </w:rPr>
      </w:pPr>
      <w:r w:rsidRPr="00AA56CF">
        <w:rPr>
          <w:rFonts w:ascii="Calibri" w:hAnsi="Calibri"/>
          <w:i/>
        </w:rPr>
        <w:t>Explicit preferences, implicit preferences and brand choices</w:t>
      </w:r>
    </w:p>
    <w:p w:rsidR="00DB6EC2" w:rsidRPr="00AA56CF" w:rsidRDefault="00DB6EC2" w:rsidP="00BC4F16">
      <w:pPr>
        <w:spacing w:line="480" w:lineRule="auto"/>
        <w:jc w:val="both"/>
        <w:rPr>
          <w:rFonts w:ascii="Calibri" w:hAnsi="Calibri"/>
        </w:rPr>
      </w:pPr>
      <w:r w:rsidRPr="00AA56CF">
        <w:rPr>
          <w:rFonts w:ascii="Calibri" w:hAnsi="Calibri"/>
        </w:rPr>
        <w:t>Four participants were omitted from the analysis as they did not fully complete the advertising scepticism assessment. Following pairing of the brands we found that there was a significant explicit preference for the brands paired with well-liked celebrities (</w:t>
      </w:r>
      <w:r w:rsidRPr="00AA56CF">
        <w:rPr>
          <w:rFonts w:ascii="Calibri" w:hAnsi="Calibri"/>
          <w:i/>
        </w:rPr>
        <w:t>M</w:t>
      </w:r>
      <w:r w:rsidRPr="00AA56CF">
        <w:rPr>
          <w:rFonts w:ascii="Calibri" w:hAnsi="Calibri"/>
        </w:rPr>
        <w:t xml:space="preserve"> = 5.62; </w:t>
      </w:r>
      <w:r w:rsidRPr="00AA56CF">
        <w:rPr>
          <w:rFonts w:ascii="Calibri" w:hAnsi="Calibri"/>
          <w:i/>
        </w:rPr>
        <w:t>SD</w:t>
      </w:r>
      <w:r w:rsidRPr="00AA56CF">
        <w:rPr>
          <w:rFonts w:ascii="Calibri" w:hAnsi="Calibri"/>
        </w:rPr>
        <w:t xml:space="preserve"> = 1.05) over those paired with non-celebrities (</w:t>
      </w:r>
      <w:r w:rsidRPr="00AA56CF">
        <w:rPr>
          <w:rFonts w:ascii="Calibri" w:hAnsi="Calibri"/>
          <w:i/>
        </w:rPr>
        <w:t>M</w:t>
      </w:r>
      <w:r w:rsidRPr="00AA56CF">
        <w:rPr>
          <w:rFonts w:ascii="Calibri" w:hAnsi="Calibri"/>
        </w:rPr>
        <w:t xml:space="preserve"> = 5.04; </w:t>
      </w:r>
      <w:r w:rsidRPr="00AA56CF">
        <w:rPr>
          <w:rFonts w:ascii="Calibri" w:hAnsi="Calibri"/>
          <w:i/>
        </w:rPr>
        <w:t>SD</w:t>
      </w:r>
      <w:r w:rsidRPr="00AA56CF">
        <w:rPr>
          <w:rFonts w:ascii="Calibri" w:hAnsi="Calibri"/>
        </w:rPr>
        <w:t xml:space="preserve"> = .68): </w:t>
      </w:r>
      <w:r w:rsidRPr="00AA56CF">
        <w:rPr>
          <w:rFonts w:ascii="Calibri" w:hAnsi="Calibri"/>
          <w:i/>
        </w:rPr>
        <w:t>t</w:t>
      </w:r>
      <w:r w:rsidRPr="00AA56CF">
        <w:rPr>
          <w:rFonts w:ascii="Calibri" w:hAnsi="Calibri"/>
        </w:rPr>
        <w:t>(67) = 3.834,</w:t>
      </w:r>
      <w:r w:rsidRPr="00AA56CF">
        <w:rPr>
          <w:rFonts w:ascii="Calibri" w:hAnsi="Calibri"/>
          <w:i/>
        </w:rPr>
        <w:t xml:space="preserve"> p</w:t>
      </w:r>
      <w:r w:rsidRPr="00AA56CF">
        <w:rPr>
          <w:rFonts w:ascii="Calibri" w:hAnsi="Calibri"/>
        </w:rPr>
        <w:t xml:space="preserve"> &lt; .001, </w:t>
      </w:r>
      <w:r w:rsidRPr="00AA56CF">
        <w:rPr>
          <w:rFonts w:ascii="Calibri" w:hAnsi="Calibri"/>
          <w:i/>
        </w:rPr>
        <w:t>d</w:t>
      </w:r>
      <w:r w:rsidRPr="00AA56CF">
        <w:rPr>
          <w:rFonts w:ascii="Calibri" w:hAnsi="Calibri"/>
        </w:rPr>
        <w:t xml:space="preserve"> = .19. Furthermore, compared with initial brand preference (</w:t>
      </w:r>
      <w:r w:rsidRPr="00AA56CF">
        <w:rPr>
          <w:rFonts w:ascii="Calibri" w:hAnsi="Calibri"/>
          <w:i/>
        </w:rPr>
        <w:t>M</w:t>
      </w:r>
      <w:r w:rsidRPr="00AA56CF">
        <w:rPr>
          <w:rFonts w:ascii="Calibri" w:hAnsi="Calibri"/>
        </w:rPr>
        <w:t xml:space="preserve"> = 5.12; </w:t>
      </w:r>
      <w:r w:rsidRPr="00AA56CF">
        <w:rPr>
          <w:rFonts w:ascii="Calibri" w:hAnsi="Calibri"/>
          <w:i/>
        </w:rPr>
        <w:t>SD</w:t>
      </w:r>
      <w:r w:rsidRPr="00AA56CF">
        <w:rPr>
          <w:rFonts w:ascii="Calibri" w:hAnsi="Calibri"/>
        </w:rPr>
        <w:t xml:space="preserve"> = .49), the explicit preference for real brands was significantly higher after pairing with the celebrities (</w:t>
      </w:r>
      <w:r w:rsidRPr="00AA56CF">
        <w:rPr>
          <w:rFonts w:ascii="Calibri" w:hAnsi="Calibri"/>
          <w:i/>
        </w:rPr>
        <w:t xml:space="preserve">t </w:t>
      </w:r>
      <w:r w:rsidRPr="00AA56CF">
        <w:rPr>
          <w:rFonts w:ascii="Calibri" w:hAnsi="Calibri"/>
        </w:rPr>
        <w:t xml:space="preserve">[67] = 4.288, </w:t>
      </w:r>
      <w:r w:rsidRPr="00AA56CF">
        <w:rPr>
          <w:rFonts w:ascii="Calibri" w:hAnsi="Calibri"/>
          <w:i/>
        </w:rPr>
        <w:t>p</w:t>
      </w:r>
      <w:r w:rsidRPr="00AA56CF">
        <w:rPr>
          <w:rFonts w:ascii="Calibri" w:hAnsi="Calibri"/>
        </w:rPr>
        <w:t xml:space="preserve"> &lt; .001, </w:t>
      </w:r>
      <w:r w:rsidRPr="00AA56CF">
        <w:rPr>
          <w:rFonts w:ascii="Calibri" w:hAnsi="Calibri"/>
          <w:i/>
        </w:rPr>
        <w:t xml:space="preserve">d </w:t>
      </w:r>
      <w:r w:rsidRPr="00AA56CF">
        <w:rPr>
          <w:rFonts w:ascii="Calibri" w:hAnsi="Calibri"/>
        </w:rPr>
        <w:t>= .22) whereas there was no significant difference in brand preference after pairing with non-celebrities (</w:t>
      </w:r>
      <w:r w:rsidRPr="00AA56CF">
        <w:rPr>
          <w:rFonts w:ascii="Calibri" w:hAnsi="Calibri"/>
          <w:i/>
        </w:rPr>
        <w:t xml:space="preserve">t </w:t>
      </w:r>
      <w:r w:rsidRPr="00AA56CF">
        <w:rPr>
          <w:rFonts w:ascii="Calibri" w:hAnsi="Calibri"/>
        </w:rPr>
        <w:t xml:space="preserve">[67] = 1.133, </w:t>
      </w:r>
      <w:r w:rsidRPr="00AA56CF">
        <w:rPr>
          <w:rFonts w:ascii="Calibri" w:hAnsi="Calibri"/>
          <w:i/>
        </w:rPr>
        <w:t>p</w:t>
      </w:r>
      <w:r w:rsidRPr="00AA56CF">
        <w:rPr>
          <w:rFonts w:ascii="Calibri" w:hAnsi="Calibri"/>
        </w:rPr>
        <w:t xml:space="preserve"> = .261, </w:t>
      </w:r>
      <w:r w:rsidRPr="00AA56CF">
        <w:rPr>
          <w:rFonts w:ascii="Calibri" w:hAnsi="Calibri"/>
          <w:i/>
        </w:rPr>
        <w:t xml:space="preserve">d </w:t>
      </w:r>
      <w:r w:rsidRPr="00AA56CF">
        <w:rPr>
          <w:rFonts w:ascii="Calibri" w:hAnsi="Calibri"/>
        </w:rPr>
        <w:t xml:space="preserve">= .02). Therefore, no evidence of resistance to the celebrity effect was seen in explicit brand attitudes. The justifications provided by participants for their relative preference for brands which had been paired with celebrities or non-celebrities indicate that, in many cases, the presence of a celebrity was a main driver when considering rankings of the brands. </w:t>
      </w:r>
    </w:p>
    <w:p w:rsidR="00DB6EC2" w:rsidRPr="00AA56CF" w:rsidRDefault="00DB6EC2" w:rsidP="00485AB0">
      <w:pPr>
        <w:spacing w:line="480" w:lineRule="auto"/>
        <w:ind w:firstLine="720"/>
        <w:jc w:val="both"/>
        <w:rPr>
          <w:rFonts w:ascii="Calibri" w:hAnsi="Calibri"/>
          <w:color w:val="FF0000"/>
        </w:rPr>
      </w:pPr>
      <w:r w:rsidRPr="00AA56CF">
        <w:rPr>
          <w:rFonts w:ascii="Calibri" w:hAnsi="Calibri"/>
        </w:rPr>
        <w:t>As expected, the results from the IAT also showed a strong implicit preference for the celebrity-paired brands compared with non-celebrity paired brands (</w:t>
      </w:r>
      <w:r w:rsidRPr="00AA56CF">
        <w:rPr>
          <w:rFonts w:ascii="Calibri" w:hAnsi="Calibri"/>
          <w:i/>
        </w:rPr>
        <w:t>D</w:t>
      </w:r>
      <w:r w:rsidRPr="00AA56CF">
        <w:rPr>
          <w:rFonts w:ascii="Calibri" w:hAnsi="Calibri"/>
        </w:rPr>
        <w:t xml:space="preserve"> = 0.74):  </w:t>
      </w:r>
      <w:r w:rsidRPr="00AA56CF">
        <w:rPr>
          <w:rFonts w:ascii="Calibri" w:hAnsi="Calibri"/>
          <w:i/>
        </w:rPr>
        <w:t xml:space="preserve">t </w:t>
      </w:r>
      <w:r w:rsidRPr="00AA56CF">
        <w:rPr>
          <w:rFonts w:ascii="Calibri" w:hAnsi="Calibri"/>
        </w:rPr>
        <w:t xml:space="preserve">(67) = 8.362, </w:t>
      </w:r>
      <w:r w:rsidRPr="00AA56CF">
        <w:rPr>
          <w:rFonts w:ascii="Calibri" w:hAnsi="Calibri"/>
          <w:i/>
        </w:rPr>
        <w:t xml:space="preserve">p </w:t>
      </w:r>
      <w:r w:rsidRPr="00AA56CF">
        <w:rPr>
          <w:rFonts w:ascii="Calibri" w:hAnsi="Calibri"/>
        </w:rPr>
        <w:t xml:space="preserve">&lt; .001. Therefore, in both their explicit and implicit responses participants demonstrated a preference for celebrity brands which was consistent with both Hypotheses 1 and 2. When making their brand choices participants selected their three favourite brands from the eight they were presented with and placed them in order of preference. </w:t>
      </w:r>
      <w:r w:rsidRPr="00AA56CF">
        <w:rPr>
          <w:rFonts w:ascii="Calibri" w:hAnsi="Calibri" w:cs="Calibri"/>
          <w:color w:val="222222"/>
          <w:shd w:val="clear" w:color="auto" w:fill="FFFFFF"/>
        </w:rPr>
        <w:t xml:space="preserve">Exploring first choices only, 48 participants chose a celebrity brand as their first choice and 19 participants chose a non-celebrity brand (one participant made no selections), indicating a strong first preference for </w:t>
      </w:r>
      <w:r w:rsidRPr="00AA56CF">
        <w:rPr>
          <w:rFonts w:ascii="Calibri" w:hAnsi="Calibri" w:cs="Calibri"/>
          <w:color w:val="222222"/>
          <w:shd w:val="clear" w:color="auto" w:fill="FFFFFF"/>
        </w:rPr>
        <w:lastRenderedPageBreak/>
        <w:t xml:space="preserve">celebrity brands: (Binomial </w:t>
      </w:r>
      <w:r w:rsidRPr="00AA56CF">
        <w:rPr>
          <w:rFonts w:ascii="Calibri" w:hAnsi="Calibri" w:cs="Calibri"/>
          <w:i/>
          <w:color w:val="222222"/>
          <w:shd w:val="clear" w:color="auto" w:fill="FFFFFF"/>
        </w:rPr>
        <w:t>p</w:t>
      </w:r>
      <w:r w:rsidRPr="00AA56CF">
        <w:rPr>
          <w:rFonts w:ascii="Calibri" w:hAnsi="Calibri" w:cs="Calibri"/>
          <w:color w:val="222222"/>
          <w:shd w:val="clear" w:color="auto" w:fill="FFFFFF"/>
        </w:rPr>
        <w:t xml:space="preserve"> &lt; .001).</w:t>
      </w:r>
      <w:r w:rsidRPr="00AA56CF">
        <w:rPr>
          <w:rFonts w:ascii="Calibri" w:hAnsi="Calibri"/>
        </w:rPr>
        <w:t xml:space="preserve"> Brand choice scores awarded for participants’ three favourite brands also showed a significant preference for celebrity-paired brands (</w:t>
      </w:r>
      <w:r w:rsidRPr="00AA56CF">
        <w:rPr>
          <w:rFonts w:ascii="Calibri" w:hAnsi="Calibri"/>
          <w:i/>
        </w:rPr>
        <w:t>M</w:t>
      </w:r>
      <w:r w:rsidRPr="00AA56CF">
        <w:rPr>
          <w:rFonts w:ascii="Calibri" w:hAnsi="Calibri"/>
        </w:rPr>
        <w:t xml:space="preserve"> = 1.85; </w:t>
      </w:r>
      <w:r w:rsidRPr="00AA56CF">
        <w:rPr>
          <w:rFonts w:ascii="Calibri" w:hAnsi="Calibri"/>
          <w:i/>
        </w:rPr>
        <w:t>SD</w:t>
      </w:r>
      <w:r w:rsidRPr="00AA56CF">
        <w:rPr>
          <w:rFonts w:ascii="Calibri" w:hAnsi="Calibri"/>
        </w:rPr>
        <w:t xml:space="preserve"> = .78: </w:t>
      </w:r>
      <w:r w:rsidRPr="00AA56CF">
        <w:rPr>
          <w:rFonts w:ascii="Calibri" w:hAnsi="Calibri"/>
          <w:i/>
        </w:rPr>
        <w:t xml:space="preserve">t </w:t>
      </w:r>
      <w:r w:rsidRPr="00AA56CF">
        <w:rPr>
          <w:rFonts w:ascii="Calibri" w:hAnsi="Calibri"/>
        </w:rPr>
        <w:t xml:space="preserve">[66] = 3.665, </w:t>
      </w:r>
      <w:r w:rsidRPr="00AA56CF">
        <w:rPr>
          <w:rFonts w:ascii="Calibri" w:hAnsi="Calibri"/>
          <w:i/>
        </w:rPr>
        <w:t xml:space="preserve">p </w:t>
      </w:r>
      <w:r w:rsidRPr="00AA56CF">
        <w:rPr>
          <w:rFonts w:ascii="Calibri" w:hAnsi="Calibri"/>
        </w:rPr>
        <w:t>&lt; .001).</w:t>
      </w:r>
      <w:r w:rsidRPr="00AA56CF">
        <w:rPr>
          <w:rFonts w:ascii="Calibri" w:hAnsi="Calibri"/>
          <w:color w:val="FF0000"/>
        </w:rPr>
        <w:t xml:space="preserve"> </w:t>
      </w:r>
      <w:r w:rsidRPr="00AA56CF">
        <w:rPr>
          <w:rFonts w:ascii="Calibri" w:hAnsi="Calibri"/>
        </w:rPr>
        <w:t>These results supported Hypothesis 3.</w:t>
      </w:r>
    </w:p>
    <w:p w:rsidR="00DB6EC2" w:rsidRPr="00AA56CF" w:rsidRDefault="00DB6EC2" w:rsidP="00D81F53">
      <w:pPr>
        <w:autoSpaceDE w:val="0"/>
        <w:autoSpaceDN w:val="0"/>
        <w:adjustRightInd w:val="0"/>
        <w:spacing w:line="480" w:lineRule="auto"/>
        <w:jc w:val="both"/>
        <w:rPr>
          <w:rFonts w:ascii="Calibri" w:hAnsi="Calibri" w:cs="NewCenturySchlbk-Roman"/>
          <w:i/>
        </w:rPr>
      </w:pPr>
    </w:p>
    <w:p w:rsidR="00DB6EC2" w:rsidRPr="00AA56CF" w:rsidRDefault="00DB6EC2" w:rsidP="00BC4F16">
      <w:pPr>
        <w:spacing w:line="480" w:lineRule="auto"/>
        <w:jc w:val="both"/>
        <w:rPr>
          <w:rFonts w:ascii="Calibri" w:hAnsi="Calibri"/>
          <w:i/>
        </w:rPr>
      </w:pPr>
      <w:r w:rsidRPr="00AA56CF">
        <w:rPr>
          <w:rFonts w:ascii="Calibri" w:hAnsi="Calibri"/>
          <w:i/>
        </w:rPr>
        <w:t>Advertising scepticism, preferences and brand choice</w:t>
      </w:r>
    </w:p>
    <w:p w:rsidR="00DB6EC2" w:rsidRPr="00AA56CF" w:rsidRDefault="00DB6EC2" w:rsidP="00762D04">
      <w:pPr>
        <w:spacing w:line="480" w:lineRule="auto"/>
        <w:rPr>
          <w:rFonts w:ascii="Calibri" w:hAnsi="Calibri"/>
        </w:rPr>
      </w:pPr>
      <w:r w:rsidRPr="00AA56CF">
        <w:rPr>
          <w:rFonts w:ascii="Calibri" w:hAnsi="Calibri"/>
        </w:rPr>
        <w:t xml:space="preserve">To investigate the impact of explicit and implicit celebrity brand preference and advertising scepticism on brand choice, we carried out a multiple linear regression analysis with explicit celebrity brand preference change, implicit brand preference, accuracy-based scepticism and affect-based scepticism as </w:t>
      </w:r>
      <w:r w:rsidR="004B7A42" w:rsidRPr="00AA56CF">
        <w:rPr>
          <w:rFonts w:ascii="Calibri" w:hAnsi="Calibri"/>
        </w:rPr>
        <w:t xml:space="preserve">the four </w:t>
      </w:r>
      <w:r w:rsidRPr="00AA56CF">
        <w:rPr>
          <w:rFonts w:ascii="Calibri" w:hAnsi="Calibri"/>
        </w:rPr>
        <w:t>predictor variables and brand choice as the dependent variable (See Table 1).</w:t>
      </w:r>
    </w:p>
    <w:p w:rsidR="00DB6EC2" w:rsidRPr="00AA56CF" w:rsidRDefault="00DB6EC2" w:rsidP="00762D04">
      <w:pPr>
        <w:spacing w:line="480" w:lineRule="auto"/>
        <w:rPr>
          <w:rFonts w:ascii="Calibri" w:hAnsi="Calibri"/>
        </w:rPr>
      </w:pPr>
    </w:p>
    <w:p w:rsidR="00DB6EC2" w:rsidRPr="00AA56CF" w:rsidRDefault="00DB6EC2" w:rsidP="00762D04">
      <w:pPr>
        <w:spacing w:line="480" w:lineRule="auto"/>
        <w:rPr>
          <w:rFonts w:ascii="Calibri" w:hAnsi="Calibri"/>
        </w:rPr>
      </w:pPr>
      <w:r w:rsidRPr="00AA56CF">
        <w:rPr>
          <w:rFonts w:ascii="Calibri" w:hAnsi="Calibri"/>
        </w:rPr>
        <w:t xml:space="preserve">-  -   -  -  -  -  -  -  -  -  -    </w:t>
      </w:r>
    </w:p>
    <w:p w:rsidR="00DB6EC2" w:rsidRPr="00AA56CF" w:rsidRDefault="00DB6EC2" w:rsidP="00762D04">
      <w:pPr>
        <w:spacing w:line="480" w:lineRule="auto"/>
        <w:rPr>
          <w:rFonts w:ascii="Calibri" w:hAnsi="Calibri"/>
        </w:rPr>
      </w:pPr>
      <w:r w:rsidRPr="00AA56CF">
        <w:rPr>
          <w:rFonts w:ascii="Calibri" w:hAnsi="Calibri"/>
        </w:rPr>
        <w:t>Table 1 here</w:t>
      </w:r>
      <w:r w:rsidR="00A3349C">
        <w:rPr>
          <w:rFonts w:ascii="Calibri" w:hAnsi="Calibri"/>
        </w:rPr>
        <w:t xml:space="preserve"> (see below)</w:t>
      </w:r>
    </w:p>
    <w:p w:rsidR="00DB6EC2" w:rsidRPr="00AA56CF" w:rsidRDefault="00DB6EC2" w:rsidP="00762D04">
      <w:pPr>
        <w:spacing w:line="480" w:lineRule="auto"/>
        <w:rPr>
          <w:rFonts w:ascii="Calibri" w:hAnsi="Calibri"/>
        </w:rPr>
      </w:pPr>
      <w:r w:rsidRPr="00AA56CF">
        <w:rPr>
          <w:rFonts w:ascii="Calibri" w:hAnsi="Calibri"/>
        </w:rPr>
        <w:t xml:space="preserve">-  -  -  -  -  -  -  -  -  -  -  </w:t>
      </w:r>
    </w:p>
    <w:p w:rsidR="00DB6EC2" w:rsidRPr="00AA56CF" w:rsidRDefault="00DB6EC2" w:rsidP="00762D04">
      <w:pPr>
        <w:spacing w:line="480" w:lineRule="auto"/>
        <w:rPr>
          <w:rFonts w:ascii="Calibri" w:hAnsi="Calibri"/>
        </w:rPr>
      </w:pPr>
    </w:p>
    <w:p w:rsidR="00DB6EC2" w:rsidRPr="00AA56CF" w:rsidRDefault="00DB6EC2" w:rsidP="00762D04">
      <w:pPr>
        <w:spacing w:line="480" w:lineRule="auto"/>
        <w:rPr>
          <w:rFonts w:ascii="Calibri" w:hAnsi="Calibri"/>
        </w:rPr>
      </w:pPr>
      <w:r w:rsidRPr="00AA56CF">
        <w:rPr>
          <w:rFonts w:ascii="Calibri" w:hAnsi="Calibri"/>
        </w:rPr>
        <w:t xml:space="preserve">Using the enter method it was found that the regression model predicted a significant amount of variance in brand choice: </w:t>
      </w:r>
      <w:r w:rsidRPr="00AA56CF">
        <w:rPr>
          <w:rFonts w:ascii="Calibri" w:hAnsi="Calibri"/>
          <w:i/>
        </w:rPr>
        <w:t>F</w:t>
      </w:r>
      <w:r w:rsidRPr="00AA56CF">
        <w:rPr>
          <w:rFonts w:ascii="Calibri" w:hAnsi="Calibri"/>
        </w:rPr>
        <w:t xml:space="preserve"> (4, 66) = 3.254, </w:t>
      </w:r>
      <w:r w:rsidRPr="00AA56CF">
        <w:rPr>
          <w:rFonts w:ascii="Calibri" w:hAnsi="Calibri"/>
          <w:i/>
        </w:rPr>
        <w:t>p</w:t>
      </w:r>
      <w:r w:rsidRPr="00AA56CF">
        <w:rPr>
          <w:rFonts w:ascii="Calibri" w:hAnsi="Calibri"/>
        </w:rPr>
        <w:t xml:space="preserve"> = .017, </w:t>
      </w:r>
      <w:r w:rsidRPr="00AA56CF">
        <w:rPr>
          <w:rFonts w:ascii="Calibri" w:hAnsi="Calibri"/>
          <w:i/>
          <w:iCs/>
        </w:rPr>
        <w:t>R</w:t>
      </w:r>
      <w:r w:rsidRPr="00AA56CF">
        <w:rPr>
          <w:rFonts w:ascii="Calibri" w:hAnsi="Calibri"/>
          <w:i/>
          <w:iCs/>
          <w:vertAlign w:val="superscript"/>
        </w:rPr>
        <w:t>2</w:t>
      </w:r>
      <w:r w:rsidRPr="00AA56CF">
        <w:rPr>
          <w:rFonts w:ascii="Calibri" w:hAnsi="Calibri"/>
          <w:i/>
          <w:iCs/>
        </w:rPr>
        <w:t> </w:t>
      </w:r>
      <w:r w:rsidRPr="00AA56CF">
        <w:rPr>
          <w:rFonts w:ascii="Calibri" w:hAnsi="Calibri"/>
          <w:iCs/>
        </w:rPr>
        <w:t xml:space="preserve">= .17, </w:t>
      </w:r>
      <w:r w:rsidRPr="00AA56CF">
        <w:rPr>
          <w:rFonts w:ascii="Calibri" w:hAnsi="Calibri"/>
          <w:i/>
          <w:iCs/>
        </w:rPr>
        <w:t>R</w:t>
      </w:r>
      <w:r w:rsidRPr="00AA56CF">
        <w:rPr>
          <w:rFonts w:ascii="Calibri" w:hAnsi="Calibri"/>
          <w:i/>
          <w:iCs/>
          <w:vertAlign w:val="superscript"/>
        </w:rPr>
        <w:t>2</w:t>
      </w:r>
      <w:r w:rsidRPr="00AA56CF">
        <w:rPr>
          <w:rFonts w:ascii="Calibri" w:hAnsi="Calibri"/>
          <w:i/>
          <w:iCs/>
          <w:vertAlign w:val="subscript"/>
        </w:rPr>
        <w:t>Adjusted</w:t>
      </w:r>
      <w:r w:rsidRPr="00AA56CF">
        <w:rPr>
          <w:rFonts w:ascii="Calibri" w:hAnsi="Calibri"/>
          <w:iCs/>
        </w:rPr>
        <w:t xml:space="preserve"> = .12. The analysis showed that brand choice was predicted by explicit </w:t>
      </w:r>
      <w:r w:rsidRPr="00AA56CF">
        <w:rPr>
          <w:rFonts w:ascii="Calibri" w:hAnsi="Calibri"/>
        </w:rPr>
        <w:t>celebrity brand preference change scores (</w:t>
      </w:r>
      <w:r w:rsidRPr="00AA56CF">
        <w:rPr>
          <w:rFonts w:ascii="Symbol" w:hAnsi="Symbol"/>
          <w:i/>
        </w:rPr>
        <w:t></w:t>
      </w:r>
      <w:r w:rsidRPr="00AA56CF">
        <w:rPr>
          <w:rFonts w:ascii="Calibri" w:hAnsi="Calibri"/>
          <w:i/>
        </w:rPr>
        <w:t xml:space="preserve"> </w:t>
      </w:r>
      <w:r w:rsidRPr="00AA56CF">
        <w:rPr>
          <w:rFonts w:ascii="Calibri" w:hAnsi="Calibri"/>
        </w:rPr>
        <w:t xml:space="preserve">= .35, </w:t>
      </w:r>
      <w:r w:rsidRPr="00AA56CF">
        <w:rPr>
          <w:rFonts w:ascii="Calibri" w:hAnsi="Calibri"/>
          <w:i/>
        </w:rPr>
        <w:t xml:space="preserve">t </w:t>
      </w:r>
      <w:r w:rsidRPr="00AA56CF">
        <w:rPr>
          <w:rFonts w:ascii="Calibri" w:hAnsi="Calibri"/>
        </w:rPr>
        <w:t xml:space="preserve">(63) = 2.92, </w:t>
      </w:r>
      <w:r w:rsidRPr="00AA56CF">
        <w:rPr>
          <w:rFonts w:ascii="Calibri" w:hAnsi="Calibri"/>
          <w:i/>
        </w:rPr>
        <w:t>p</w:t>
      </w:r>
      <w:r w:rsidRPr="00AA56CF">
        <w:rPr>
          <w:rFonts w:ascii="Calibri" w:hAnsi="Calibri"/>
        </w:rPr>
        <w:t xml:space="preserve"> = .005) and implicit brand preference scores (</w:t>
      </w:r>
      <w:r w:rsidRPr="00AA56CF">
        <w:rPr>
          <w:rFonts w:ascii="Symbol" w:hAnsi="Symbol"/>
          <w:i/>
        </w:rPr>
        <w:t></w:t>
      </w:r>
      <w:r w:rsidRPr="00AA56CF">
        <w:rPr>
          <w:rFonts w:ascii="Calibri" w:hAnsi="Calibri"/>
          <w:i/>
        </w:rPr>
        <w:t xml:space="preserve"> </w:t>
      </w:r>
      <w:r w:rsidRPr="00AA56CF">
        <w:rPr>
          <w:rFonts w:ascii="Calibri" w:hAnsi="Calibri"/>
        </w:rPr>
        <w:t xml:space="preserve">= .29, </w:t>
      </w:r>
      <w:r w:rsidRPr="00AA56CF">
        <w:rPr>
          <w:rFonts w:ascii="Calibri" w:hAnsi="Calibri"/>
          <w:i/>
        </w:rPr>
        <w:t xml:space="preserve">t </w:t>
      </w:r>
      <w:r w:rsidRPr="00AA56CF">
        <w:rPr>
          <w:rFonts w:ascii="Calibri" w:hAnsi="Calibri"/>
        </w:rPr>
        <w:t xml:space="preserve">(63) = 2.41, </w:t>
      </w:r>
      <w:r w:rsidRPr="00AA56CF">
        <w:rPr>
          <w:rFonts w:ascii="Calibri" w:hAnsi="Calibri"/>
          <w:i/>
        </w:rPr>
        <w:t>p</w:t>
      </w:r>
      <w:r w:rsidRPr="00AA56CF">
        <w:rPr>
          <w:rFonts w:ascii="Calibri" w:hAnsi="Calibri"/>
        </w:rPr>
        <w:t xml:space="preserve"> = .019) but not by accuracy-based or affect-based scepticism scores. However, there was a significant negative correlation between accuracy-based scepticism and explicit brand preference change (</w:t>
      </w:r>
      <w:r w:rsidRPr="00AA56CF">
        <w:rPr>
          <w:rFonts w:ascii="Calibri" w:hAnsi="Calibri"/>
          <w:i/>
        </w:rPr>
        <w:t xml:space="preserve">r </w:t>
      </w:r>
      <w:r w:rsidRPr="00AA56CF">
        <w:rPr>
          <w:rFonts w:ascii="Calibri" w:hAnsi="Calibri"/>
        </w:rPr>
        <w:t xml:space="preserve">= -.216, </w:t>
      </w:r>
      <w:r w:rsidRPr="00AA56CF">
        <w:rPr>
          <w:rFonts w:ascii="Calibri" w:hAnsi="Calibri"/>
          <w:i/>
        </w:rPr>
        <w:t xml:space="preserve">p </w:t>
      </w:r>
      <w:r w:rsidRPr="00AA56CF">
        <w:rPr>
          <w:rFonts w:ascii="Calibri" w:hAnsi="Calibri"/>
        </w:rPr>
        <w:t>&lt; .05) and a significant negative correlation between affect-based scepticism and implicit brand preference (</w:t>
      </w:r>
      <w:r w:rsidRPr="00AA56CF">
        <w:rPr>
          <w:rFonts w:ascii="Calibri" w:hAnsi="Calibri"/>
          <w:i/>
        </w:rPr>
        <w:t xml:space="preserve">r </w:t>
      </w:r>
      <w:r w:rsidRPr="00AA56CF">
        <w:rPr>
          <w:rFonts w:ascii="Calibri" w:hAnsi="Calibri"/>
        </w:rPr>
        <w:t>= -.232,</w:t>
      </w:r>
      <w:r w:rsidRPr="00AA56CF">
        <w:rPr>
          <w:rFonts w:ascii="Calibri" w:hAnsi="Calibri"/>
          <w:i/>
        </w:rPr>
        <w:t xml:space="preserve"> p </w:t>
      </w:r>
      <w:r w:rsidRPr="00AA56CF">
        <w:rPr>
          <w:rFonts w:ascii="Calibri" w:hAnsi="Calibri"/>
        </w:rPr>
        <w:t xml:space="preserve">&lt; .05). This suggests that higher accuracy-based scepticism was linked to lower explicit </w:t>
      </w:r>
      <w:r w:rsidRPr="00AA56CF">
        <w:rPr>
          <w:rFonts w:ascii="Calibri" w:hAnsi="Calibri"/>
        </w:rPr>
        <w:lastRenderedPageBreak/>
        <w:t>celebrity brand preference and higher affect-based scepticism was linked to lower implicit celebrity brand preference but there was no direct link between advertising scepticism and brand choice.</w:t>
      </w:r>
    </w:p>
    <w:p w:rsidR="00DB6EC2" w:rsidRPr="00AA56CF" w:rsidRDefault="00DB6EC2" w:rsidP="00BC4F16">
      <w:pPr>
        <w:spacing w:line="480" w:lineRule="auto"/>
        <w:jc w:val="both"/>
        <w:rPr>
          <w:rFonts w:ascii="Calibri" w:hAnsi="Calibri"/>
          <w:color w:val="0000FF"/>
        </w:rPr>
      </w:pPr>
    </w:p>
    <w:p w:rsidR="00DB6EC2" w:rsidRPr="00AA56CF" w:rsidRDefault="00DB6EC2" w:rsidP="00EC730C">
      <w:pPr>
        <w:spacing w:line="480" w:lineRule="auto"/>
        <w:jc w:val="center"/>
        <w:rPr>
          <w:rFonts w:ascii="Calibri" w:hAnsi="Calibri"/>
          <w:b/>
        </w:rPr>
      </w:pPr>
      <w:r w:rsidRPr="00AA56CF">
        <w:rPr>
          <w:rFonts w:ascii="Calibri" w:hAnsi="Calibri"/>
          <w:b/>
        </w:rPr>
        <w:t>Discussion</w:t>
      </w:r>
    </w:p>
    <w:p w:rsidR="00DB6EC2" w:rsidRPr="00AA56CF" w:rsidRDefault="00DB6EC2" w:rsidP="004F12FA">
      <w:pPr>
        <w:spacing w:line="480" w:lineRule="auto"/>
        <w:jc w:val="both"/>
        <w:rPr>
          <w:rFonts w:ascii="Calibri" w:hAnsi="Calibri"/>
        </w:rPr>
      </w:pPr>
      <w:r w:rsidRPr="00AA56CF">
        <w:rPr>
          <w:rFonts w:ascii="Calibri" w:hAnsi="Calibri"/>
        </w:rPr>
        <w:t>In this study well-liked celebrities were randomly paired with neutrally-rated brands. There was no overt endorsement of the brands and the celebrities were not matched with brands in terms of being credible or expert endorsers. However, the celebrities paired with brands were all ones that the participant had identified as well-liked. We were interested to see whether young adults presented with this simple pairing procedure would resist the effect of these well-liked celebrities in their brand preferences and brand choices. They did not. Instead, explicit brand preference was higher after pairing with well-liked celebrities and, when asked to select their favourite brand, participants were more likely to choose a celebrity-paired brand. As expected, there was also an implicit preference for celebrity-paired brands over those paired with non-celebrities. In their recent review of research on celebrity endorsement Bergkvist and Zhou (2016) point to mixed findings from studies looking into the effects of well-liked celebrities, with both positive, neutral and even negative effects being reported from the limited range of studies carried out. However, the results from this study are clear. Participants showed no resistance to the celebrity effect. Simple pairing with a well-liked celebrity was enough to bias participants’ explicit and implicit brand evaluations and their brand choices in favour of the brands pair</w:t>
      </w:r>
      <w:r w:rsidR="00F046FE" w:rsidRPr="00AA56CF">
        <w:rPr>
          <w:rFonts w:ascii="Calibri" w:hAnsi="Calibri"/>
        </w:rPr>
        <w:t>ed with a celebrity they liked.</w:t>
      </w:r>
    </w:p>
    <w:p w:rsidR="00DB6EC2" w:rsidRPr="00AA56CF" w:rsidRDefault="00DB6EC2" w:rsidP="004B7A42">
      <w:pPr>
        <w:spacing w:line="480" w:lineRule="auto"/>
        <w:ind w:firstLine="720"/>
        <w:jc w:val="both"/>
        <w:rPr>
          <w:rFonts w:ascii="Calibri" w:hAnsi="Calibri"/>
        </w:rPr>
      </w:pPr>
      <w:r w:rsidRPr="00AA56CF">
        <w:rPr>
          <w:rFonts w:ascii="Calibri" w:hAnsi="Calibri"/>
        </w:rPr>
        <w:t xml:space="preserve">Prior to presenting our brands we tested participants’ general level of accuracy-based and affect-based scepticism. Although scepticism was not found to be a direct predictor of brand choice we found that high accuracy-based scepticism was linked to less positive explicit </w:t>
      </w:r>
      <w:r w:rsidRPr="00AA56CF">
        <w:rPr>
          <w:rFonts w:ascii="Calibri" w:hAnsi="Calibri"/>
        </w:rPr>
        <w:lastRenderedPageBreak/>
        <w:t xml:space="preserve">celebrity brand attitudes and high affect-based scepticism was associated with less positive implicit celebrity brand attitudes. The latter finding is particularly notable as it is the first time, to our knowledge, that such a link has been identified between general affect-based scepticism and implicit brand responses. The pattern of relationships uncovered here fits with Gawronski and Bodenhausen’s (2011) dual process account of cognition and suggests that accuracy-based scepticism is based upon explicit </w:t>
      </w:r>
      <w:r w:rsidR="003570EC" w:rsidRPr="00AA56CF">
        <w:rPr>
          <w:rFonts w:ascii="Calibri" w:hAnsi="Calibri"/>
        </w:rPr>
        <w:t xml:space="preserve">propositional processes (i.e. </w:t>
      </w:r>
      <w:r w:rsidRPr="00AA56CF">
        <w:rPr>
          <w:rFonts w:ascii="Calibri" w:hAnsi="Calibri"/>
        </w:rPr>
        <w:t xml:space="preserve">involving reflection upon the truth status and accuracy of advertising claims) whereas affect-based scepticism is based upon associational processes which connect more strongly with implicit attitudes. Overall, these results suggest that general scepticism may have a moderating effect upon brand attitudes which in turn directly predict brand choice. </w:t>
      </w:r>
    </w:p>
    <w:p w:rsidR="00DB6EC2" w:rsidRPr="00AA56CF" w:rsidRDefault="00DB6EC2" w:rsidP="004F12FA">
      <w:pPr>
        <w:spacing w:line="480" w:lineRule="auto"/>
        <w:jc w:val="both"/>
        <w:rPr>
          <w:rFonts w:ascii="Calibri" w:hAnsi="Calibri"/>
        </w:rPr>
      </w:pPr>
    </w:p>
    <w:p w:rsidR="00DB6EC2" w:rsidRPr="00AA56CF" w:rsidRDefault="00DB6EC2" w:rsidP="004F12FA">
      <w:pPr>
        <w:spacing w:line="480" w:lineRule="auto"/>
        <w:jc w:val="both"/>
        <w:rPr>
          <w:rFonts w:ascii="Calibri" w:hAnsi="Calibri"/>
          <w:b/>
        </w:rPr>
      </w:pPr>
      <w:r w:rsidRPr="00AA56CF">
        <w:rPr>
          <w:rFonts w:ascii="Calibri" w:hAnsi="Calibri"/>
          <w:b/>
        </w:rPr>
        <w:t>Resisting the celebrity effect: feeling manipulated by the ad</w:t>
      </w:r>
    </w:p>
    <w:p w:rsidR="00DB6EC2" w:rsidRPr="00AA56CF" w:rsidRDefault="00DB6EC2" w:rsidP="000002DF">
      <w:pPr>
        <w:spacing w:line="480" w:lineRule="auto"/>
        <w:jc w:val="both"/>
        <w:rPr>
          <w:rFonts w:ascii="Calibri" w:hAnsi="Calibri"/>
        </w:rPr>
      </w:pPr>
      <w:r w:rsidRPr="00AA56CF">
        <w:rPr>
          <w:rFonts w:ascii="Calibri" w:hAnsi="Calibri"/>
        </w:rPr>
        <w:t xml:space="preserve">Why did we not see resistance to the celebrity effect in this study? Previous research had suggested that resistance might be seen in explicit responses to brands where participants were able to consciously reflect upon the presence of the celebrity image as an attempt to manipulate their brand judgment. In Forehand and Perkins’ (2005) study participants were played audio recordings of celebrity voiceovers in radio ads and it was the brand evaluations of the participants who recognised the celebrity which tended to become less positive. Recognition of the ‘hidden’ celebrities in the radio ads could have triggered a sense of being manipulated in these participants which then led to resistance. In contrast, in the study reported here the identity of the celebrities was known and for each participant the celebrities paired with brands were those that they had identified as being well-liked. </w:t>
      </w:r>
      <w:bookmarkStart w:id="4" w:name="_Hlk512682876"/>
      <w:r w:rsidRPr="00AA56CF">
        <w:rPr>
          <w:rFonts w:ascii="Calibri" w:hAnsi="Calibri"/>
        </w:rPr>
        <w:t>In the current research, therefore, there was no hidden manipulation for participants to detect and visual presentation of the liked celebrity alongside a brand was enough to</w:t>
      </w:r>
      <w:r w:rsidR="00F046FE" w:rsidRPr="00AA56CF">
        <w:rPr>
          <w:rFonts w:ascii="Calibri" w:hAnsi="Calibri"/>
        </w:rPr>
        <w:t xml:space="preserve"> demonstrate the </w:t>
      </w:r>
      <w:r w:rsidR="00F046FE" w:rsidRPr="00AA56CF">
        <w:rPr>
          <w:rFonts w:ascii="Calibri" w:hAnsi="Calibri"/>
        </w:rPr>
        <w:lastRenderedPageBreak/>
        <w:t xml:space="preserve">effect of evaluative conditioning. Including a well-liked celebrity brought </w:t>
      </w:r>
      <w:r w:rsidRPr="00AA56CF">
        <w:rPr>
          <w:rFonts w:ascii="Calibri" w:hAnsi="Calibri"/>
        </w:rPr>
        <w:t xml:space="preserve">about more positive evaluations of the brand. </w:t>
      </w:r>
    </w:p>
    <w:bookmarkEnd w:id="4"/>
    <w:p w:rsidR="00DB6EC2" w:rsidRPr="00AA56CF" w:rsidRDefault="00DB6EC2" w:rsidP="004B7A42">
      <w:pPr>
        <w:spacing w:line="480" w:lineRule="auto"/>
        <w:ind w:firstLine="720"/>
        <w:jc w:val="both"/>
        <w:rPr>
          <w:rFonts w:ascii="Calibri" w:hAnsi="Calibri"/>
        </w:rPr>
      </w:pPr>
      <w:r w:rsidRPr="00AA56CF">
        <w:rPr>
          <w:rFonts w:ascii="Calibri" w:hAnsi="Calibri"/>
        </w:rPr>
        <w:t>It could be that the general effect of associating well-liked celebrities with brands is to create positive explicit and implicit evaluations of the brand (as, presumably, is assumed by those employing celebrity endorsement as a marketing strategy). An exception to this could be where consumers feel directly that they are being manipulated in some way which then sets in motion a resistance response. Some evidence for this can be found in research looking at product placement which, at least notionally, involves covert advertising. Gibson, Redker and Zimmerman (2014) found that for brands presented covertly in a popular TV show, when participants recalled seeing the brand they tended to report positive explicit brand attitudes. However, when participants were primed to expect persuasion to occur those who recalled the brand reported more negative explicit brand attitudes. These researchers explain their results in terms of propositional reasoning engaged in by participants who were alerted to the manipulation attempt and which led them to provide more negative responses.</w:t>
      </w:r>
    </w:p>
    <w:p w:rsidR="00DB6EC2" w:rsidRPr="00AA56CF" w:rsidRDefault="00DB6EC2" w:rsidP="000002DF">
      <w:pPr>
        <w:spacing w:line="480" w:lineRule="auto"/>
        <w:jc w:val="both"/>
        <w:rPr>
          <w:rFonts w:ascii="Calibri" w:hAnsi="Calibri"/>
          <w:b/>
        </w:rPr>
      </w:pPr>
    </w:p>
    <w:p w:rsidR="00DB6EC2" w:rsidRPr="00AA56CF" w:rsidRDefault="00DB6EC2" w:rsidP="000002DF">
      <w:pPr>
        <w:spacing w:line="480" w:lineRule="auto"/>
        <w:jc w:val="both"/>
        <w:rPr>
          <w:rFonts w:ascii="Calibri" w:hAnsi="Calibri"/>
          <w:b/>
        </w:rPr>
      </w:pPr>
      <w:r w:rsidRPr="00AA56CF">
        <w:rPr>
          <w:rFonts w:ascii="Calibri" w:hAnsi="Calibri"/>
          <w:b/>
        </w:rPr>
        <w:t>Resisting the celebrity effect: general advertising scepticism</w:t>
      </w:r>
    </w:p>
    <w:p w:rsidR="00DB6EC2" w:rsidRPr="00AA56CF" w:rsidRDefault="00DB6EC2" w:rsidP="00885E54">
      <w:pPr>
        <w:spacing w:line="480" w:lineRule="auto"/>
        <w:jc w:val="both"/>
        <w:rPr>
          <w:rFonts w:ascii="Calibri" w:hAnsi="Calibri"/>
        </w:rPr>
      </w:pPr>
      <w:r w:rsidRPr="00AA56CF">
        <w:rPr>
          <w:rFonts w:ascii="Calibri" w:hAnsi="Calibri"/>
        </w:rPr>
        <w:t xml:space="preserve">Whilst recognising a manipulation attempt and consciously reflecting upon it may be one route to resisting the celebrity effect which is dependent upon aspects of the specific context in which the ad is presented, the results from this study also suggest general advertising scepticism as an alternative basis for resistance. </w:t>
      </w:r>
      <w:r w:rsidR="00344978" w:rsidRPr="00AA56CF">
        <w:rPr>
          <w:rFonts w:ascii="Calibri" w:hAnsi="Calibri"/>
        </w:rPr>
        <w:t xml:space="preserve">We expected the young adults to have a reasonably high level of scepticism and that this would be associated with resistance to the celebrity effect. We did not find high scepticism across the sample as a whole but we did find the relationship where the high scepticism was present. </w:t>
      </w:r>
      <w:r w:rsidRPr="00AA56CF">
        <w:rPr>
          <w:rFonts w:ascii="Calibri" w:hAnsi="Calibri"/>
        </w:rPr>
        <w:t xml:space="preserve">The relationship identified here between higher scepticism and lower explicit brand preferences has been seen previously in </w:t>
      </w:r>
      <w:r w:rsidRPr="00AA56CF">
        <w:rPr>
          <w:rFonts w:ascii="Calibri" w:hAnsi="Calibri"/>
        </w:rPr>
        <w:lastRenderedPageBreak/>
        <w:t xml:space="preserve">research with both children (Rozendaal et al., 2014) and adults (Obermiller &amp; Spangenberg, 1998; Obermiller et al., 2005). Obermiller et al. (2005) found that for individuals demonstrating high accuracy-based advertising scepticism, advertising with greater informational content is less persuasive than advertising based on an emotional appeal.  This would fit with the view that accuracy-based scepticism involves propositional defensive reasoning which can be effective in resisting the informational content of ads. In contrast, accuracy-based scepticism may not be so useful when dealing with advertisements which contain very little </w:t>
      </w:r>
      <w:r w:rsidR="004B7A42" w:rsidRPr="00AA56CF">
        <w:rPr>
          <w:rFonts w:ascii="Calibri" w:hAnsi="Calibri"/>
        </w:rPr>
        <w:t>information,</w:t>
      </w:r>
      <w:r w:rsidRPr="00AA56CF">
        <w:rPr>
          <w:rFonts w:ascii="Calibri" w:hAnsi="Calibri"/>
        </w:rPr>
        <w:t xml:space="preserve"> or which carry emotional appeals aimed at producing an implicit, affective response in consumers. Here, it could be affect-based scepticism that is linked to resistance. </w:t>
      </w:r>
    </w:p>
    <w:p w:rsidR="00DB6EC2" w:rsidRPr="00AA56CF" w:rsidRDefault="00DB6EC2" w:rsidP="00587AF9">
      <w:pPr>
        <w:spacing w:line="480" w:lineRule="auto"/>
        <w:ind w:firstLine="720"/>
        <w:jc w:val="both"/>
        <w:rPr>
          <w:rFonts w:ascii="Calibri" w:hAnsi="Calibri"/>
        </w:rPr>
      </w:pPr>
      <w:r w:rsidRPr="00AA56CF">
        <w:rPr>
          <w:rFonts w:ascii="Calibri" w:hAnsi="Calibri"/>
        </w:rPr>
        <w:t xml:space="preserve">It was notable that in the current study, where participants were responding to brands paired with well-liked celebrities, we found a negative association between affect-based scepticism and implicit responses to the celebrity brands. This suggests that general affect-based scepticism could be involved in resistance to emotional advertising appeals. This should not be too surprising. Gawronski and Bodenhausen (2011) propose that the (positive or negative) valence of implicit associations previously stored in memory will influence affective responses to a specific target item. If the overall affective response felt by an individual towards advertising is </w:t>
      </w:r>
      <w:r w:rsidR="004B7A42" w:rsidRPr="00AA56CF">
        <w:rPr>
          <w:rFonts w:ascii="Calibri" w:hAnsi="Calibri"/>
        </w:rPr>
        <w:t>negative,</w:t>
      </w:r>
      <w:r w:rsidRPr="00AA56CF">
        <w:rPr>
          <w:rFonts w:ascii="Calibri" w:hAnsi="Calibri"/>
        </w:rPr>
        <w:t xml:space="preserve"> then this ‘gut reaction’ to advertising may influence their implicit responses to specific advertising events. However, where the individual has strong positive feelings about that event, for example where the advertisement itself evokes strong positive emotions or where the ad involves a well-liked celebrity, these immediate affective responses could override any general affect-based advertising scepticism they feel. This would be in line with findings from research into celebrity eclipsing of ads where, despite celebrity overshadowing of brands in advertisements, participants who have </w:t>
      </w:r>
      <w:r w:rsidRPr="00AA56CF">
        <w:rPr>
          <w:rFonts w:ascii="Calibri" w:hAnsi="Calibri" w:cs="NewCenturySchlbk-Roman"/>
        </w:rPr>
        <w:t xml:space="preserve">a strong </w:t>
      </w:r>
      <w:r w:rsidRPr="00AA56CF">
        <w:rPr>
          <w:rFonts w:ascii="Calibri" w:hAnsi="Calibri" w:cs="NewCenturySchlbk-Roman"/>
        </w:rPr>
        <w:lastRenderedPageBreak/>
        <w:t>attachment to a celebrity display more positive brand attitudes (</w:t>
      </w:r>
      <w:r w:rsidRPr="00AA56CF">
        <w:rPr>
          <w:rFonts w:ascii="Calibri" w:hAnsi="Calibri" w:cs="AdvP800D"/>
          <w:lang w:eastAsia="en-US"/>
        </w:rPr>
        <w:t xml:space="preserve">Ilicic &amp; Webster, 2014). </w:t>
      </w:r>
      <w:r w:rsidRPr="00AA56CF">
        <w:rPr>
          <w:rFonts w:ascii="Calibri" w:hAnsi="Calibri"/>
        </w:rPr>
        <w:t xml:space="preserve">More research is needed to investigate the relationship between advertising scepticism and explicit and implicit responses to advertising and to examine the relationship between propositional and affective responses to advertising in different advertising contexts. </w:t>
      </w:r>
    </w:p>
    <w:p w:rsidR="003570EC" w:rsidRPr="00AA56CF" w:rsidRDefault="003570EC" w:rsidP="00587AF9">
      <w:pPr>
        <w:spacing w:line="480" w:lineRule="auto"/>
        <w:ind w:firstLine="720"/>
        <w:jc w:val="both"/>
        <w:rPr>
          <w:rFonts w:ascii="Calibri" w:hAnsi="Calibri"/>
        </w:rPr>
      </w:pPr>
    </w:p>
    <w:p w:rsidR="00DB6EC2" w:rsidRPr="00AA56CF" w:rsidRDefault="00DB6EC2" w:rsidP="00E2764D">
      <w:pPr>
        <w:spacing w:line="480" w:lineRule="auto"/>
        <w:jc w:val="both"/>
        <w:rPr>
          <w:rFonts w:ascii="Calibri" w:hAnsi="Calibri"/>
          <w:b/>
        </w:rPr>
      </w:pPr>
      <w:r w:rsidRPr="00AA56CF">
        <w:rPr>
          <w:rFonts w:ascii="Calibri" w:hAnsi="Calibri"/>
          <w:b/>
        </w:rPr>
        <w:t>Limitations and future work</w:t>
      </w:r>
    </w:p>
    <w:p w:rsidR="00587AF9" w:rsidRPr="00AA56CF" w:rsidRDefault="00DB6EC2" w:rsidP="00E2764D">
      <w:pPr>
        <w:spacing w:line="480" w:lineRule="auto"/>
        <w:jc w:val="both"/>
        <w:rPr>
          <w:rFonts w:ascii="Calibri" w:hAnsi="Calibri"/>
          <w:bCs/>
          <w:iCs/>
        </w:rPr>
      </w:pPr>
      <w:r w:rsidRPr="00AA56CF">
        <w:rPr>
          <w:rFonts w:ascii="Calibri" w:hAnsi="Calibri"/>
        </w:rPr>
        <w:t>Some limitations of the current study need to be considered. First, our study only focused on well-liked celebrities whereas in our everyday lives we are mostly exposed to advertising which contains celebrities for whom we have no strong feelings. In that sense, therefore, our participants were present</w:t>
      </w:r>
      <w:r w:rsidR="002A6FD2" w:rsidRPr="00AA56CF">
        <w:rPr>
          <w:rFonts w:ascii="Calibri" w:hAnsi="Calibri"/>
        </w:rPr>
        <w:t xml:space="preserve">ed with an atypical situation. </w:t>
      </w:r>
      <w:r w:rsidRPr="00AA56CF">
        <w:rPr>
          <w:rFonts w:ascii="Calibri" w:hAnsi="Calibri"/>
        </w:rPr>
        <w:t xml:space="preserve">We assume, however, that celebrities are, at least in part, selected to endorse brands on the basis that they are liked (rather than disliked) and therefore it would not be unusual for some consumers to have a strong liking for specific celebrities. The previously reported findings on the effects of well-liked celebrities are mixed (Bergkvist &amp; Zhou, </w:t>
      </w:r>
      <w:r w:rsidR="004B7A42" w:rsidRPr="00AA56CF">
        <w:rPr>
          <w:rFonts w:ascii="Calibri" w:hAnsi="Calibri"/>
        </w:rPr>
        <w:t xml:space="preserve">2016) </w:t>
      </w:r>
      <w:r w:rsidRPr="00AA56CF">
        <w:rPr>
          <w:rFonts w:ascii="Calibri" w:hAnsi="Calibri"/>
        </w:rPr>
        <w:t xml:space="preserve">but our findings add to those which suggest that pairing a well-liked celebrity with a brand can lead to positive outcomes for the brand. Future work might usefully compare the effect of scepticism in moderating the impact of well-liked and neutrally-rated celebrities on brand attitudes and purchase behaviours. Second, our findings only demonstrate the immediate effect of well-liked celebrities and it would be useful to explore whether these effects persist or whether they are rapidly extinguished. Third, in our study we simply paired brand logos with celebrity images. We did this because we expected that adults would realise that the celebrity images had no bearing on their evaluation of the brand and that the pairing was an attempt to manipulate their brand judgments. We believed that this would lead to evidence of resistance to the presence of the celebrity in brand judgments. This was not the case, however. Heath (2012) has suggested that in order for </w:t>
      </w:r>
      <w:r w:rsidRPr="00AA56CF">
        <w:rPr>
          <w:rFonts w:ascii="Calibri" w:hAnsi="Calibri"/>
        </w:rPr>
        <w:lastRenderedPageBreak/>
        <w:t xml:space="preserve">cognitive defences against advertising to be engaged adults need to be able to recognise </w:t>
      </w:r>
      <w:r w:rsidRPr="00AA56CF">
        <w:rPr>
          <w:rFonts w:ascii="Calibri" w:hAnsi="Calibri"/>
          <w:bCs/>
          <w:iCs/>
        </w:rPr>
        <w:t>that they are being subjected to an attempt to persuade them. Future work might usefully vary the extent to which the celebrity is clearly involved in a persuasion attempt in order to investigate whether and how feelings of being manipulated influence consumers’ brand judgments and whether strong liking for celebriti</w:t>
      </w:r>
      <w:r w:rsidR="00587AF9" w:rsidRPr="00AA56CF">
        <w:rPr>
          <w:rFonts w:ascii="Calibri" w:hAnsi="Calibri"/>
          <w:bCs/>
          <w:iCs/>
        </w:rPr>
        <w:t>es can override such feelings.</w:t>
      </w:r>
    </w:p>
    <w:p w:rsidR="00344978" w:rsidRPr="00AA56CF" w:rsidRDefault="00344978" w:rsidP="00E2764D">
      <w:pPr>
        <w:spacing w:line="480" w:lineRule="auto"/>
        <w:jc w:val="both"/>
        <w:rPr>
          <w:rFonts w:ascii="Calibri" w:hAnsi="Calibri"/>
          <w:bCs/>
          <w:iCs/>
        </w:rPr>
      </w:pPr>
    </w:p>
    <w:p w:rsidR="00DB6EC2" w:rsidRPr="00AA56CF" w:rsidRDefault="00DB6EC2" w:rsidP="00E2764D">
      <w:pPr>
        <w:spacing w:line="480" w:lineRule="auto"/>
        <w:jc w:val="both"/>
        <w:rPr>
          <w:rFonts w:ascii="Calibri" w:hAnsi="Calibri"/>
          <w:bCs/>
          <w:iCs/>
        </w:rPr>
      </w:pPr>
      <w:r w:rsidRPr="00AA56CF">
        <w:rPr>
          <w:rFonts w:ascii="Calibri" w:hAnsi="Calibri"/>
          <w:b/>
          <w:bCs/>
          <w:iCs/>
        </w:rPr>
        <w:t>Conclusions</w:t>
      </w:r>
    </w:p>
    <w:p w:rsidR="00DB6EC2" w:rsidRPr="00AA56CF" w:rsidRDefault="00DB6EC2" w:rsidP="00E2764D">
      <w:pPr>
        <w:spacing w:line="480" w:lineRule="auto"/>
        <w:jc w:val="both"/>
        <w:rPr>
          <w:rFonts w:ascii="Calibri" w:hAnsi="Calibri"/>
          <w:color w:val="FF0000"/>
        </w:rPr>
      </w:pPr>
      <w:r w:rsidRPr="00AA56CF">
        <w:rPr>
          <w:rFonts w:ascii="Calibri" w:hAnsi="Calibri"/>
          <w:bCs/>
          <w:iCs/>
        </w:rPr>
        <w:t>T</w:t>
      </w:r>
      <w:r w:rsidRPr="00AA56CF">
        <w:rPr>
          <w:rFonts w:ascii="Calibri" w:hAnsi="Calibri"/>
        </w:rPr>
        <w:t>he findings reported here clearly demonstrate that pairing well-liked celebrities with brands can have a robust positive effect upon individuals’ explicit and implicit brand evaluations and brand choices. We found no evidence in this study to suggest that participants consciously resisted the effects of well-liked celebrities in their explicit judgments. There was some evidence to indicate that accuracy- and affect-based scepticism may play different roles in moderating explicit and implicit attitudes to brands.</w:t>
      </w:r>
      <w:r w:rsidRPr="00AA56CF">
        <w:rPr>
          <w:rFonts w:ascii="Calibri" w:hAnsi="Calibri"/>
          <w:color w:val="FF0000"/>
        </w:rPr>
        <w:t xml:space="preserve"> </w:t>
      </w:r>
      <w:r w:rsidRPr="00AA56CF">
        <w:rPr>
          <w:rFonts w:ascii="Calibri" w:hAnsi="Calibri"/>
        </w:rPr>
        <w:t>In this study, however, strong liking for the celebrity appeared to override participants’ scepticism about advertising in their brand judgments. Future research could be fruitfully directed to exploring the exact nature of the processes involved.</w:t>
      </w:r>
    </w:p>
    <w:p w:rsidR="00DB6EC2" w:rsidRPr="00AA56CF" w:rsidRDefault="00DB6EC2" w:rsidP="004F12FA">
      <w:pPr>
        <w:spacing w:line="480" w:lineRule="auto"/>
        <w:jc w:val="both"/>
        <w:rPr>
          <w:rFonts w:ascii="Calibri" w:hAnsi="Calibri"/>
        </w:rPr>
      </w:pPr>
    </w:p>
    <w:p w:rsidR="00DB6EC2" w:rsidRPr="00AA56CF" w:rsidRDefault="00DB6EC2" w:rsidP="00400914">
      <w:pPr>
        <w:spacing w:line="276" w:lineRule="auto"/>
        <w:rPr>
          <w:rFonts w:ascii="Calibri" w:hAnsi="Calibri"/>
        </w:rPr>
      </w:pPr>
    </w:p>
    <w:p w:rsidR="00DB6EC2" w:rsidRPr="00AA56CF" w:rsidRDefault="00DB6EC2" w:rsidP="00400914">
      <w:pPr>
        <w:spacing w:line="276" w:lineRule="auto"/>
        <w:rPr>
          <w:rFonts w:ascii="Calibri" w:hAnsi="Calibri"/>
        </w:rPr>
      </w:pPr>
    </w:p>
    <w:p w:rsidR="00607BF5" w:rsidRPr="00AA56CF" w:rsidRDefault="00607BF5" w:rsidP="00400914">
      <w:pPr>
        <w:spacing w:line="276" w:lineRule="auto"/>
        <w:rPr>
          <w:rFonts w:ascii="Calibri" w:hAnsi="Calibri"/>
        </w:rPr>
      </w:pPr>
    </w:p>
    <w:p w:rsidR="00344978" w:rsidRPr="00AA56CF" w:rsidRDefault="00344978" w:rsidP="00400914">
      <w:pPr>
        <w:spacing w:line="276" w:lineRule="auto"/>
        <w:rPr>
          <w:rFonts w:ascii="Calibri" w:hAnsi="Calibri"/>
          <w:b/>
        </w:rPr>
      </w:pPr>
    </w:p>
    <w:p w:rsidR="00D12A2D" w:rsidRPr="00AA56CF" w:rsidRDefault="00D12A2D" w:rsidP="00400914">
      <w:pPr>
        <w:spacing w:line="276" w:lineRule="auto"/>
        <w:rPr>
          <w:rFonts w:ascii="Calibri" w:hAnsi="Calibri"/>
          <w:b/>
        </w:rPr>
      </w:pPr>
    </w:p>
    <w:p w:rsidR="00D12A2D" w:rsidRPr="00AA56CF" w:rsidRDefault="00D12A2D" w:rsidP="00400914">
      <w:pPr>
        <w:spacing w:line="276" w:lineRule="auto"/>
        <w:rPr>
          <w:rFonts w:ascii="Calibri" w:hAnsi="Calibri"/>
          <w:b/>
        </w:rPr>
      </w:pPr>
    </w:p>
    <w:p w:rsidR="00D12A2D" w:rsidRPr="00AA56CF" w:rsidRDefault="00D12A2D" w:rsidP="00400914">
      <w:pPr>
        <w:spacing w:line="276" w:lineRule="auto"/>
        <w:rPr>
          <w:rFonts w:ascii="Calibri" w:hAnsi="Calibri"/>
          <w:b/>
        </w:rPr>
      </w:pPr>
    </w:p>
    <w:p w:rsidR="00D12A2D" w:rsidRPr="00AA56CF" w:rsidRDefault="00D12A2D" w:rsidP="00400914">
      <w:pPr>
        <w:spacing w:line="276" w:lineRule="auto"/>
        <w:rPr>
          <w:rFonts w:ascii="Calibri" w:hAnsi="Calibri"/>
          <w:b/>
        </w:rPr>
      </w:pPr>
    </w:p>
    <w:p w:rsidR="00D12A2D" w:rsidRPr="00AA56CF" w:rsidRDefault="00D12A2D" w:rsidP="00400914">
      <w:pPr>
        <w:spacing w:line="276" w:lineRule="auto"/>
        <w:rPr>
          <w:rFonts w:ascii="Calibri" w:hAnsi="Calibri"/>
          <w:b/>
        </w:rPr>
      </w:pPr>
    </w:p>
    <w:p w:rsidR="00D12A2D" w:rsidRPr="00AA56CF" w:rsidRDefault="00D12A2D" w:rsidP="00400914">
      <w:pPr>
        <w:spacing w:line="276" w:lineRule="auto"/>
        <w:rPr>
          <w:rFonts w:ascii="Calibri" w:hAnsi="Calibri"/>
          <w:b/>
        </w:rPr>
      </w:pPr>
    </w:p>
    <w:p w:rsidR="00587AF9" w:rsidRPr="00AA56CF" w:rsidRDefault="00587AF9" w:rsidP="00400914">
      <w:pPr>
        <w:spacing w:line="276" w:lineRule="auto"/>
        <w:rPr>
          <w:rFonts w:ascii="Calibri" w:hAnsi="Calibri"/>
          <w:b/>
        </w:rPr>
      </w:pPr>
    </w:p>
    <w:p w:rsidR="00DB6EC2" w:rsidRPr="00AA56CF" w:rsidRDefault="00DB6EC2" w:rsidP="00400914">
      <w:pPr>
        <w:spacing w:line="276" w:lineRule="auto"/>
        <w:rPr>
          <w:rFonts w:ascii="Calibri" w:hAnsi="Calibri"/>
          <w:b/>
        </w:rPr>
      </w:pPr>
      <w:r w:rsidRPr="00AA56CF">
        <w:rPr>
          <w:rFonts w:ascii="Calibri" w:hAnsi="Calibri"/>
          <w:b/>
        </w:rPr>
        <w:lastRenderedPageBreak/>
        <w:t>References</w:t>
      </w:r>
    </w:p>
    <w:p w:rsidR="00DB6EC2" w:rsidRPr="00AA56CF" w:rsidRDefault="00DB6EC2" w:rsidP="00400914">
      <w:pPr>
        <w:spacing w:line="276" w:lineRule="auto"/>
        <w:rPr>
          <w:rFonts w:ascii="Calibri" w:hAnsi="Calibri"/>
          <w:b/>
          <w:i/>
        </w:rPr>
      </w:pPr>
    </w:p>
    <w:p w:rsidR="00DB6EC2" w:rsidRPr="00AA56CF" w:rsidRDefault="00DB6EC2" w:rsidP="00635894">
      <w:pPr>
        <w:autoSpaceDE w:val="0"/>
        <w:autoSpaceDN w:val="0"/>
        <w:adjustRightInd w:val="0"/>
        <w:spacing w:line="276" w:lineRule="auto"/>
        <w:rPr>
          <w:rFonts w:ascii="Calibri" w:hAnsi="Calibri"/>
        </w:rPr>
      </w:pPr>
      <w:r w:rsidRPr="00AA56CF">
        <w:rPr>
          <w:rFonts w:ascii="Calibri" w:hAnsi="Calibri"/>
        </w:rPr>
        <w:t xml:space="preserve">Ali, M., Blades, M., Oates, C., &amp; Blumberg, F. (2009). Young children’s ability to recognize </w:t>
      </w:r>
    </w:p>
    <w:p w:rsidR="00DB6EC2" w:rsidRPr="00AA56CF" w:rsidRDefault="00DB6EC2" w:rsidP="00635894">
      <w:pPr>
        <w:autoSpaceDE w:val="0"/>
        <w:autoSpaceDN w:val="0"/>
        <w:adjustRightInd w:val="0"/>
        <w:spacing w:line="276" w:lineRule="auto"/>
        <w:rPr>
          <w:rFonts w:ascii="Calibri" w:hAnsi="Calibri"/>
          <w:i/>
        </w:rPr>
      </w:pPr>
      <w:r w:rsidRPr="00AA56CF">
        <w:rPr>
          <w:rFonts w:ascii="Calibri" w:hAnsi="Calibri"/>
        </w:rPr>
        <w:t xml:space="preserve">            advertisements in web page designs. </w:t>
      </w:r>
      <w:r w:rsidRPr="00AA56CF">
        <w:rPr>
          <w:rFonts w:ascii="Calibri" w:hAnsi="Calibri"/>
          <w:i/>
        </w:rPr>
        <w:t xml:space="preserve">British Journal of Developmental Psychology, </w:t>
      </w:r>
    </w:p>
    <w:p w:rsidR="00DB6EC2" w:rsidRPr="00AA56CF" w:rsidRDefault="00DB6EC2" w:rsidP="00342DA7">
      <w:pPr>
        <w:autoSpaceDE w:val="0"/>
        <w:autoSpaceDN w:val="0"/>
        <w:adjustRightInd w:val="0"/>
        <w:spacing w:line="276" w:lineRule="auto"/>
        <w:rPr>
          <w:rFonts w:ascii="Calibri" w:hAnsi="Calibri"/>
          <w:lang w:val="pt-BR"/>
        </w:rPr>
      </w:pPr>
      <w:r w:rsidRPr="00AA56CF">
        <w:rPr>
          <w:rFonts w:ascii="Calibri" w:hAnsi="Calibri"/>
          <w:i/>
        </w:rPr>
        <w:t xml:space="preserve">            </w:t>
      </w:r>
      <w:r w:rsidRPr="00AA56CF">
        <w:rPr>
          <w:rFonts w:ascii="Calibri" w:hAnsi="Calibri"/>
          <w:i/>
          <w:lang w:val="pt-BR"/>
        </w:rPr>
        <w:t>27,</w:t>
      </w:r>
      <w:r w:rsidRPr="00AA56CF">
        <w:rPr>
          <w:rFonts w:ascii="Calibri" w:hAnsi="Calibri"/>
          <w:lang w:val="pt-BR"/>
        </w:rPr>
        <w:t xml:space="preserve"> 71-83. DOI: 10.1348/026151008X388378.</w:t>
      </w:r>
    </w:p>
    <w:p w:rsidR="00DB6EC2" w:rsidRPr="00AA56CF" w:rsidRDefault="00DB6EC2" w:rsidP="00342DA7">
      <w:pPr>
        <w:autoSpaceDE w:val="0"/>
        <w:autoSpaceDN w:val="0"/>
        <w:adjustRightInd w:val="0"/>
        <w:spacing w:line="276" w:lineRule="auto"/>
        <w:rPr>
          <w:rFonts w:ascii="Calibri" w:hAnsi="Calibri"/>
          <w:lang w:val="pt-BR"/>
        </w:rPr>
      </w:pPr>
    </w:p>
    <w:p w:rsidR="00DB6EC2" w:rsidRPr="00AA56CF" w:rsidRDefault="00DB6EC2" w:rsidP="00342DA7">
      <w:pPr>
        <w:autoSpaceDE w:val="0"/>
        <w:autoSpaceDN w:val="0"/>
        <w:adjustRightInd w:val="0"/>
        <w:spacing w:line="276" w:lineRule="auto"/>
        <w:rPr>
          <w:rFonts w:ascii="Calibri" w:hAnsi="Calibri"/>
        </w:rPr>
      </w:pPr>
      <w:r w:rsidRPr="00AA56CF">
        <w:rPr>
          <w:rFonts w:ascii="Calibri" w:hAnsi="Calibri"/>
          <w:lang w:val="pt-BR"/>
        </w:rPr>
        <w:t xml:space="preserve">Batra, S. &amp; Ray, M. L. (1986). </w:t>
      </w:r>
      <w:r w:rsidRPr="00AA56CF">
        <w:rPr>
          <w:rFonts w:ascii="Calibri" w:hAnsi="Calibri"/>
        </w:rPr>
        <w:t xml:space="preserve">Affective responses mediating acceptance of advertising. </w:t>
      </w:r>
    </w:p>
    <w:p w:rsidR="00DB6EC2" w:rsidRPr="00AA56CF" w:rsidRDefault="00DB6EC2" w:rsidP="00342DA7">
      <w:pPr>
        <w:autoSpaceDE w:val="0"/>
        <w:autoSpaceDN w:val="0"/>
        <w:adjustRightInd w:val="0"/>
        <w:spacing w:line="276" w:lineRule="auto"/>
        <w:rPr>
          <w:rFonts w:ascii="Calibri" w:hAnsi="Calibri"/>
        </w:rPr>
      </w:pPr>
      <w:r w:rsidRPr="00AA56CF">
        <w:rPr>
          <w:rFonts w:ascii="Calibri" w:hAnsi="Calibri"/>
        </w:rPr>
        <w:t xml:space="preserve">            </w:t>
      </w:r>
      <w:r w:rsidRPr="00AA56CF">
        <w:rPr>
          <w:rFonts w:ascii="Calibri" w:hAnsi="Calibri"/>
          <w:i/>
        </w:rPr>
        <w:t>Journal of Consumer Research, 13,</w:t>
      </w:r>
      <w:r w:rsidRPr="00AA56CF">
        <w:rPr>
          <w:rFonts w:ascii="Calibri" w:hAnsi="Calibri"/>
        </w:rPr>
        <w:t xml:space="preserve"> 234-249. DOI: 10.1086/209063. </w:t>
      </w:r>
    </w:p>
    <w:p w:rsidR="00DB6EC2" w:rsidRPr="00AA56CF" w:rsidRDefault="00DB6EC2" w:rsidP="00635894">
      <w:pPr>
        <w:autoSpaceDE w:val="0"/>
        <w:autoSpaceDN w:val="0"/>
        <w:adjustRightInd w:val="0"/>
        <w:spacing w:line="276" w:lineRule="auto"/>
        <w:rPr>
          <w:rFonts w:ascii="Calibri" w:hAnsi="Calibri"/>
        </w:rPr>
      </w:pPr>
    </w:p>
    <w:p w:rsidR="00DB6EC2" w:rsidRPr="00AA56CF" w:rsidRDefault="00DB6EC2" w:rsidP="00635894">
      <w:pPr>
        <w:autoSpaceDE w:val="0"/>
        <w:autoSpaceDN w:val="0"/>
        <w:adjustRightInd w:val="0"/>
        <w:spacing w:line="276" w:lineRule="auto"/>
        <w:rPr>
          <w:rFonts w:ascii="Calibri" w:hAnsi="Calibri"/>
        </w:rPr>
      </w:pPr>
      <w:r w:rsidRPr="00AA56CF">
        <w:rPr>
          <w:rFonts w:ascii="Calibri" w:hAnsi="Calibri"/>
          <w:lang w:val="de-DE"/>
        </w:rPr>
        <w:t xml:space="preserve">Bergkvist, L., &amp; Zhou, K. Q. (2016). </w:t>
      </w:r>
      <w:r w:rsidRPr="00AA56CF">
        <w:rPr>
          <w:rFonts w:ascii="Calibri" w:hAnsi="Calibri"/>
        </w:rPr>
        <w:t xml:space="preserve">Celebrity Endorsements: a literature review and research </w:t>
      </w:r>
    </w:p>
    <w:p w:rsidR="00DB6EC2" w:rsidRPr="00AA56CF" w:rsidRDefault="00DB6EC2" w:rsidP="00BA790E">
      <w:pPr>
        <w:autoSpaceDE w:val="0"/>
        <w:autoSpaceDN w:val="0"/>
        <w:adjustRightInd w:val="0"/>
        <w:spacing w:line="276" w:lineRule="auto"/>
        <w:ind w:firstLine="720"/>
        <w:rPr>
          <w:rFonts w:ascii="Calibri" w:hAnsi="Calibri"/>
        </w:rPr>
      </w:pPr>
      <w:r w:rsidRPr="00AA56CF">
        <w:rPr>
          <w:rFonts w:ascii="Calibri" w:hAnsi="Calibri"/>
        </w:rPr>
        <w:t xml:space="preserve">agenda. </w:t>
      </w:r>
      <w:r w:rsidRPr="00AA56CF">
        <w:rPr>
          <w:rFonts w:ascii="Calibri" w:hAnsi="Calibri"/>
          <w:i/>
        </w:rPr>
        <w:t>International Journal of Advertising, 35,</w:t>
      </w:r>
      <w:r w:rsidRPr="00AA56CF">
        <w:rPr>
          <w:rFonts w:ascii="Calibri" w:hAnsi="Calibri"/>
        </w:rPr>
        <w:t xml:space="preserve"> 642-663.      </w:t>
      </w:r>
    </w:p>
    <w:p w:rsidR="00DB6EC2" w:rsidRPr="00AA56CF" w:rsidRDefault="00DB6EC2" w:rsidP="00BA790E">
      <w:pPr>
        <w:autoSpaceDE w:val="0"/>
        <w:autoSpaceDN w:val="0"/>
        <w:adjustRightInd w:val="0"/>
        <w:spacing w:line="276" w:lineRule="auto"/>
        <w:ind w:firstLine="720"/>
        <w:rPr>
          <w:rFonts w:ascii="Calibri" w:hAnsi="Calibri"/>
        </w:rPr>
      </w:pPr>
      <w:r w:rsidRPr="00AA56CF">
        <w:rPr>
          <w:rFonts w:ascii="Calibri" w:hAnsi="Calibri"/>
        </w:rPr>
        <w:t>DOI: 10.1080/02650487.2015.1137537.</w:t>
      </w:r>
    </w:p>
    <w:p w:rsidR="00DB6EC2" w:rsidRPr="00AA56CF" w:rsidRDefault="00DB6EC2" w:rsidP="009172CA">
      <w:pPr>
        <w:autoSpaceDE w:val="0"/>
        <w:autoSpaceDN w:val="0"/>
        <w:adjustRightInd w:val="0"/>
        <w:spacing w:line="276" w:lineRule="auto"/>
        <w:rPr>
          <w:rFonts w:ascii="Calibri" w:hAnsi="Calibri"/>
        </w:rPr>
      </w:pPr>
    </w:p>
    <w:p w:rsidR="00DB6EC2" w:rsidRPr="00AA56CF" w:rsidRDefault="00DB6EC2" w:rsidP="009172CA">
      <w:pPr>
        <w:autoSpaceDE w:val="0"/>
        <w:autoSpaceDN w:val="0"/>
        <w:adjustRightInd w:val="0"/>
        <w:spacing w:line="276" w:lineRule="auto"/>
        <w:rPr>
          <w:rFonts w:ascii="Calibri" w:hAnsi="Calibri"/>
        </w:rPr>
      </w:pPr>
      <w:r w:rsidRPr="00AA56CF">
        <w:rPr>
          <w:rFonts w:ascii="Calibri" w:hAnsi="Calibri"/>
        </w:rPr>
        <w:t xml:space="preserve">Boeing, R., &amp; Marcon, R. (2013). You want piece of them? A study concerning the </w:t>
      </w:r>
    </w:p>
    <w:p w:rsidR="00DB6EC2" w:rsidRPr="00AA56CF" w:rsidRDefault="00DB6EC2" w:rsidP="00635894">
      <w:pPr>
        <w:autoSpaceDE w:val="0"/>
        <w:autoSpaceDN w:val="0"/>
        <w:adjustRightInd w:val="0"/>
        <w:spacing w:line="276" w:lineRule="auto"/>
        <w:ind w:left="720"/>
        <w:rPr>
          <w:rFonts w:ascii="Calibri" w:hAnsi="Calibri"/>
          <w:lang w:eastAsia="en-US"/>
        </w:rPr>
      </w:pPr>
      <w:r w:rsidRPr="00AA56CF">
        <w:rPr>
          <w:rFonts w:ascii="Calibri" w:hAnsi="Calibri"/>
        </w:rPr>
        <w:t xml:space="preserve">contribution of celebrity endorsement to economic, financial, market values and stock prices. </w:t>
      </w:r>
      <w:r w:rsidRPr="00AA56CF">
        <w:rPr>
          <w:rFonts w:ascii="Calibri" w:hAnsi="Calibri"/>
          <w:i/>
          <w:lang w:eastAsia="en-US"/>
        </w:rPr>
        <w:t>Asian Journal of Business and Management Sciences, 3,</w:t>
      </w:r>
      <w:r w:rsidRPr="00AA56CF">
        <w:rPr>
          <w:rFonts w:ascii="Calibri" w:hAnsi="Calibri"/>
          <w:lang w:eastAsia="en-US"/>
        </w:rPr>
        <w:t xml:space="preserve"> 1-18.</w:t>
      </w:r>
    </w:p>
    <w:p w:rsidR="00DB6EC2" w:rsidRPr="00AA56CF" w:rsidRDefault="00DB6EC2" w:rsidP="006C6327">
      <w:pPr>
        <w:autoSpaceDE w:val="0"/>
        <w:autoSpaceDN w:val="0"/>
        <w:adjustRightInd w:val="0"/>
        <w:spacing w:line="276" w:lineRule="auto"/>
        <w:rPr>
          <w:rFonts w:ascii="Calibri" w:hAnsi="Calibri"/>
          <w:lang w:eastAsia="en-US"/>
        </w:rPr>
      </w:pPr>
    </w:p>
    <w:p w:rsidR="00DB6EC2" w:rsidRPr="00AA56CF" w:rsidRDefault="00DB6EC2" w:rsidP="006C6327">
      <w:pPr>
        <w:autoSpaceDE w:val="0"/>
        <w:autoSpaceDN w:val="0"/>
        <w:adjustRightInd w:val="0"/>
        <w:spacing w:line="276" w:lineRule="auto"/>
        <w:rPr>
          <w:rFonts w:ascii="Calibri" w:hAnsi="Calibri"/>
          <w:lang w:eastAsia="en-US"/>
        </w:rPr>
      </w:pPr>
      <w:r w:rsidRPr="00AA56CF">
        <w:rPr>
          <w:rFonts w:ascii="Calibri" w:hAnsi="Calibri"/>
          <w:lang w:eastAsia="en-US"/>
        </w:rPr>
        <w:t xml:space="preserve">Boush, D. M., Friestad, M., &amp; Rose, G. M. (1994). Adolescent scepticism toward TV  </w:t>
      </w:r>
    </w:p>
    <w:p w:rsidR="00DB6EC2" w:rsidRPr="00AA56CF" w:rsidRDefault="00DB6EC2" w:rsidP="006C6327">
      <w:pPr>
        <w:autoSpaceDE w:val="0"/>
        <w:autoSpaceDN w:val="0"/>
        <w:adjustRightInd w:val="0"/>
        <w:spacing w:line="276" w:lineRule="auto"/>
        <w:rPr>
          <w:rFonts w:ascii="Calibri" w:hAnsi="Calibri"/>
          <w:lang w:eastAsia="en-US"/>
        </w:rPr>
      </w:pPr>
      <w:r w:rsidRPr="00AA56CF">
        <w:rPr>
          <w:rFonts w:ascii="Calibri" w:hAnsi="Calibri"/>
          <w:lang w:eastAsia="en-US"/>
        </w:rPr>
        <w:t xml:space="preserve">             advertising and knowledge of advertiser tactics. </w:t>
      </w:r>
      <w:r w:rsidRPr="00AA56CF">
        <w:rPr>
          <w:rFonts w:ascii="Calibri" w:hAnsi="Calibri"/>
          <w:i/>
          <w:lang w:eastAsia="en-US"/>
        </w:rPr>
        <w:t>Journal of Consumer Research, 21,</w:t>
      </w:r>
      <w:r w:rsidRPr="00AA56CF">
        <w:rPr>
          <w:rFonts w:ascii="Calibri" w:hAnsi="Calibri"/>
          <w:lang w:eastAsia="en-US"/>
        </w:rPr>
        <w:t xml:space="preserve"> </w:t>
      </w:r>
    </w:p>
    <w:p w:rsidR="00DB6EC2" w:rsidRPr="00AA56CF" w:rsidRDefault="00DB6EC2" w:rsidP="006C6327">
      <w:pPr>
        <w:autoSpaceDE w:val="0"/>
        <w:autoSpaceDN w:val="0"/>
        <w:adjustRightInd w:val="0"/>
        <w:spacing w:line="276" w:lineRule="auto"/>
        <w:rPr>
          <w:rFonts w:ascii="Calibri" w:hAnsi="Calibri"/>
          <w:lang w:eastAsia="en-US"/>
        </w:rPr>
      </w:pPr>
      <w:r w:rsidRPr="00AA56CF">
        <w:rPr>
          <w:rFonts w:ascii="Calibri" w:hAnsi="Calibri"/>
          <w:lang w:eastAsia="en-US"/>
        </w:rPr>
        <w:t xml:space="preserve">             165-175. DOI: 10.1086/209390.</w:t>
      </w:r>
    </w:p>
    <w:p w:rsidR="00DB6EC2" w:rsidRPr="00AA56CF" w:rsidRDefault="00DB6EC2" w:rsidP="00400914">
      <w:pPr>
        <w:spacing w:line="276" w:lineRule="auto"/>
        <w:rPr>
          <w:rFonts w:ascii="Calibri" w:hAnsi="Calibri"/>
        </w:rPr>
      </w:pPr>
    </w:p>
    <w:p w:rsidR="00DB6EC2" w:rsidRPr="00AA56CF" w:rsidRDefault="00DB6EC2" w:rsidP="009C124E">
      <w:pPr>
        <w:spacing w:line="276" w:lineRule="auto"/>
        <w:rPr>
          <w:rFonts w:ascii="Calibri" w:hAnsi="Calibri"/>
          <w:lang w:val="de-DE"/>
        </w:rPr>
      </w:pPr>
      <w:r w:rsidRPr="00AA56CF">
        <w:rPr>
          <w:rFonts w:ascii="Calibri" w:hAnsi="Calibri"/>
        </w:rPr>
        <w:t xml:space="preserve">Cialdini, R. (2001). </w:t>
      </w:r>
      <w:r w:rsidRPr="00AA56CF">
        <w:rPr>
          <w:rFonts w:ascii="Calibri" w:hAnsi="Calibri"/>
          <w:i/>
          <w:iCs/>
        </w:rPr>
        <w:t xml:space="preserve">Influence: Science and practice. </w:t>
      </w:r>
      <w:r w:rsidRPr="00AA56CF">
        <w:rPr>
          <w:rFonts w:ascii="Calibri" w:hAnsi="Calibri"/>
        </w:rPr>
        <w:t xml:space="preserve">(4th ed). </w:t>
      </w:r>
      <w:r w:rsidRPr="00AA56CF">
        <w:rPr>
          <w:rFonts w:ascii="Calibri" w:hAnsi="Calibri"/>
          <w:lang w:val="de-DE"/>
        </w:rPr>
        <w:t>Boston: Allyn &amp; Bacon.</w:t>
      </w:r>
    </w:p>
    <w:p w:rsidR="00DB6EC2" w:rsidRPr="00AA56CF" w:rsidRDefault="00DB6EC2" w:rsidP="00400914">
      <w:pPr>
        <w:spacing w:line="276" w:lineRule="auto"/>
        <w:rPr>
          <w:rFonts w:ascii="Calibri" w:hAnsi="Calibri"/>
          <w:lang w:val="de-DE"/>
        </w:rPr>
      </w:pPr>
    </w:p>
    <w:p w:rsidR="00DB6EC2" w:rsidRPr="00AA56CF" w:rsidRDefault="00DB6EC2" w:rsidP="0098422D">
      <w:pPr>
        <w:rPr>
          <w:rFonts w:ascii="Calibri" w:hAnsi="Calibri"/>
        </w:rPr>
      </w:pPr>
      <w:r w:rsidRPr="00AA56CF">
        <w:rPr>
          <w:rFonts w:ascii="Calibri" w:hAnsi="Calibri"/>
          <w:lang w:val="de-DE"/>
        </w:rPr>
        <w:t xml:space="preserve">Eisend, M., &amp; Langner, T. (2010). </w:t>
      </w:r>
      <w:r w:rsidRPr="00AA56CF">
        <w:rPr>
          <w:rFonts w:ascii="Calibri" w:hAnsi="Calibri"/>
        </w:rPr>
        <w:t>Immediate and delayed advertising effects of celebrity</w:t>
      </w:r>
    </w:p>
    <w:p w:rsidR="00DB6EC2" w:rsidRPr="00AA56CF" w:rsidRDefault="00DB6EC2" w:rsidP="00BA790E">
      <w:pPr>
        <w:ind w:left="720"/>
        <w:rPr>
          <w:rFonts w:ascii="Calibri" w:hAnsi="Calibri"/>
        </w:rPr>
      </w:pPr>
      <w:r w:rsidRPr="00AA56CF">
        <w:rPr>
          <w:rFonts w:ascii="Calibri" w:hAnsi="Calibri"/>
        </w:rPr>
        <w:t xml:space="preserve">endorsers’ attractiveness and expertise. </w:t>
      </w:r>
      <w:r w:rsidRPr="00AA56CF">
        <w:rPr>
          <w:rFonts w:ascii="Calibri" w:hAnsi="Calibri"/>
          <w:i/>
        </w:rPr>
        <w:t>International Journal of Advertising, 29</w:t>
      </w:r>
      <w:r w:rsidRPr="00AA56CF">
        <w:rPr>
          <w:rFonts w:ascii="Calibri" w:hAnsi="Calibri"/>
        </w:rPr>
        <w:t>, 527-46. DOI: 10.2501/S0265048710201336.</w:t>
      </w:r>
    </w:p>
    <w:p w:rsidR="00DB6EC2" w:rsidRPr="00AA56CF" w:rsidRDefault="00DB6EC2" w:rsidP="00400914">
      <w:pPr>
        <w:spacing w:line="276" w:lineRule="auto"/>
        <w:rPr>
          <w:rFonts w:ascii="Calibri" w:hAnsi="Calibri"/>
        </w:rPr>
      </w:pPr>
    </w:p>
    <w:p w:rsidR="00DB6EC2" w:rsidRPr="00AA56CF" w:rsidRDefault="00DB6EC2" w:rsidP="00400914">
      <w:pPr>
        <w:autoSpaceDE w:val="0"/>
        <w:autoSpaceDN w:val="0"/>
        <w:adjustRightInd w:val="0"/>
        <w:spacing w:line="276" w:lineRule="auto"/>
        <w:rPr>
          <w:rFonts w:ascii="Calibri" w:hAnsi="Calibri"/>
        </w:rPr>
      </w:pPr>
      <w:r w:rsidRPr="00AA56CF">
        <w:rPr>
          <w:rFonts w:ascii="Calibri" w:hAnsi="Calibri"/>
        </w:rPr>
        <w:t xml:space="preserve">Erdogan, Z. B. (1999). Celebrity endorsement: A literature review. </w:t>
      </w:r>
      <w:r w:rsidRPr="00AA56CF">
        <w:rPr>
          <w:rFonts w:ascii="Calibri" w:hAnsi="Calibri"/>
          <w:i/>
          <w:iCs/>
        </w:rPr>
        <w:t>Journal of Marketing</w:t>
      </w:r>
    </w:p>
    <w:p w:rsidR="00DB6EC2" w:rsidRPr="00AA56CF" w:rsidRDefault="00DB6EC2" w:rsidP="008D1AFD">
      <w:pPr>
        <w:spacing w:line="276" w:lineRule="auto"/>
        <w:ind w:left="720"/>
        <w:rPr>
          <w:rFonts w:ascii="Calibri" w:hAnsi="Calibri"/>
        </w:rPr>
      </w:pPr>
      <w:r w:rsidRPr="00AA56CF">
        <w:rPr>
          <w:rFonts w:ascii="Calibri" w:hAnsi="Calibri"/>
          <w:i/>
          <w:iCs/>
        </w:rPr>
        <w:t>Management, 1</w:t>
      </w:r>
      <w:r w:rsidRPr="00AA56CF">
        <w:rPr>
          <w:rFonts w:ascii="Calibri" w:hAnsi="Calibri"/>
        </w:rPr>
        <w:t>5, 291-314. DOI: 10.1362/026725799784870379.</w:t>
      </w:r>
    </w:p>
    <w:p w:rsidR="00DB6EC2" w:rsidRPr="00AA56CF" w:rsidRDefault="00DB6EC2" w:rsidP="009E059C">
      <w:pPr>
        <w:spacing w:line="276" w:lineRule="auto"/>
        <w:rPr>
          <w:rFonts w:ascii="Calibri" w:hAnsi="Calibri" w:cs="CaslonFiveForty-Roman"/>
        </w:rPr>
      </w:pPr>
    </w:p>
    <w:p w:rsidR="00DB6EC2" w:rsidRPr="00AA56CF" w:rsidRDefault="00DB6EC2" w:rsidP="009E059C">
      <w:pPr>
        <w:spacing w:line="276" w:lineRule="auto"/>
        <w:rPr>
          <w:rFonts w:ascii="Calibri" w:hAnsi="Calibri" w:cs="CaslonFiveForty-Roman"/>
        </w:rPr>
      </w:pPr>
      <w:r w:rsidRPr="00AA56CF">
        <w:rPr>
          <w:rFonts w:ascii="Calibri" w:hAnsi="Calibri" w:cs="CaslonFiveForty-Roman"/>
        </w:rPr>
        <w:t xml:space="preserve">Erdogan, B. Z., Baker, M. J., &amp; Tagg, S. (2001). Selecting celebrity endorsers: the </w:t>
      </w:r>
    </w:p>
    <w:p w:rsidR="00DB6EC2" w:rsidRPr="00AA56CF" w:rsidRDefault="00DB6EC2" w:rsidP="008106DD">
      <w:pPr>
        <w:autoSpaceDE w:val="0"/>
        <w:autoSpaceDN w:val="0"/>
        <w:adjustRightInd w:val="0"/>
        <w:spacing w:line="276" w:lineRule="auto"/>
        <w:ind w:left="720"/>
        <w:rPr>
          <w:rFonts w:ascii="Calibri" w:hAnsi="Calibri" w:cs="CaslonFiveForty-Roman"/>
        </w:rPr>
      </w:pPr>
      <w:r w:rsidRPr="00AA56CF">
        <w:rPr>
          <w:rFonts w:ascii="Calibri" w:hAnsi="Calibri" w:cs="CaslonFiveForty-Roman"/>
        </w:rPr>
        <w:t xml:space="preserve">practitioner’s perspective. </w:t>
      </w:r>
      <w:r w:rsidRPr="00AA56CF">
        <w:rPr>
          <w:rFonts w:ascii="Calibri" w:hAnsi="Calibri" w:cs="CaslonFiveForty-Italic"/>
          <w:i/>
          <w:iCs/>
        </w:rPr>
        <w:t>Journal of Advertising Research</w:t>
      </w:r>
      <w:r w:rsidRPr="00AA56CF">
        <w:rPr>
          <w:rFonts w:ascii="Calibri" w:hAnsi="Calibri" w:cs="CaslonFiveForty-Roman"/>
          <w:i/>
        </w:rPr>
        <w:t xml:space="preserve">, </w:t>
      </w:r>
      <w:r w:rsidRPr="00AA56CF">
        <w:rPr>
          <w:rFonts w:ascii="Calibri" w:hAnsi="Calibri" w:cs="CaslonThree-Roman"/>
          <w:i/>
        </w:rPr>
        <w:t>41</w:t>
      </w:r>
      <w:r w:rsidRPr="00AA56CF">
        <w:rPr>
          <w:rFonts w:ascii="Calibri" w:hAnsi="Calibri" w:cs="CaslonFiveForty-Roman"/>
        </w:rPr>
        <w:t>, 39–49. DOI: 10.2501/JAR-41-3-39-48.</w:t>
      </w:r>
    </w:p>
    <w:p w:rsidR="00DB6EC2" w:rsidRPr="00AA56CF" w:rsidRDefault="00DB6EC2" w:rsidP="008106DD">
      <w:pPr>
        <w:autoSpaceDE w:val="0"/>
        <w:autoSpaceDN w:val="0"/>
        <w:adjustRightInd w:val="0"/>
        <w:spacing w:line="276" w:lineRule="auto"/>
        <w:ind w:left="720"/>
        <w:rPr>
          <w:rFonts w:ascii="Calibri" w:hAnsi="Calibri" w:cs="CaslonFiveForty-Roman"/>
        </w:rPr>
      </w:pPr>
    </w:p>
    <w:p w:rsidR="00DB6EC2" w:rsidRPr="00AA56CF" w:rsidRDefault="00DB6EC2" w:rsidP="00C80809">
      <w:pPr>
        <w:autoSpaceDE w:val="0"/>
        <w:autoSpaceDN w:val="0"/>
        <w:adjustRightInd w:val="0"/>
        <w:spacing w:line="276" w:lineRule="auto"/>
        <w:rPr>
          <w:rFonts w:ascii="Calibri" w:hAnsi="Calibri" w:cs="CaslonFiveForty-Roman"/>
        </w:rPr>
      </w:pPr>
      <w:r w:rsidRPr="00AA56CF">
        <w:rPr>
          <w:rFonts w:ascii="Calibri" w:hAnsi="Calibri" w:cs="CaslonFiveForty-Roman"/>
        </w:rPr>
        <w:t xml:space="preserve">Fennis, B. M., &amp; Stroebe, W. (2016). </w:t>
      </w:r>
      <w:r w:rsidRPr="00AA56CF">
        <w:rPr>
          <w:rFonts w:ascii="Calibri" w:hAnsi="Calibri" w:cs="CaslonFiveForty-Roman"/>
          <w:i/>
        </w:rPr>
        <w:t>The Psychology of Advertising</w:t>
      </w:r>
      <w:r w:rsidRPr="00AA56CF">
        <w:rPr>
          <w:rFonts w:ascii="Calibri" w:hAnsi="Calibri" w:cs="CaslonFiveForty-Roman"/>
        </w:rPr>
        <w:t xml:space="preserve">. Abingdon, UK. </w:t>
      </w:r>
    </w:p>
    <w:p w:rsidR="00DB6EC2" w:rsidRPr="00AA56CF" w:rsidRDefault="00DB6EC2" w:rsidP="00C80809">
      <w:pPr>
        <w:autoSpaceDE w:val="0"/>
        <w:autoSpaceDN w:val="0"/>
        <w:adjustRightInd w:val="0"/>
        <w:spacing w:line="276" w:lineRule="auto"/>
        <w:ind w:firstLine="720"/>
        <w:rPr>
          <w:rFonts w:ascii="Calibri" w:hAnsi="Calibri" w:cs="CaslonFiveForty-Roman"/>
        </w:rPr>
      </w:pPr>
      <w:r w:rsidRPr="00AA56CF">
        <w:rPr>
          <w:rFonts w:ascii="Calibri" w:hAnsi="Calibri" w:cs="CaslonFiveForty-Roman"/>
        </w:rPr>
        <w:t>Routledge.</w:t>
      </w:r>
    </w:p>
    <w:p w:rsidR="00DB6EC2" w:rsidRPr="00AA56CF" w:rsidRDefault="00DB6EC2" w:rsidP="004E0902">
      <w:pPr>
        <w:spacing w:line="276" w:lineRule="auto"/>
        <w:rPr>
          <w:rFonts w:ascii="Calibri" w:hAnsi="Calibri"/>
        </w:rPr>
      </w:pPr>
    </w:p>
    <w:p w:rsidR="00DB6EC2" w:rsidRPr="00AA56CF" w:rsidRDefault="00DB6EC2" w:rsidP="00635894">
      <w:pPr>
        <w:spacing w:line="276" w:lineRule="auto"/>
        <w:rPr>
          <w:rFonts w:ascii="Calibri" w:hAnsi="Calibri"/>
        </w:rPr>
      </w:pPr>
      <w:r w:rsidRPr="00AA56CF">
        <w:rPr>
          <w:rFonts w:ascii="Calibri" w:hAnsi="Calibri"/>
        </w:rPr>
        <w:t xml:space="preserve">Forehand, M. R., &amp; Perkins, A. (2005). Implicit assimilation and explicit contrast: A set/reset </w:t>
      </w:r>
    </w:p>
    <w:p w:rsidR="00DB6EC2" w:rsidRPr="00AA56CF" w:rsidRDefault="00DB6EC2" w:rsidP="00BA790E">
      <w:pPr>
        <w:spacing w:line="276" w:lineRule="auto"/>
        <w:ind w:left="720"/>
      </w:pPr>
      <w:r w:rsidRPr="00AA56CF">
        <w:rPr>
          <w:rFonts w:ascii="Calibri" w:hAnsi="Calibri"/>
        </w:rPr>
        <w:t xml:space="preserve">model of response to celebrity voice-overs. </w:t>
      </w:r>
      <w:r w:rsidRPr="00AA56CF">
        <w:rPr>
          <w:rFonts w:ascii="Calibri" w:hAnsi="Calibri"/>
          <w:i/>
        </w:rPr>
        <w:t xml:space="preserve">Journal of Consumer Research, 32, </w:t>
      </w:r>
      <w:r w:rsidRPr="00AA56CF">
        <w:rPr>
          <w:rFonts w:ascii="Calibri" w:hAnsi="Calibri"/>
        </w:rPr>
        <w:t>435-441. 435-441.</w:t>
      </w:r>
      <w:r w:rsidRPr="00AA56CF">
        <w:t xml:space="preserve"> </w:t>
      </w:r>
      <w:r w:rsidRPr="00AA56CF">
        <w:rPr>
          <w:rFonts w:ascii="Calibri" w:hAnsi="Calibri"/>
        </w:rPr>
        <w:t>DOI: 10.1086/497555.</w:t>
      </w:r>
    </w:p>
    <w:p w:rsidR="00DB6EC2" w:rsidRPr="00AA56CF" w:rsidRDefault="00DB6EC2" w:rsidP="000A22BA">
      <w:pPr>
        <w:autoSpaceDE w:val="0"/>
        <w:autoSpaceDN w:val="0"/>
        <w:adjustRightInd w:val="0"/>
        <w:rPr>
          <w:rFonts w:ascii="Calibri" w:hAnsi="Calibri"/>
        </w:rPr>
      </w:pPr>
    </w:p>
    <w:p w:rsidR="00DB6EC2" w:rsidRPr="00AA56CF" w:rsidRDefault="00DB6EC2" w:rsidP="000A22BA">
      <w:pPr>
        <w:autoSpaceDE w:val="0"/>
        <w:autoSpaceDN w:val="0"/>
        <w:adjustRightInd w:val="0"/>
        <w:rPr>
          <w:rFonts w:ascii="Calibri" w:hAnsi="Calibri"/>
        </w:rPr>
      </w:pPr>
    </w:p>
    <w:p w:rsidR="00DB6EC2" w:rsidRPr="00AA56CF" w:rsidRDefault="00DB6EC2" w:rsidP="000A22BA">
      <w:pPr>
        <w:autoSpaceDE w:val="0"/>
        <w:autoSpaceDN w:val="0"/>
        <w:adjustRightInd w:val="0"/>
        <w:rPr>
          <w:rFonts w:ascii="Calibri" w:hAnsi="Calibri" w:cs="Times-Roman"/>
          <w:szCs w:val="18"/>
          <w:lang w:eastAsia="en-US"/>
        </w:rPr>
      </w:pPr>
      <w:r w:rsidRPr="00AA56CF">
        <w:rPr>
          <w:rFonts w:ascii="Calibri" w:hAnsi="Calibri" w:cs="Times-Roman"/>
          <w:szCs w:val="18"/>
          <w:lang w:val="de-DE" w:eastAsia="en-US"/>
        </w:rPr>
        <w:lastRenderedPageBreak/>
        <w:t xml:space="preserve">Gawronski, B., &amp; Bodenhausen, G. V. (2011). </w:t>
      </w:r>
      <w:r w:rsidRPr="00AA56CF">
        <w:rPr>
          <w:rFonts w:ascii="Calibri" w:hAnsi="Calibri" w:cs="Times-Roman"/>
          <w:szCs w:val="18"/>
          <w:lang w:eastAsia="en-US"/>
        </w:rPr>
        <w:t xml:space="preserve">The associative–propositional evaluation </w:t>
      </w:r>
    </w:p>
    <w:p w:rsidR="00DB6EC2" w:rsidRPr="00AA56CF" w:rsidRDefault="00DB6EC2" w:rsidP="00635894">
      <w:pPr>
        <w:autoSpaceDE w:val="0"/>
        <w:autoSpaceDN w:val="0"/>
        <w:adjustRightInd w:val="0"/>
        <w:ind w:left="720"/>
        <w:rPr>
          <w:rFonts w:ascii="Calibri" w:hAnsi="Calibri" w:cs="Times-Roman"/>
          <w:szCs w:val="18"/>
          <w:lang w:eastAsia="en-US"/>
        </w:rPr>
      </w:pPr>
      <w:r w:rsidRPr="00AA56CF">
        <w:rPr>
          <w:rFonts w:ascii="Calibri" w:hAnsi="Calibri" w:cs="Times-Roman"/>
          <w:szCs w:val="18"/>
          <w:lang w:eastAsia="en-US"/>
        </w:rPr>
        <w:t xml:space="preserve">model: Theory, evidence, and open questions. </w:t>
      </w:r>
      <w:r w:rsidRPr="00AA56CF">
        <w:rPr>
          <w:rFonts w:ascii="Calibri" w:hAnsi="Calibri" w:cs="Times-Roman"/>
          <w:i/>
          <w:szCs w:val="18"/>
          <w:lang w:eastAsia="en-US"/>
        </w:rPr>
        <w:t xml:space="preserve">Advances in Experimental Social Psychology, 44, </w:t>
      </w:r>
      <w:r w:rsidRPr="00AA56CF">
        <w:rPr>
          <w:rFonts w:ascii="Calibri" w:hAnsi="Calibri" w:cs="Times-Roman"/>
          <w:szCs w:val="18"/>
          <w:lang w:eastAsia="en-US"/>
        </w:rPr>
        <w:t>59-127. DOI: 10.1016/B978-0-12-385522-0.00002-0.</w:t>
      </w:r>
    </w:p>
    <w:p w:rsidR="00DB6EC2" w:rsidRPr="00AA56CF" w:rsidRDefault="00DB6EC2" w:rsidP="00635894">
      <w:pPr>
        <w:autoSpaceDE w:val="0"/>
        <w:autoSpaceDN w:val="0"/>
        <w:adjustRightInd w:val="0"/>
        <w:ind w:left="720"/>
        <w:rPr>
          <w:rFonts w:ascii="Calibri" w:hAnsi="Calibri" w:cs="Times-Roman"/>
          <w:szCs w:val="18"/>
          <w:lang w:eastAsia="en-US"/>
        </w:rPr>
      </w:pPr>
    </w:p>
    <w:p w:rsidR="00DB6EC2" w:rsidRPr="00AA56CF" w:rsidRDefault="00DB6EC2" w:rsidP="007E7530">
      <w:pPr>
        <w:autoSpaceDE w:val="0"/>
        <w:autoSpaceDN w:val="0"/>
        <w:adjustRightInd w:val="0"/>
        <w:rPr>
          <w:rFonts w:ascii="Calibri" w:hAnsi="Calibri" w:cs="DejaVuSans"/>
        </w:rPr>
      </w:pPr>
      <w:r w:rsidRPr="00AA56CF">
        <w:rPr>
          <w:rFonts w:ascii="Calibri" w:hAnsi="Calibri" w:cs="DejaVuSans"/>
        </w:rPr>
        <w:t>Gibson, B., Redker, C., &amp; Zimmerman, I. (2014). Conscious and nonconscious</w:t>
      </w:r>
    </w:p>
    <w:p w:rsidR="00DB6EC2" w:rsidRPr="00AA56CF" w:rsidRDefault="00DB6EC2" w:rsidP="007E7530">
      <w:pPr>
        <w:autoSpaceDE w:val="0"/>
        <w:autoSpaceDN w:val="0"/>
        <w:adjustRightInd w:val="0"/>
        <w:rPr>
          <w:rFonts w:ascii="Calibri" w:hAnsi="Calibri" w:cs="DejaVuSans"/>
        </w:rPr>
      </w:pPr>
      <w:r w:rsidRPr="00AA56CF">
        <w:rPr>
          <w:rFonts w:ascii="Calibri" w:hAnsi="Calibri" w:cs="DejaVuSans"/>
        </w:rPr>
        <w:t xml:space="preserve">             effects of product placement: brand recall and active persuasion knowledge affect </w:t>
      </w:r>
    </w:p>
    <w:p w:rsidR="00DB6EC2" w:rsidRPr="00AA56CF" w:rsidRDefault="00DB6EC2" w:rsidP="007E7530">
      <w:pPr>
        <w:autoSpaceDE w:val="0"/>
        <w:autoSpaceDN w:val="0"/>
        <w:adjustRightInd w:val="0"/>
        <w:rPr>
          <w:rFonts w:ascii="Calibri" w:hAnsi="Calibri" w:cs="DejaVuSans-Oblique"/>
          <w:i/>
          <w:iCs/>
        </w:rPr>
      </w:pPr>
      <w:r w:rsidRPr="00AA56CF">
        <w:rPr>
          <w:rFonts w:ascii="Calibri" w:hAnsi="Calibri" w:cs="DejaVuSans"/>
        </w:rPr>
        <w:t xml:space="preserve">             brand attitudes and brand self-identification differently. </w:t>
      </w:r>
      <w:r w:rsidRPr="00AA56CF">
        <w:rPr>
          <w:rFonts w:ascii="Calibri" w:hAnsi="Calibri" w:cs="DejaVuSans-Oblique"/>
          <w:i/>
          <w:iCs/>
        </w:rPr>
        <w:t xml:space="preserve">Psychology of Popular </w:t>
      </w:r>
    </w:p>
    <w:p w:rsidR="00DB6EC2" w:rsidRPr="00AA56CF" w:rsidRDefault="00DB6EC2" w:rsidP="007E7530">
      <w:pPr>
        <w:autoSpaceDE w:val="0"/>
        <w:autoSpaceDN w:val="0"/>
        <w:adjustRightInd w:val="0"/>
        <w:rPr>
          <w:rFonts w:ascii="Calibri" w:hAnsi="Calibri" w:cs="DejaVuSans"/>
        </w:rPr>
      </w:pPr>
      <w:r w:rsidRPr="00AA56CF">
        <w:rPr>
          <w:rFonts w:ascii="Calibri" w:hAnsi="Calibri" w:cs="DejaVuSans-Oblique"/>
          <w:i/>
          <w:iCs/>
        </w:rPr>
        <w:t xml:space="preserve">             Media Culture, 3(1), </w:t>
      </w:r>
      <w:r w:rsidRPr="00AA56CF">
        <w:rPr>
          <w:rFonts w:ascii="Calibri" w:hAnsi="Calibri" w:cs="DejaVuSans-Oblique"/>
          <w:iCs/>
        </w:rPr>
        <w:t>19-37</w:t>
      </w:r>
      <w:r w:rsidRPr="00AA56CF">
        <w:rPr>
          <w:rFonts w:ascii="Calibri" w:hAnsi="Calibri" w:cs="DejaVuSans"/>
        </w:rPr>
        <w:t>. DOI: 10.1037/a0032594.</w:t>
      </w:r>
    </w:p>
    <w:p w:rsidR="00DB6EC2" w:rsidRPr="00AA56CF" w:rsidRDefault="00DB6EC2" w:rsidP="004E0902">
      <w:pPr>
        <w:autoSpaceDE w:val="0"/>
        <w:autoSpaceDN w:val="0"/>
        <w:adjustRightInd w:val="0"/>
        <w:rPr>
          <w:rFonts w:ascii="Calibri" w:hAnsi="Calibri" w:cs="Times-Roman"/>
          <w:szCs w:val="18"/>
          <w:lang w:eastAsia="en-US"/>
        </w:rPr>
      </w:pPr>
    </w:p>
    <w:p w:rsidR="00DB6EC2" w:rsidRPr="00AA56CF" w:rsidRDefault="00DB6EC2" w:rsidP="00C80809">
      <w:pPr>
        <w:autoSpaceDE w:val="0"/>
        <w:autoSpaceDN w:val="0"/>
        <w:adjustRightInd w:val="0"/>
        <w:rPr>
          <w:rFonts w:ascii="Calibri" w:hAnsi="Calibri" w:cs="Times-Roman"/>
          <w:szCs w:val="18"/>
          <w:lang w:eastAsia="en-US"/>
        </w:rPr>
      </w:pPr>
      <w:r w:rsidRPr="00AA56CF">
        <w:rPr>
          <w:rFonts w:ascii="Calibri" w:hAnsi="Calibri" w:cs="Times-Roman"/>
          <w:szCs w:val="18"/>
          <w:lang w:eastAsia="en-US"/>
        </w:rPr>
        <w:t xml:space="preserve">Goldsmith, R. E., Lafferty, B. A., &amp; Newell, S. J. (2000). The impact of corporate credibility </w:t>
      </w:r>
    </w:p>
    <w:p w:rsidR="00DB6EC2" w:rsidRPr="00AA56CF" w:rsidRDefault="00DB6EC2" w:rsidP="00C80809">
      <w:pPr>
        <w:autoSpaceDE w:val="0"/>
        <w:autoSpaceDN w:val="0"/>
        <w:adjustRightInd w:val="0"/>
        <w:ind w:firstLine="720"/>
        <w:rPr>
          <w:rFonts w:ascii="Calibri" w:hAnsi="Calibri" w:cs="Times-Roman"/>
          <w:i/>
          <w:szCs w:val="18"/>
          <w:lang w:eastAsia="en-US"/>
        </w:rPr>
      </w:pPr>
      <w:r w:rsidRPr="00AA56CF">
        <w:rPr>
          <w:rFonts w:ascii="Calibri" w:hAnsi="Calibri" w:cs="Times-Roman"/>
          <w:szCs w:val="18"/>
          <w:lang w:eastAsia="en-US"/>
        </w:rPr>
        <w:t xml:space="preserve">and celebrity credibility on consumer reaction to advertisements and brands. </w:t>
      </w:r>
      <w:r w:rsidRPr="00AA56CF">
        <w:rPr>
          <w:rFonts w:ascii="Calibri" w:hAnsi="Calibri" w:cs="Times-Roman"/>
          <w:i/>
          <w:szCs w:val="18"/>
          <w:lang w:eastAsia="en-US"/>
        </w:rPr>
        <w:t xml:space="preserve">Journal </w:t>
      </w:r>
    </w:p>
    <w:p w:rsidR="00DB6EC2" w:rsidRPr="00AA56CF" w:rsidRDefault="00DB6EC2" w:rsidP="00BA790E">
      <w:pPr>
        <w:autoSpaceDE w:val="0"/>
        <w:autoSpaceDN w:val="0"/>
        <w:adjustRightInd w:val="0"/>
        <w:ind w:firstLine="720"/>
      </w:pPr>
      <w:r w:rsidRPr="00AA56CF">
        <w:rPr>
          <w:rFonts w:ascii="Calibri" w:hAnsi="Calibri" w:cs="Times-Roman"/>
          <w:i/>
          <w:szCs w:val="18"/>
          <w:lang w:eastAsia="en-US"/>
        </w:rPr>
        <w:t xml:space="preserve">of Advertising, 29, </w:t>
      </w:r>
      <w:r w:rsidRPr="00AA56CF">
        <w:rPr>
          <w:rFonts w:ascii="Calibri" w:hAnsi="Calibri" w:cs="Times-Roman"/>
          <w:szCs w:val="18"/>
          <w:lang w:eastAsia="en-US"/>
        </w:rPr>
        <w:t>43-54. DOI: 10.1080/00913367.2000.10673616.</w:t>
      </w:r>
    </w:p>
    <w:p w:rsidR="00DB6EC2" w:rsidRPr="00AA56CF" w:rsidRDefault="00DB6EC2" w:rsidP="000A22BA">
      <w:pPr>
        <w:autoSpaceDE w:val="0"/>
        <w:autoSpaceDN w:val="0"/>
        <w:adjustRightInd w:val="0"/>
        <w:rPr>
          <w:rFonts w:ascii="Calibri" w:hAnsi="Calibri" w:cs="Times-Roman"/>
          <w:szCs w:val="18"/>
          <w:lang w:eastAsia="en-US"/>
        </w:rPr>
      </w:pPr>
    </w:p>
    <w:p w:rsidR="00DB6EC2" w:rsidRPr="00AA56CF" w:rsidRDefault="00DB6EC2" w:rsidP="00C80809">
      <w:pPr>
        <w:autoSpaceDE w:val="0"/>
        <w:autoSpaceDN w:val="0"/>
        <w:adjustRightInd w:val="0"/>
        <w:rPr>
          <w:rFonts w:ascii="Calibri" w:hAnsi="Calibri" w:cs="Calibri"/>
          <w:iCs/>
        </w:rPr>
      </w:pPr>
      <w:r w:rsidRPr="00AA56CF">
        <w:rPr>
          <w:rFonts w:ascii="Calibri" w:hAnsi="Calibri"/>
          <w:iCs/>
        </w:rPr>
        <w:t xml:space="preserve">Greenwald, A. G., &amp; Banaji, M. R. (1995). Implicit social </w:t>
      </w:r>
      <w:r w:rsidRPr="00AA56CF">
        <w:rPr>
          <w:rFonts w:ascii="Calibri" w:hAnsi="Calibri" w:cs="Calibri"/>
          <w:iCs/>
        </w:rPr>
        <w:t xml:space="preserve">cognition: Attitudes, self-esteem, </w:t>
      </w:r>
    </w:p>
    <w:p w:rsidR="00DB6EC2" w:rsidRPr="00AA56CF" w:rsidRDefault="00DB6EC2" w:rsidP="00C80809">
      <w:pPr>
        <w:autoSpaceDE w:val="0"/>
        <w:autoSpaceDN w:val="0"/>
        <w:adjustRightInd w:val="0"/>
        <w:ind w:firstLine="720"/>
        <w:rPr>
          <w:rFonts w:ascii="Calibri" w:hAnsi="Calibri" w:cs="Calibri"/>
          <w:iCs/>
        </w:rPr>
      </w:pPr>
      <w:r w:rsidRPr="00AA56CF">
        <w:rPr>
          <w:rFonts w:ascii="Calibri" w:hAnsi="Calibri" w:cs="Calibri"/>
          <w:iCs/>
        </w:rPr>
        <w:t xml:space="preserve">and stereotypes. </w:t>
      </w:r>
      <w:r w:rsidRPr="00AA56CF">
        <w:rPr>
          <w:rFonts w:ascii="Calibri" w:hAnsi="Calibri" w:cs="Calibri"/>
          <w:i/>
          <w:iCs/>
        </w:rPr>
        <w:t xml:space="preserve">Psychological Review, </w:t>
      </w:r>
      <w:r w:rsidRPr="00AA56CF">
        <w:rPr>
          <w:rFonts w:ascii="Calibri" w:hAnsi="Calibri" w:cs="Calibri"/>
          <w:bCs/>
          <w:i/>
          <w:iCs/>
        </w:rPr>
        <w:t>102</w:t>
      </w:r>
      <w:r w:rsidRPr="00AA56CF">
        <w:rPr>
          <w:rFonts w:ascii="Calibri" w:hAnsi="Calibri" w:cs="Calibri"/>
          <w:iCs/>
        </w:rPr>
        <w:t xml:space="preserve">, 4–27. DOI: </w:t>
      </w:r>
      <w:r w:rsidRPr="00AA56CF">
        <w:rPr>
          <w:rFonts w:ascii="Calibri" w:hAnsi="Calibri" w:cs="Calibri"/>
          <w:color w:val="000000"/>
          <w:shd w:val="clear" w:color="auto" w:fill="FFFFFF"/>
        </w:rPr>
        <w:t>10.1037/0033-295X.102.1.4.</w:t>
      </w:r>
    </w:p>
    <w:p w:rsidR="00DB6EC2" w:rsidRPr="00AA56CF" w:rsidRDefault="00DB6EC2" w:rsidP="000A22BA">
      <w:pPr>
        <w:autoSpaceDE w:val="0"/>
        <w:autoSpaceDN w:val="0"/>
        <w:adjustRightInd w:val="0"/>
        <w:rPr>
          <w:rFonts w:ascii="Calibri" w:hAnsi="Calibri"/>
          <w:iCs/>
        </w:rPr>
      </w:pPr>
    </w:p>
    <w:p w:rsidR="00DB6EC2" w:rsidRPr="00AA56CF" w:rsidRDefault="00DB6EC2" w:rsidP="00A36D39">
      <w:pPr>
        <w:spacing w:line="276" w:lineRule="auto"/>
        <w:jc w:val="both"/>
        <w:rPr>
          <w:rFonts w:ascii="Calibri" w:hAnsi="Calibri"/>
        </w:rPr>
      </w:pPr>
      <w:r w:rsidRPr="00AA56CF">
        <w:rPr>
          <w:rStyle w:val="hithilite"/>
          <w:rFonts w:ascii="Calibri" w:hAnsi="Calibri"/>
        </w:rPr>
        <w:t>Greenwald</w:t>
      </w:r>
      <w:r w:rsidRPr="00AA56CF">
        <w:rPr>
          <w:rFonts w:ascii="Calibri" w:hAnsi="Calibri"/>
        </w:rPr>
        <w:t xml:space="preserve">, A. G., </w:t>
      </w:r>
      <w:r w:rsidRPr="00AA56CF">
        <w:rPr>
          <w:rStyle w:val="hithilite"/>
          <w:rFonts w:ascii="Calibri" w:hAnsi="Calibri"/>
        </w:rPr>
        <w:t>Nosek</w:t>
      </w:r>
      <w:r w:rsidRPr="00AA56CF">
        <w:rPr>
          <w:rFonts w:ascii="Calibri" w:hAnsi="Calibri"/>
        </w:rPr>
        <w:t>, B. A., &amp; Banaji, M. R. (2003).</w:t>
      </w:r>
      <w:r w:rsidRPr="00AA56CF">
        <w:rPr>
          <w:rFonts w:ascii="Calibri" w:hAnsi="Calibri"/>
          <w:b/>
          <w:i/>
        </w:rPr>
        <w:t xml:space="preserve"> </w:t>
      </w:r>
      <w:r w:rsidRPr="00AA56CF">
        <w:rPr>
          <w:rFonts w:ascii="Calibri" w:hAnsi="Calibri"/>
        </w:rPr>
        <w:t xml:space="preserve">Understanding and using the implicit </w:t>
      </w:r>
    </w:p>
    <w:p w:rsidR="00DB6EC2" w:rsidRPr="00AA56CF" w:rsidRDefault="00DB6EC2" w:rsidP="00635894">
      <w:pPr>
        <w:spacing w:line="276" w:lineRule="auto"/>
        <w:ind w:left="720"/>
        <w:jc w:val="both"/>
        <w:rPr>
          <w:rFonts w:ascii="Calibri" w:hAnsi="Calibri"/>
          <w:b/>
          <w:i/>
        </w:rPr>
      </w:pPr>
      <w:r w:rsidRPr="00AA56CF">
        <w:rPr>
          <w:rFonts w:ascii="Calibri" w:hAnsi="Calibri"/>
        </w:rPr>
        <w:t xml:space="preserve">association test: I. An improved scoring algorithm. </w:t>
      </w:r>
      <w:r w:rsidRPr="00AA56CF">
        <w:rPr>
          <w:rFonts w:ascii="Calibri" w:hAnsi="Calibri"/>
          <w:i/>
        </w:rPr>
        <w:t xml:space="preserve">Journal of Personality and Social Psychology, </w:t>
      </w:r>
      <w:r w:rsidRPr="00AA56CF">
        <w:rPr>
          <w:rStyle w:val="databold"/>
          <w:rFonts w:ascii="Calibri" w:hAnsi="Calibri"/>
          <w:i/>
        </w:rPr>
        <w:t>85</w:t>
      </w:r>
      <w:r w:rsidRPr="00AA56CF">
        <w:rPr>
          <w:rStyle w:val="databold"/>
          <w:rFonts w:ascii="Calibri" w:hAnsi="Calibri"/>
        </w:rPr>
        <w:t xml:space="preserve">, 197-216. </w:t>
      </w:r>
      <w:r w:rsidRPr="00AA56CF">
        <w:rPr>
          <w:rFonts w:ascii="Calibri" w:hAnsi="Calibri"/>
        </w:rPr>
        <w:t>DOI: 10.1037/0022-3514.85.2.197.</w:t>
      </w:r>
    </w:p>
    <w:p w:rsidR="00DB6EC2" w:rsidRPr="00AA56CF" w:rsidRDefault="00DB6EC2" w:rsidP="000A22BA">
      <w:pPr>
        <w:autoSpaceDE w:val="0"/>
        <w:autoSpaceDN w:val="0"/>
        <w:adjustRightInd w:val="0"/>
        <w:rPr>
          <w:rFonts w:ascii="Calibri" w:hAnsi="Calibri"/>
        </w:rPr>
      </w:pPr>
    </w:p>
    <w:p w:rsidR="00DB6EC2" w:rsidRPr="00AA56CF" w:rsidRDefault="00DB6EC2" w:rsidP="00635894">
      <w:pPr>
        <w:autoSpaceDE w:val="0"/>
        <w:autoSpaceDN w:val="0"/>
        <w:adjustRightInd w:val="0"/>
        <w:rPr>
          <w:rFonts w:ascii="Calibri" w:hAnsi="Calibri"/>
          <w:i/>
        </w:rPr>
      </w:pPr>
      <w:r w:rsidRPr="00AA56CF">
        <w:rPr>
          <w:rFonts w:ascii="Calibri" w:hAnsi="Calibri"/>
        </w:rPr>
        <w:t xml:space="preserve">Heath, R. (2012). </w:t>
      </w:r>
      <w:r w:rsidRPr="00AA56CF">
        <w:rPr>
          <w:rFonts w:ascii="Calibri" w:hAnsi="Calibri"/>
          <w:i/>
        </w:rPr>
        <w:t xml:space="preserve">Seducing the subconscious; the psychology of emotional influence in </w:t>
      </w:r>
    </w:p>
    <w:p w:rsidR="00DB6EC2" w:rsidRPr="00AA56CF" w:rsidRDefault="00DB6EC2" w:rsidP="001A675C">
      <w:pPr>
        <w:autoSpaceDE w:val="0"/>
        <w:autoSpaceDN w:val="0"/>
        <w:adjustRightInd w:val="0"/>
        <w:ind w:firstLine="720"/>
        <w:rPr>
          <w:rFonts w:ascii="Calibri" w:hAnsi="Calibri"/>
        </w:rPr>
      </w:pPr>
      <w:r w:rsidRPr="00AA56CF">
        <w:rPr>
          <w:rFonts w:ascii="Calibri" w:hAnsi="Calibri"/>
          <w:i/>
        </w:rPr>
        <w:t>advertising.</w:t>
      </w:r>
      <w:r w:rsidRPr="00AA56CF">
        <w:rPr>
          <w:rFonts w:ascii="Calibri" w:hAnsi="Calibri"/>
        </w:rPr>
        <w:t xml:space="preserve"> Chichester: Wiley-Blackwell.</w:t>
      </w:r>
    </w:p>
    <w:p w:rsidR="002A6FD2" w:rsidRPr="00AA56CF" w:rsidRDefault="002A6FD2" w:rsidP="002A6FD2">
      <w:pPr>
        <w:autoSpaceDE w:val="0"/>
        <w:autoSpaceDN w:val="0"/>
        <w:adjustRightInd w:val="0"/>
        <w:rPr>
          <w:rFonts w:ascii="Calibri" w:hAnsi="Calibri"/>
        </w:rPr>
      </w:pPr>
    </w:p>
    <w:p w:rsidR="002A6FD2" w:rsidRPr="00AA56CF" w:rsidRDefault="002A6FD2" w:rsidP="002A6FD2">
      <w:pPr>
        <w:autoSpaceDE w:val="0"/>
        <w:autoSpaceDN w:val="0"/>
        <w:adjustRightInd w:val="0"/>
        <w:rPr>
          <w:rFonts w:ascii="Calibri" w:hAnsi="Calibri"/>
          <w:i/>
        </w:rPr>
      </w:pPr>
      <w:r w:rsidRPr="00AA56CF">
        <w:rPr>
          <w:rFonts w:ascii="Calibri" w:hAnsi="Calibri"/>
        </w:rPr>
        <w:t xml:space="preserve">Hertzog, M. A. (2008). Considerations in determining sample size for pilot studies. </w:t>
      </w:r>
      <w:r w:rsidRPr="00AA56CF">
        <w:rPr>
          <w:rFonts w:ascii="Calibri" w:hAnsi="Calibri"/>
          <w:i/>
        </w:rPr>
        <w:t xml:space="preserve">Research </w:t>
      </w:r>
    </w:p>
    <w:p w:rsidR="002A6FD2" w:rsidRPr="00AA56CF" w:rsidRDefault="002A6FD2" w:rsidP="002A6FD2">
      <w:pPr>
        <w:autoSpaceDE w:val="0"/>
        <w:autoSpaceDN w:val="0"/>
        <w:adjustRightInd w:val="0"/>
        <w:ind w:firstLine="720"/>
        <w:rPr>
          <w:rFonts w:ascii="Calibri" w:hAnsi="Calibri"/>
        </w:rPr>
      </w:pPr>
      <w:r w:rsidRPr="00AA56CF">
        <w:rPr>
          <w:rFonts w:ascii="Calibri" w:hAnsi="Calibri"/>
          <w:i/>
        </w:rPr>
        <w:t xml:space="preserve">in Nursing and Health, 31, </w:t>
      </w:r>
      <w:r w:rsidRPr="00AA56CF">
        <w:rPr>
          <w:rFonts w:ascii="Calibri" w:hAnsi="Calibri"/>
        </w:rPr>
        <w:t>180-191. DOI: 10.1002/nur.20247</w:t>
      </w:r>
    </w:p>
    <w:p w:rsidR="00DB6EC2" w:rsidRPr="00AA56CF" w:rsidRDefault="00DB6EC2" w:rsidP="00A9634D">
      <w:pPr>
        <w:autoSpaceDE w:val="0"/>
        <w:autoSpaceDN w:val="0"/>
        <w:adjustRightInd w:val="0"/>
        <w:rPr>
          <w:rFonts w:ascii="Calibri" w:hAnsi="Calibri"/>
        </w:rPr>
      </w:pPr>
    </w:p>
    <w:p w:rsidR="00DB6EC2" w:rsidRPr="00AA56CF" w:rsidRDefault="00DB6EC2" w:rsidP="001370E8">
      <w:pPr>
        <w:autoSpaceDE w:val="0"/>
        <w:autoSpaceDN w:val="0"/>
        <w:adjustRightInd w:val="0"/>
        <w:rPr>
          <w:rFonts w:ascii="Calibri" w:hAnsi="Calibri" w:cs="NewCenturySchlbk-Bold"/>
          <w:bCs/>
          <w:szCs w:val="46"/>
          <w:lang w:eastAsia="en-US"/>
        </w:rPr>
      </w:pPr>
      <w:r w:rsidRPr="00AA56CF">
        <w:rPr>
          <w:rFonts w:ascii="Calibri" w:hAnsi="Calibri" w:cs="NewCenturySchlbk-Bold"/>
          <w:bCs/>
          <w:szCs w:val="46"/>
          <w:lang w:eastAsia="en-US"/>
        </w:rPr>
        <w:t xml:space="preserve">Ilicic, J., &amp; Webster, C. M. (2014). Eclipsing: When celebrities overshadow the brand. </w:t>
      </w:r>
    </w:p>
    <w:p w:rsidR="00DB6EC2" w:rsidRPr="00AA56CF" w:rsidRDefault="00DB6EC2" w:rsidP="00BA790E">
      <w:pPr>
        <w:autoSpaceDE w:val="0"/>
        <w:autoSpaceDN w:val="0"/>
        <w:adjustRightInd w:val="0"/>
        <w:ind w:firstLine="720"/>
        <w:rPr>
          <w:rFonts w:ascii="Calibri" w:hAnsi="Calibri" w:cs="NewCenturySchlbk-Bold"/>
          <w:bCs/>
          <w:szCs w:val="46"/>
          <w:lang w:eastAsia="en-US"/>
        </w:rPr>
      </w:pPr>
      <w:r w:rsidRPr="00AA56CF">
        <w:rPr>
          <w:rFonts w:ascii="Calibri" w:hAnsi="Calibri" w:cs="NewCenturySchlbk-Bold"/>
          <w:bCs/>
          <w:i/>
          <w:szCs w:val="46"/>
          <w:lang w:eastAsia="en-US"/>
        </w:rPr>
        <w:t xml:space="preserve">Psychology and Marketing, 31, </w:t>
      </w:r>
      <w:r w:rsidRPr="00AA56CF">
        <w:rPr>
          <w:rFonts w:ascii="Calibri" w:hAnsi="Calibri" w:cs="NewCenturySchlbk-Bold"/>
          <w:bCs/>
          <w:szCs w:val="46"/>
          <w:lang w:eastAsia="en-US"/>
        </w:rPr>
        <w:t>1040-1050. DOI: 10.1002/mar.20751.</w:t>
      </w:r>
    </w:p>
    <w:p w:rsidR="00DB6EC2" w:rsidRPr="00AA56CF" w:rsidRDefault="00DB6EC2" w:rsidP="007A4567">
      <w:pPr>
        <w:autoSpaceDE w:val="0"/>
        <w:autoSpaceDN w:val="0"/>
        <w:adjustRightInd w:val="0"/>
        <w:rPr>
          <w:rFonts w:ascii="Calibri" w:hAnsi="Calibri" w:cs="NewCenturySchlbk-Bold"/>
          <w:bCs/>
          <w:szCs w:val="46"/>
          <w:lang w:eastAsia="en-US"/>
        </w:rPr>
      </w:pPr>
    </w:p>
    <w:p w:rsidR="00DB6EC2" w:rsidRPr="00AA56CF" w:rsidRDefault="00DB6EC2" w:rsidP="007A4567">
      <w:pPr>
        <w:autoSpaceDE w:val="0"/>
        <w:autoSpaceDN w:val="0"/>
        <w:adjustRightInd w:val="0"/>
        <w:rPr>
          <w:rFonts w:ascii="Calibri" w:hAnsi="Calibri" w:cs="NewCenturySchlbk-Bold"/>
          <w:bCs/>
          <w:szCs w:val="46"/>
          <w:lang w:eastAsia="en-US"/>
        </w:rPr>
      </w:pPr>
      <w:r w:rsidRPr="00AA56CF">
        <w:rPr>
          <w:rFonts w:ascii="Calibri" w:hAnsi="Calibri" w:cs="NewCenturySchlbk-Bold"/>
          <w:bCs/>
          <w:szCs w:val="46"/>
          <w:lang w:val="de-DE" w:eastAsia="en-US"/>
        </w:rPr>
        <w:t xml:space="preserve">Kang, Y. S., &amp; Herr, P. M. (2006). </w:t>
      </w:r>
      <w:r w:rsidRPr="00AA56CF">
        <w:rPr>
          <w:rFonts w:ascii="Calibri" w:hAnsi="Calibri" w:cs="NewCenturySchlbk-Bold"/>
          <w:bCs/>
          <w:szCs w:val="46"/>
          <w:lang w:eastAsia="en-US"/>
        </w:rPr>
        <w:t xml:space="preserve">Beauty and the beholder: Toward an integrative model of         </w:t>
      </w:r>
    </w:p>
    <w:p w:rsidR="00DB6EC2" w:rsidRPr="00AA56CF" w:rsidRDefault="00DB6EC2" w:rsidP="007A4567">
      <w:pPr>
        <w:autoSpaceDE w:val="0"/>
        <w:autoSpaceDN w:val="0"/>
        <w:adjustRightInd w:val="0"/>
        <w:rPr>
          <w:rFonts w:ascii="Calibri" w:hAnsi="Calibri" w:cs="NewCenturySchlbk-Bold"/>
          <w:bCs/>
          <w:szCs w:val="46"/>
          <w:lang w:eastAsia="en-US"/>
        </w:rPr>
      </w:pPr>
      <w:r w:rsidRPr="00AA56CF">
        <w:rPr>
          <w:rFonts w:ascii="Calibri" w:hAnsi="Calibri" w:cs="NewCenturySchlbk-Bold"/>
          <w:bCs/>
          <w:szCs w:val="46"/>
          <w:lang w:eastAsia="en-US"/>
        </w:rPr>
        <w:t xml:space="preserve">             source effects. </w:t>
      </w:r>
      <w:r w:rsidRPr="00AA56CF">
        <w:rPr>
          <w:rFonts w:ascii="Calibri" w:hAnsi="Calibri" w:cs="NewCenturySchlbk-Bold"/>
          <w:bCs/>
          <w:i/>
          <w:szCs w:val="46"/>
          <w:lang w:eastAsia="en-US"/>
        </w:rPr>
        <w:t>Journal of Consumer Research, 33</w:t>
      </w:r>
      <w:r w:rsidRPr="00AA56CF">
        <w:rPr>
          <w:rFonts w:ascii="Calibri" w:hAnsi="Calibri" w:cs="NewCenturySchlbk-Bold"/>
          <w:bCs/>
          <w:szCs w:val="46"/>
          <w:lang w:eastAsia="en-US"/>
        </w:rPr>
        <w:t>, 123-130. DOI: 10.1086/504143.</w:t>
      </w:r>
    </w:p>
    <w:p w:rsidR="00DB6EC2" w:rsidRPr="00AA56CF" w:rsidRDefault="00DB6EC2" w:rsidP="001370E8">
      <w:pPr>
        <w:autoSpaceDE w:val="0"/>
        <w:autoSpaceDN w:val="0"/>
        <w:adjustRightInd w:val="0"/>
        <w:rPr>
          <w:rFonts w:ascii="Calibri" w:hAnsi="Calibri" w:cs="NewCenturySchlbk-Bold"/>
          <w:bCs/>
          <w:szCs w:val="46"/>
          <w:lang w:eastAsia="en-US"/>
        </w:rPr>
      </w:pPr>
    </w:p>
    <w:p w:rsidR="00DB6EC2" w:rsidRPr="00AA56CF" w:rsidRDefault="00DB6EC2" w:rsidP="001370E8">
      <w:pPr>
        <w:autoSpaceDE w:val="0"/>
        <w:autoSpaceDN w:val="0"/>
        <w:adjustRightInd w:val="0"/>
        <w:rPr>
          <w:rFonts w:ascii="Calibri" w:hAnsi="Calibri" w:cs="NewCenturySchlbk-Bold"/>
          <w:bCs/>
          <w:szCs w:val="46"/>
          <w:lang w:eastAsia="en-US"/>
        </w:rPr>
      </w:pPr>
      <w:r w:rsidRPr="00AA56CF">
        <w:rPr>
          <w:rFonts w:ascii="Calibri" w:hAnsi="Calibri" w:cs="NewCenturySchlbk-Bold"/>
          <w:bCs/>
          <w:szCs w:val="46"/>
          <w:lang w:eastAsia="en-US"/>
        </w:rPr>
        <w:t xml:space="preserve">Kunkel, D. (2010). Mismeasurement of Children’s Understanding of the Persuasive Intent of </w:t>
      </w:r>
    </w:p>
    <w:p w:rsidR="00DB6EC2" w:rsidRPr="00AA56CF" w:rsidRDefault="00DB6EC2" w:rsidP="00BA790E">
      <w:pPr>
        <w:autoSpaceDE w:val="0"/>
        <w:autoSpaceDN w:val="0"/>
        <w:adjustRightInd w:val="0"/>
        <w:ind w:left="720"/>
        <w:rPr>
          <w:rFonts w:ascii="Calibri" w:hAnsi="Calibri" w:cs="NewCenturySchlbk-Bold"/>
          <w:bCs/>
          <w:szCs w:val="46"/>
          <w:lang w:val="fr-FR" w:eastAsia="en-US"/>
        </w:rPr>
      </w:pPr>
      <w:r w:rsidRPr="00AA56CF">
        <w:rPr>
          <w:rFonts w:ascii="Calibri" w:hAnsi="Calibri" w:cs="NewCenturySchlbk-Bold"/>
          <w:bCs/>
          <w:szCs w:val="46"/>
          <w:lang w:eastAsia="en-US"/>
        </w:rPr>
        <w:t xml:space="preserve">Advertising. </w:t>
      </w:r>
      <w:r w:rsidRPr="00AA56CF">
        <w:rPr>
          <w:rFonts w:ascii="Calibri" w:hAnsi="Calibri" w:cs="NewCenturySchlbk-Bold"/>
          <w:bCs/>
          <w:i/>
          <w:szCs w:val="46"/>
          <w:lang w:eastAsia="en-US"/>
        </w:rPr>
        <w:t>Journal of Children and Media, 4,</w:t>
      </w:r>
      <w:r w:rsidRPr="00AA56CF">
        <w:rPr>
          <w:rFonts w:ascii="Calibri" w:hAnsi="Calibri" w:cs="NewCenturySchlbk-Bold"/>
          <w:bCs/>
          <w:szCs w:val="46"/>
          <w:lang w:eastAsia="en-US"/>
        </w:rPr>
        <w:t xml:space="preserve"> 109-17. </w:t>
      </w:r>
      <w:r w:rsidRPr="00AA56CF">
        <w:rPr>
          <w:rFonts w:ascii="Calibri" w:hAnsi="Calibri" w:cs="NewCenturySchlbk-Bold"/>
          <w:bCs/>
          <w:szCs w:val="46"/>
          <w:lang w:val="fr-FR" w:eastAsia="en-US"/>
        </w:rPr>
        <w:t>DOI: 10.1080/17482790903407358.</w:t>
      </w:r>
    </w:p>
    <w:p w:rsidR="00EE47C9" w:rsidRPr="00AA56CF" w:rsidRDefault="00EE47C9" w:rsidP="00EE47C9">
      <w:pPr>
        <w:autoSpaceDE w:val="0"/>
        <w:autoSpaceDN w:val="0"/>
        <w:adjustRightInd w:val="0"/>
        <w:rPr>
          <w:rFonts w:ascii="Calibri" w:hAnsi="Calibri" w:cs="NewCenturySchlbk-Bold"/>
          <w:bCs/>
          <w:szCs w:val="46"/>
          <w:lang w:val="fr-FR" w:eastAsia="en-US"/>
        </w:rPr>
      </w:pPr>
    </w:p>
    <w:p w:rsidR="00EE47C9" w:rsidRPr="00AA56CF" w:rsidRDefault="00EE47C9" w:rsidP="00EE47C9">
      <w:pPr>
        <w:autoSpaceDE w:val="0"/>
        <w:autoSpaceDN w:val="0"/>
        <w:adjustRightInd w:val="0"/>
        <w:rPr>
          <w:rFonts w:asciiTheme="minorHAnsi" w:hAnsiTheme="minorHAnsi" w:cstheme="minorHAnsi"/>
        </w:rPr>
      </w:pPr>
      <w:r w:rsidRPr="00AA56CF">
        <w:rPr>
          <w:rFonts w:asciiTheme="minorHAnsi" w:hAnsiTheme="minorHAnsi" w:cstheme="minorHAnsi"/>
        </w:rPr>
        <w:t>Lackey, N. R., &amp; Wingate, A. L. (1998). The pilot study: One key to research success. In P.</w:t>
      </w:r>
      <w:r w:rsidR="00877C80" w:rsidRPr="00AA56CF">
        <w:rPr>
          <w:rFonts w:asciiTheme="minorHAnsi" w:hAnsiTheme="minorHAnsi" w:cstheme="minorHAnsi"/>
        </w:rPr>
        <w:t xml:space="preserve"> </w:t>
      </w:r>
      <w:r w:rsidRPr="00AA56CF">
        <w:rPr>
          <w:rFonts w:asciiTheme="minorHAnsi" w:hAnsiTheme="minorHAnsi" w:cstheme="minorHAnsi"/>
        </w:rPr>
        <w:t xml:space="preserve">J. </w:t>
      </w:r>
    </w:p>
    <w:p w:rsidR="00EE47C9" w:rsidRPr="00AA56CF" w:rsidRDefault="00EE47C9" w:rsidP="00EE47C9">
      <w:pPr>
        <w:autoSpaceDE w:val="0"/>
        <w:autoSpaceDN w:val="0"/>
        <w:adjustRightInd w:val="0"/>
        <w:ind w:firstLine="720"/>
        <w:rPr>
          <w:rFonts w:asciiTheme="minorHAnsi" w:hAnsiTheme="minorHAnsi" w:cstheme="minorHAnsi"/>
        </w:rPr>
      </w:pPr>
      <w:r w:rsidRPr="00AA56CF">
        <w:rPr>
          <w:rFonts w:asciiTheme="minorHAnsi" w:hAnsiTheme="minorHAnsi" w:cstheme="minorHAnsi"/>
        </w:rPr>
        <w:t>Brink &amp; M</w:t>
      </w:r>
      <w:r w:rsidR="00877C80" w:rsidRPr="00AA56CF">
        <w:rPr>
          <w:rFonts w:asciiTheme="minorHAnsi" w:hAnsiTheme="minorHAnsi" w:cstheme="minorHAnsi"/>
        </w:rPr>
        <w:t xml:space="preserve"> </w:t>
      </w:r>
      <w:r w:rsidRPr="00AA56CF">
        <w:rPr>
          <w:rFonts w:asciiTheme="minorHAnsi" w:hAnsiTheme="minorHAnsi" w:cstheme="minorHAnsi"/>
        </w:rPr>
        <w:t xml:space="preserve">.J. Wood (Eds.), </w:t>
      </w:r>
      <w:r w:rsidRPr="00AA56CF">
        <w:rPr>
          <w:rFonts w:asciiTheme="minorHAnsi" w:hAnsiTheme="minorHAnsi" w:cstheme="minorHAnsi"/>
          <w:i/>
        </w:rPr>
        <w:t>Advanced design in nursing research (2nd ed.)</w:t>
      </w:r>
      <w:r w:rsidRPr="00AA56CF">
        <w:rPr>
          <w:rFonts w:asciiTheme="minorHAnsi" w:hAnsiTheme="minorHAnsi" w:cstheme="minorHAnsi"/>
        </w:rPr>
        <w:t xml:space="preserve">. Thousand </w:t>
      </w:r>
    </w:p>
    <w:p w:rsidR="00EE47C9" w:rsidRPr="00AA56CF" w:rsidRDefault="00EE47C9" w:rsidP="00EE47C9">
      <w:pPr>
        <w:autoSpaceDE w:val="0"/>
        <w:autoSpaceDN w:val="0"/>
        <w:adjustRightInd w:val="0"/>
        <w:ind w:left="720"/>
        <w:rPr>
          <w:rFonts w:asciiTheme="minorHAnsi" w:hAnsiTheme="minorHAnsi" w:cstheme="minorHAnsi"/>
          <w:bCs/>
          <w:szCs w:val="46"/>
          <w:lang w:val="fr-FR" w:eastAsia="en-US"/>
        </w:rPr>
      </w:pPr>
      <w:r w:rsidRPr="00AA56CF">
        <w:rPr>
          <w:rFonts w:asciiTheme="minorHAnsi" w:hAnsiTheme="minorHAnsi" w:cstheme="minorHAnsi"/>
        </w:rPr>
        <w:t>Oaks, CA: Sage.</w:t>
      </w:r>
    </w:p>
    <w:p w:rsidR="00DB6EC2" w:rsidRPr="00AA56CF" w:rsidRDefault="00DB6EC2" w:rsidP="00635894">
      <w:pPr>
        <w:autoSpaceDE w:val="0"/>
        <w:autoSpaceDN w:val="0"/>
        <w:adjustRightInd w:val="0"/>
        <w:ind w:firstLine="720"/>
        <w:rPr>
          <w:rFonts w:ascii="Calibri" w:hAnsi="Calibri" w:cs="NewCenturySchlbk-Bold"/>
          <w:bCs/>
          <w:szCs w:val="46"/>
          <w:lang w:val="fr-FR" w:eastAsia="en-US"/>
        </w:rPr>
      </w:pPr>
    </w:p>
    <w:p w:rsidR="00DB6EC2" w:rsidRPr="00AA56CF" w:rsidRDefault="00DB6EC2" w:rsidP="00AD0A09">
      <w:pPr>
        <w:autoSpaceDE w:val="0"/>
        <w:autoSpaceDN w:val="0"/>
        <w:adjustRightInd w:val="0"/>
        <w:rPr>
          <w:rFonts w:ascii="Calibri" w:hAnsi="Calibri" w:cs="NewCenturySchlbk-Roman"/>
          <w:szCs w:val="16"/>
          <w:lang w:eastAsia="en-US"/>
        </w:rPr>
      </w:pPr>
      <w:r w:rsidRPr="00AA56CF">
        <w:rPr>
          <w:rFonts w:ascii="Calibri" w:hAnsi="Calibri" w:cs="NewCenturySchlbk-Roman"/>
          <w:szCs w:val="16"/>
          <w:lang w:val="fr-FR" w:eastAsia="en-US"/>
        </w:rPr>
        <w:t xml:space="preserve">La Ferle, C., &amp; Choi, S. M. (2005). </w:t>
      </w:r>
      <w:r w:rsidRPr="00AA56CF">
        <w:rPr>
          <w:rFonts w:ascii="Calibri" w:hAnsi="Calibri" w:cs="NewCenturySchlbk-Roman"/>
          <w:szCs w:val="16"/>
          <w:lang w:eastAsia="en-US"/>
        </w:rPr>
        <w:t xml:space="preserve">The importance of perceived endorser credibility in South </w:t>
      </w:r>
    </w:p>
    <w:p w:rsidR="00DB6EC2" w:rsidRPr="00AA56CF" w:rsidRDefault="00DB6EC2" w:rsidP="00BA790E">
      <w:pPr>
        <w:autoSpaceDE w:val="0"/>
        <w:autoSpaceDN w:val="0"/>
        <w:adjustRightInd w:val="0"/>
        <w:ind w:left="720"/>
        <w:rPr>
          <w:rFonts w:ascii="Calibri" w:hAnsi="Calibri" w:cs="NewCenturySchlbk-Roman"/>
          <w:szCs w:val="16"/>
          <w:lang w:eastAsia="en-US"/>
        </w:rPr>
      </w:pPr>
      <w:r w:rsidRPr="00AA56CF">
        <w:rPr>
          <w:rFonts w:ascii="Calibri" w:hAnsi="Calibri" w:cs="NewCenturySchlbk-Roman"/>
          <w:szCs w:val="16"/>
          <w:lang w:eastAsia="en-US"/>
        </w:rPr>
        <w:t xml:space="preserve">Korean advertising. </w:t>
      </w:r>
      <w:r w:rsidRPr="00AA56CF">
        <w:rPr>
          <w:rFonts w:ascii="Calibri" w:hAnsi="Calibri" w:cs="NewCenturySchlbk-Roman"/>
          <w:i/>
          <w:szCs w:val="16"/>
          <w:lang w:eastAsia="en-US"/>
        </w:rPr>
        <w:t>Journal of Current Issues &amp; Research in Advertising, 27,</w:t>
      </w:r>
      <w:r w:rsidRPr="00AA56CF">
        <w:rPr>
          <w:rFonts w:ascii="Calibri" w:hAnsi="Calibri" w:cs="NewCenturySchlbk-Roman"/>
          <w:szCs w:val="16"/>
          <w:lang w:eastAsia="en-US"/>
        </w:rPr>
        <w:t xml:space="preserve"> 67–81. DOI: 10.1080/10641734.2005.10505182.</w:t>
      </w:r>
    </w:p>
    <w:p w:rsidR="00885E54" w:rsidRPr="00AA56CF" w:rsidRDefault="00885E54" w:rsidP="00400914">
      <w:pPr>
        <w:autoSpaceDE w:val="0"/>
        <w:autoSpaceDN w:val="0"/>
        <w:adjustRightInd w:val="0"/>
        <w:spacing w:line="276" w:lineRule="auto"/>
        <w:rPr>
          <w:rFonts w:ascii="Calibri" w:hAnsi="Calibri" w:cs="Bookman Old Style"/>
        </w:rPr>
      </w:pPr>
    </w:p>
    <w:p w:rsidR="00885E54" w:rsidRPr="00AA56CF" w:rsidRDefault="00885E54" w:rsidP="00400914">
      <w:pPr>
        <w:autoSpaceDE w:val="0"/>
        <w:autoSpaceDN w:val="0"/>
        <w:adjustRightInd w:val="0"/>
        <w:spacing w:line="276" w:lineRule="auto"/>
        <w:rPr>
          <w:rFonts w:ascii="Calibri" w:hAnsi="Calibri" w:cs="Bookman Old Style"/>
        </w:rPr>
      </w:pPr>
    </w:p>
    <w:p w:rsidR="00885E54" w:rsidRPr="00AA56CF" w:rsidRDefault="00885E54" w:rsidP="00400914">
      <w:pPr>
        <w:autoSpaceDE w:val="0"/>
        <w:autoSpaceDN w:val="0"/>
        <w:adjustRightInd w:val="0"/>
        <w:spacing w:line="276" w:lineRule="auto"/>
        <w:rPr>
          <w:rFonts w:ascii="Calibri" w:hAnsi="Calibri" w:cs="Bookman Old Style"/>
        </w:rPr>
      </w:pPr>
    </w:p>
    <w:p w:rsidR="00DB6EC2" w:rsidRPr="00AA56CF" w:rsidRDefault="00DB6EC2" w:rsidP="00400914">
      <w:pPr>
        <w:autoSpaceDE w:val="0"/>
        <w:autoSpaceDN w:val="0"/>
        <w:adjustRightInd w:val="0"/>
        <w:spacing w:line="276" w:lineRule="auto"/>
        <w:rPr>
          <w:rFonts w:ascii="Calibri" w:hAnsi="Calibri" w:cs="Bookman Old Style"/>
        </w:rPr>
      </w:pPr>
      <w:r w:rsidRPr="00AA56CF">
        <w:rPr>
          <w:rFonts w:ascii="Calibri" w:hAnsi="Calibri" w:cs="Bookman Old Style"/>
        </w:rPr>
        <w:lastRenderedPageBreak/>
        <w:t xml:space="preserve">Mathur, L. K., Mathur, I., &amp; Rangan, N. (1997). The wealth effects associated with a celebrity </w:t>
      </w:r>
    </w:p>
    <w:p w:rsidR="00DB6EC2" w:rsidRPr="00AA56CF" w:rsidRDefault="00DB6EC2" w:rsidP="00A9634D">
      <w:pPr>
        <w:autoSpaceDE w:val="0"/>
        <w:autoSpaceDN w:val="0"/>
        <w:adjustRightInd w:val="0"/>
        <w:spacing w:line="276" w:lineRule="auto"/>
        <w:ind w:left="720"/>
        <w:rPr>
          <w:rFonts w:ascii="Calibri" w:hAnsi="Calibri" w:cs="Bookman Old Style"/>
        </w:rPr>
      </w:pPr>
      <w:r w:rsidRPr="00AA56CF">
        <w:rPr>
          <w:rFonts w:ascii="Calibri" w:hAnsi="Calibri" w:cs="Bookman Old Style"/>
        </w:rPr>
        <w:t xml:space="preserve">endorser: The Michael Jordan Phenomenon.  </w:t>
      </w:r>
      <w:r w:rsidRPr="00AA56CF">
        <w:rPr>
          <w:rFonts w:ascii="Calibri" w:hAnsi="Calibri" w:cs="Bookman Old Style,Italic"/>
          <w:i/>
          <w:iCs/>
        </w:rPr>
        <w:t>Journal of</w:t>
      </w:r>
      <w:r w:rsidRPr="00AA56CF">
        <w:rPr>
          <w:rFonts w:ascii="Calibri" w:hAnsi="Calibri" w:cs="Bookman Old Style"/>
        </w:rPr>
        <w:t xml:space="preserve"> </w:t>
      </w:r>
      <w:r w:rsidRPr="00AA56CF">
        <w:rPr>
          <w:rFonts w:ascii="Calibri" w:hAnsi="Calibri" w:cs="Bookman Old Style,Italic"/>
          <w:i/>
          <w:iCs/>
        </w:rPr>
        <w:t>Advertising Research</w:t>
      </w:r>
      <w:r w:rsidRPr="00AA56CF">
        <w:rPr>
          <w:rFonts w:ascii="Calibri" w:hAnsi="Calibri" w:cs="Bookman Old Style"/>
        </w:rPr>
        <w:t xml:space="preserve">, 37, 67-73. </w:t>
      </w:r>
    </w:p>
    <w:p w:rsidR="00DB6EC2" w:rsidRPr="00AA56CF" w:rsidRDefault="00DB6EC2" w:rsidP="00A9634D">
      <w:pPr>
        <w:autoSpaceDE w:val="0"/>
        <w:autoSpaceDN w:val="0"/>
        <w:adjustRightInd w:val="0"/>
        <w:spacing w:line="276" w:lineRule="auto"/>
        <w:ind w:left="720"/>
        <w:rPr>
          <w:rFonts w:ascii="Calibri" w:hAnsi="Calibri" w:cs="Bookman Old Style"/>
        </w:rPr>
      </w:pPr>
    </w:p>
    <w:p w:rsidR="00DB6EC2" w:rsidRPr="00AA56CF" w:rsidRDefault="00DB6EC2" w:rsidP="00635894">
      <w:pPr>
        <w:autoSpaceDE w:val="0"/>
        <w:autoSpaceDN w:val="0"/>
        <w:adjustRightInd w:val="0"/>
        <w:spacing w:line="276" w:lineRule="auto"/>
        <w:rPr>
          <w:rFonts w:ascii="Calibri" w:hAnsi="Calibri"/>
          <w:i/>
          <w:iCs/>
          <w:szCs w:val="20"/>
        </w:rPr>
      </w:pPr>
      <w:r w:rsidRPr="00AA56CF">
        <w:rPr>
          <w:rFonts w:ascii="Calibri" w:hAnsi="Calibri"/>
        </w:rPr>
        <w:t xml:space="preserve">Mishra, A. S. (2015). </w:t>
      </w:r>
      <w:r w:rsidRPr="00AA56CF">
        <w:rPr>
          <w:rFonts w:ascii="Calibri" w:hAnsi="Calibri" w:cs="Arial"/>
        </w:rPr>
        <w:t xml:space="preserve">Brand-celebrity match and its impact on advertising effectiveness. </w:t>
      </w:r>
      <w:r w:rsidRPr="00AA56CF">
        <w:rPr>
          <w:rFonts w:ascii="Calibri" w:hAnsi="Calibri"/>
          <w:i/>
          <w:iCs/>
          <w:szCs w:val="20"/>
        </w:rPr>
        <w:t xml:space="preserve">DLSU </w:t>
      </w:r>
    </w:p>
    <w:p w:rsidR="00DB6EC2" w:rsidRPr="00AA56CF" w:rsidRDefault="00DB6EC2" w:rsidP="00635894">
      <w:pPr>
        <w:autoSpaceDE w:val="0"/>
        <w:autoSpaceDN w:val="0"/>
        <w:adjustRightInd w:val="0"/>
        <w:spacing w:line="276" w:lineRule="auto"/>
        <w:ind w:firstLine="720"/>
        <w:rPr>
          <w:rFonts w:ascii="Calibri" w:hAnsi="Calibri"/>
          <w:szCs w:val="20"/>
        </w:rPr>
      </w:pPr>
      <w:r w:rsidRPr="00AA56CF">
        <w:rPr>
          <w:rFonts w:ascii="Calibri" w:hAnsi="Calibri"/>
          <w:i/>
          <w:iCs/>
          <w:szCs w:val="20"/>
        </w:rPr>
        <w:t xml:space="preserve">Business &amp; Economics Review, </w:t>
      </w:r>
      <w:r w:rsidRPr="00AA56CF">
        <w:rPr>
          <w:rFonts w:ascii="Calibri" w:hAnsi="Calibri"/>
          <w:i/>
          <w:szCs w:val="20"/>
        </w:rPr>
        <w:t>25</w:t>
      </w:r>
      <w:r w:rsidRPr="00AA56CF">
        <w:rPr>
          <w:rFonts w:ascii="Calibri" w:hAnsi="Calibri"/>
          <w:szCs w:val="20"/>
        </w:rPr>
        <w:t>, 16-27.</w:t>
      </w:r>
    </w:p>
    <w:p w:rsidR="00DB6EC2" w:rsidRPr="00AA56CF" w:rsidRDefault="00DB6EC2" w:rsidP="00635894">
      <w:pPr>
        <w:autoSpaceDE w:val="0"/>
        <w:autoSpaceDN w:val="0"/>
        <w:adjustRightInd w:val="0"/>
        <w:spacing w:line="276" w:lineRule="auto"/>
        <w:ind w:firstLine="720"/>
        <w:rPr>
          <w:rFonts w:ascii="Calibri" w:hAnsi="Calibri" w:cs="Arial"/>
        </w:rPr>
      </w:pPr>
    </w:p>
    <w:p w:rsidR="00DB6EC2" w:rsidRPr="00AA56CF" w:rsidRDefault="00DB6EC2" w:rsidP="00635894">
      <w:pPr>
        <w:spacing w:line="276" w:lineRule="auto"/>
        <w:jc w:val="both"/>
        <w:rPr>
          <w:rFonts w:ascii="Calibri" w:hAnsi="Calibri"/>
        </w:rPr>
      </w:pPr>
      <w:r w:rsidRPr="00AA56CF">
        <w:rPr>
          <w:rFonts w:ascii="Calibri" w:hAnsi="Calibri"/>
        </w:rPr>
        <w:t xml:space="preserve">Nairn, A., &amp; Fine, C. (2008). Who’s messing with my mind? The implications of dual-process </w:t>
      </w:r>
    </w:p>
    <w:p w:rsidR="00DB6EC2" w:rsidRPr="00AA56CF" w:rsidRDefault="00DB6EC2" w:rsidP="00635894">
      <w:pPr>
        <w:spacing w:line="276" w:lineRule="auto"/>
        <w:ind w:firstLine="720"/>
        <w:jc w:val="both"/>
        <w:rPr>
          <w:rFonts w:ascii="Calibri" w:hAnsi="Calibri"/>
        </w:rPr>
      </w:pPr>
      <w:r w:rsidRPr="00AA56CF">
        <w:rPr>
          <w:rFonts w:ascii="Calibri" w:hAnsi="Calibri"/>
        </w:rPr>
        <w:t xml:space="preserve">models for the ethics of advertising to children. </w:t>
      </w:r>
      <w:r w:rsidRPr="00AA56CF">
        <w:rPr>
          <w:rFonts w:ascii="Calibri" w:hAnsi="Calibri"/>
          <w:i/>
        </w:rPr>
        <w:t>International Journal of Advertising,</w:t>
      </w:r>
      <w:r w:rsidRPr="00AA56CF">
        <w:rPr>
          <w:rFonts w:ascii="Calibri" w:hAnsi="Calibri"/>
          <w:i/>
        </w:rPr>
        <w:tab/>
        <w:t xml:space="preserve">27, </w:t>
      </w:r>
      <w:r w:rsidRPr="00AA56CF">
        <w:rPr>
          <w:rFonts w:ascii="Calibri" w:hAnsi="Calibri"/>
        </w:rPr>
        <w:t>447-470. DOI: 10.2501/S0265048708080062.</w:t>
      </w:r>
    </w:p>
    <w:p w:rsidR="00DB6EC2" w:rsidRPr="00AA56CF" w:rsidRDefault="00DB6EC2" w:rsidP="00400914">
      <w:pPr>
        <w:spacing w:line="276" w:lineRule="auto"/>
        <w:jc w:val="both"/>
        <w:rPr>
          <w:rFonts w:ascii="Calibri" w:hAnsi="Calibri"/>
        </w:rPr>
      </w:pPr>
    </w:p>
    <w:p w:rsidR="00DB6EC2" w:rsidRPr="00AA56CF" w:rsidRDefault="00DB6EC2" w:rsidP="00A36D39">
      <w:pPr>
        <w:rPr>
          <w:rFonts w:ascii="Calibri" w:hAnsi="Calibri"/>
        </w:rPr>
      </w:pPr>
      <w:r w:rsidRPr="00AA56CF">
        <w:rPr>
          <w:rStyle w:val="hithilite"/>
          <w:rFonts w:ascii="Calibri" w:hAnsi="Calibri"/>
        </w:rPr>
        <w:t>Nosek</w:t>
      </w:r>
      <w:r w:rsidRPr="00AA56CF">
        <w:rPr>
          <w:rFonts w:ascii="Calibri" w:hAnsi="Calibri"/>
        </w:rPr>
        <w:t xml:space="preserve">, B. A., </w:t>
      </w:r>
      <w:r w:rsidRPr="00AA56CF">
        <w:rPr>
          <w:rStyle w:val="hithilite"/>
          <w:rFonts w:ascii="Calibri" w:hAnsi="Calibri"/>
        </w:rPr>
        <w:t>Greenwald</w:t>
      </w:r>
      <w:r w:rsidRPr="00AA56CF">
        <w:rPr>
          <w:rFonts w:ascii="Calibri" w:hAnsi="Calibri"/>
        </w:rPr>
        <w:t xml:space="preserve">, A. G., &amp; Banaji, M. R. (2005). Understanding and using the implicit </w:t>
      </w:r>
    </w:p>
    <w:p w:rsidR="00DB6EC2" w:rsidRPr="00AA56CF" w:rsidRDefault="00DB6EC2" w:rsidP="00635894">
      <w:pPr>
        <w:ind w:left="720"/>
        <w:rPr>
          <w:rStyle w:val="databold"/>
          <w:rFonts w:ascii="Calibri" w:hAnsi="Calibri"/>
          <w:lang w:val="de-DE"/>
        </w:rPr>
      </w:pPr>
      <w:r w:rsidRPr="00AA56CF">
        <w:rPr>
          <w:rFonts w:ascii="Calibri" w:hAnsi="Calibri"/>
        </w:rPr>
        <w:t xml:space="preserve">association test: II. Method, variables and construct validity. </w:t>
      </w:r>
      <w:r w:rsidRPr="00AA56CF">
        <w:rPr>
          <w:rFonts w:ascii="Calibri" w:hAnsi="Calibri"/>
          <w:i/>
        </w:rPr>
        <w:t xml:space="preserve">Personality and Social Psychology Bulletin, </w:t>
      </w:r>
      <w:r w:rsidRPr="00AA56CF">
        <w:rPr>
          <w:rStyle w:val="databold"/>
          <w:rFonts w:ascii="Calibri" w:hAnsi="Calibri"/>
          <w:i/>
        </w:rPr>
        <w:t>31</w:t>
      </w:r>
      <w:r w:rsidRPr="00AA56CF">
        <w:rPr>
          <w:rStyle w:val="databold"/>
          <w:rFonts w:ascii="Calibri" w:hAnsi="Calibri"/>
        </w:rPr>
        <w:t xml:space="preserve">, 166-180. </w:t>
      </w:r>
      <w:r w:rsidRPr="00AA56CF">
        <w:rPr>
          <w:rFonts w:ascii="Calibri" w:hAnsi="Calibri"/>
          <w:lang w:val="de-DE"/>
        </w:rPr>
        <w:t>DOI: 10.1177/0146167204271418.</w:t>
      </w:r>
    </w:p>
    <w:p w:rsidR="00DB6EC2" w:rsidRPr="00AA56CF" w:rsidRDefault="00DB6EC2" w:rsidP="00A36D39">
      <w:pPr>
        <w:rPr>
          <w:rStyle w:val="databold"/>
          <w:rFonts w:ascii="Calibri" w:hAnsi="Calibri"/>
          <w:lang w:val="de-DE"/>
        </w:rPr>
      </w:pPr>
    </w:p>
    <w:p w:rsidR="00DB6EC2" w:rsidRPr="00AA56CF" w:rsidRDefault="00DB6EC2" w:rsidP="00A36D39">
      <w:pPr>
        <w:rPr>
          <w:rFonts w:ascii="Calibri" w:hAnsi="Calibri"/>
        </w:rPr>
      </w:pPr>
      <w:r w:rsidRPr="00AA56CF">
        <w:rPr>
          <w:rFonts w:ascii="Calibri" w:hAnsi="Calibri"/>
          <w:lang w:val="de-DE"/>
        </w:rPr>
        <w:t xml:space="preserve">Nunnally, J. C., &amp; Bernstein, I. H. (1994). </w:t>
      </w:r>
      <w:r w:rsidRPr="00AA56CF">
        <w:rPr>
          <w:rFonts w:ascii="Calibri" w:hAnsi="Calibri"/>
          <w:i/>
          <w:lang w:val="de-DE"/>
        </w:rPr>
        <w:t>Psychometric theory</w:t>
      </w:r>
      <w:r w:rsidRPr="00AA56CF">
        <w:rPr>
          <w:rFonts w:ascii="Calibri" w:hAnsi="Calibri"/>
          <w:lang w:val="de-DE"/>
        </w:rPr>
        <w:t xml:space="preserve"> (3rd ed.). </w:t>
      </w:r>
      <w:r w:rsidRPr="00AA56CF">
        <w:rPr>
          <w:rFonts w:ascii="Calibri" w:hAnsi="Calibri"/>
        </w:rPr>
        <w:t>New York: McGraw-</w:t>
      </w:r>
    </w:p>
    <w:p w:rsidR="00DB6EC2" w:rsidRPr="00AA56CF" w:rsidRDefault="00DB6EC2" w:rsidP="00635894">
      <w:pPr>
        <w:ind w:firstLine="720"/>
        <w:rPr>
          <w:rStyle w:val="databold"/>
          <w:rFonts w:ascii="Calibri" w:hAnsi="Calibri"/>
        </w:rPr>
      </w:pPr>
      <w:r w:rsidRPr="00AA56CF">
        <w:rPr>
          <w:rFonts w:ascii="Calibri" w:hAnsi="Calibri"/>
        </w:rPr>
        <w:t>Hill.</w:t>
      </w:r>
    </w:p>
    <w:p w:rsidR="00DB6EC2" w:rsidRPr="00AA56CF" w:rsidRDefault="00DB6EC2" w:rsidP="00A36D39">
      <w:pPr>
        <w:rPr>
          <w:rStyle w:val="databold"/>
          <w:rFonts w:ascii="Calibri" w:hAnsi="Calibri"/>
        </w:rPr>
      </w:pPr>
    </w:p>
    <w:p w:rsidR="00DB6EC2" w:rsidRPr="00AA56CF" w:rsidRDefault="00DB6EC2" w:rsidP="00C96A74">
      <w:pPr>
        <w:rPr>
          <w:rFonts w:ascii="Calibri" w:hAnsi="Calibri"/>
        </w:rPr>
      </w:pPr>
      <w:r w:rsidRPr="00AA56CF">
        <w:rPr>
          <w:rFonts w:ascii="Calibri" w:hAnsi="Calibri"/>
        </w:rPr>
        <w:t xml:space="preserve">Obermiller, C., &amp; Spangenberg, E. R. (1998). Development of a scale to measure consumer </w:t>
      </w:r>
    </w:p>
    <w:p w:rsidR="00DB6EC2" w:rsidRPr="00AA56CF" w:rsidRDefault="00DB6EC2" w:rsidP="00BA790E">
      <w:pPr>
        <w:ind w:left="720"/>
        <w:rPr>
          <w:rFonts w:ascii="Calibri" w:hAnsi="Calibri"/>
          <w:lang w:val="de-DE"/>
        </w:rPr>
      </w:pPr>
      <w:r w:rsidRPr="00AA56CF">
        <w:rPr>
          <w:rFonts w:ascii="Calibri" w:hAnsi="Calibri"/>
        </w:rPr>
        <w:t xml:space="preserve">scepticism toward advertising. </w:t>
      </w:r>
      <w:r w:rsidRPr="00AA56CF">
        <w:rPr>
          <w:rFonts w:ascii="Calibri" w:hAnsi="Calibri"/>
          <w:i/>
        </w:rPr>
        <w:t>Journal of Consumer Psychology, 7</w:t>
      </w:r>
      <w:r w:rsidRPr="00AA56CF">
        <w:rPr>
          <w:rFonts w:ascii="Calibri" w:hAnsi="Calibri"/>
        </w:rPr>
        <w:t xml:space="preserve">(2), 159-186. </w:t>
      </w:r>
      <w:r w:rsidRPr="00AA56CF">
        <w:rPr>
          <w:rFonts w:ascii="Calibri" w:hAnsi="Calibri"/>
          <w:lang w:val="de-DE"/>
        </w:rPr>
        <w:t>DOI: 10.1207/s15327663jcp0702_03.</w:t>
      </w:r>
    </w:p>
    <w:p w:rsidR="00DB6EC2" w:rsidRPr="00AA56CF" w:rsidRDefault="00DB6EC2" w:rsidP="006606CC">
      <w:pPr>
        <w:rPr>
          <w:rFonts w:ascii="Calibri" w:hAnsi="Calibri"/>
          <w:lang w:val="de-DE"/>
        </w:rPr>
      </w:pPr>
    </w:p>
    <w:p w:rsidR="00DB6EC2" w:rsidRPr="00AA56CF" w:rsidRDefault="00DB6EC2" w:rsidP="006606CC">
      <w:pPr>
        <w:rPr>
          <w:rFonts w:ascii="Calibri" w:hAnsi="Calibri"/>
        </w:rPr>
      </w:pPr>
      <w:r w:rsidRPr="00AA56CF">
        <w:rPr>
          <w:rFonts w:ascii="Calibri" w:hAnsi="Calibri"/>
          <w:lang w:val="de-DE"/>
        </w:rPr>
        <w:t xml:space="preserve">Obermiller, C., Spangenberg, E. R., &amp; MacLachen, D. L. (2005). </w:t>
      </w:r>
      <w:r w:rsidRPr="00AA56CF">
        <w:rPr>
          <w:rFonts w:ascii="Calibri" w:hAnsi="Calibri"/>
        </w:rPr>
        <w:t xml:space="preserve">Ad skepticism: the </w:t>
      </w:r>
    </w:p>
    <w:p w:rsidR="00DB6EC2" w:rsidRPr="00AA56CF" w:rsidRDefault="00DB6EC2" w:rsidP="00BA790E">
      <w:pPr>
        <w:ind w:left="720"/>
        <w:rPr>
          <w:rFonts w:ascii="Calibri" w:hAnsi="Calibri"/>
        </w:rPr>
      </w:pPr>
      <w:r w:rsidRPr="00AA56CF">
        <w:rPr>
          <w:rFonts w:ascii="Calibri" w:hAnsi="Calibri"/>
        </w:rPr>
        <w:t xml:space="preserve">consequences of disbelief. </w:t>
      </w:r>
      <w:r w:rsidRPr="00AA56CF">
        <w:rPr>
          <w:rFonts w:ascii="Calibri" w:hAnsi="Calibri"/>
          <w:i/>
        </w:rPr>
        <w:t>Journal of Advertising, 34</w:t>
      </w:r>
      <w:r w:rsidRPr="00AA56CF">
        <w:rPr>
          <w:rFonts w:ascii="Calibri" w:hAnsi="Calibri"/>
        </w:rPr>
        <w:t>, 7 – 17. DOI: 10.1080/00913367.2005.10639199.</w:t>
      </w:r>
    </w:p>
    <w:p w:rsidR="00DB6EC2" w:rsidRPr="00AA56CF" w:rsidRDefault="00DB6EC2" w:rsidP="00C96A74">
      <w:pPr>
        <w:rPr>
          <w:rFonts w:ascii="Calibri" w:hAnsi="Calibri"/>
        </w:rPr>
      </w:pPr>
    </w:p>
    <w:p w:rsidR="00DB6EC2" w:rsidRPr="00AA56CF" w:rsidRDefault="00DB6EC2" w:rsidP="008106DD">
      <w:pPr>
        <w:rPr>
          <w:rFonts w:ascii="Calibri" w:hAnsi="Calibri"/>
        </w:rPr>
      </w:pPr>
      <w:r w:rsidRPr="00AA56CF">
        <w:rPr>
          <w:rFonts w:ascii="Calibri" w:hAnsi="Calibri"/>
        </w:rPr>
        <w:t>O</w:t>
      </w:r>
      <w:r w:rsidRPr="00AA56CF">
        <w:rPr>
          <w:rStyle w:val="publication-meta-date"/>
          <w:rFonts w:ascii="Calibri" w:hAnsi="Calibri"/>
        </w:rPr>
        <w:t>pree, S. J., &amp; Rozendaal, E. (2015). The Advertising Literacy of Primary School Children. In</w:t>
      </w:r>
      <w:r w:rsidRPr="00AA56CF">
        <w:rPr>
          <w:rFonts w:ascii="Calibri" w:hAnsi="Calibri"/>
        </w:rPr>
        <w:t xml:space="preserve"> I. </w:t>
      </w:r>
    </w:p>
    <w:p w:rsidR="00DB6EC2" w:rsidRPr="00AA56CF" w:rsidRDefault="00DB6EC2" w:rsidP="008106DD">
      <w:pPr>
        <w:ind w:left="720"/>
        <w:rPr>
          <w:rFonts w:ascii="Calibri" w:hAnsi="Calibri"/>
        </w:rPr>
      </w:pPr>
      <w:r w:rsidRPr="00AA56CF">
        <w:rPr>
          <w:rFonts w:ascii="Calibri" w:hAnsi="Calibri"/>
        </w:rPr>
        <w:t xml:space="preserve">Banks, P. De Pelsmacker, S. Okazaki (Eds.). </w:t>
      </w:r>
      <w:r w:rsidRPr="00AA56CF">
        <w:rPr>
          <w:rFonts w:ascii="Calibri" w:hAnsi="Calibri"/>
          <w:i/>
        </w:rPr>
        <w:t xml:space="preserve">Advances in advertising research series (Vol. V): Extending </w:t>
      </w:r>
      <w:r w:rsidRPr="00AA56CF">
        <w:rPr>
          <w:rFonts w:ascii="Calibri" w:hAnsi="Calibri" w:cs="Calibri"/>
          <w:i/>
        </w:rPr>
        <w:t xml:space="preserve">the boundaries of advertising. </w:t>
      </w:r>
      <w:r w:rsidRPr="00AA56CF">
        <w:rPr>
          <w:rFonts w:ascii="Calibri" w:hAnsi="Calibri" w:cs="Calibri"/>
        </w:rPr>
        <w:t>Wiesbaden. Springer Gabler. DOI: 10.1007/978-3-658-08132-4.</w:t>
      </w:r>
    </w:p>
    <w:p w:rsidR="00DB6EC2" w:rsidRPr="00AA56CF" w:rsidRDefault="00DB6EC2" w:rsidP="001D2304">
      <w:pPr>
        <w:spacing w:line="276" w:lineRule="auto"/>
        <w:jc w:val="both"/>
        <w:rPr>
          <w:rFonts w:ascii="Calibri" w:hAnsi="Calibri"/>
          <w:iCs/>
        </w:rPr>
      </w:pPr>
    </w:p>
    <w:p w:rsidR="00DB6EC2" w:rsidRPr="00AA56CF" w:rsidRDefault="00DB6EC2" w:rsidP="001D2304">
      <w:pPr>
        <w:spacing w:line="276" w:lineRule="auto"/>
        <w:jc w:val="both"/>
        <w:rPr>
          <w:rFonts w:ascii="Calibri" w:hAnsi="Calibri"/>
        </w:rPr>
      </w:pPr>
      <w:r w:rsidRPr="00AA56CF">
        <w:rPr>
          <w:rFonts w:ascii="Calibri" w:hAnsi="Calibri"/>
          <w:lang w:val="de-DE"/>
        </w:rPr>
        <w:t xml:space="preserve">Rozendaal, E., Buijzen, M., &amp; Valkenburg, P. (2011). </w:t>
      </w:r>
      <w:r w:rsidRPr="00AA56CF">
        <w:rPr>
          <w:rFonts w:ascii="Calibri" w:hAnsi="Calibri"/>
        </w:rPr>
        <w:t xml:space="preserve">Children’s understanding of advertisers’ </w:t>
      </w:r>
    </w:p>
    <w:p w:rsidR="00DB6EC2" w:rsidRPr="00AA56CF" w:rsidRDefault="00DB6EC2" w:rsidP="00F35A2B">
      <w:pPr>
        <w:spacing w:line="276" w:lineRule="auto"/>
        <w:ind w:left="720"/>
        <w:jc w:val="both"/>
        <w:rPr>
          <w:rFonts w:ascii="Calibri" w:hAnsi="Calibri"/>
        </w:rPr>
      </w:pPr>
      <w:r w:rsidRPr="00AA56CF">
        <w:rPr>
          <w:rFonts w:ascii="Calibri" w:hAnsi="Calibri"/>
        </w:rPr>
        <w:t xml:space="preserve">persuasive tactics. </w:t>
      </w:r>
      <w:r w:rsidRPr="00AA56CF">
        <w:rPr>
          <w:rFonts w:ascii="Calibri" w:hAnsi="Calibri"/>
          <w:i/>
        </w:rPr>
        <w:t>International Journal of Advertising, 30,</w:t>
      </w:r>
      <w:r w:rsidRPr="00AA56CF">
        <w:rPr>
          <w:rFonts w:ascii="Calibri" w:hAnsi="Calibri"/>
        </w:rPr>
        <w:t xml:space="preserve"> 329-350.</w:t>
      </w:r>
      <w:r w:rsidRPr="00AA56CF">
        <w:t xml:space="preserve"> </w:t>
      </w:r>
      <w:r w:rsidRPr="00AA56CF">
        <w:rPr>
          <w:rFonts w:ascii="Calibri" w:hAnsi="Calibri"/>
        </w:rPr>
        <w:t>DOI: 10.2501/IJA-30-2-329-350.</w:t>
      </w:r>
    </w:p>
    <w:p w:rsidR="00DB6EC2" w:rsidRPr="00AA56CF" w:rsidRDefault="00DB6EC2" w:rsidP="004A781B">
      <w:pPr>
        <w:spacing w:line="276" w:lineRule="auto"/>
        <w:jc w:val="both"/>
        <w:rPr>
          <w:rFonts w:ascii="Calibri" w:hAnsi="Calibri"/>
        </w:rPr>
      </w:pPr>
    </w:p>
    <w:p w:rsidR="00DB6EC2" w:rsidRPr="00AA56CF" w:rsidRDefault="00DB6EC2" w:rsidP="004A781B">
      <w:pPr>
        <w:rPr>
          <w:rFonts w:ascii="Calibri" w:hAnsi="Calibri" w:cs="Calibri"/>
        </w:rPr>
      </w:pPr>
      <w:r w:rsidRPr="00AA56CF">
        <w:rPr>
          <w:rFonts w:ascii="Calibri" w:hAnsi="Calibri" w:cs="Calibri"/>
        </w:rPr>
        <w:t xml:space="preserve">Rozendaal, E., Lapierre, M. A., van Reijmersdal, E. A., &amp; Buijzen, M. (2011). </w:t>
      </w:r>
    </w:p>
    <w:p w:rsidR="00DB6EC2" w:rsidRPr="00AA56CF" w:rsidRDefault="00DB6EC2" w:rsidP="004A781B">
      <w:pPr>
        <w:ind w:firstLine="720"/>
        <w:rPr>
          <w:rFonts w:ascii="Calibri" w:hAnsi="Calibri" w:cs="Calibri"/>
          <w:i/>
        </w:rPr>
      </w:pPr>
      <w:r w:rsidRPr="00AA56CF">
        <w:rPr>
          <w:rFonts w:ascii="Calibri" w:hAnsi="Calibri" w:cs="Calibri"/>
        </w:rPr>
        <w:t xml:space="preserve">Reconsidering advertising literacy as a defense against advertising effects. </w:t>
      </w:r>
      <w:r w:rsidRPr="00AA56CF">
        <w:rPr>
          <w:rFonts w:ascii="Calibri" w:hAnsi="Calibri" w:cs="Calibri"/>
          <w:i/>
        </w:rPr>
        <w:t xml:space="preserve">Media </w:t>
      </w:r>
    </w:p>
    <w:p w:rsidR="00DB6EC2" w:rsidRPr="00AA56CF" w:rsidRDefault="00DB6EC2" w:rsidP="004A781B">
      <w:pPr>
        <w:ind w:firstLine="720"/>
        <w:rPr>
          <w:rFonts w:ascii="Calibri" w:hAnsi="Calibri" w:cs="Calibri"/>
        </w:rPr>
      </w:pPr>
      <w:r w:rsidRPr="00AA56CF">
        <w:rPr>
          <w:rFonts w:ascii="Calibri" w:hAnsi="Calibri" w:cs="Calibri"/>
          <w:i/>
        </w:rPr>
        <w:t xml:space="preserve">Psychology, 14, </w:t>
      </w:r>
      <w:r w:rsidRPr="00AA56CF">
        <w:rPr>
          <w:rFonts w:ascii="Calibri" w:hAnsi="Calibri" w:cs="Calibri"/>
        </w:rPr>
        <w:t>333-354. DOI: 10.1080/15213269.2011.620540</w:t>
      </w:r>
    </w:p>
    <w:p w:rsidR="00DB6EC2" w:rsidRPr="00AA56CF" w:rsidRDefault="00DB6EC2" w:rsidP="00400914">
      <w:pPr>
        <w:spacing w:line="276" w:lineRule="auto"/>
        <w:jc w:val="both"/>
        <w:rPr>
          <w:rFonts w:ascii="Calibri" w:hAnsi="Calibri"/>
          <w:b/>
          <w:i/>
        </w:rPr>
      </w:pPr>
    </w:p>
    <w:p w:rsidR="00DB6EC2" w:rsidRPr="00AA56CF" w:rsidRDefault="00DB6EC2" w:rsidP="00400914">
      <w:pPr>
        <w:shd w:val="clear" w:color="auto" w:fill="FFFFFF"/>
        <w:spacing w:line="276" w:lineRule="auto"/>
        <w:rPr>
          <w:rFonts w:ascii="Calibri" w:hAnsi="Calibri"/>
        </w:rPr>
      </w:pPr>
      <w:r w:rsidRPr="00AA56CF">
        <w:rPr>
          <w:rFonts w:ascii="Calibri" w:hAnsi="Calibri"/>
        </w:rPr>
        <w:t xml:space="preserve">Rozendaal, E., Opree, S. J., &amp; Buijzen, M. A. (2014). Development and validation of a survey </w:t>
      </w:r>
    </w:p>
    <w:p w:rsidR="00DB6EC2" w:rsidRPr="00AA56CF" w:rsidRDefault="00DB6EC2" w:rsidP="007E2FF4">
      <w:pPr>
        <w:shd w:val="clear" w:color="auto" w:fill="FFFFFF"/>
        <w:spacing w:line="276" w:lineRule="auto"/>
        <w:ind w:left="720"/>
        <w:rPr>
          <w:rFonts w:ascii="Calibri" w:hAnsi="Calibri"/>
        </w:rPr>
      </w:pPr>
      <w:r w:rsidRPr="00AA56CF">
        <w:rPr>
          <w:rFonts w:ascii="Calibri" w:hAnsi="Calibri"/>
        </w:rPr>
        <w:t xml:space="preserve">instrument to measure children’s advertising literacy. </w:t>
      </w:r>
      <w:r w:rsidRPr="00AA56CF">
        <w:rPr>
          <w:rFonts w:ascii="Calibri" w:hAnsi="Calibri"/>
          <w:i/>
        </w:rPr>
        <w:t xml:space="preserve">Media Psychology, 19, </w:t>
      </w:r>
      <w:r w:rsidRPr="00AA56CF">
        <w:rPr>
          <w:rFonts w:ascii="Calibri" w:hAnsi="Calibri"/>
        </w:rPr>
        <w:t>72-100. DOI: 10.1080/15213269.2014.885843</w:t>
      </w:r>
    </w:p>
    <w:p w:rsidR="00DB6EC2" w:rsidRPr="00AA56CF" w:rsidRDefault="00DB6EC2" w:rsidP="003E6996">
      <w:pPr>
        <w:autoSpaceDE w:val="0"/>
        <w:autoSpaceDN w:val="0"/>
        <w:adjustRightInd w:val="0"/>
        <w:rPr>
          <w:rFonts w:ascii="Calibri" w:hAnsi="Calibri"/>
          <w:szCs w:val="21"/>
          <w:lang w:eastAsia="en-US"/>
        </w:rPr>
      </w:pPr>
    </w:p>
    <w:p w:rsidR="00885E54" w:rsidRPr="00AA56CF" w:rsidRDefault="00885E54" w:rsidP="00E11111">
      <w:pPr>
        <w:autoSpaceDE w:val="0"/>
        <w:autoSpaceDN w:val="0"/>
        <w:adjustRightInd w:val="0"/>
        <w:rPr>
          <w:rFonts w:ascii="Calibri" w:hAnsi="Calibri"/>
          <w:szCs w:val="21"/>
          <w:lang w:eastAsia="en-US"/>
        </w:rPr>
      </w:pPr>
    </w:p>
    <w:p w:rsidR="00DB6EC2" w:rsidRPr="00AA56CF" w:rsidRDefault="00DB6EC2" w:rsidP="00E11111">
      <w:pPr>
        <w:autoSpaceDE w:val="0"/>
        <w:autoSpaceDN w:val="0"/>
        <w:adjustRightInd w:val="0"/>
        <w:rPr>
          <w:rFonts w:ascii="Calibri" w:hAnsi="Calibri"/>
          <w:szCs w:val="21"/>
          <w:lang w:eastAsia="en-US"/>
        </w:rPr>
      </w:pPr>
      <w:r w:rsidRPr="00AA56CF">
        <w:rPr>
          <w:rFonts w:ascii="Calibri" w:hAnsi="Calibri"/>
          <w:szCs w:val="21"/>
          <w:lang w:eastAsia="en-US"/>
        </w:rPr>
        <w:lastRenderedPageBreak/>
        <w:t xml:space="preserve">Shimp, T. A. (2010). </w:t>
      </w:r>
      <w:r w:rsidRPr="00AA56CF">
        <w:rPr>
          <w:rFonts w:ascii="Calibri" w:hAnsi="Calibri"/>
          <w:i/>
          <w:iCs/>
          <w:szCs w:val="21"/>
          <w:lang w:eastAsia="en-US"/>
        </w:rPr>
        <w:t xml:space="preserve">Integrated marketing communications in advertising and promotion </w:t>
      </w:r>
      <w:r w:rsidRPr="00AA56CF">
        <w:rPr>
          <w:rFonts w:ascii="Calibri" w:hAnsi="Calibri"/>
          <w:szCs w:val="21"/>
          <w:lang w:eastAsia="en-US"/>
        </w:rPr>
        <w:t xml:space="preserve">(8th </w:t>
      </w:r>
    </w:p>
    <w:p w:rsidR="00DB6EC2" w:rsidRPr="00AA56CF" w:rsidRDefault="00DB6EC2" w:rsidP="00344978">
      <w:pPr>
        <w:autoSpaceDE w:val="0"/>
        <w:autoSpaceDN w:val="0"/>
        <w:adjustRightInd w:val="0"/>
        <w:ind w:firstLine="720"/>
        <w:rPr>
          <w:rFonts w:ascii="Calibri" w:hAnsi="Calibri"/>
          <w:szCs w:val="21"/>
          <w:lang w:eastAsia="en-US"/>
        </w:rPr>
      </w:pPr>
      <w:r w:rsidRPr="00AA56CF">
        <w:rPr>
          <w:rFonts w:ascii="Calibri" w:hAnsi="Calibri"/>
          <w:szCs w:val="21"/>
          <w:lang w:eastAsia="en-US"/>
        </w:rPr>
        <w:t>ed.).</w:t>
      </w:r>
      <w:r w:rsidRPr="00AA56CF">
        <w:rPr>
          <w:rFonts w:ascii="Calibri" w:hAnsi="Calibri"/>
          <w:i/>
          <w:iCs/>
          <w:szCs w:val="21"/>
          <w:lang w:eastAsia="en-US"/>
        </w:rPr>
        <w:t xml:space="preserve"> </w:t>
      </w:r>
      <w:r w:rsidRPr="00AA56CF">
        <w:rPr>
          <w:rFonts w:ascii="Calibri" w:hAnsi="Calibri"/>
          <w:szCs w:val="21"/>
          <w:lang w:eastAsia="en-US"/>
        </w:rPr>
        <w:t>China: Cengage Publisher.</w:t>
      </w:r>
    </w:p>
    <w:p w:rsidR="00885E54" w:rsidRPr="00AA56CF" w:rsidRDefault="00885E54" w:rsidP="00344978">
      <w:pPr>
        <w:autoSpaceDE w:val="0"/>
        <w:autoSpaceDN w:val="0"/>
        <w:adjustRightInd w:val="0"/>
        <w:ind w:firstLine="720"/>
        <w:rPr>
          <w:rFonts w:ascii="Calibri" w:hAnsi="Calibri"/>
          <w:szCs w:val="21"/>
          <w:lang w:eastAsia="en-US"/>
        </w:rPr>
      </w:pPr>
    </w:p>
    <w:p w:rsidR="00DB6EC2" w:rsidRPr="00AA56CF" w:rsidRDefault="00DB6EC2" w:rsidP="00B62E24">
      <w:pPr>
        <w:rPr>
          <w:rFonts w:ascii="Calibri" w:hAnsi="Calibri"/>
        </w:rPr>
      </w:pPr>
      <w:r w:rsidRPr="00AA56CF">
        <w:rPr>
          <w:rFonts w:ascii="Calibri" w:hAnsi="Calibri"/>
        </w:rPr>
        <w:t xml:space="preserve">Spry, A., Pappu, R., &amp; Bettina Cornwell, T. (2011). Celebrity endorsement, brand credibility </w:t>
      </w:r>
    </w:p>
    <w:p w:rsidR="00DB6EC2" w:rsidRPr="00AA56CF" w:rsidRDefault="00DB6EC2" w:rsidP="007E2FF4">
      <w:pPr>
        <w:ind w:left="720"/>
        <w:rPr>
          <w:rFonts w:ascii="Calibri" w:hAnsi="Calibri"/>
        </w:rPr>
      </w:pPr>
      <w:r w:rsidRPr="00AA56CF">
        <w:rPr>
          <w:rFonts w:ascii="Calibri" w:hAnsi="Calibri"/>
        </w:rPr>
        <w:t xml:space="preserve">and brand equity. </w:t>
      </w:r>
      <w:r w:rsidRPr="00AA56CF">
        <w:rPr>
          <w:rFonts w:ascii="Calibri" w:hAnsi="Calibri"/>
          <w:i/>
        </w:rPr>
        <w:t>European Journal of Marketing, 45</w:t>
      </w:r>
      <w:r w:rsidRPr="00AA56CF">
        <w:rPr>
          <w:rFonts w:ascii="Calibri" w:hAnsi="Calibri"/>
        </w:rPr>
        <w:t>, 882-909. DOI: 10.1108/03090561111119958.</w:t>
      </w:r>
    </w:p>
    <w:p w:rsidR="00DB6EC2" w:rsidRPr="00AA56CF" w:rsidRDefault="00DB6EC2" w:rsidP="00400914">
      <w:pPr>
        <w:spacing w:line="276" w:lineRule="auto"/>
        <w:rPr>
          <w:rFonts w:ascii="Calibri" w:hAnsi="Calibri"/>
        </w:rPr>
      </w:pPr>
    </w:p>
    <w:p w:rsidR="00DB6EC2" w:rsidRPr="00AA56CF" w:rsidRDefault="00DB6EC2" w:rsidP="00400914">
      <w:pPr>
        <w:autoSpaceDE w:val="0"/>
        <w:autoSpaceDN w:val="0"/>
        <w:adjustRightInd w:val="0"/>
        <w:spacing w:line="276" w:lineRule="auto"/>
        <w:rPr>
          <w:rFonts w:ascii="Calibri" w:hAnsi="Calibri"/>
        </w:rPr>
      </w:pPr>
      <w:r w:rsidRPr="00AA56CF">
        <w:rPr>
          <w:rFonts w:ascii="Calibri" w:hAnsi="Calibri"/>
        </w:rPr>
        <w:t xml:space="preserve">Till, B. D., &amp; Busler, M. (2000). The match-up hypothesis: Physical attractiveness, expertise, </w:t>
      </w:r>
    </w:p>
    <w:p w:rsidR="00DB6EC2" w:rsidRPr="00AA56CF" w:rsidRDefault="00DB6EC2" w:rsidP="00400914">
      <w:pPr>
        <w:autoSpaceDE w:val="0"/>
        <w:autoSpaceDN w:val="0"/>
        <w:adjustRightInd w:val="0"/>
        <w:spacing w:line="276" w:lineRule="auto"/>
        <w:rPr>
          <w:rFonts w:ascii="Calibri" w:hAnsi="Calibri"/>
          <w:i/>
        </w:rPr>
      </w:pPr>
      <w:r w:rsidRPr="00AA56CF">
        <w:rPr>
          <w:rFonts w:ascii="Calibri" w:hAnsi="Calibri"/>
        </w:rPr>
        <w:t xml:space="preserve">            and the role of fit on brand attitude, purchase intent and brand beliefs. </w:t>
      </w:r>
      <w:r w:rsidRPr="00AA56CF">
        <w:rPr>
          <w:rFonts w:ascii="Calibri" w:hAnsi="Calibri"/>
          <w:i/>
        </w:rPr>
        <w:t xml:space="preserve">Journal of </w:t>
      </w:r>
    </w:p>
    <w:p w:rsidR="00DB6EC2" w:rsidRPr="00AA56CF" w:rsidRDefault="00DB6EC2" w:rsidP="00400914">
      <w:pPr>
        <w:autoSpaceDE w:val="0"/>
        <w:autoSpaceDN w:val="0"/>
        <w:adjustRightInd w:val="0"/>
        <w:spacing w:line="276" w:lineRule="auto"/>
        <w:rPr>
          <w:rFonts w:ascii="Calibri" w:hAnsi="Calibri"/>
        </w:rPr>
      </w:pPr>
      <w:r w:rsidRPr="00AA56CF">
        <w:rPr>
          <w:rFonts w:ascii="Calibri" w:hAnsi="Calibri"/>
          <w:i/>
        </w:rPr>
        <w:t xml:space="preserve">            Advertising, 29,</w:t>
      </w:r>
      <w:r w:rsidRPr="00AA56CF">
        <w:rPr>
          <w:rFonts w:ascii="Calibri" w:hAnsi="Calibri"/>
        </w:rPr>
        <w:t xml:space="preserve"> 1-13. DOI: 10.1080/00913367.2000.10673613.</w:t>
      </w:r>
    </w:p>
    <w:p w:rsidR="00DB6EC2" w:rsidRPr="00AA56CF" w:rsidRDefault="00DB6EC2" w:rsidP="00400914">
      <w:pPr>
        <w:autoSpaceDE w:val="0"/>
        <w:autoSpaceDN w:val="0"/>
        <w:adjustRightInd w:val="0"/>
        <w:spacing w:line="276" w:lineRule="auto"/>
        <w:rPr>
          <w:rFonts w:ascii="Calibri" w:hAnsi="Calibri"/>
        </w:rPr>
      </w:pPr>
    </w:p>
    <w:p w:rsidR="00DB6EC2" w:rsidRPr="00AA56CF" w:rsidRDefault="00DB6EC2" w:rsidP="00400914">
      <w:pPr>
        <w:autoSpaceDE w:val="0"/>
        <w:autoSpaceDN w:val="0"/>
        <w:adjustRightInd w:val="0"/>
        <w:spacing w:line="276" w:lineRule="auto"/>
        <w:rPr>
          <w:rFonts w:ascii="Calibri" w:hAnsi="Calibri"/>
          <w:bCs/>
          <w:szCs w:val="44"/>
        </w:rPr>
      </w:pPr>
      <w:r w:rsidRPr="00AA56CF">
        <w:rPr>
          <w:rFonts w:ascii="Calibri" w:hAnsi="Calibri"/>
        </w:rPr>
        <w:t xml:space="preserve">Till, B. D., &amp; Shimp, T. A. (1998). </w:t>
      </w:r>
      <w:r w:rsidRPr="00AA56CF">
        <w:rPr>
          <w:rFonts w:ascii="Calibri" w:hAnsi="Calibri"/>
          <w:bCs/>
          <w:szCs w:val="44"/>
        </w:rPr>
        <w:t>Endorsers in advertising: The case of negative</w:t>
      </w:r>
    </w:p>
    <w:p w:rsidR="00DB6EC2" w:rsidRPr="00AA56CF" w:rsidRDefault="00DB6EC2" w:rsidP="007E2FF4">
      <w:pPr>
        <w:autoSpaceDE w:val="0"/>
        <w:autoSpaceDN w:val="0"/>
        <w:adjustRightInd w:val="0"/>
        <w:spacing w:line="276" w:lineRule="auto"/>
        <w:ind w:left="720"/>
        <w:rPr>
          <w:rFonts w:ascii="Calibri" w:hAnsi="Calibri"/>
          <w:bCs/>
          <w:szCs w:val="44"/>
        </w:rPr>
      </w:pPr>
      <w:r w:rsidRPr="00AA56CF">
        <w:rPr>
          <w:rFonts w:ascii="Calibri" w:hAnsi="Calibri"/>
          <w:bCs/>
          <w:szCs w:val="44"/>
        </w:rPr>
        <w:t xml:space="preserve">celebrity information. </w:t>
      </w:r>
      <w:r w:rsidRPr="00AA56CF">
        <w:rPr>
          <w:rFonts w:ascii="Calibri" w:hAnsi="Calibri"/>
          <w:bCs/>
          <w:i/>
          <w:szCs w:val="44"/>
        </w:rPr>
        <w:t xml:space="preserve">Journal of Advertising, 27, </w:t>
      </w:r>
      <w:r w:rsidRPr="00AA56CF">
        <w:rPr>
          <w:rFonts w:ascii="Calibri" w:hAnsi="Calibri"/>
          <w:bCs/>
          <w:szCs w:val="44"/>
        </w:rPr>
        <w:t>67-82. DOI: 10.1080/00913367.1998.10673543.</w:t>
      </w:r>
    </w:p>
    <w:p w:rsidR="00DB6EC2" w:rsidRPr="00AA56CF" w:rsidRDefault="00DB6EC2" w:rsidP="00635894">
      <w:pPr>
        <w:autoSpaceDE w:val="0"/>
        <w:autoSpaceDN w:val="0"/>
        <w:adjustRightInd w:val="0"/>
        <w:spacing w:line="276" w:lineRule="auto"/>
        <w:rPr>
          <w:rFonts w:ascii="Calibri" w:hAnsi="Calibri"/>
          <w:bCs/>
          <w:szCs w:val="44"/>
        </w:rPr>
      </w:pPr>
    </w:p>
    <w:p w:rsidR="00DB6EC2" w:rsidRPr="00AA56CF" w:rsidRDefault="00DB6EC2" w:rsidP="00635894">
      <w:pPr>
        <w:autoSpaceDE w:val="0"/>
        <w:autoSpaceDN w:val="0"/>
        <w:adjustRightInd w:val="0"/>
        <w:spacing w:line="276" w:lineRule="auto"/>
        <w:rPr>
          <w:rFonts w:ascii="Calibri" w:hAnsi="Calibri"/>
          <w:bCs/>
          <w:szCs w:val="44"/>
        </w:rPr>
      </w:pPr>
      <w:r w:rsidRPr="00AA56CF">
        <w:rPr>
          <w:rFonts w:ascii="Calibri" w:hAnsi="Calibri"/>
          <w:bCs/>
          <w:szCs w:val="44"/>
        </w:rPr>
        <w:t xml:space="preserve">Till, B. D., Stanley, S. M., &amp; Priluck, R. (2008). Classical conditioning and celebrity endorsers: </w:t>
      </w:r>
    </w:p>
    <w:p w:rsidR="00DB6EC2" w:rsidRPr="00D404A9" w:rsidRDefault="00DB6EC2" w:rsidP="007E2FF4">
      <w:pPr>
        <w:autoSpaceDE w:val="0"/>
        <w:autoSpaceDN w:val="0"/>
        <w:adjustRightInd w:val="0"/>
        <w:spacing w:line="276" w:lineRule="auto"/>
        <w:ind w:left="720"/>
        <w:rPr>
          <w:rFonts w:ascii="Calibri" w:hAnsi="Calibri"/>
          <w:bCs/>
          <w:szCs w:val="44"/>
        </w:rPr>
      </w:pPr>
      <w:r w:rsidRPr="00AA56CF">
        <w:rPr>
          <w:rFonts w:ascii="Calibri" w:hAnsi="Calibri"/>
          <w:bCs/>
          <w:szCs w:val="44"/>
        </w:rPr>
        <w:t xml:space="preserve">An examination of belongingness and resistance to extinction. </w:t>
      </w:r>
      <w:r w:rsidRPr="00AA56CF">
        <w:rPr>
          <w:rFonts w:ascii="Calibri" w:hAnsi="Calibri"/>
          <w:bCs/>
          <w:i/>
          <w:szCs w:val="44"/>
        </w:rPr>
        <w:t>Psychology and Marketing, 25,</w:t>
      </w:r>
      <w:r w:rsidRPr="00AA56CF">
        <w:rPr>
          <w:rFonts w:ascii="Calibri" w:hAnsi="Calibri"/>
          <w:bCs/>
          <w:szCs w:val="44"/>
        </w:rPr>
        <w:t xml:space="preserve"> 179-196. DOI: 10.1002/mar.20205.</w:t>
      </w:r>
    </w:p>
    <w:p w:rsidR="00DB6EC2" w:rsidRPr="00D404A9" w:rsidRDefault="00DB6EC2" w:rsidP="00635894">
      <w:pPr>
        <w:autoSpaceDE w:val="0"/>
        <w:autoSpaceDN w:val="0"/>
        <w:adjustRightInd w:val="0"/>
        <w:spacing w:line="276" w:lineRule="auto"/>
        <w:ind w:left="720"/>
        <w:rPr>
          <w:rFonts w:ascii="Calibri" w:hAnsi="Calibri"/>
          <w:bCs/>
          <w:szCs w:val="44"/>
        </w:rPr>
      </w:pPr>
    </w:p>
    <w:p w:rsidR="00DB6EC2" w:rsidRPr="00D404A9" w:rsidRDefault="00DB6EC2" w:rsidP="00FF0BFA">
      <w:pPr>
        <w:rPr>
          <w:rFonts w:ascii="Calibri" w:hAnsi="Calibri"/>
        </w:rPr>
      </w:pPr>
    </w:p>
    <w:p w:rsidR="00DB6EC2" w:rsidRDefault="00DB6EC2" w:rsidP="0006112E">
      <w:pPr>
        <w:rPr>
          <w:rFonts w:ascii="Calibri" w:hAnsi="Calibri" w:cs="Times-Roman"/>
          <w:szCs w:val="18"/>
          <w:lang w:eastAsia="en-US"/>
        </w:rPr>
      </w:pPr>
    </w:p>
    <w:p w:rsidR="00DB6EC2" w:rsidRDefault="00DB6EC2" w:rsidP="00400914">
      <w:pPr>
        <w:spacing w:line="276" w:lineRule="auto"/>
        <w:jc w:val="both"/>
        <w:rPr>
          <w:rFonts w:ascii="Calibri" w:hAnsi="Calibri"/>
        </w:rPr>
      </w:pPr>
    </w:p>
    <w:p w:rsidR="00DB6EC2" w:rsidRDefault="00DB6EC2" w:rsidP="00400914">
      <w:pPr>
        <w:spacing w:line="276" w:lineRule="auto"/>
        <w:jc w:val="both"/>
        <w:rPr>
          <w:rFonts w:ascii="Calibri" w:hAnsi="Calibri"/>
        </w:rPr>
      </w:pPr>
    </w:p>
    <w:p w:rsidR="00DB6EC2" w:rsidRDefault="00DB6EC2" w:rsidP="00400914">
      <w:pPr>
        <w:spacing w:line="276" w:lineRule="auto"/>
        <w:jc w:val="both"/>
        <w:rPr>
          <w:rFonts w:ascii="Calibri" w:hAnsi="Calibri"/>
        </w:rPr>
      </w:pPr>
    </w:p>
    <w:p w:rsidR="00DB6EC2" w:rsidRDefault="00DB6EC2" w:rsidP="00400914">
      <w:pPr>
        <w:spacing w:line="276" w:lineRule="auto"/>
        <w:jc w:val="both"/>
        <w:rPr>
          <w:rFonts w:ascii="Calibri" w:hAnsi="Calibri"/>
        </w:rPr>
      </w:pPr>
    </w:p>
    <w:p w:rsidR="00DB6EC2" w:rsidRDefault="00DB6EC2" w:rsidP="00400914">
      <w:pPr>
        <w:spacing w:line="276" w:lineRule="auto"/>
        <w:jc w:val="both"/>
        <w:rPr>
          <w:rFonts w:ascii="Calibri" w:hAnsi="Calibri"/>
        </w:rPr>
      </w:pPr>
    </w:p>
    <w:p w:rsidR="00DB6EC2" w:rsidRDefault="00DB6EC2" w:rsidP="00400914">
      <w:pPr>
        <w:spacing w:line="276" w:lineRule="auto"/>
        <w:jc w:val="both"/>
        <w:rPr>
          <w:rFonts w:ascii="Calibri" w:hAnsi="Calibri"/>
        </w:rPr>
      </w:pPr>
    </w:p>
    <w:p w:rsidR="00A3349C" w:rsidRDefault="00A3349C" w:rsidP="00400914">
      <w:pPr>
        <w:spacing w:line="276" w:lineRule="auto"/>
        <w:jc w:val="both"/>
        <w:rPr>
          <w:rFonts w:ascii="Calibri" w:hAnsi="Calibri"/>
        </w:rPr>
      </w:pPr>
    </w:p>
    <w:p w:rsidR="00A3349C" w:rsidRDefault="00A3349C" w:rsidP="00400914">
      <w:pPr>
        <w:spacing w:line="276" w:lineRule="auto"/>
        <w:jc w:val="both"/>
        <w:rPr>
          <w:rFonts w:ascii="Calibri" w:hAnsi="Calibri"/>
        </w:rPr>
      </w:pPr>
    </w:p>
    <w:p w:rsidR="00A3349C" w:rsidRDefault="00A3349C" w:rsidP="00400914">
      <w:pPr>
        <w:spacing w:line="276" w:lineRule="auto"/>
        <w:jc w:val="both"/>
        <w:rPr>
          <w:rFonts w:ascii="Calibri" w:hAnsi="Calibri"/>
        </w:rPr>
      </w:pPr>
    </w:p>
    <w:p w:rsidR="00A3349C" w:rsidRDefault="00A3349C" w:rsidP="00400914">
      <w:pPr>
        <w:spacing w:line="276" w:lineRule="auto"/>
        <w:jc w:val="both"/>
        <w:rPr>
          <w:rFonts w:ascii="Calibri" w:hAnsi="Calibri"/>
        </w:rPr>
      </w:pPr>
    </w:p>
    <w:p w:rsidR="00A3349C" w:rsidRDefault="00A3349C" w:rsidP="00400914">
      <w:pPr>
        <w:spacing w:line="276" w:lineRule="auto"/>
        <w:jc w:val="both"/>
        <w:rPr>
          <w:rFonts w:ascii="Calibri" w:hAnsi="Calibri"/>
        </w:rPr>
      </w:pPr>
    </w:p>
    <w:p w:rsidR="00A3349C" w:rsidRDefault="00A3349C" w:rsidP="00400914">
      <w:pPr>
        <w:spacing w:line="276" w:lineRule="auto"/>
        <w:jc w:val="both"/>
        <w:rPr>
          <w:rFonts w:ascii="Calibri" w:hAnsi="Calibri"/>
        </w:rPr>
      </w:pPr>
    </w:p>
    <w:p w:rsidR="00A3349C" w:rsidRDefault="00A3349C" w:rsidP="00400914">
      <w:pPr>
        <w:spacing w:line="276" w:lineRule="auto"/>
        <w:jc w:val="both"/>
        <w:rPr>
          <w:rFonts w:ascii="Calibri" w:hAnsi="Calibri"/>
        </w:rPr>
      </w:pPr>
    </w:p>
    <w:p w:rsidR="00A3349C" w:rsidRDefault="00A3349C" w:rsidP="00400914">
      <w:pPr>
        <w:spacing w:line="276" w:lineRule="auto"/>
        <w:jc w:val="both"/>
        <w:rPr>
          <w:rFonts w:ascii="Calibri" w:hAnsi="Calibri"/>
        </w:rPr>
      </w:pPr>
    </w:p>
    <w:p w:rsidR="00A3349C" w:rsidRDefault="00A3349C" w:rsidP="00400914">
      <w:pPr>
        <w:spacing w:line="276" w:lineRule="auto"/>
        <w:jc w:val="both"/>
        <w:rPr>
          <w:rFonts w:ascii="Calibri" w:hAnsi="Calibri"/>
        </w:rPr>
      </w:pPr>
    </w:p>
    <w:p w:rsidR="00A3349C" w:rsidRDefault="00A3349C" w:rsidP="00400914">
      <w:pPr>
        <w:spacing w:line="276" w:lineRule="auto"/>
        <w:jc w:val="both"/>
        <w:rPr>
          <w:rFonts w:ascii="Calibri" w:hAnsi="Calibri"/>
        </w:rPr>
      </w:pPr>
    </w:p>
    <w:p w:rsidR="00A3349C" w:rsidRDefault="00A3349C" w:rsidP="00400914">
      <w:pPr>
        <w:spacing w:line="276" w:lineRule="auto"/>
        <w:jc w:val="both"/>
        <w:rPr>
          <w:rFonts w:ascii="Calibri" w:hAnsi="Calibri"/>
        </w:rPr>
      </w:pPr>
    </w:p>
    <w:p w:rsidR="00A3349C" w:rsidRDefault="00A3349C" w:rsidP="00400914">
      <w:pPr>
        <w:spacing w:line="276" w:lineRule="auto"/>
        <w:jc w:val="both"/>
        <w:rPr>
          <w:rFonts w:ascii="Calibri" w:hAnsi="Calibri"/>
        </w:rPr>
      </w:pPr>
    </w:p>
    <w:p w:rsidR="00A3349C" w:rsidRDefault="00A3349C" w:rsidP="00400914">
      <w:pPr>
        <w:spacing w:line="276" w:lineRule="auto"/>
        <w:jc w:val="both"/>
        <w:rPr>
          <w:rFonts w:ascii="Calibri" w:hAnsi="Calibri"/>
        </w:rPr>
      </w:pPr>
    </w:p>
    <w:p w:rsidR="00A3349C" w:rsidRDefault="00A3349C" w:rsidP="00400914">
      <w:pPr>
        <w:spacing w:line="276" w:lineRule="auto"/>
        <w:jc w:val="both"/>
        <w:rPr>
          <w:rFonts w:ascii="Calibri" w:hAnsi="Calibri"/>
        </w:rPr>
      </w:pPr>
    </w:p>
    <w:p w:rsidR="00A3349C" w:rsidRDefault="00A3349C" w:rsidP="00400914">
      <w:pPr>
        <w:spacing w:line="276" w:lineRule="auto"/>
        <w:jc w:val="both"/>
        <w:rPr>
          <w:rFonts w:ascii="Calibri" w:hAnsi="Calibri"/>
        </w:rPr>
      </w:pPr>
    </w:p>
    <w:p w:rsidR="00A3349C" w:rsidRDefault="00A3349C" w:rsidP="00400914">
      <w:pPr>
        <w:spacing w:line="276" w:lineRule="auto"/>
        <w:jc w:val="both"/>
        <w:rPr>
          <w:rFonts w:ascii="Calibri" w:hAnsi="Calibri"/>
        </w:rPr>
      </w:pPr>
    </w:p>
    <w:tbl>
      <w:tblPr>
        <w:tblW w:w="0" w:type="auto"/>
        <w:jc w:val="center"/>
        <w:tblLayout w:type="fixed"/>
        <w:tblLook w:val="0000" w:firstRow="0" w:lastRow="0" w:firstColumn="0" w:lastColumn="0" w:noHBand="0" w:noVBand="0"/>
      </w:tblPr>
      <w:tblGrid>
        <w:gridCol w:w="1112"/>
        <w:gridCol w:w="900"/>
        <w:gridCol w:w="1081"/>
        <w:gridCol w:w="900"/>
        <w:gridCol w:w="900"/>
        <w:gridCol w:w="900"/>
        <w:gridCol w:w="900"/>
        <w:gridCol w:w="900"/>
        <w:gridCol w:w="778"/>
      </w:tblGrid>
      <w:tr w:rsidR="00A3349C" w:rsidRPr="00A3349C" w:rsidTr="00842B51">
        <w:trPr>
          <w:cantSplit/>
          <w:jc w:val="center"/>
        </w:trPr>
        <w:tc>
          <w:tcPr>
            <w:tcW w:w="8371" w:type="dxa"/>
            <w:gridSpan w:val="9"/>
          </w:tcPr>
          <w:p w:rsidR="00A3349C" w:rsidRDefault="00A3349C" w:rsidP="00A3349C">
            <w:pPr>
              <w:rPr>
                <w:rFonts w:asciiTheme="minorHAnsi" w:hAnsiTheme="minorHAnsi"/>
              </w:rPr>
            </w:pPr>
          </w:p>
          <w:p w:rsidR="00A3349C" w:rsidRPr="00A3349C" w:rsidRDefault="00A3349C" w:rsidP="00A3349C">
            <w:pPr>
              <w:rPr>
                <w:rFonts w:asciiTheme="minorHAnsi" w:hAnsiTheme="minorHAnsi"/>
              </w:rPr>
            </w:pPr>
            <w:r w:rsidRPr="00A3349C">
              <w:rPr>
                <w:rFonts w:asciiTheme="minorHAnsi" w:hAnsiTheme="minorHAnsi"/>
              </w:rPr>
              <w:t xml:space="preserve">Table 1. Multiple regression: relationship between Brand Choice (DV) and predictor variables with means, </w:t>
            </w:r>
            <w:r w:rsidRPr="00A3349C">
              <w:rPr>
                <w:rFonts w:asciiTheme="minorHAnsi" w:hAnsiTheme="minorHAnsi"/>
                <w:i/>
              </w:rPr>
              <w:t>SD</w:t>
            </w:r>
            <w:r w:rsidRPr="00A3349C">
              <w:rPr>
                <w:rFonts w:asciiTheme="minorHAnsi" w:hAnsiTheme="minorHAnsi"/>
              </w:rPr>
              <w:t>, and correlations.</w:t>
            </w:r>
          </w:p>
          <w:p w:rsidR="00A3349C" w:rsidRPr="00A3349C" w:rsidRDefault="00A3349C" w:rsidP="00A3349C">
            <w:pPr>
              <w:rPr>
                <w:rFonts w:asciiTheme="minorHAnsi" w:hAnsiTheme="minorHAnsi"/>
              </w:rPr>
            </w:pPr>
          </w:p>
        </w:tc>
      </w:tr>
      <w:tr w:rsidR="00A3349C" w:rsidRPr="00A3349C" w:rsidTr="00842B51">
        <w:trPr>
          <w:cantSplit/>
          <w:jc w:val="center"/>
        </w:trPr>
        <w:tc>
          <w:tcPr>
            <w:tcW w:w="1112" w:type="dxa"/>
            <w:tcBorders>
              <w:top w:val="single" w:sz="4" w:space="0" w:color="auto"/>
            </w:tcBorders>
          </w:tcPr>
          <w:p w:rsidR="00A3349C" w:rsidRPr="00A3349C" w:rsidRDefault="00A3349C" w:rsidP="00A3349C">
            <w:pPr>
              <w:overflowPunct w:val="0"/>
              <w:autoSpaceDE w:val="0"/>
              <w:autoSpaceDN w:val="0"/>
              <w:adjustRightInd w:val="0"/>
              <w:spacing w:before="60" w:after="60"/>
              <w:textAlignment w:val="baseline"/>
              <w:rPr>
                <w:rFonts w:asciiTheme="minorHAnsi" w:hAnsiTheme="minorHAnsi"/>
                <w:lang w:val="en-US" w:eastAsia="en-US"/>
              </w:rPr>
            </w:pPr>
          </w:p>
        </w:tc>
        <w:tc>
          <w:tcPr>
            <w:tcW w:w="4681" w:type="dxa"/>
            <w:gridSpan w:val="5"/>
            <w:tcBorders>
              <w:top w:val="single" w:sz="4" w:space="0" w:color="auto"/>
              <w:bottom w:val="single" w:sz="4" w:space="0" w:color="auto"/>
            </w:tcBorders>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p>
        </w:tc>
        <w:tc>
          <w:tcPr>
            <w:tcW w:w="900" w:type="dxa"/>
            <w:tcBorders>
              <w:top w:val="single" w:sz="4" w:space="0" w:color="auto"/>
              <w:bottom w:val="single" w:sz="4" w:space="0" w:color="auto"/>
            </w:tcBorders>
            <w:vAlign w:val="center"/>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i/>
                <w:iCs/>
                <w:lang w:val="en-US" w:eastAsia="en-US"/>
              </w:rPr>
            </w:pPr>
            <w:r w:rsidRPr="00A3349C">
              <w:rPr>
                <w:rFonts w:asciiTheme="minorHAnsi" w:hAnsiTheme="minorHAnsi"/>
                <w:i/>
                <w:iCs/>
                <w:lang w:val="en-US" w:eastAsia="en-US"/>
              </w:rPr>
              <w:sym w:font="Symbol" w:char="F062"/>
            </w:r>
          </w:p>
        </w:tc>
        <w:tc>
          <w:tcPr>
            <w:tcW w:w="900" w:type="dxa"/>
            <w:tcBorders>
              <w:top w:val="single" w:sz="4" w:space="0" w:color="auto"/>
              <w:bottom w:val="single" w:sz="4" w:space="0" w:color="auto"/>
            </w:tcBorders>
            <w:vAlign w:val="center"/>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i/>
                <w:vertAlign w:val="superscript"/>
                <w:lang w:val="en-US" w:eastAsia="en-US"/>
              </w:rPr>
            </w:pPr>
            <w:r w:rsidRPr="00A3349C">
              <w:rPr>
                <w:rFonts w:asciiTheme="minorHAnsi" w:hAnsiTheme="minorHAnsi"/>
                <w:i/>
                <w:lang w:val="en-US" w:eastAsia="en-US"/>
              </w:rPr>
              <w:t>SE</w:t>
            </w:r>
          </w:p>
        </w:tc>
        <w:tc>
          <w:tcPr>
            <w:tcW w:w="778" w:type="dxa"/>
            <w:tcBorders>
              <w:top w:val="single" w:sz="4" w:space="0" w:color="auto"/>
              <w:bottom w:val="single" w:sz="4" w:space="0" w:color="auto"/>
            </w:tcBorders>
            <w:vAlign w:val="center"/>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i/>
                <w:vertAlign w:val="superscript"/>
                <w:lang w:val="en-US" w:eastAsia="en-US"/>
              </w:rPr>
            </w:pPr>
            <w:r w:rsidRPr="00A3349C">
              <w:rPr>
                <w:rFonts w:asciiTheme="minorHAnsi" w:hAnsiTheme="minorHAnsi"/>
                <w:i/>
                <w:lang w:val="en-US" w:eastAsia="en-US"/>
              </w:rPr>
              <w:t>t</w:t>
            </w:r>
          </w:p>
        </w:tc>
      </w:tr>
      <w:tr w:rsidR="00A3349C" w:rsidRPr="00A3349C" w:rsidTr="00842B51">
        <w:trPr>
          <w:cantSplit/>
          <w:jc w:val="center"/>
        </w:trPr>
        <w:tc>
          <w:tcPr>
            <w:tcW w:w="1112" w:type="dxa"/>
            <w:tcBorders>
              <w:top w:val="single" w:sz="4" w:space="0" w:color="auto"/>
              <w:bottom w:val="single" w:sz="4" w:space="0" w:color="auto"/>
            </w:tcBorders>
          </w:tcPr>
          <w:p w:rsidR="00A3349C" w:rsidRPr="00A3349C" w:rsidRDefault="00A3349C" w:rsidP="00A3349C">
            <w:pPr>
              <w:overflowPunct w:val="0"/>
              <w:autoSpaceDE w:val="0"/>
              <w:autoSpaceDN w:val="0"/>
              <w:adjustRightInd w:val="0"/>
              <w:spacing w:before="60" w:after="60"/>
              <w:textAlignment w:val="baseline"/>
              <w:rPr>
                <w:rFonts w:asciiTheme="minorHAnsi" w:hAnsiTheme="minorHAnsi"/>
                <w:lang w:val="en-US" w:eastAsia="en-US"/>
              </w:rPr>
            </w:pPr>
            <w:r w:rsidRPr="00A3349C">
              <w:rPr>
                <w:rFonts w:asciiTheme="minorHAnsi" w:hAnsiTheme="minorHAnsi"/>
                <w:lang w:val="en-US" w:eastAsia="en-US"/>
              </w:rPr>
              <w:t>Variable</w:t>
            </w:r>
          </w:p>
        </w:tc>
        <w:tc>
          <w:tcPr>
            <w:tcW w:w="900" w:type="dxa"/>
            <w:tcBorders>
              <w:top w:val="single" w:sz="4" w:space="0" w:color="auto"/>
              <w:bottom w:val="single" w:sz="4" w:space="0" w:color="auto"/>
            </w:tcBorders>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BC</w:t>
            </w:r>
          </w:p>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w:t>
            </w:r>
            <w:r w:rsidRPr="00A3349C">
              <w:rPr>
                <w:rFonts w:asciiTheme="minorHAnsi" w:hAnsiTheme="minorHAnsi"/>
                <w:i/>
                <w:lang w:val="en-US" w:eastAsia="en-US"/>
              </w:rPr>
              <w:t>dv</w:t>
            </w:r>
            <w:r w:rsidRPr="00A3349C">
              <w:rPr>
                <w:rFonts w:asciiTheme="minorHAnsi" w:hAnsiTheme="minorHAnsi"/>
                <w:lang w:val="en-US" w:eastAsia="en-US"/>
              </w:rPr>
              <w:t>)</w:t>
            </w:r>
          </w:p>
        </w:tc>
        <w:tc>
          <w:tcPr>
            <w:tcW w:w="1081" w:type="dxa"/>
            <w:tcBorders>
              <w:top w:val="single" w:sz="4" w:space="0" w:color="auto"/>
              <w:bottom w:val="single" w:sz="4" w:space="0" w:color="auto"/>
            </w:tcBorders>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ECBPC</w:t>
            </w:r>
          </w:p>
        </w:tc>
        <w:tc>
          <w:tcPr>
            <w:tcW w:w="900" w:type="dxa"/>
            <w:tcBorders>
              <w:top w:val="single" w:sz="4" w:space="0" w:color="auto"/>
              <w:bottom w:val="single" w:sz="4" w:space="0" w:color="auto"/>
            </w:tcBorders>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IBP</w:t>
            </w:r>
          </w:p>
        </w:tc>
        <w:tc>
          <w:tcPr>
            <w:tcW w:w="900" w:type="dxa"/>
            <w:tcBorders>
              <w:top w:val="single" w:sz="4" w:space="0" w:color="auto"/>
              <w:bottom w:val="single" w:sz="4" w:space="0" w:color="auto"/>
            </w:tcBorders>
          </w:tcPr>
          <w:p w:rsidR="00A3349C" w:rsidRPr="00A3349C" w:rsidRDefault="00A3349C" w:rsidP="00A3349C">
            <w:pPr>
              <w:overflowPunct w:val="0"/>
              <w:autoSpaceDE w:val="0"/>
              <w:autoSpaceDN w:val="0"/>
              <w:adjustRightInd w:val="0"/>
              <w:spacing w:before="60" w:after="60"/>
              <w:textAlignment w:val="baseline"/>
              <w:rPr>
                <w:rFonts w:asciiTheme="minorHAnsi" w:hAnsiTheme="minorHAnsi"/>
                <w:lang w:val="en-US" w:eastAsia="en-US"/>
              </w:rPr>
            </w:pPr>
            <w:r w:rsidRPr="00A3349C">
              <w:rPr>
                <w:rFonts w:asciiTheme="minorHAnsi" w:hAnsiTheme="minorHAnsi"/>
                <w:lang w:val="en-US" w:eastAsia="en-US"/>
              </w:rPr>
              <w:t>ACC</w:t>
            </w:r>
          </w:p>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p>
        </w:tc>
        <w:tc>
          <w:tcPr>
            <w:tcW w:w="900" w:type="dxa"/>
            <w:tcBorders>
              <w:top w:val="single" w:sz="4" w:space="0" w:color="auto"/>
              <w:bottom w:val="single" w:sz="4" w:space="0" w:color="auto"/>
            </w:tcBorders>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AFF</w:t>
            </w:r>
          </w:p>
        </w:tc>
        <w:tc>
          <w:tcPr>
            <w:tcW w:w="900" w:type="dxa"/>
            <w:tcBorders>
              <w:top w:val="single" w:sz="4" w:space="0" w:color="auto"/>
              <w:bottom w:val="single" w:sz="4" w:space="0" w:color="auto"/>
            </w:tcBorders>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p>
        </w:tc>
        <w:tc>
          <w:tcPr>
            <w:tcW w:w="900" w:type="dxa"/>
            <w:tcBorders>
              <w:top w:val="single" w:sz="4" w:space="0" w:color="auto"/>
              <w:bottom w:val="single" w:sz="4" w:space="0" w:color="auto"/>
            </w:tcBorders>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p>
        </w:tc>
        <w:tc>
          <w:tcPr>
            <w:tcW w:w="778" w:type="dxa"/>
            <w:tcBorders>
              <w:top w:val="single" w:sz="4" w:space="0" w:color="auto"/>
              <w:bottom w:val="single" w:sz="4" w:space="0" w:color="auto"/>
            </w:tcBorders>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color w:val="FF0000"/>
                <w:lang w:val="en-US" w:eastAsia="en-US"/>
              </w:rPr>
            </w:pPr>
          </w:p>
        </w:tc>
      </w:tr>
      <w:tr w:rsidR="00A3349C" w:rsidRPr="00A3349C" w:rsidTr="00842B51">
        <w:trPr>
          <w:jc w:val="center"/>
        </w:trPr>
        <w:tc>
          <w:tcPr>
            <w:tcW w:w="1112" w:type="dxa"/>
          </w:tcPr>
          <w:p w:rsidR="00A3349C" w:rsidRPr="00A3349C" w:rsidRDefault="00A3349C" w:rsidP="00A3349C">
            <w:pPr>
              <w:overflowPunct w:val="0"/>
              <w:autoSpaceDE w:val="0"/>
              <w:autoSpaceDN w:val="0"/>
              <w:adjustRightInd w:val="0"/>
              <w:spacing w:before="60" w:after="60"/>
              <w:textAlignment w:val="baseline"/>
              <w:rPr>
                <w:rFonts w:asciiTheme="minorHAnsi" w:hAnsiTheme="minorHAnsi"/>
                <w:lang w:val="en-US" w:eastAsia="en-US"/>
              </w:rPr>
            </w:pPr>
            <w:r w:rsidRPr="00A3349C">
              <w:rPr>
                <w:rFonts w:asciiTheme="minorHAnsi" w:hAnsiTheme="minorHAnsi"/>
                <w:lang w:val="en-US" w:eastAsia="en-US"/>
              </w:rPr>
              <w:t>BC (</w:t>
            </w:r>
            <w:r w:rsidRPr="00A3349C">
              <w:rPr>
                <w:rFonts w:asciiTheme="minorHAnsi" w:hAnsiTheme="minorHAnsi"/>
                <w:i/>
                <w:lang w:val="en-US" w:eastAsia="en-US"/>
              </w:rPr>
              <w:t>dv</w:t>
            </w:r>
            <w:r w:rsidRPr="00A3349C">
              <w:rPr>
                <w:rFonts w:asciiTheme="minorHAnsi" w:hAnsiTheme="minorHAnsi"/>
                <w:lang w:val="en-US" w:eastAsia="en-US"/>
              </w:rPr>
              <w:t>)</w:t>
            </w:r>
          </w:p>
          <w:p w:rsidR="00A3349C" w:rsidRPr="00A3349C" w:rsidRDefault="00A3349C" w:rsidP="00A3349C">
            <w:pPr>
              <w:overflowPunct w:val="0"/>
              <w:autoSpaceDE w:val="0"/>
              <w:autoSpaceDN w:val="0"/>
              <w:adjustRightInd w:val="0"/>
              <w:spacing w:before="60" w:after="60"/>
              <w:textAlignment w:val="baseline"/>
              <w:rPr>
                <w:rFonts w:asciiTheme="minorHAnsi" w:hAnsiTheme="minorHAnsi"/>
                <w:lang w:val="en-US" w:eastAsia="en-US"/>
              </w:rPr>
            </w:pPr>
          </w:p>
        </w:tc>
        <w:tc>
          <w:tcPr>
            <w:tcW w:w="900" w:type="dxa"/>
          </w:tcPr>
          <w:p w:rsidR="00A3349C" w:rsidRPr="00A3349C" w:rsidRDefault="00A3349C" w:rsidP="00A3349C">
            <w:pPr>
              <w:overflowPunct w:val="0"/>
              <w:autoSpaceDE w:val="0"/>
              <w:autoSpaceDN w:val="0"/>
              <w:adjustRightInd w:val="0"/>
              <w:spacing w:before="60" w:after="60"/>
              <w:textAlignment w:val="baseline"/>
              <w:rPr>
                <w:rFonts w:asciiTheme="minorHAnsi" w:hAnsiTheme="minorHAnsi"/>
                <w:lang w:val="en-US" w:eastAsia="en-US"/>
              </w:rPr>
            </w:pPr>
            <w:r w:rsidRPr="00A3349C">
              <w:rPr>
                <w:rFonts w:asciiTheme="minorHAnsi" w:hAnsiTheme="minorHAnsi"/>
                <w:lang w:val="en-US" w:eastAsia="en-US"/>
              </w:rPr>
              <w:t xml:space="preserve">     -</w:t>
            </w:r>
          </w:p>
        </w:tc>
        <w:tc>
          <w:tcPr>
            <w:tcW w:w="1081"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p>
        </w:tc>
        <w:tc>
          <w:tcPr>
            <w:tcW w:w="900"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p>
        </w:tc>
        <w:tc>
          <w:tcPr>
            <w:tcW w:w="900"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p>
        </w:tc>
        <w:tc>
          <w:tcPr>
            <w:tcW w:w="900"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p>
        </w:tc>
        <w:tc>
          <w:tcPr>
            <w:tcW w:w="900" w:type="dxa"/>
          </w:tcPr>
          <w:p w:rsidR="00A3349C" w:rsidRPr="00A3349C" w:rsidRDefault="00A3349C" w:rsidP="00A3349C">
            <w:pPr>
              <w:tabs>
                <w:tab w:val="decimal" w:pos="130"/>
              </w:tabs>
              <w:overflowPunct w:val="0"/>
              <w:autoSpaceDE w:val="0"/>
              <w:autoSpaceDN w:val="0"/>
              <w:adjustRightInd w:val="0"/>
              <w:spacing w:before="60" w:after="60"/>
              <w:jc w:val="center"/>
              <w:textAlignment w:val="baseline"/>
              <w:rPr>
                <w:rFonts w:asciiTheme="minorHAnsi" w:hAnsiTheme="minorHAnsi"/>
                <w:lang w:val="en-US" w:eastAsia="en-US"/>
              </w:rPr>
            </w:pPr>
          </w:p>
        </w:tc>
        <w:tc>
          <w:tcPr>
            <w:tcW w:w="900"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p>
        </w:tc>
        <w:tc>
          <w:tcPr>
            <w:tcW w:w="778"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color w:val="FF0000"/>
                <w:lang w:val="en-US" w:eastAsia="en-US"/>
              </w:rPr>
            </w:pPr>
          </w:p>
        </w:tc>
      </w:tr>
      <w:tr w:rsidR="00A3349C" w:rsidRPr="00A3349C" w:rsidTr="00842B51">
        <w:trPr>
          <w:jc w:val="center"/>
        </w:trPr>
        <w:tc>
          <w:tcPr>
            <w:tcW w:w="1112" w:type="dxa"/>
          </w:tcPr>
          <w:p w:rsidR="00A3349C" w:rsidRPr="00A3349C" w:rsidRDefault="00A3349C" w:rsidP="00A3349C">
            <w:pPr>
              <w:overflowPunct w:val="0"/>
              <w:autoSpaceDE w:val="0"/>
              <w:autoSpaceDN w:val="0"/>
              <w:adjustRightInd w:val="0"/>
              <w:spacing w:before="60" w:after="60"/>
              <w:textAlignment w:val="baseline"/>
              <w:rPr>
                <w:rFonts w:asciiTheme="minorHAnsi" w:hAnsiTheme="minorHAnsi"/>
                <w:lang w:val="en-US" w:eastAsia="en-US"/>
              </w:rPr>
            </w:pPr>
            <w:r w:rsidRPr="00A3349C">
              <w:rPr>
                <w:rFonts w:asciiTheme="minorHAnsi" w:hAnsiTheme="minorHAnsi"/>
                <w:lang w:val="en-US" w:eastAsia="en-US"/>
              </w:rPr>
              <w:t>ECBPC</w:t>
            </w:r>
          </w:p>
          <w:p w:rsidR="00A3349C" w:rsidRPr="00A3349C" w:rsidRDefault="00A3349C" w:rsidP="00A3349C">
            <w:pPr>
              <w:overflowPunct w:val="0"/>
              <w:autoSpaceDE w:val="0"/>
              <w:autoSpaceDN w:val="0"/>
              <w:adjustRightInd w:val="0"/>
              <w:spacing w:before="60" w:after="60"/>
              <w:textAlignment w:val="baseline"/>
              <w:rPr>
                <w:rFonts w:asciiTheme="minorHAnsi" w:hAnsiTheme="minorHAnsi"/>
                <w:lang w:val="en-US" w:eastAsia="en-US"/>
              </w:rPr>
            </w:pPr>
          </w:p>
        </w:tc>
        <w:tc>
          <w:tcPr>
            <w:tcW w:w="900"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.292**</w:t>
            </w:r>
          </w:p>
        </w:tc>
        <w:tc>
          <w:tcPr>
            <w:tcW w:w="1081"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w:t>
            </w:r>
          </w:p>
        </w:tc>
        <w:tc>
          <w:tcPr>
            <w:tcW w:w="900"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p>
        </w:tc>
        <w:tc>
          <w:tcPr>
            <w:tcW w:w="900" w:type="dxa"/>
          </w:tcPr>
          <w:p w:rsidR="00A3349C" w:rsidRPr="00A3349C" w:rsidRDefault="00A3349C" w:rsidP="00A3349C">
            <w:pPr>
              <w:overflowPunct w:val="0"/>
              <w:autoSpaceDE w:val="0"/>
              <w:autoSpaceDN w:val="0"/>
              <w:adjustRightInd w:val="0"/>
              <w:spacing w:before="60" w:after="60"/>
              <w:textAlignment w:val="baseline"/>
              <w:rPr>
                <w:rFonts w:asciiTheme="minorHAnsi" w:hAnsiTheme="minorHAnsi"/>
                <w:lang w:val="en-US" w:eastAsia="en-US"/>
              </w:rPr>
            </w:pPr>
          </w:p>
        </w:tc>
        <w:tc>
          <w:tcPr>
            <w:tcW w:w="900"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p>
        </w:tc>
        <w:tc>
          <w:tcPr>
            <w:tcW w:w="900" w:type="dxa"/>
          </w:tcPr>
          <w:p w:rsidR="00A3349C" w:rsidRPr="00A3349C" w:rsidRDefault="00A3349C" w:rsidP="00A3349C">
            <w:pPr>
              <w:tabs>
                <w:tab w:val="decimal" w:pos="130"/>
              </w:tabs>
              <w:overflowPunct w:val="0"/>
              <w:autoSpaceDE w:val="0"/>
              <w:autoSpaceDN w:val="0"/>
              <w:adjustRightInd w:val="0"/>
              <w:spacing w:before="60" w:after="60"/>
              <w:textAlignment w:val="baseline"/>
              <w:rPr>
                <w:rFonts w:asciiTheme="minorHAnsi" w:hAnsiTheme="minorHAnsi"/>
                <w:lang w:val="en-US" w:eastAsia="en-US"/>
              </w:rPr>
            </w:pPr>
            <w:r w:rsidRPr="00A3349C">
              <w:rPr>
                <w:rFonts w:asciiTheme="minorHAnsi" w:hAnsiTheme="minorHAnsi"/>
                <w:lang w:val="en-US" w:eastAsia="en-US"/>
              </w:rPr>
              <w:t>.348**</w:t>
            </w:r>
          </w:p>
        </w:tc>
        <w:tc>
          <w:tcPr>
            <w:tcW w:w="900"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.097</w:t>
            </w:r>
          </w:p>
        </w:tc>
        <w:tc>
          <w:tcPr>
            <w:tcW w:w="778" w:type="dxa"/>
          </w:tcPr>
          <w:p w:rsidR="00A3349C" w:rsidRPr="00A3349C" w:rsidRDefault="00A3349C" w:rsidP="00A3349C">
            <w:pPr>
              <w:overflowPunct w:val="0"/>
              <w:autoSpaceDE w:val="0"/>
              <w:autoSpaceDN w:val="0"/>
              <w:adjustRightInd w:val="0"/>
              <w:spacing w:before="60" w:after="60"/>
              <w:textAlignment w:val="baseline"/>
              <w:rPr>
                <w:rFonts w:asciiTheme="minorHAnsi" w:hAnsiTheme="minorHAnsi"/>
                <w:lang w:val="en-US" w:eastAsia="en-US"/>
              </w:rPr>
            </w:pPr>
            <w:r w:rsidRPr="00A3349C">
              <w:rPr>
                <w:rFonts w:asciiTheme="minorHAnsi" w:hAnsiTheme="minorHAnsi"/>
                <w:lang w:val="en-US" w:eastAsia="en-US"/>
              </w:rPr>
              <w:t>2.918</w:t>
            </w:r>
          </w:p>
        </w:tc>
      </w:tr>
      <w:tr w:rsidR="00A3349C" w:rsidRPr="00A3349C" w:rsidTr="00842B51">
        <w:trPr>
          <w:jc w:val="center"/>
        </w:trPr>
        <w:tc>
          <w:tcPr>
            <w:tcW w:w="1112" w:type="dxa"/>
          </w:tcPr>
          <w:p w:rsidR="00A3349C" w:rsidRPr="00A3349C" w:rsidRDefault="00A3349C" w:rsidP="00A3349C">
            <w:pPr>
              <w:overflowPunct w:val="0"/>
              <w:autoSpaceDE w:val="0"/>
              <w:autoSpaceDN w:val="0"/>
              <w:adjustRightInd w:val="0"/>
              <w:spacing w:before="60" w:after="60"/>
              <w:textAlignment w:val="baseline"/>
              <w:rPr>
                <w:rFonts w:asciiTheme="minorHAnsi" w:hAnsiTheme="minorHAnsi"/>
                <w:lang w:val="en-US" w:eastAsia="en-US"/>
              </w:rPr>
            </w:pPr>
            <w:r w:rsidRPr="00A3349C">
              <w:rPr>
                <w:rFonts w:asciiTheme="minorHAnsi" w:hAnsiTheme="minorHAnsi"/>
                <w:lang w:val="en-US" w:eastAsia="en-US"/>
              </w:rPr>
              <w:t>IBP</w:t>
            </w:r>
          </w:p>
          <w:p w:rsidR="00A3349C" w:rsidRPr="00A3349C" w:rsidRDefault="00A3349C" w:rsidP="00A3349C">
            <w:pPr>
              <w:overflowPunct w:val="0"/>
              <w:autoSpaceDE w:val="0"/>
              <w:autoSpaceDN w:val="0"/>
              <w:adjustRightInd w:val="0"/>
              <w:spacing w:before="60" w:after="60"/>
              <w:textAlignment w:val="baseline"/>
              <w:rPr>
                <w:rFonts w:asciiTheme="minorHAnsi" w:hAnsiTheme="minorHAnsi"/>
                <w:lang w:val="en-US" w:eastAsia="en-US"/>
              </w:rPr>
            </w:pPr>
          </w:p>
        </w:tc>
        <w:tc>
          <w:tcPr>
            <w:tcW w:w="900"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.238*</w:t>
            </w:r>
          </w:p>
        </w:tc>
        <w:tc>
          <w:tcPr>
            <w:tcW w:w="1081"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-.090</w:t>
            </w:r>
          </w:p>
        </w:tc>
        <w:tc>
          <w:tcPr>
            <w:tcW w:w="900"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w:t>
            </w:r>
          </w:p>
        </w:tc>
        <w:tc>
          <w:tcPr>
            <w:tcW w:w="900" w:type="dxa"/>
          </w:tcPr>
          <w:p w:rsidR="00A3349C" w:rsidRPr="00A3349C" w:rsidRDefault="00A3349C" w:rsidP="00A3349C">
            <w:pPr>
              <w:overflowPunct w:val="0"/>
              <w:autoSpaceDE w:val="0"/>
              <w:autoSpaceDN w:val="0"/>
              <w:adjustRightInd w:val="0"/>
              <w:spacing w:before="60" w:after="60"/>
              <w:textAlignment w:val="baseline"/>
              <w:rPr>
                <w:rFonts w:asciiTheme="minorHAnsi" w:hAnsiTheme="minorHAnsi"/>
                <w:lang w:val="en-US" w:eastAsia="en-US"/>
              </w:rPr>
            </w:pPr>
          </w:p>
        </w:tc>
        <w:tc>
          <w:tcPr>
            <w:tcW w:w="900"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p>
        </w:tc>
        <w:tc>
          <w:tcPr>
            <w:tcW w:w="900" w:type="dxa"/>
          </w:tcPr>
          <w:p w:rsidR="00A3349C" w:rsidRPr="00A3349C" w:rsidRDefault="00A3349C" w:rsidP="00A3349C">
            <w:pPr>
              <w:tabs>
                <w:tab w:val="decimal" w:pos="130"/>
              </w:tabs>
              <w:overflowPunct w:val="0"/>
              <w:autoSpaceDE w:val="0"/>
              <w:autoSpaceDN w:val="0"/>
              <w:adjustRightInd w:val="0"/>
              <w:spacing w:before="60" w:after="60"/>
              <w:textAlignment w:val="baseline"/>
              <w:rPr>
                <w:rFonts w:asciiTheme="minorHAnsi" w:hAnsiTheme="minorHAnsi"/>
                <w:lang w:val="en-US" w:eastAsia="en-US"/>
              </w:rPr>
            </w:pPr>
            <w:r w:rsidRPr="00A3349C">
              <w:rPr>
                <w:rFonts w:asciiTheme="minorHAnsi" w:hAnsiTheme="minorHAnsi"/>
                <w:lang w:val="en-US" w:eastAsia="en-US"/>
              </w:rPr>
              <w:t>.289*</w:t>
            </w:r>
          </w:p>
        </w:tc>
        <w:tc>
          <w:tcPr>
            <w:tcW w:w="900"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.128</w:t>
            </w:r>
          </w:p>
        </w:tc>
        <w:tc>
          <w:tcPr>
            <w:tcW w:w="778" w:type="dxa"/>
          </w:tcPr>
          <w:p w:rsidR="00A3349C" w:rsidRPr="00A3349C" w:rsidRDefault="00A3349C" w:rsidP="00A3349C">
            <w:pPr>
              <w:overflowPunct w:val="0"/>
              <w:autoSpaceDE w:val="0"/>
              <w:autoSpaceDN w:val="0"/>
              <w:adjustRightInd w:val="0"/>
              <w:spacing w:before="60" w:after="60"/>
              <w:textAlignment w:val="baseline"/>
              <w:rPr>
                <w:rFonts w:asciiTheme="minorHAnsi" w:hAnsiTheme="minorHAnsi"/>
                <w:lang w:val="en-US" w:eastAsia="en-US"/>
              </w:rPr>
            </w:pPr>
            <w:r w:rsidRPr="00A3349C">
              <w:rPr>
                <w:rFonts w:asciiTheme="minorHAnsi" w:hAnsiTheme="minorHAnsi"/>
                <w:lang w:val="en-US" w:eastAsia="en-US"/>
              </w:rPr>
              <w:t>2.407</w:t>
            </w:r>
          </w:p>
        </w:tc>
      </w:tr>
      <w:tr w:rsidR="00A3349C" w:rsidRPr="00A3349C" w:rsidTr="00842B51">
        <w:trPr>
          <w:jc w:val="center"/>
        </w:trPr>
        <w:tc>
          <w:tcPr>
            <w:tcW w:w="1112" w:type="dxa"/>
          </w:tcPr>
          <w:p w:rsidR="00A3349C" w:rsidRPr="00A3349C" w:rsidRDefault="00A3349C" w:rsidP="00A3349C">
            <w:pPr>
              <w:overflowPunct w:val="0"/>
              <w:autoSpaceDE w:val="0"/>
              <w:autoSpaceDN w:val="0"/>
              <w:adjustRightInd w:val="0"/>
              <w:spacing w:before="60" w:after="60"/>
              <w:textAlignment w:val="baseline"/>
              <w:rPr>
                <w:rFonts w:asciiTheme="minorHAnsi" w:hAnsiTheme="minorHAnsi"/>
                <w:lang w:val="en-US" w:eastAsia="en-US"/>
              </w:rPr>
            </w:pPr>
            <w:r w:rsidRPr="00A3349C">
              <w:rPr>
                <w:rFonts w:asciiTheme="minorHAnsi" w:hAnsiTheme="minorHAnsi"/>
                <w:lang w:val="en-US" w:eastAsia="en-US"/>
              </w:rPr>
              <w:t>ACC</w:t>
            </w:r>
          </w:p>
          <w:p w:rsidR="00A3349C" w:rsidRPr="00A3349C" w:rsidRDefault="00A3349C" w:rsidP="00A3349C">
            <w:pPr>
              <w:overflowPunct w:val="0"/>
              <w:autoSpaceDE w:val="0"/>
              <w:autoSpaceDN w:val="0"/>
              <w:adjustRightInd w:val="0"/>
              <w:spacing w:before="60" w:after="60"/>
              <w:textAlignment w:val="baseline"/>
              <w:rPr>
                <w:rFonts w:asciiTheme="minorHAnsi" w:hAnsiTheme="minorHAnsi"/>
                <w:lang w:val="en-US" w:eastAsia="en-US"/>
              </w:rPr>
            </w:pPr>
          </w:p>
        </w:tc>
        <w:tc>
          <w:tcPr>
            <w:tcW w:w="900"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.025</w:t>
            </w:r>
          </w:p>
        </w:tc>
        <w:tc>
          <w:tcPr>
            <w:tcW w:w="1081"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-.216*</w:t>
            </w:r>
          </w:p>
        </w:tc>
        <w:tc>
          <w:tcPr>
            <w:tcW w:w="900"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-.141</w:t>
            </w:r>
          </w:p>
        </w:tc>
        <w:tc>
          <w:tcPr>
            <w:tcW w:w="900" w:type="dxa"/>
          </w:tcPr>
          <w:p w:rsidR="00A3349C" w:rsidRPr="00A3349C" w:rsidRDefault="00A3349C" w:rsidP="00A3349C">
            <w:pPr>
              <w:overflowPunct w:val="0"/>
              <w:autoSpaceDE w:val="0"/>
              <w:autoSpaceDN w:val="0"/>
              <w:adjustRightInd w:val="0"/>
              <w:spacing w:before="60" w:after="60"/>
              <w:textAlignment w:val="baseline"/>
              <w:rPr>
                <w:rFonts w:asciiTheme="minorHAnsi" w:hAnsiTheme="minorHAnsi"/>
                <w:lang w:val="en-US" w:eastAsia="en-US"/>
              </w:rPr>
            </w:pPr>
            <w:r w:rsidRPr="00A3349C">
              <w:rPr>
                <w:rFonts w:asciiTheme="minorHAnsi" w:hAnsiTheme="minorHAnsi"/>
                <w:lang w:val="en-US" w:eastAsia="en-US"/>
              </w:rPr>
              <w:t xml:space="preserve">     -</w:t>
            </w:r>
          </w:p>
        </w:tc>
        <w:tc>
          <w:tcPr>
            <w:tcW w:w="900"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p>
        </w:tc>
        <w:tc>
          <w:tcPr>
            <w:tcW w:w="900" w:type="dxa"/>
          </w:tcPr>
          <w:p w:rsidR="00A3349C" w:rsidRPr="00A3349C" w:rsidRDefault="00A3349C" w:rsidP="00A3349C">
            <w:pPr>
              <w:tabs>
                <w:tab w:val="decimal" w:pos="130"/>
              </w:tabs>
              <w:overflowPunct w:val="0"/>
              <w:autoSpaceDE w:val="0"/>
              <w:autoSpaceDN w:val="0"/>
              <w:adjustRightInd w:val="0"/>
              <w:spacing w:before="60" w:after="60"/>
              <w:textAlignment w:val="baseline"/>
              <w:rPr>
                <w:rFonts w:asciiTheme="minorHAnsi" w:hAnsiTheme="minorHAnsi"/>
                <w:lang w:val="en-US" w:eastAsia="en-US"/>
              </w:rPr>
            </w:pPr>
            <w:r w:rsidRPr="00A3349C">
              <w:rPr>
                <w:rFonts w:asciiTheme="minorHAnsi" w:hAnsiTheme="minorHAnsi"/>
                <w:lang w:val="en-US" w:eastAsia="en-US"/>
              </w:rPr>
              <w:t>.140</w:t>
            </w:r>
          </w:p>
        </w:tc>
        <w:tc>
          <w:tcPr>
            <w:tcW w:w="900"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.239</w:t>
            </w:r>
          </w:p>
        </w:tc>
        <w:tc>
          <w:tcPr>
            <w:tcW w:w="778" w:type="dxa"/>
          </w:tcPr>
          <w:p w:rsidR="00A3349C" w:rsidRPr="00A3349C" w:rsidRDefault="00A3349C" w:rsidP="00A3349C">
            <w:pPr>
              <w:overflowPunct w:val="0"/>
              <w:autoSpaceDE w:val="0"/>
              <w:autoSpaceDN w:val="0"/>
              <w:adjustRightInd w:val="0"/>
              <w:spacing w:before="60" w:after="60"/>
              <w:textAlignment w:val="baseline"/>
              <w:rPr>
                <w:rFonts w:asciiTheme="minorHAnsi" w:hAnsiTheme="minorHAnsi"/>
                <w:lang w:val="en-US" w:eastAsia="en-US"/>
              </w:rPr>
            </w:pPr>
            <w:r w:rsidRPr="00A3349C">
              <w:rPr>
                <w:rFonts w:asciiTheme="minorHAnsi" w:hAnsiTheme="minorHAnsi"/>
                <w:lang w:val="en-US" w:eastAsia="en-US"/>
              </w:rPr>
              <w:t>1.125</w:t>
            </w:r>
          </w:p>
        </w:tc>
      </w:tr>
      <w:tr w:rsidR="00A3349C" w:rsidRPr="00A3349C" w:rsidTr="00842B51">
        <w:trPr>
          <w:cantSplit/>
          <w:jc w:val="center"/>
        </w:trPr>
        <w:tc>
          <w:tcPr>
            <w:tcW w:w="1112" w:type="dxa"/>
          </w:tcPr>
          <w:p w:rsidR="00A3349C" w:rsidRPr="00A3349C" w:rsidRDefault="00A3349C" w:rsidP="00A3349C">
            <w:pPr>
              <w:overflowPunct w:val="0"/>
              <w:autoSpaceDE w:val="0"/>
              <w:autoSpaceDN w:val="0"/>
              <w:adjustRightInd w:val="0"/>
              <w:spacing w:before="60" w:after="60"/>
              <w:textAlignment w:val="baseline"/>
              <w:rPr>
                <w:rFonts w:asciiTheme="minorHAnsi" w:hAnsiTheme="minorHAnsi"/>
                <w:lang w:val="en-US" w:eastAsia="en-US"/>
              </w:rPr>
            </w:pPr>
            <w:r w:rsidRPr="00A3349C">
              <w:rPr>
                <w:rFonts w:asciiTheme="minorHAnsi" w:hAnsiTheme="minorHAnsi"/>
                <w:lang w:val="en-US" w:eastAsia="en-US"/>
              </w:rPr>
              <w:t>AFF</w:t>
            </w:r>
          </w:p>
          <w:p w:rsidR="00A3349C" w:rsidRPr="00A3349C" w:rsidRDefault="00A3349C" w:rsidP="00A3349C">
            <w:pPr>
              <w:overflowPunct w:val="0"/>
              <w:autoSpaceDE w:val="0"/>
              <w:autoSpaceDN w:val="0"/>
              <w:adjustRightInd w:val="0"/>
              <w:spacing w:before="60" w:after="60"/>
              <w:textAlignment w:val="baseline"/>
              <w:rPr>
                <w:rFonts w:asciiTheme="minorHAnsi" w:hAnsiTheme="minorHAnsi"/>
                <w:lang w:val="en-US" w:eastAsia="en-US"/>
              </w:rPr>
            </w:pPr>
          </w:p>
        </w:tc>
        <w:tc>
          <w:tcPr>
            <w:tcW w:w="900"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-.050</w:t>
            </w:r>
          </w:p>
        </w:tc>
        <w:tc>
          <w:tcPr>
            <w:tcW w:w="1081"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-.080</w:t>
            </w:r>
          </w:p>
        </w:tc>
        <w:tc>
          <w:tcPr>
            <w:tcW w:w="900"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-.232*</w:t>
            </w:r>
          </w:p>
        </w:tc>
        <w:tc>
          <w:tcPr>
            <w:tcW w:w="900"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.306**</w:t>
            </w:r>
          </w:p>
        </w:tc>
        <w:tc>
          <w:tcPr>
            <w:tcW w:w="900"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w:t>
            </w:r>
          </w:p>
        </w:tc>
        <w:tc>
          <w:tcPr>
            <w:tcW w:w="900"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.002</w:t>
            </w:r>
          </w:p>
        </w:tc>
        <w:tc>
          <w:tcPr>
            <w:tcW w:w="900"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.134</w:t>
            </w:r>
          </w:p>
        </w:tc>
        <w:tc>
          <w:tcPr>
            <w:tcW w:w="778"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.015</w:t>
            </w:r>
          </w:p>
        </w:tc>
      </w:tr>
      <w:tr w:rsidR="00A3349C" w:rsidRPr="00A3349C" w:rsidTr="00842B51">
        <w:trPr>
          <w:jc w:val="center"/>
        </w:trPr>
        <w:tc>
          <w:tcPr>
            <w:tcW w:w="1112" w:type="dxa"/>
          </w:tcPr>
          <w:p w:rsidR="00A3349C" w:rsidRPr="00A3349C" w:rsidRDefault="00A3349C" w:rsidP="00A3349C">
            <w:pPr>
              <w:overflowPunct w:val="0"/>
              <w:autoSpaceDE w:val="0"/>
              <w:autoSpaceDN w:val="0"/>
              <w:adjustRightInd w:val="0"/>
              <w:spacing w:before="60" w:after="60"/>
              <w:textAlignment w:val="baseline"/>
              <w:rPr>
                <w:rFonts w:asciiTheme="minorHAnsi" w:hAnsiTheme="minorHAnsi"/>
                <w:lang w:val="en-US" w:eastAsia="en-US"/>
              </w:rPr>
            </w:pPr>
            <w:r w:rsidRPr="00A3349C">
              <w:rPr>
                <w:rFonts w:asciiTheme="minorHAnsi" w:hAnsiTheme="minorHAnsi"/>
                <w:lang w:val="en-US" w:eastAsia="en-US"/>
              </w:rPr>
              <w:t>Mean</w:t>
            </w:r>
          </w:p>
          <w:p w:rsidR="00A3349C" w:rsidRPr="00A3349C" w:rsidRDefault="00A3349C" w:rsidP="00A3349C">
            <w:pPr>
              <w:overflowPunct w:val="0"/>
              <w:autoSpaceDE w:val="0"/>
              <w:autoSpaceDN w:val="0"/>
              <w:adjustRightInd w:val="0"/>
              <w:spacing w:before="60" w:after="60"/>
              <w:textAlignment w:val="baseline"/>
              <w:rPr>
                <w:rFonts w:asciiTheme="minorHAnsi" w:hAnsiTheme="minorHAnsi"/>
                <w:lang w:val="en-US" w:eastAsia="en-US"/>
              </w:rPr>
            </w:pPr>
          </w:p>
        </w:tc>
        <w:tc>
          <w:tcPr>
            <w:tcW w:w="900"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1.85</w:t>
            </w:r>
          </w:p>
        </w:tc>
        <w:tc>
          <w:tcPr>
            <w:tcW w:w="1081" w:type="dxa"/>
          </w:tcPr>
          <w:p w:rsidR="00A3349C" w:rsidRPr="00A3349C" w:rsidRDefault="00A3349C" w:rsidP="00A3349C">
            <w:pPr>
              <w:tabs>
                <w:tab w:val="decimal" w:pos="497"/>
              </w:tabs>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0.50</w:t>
            </w:r>
          </w:p>
        </w:tc>
        <w:tc>
          <w:tcPr>
            <w:tcW w:w="900" w:type="dxa"/>
          </w:tcPr>
          <w:p w:rsidR="00A3349C" w:rsidRPr="00A3349C" w:rsidRDefault="00A3349C" w:rsidP="00A3349C">
            <w:pPr>
              <w:tabs>
                <w:tab w:val="decimal" w:pos="497"/>
              </w:tabs>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0.74</w:t>
            </w:r>
          </w:p>
        </w:tc>
        <w:tc>
          <w:tcPr>
            <w:tcW w:w="900" w:type="dxa"/>
          </w:tcPr>
          <w:p w:rsidR="00A3349C" w:rsidRPr="00A3349C" w:rsidRDefault="00A3349C" w:rsidP="00A3349C">
            <w:pPr>
              <w:tabs>
                <w:tab w:val="decimal" w:pos="497"/>
              </w:tabs>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2.99</w:t>
            </w:r>
          </w:p>
        </w:tc>
        <w:tc>
          <w:tcPr>
            <w:tcW w:w="900"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2.96</w:t>
            </w:r>
          </w:p>
        </w:tc>
        <w:tc>
          <w:tcPr>
            <w:tcW w:w="900"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p>
        </w:tc>
        <w:tc>
          <w:tcPr>
            <w:tcW w:w="900"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p>
        </w:tc>
        <w:tc>
          <w:tcPr>
            <w:tcW w:w="778" w:type="dxa"/>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p>
        </w:tc>
      </w:tr>
      <w:tr w:rsidR="00A3349C" w:rsidRPr="00A3349C" w:rsidTr="00842B51">
        <w:trPr>
          <w:jc w:val="center"/>
        </w:trPr>
        <w:tc>
          <w:tcPr>
            <w:tcW w:w="1112" w:type="dxa"/>
            <w:tcBorders>
              <w:bottom w:val="single" w:sz="4" w:space="0" w:color="auto"/>
            </w:tcBorders>
          </w:tcPr>
          <w:p w:rsidR="00A3349C" w:rsidRPr="00A3349C" w:rsidRDefault="00A3349C" w:rsidP="00A3349C">
            <w:pPr>
              <w:overflowPunct w:val="0"/>
              <w:autoSpaceDE w:val="0"/>
              <w:autoSpaceDN w:val="0"/>
              <w:adjustRightInd w:val="0"/>
              <w:spacing w:before="60" w:after="60"/>
              <w:textAlignment w:val="baseline"/>
              <w:rPr>
                <w:rFonts w:asciiTheme="minorHAnsi" w:hAnsiTheme="minorHAnsi"/>
                <w:i/>
                <w:lang w:val="en-US" w:eastAsia="en-US"/>
              </w:rPr>
            </w:pPr>
            <w:r w:rsidRPr="00A3349C">
              <w:rPr>
                <w:rFonts w:asciiTheme="minorHAnsi" w:hAnsiTheme="minorHAnsi"/>
                <w:i/>
                <w:lang w:val="en-US" w:eastAsia="en-US"/>
              </w:rPr>
              <w:t>SD</w:t>
            </w:r>
          </w:p>
          <w:p w:rsidR="00A3349C" w:rsidRPr="00A3349C" w:rsidRDefault="00A3349C" w:rsidP="00A3349C">
            <w:pPr>
              <w:overflowPunct w:val="0"/>
              <w:autoSpaceDE w:val="0"/>
              <w:autoSpaceDN w:val="0"/>
              <w:adjustRightInd w:val="0"/>
              <w:spacing w:before="60" w:after="60"/>
              <w:textAlignment w:val="baseline"/>
              <w:rPr>
                <w:rFonts w:asciiTheme="minorHAnsi" w:hAnsiTheme="minorHAnsi"/>
                <w:i/>
                <w:lang w:val="en-US" w:eastAsia="en-US"/>
              </w:rPr>
            </w:pPr>
          </w:p>
        </w:tc>
        <w:tc>
          <w:tcPr>
            <w:tcW w:w="900" w:type="dxa"/>
            <w:tcBorders>
              <w:bottom w:val="single" w:sz="4" w:space="0" w:color="auto"/>
            </w:tcBorders>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0.78</w:t>
            </w:r>
          </w:p>
        </w:tc>
        <w:tc>
          <w:tcPr>
            <w:tcW w:w="1081" w:type="dxa"/>
            <w:tcBorders>
              <w:bottom w:val="single" w:sz="4" w:space="0" w:color="auto"/>
            </w:tcBorders>
          </w:tcPr>
          <w:p w:rsidR="00A3349C" w:rsidRPr="00A3349C" w:rsidRDefault="00A3349C" w:rsidP="00A3349C">
            <w:pPr>
              <w:tabs>
                <w:tab w:val="decimal" w:pos="497"/>
              </w:tabs>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0.96</w:t>
            </w:r>
          </w:p>
        </w:tc>
        <w:tc>
          <w:tcPr>
            <w:tcW w:w="900" w:type="dxa"/>
            <w:tcBorders>
              <w:bottom w:val="single" w:sz="4" w:space="0" w:color="auto"/>
            </w:tcBorders>
          </w:tcPr>
          <w:p w:rsidR="00A3349C" w:rsidRPr="00A3349C" w:rsidRDefault="00A3349C" w:rsidP="00A3349C">
            <w:pPr>
              <w:tabs>
                <w:tab w:val="decimal" w:pos="497"/>
              </w:tabs>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0.73</w:t>
            </w:r>
          </w:p>
        </w:tc>
        <w:tc>
          <w:tcPr>
            <w:tcW w:w="900" w:type="dxa"/>
            <w:tcBorders>
              <w:bottom w:val="single" w:sz="4" w:space="0" w:color="auto"/>
            </w:tcBorders>
          </w:tcPr>
          <w:p w:rsidR="00A3349C" w:rsidRPr="00A3349C" w:rsidRDefault="00A3349C" w:rsidP="00A3349C">
            <w:pPr>
              <w:tabs>
                <w:tab w:val="decimal" w:pos="497"/>
              </w:tabs>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0.41</w:t>
            </w:r>
          </w:p>
        </w:tc>
        <w:tc>
          <w:tcPr>
            <w:tcW w:w="900" w:type="dxa"/>
            <w:tcBorders>
              <w:bottom w:val="single" w:sz="4" w:space="0" w:color="auto"/>
            </w:tcBorders>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r w:rsidRPr="00A3349C">
              <w:rPr>
                <w:rFonts w:asciiTheme="minorHAnsi" w:hAnsiTheme="minorHAnsi"/>
                <w:lang w:val="en-US" w:eastAsia="en-US"/>
              </w:rPr>
              <w:t>0.72</w:t>
            </w:r>
          </w:p>
        </w:tc>
        <w:tc>
          <w:tcPr>
            <w:tcW w:w="900" w:type="dxa"/>
            <w:tcBorders>
              <w:bottom w:val="single" w:sz="4" w:space="0" w:color="auto"/>
            </w:tcBorders>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p>
        </w:tc>
        <w:tc>
          <w:tcPr>
            <w:tcW w:w="900" w:type="dxa"/>
            <w:tcBorders>
              <w:bottom w:val="single" w:sz="4" w:space="0" w:color="auto"/>
            </w:tcBorders>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p>
        </w:tc>
        <w:tc>
          <w:tcPr>
            <w:tcW w:w="778" w:type="dxa"/>
            <w:tcBorders>
              <w:bottom w:val="single" w:sz="4" w:space="0" w:color="auto"/>
            </w:tcBorders>
          </w:tcPr>
          <w:p w:rsidR="00A3349C" w:rsidRPr="00A3349C" w:rsidRDefault="00A3349C" w:rsidP="00A3349C">
            <w:pPr>
              <w:overflowPunct w:val="0"/>
              <w:autoSpaceDE w:val="0"/>
              <w:autoSpaceDN w:val="0"/>
              <w:adjustRightInd w:val="0"/>
              <w:spacing w:before="60" w:after="60"/>
              <w:jc w:val="center"/>
              <w:textAlignment w:val="baseline"/>
              <w:rPr>
                <w:rFonts w:asciiTheme="minorHAnsi" w:hAnsiTheme="minorHAnsi"/>
                <w:lang w:val="en-US" w:eastAsia="en-US"/>
              </w:rPr>
            </w:pPr>
          </w:p>
        </w:tc>
      </w:tr>
    </w:tbl>
    <w:p w:rsidR="00A3349C" w:rsidRPr="00A3349C" w:rsidRDefault="00A3349C" w:rsidP="00A3349C">
      <w:pPr>
        <w:rPr>
          <w:rFonts w:asciiTheme="minorHAnsi" w:hAnsiTheme="minorHAnsi"/>
        </w:rPr>
      </w:pPr>
    </w:p>
    <w:p w:rsidR="00A3349C" w:rsidRPr="00A3349C" w:rsidRDefault="00A3349C" w:rsidP="00A3349C">
      <w:pPr>
        <w:rPr>
          <w:rFonts w:asciiTheme="minorHAnsi" w:hAnsiTheme="minorHAnsi"/>
        </w:rPr>
      </w:pPr>
      <w:r w:rsidRPr="00A3349C">
        <w:rPr>
          <w:rFonts w:asciiTheme="minorHAnsi" w:hAnsiTheme="minorHAnsi"/>
        </w:rPr>
        <w:t>*</w:t>
      </w:r>
      <w:r w:rsidRPr="00A3349C">
        <w:rPr>
          <w:rFonts w:asciiTheme="minorHAnsi" w:hAnsiTheme="minorHAnsi"/>
          <w:i/>
        </w:rPr>
        <w:t>p</w:t>
      </w:r>
      <w:r w:rsidRPr="00A3349C">
        <w:rPr>
          <w:rFonts w:asciiTheme="minorHAnsi" w:hAnsiTheme="minorHAnsi"/>
        </w:rPr>
        <w:t xml:space="preserve"> &lt; .05; **</w:t>
      </w:r>
      <w:r w:rsidRPr="00A3349C">
        <w:rPr>
          <w:rFonts w:asciiTheme="minorHAnsi" w:hAnsiTheme="minorHAnsi"/>
          <w:i/>
        </w:rPr>
        <w:t>p</w:t>
      </w:r>
      <w:r w:rsidRPr="00A3349C">
        <w:rPr>
          <w:rFonts w:asciiTheme="minorHAnsi" w:hAnsiTheme="minorHAnsi"/>
        </w:rPr>
        <w:t xml:space="preserve"> &lt; .01</w:t>
      </w:r>
    </w:p>
    <w:p w:rsidR="00A3349C" w:rsidRPr="00A3349C" w:rsidRDefault="00A3349C" w:rsidP="00A3349C">
      <w:pPr>
        <w:rPr>
          <w:rFonts w:asciiTheme="minorHAnsi" w:hAnsiTheme="minorHAnsi"/>
        </w:rPr>
      </w:pPr>
    </w:p>
    <w:p w:rsidR="00A3349C" w:rsidRPr="00A3349C" w:rsidRDefault="00A3349C" w:rsidP="00A3349C">
      <w:pPr>
        <w:rPr>
          <w:rFonts w:asciiTheme="minorHAnsi" w:hAnsiTheme="minorHAnsi"/>
        </w:rPr>
      </w:pPr>
      <w:r w:rsidRPr="00A3349C">
        <w:rPr>
          <w:rFonts w:asciiTheme="minorHAnsi" w:hAnsiTheme="minorHAnsi"/>
        </w:rPr>
        <w:t xml:space="preserve">Note: Brand Choice score (BC); Explicit Celebrity Brand Preference Change score (ECBPC); Implicit Brand Preference score (IBP); Accuracy-based scepticism score (ACC); Affect–based scepticism score (AFF). </w:t>
      </w:r>
    </w:p>
    <w:p w:rsidR="00A3349C" w:rsidRPr="00512E97" w:rsidRDefault="00A3349C" w:rsidP="00400914">
      <w:pPr>
        <w:spacing w:line="276" w:lineRule="auto"/>
        <w:jc w:val="both"/>
        <w:rPr>
          <w:rFonts w:ascii="Calibri" w:hAnsi="Calibri"/>
        </w:rPr>
      </w:pPr>
    </w:p>
    <w:sectPr w:rsidR="00A3349C" w:rsidRPr="00512E97" w:rsidSect="006D253B">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FB2" w:rsidRDefault="007E1FB2" w:rsidP="00F13A0D">
      <w:r>
        <w:separator/>
      </w:r>
    </w:p>
  </w:endnote>
  <w:endnote w:type="continuationSeparator" w:id="0">
    <w:p w:rsidR="007E1FB2" w:rsidRDefault="007E1FB2" w:rsidP="00F1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NewCenturySchlbk-Roman">
    <w:panose1 w:val="00000000000000000000"/>
    <w:charset w:val="00"/>
    <w:family w:val="auto"/>
    <w:notTrueType/>
    <w:pitch w:val="default"/>
    <w:sig w:usb0="00000003" w:usb1="00000000" w:usb2="00000000" w:usb3="00000000" w:csb0="00000001" w:csb1="00000000"/>
  </w:font>
  <w:font w:name="AdvP800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slonFiveForty-Roman">
    <w:panose1 w:val="00000000000000000000"/>
    <w:charset w:val="00"/>
    <w:family w:val="auto"/>
    <w:notTrueType/>
    <w:pitch w:val="default"/>
    <w:sig w:usb0="00000003" w:usb1="00000000" w:usb2="00000000" w:usb3="00000000" w:csb0="00000001" w:csb1="00000000"/>
  </w:font>
  <w:font w:name="CaslonFiveForty-Italic">
    <w:panose1 w:val="00000000000000000000"/>
    <w:charset w:val="00"/>
    <w:family w:val="auto"/>
    <w:notTrueType/>
    <w:pitch w:val="default"/>
    <w:sig w:usb0="00000003" w:usb1="00000000" w:usb2="00000000" w:usb3="00000000" w:csb0="00000001" w:csb1="00000000"/>
  </w:font>
  <w:font w:name="CaslonThree-Roman">
    <w:panose1 w:val="00000000000000000000"/>
    <w:charset w:val="00"/>
    <w:family w:val="auto"/>
    <w:notTrueType/>
    <w:pitch w:val="default"/>
    <w:sig w:usb0="000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 w:name="DejaVuSans-Oblique">
    <w:panose1 w:val="00000000000000000000"/>
    <w:charset w:val="00"/>
    <w:family w:val="auto"/>
    <w:notTrueType/>
    <w:pitch w:val="default"/>
    <w:sig w:usb0="00000003" w:usb1="00000000" w:usb2="00000000" w:usb3="00000000" w:csb0="00000001" w:csb1="00000000"/>
  </w:font>
  <w:font w:name="NewCenturySchlbk-Bold">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 Old Style,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C2" w:rsidRDefault="0081098A">
    <w:pPr>
      <w:pStyle w:val="Footer"/>
      <w:jc w:val="center"/>
    </w:pPr>
    <w:r>
      <w:fldChar w:fldCharType="begin"/>
    </w:r>
    <w:r>
      <w:instrText xml:space="preserve"> PAGE   \* MERGEFORMAT </w:instrText>
    </w:r>
    <w:r>
      <w:fldChar w:fldCharType="separate"/>
    </w:r>
    <w:r w:rsidR="009059DA">
      <w:rPr>
        <w:noProof/>
      </w:rPr>
      <w:t>1</w:t>
    </w:r>
    <w:r>
      <w:rPr>
        <w:noProof/>
      </w:rPr>
      <w:fldChar w:fldCharType="end"/>
    </w:r>
  </w:p>
  <w:p w:rsidR="00DB6EC2" w:rsidRDefault="00DB6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FB2" w:rsidRDefault="007E1FB2" w:rsidP="00F13A0D">
      <w:r>
        <w:separator/>
      </w:r>
    </w:p>
  </w:footnote>
  <w:footnote w:type="continuationSeparator" w:id="0">
    <w:p w:rsidR="007E1FB2" w:rsidRDefault="007E1FB2" w:rsidP="00F13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C2" w:rsidRPr="00161BEB" w:rsidRDefault="00DB6EC2" w:rsidP="00312CBD">
    <w:pPr>
      <w:pStyle w:val="Header"/>
      <w:jc w:val="right"/>
      <w:rPr>
        <w:rFonts w:ascii="Calibri" w:hAnsi="Calibri"/>
      </w:rPr>
    </w:pPr>
    <w:r w:rsidRPr="00161BEB">
      <w:rPr>
        <w:rFonts w:ascii="Calibri" w:hAnsi="Calibri"/>
      </w:rPr>
      <w:t>Investigating the celebrity effect</w:t>
    </w:r>
  </w:p>
  <w:p w:rsidR="00DB6EC2" w:rsidRDefault="00DB6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24906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59081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1BC93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22BC2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4F81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D0B7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1C90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28C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62982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24E5C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90A9F"/>
    <w:multiLevelType w:val="hybridMultilevel"/>
    <w:tmpl w:val="4AA62A9C"/>
    <w:lvl w:ilvl="0" w:tplc="AE2A005A">
      <w:start w:val="1"/>
      <w:numFmt w:val="decimal"/>
      <w:lvlText w:val="%1."/>
      <w:lvlJc w:val="left"/>
      <w:pPr>
        <w:tabs>
          <w:tab w:val="num" w:pos="720"/>
        </w:tabs>
        <w:ind w:left="720" w:hanging="360"/>
      </w:pPr>
      <w:rPr>
        <w:rFonts w:cs="Times New Roman"/>
      </w:rPr>
    </w:lvl>
    <w:lvl w:ilvl="1" w:tplc="FEAE1734" w:tentative="1">
      <w:start w:val="1"/>
      <w:numFmt w:val="decimal"/>
      <w:lvlText w:val="%2."/>
      <w:lvlJc w:val="left"/>
      <w:pPr>
        <w:tabs>
          <w:tab w:val="num" w:pos="1440"/>
        </w:tabs>
        <w:ind w:left="1440" w:hanging="360"/>
      </w:pPr>
      <w:rPr>
        <w:rFonts w:cs="Times New Roman"/>
      </w:rPr>
    </w:lvl>
    <w:lvl w:ilvl="2" w:tplc="A5E6D1F8" w:tentative="1">
      <w:start w:val="1"/>
      <w:numFmt w:val="decimal"/>
      <w:lvlText w:val="%3."/>
      <w:lvlJc w:val="left"/>
      <w:pPr>
        <w:tabs>
          <w:tab w:val="num" w:pos="2160"/>
        </w:tabs>
        <w:ind w:left="2160" w:hanging="360"/>
      </w:pPr>
      <w:rPr>
        <w:rFonts w:cs="Times New Roman"/>
      </w:rPr>
    </w:lvl>
    <w:lvl w:ilvl="3" w:tplc="B05EA928" w:tentative="1">
      <w:start w:val="1"/>
      <w:numFmt w:val="decimal"/>
      <w:lvlText w:val="%4."/>
      <w:lvlJc w:val="left"/>
      <w:pPr>
        <w:tabs>
          <w:tab w:val="num" w:pos="2880"/>
        </w:tabs>
        <w:ind w:left="2880" w:hanging="360"/>
      </w:pPr>
      <w:rPr>
        <w:rFonts w:cs="Times New Roman"/>
      </w:rPr>
    </w:lvl>
    <w:lvl w:ilvl="4" w:tplc="DD02598E" w:tentative="1">
      <w:start w:val="1"/>
      <w:numFmt w:val="decimal"/>
      <w:lvlText w:val="%5."/>
      <w:lvlJc w:val="left"/>
      <w:pPr>
        <w:tabs>
          <w:tab w:val="num" w:pos="3600"/>
        </w:tabs>
        <w:ind w:left="3600" w:hanging="360"/>
      </w:pPr>
      <w:rPr>
        <w:rFonts w:cs="Times New Roman"/>
      </w:rPr>
    </w:lvl>
    <w:lvl w:ilvl="5" w:tplc="07B2BB94" w:tentative="1">
      <w:start w:val="1"/>
      <w:numFmt w:val="decimal"/>
      <w:lvlText w:val="%6."/>
      <w:lvlJc w:val="left"/>
      <w:pPr>
        <w:tabs>
          <w:tab w:val="num" w:pos="4320"/>
        </w:tabs>
        <w:ind w:left="4320" w:hanging="360"/>
      </w:pPr>
      <w:rPr>
        <w:rFonts w:cs="Times New Roman"/>
      </w:rPr>
    </w:lvl>
    <w:lvl w:ilvl="6" w:tplc="9E5EE246" w:tentative="1">
      <w:start w:val="1"/>
      <w:numFmt w:val="decimal"/>
      <w:lvlText w:val="%7."/>
      <w:lvlJc w:val="left"/>
      <w:pPr>
        <w:tabs>
          <w:tab w:val="num" w:pos="5040"/>
        </w:tabs>
        <w:ind w:left="5040" w:hanging="360"/>
      </w:pPr>
      <w:rPr>
        <w:rFonts w:cs="Times New Roman"/>
      </w:rPr>
    </w:lvl>
    <w:lvl w:ilvl="7" w:tplc="2E7A89DC" w:tentative="1">
      <w:start w:val="1"/>
      <w:numFmt w:val="decimal"/>
      <w:lvlText w:val="%8."/>
      <w:lvlJc w:val="left"/>
      <w:pPr>
        <w:tabs>
          <w:tab w:val="num" w:pos="5760"/>
        </w:tabs>
        <w:ind w:left="5760" w:hanging="360"/>
      </w:pPr>
      <w:rPr>
        <w:rFonts w:cs="Times New Roman"/>
      </w:rPr>
    </w:lvl>
    <w:lvl w:ilvl="8" w:tplc="57EC70AE" w:tentative="1">
      <w:start w:val="1"/>
      <w:numFmt w:val="decimal"/>
      <w:lvlText w:val="%9."/>
      <w:lvlJc w:val="left"/>
      <w:pPr>
        <w:tabs>
          <w:tab w:val="num" w:pos="6480"/>
        </w:tabs>
        <w:ind w:left="6480" w:hanging="360"/>
      </w:pPr>
      <w:rPr>
        <w:rFonts w:cs="Times New Roman"/>
      </w:rPr>
    </w:lvl>
  </w:abstractNum>
  <w:abstractNum w:abstractNumId="11" w15:restartNumberingAfterBreak="0">
    <w:nsid w:val="08D74738"/>
    <w:multiLevelType w:val="hybridMultilevel"/>
    <w:tmpl w:val="FC46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C750E6"/>
    <w:multiLevelType w:val="hybridMultilevel"/>
    <w:tmpl w:val="806042E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1D6662A"/>
    <w:multiLevelType w:val="multilevel"/>
    <w:tmpl w:val="63E83D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1B0B3C5D"/>
    <w:multiLevelType w:val="hybridMultilevel"/>
    <w:tmpl w:val="21F2AD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21881725"/>
    <w:multiLevelType w:val="hybridMultilevel"/>
    <w:tmpl w:val="70A61ED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7BB5F53"/>
    <w:multiLevelType w:val="hybridMultilevel"/>
    <w:tmpl w:val="4074328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825200C"/>
    <w:multiLevelType w:val="hybridMultilevel"/>
    <w:tmpl w:val="700605F4"/>
    <w:lvl w:ilvl="0" w:tplc="AE2A005A">
      <w:start w:val="1"/>
      <w:numFmt w:val="decimal"/>
      <w:lvlText w:val="%1."/>
      <w:lvlJc w:val="left"/>
      <w:pPr>
        <w:tabs>
          <w:tab w:val="num" w:pos="720"/>
        </w:tabs>
        <w:ind w:left="720" w:hanging="360"/>
      </w:pPr>
      <w:rPr>
        <w:rFonts w:cs="Times New Roman"/>
      </w:rPr>
    </w:lvl>
    <w:lvl w:ilvl="1" w:tplc="FEAE1734" w:tentative="1">
      <w:start w:val="1"/>
      <w:numFmt w:val="decimal"/>
      <w:lvlText w:val="%2."/>
      <w:lvlJc w:val="left"/>
      <w:pPr>
        <w:tabs>
          <w:tab w:val="num" w:pos="1440"/>
        </w:tabs>
        <w:ind w:left="1440" w:hanging="360"/>
      </w:pPr>
      <w:rPr>
        <w:rFonts w:cs="Times New Roman"/>
      </w:rPr>
    </w:lvl>
    <w:lvl w:ilvl="2" w:tplc="A5E6D1F8" w:tentative="1">
      <w:start w:val="1"/>
      <w:numFmt w:val="decimal"/>
      <w:lvlText w:val="%3."/>
      <w:lvlJc w:val="left"/>
      <w:pPr>
        <w:tabs>
          <w:tab w:val="num" w:pos="2160"/>
        </w:tabs>
        <w:ind w:left="2160" w:hanging="360"/>
      </w:pPr>
      <w:rPr>
        <w:rFonts w:cs="Times New Roman"/>
      </w:rPr>
    </w:lvl>
    <w:lvl w:ilvl="3" w:tplc="B05EA928" w:tentative="1">
      <w:start w:val="1"/>
      <w:numFmt w:val="decimal"/>
      <w:lvlText w:val="%4."/>
      <w:lvlJc w:val="left"/>
      <w:pPr>
        <w:tabs>
          <w:tab w:val="num" w:pos="2880"/>
        </w:tabs>
        <w:ind w:left="2880" w:hanging="360"/>
      </w:pPr>
      <w:rPr>
        <w:rFonts w:cs="Times New Roman"/>
      </w:rPr>
    </w:lvl>
    <w:lvl w:ilvl="4" w:tplc="DD02598E" w:tentative="1">
      <w:start w:val="1"/>
      <w:numFmt w:val="decimal"/>
      <w:lvlText w:val="%5."/>
      <w:lvlJc w:val="left"/>
      <w:pPr>
        <w:tabs>
          <w:tab w:val="num" w:pos="3600"/>
        </w:tabs>
        <w:ind w:left="3600" w:hanging="360"/>
      </w:pPr>
      <w:rPr>
        <w:rFonts w:cs="Times New Roman"/>
      </w:rPr>
    </w:lvl>
    <w:lvl w:ilvl="5" w:tplc="07B2BB94" w:tentative="1">
      <w:start w:val="1"/>
      <w:numFmt w:val="decimal"/>
      <w:lvlText w:val="%6."/>
      <w:lvlJc w:val="left"/>
      <w:pPr>
        <w:tabs>
          <w:tab w:val="num" w:pos="4320"/>
        </w:tabs>
        <w:ind w:left="4320" w:hanging="360"/>
      </w:pPr>
      <w:rPr>
        <w:rFonts w:cs="Times New Roman"/>
      </w:rPr>
    </w:lvl>
    <w:lvl w:ilvl="6" w:tplc="9E5EE246" w:tentative="1">
      <w:start w:val="1"/>
      <w:numFmt w:val="decimal"/>
      <w:lvlText w:val="%7."/>
      <w:lvlJc w:val="left"/>
      <w:pPr>
        <w:tabs>
          <w:tab w:val="num" w:pos="5040"/>
        </w:tabs>
        <w:ind w:left="5040" w:hanging="360"/>
      </w:pPr>
      <w:rPr>
        <w:rFonts w:cs="Times New Roman"/>
      </w:rPr>
    </w:lvl>
    <w:lvl w:ilvl="7" w:tplc="2E7A89DC" w:tentative="1">
      <w:start w:val="1"/>
      <w:numFmt w:val="decimal"/>
      <w:lvlText w:val="%8."/>
      <w:lvlJc w:val="left"/>
      <w:pPr>
        <w:tabs>
          <w:tab w:val="num" w:pos="5760"/>
        </w:tabs>
        <w:ind w:left="5760" w:hanging="360"/>
      </w:pPr>
      <w:rPr>
        <w:rFonts w:cs="Times New Roman"/>
      </w:rPr>
    </w:lvl>
    <w:lvl w:ilvl="8" w:tplc="57EC70AE" w:tentative="1">
      <w:start w:val="1"/>
      <w:numFmt w:val="decimal"/>
      <w:lvlText w:val="%9."/>
      <w:lvlJc w:val="left"/>
      <w:pPr>
        <w:tabs>
          <w:tab w:val="num" w:pos="6480"/>
        </w:tabs>
        <w:ind w:left="6480" w:hanging="360"/>
      </w:pPr>
      <w:rPr>
        <w:rFonts w:cs="Times New Roman"/>
      </w:rPr>
    </w:lvl>
  </w:abstractNum>
  <w:abstractNum w:abstractNumId="18" w15:restartNumberingAfterBreak="0">
    <w:nsid w:val="399E2772"/>
    <w:multiLevelType w:val="hybridMultilevel"/>
    <w:tmpl w:val="F1A04C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E087150"/>
    <w:multiLevelType w:val="hybridMultilevel"/>
    <w:tmpl w:val="B8424AE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3C92D82"/>
    <w:multiLevelType w:val="hybridMultilevel"/>
    <w:tmpl w:val="86EA3B4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D165DAC"/>
    <w:multiLevelType w:val="hybridMultilevel"/>
    <w:tmpl w:val="4AA62A9C"/>
    <w:lvl w:ilvl="0" w:tplc="AE2A005A">
      <w:start w:val="1"/>
      <w:numFmt w:val="decimal"/>
      <w:lvlText w:val="%1."/>
      <w:lvlJc w:val="left"/>
      <w:pPr>
        <w:tabs>
          <w:tab w:val="num" w:pos="720"/>
        </w:tabs>
        <w:ind w:left="720" w:hanging="360"/>
      </w:pPr>
      <w:rPr>
        <w:rFonts w:cs="Times New Roman"/>
      </w:rPr>
    </w:lvl>
    <w:lvl w:ilvl="1" w:tplc="FEAE1734" w:tentative="1">
      <w:start w:val="1"/>
      <w:numFmt w:val="decimal"/>
      <w:lvlText w:val="%2."/>
      <w:lvlJc w:val="left"/>
      <w:pPr>
        <w:tabs>
          <w:tab w:val="num" w:pos="1440"/>
        </w:tabs>
        <w:ind w:left="1440" w:hanging="360"/>
      </w:pPr>
      <w:rPr>
        <w:rFonts w:cs="Times New Roman"/>
      </w:rPr>
    </w:lvl>
    <w:lvl w:ilvl="2" w:tplc="A5E6D1F8" w:tentative="1">
      <w:start w:val="1"/>
      <w:numFmt w:val="decimal"/>
      <w:lvlText w:val="%3."/>
      <w:lvlJc w:val="left"/>
      <w:pPr>
        <w:tabs>
          <w:tab w:val="num" w:pos="2160"/>
        </w:tabs>
        <w:ind w:left="2160" w:hanging="360"/>
      </w:pPr>
      <w:rPr>
        <w:rFonts w:cs="Times New Roman"/>
      </w:rPr>
    </w:lvl>
    <w:lvl w:ilvl="3" w:tplc="B05EA928" w:tentative="1">
      <w:start w:val="1"/>
      <w:numFmt w:val="decimal"/>
      <w:lvlText w:val="%4."/>
      <w:lvlJc w:val="left"/>
      <w:pPr>
        <w:tabs>
          <w:tab w:val="num" w:pos="2880"/>
        </w:tabs>
        <w:ind w:left="2880" w:hanging="360"/>
      </w:pPr>
      <w:rPr>
        <w:rFonts w:cs="Times New Roman"/>
      </w:rPr>
    </w:lvl>
    <w:lvl w:ilvl="4" w:tplc="DD02598E" w:tentative="1">
      <w:start w:val="1"/>
      <w:numFmt w:val="decimal"/>
      <w:lvlText w:val="%5."/>
      <w:lvlJc w:val="left"/>
      <w:pPr>
        <w:tabs>
          <w:tab w:val="num" w:pos="3600"/>
        </w:tabs>
        <w:ind w:left="3600" w:hanging="360"/>
      </w:pPr>
      <w:rPr>
        <w:rFonts w:cs="Times New Roman"/>
      </w:rPr>
    </w:lvl>
    <w:lvl w:ilvl="5" w:tplc="07B2BB94" w:tentative="1">
      <w:start w:val="1"/>
      <w:numFmt w:val="decimal"/>
      <w:lvlText w:val="%6."/>
      <w:lvlJc w:val="left"/>
      <w:pPr>
        <w:tabs>
          <w:tab w:val="num" w:pos="4320"/>
        </w:tabs>
        <w:ind w:left="4320" w:hanging="360"/>
      </w:pPr>
      <w:rPr>
        <w:rFonts w:cs="Times New Roman"/>
      </w:rPr>
    </w:lvl>
    <w:lvl w:ilvl="6" w:tplc="9E5EE246" w:tentative="1">
      <w:start w:val="1"/>
      <w:numFmt w:val="decimal"/>
      <w:lvlText w:val="%7."/>
      <w:lvlJc w:val="left"/>
      <w:pPr>
        <w:tabs>
          <w:tab w:val="num" w:pos="5040"/>
        </w:tabs>
        <w:ind w:left="5040" w:hanging="360"/>
      </w:pPr>
      <w:rPr>
        <w:rFonts w:cs="Times New Roman"/>
      </w:rPr>
    </w:lvl>
    <w:lvl w:ilvl="7" w:tplc="2E7A89DC" w:tentative="1">
      <w:start w:val="1"/>
      <w:numFmt w:val="decimal"/>
      <w:lvlText w:val="%8."/>
      <w:lvlJc w:val="left"/>
      <w:pPr>
        <w:tabs>
          <w:tab w:val="num" w:pos="5760"/>
        </w:tabs>
        <w:ind w:left="5760" w:hanging="360"/>
      </w:pPr>
      <w:rPr>
        <w:rFonts w:cs="Times New Roman"/>
      </w:rPr>
    </w:lvl>
    <w:lvl w:ilvl="8" w:tplc="57EC70AE" w:tentative="1">
      <w:start w:val="1"/>
      <w:numFmt w:val="decimal"/>
      <w:lvlText w:val="%9."/>
      <w:lvlJc w:val="left"/>
      <w:pPr>
        <w:tabs>
          <w:tab w:val="num" w:pos="6480"/>
        </w:tabs>
        <w:ind w:left="6480" w:hanging="360"/>
      </w:pPr>
      <w:rPr>
        <w:rFonts w:cs="Times New Roman"/>
      </w:rPr>
    </w:lvl>
  </w:abstractNum>
  <w:abstractNum w:abstractNumId="22" w15:restartNumberingAfterBreak="0">
    <w:nsid w:val="644F6E1C"/>
    <w:multiLevelType w:val="hybridMultilevel"/>
    <w:tmpl w:val="B3020C0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6E1B499C"/>
    <w:multiLevelType w:val="multilevel"/>
    <w:tmpl w:val="483A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E60BA1"/>
    <w:multiLevelType w:val="hybridMultilevel"/>
    <w:tmpl w:val="4B404306"/>
    <w:lvl w:ilvl="0" w:tplc="298C30F4">
      <w:start w:val="1"/>
      <w:numFmt w:val="lowerLetter"/>
      <w:lvlText w:val="%1)"/>
      <w:lvlJc w:val="left"/>
      <w:pPr>
        <w:ind w:left="2010" w:hanging="360"/>
      </w:pPr>
      <w:rPr>
        <w:rFonts w:cs="Times New Roman" w:hint="default"/>
      </w:rPr>
    </w:lvl>
    <w:lvl w:ilvl="1" w:tplc="08090019" w:tentative="1">
      <w:start w:val="1"/>
      <w:numFmt w:val="lowerLetter"/>
      <w:lvlText w:val="%2."/>
      <w:lvlJc w:val="left"/>
      <w:pPr>
        <w:ind w:left="2730" w:hanging="360"/>
      </w:pPr>
      <w:rPr>
        <w:rFonts w:cs="Times New Roman"/>
      </w:rPr>
    </w:lvl>
    <w:lvl w:ilvl="2" w:tplc="0809001B" w:tentative="1">
      <w:start w:val="1"/>
      <w:numFmt w:val="lowerRoman"/>
      <w:lvlText w:val="%3."/>
      <w:lvlJc w:val="right"/>
      <w:pPr>
        <w:ind w:left="3450" w:hanging="180"/>
      </w:pPr>
      <w:rPr>
        <w:rFonts w:cs="Times New Roman"/>
      </w:rPr>
    </w:lvl>
    <w:lvl w:ilvl="3" w:tplc="0809000F" w:tentative="1">
      <w:start w:val="1"/>
      <w:numFmt w:val="decimal"/>
      <w:lvlText w:val="%4."/>
      <w:lvlJc w:val="left"/>
      <w:pPr>
        <w:ind w:left="4170" w:hanging="360"/>
      </w:pPr>
      <w:rPr>
        <w:rFonts w:cs="Times New Roman"/>
      </w:rPr>
    </w:lvl>
    <w:lvl w:ilvl="4" w:tplc="08090019" w:tentative="1">
      <w:start w:val="1"/>
      <w:numFmt w:val="lowerLetter"/>
      <w:lvlText w:val="%5."/>
      <w:lvlJc w:val="left"/>
      <w:pPr>
        <w:ind w:left="4890" w:hanging="360"/>
      </w:pPr>
      <w:rPr>
        <w:rFonts w:cs="Times New Roman"/>
      </w:rPr>
    </w:lvl>
    <w:lvl w:ilvl="5" w:tplc="0809001B" w:tentative="1">
      <w:start w:val="1"/>
      <w:numFmt w:val="lowerRoman"/>
      <w:lvlText w:val="%6."/>
      <w:lvlJc w:val="right"/>
      <w:pPr>
        <w:ind w:left="5610" w:hanging="180"/>
      </w:pPr>
      <w:rPr>
        <w:rFonts w:cs="Times New Roman"/>
      </w:rPr>
    </w:lvl>
    <w:lvl w:ilvl="6" w:tplc="0809000F" w:tentative="1">
      <w:start w:val="1"/>
      <w:numFmt w:val="decimal"/>
      <w:lvlText w:val="%7."/>
      <w:lvlJc w:val="left"/>
      <w:pPr>
        <w:ind w:left="6330" w:hanging="360"/>
      </w:pPr>
      <w:rPr>
        <w:rFonts w:cs="Times New Roman"/>
      </w:rPr>
    </w:lvl>
    <w:lvl w:ilvl="7" w:tplc="08090019" w:tentative="1">
      <w:start w:val="1"/>
      <w:numFmt w:val="lowerLetter"/>
      <w:lvlText w:val="%8."/>
      <w:lvlJc w:val="left"/>
      <w:pPr>
        <w:ind w:left="7050" w:hanging="360"/>
      </w:pPr>
      <w:rPr>
        <w:rFonts w:cs="Times New Roman"/>
      </w:rPr>
    </w:lvl>
    <w:lvl w:ilvl="8" w:tplc="0809001B" w:tentative="1">
      <w:start w:val="1"/>
      <w:numFmt w:val="lowerRoman"/>
      <w:lvlText w:val="%9."/>
      <w:lvlJc w:val="right"/>
      <w:pPr>
        <w:ind w:left="7770" w:hanging="180"/>
      </w:pPr>
      <w:rPr>
        <w:rFonts w:cs="Times New Roman"/>
      </w:rPr>
    </w:lvl>
  </w:abstractNum>
  <w:num w:numId="1">
    <w:abstractNumId w:val="15"/>
  </w:num>
  <w:num w:numId="2">
    <w:abstractNumId w:val="20"/>
  </w:num>
  <w:num w:numId="3">
    <w:abstractNumId w:val="14"/>
  </w:num>
  <w:num w:numId="4">
    <w:abstractNumId w:val="24"/>
  </w:num>
  <w:num w:numId="5">
    <w:abstractNumId w:val="10"/>
  </w:num>
  <w:num w:numId="6">
    <w:abstractNumId w:val="12"/>
  </w:num>
  <w:num w:numId="7">
    <w:abstractNumId w:val="17"/>
  </w:num>
  <w:num w:numId="8">
    <w:abstractNumId w:val="22"/>
  </w:num>
  <w:num w:numId="9">
    <w:abstractNumId w:val="19"/>
  </w:num>
  <w:num w:numId="10">
    <w:abstractNumId w:val="18"/>
  </w:num>
  <w:num w:numId="11">
    <w:abstractNumId w:val="13"/>
  </w:num>
  <w:num w:numId="12">
    <w:abstractNumId w:val="21"/>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9C"/>
    <w:rsid w:val="000002DF"/>
    <w:rsid w:val="000009F7"/>
    <w:rsid w:val="000050F3"/>
    <w:rsid w:val="00006B8D"/>
    <w:rsid w:val="00010578"/>
    <w:rsid w:val="0001076C"/>
    <w:rsid w:val="00011D13"/>
    <w:rsid w:val="00012304"/>
    <w:rsid w:val="000128A5"/>
    <w:rsid w:val="00013423"/>
    <w:rsid w:val="00014E86"/>
    <w:rsid w:val="00016D6A"/>
    <w:rsid w:val="0001731A"/>
    <w:rsid w:val="000177CB"/>
    <w:rsid w:val="00020C3C"/>
    <w:rsid w:val="000302A6"/>
    <w:rsid w:val="000302DF"/>
    <w:rsid w:val="0003060A"/>
    <w:rsid w:val="00036089"/>
    <w:rsid w:val="00036F96"/>
    <w:rsid w:val="00043DB6"/>
    <w:rsid w:val="00044F44"/>
    <w:rsid w:val="000516A1"/>
    <w:rsid w:val="000550B9"/>
    <w:rsid w:val="0005635F"/>
    <w:rsid w:val="00056475"/>
    <w:rsid w:val="0006112E"/>
    <w:rsid w:val="00061EB9"/>
    <w:rsid w:val="000634D4"/>
    <w:rsid w:val="000639B3"/>
    <w:rsid w:val="00075DD4"/>
    <w:rsid w:val="00077AC9"/>
    <w:rsid w:val="00077AF0"/>
    <w:rsid w:val="00084417"/>
    <w:rsid w:val="000845B4"/>
    <w:rsid w:val="00084E48"/>
    <w:rsid w:val="00087FCB"/>
    <w:rsid w:val="00090882"/>
    <w:rsid w:val="00091597"/>
    <w:rsid w:val="0009444C"/>
    <w:rsid w:val="000955B8"/>
    <w:rsid w:val="0009584D"/>
    <w:rsid w:val="00097A77"/>
    <w:rsid w:val="000A0053"/>
    <w:rsid w:val="000A1EB7"/>
    <w:rsid w:val="000A22BA"/>
    <w:rsid w:val="000A4334"/>
    <w:rsid w:val="000A5378"/>
    <w:rsid w:val="000A6F7F"/>
    <w:rsid w:val="000B062E"/>
    <w:rsid w:val="000B4D55"/>
    <w:rsid w:val="000B5465"/>
    <w:rsid w:val="000B5FB9"/>
    <w:rsid w:val="000B7674"/>
    <w:rsid w:val="000C0284"/>
    <w:rsid w:val="000C21B2"/>
    <w:rsid w:val="000C4791"/>
    <w:rsid w:val="000D2933"/>
    <w:rsid w:val="000D6397"/>
    <w:rsid w:val="000D6728"/>
    <w:rsid w:val="000D6FBD"/>
    <w:rsid w:val="000E0D9E"/>
    <w:rsid w:val="000E25D9"/>
    <w:rsid w:val="000E473D"/>
    <w:rsid w:val="000E7B66"/>
    <w:rsid w:val="000F309B"/>
    <w:rsid w:val="000F43C6"/>
    <w:rsid w:val="000F5FB7"/>
    <w:rsid w:val="000F6533"/>
    <w:rsid w:val="000F7D5E"/>
    <w:rsid w:val="00103391"/>
    <w:rsid w:val="00104967"/>
    <w:rsid w:val="00104D2F"/>
    <w:rsid w:val="00104F50"/>
    <w:rsid w:val="00105F2A"/>
    <w:rsid w:val="001072D7"/>
    <w:rsid w:val="00116386"/>
    <w:rsid w:val="001204E1"/>
    <w:rsid w:val="00122EDD"/>
    <w:rsid w:val="00124120"/>
    <w:rsid w:val="00133C8F"/>
    <w:rsid w:val="0013478C"/>
    <w:rsid w:val="001362BB"/>
    <w:rsid w:val="001370E8"/>
    <w:rsid w:val="00141E3A"/>
    <w:rsid w:val="00141FAC"/>
    <w:rsid w:val="00145FB8"/>
    <w:rsid w:val="00146137"/>
    <w:rsid w:val="0015434B"/>
    <w:rsid w:val="00155818"/>
    <w:rsid w:val="00155A73"/>
    <w:rsid w:val="00156C93"/>
    <w:rsid w:val="00161BEB"/>
    <w:rsid w:val="00164B45"/>
    <w:rsid w:val="00165CC7"/>
    <w:rsid w:val="00170089"/>
    <w:rsid w:val="001770E6"/>
    <w:rsid w:val="00183C02"/>
    <w:rsid w:val="00184411"/>
    <w:rsid w:val="00190CD1"/>
    <w:rsid w:val="001A2907"/>
    <w:rsid w:val="001A537D"/>
    <w:rsid w:val="001A675C"/>
    <w:rsid w:val="001A7B90"/>
    <w:rsid w:val="001B2628"/>
    <w:rsid w:val="001B3094"/>
    <w:rsid w:val="001B64D5"/>
    <w:rsid w:val="001C0C8B"/>
    <w:rsid w:val="001C22BE"/>
    <w:rsid w:val="001C3388"/>
    <w:rsid w:val="001C53A1"/>
    <w:rsid w:val="001D033C"/>
    <w:rsid w:val="001D15B3"/>
    <w:rsid w:val="001D2304"/>
    <w:rsid w:val="001D601B"/>
    <w:rsid w:val="001D695D"/>
    <w:rsid w:val="001E09CF"/>
    <w:rsid w:val="001E4F84"/>
    <w:rsid w:val="001E6FAD"/>
    <w:rsid w:val="001F7441"/>
    <w:rsid w:val="0020191E"/>
    <w:rsid w:val="002111FA"/>
    <w:rsid w:val="002130FC"/>
    <w:rsid w:val="002234E8"/>
    <w:rsid w:val="00224AB1"/>
    <w:rsid w:val="00226AB1"/>
    <w:rsid w:val="002307BD"/>
    <w:rsid w:val="00240B53"/>
    <w:rsid w:val="0024224E"/>
    <w:rsid w:val="002441FB"/>
    <w:rsid w:val="00246026"/>
    <w:rsid w:val="00246C2D"/>
    <w:rsid w:val="0024759A"/>
    <w:rsid w:val="0025101F"/>
    <w:rsid w:val="00256299"/>
    <w:rsid w:val="00260966"/>
    <w:rsid w:val="00261D17"/>
    <w:rsid w:val="002637E6"/>
    <w:rsid w:val="002644BC"/>
    <w:rsid w:val="00264B49"/>
    <w:rsid w:val="00266599"/>
    <w:rsid w:val="002870EE"/>
    <w:rsid w:val="00290934"/>
    <w:rsid w:val="002A095A"/>
    <w:rsid w:val="002A4B4E"/>
    <w:rsid w:val="002A4D6D"/>
    <w:rsid w:val="002A6FD2"/>
    <w:rsid w:val="002C1C81"/>
    <w:rsid w:val="002C33EB"/>
    <w:rsid w:val="002C572E"/>
    <w:rsid w:val="002D5E7B"/>
    <w:rsid w:val="002D7334"/>
    <w:rsid w:val="002E0DA9"/>
    <w:rsid w:val="002E1028"/>
    <w:rsid w:val="002E1090"/>
    <w:rsid w:val="002E3C0A"/>
    <w:rsid w:val="002E44AC"/>
    <w:rsid w:val="002F2FA4"/>
    <w:rsid w:val="002F3950"/>
    <w:rsid w:val="002F4B93"/>
    <w:rsid w:val="002F55BA"/>
    <w:rsid w:val="002F6981"/>
    <w:rsid w:val="002F6C09"/>
    <w:rsid w:val="003060E1"/>
    <w:rsid w:val="00312CBD"/>
    <w:rsid w:val="0031745E"/>
    <w:rsid w:val="00324C5D"/>
    <w:rsid w:val="00325983"/>
    <w:rsid w:val="003273C9"/>
    <w:rsid w:val="00330133"/>
    <w:rsid w:val="0033162F"/>
    <w:rsid w:val="003320D9"/>
    <w:rsid w:val="003356FE"/>
    <w:rsid w:val="00337EE5"/>
    <w:rsid w:val="00342DA7"/>
    <w:rsid w:val="00344978"/>
    <w:rsid w:val="00344DC9"/>
    <w:rsid w:val="00344E9C"/>
    <w:rsid w:val="003468BF"/>
    <w:rsid w:val="00347EB4"/>
    <w:rsid w:val="00353302"/>
    <w:rsid w:val="0035553B"/>
    <w:rsid w:val="00356F00"/>
    <w:rsid w:val="003570EC"/>
    <w:rsid w:val="00361696"/>
    <w:rsid w:val="00365FA1"/>
    <w:rsid w:val="00366C2E"/>
    <w:rsid w:val="00373BE8"/>
    <w:rsid w:val="00375CD4"/>
    <w:rsid w:val="00376FEF"/>
    <w:rsid w:val="00380FC9"/>
    <w:rsid w:val="003821C0"/>
    <w:rsid w:val="003832DD"/>
    <w:rsid w:val="00387B98"/>
    <w:rsid w:val="00390B46"/>
    <w:rsid w:val="0039419A"/>
    <w:rsid w:val="0039601F"/>
    <w:rsid w:val="00397F89"/>
    <w:rsid w:val="003A1E47"/>
    <w:rsid w:val="003A5D79"/>
    <w:rsid w:val="003B14C5"/>
    <w:rsid w:val="003B168E"/>
    <w:rsid w:val="003B52B5"/>
    <w:rsid w:val="003C1843"/>
    <w:rsid w:val="003C4AB9"/>
    <w:rsid w:val="003C7717"/>
    <w:rsid w:val="003D1915"/>
    <w:rsid w:val="003E58CF"/>
    <w:rsid w:val="003E6996"/>
    <w:rsid w:val="003E7C1F"/>
    <w:rsid w:val="003F44D6"/>
    <w:rsid w:val="003F5376"/>
    <w:rsid w:val="003F6B9E"/>
    <w:rsid w:val="00400139"/>
    <w:rsid w:val="004003EF"/>
    <w:rsid w:val="00400914"/>
    <w:rsid w:val="00400981"/>
    <w:rsid w:val="00401ED5"/>
    <w:rsid w:val="00402012"/>
    <w:rsid w:val="00402649"/>
    <w:rsid w:val="00404B01"/>
    <w:rsid w:val="004100ED"/>
    <w:rsid w:val="00414DF1"/>
    <w:rsid w:val="00417A21"/>
    <w:rsid w:val="00420F2C"/>
    <w:rsid w:val="00422115"/>
    <w:rsid w:val="004222CA"/>
    <w:rsid w:val="004241A9"/>
    <w:rsid w:val="0042741E"/>
    <w:rsid w:val="004276B4"/>
    <w:rsid w:val="00430708"/>
    <w:rsid w:val="00431D36"/>
    <w:rsid w:val="004346F6"/>
    <w:rsid w:val="00442E5E"/>
    <w:rsid w:val="00451903"/>
    <w:rsid w:val="00452639"/>
    <w:rsid w:val="00452898"/>
    <w:rsid w:val="00453C36"/>
    <w:rsid w:val="004562FE"/>
    <w:rsid w:val="00457DE1"/>
    <w:rsid w:val="00457F8F"/>
    <w:rsid w:val="004613E7"/>
    <w:rsid w:val="00462FF9"/>
    <w:rsid w:val="00466D82"/>
    <w:rsid w:val="00470AD6"/>
    <w:rsid w:val="00474F79"/>
    <w:rsid w:val="004773F9"/>
    <w:rsid w:val="00482596"/>
    <w:rsid w:val="00483C6C"/>
    <w:rsid w:val="00485A42"/>
    <w:rsid w:val="00485AB0"/>
    <w:rsid w:val="004946B6"/>
    <w:rsid w:val="00494EDD"/>
    <w:rsid w:val="00496656"/>
    <w:rsid w:val="004A1292"/>
    <w:rsid w:val="004A56D0"/>
    <w:rsid w:val="004A5F55"/>
    <w:rsid w:val="004A63ED"/>
    <w:rsid w:val="004A781B"/>
    <w:rsid w:val="004B04B1"/>
    <w:rsid w:val="004B3D8E"/>
    <w:rsid w:val="004B4CC9"/>
    <w:rsid w:val="004B7A42"/>
    <w:rsid w:val="004C1826"/>
    <w:rsid w:val="004C21A4"/>
    <w:rsid w:val="004C267C"/>
    <w:rsid w:val="004C29FF"/>
    <w:rsid w:val="004C40FB"/>
    <w:rsid w:val="004D7C85"/>
    <w:rsid w:val="004E0902"/>
    <w:rsid w:val="004E4793"/>
    <w:rsid w:val="004E7A9D"/>
    <w:rsid w:val="004E7BD6"/>
    <w:rsid w:val="004F11D5"/>
    <w:rsid w:val="004F12FA"/>
    <w:rsid w:val="004F6F6F"/>
    <w:rsid w:val="00501F31"/>
    <w:rsid w:val="005045AE"/>
    <w:rsid w:val="00506118"/>
    <w:rsid w:val="00507A34"/>
    <w:rsid w:val="0051008A"/>
    <w:rsid w:val="0051017A"/>
    <w:rsid w:val="0051107B"/>
    <w:rsid w:val="005126F2"/>
    <w:rsid w:val="00512C03"/>
    <w:rsid w:val="00512E97"/>
    <w:rsid w:val="005148A3"/>
    <w:rsid w:val="005172C6"/>
    <w:rsid w:val="005175CE"/>
    <w:rsid w:val="005218BE"/>
    <w:rsid w:val="00522874"/>
    <w:rsid w:val="005275D1"/>
    <w:rsid w:val="00527C1B"/>
    <w:rsid w:val="005348BC"/>
    <w:rsid w:val="00541059"/>
    <w:rsid w:val="00543A65"/>
    <w:rsid w:val="00550AEE"/>
    <w:rsid w:val="00551823"/>
    <w:rsid w:val="00552A8D"/>
    <w:rsid w:val="00562DDF"/>
    <w:rsid w:val="005633B1"/>
    <w:rsid w:val="005645F1"/>
    <w:rsid w:val="00570D7C"/>
    <w:rsid w:val="00571B6A"/>
    <w:rsid w:val="005748B4"/>
    <w:rsid w:val="00583536"/>
    <w:rsid w:val="005836B8"/>
    <w:rsid w:val="00584920"/>
    <w:rsid w:val="005861D9"/>
    <w:rsid w:val="00587AF9"/>
    <w:rsid w:val="00587C64"/>
    <w:rsid w:val="00590AE0"/>
    <w:rsid w:val="00590B9C"/>
    <w:rsid w:val="00594AEE"/>
    <w:rsid w:val="005962D6"/>
    <w:rsid w:val="005A2EBD"/>
    <w:rsid w:val="005B0A49"/>
    <w:rsid w:val="005B31AB"/>
    <w:rsid w:val="005B54D1"/>
    <w:rsid w:val="005B57FC"/>
    <w:rsid w:val="005B6EBC"/>
    <w:rsid w:val="005C41AC"/>
    <w:rsid w:val="005D1039"/>
    <w:rsid w:val="005D2B04"/>
    <w:rsid w:val="005D6B6E"/>
    <w:rsid w:val="005D6DC8"/>
    <w:rsid w:val="005E0229"/>
    <w:rsid w:val="005E13B2"/>
    <w:rsid w:val="005E1DFE"/>
    <w:rsid w:val="005F0005"/>
    <w:rsid w:val="005F2176"/>
    <w:rsid w:val="005F45D0"/>
    <w:rsid w:val="005F4972"/>
    <w:rsid w:val="005F6D4B"/>
    <w:rsid w:val="0060047C"/>
    <w:rsid w:val="00602DFB"/>
    <w:rsid w:val="006053D9"/>
    <w:rsid w:val="00607840"/>
    <w:rsid w:val="00607BF5"/>
    <w:rsid w:val="00611F73"/>
    <w:rsid w:val="006166DC"/>
    <w:rsid w:val="0062173B"/>
    <w:rsid w:val="00621DB0"/>
    <w:rsid w:val="00625214"/>
    <w:rsid w:val="006265AB"/>
    <w:rsid w:val="006317D7"/>
    <w:rsid w:val="00635894"/>
    <w:rsid w:val="0063622C"/>
    <w:rsid w:val="006409DA"/>
    <w:rsid w:val="006432EE"/>
    <w:rsid w:val="00646C88"/>
    <w:rsid w:val="00647469"/>
    <w:rsid w:val="00652964"/>
    <w:rsid w:val="0065323F"/>
    <w:rsid w:val="00656063"/>
    <w:rsid w:val="0065725E"/>
    <w:rsid w:val="006606CC"/>
    <w:rsid w:val="006622A6"/>
    <w:rsid w:val="00662B2E"/>
    <w:rsid w:val="00665ADC"/>
    <w:rsid w:val="00674CED"/>
    <w:rsid w:val="00677018"/>
    <w:rsid w:val="0068058E"/>
    <w:rsid w:val="006859BC"/>
    <w:rsid w:val="00686B65"/>
    <w:rsid w:val="00687DA8"/>
    <w:rsid w:val="0069372E"/>
    <w:rsid w:val="006943BA"/>
    <w:rsid w:val="00694AD9"/>
    <w:rsid w:val="00697A7F"/>
    <w:rsid w:val="006A114D"/>
    <w:rsid w:val="006A1AC6"/>
    <w:rsid w:val="006A5039"/>
    <w:rsid w:val="006A6F98"/>
    <w:rsid w:val="006B14C9"/>
    <w:rsid w:val="006B737A"/>
    <w:rsid w:val="006B73BB"/>
    <w:rsid w:val="006C07A8"/>
    <w:rsid w:val="006C0C40"/>
    <w:rsid w:val="006C175A"/>
    <w:rsid w:val="006C5F38"/>
    <w:rsid w:val="006C6327"/>
    <w:rsid w:val="006D253B"/>
    <w:rsid w:val="006D3E22"/>
    <w:rsid w:val="006D6237"/>
    <w:rsid w:val="006D6EE9"/>
    <w:rsid w:val="006E0FA9"/>
    <w:rsid w:val="006E1DB3"/>
    <w:rsid w:val="006E3054"/>
    <w:rsid w:val="006E42AD"/>
    <w:rsid w:val="006E61DF"/>
    <w:rsid w:val="00702DC0"/>
    <w:rsid w:val="00704E00"/>
    <w:rsid w:val="00707C06"/>
    <w:rsid w:val="00707D92"/>
    <w:rsid w:val="00711591"/>
    <w:rsid w:val="00711B82"/>
    <w:rsid w:val="00713A79"/>
    <w:rsid w:val="00716852"/>
    <w:rsid w:val="00716AD4"/>
    <w:rsid w:val="007212EF"/>
    <w:rsid w:val="007213DB"/>
    <w:rsid w:val="00721867"/>
    <w:rsid w:val="0072189E"/>
    <w:rsid w:val="0072220B"/>
    <w:rsid w:val="00722700"/>
    <w:rsid w:val="0072325F"/>
    <w:rsid w:val="0072340F"/>
    <w:rsid w:val="007234C2"/>
    <w:rsid w:val="00723CE4"/>
    <w:rsid w:val="007304E4"/>
    <w:rsid w:val="00731BB7"/>
    <w:rsid w:val="00732751"/>
    <w:rsid w:val="007351A4"/>
    <w:rsid w:val="00735C74"/>
    <w:rsid w:val="00737DF3"/>
    <w:rsid w:val="00740EA6"/>
    <w:rsid w:val="00742647"/>
    <w:rsid w:val="007457EE"/>
    <w:rsid w:val="00751E04"/>
    <w:rsid w:val="00753C87"/>
    <w:rsid w:val="00754EDE"/>
    <w:rsid w:val="007578E8"/>
    <w:rsid w:val="00761BB9"/>
    <w:rsid w:val="00762D04"/>
    <w:rsid w:val="00762D7F"/>
    <w:rsid w:val="00764E4C"/>
    <w:rsid w:val="007659C9"/>
    <w:rsid w:val="00767B7D"/>
    <w:rsid w:val="00771418"/>
    <w:rsid w:val="007735FB"/>
    <w:rsid w:val="007747DB"/>
    <w:rsid w:val="007748A6"/>
    <w:rsid w:val="00780E8B"/>
    <w:rsid w:val="00784F49"/>
    <w:rsid w:val="007878FA"/>
    <w:rsid w:val="00790F5C"/>
    <w:rsid w:val="00791303"/>
    <w:rsid w:val="007944C6"/>
    <w:rsid w:val="007A14F6"/>
    <w:rsid w:val="007A3D74"/>
    <w:rsid w:val="007A4567"/>
    <w:rsid w:val="007A5BE3"/>
    <w:rsid w:val="007A630B"/>
    <w:rsid w:val="007B0C19"/>
    <w:rsid w:val="007B123B"/>
    <w:rsid w:val="007B139A"/>
    <w:rsid w:val="007B26B6"/>
    <w:rsid w:val="007B50F1"/>
    <w:rsid w:val="007B65A5"/>
    <w:rsid w:val="007B7BF0"/>
    <w:rsid w:val="007B7F59"/>
    <w:rsid w:val="007C067E"/>
    <w:rsid w:val="007C1492"/>
    <w:rsid w:val="007C1623"/>
    <w:rsid w:val="007C244E"/>
    <w:rsid w:val="007C30C8"/>
    <w:rsid w:val="007C3498"/>
    <w:rsid w:val="007C5E79"/>
    <w:rsid w:val="007D0A53"/>
    <w:rsid w:val="007D4AD3"/>
    <w:rsid w:val="007D6262"/>
    <w:rsid w:val="007E1FB2"/>
    <w:rsid w:val="007E2FF4"/>
    <w:rsid w:val="007E39FE"/>
    <w:rsid w:val="007E3A37"/>
    <w:rsid w:val="007E5E30"/>
    <w:rsid w:val="007E69F1"/>
    <w:rsid w:val="007E6C8A"/>
    <w:rsid w:val="007E74ED"/>
    <w:rsid w:val="007E7530"/>
    <w:rsid w:val="007E77B8"/>
    <w:rsid w:val="007F3682"/>
    <w:rsid w:val="007F6D34"/>
    <w:rsid w:val="00805188"/>
    <w:rsid w:val="00805B92"/>
    <w:rsid w:val="008106DD"/>
    <w:rsid w:val="0081098A"/>
    <w:rsid w:val="00812349"/>
    <w:rsid w:val="008131FD"/>
    <w:rsid w:val="00816185"/>
    <w:rsid w:val="008161A9"/>
    <w:rsid w:val="00820721"/>
    <w:rsid w:val="00830BCA"/>
    <w:rsid w:val="00834F2B"/>
    <w:rsid w:val="00835B45"/>
    <w:rsid w:val="008606BC"/>
    <w:rsid w:val="008606E4"/>
    <w:rsid w:val="008612E7"/>
    <w:rsid w:val="00862145"/>
    <w:rsid w:val="00864D4D"/>
    <w:rsid w:val="008743EC"/>
    <w:rsid w:val="0087455B"/>
    <w:rsid w:val="00877C80"/>
    <w:rsid w:val="008808AB"/>
    <w:rsid w:val="00881DB1"/>
    <w:rsid w:val="00883AEE"/>
    <w:rsid w:val="00883D31"/>
    <w:rsid w:val="00885E54"/>
    <w:rsid w:val="00887E89"/>
    <w:rsid w:val="0089360B"/>
    <w:rsid w:val="008A2BC0"/>
    <w:rsid w:val="008A6263"/>
    <w:rsid w:val="008B1493"/>
    <w:rsid w:val="008B3EAE"/>
    <w:rsid w:val="008B47F3"/>
    <w:rsid w:val="008B5ADD"/>
    <w:rsid w:val="008C1F06"/>
    <w:rsid w:val="008D1AFD"/>
    <w:rsid w:val="008D69E4"/>
    <w:rsid w:val="008E2108"/>
    <w:rsid w:val="008E2673"/>
    <w:rsid w:val="008E2D96"/>
    <w:rsid w:val="008E4DEA"/>
    <w:rsid w:val="008F2B62"/>
    <w:rsid w:val="008F64FA"/>
    <w:rsid w:val="009059DA"/>
    <w:rsid w:val="00910546"/>
    <w:rsid w:val="00910C63"/>
    <w:rsid w:val="00913902"/>
    <w:rsid w:val="009172CA"/>
    <w:rsid w:val="00917486"/>
    <w:rsid w:val="00923785"/>
    <w:rsid w:val="0092394A"/>
    <w:rsid w:val="009303D4"/>
    <w:rsid w:val="00930E38"/>
    <w:rsid w:val="00932A0D"/>
    <w:rsid w:val="00935E5F"/>
    <w:rsid w:val="00941DF5"/>
    <w:rsid w:val="00952ECB"/>
    <w:rsid w:val="00962001"/>
    <w:rsid w:val="009627C1"/>
    <w:rsid w:val="009652C3"/>
    <w:rsid w:val="00966D37"/>
    <w:rsid w:val="009670CD"/>
    <w:rsid w:val="009671EA"/>
    <w:rsid w:val="00970D8E"/>
    <w:rsid w:val="00981F96"/>
    <w:rsid w:val="0098422D"/>
    <w:rsid w:val="009845F7"/>
    <w:rsid w:val="0098485E"/>
    <w:rsid w:val="00985788"/>
    <w:rsid w:val="00986B41"/>
    <w:rsid w:val="00991C6D"/>
    <w:rsid w:val="009939AE"/>
    <w:rsid w:val="0099708C"/>
    <w:rsid w:val="009A29C4"/>
    <w:rsid w:val="009A305E"/>
    <w:rsid w:val="009A6D73"/>
    <w:rsid w:val="009B0A6C"/>
    <w:rsid w:val="009B1DED"/>
    <w:rsid w:val="009B1FF3"/>
    <w:rsid w:val="009B235E"/>
    <w:rsid w:val="009B24B0"/>
    <w:rsid w:val="009B3D5D"/>
    <w:rsid w:val="009B753E"/>
    <w:rsid w:val="009C10D5"/>
    <w:rsid w:val="009C124E"/>
    <w:rsid w:val="009C1C3E"/>
    <w:rsid w:val="009C2793"/>
    <w:rsid w:val="009C4C29"/>
    <w:rsid w:val="009C56DD"/>
    <w:rsid w:val="009C65B9"/>
    <w:rsid w:val="009D7A41"/>
    <w:rsid w:val="009E059C"/>
    <w:rsid w:val="009E69AD"/>
    <w:rsid w:val="009E7923"/>
    <w:rsid w:val="009E7D54"/>
    <w:rsid w:val="009F16A1"/>
    <w:rsid w:val="009F1E42"/>
    <w:rsid w:val="00A00FD5"/>
    <w:rsid w:val="00A06ABC"/>
    <w:rsid w:val="00A111ED"/>
    <w:rsid w:val="00A133C0"/>
    <w:rsid w:val="00A13FC6"/>
    <w:rsid w:val="00A1589A"/>
    <w:rsid w:val="00A15EF1"/>
    <w:rsid w:val="00A225F4"/>
    <w:rsid w:val="00A22BB7"/>
    <w:rsid w:val="00A2418E"/>
    <w:rsid w:val="00A243CF"/>
    <w:rsid w:val="00A27F60"/>
    <w:rsid w:val="00A30045"/>
    <w:rsid w:val="00A3024D"/>
    <w:rsid w:val="00A30911"/>
    <w:rsid w:val="00A3349C"/>
    <w:rsid w:val="00A36418"/>
    <w:rsid w:val="00A36D39"/>
    <w:rsid w:val="00A40C6C"/>
    <w:rsid w:val="00A40FBC"/>
    <w:rsid w:val="00A419B4"/>
    <w:rsid w:val="00A41C5B"/>
    <w:rsid w:val="00A429B9"/>
    <w:rsid w:val="00A505CC"/>
    <w:rsid w:val="00A53916"/>
    <w:rsid w:val="00A55BFB"/>
    <w:rsid w:val="00A61EFD"/>
    <w:rsid w:val="00A63F7A"/>
    <w:rsid w:val="00A645C9"/>
    <w:rsid w:val="00A67121"/>
    <w:rsid w:val="00A707EF"/>
    <w:rsid w:val="00A70A21"/>
    <w:rsid w:val="00A73912"/>
    <w:rsid w:val="00A862C9"/>
    <w:rsid w:val="00A86BD2"/>
    <w:rsid w:val="00A91972"/>
    <w:rsid w:val="00A9283C"/>
    <w:rsid w:val="00A94D77"/>
    <w:rsid w:val="00A94EA1"/>
    <w:rsid w:val="00A9634D"/>
    <w:rsid w:val="00AA0B26"/>
    <w:rsid w:val="00AA184B"/>
    <w:rsid w:val="00AA3C21"/>
    <w:rsid w:val="00AA56CF"/>
    <w:rsid w:val="00AA5E13"/>
    <w:rsid w:val="00AA7614"/>
    <w:rsid w:val="00AB0EE8"/>
    <w:rsid w:val="00AB38B3"/>
    <w:rsid w:val="00AB54F0"/>
    <w:rsid w:val="00AB6C63"/>
    <w:rsid w:val="00AB78C9"/>
    <w:rsid w:val="00AC2AE0"/>
    <w:rsid w:val="00AC3835"/>
    <w:rsid w:val="00AC51A6"/>
    <w:rsid w:val="00AD0A09"/>
    <w:rsid w:val="00AD34C1"/>
    <w:rsid w:val="00AD3BB9"/>
    <w:rsid w:val="00AD3C7A"/>
    <w:rsid w:val="00AD7F72"/>
    <w:rsid w:val="00AE2E47"/>
    <w:rsid w:val="00AE37D1"/>
    <w:rsid w:val="00AE5CAB"/>
    <w:rsid w:val="00AE7D5D"/>
    <w:rsid w:val="00AF0280"/>
    <w:rsid w:val="00AF0CDA"/>
    <w:rsid w:val="00AF3707"/>
    <w:rsid w:val="00AF6584"/>
    <w:rsid w:val="00AF70A1"/>
    <w:rsid w:val="00B04FC1"/>
    <w:rsid w:val="00B07D26"/>
    <w:rsid w:val="00B12239"/>
    <w:rsid w:val="00B15097"/>
    <w:rsid w:val="00B159B8"/>
    <w:rsid w:val="00B15F47"/>
    <w:rsid w:val="00B160DE"/>
    <w:rsid w:val="00B224CE"/>
    <w:rsid w:val="00B23428"/>
    <w:rsid w:val="00B24AEC"/>
    <w:rsid w:val="00B254F6"/>
    <w:rsid w:val="00B256B9"/>
    <w:rsid w:val="00B2778A"/>
    <w:rsid w:val="00B30547"/>
    <w:rsid w:val="00B3077A"/>
    <w:rsid w:val="00B31C0E"/>
    <w:rsid w:val="00B31DEB"/>
    <w:rsid w:val="00B32810"/>
    <w:rsid w:val="00B328A0"/>
    <w:rsid w:val="00B33469"/>
    <w:rsid w:val="00B37944"/>
    <w:rsid w:val="00B40FD1"/>
    <w:rsid w:val="00B4129C"/>
    <w:rsid w:val="00B41D21"/>
    <w:rsid w:val="00B42F66"/>
    <w:rsid w:val="00B4442A"/>
    <w:rsid w:val="00B448DE"/>
    <w:rsid w:val="00B45C34"/>
    <w:rsid w:val="00B50349"/>
    <w:rsid w:val="00B5295C"/>
    <w:rsid w:val="00B54D37"/>
    <w:rsid w:val="00B61044"/>
    <w:rsid w:val="00B61311"/>
    <w:rsid w:val="00B6263B"/>
    <w:rsid w:val="00B62E24"/>
    <w:rsid w:val="00B67C45"/>
    <w:rsid w:val="00B7008A"/>
    <w:rsid w:val="00B72A78"/>
    <w:rsid w:val="00B805A4"/>
    <w:rsid w:val="00B81797"/>
    <w:rsid w:val="00B82C1F"/>
    <w:rsid w:val="00B8416B"/>
    <w:rsid w:val="00B8467F"/>
    <w:rsid w:val="00B86EFF"/>
    <w:rsid w:val="00B92378"/>
    <w:rsid w:val="00B925FD"/>
    <w:rsid w:val="00B9283F"/>
    <w:rsid w:val="00B9583A"/>
    <w:rsid w:val="00BA1630"/>
    <w:rsid w:val="00BA39BA"/>
    <w:rsid w:val="00BA50AC"/>
    <w:rsid w:val="00BA790E"/>
    <w:rsid w:val="00BB126B"/>
    <w:rsid w:val="00BB1E22"/>
    <w:rsid w:val="00BB412D"/>
    <w:rsid w:val="00BB41A9"/>
    <w:rsid w:val="00BB4FA2"/>
    <w:rsid w:val="00BB76A1"/>
    <w:rsid w:val="00BC1926"/>
    <w:rsid w:val="00BC1C17"/>
    <w:rsid w:val="00BC4F16"/>
    <w:rsid w:val="00BD4400"/>
    <w:rsid w:val="00BD524E"/>
    <w:rsid w:val="00BD7470"/>
    <w:rsid w:val="00BF21DD"/>
    <w:rsid w:val="00BF4624"/>
    <w:rsid w:val="00BF678E"/>
    <w:rsid w:val="00BF6ABD"/>
    <w:rsid w:val="00BF78D0"/>
    <w:rsid w:val="00C01600"/>
    <w:rsid w:val="00C02332"/>
    <w:rsid w:val="00C03D4E"/>
    <w:rsid w:val="00C12CC6"/>
    <w:rsid w:val="00C153FE"/>
    <w:rsid w:val="00C22322"/>
    <w:rsid w:val="00C22F49"/>
    <w:rsid w:val="00C24213"/>
    <w:rsid w:val="00C279C5"/>
    <w:rsid w:val="00C310B2"/>
    <w:rsid w:val="00C324EC"/>
    <w:rsid w:val="00C3287F"/>
    <w:rsid w:val="00C4509F"/>
    <w:rsid w:val="00C45B7C"/>
    <w:rsid w:val="00C45D3C"/>
    <w:rsid w:val="00C45FC2"/>
    <w:rsid w:val="00C50641"/>
    <w:rsid w:val="00C50E31"/>
    <w:rsid w:val="00C57FAC"/>
    <w:rsid w:val="00C603BD"/>
    <w:rsid w:val="00C60EE9"/>
    <w:rsid w:val="00C643D8"/>
    <w:rsid w:val="00C700E0"/>
    <w:rsid w:val="00C70331"/>
    <w:rsid w:val="00C71A99"/>
    <w:rsid w:val="00C72AFA"/>
    <w:rsid w:val="00C736B3"/>
    <w:rsid w:val="00C75D4C"/>
    <w:rsid w:val="00C76EC6"/>
    <w:rsid w:val="00C80809"/>
    <w:rsid w:val="00C81601"/>
    <w:rsid w:val="00C81866"/>
    <w:rsid w:val="00C822F8"/>
    <w:rsid w:val="00C83C85"/>
    <w:rsid w:val="00C87849"/>
    <w:rsid w:val="00C915A7"/>
    <w:rsid w:val="00C91FC6"/>
    <w:rsid w:val="00C96A74"/>
    <w:rsid w:val="00CA0F0A"/>
    <w:rsid w:val="00CA2AA1"/>
    <w:rsid w:val="00CA76D0"/>
    <w:rsid w:val="00CB05EA"/>
    <w:rsid w:val="00CB1299"/>
    <w:rsid w:val="00CB300A"/>
    <w:rsid w:val="00CB33F3"/>
    <w:rsid w:val="00CB3DEC"/>
    <w:rsid w:val="00CB74A6"/>
    <w:rsid w:val="00CB7F23"/>
    <w:rsid w:val="00CC4408"/>
    <w:rsid w:val="00CC5149"/>
    <w:rsid w:val="00CC5D54"/>
    <w:rsid w:val="00CE2B91"/>
    <w:rsid w:val="00CE645F"/>
    <w:rsid w:val="00CE76E3"/>
    <w:rsid w:val="00CF275B"/>
    <w:rsid w:val="00CF3A3C"/>
    <w:rsid w:val="00CF4781"/>
    <w:rsid w:val="00CF6ACD"/>
    <w:rsid w:val="00D05A75"/>
    <w:rsid w:val="00D103B7"/>
    <w:rsid w:val="00D12A2D"/>
    <w:rsid w:val="00D14133"/>
    <w:rsid w:val="00D16426"/>
    <w:rsid w:val="00D24A86"/>
    <w:rsid w:val="00D253DA"/>
    <w:rsid w:val="00D3104F"/>
    <w:rsid w:val="00D31EBB"/>
    <w:rsid w:val="00D404A9"/>
    <w:rsid w:val="00D41E95"/>
    <w:rsid w:val="00D449F7"/>
    <w:rsid w:val="00D45F29"/>
    <w:rsid w:val="00D46812"/>
    <w:rsid w:val="00D531CE"/>
    <w:rsid w:val="00D53EBD"/>
    <w:rsid w:val="00D55E14"/>
    <w:rsid w:val="00D571A1"/>
    <w:rsid w:val="00D63E27"/>
    <w:rsid w:val="00D6582C"/>
    <w:rsid w:val="00D66250"/>
    <w:rsid w:val="00D7622A"/>
    <w:rsid w:val="00D778F5"/>
    <w:rsid w:val="00D81D7C"/>
    <w:rsid w:val="00D81F53"/>
    <w:rsid w:val="00D8273A"/>
    <w:rsid w:val="00D842D0"/>
    <w:rsid w:val="00D855D9"/>
    <w:rsid w:val="00D90C03"/>
    <w:rsid w:val="00D932A5"/>
    <w:rsid w:val="00D93E34"/>
    <w:rsid w:val="00D94323"/>
    <w:rsid w:val="00D963CA"/>
    <w:rsid w:val="00D975AF"/>
    <w:rsid w:val="00DB0194"/>
    <w:rsid w:val="00DB15FD"/>
    <w:rsid w:val="00DB2C41"/>
    <w:rsid w:val="00DB3DA1"/>
    <w:rsid w:val="00DB576A"/>
    <w:rsid w:val="00DB6EC2"/>
    <w:rsid w:val="00DB7158"/>
    <w:rsid w:val="00DC5C63"/>
    <w:rsid w:val="00DC6203"/>
    <w:rsid w:val="00DC6B4D"/>
    <w:rsid w:val="00DD291E"/>
    <w:rsid w:val="00DD3BBA"/>
    <w:rsid w:val="00DD40D4"/>
    <w:rsid w:val="00DE0CBD"/>
    <w:rsid w:val="00DF5215"/>
    <w:rsid w:val="00DF58C5"/>
    <w:rsid w:val="00E030CD"/>
    <w:rsid w:val="00E03AC8"/>
    <w:rsid w:val="00E11111"/>
    <w:rsid w:val="00E2764D"/>
    <w:rsid w:val="00E334CA"/>
    <w:rsid w:val="00E365A3"/>
    <w:rsid w:val="00E36F51"/>
    <w:rsid w:val="00E402E7"/>
    <w:rsid w:val="00E407CF"/>
    <w:rsid w:val="00E40950"/>
    <w:rsid w:val="00E43BF3"/>
    <w:rsid w:val="00E45291"/>
    <w:rsid w:val="00E5361A"/>
    <w:rsid w:val="00E54331"/>
    <w:rsid w:val="00E55011"/>
    <w:rsid w:val="00E566D5"/>
    <w:rsid w:val="00E60573"/>
    <w:rsid w:val="00E614EB"/>
    <w:rsid w:val="00E63A23"/>
    <w:rsid w:val="00E63E92"/>
    <w:rsid w:val="00E64760"/>
    <w:rsid w:val="00E66976"/>
    <w:rsid w:val="00E72B98"/>
    <w:rsid w:val="00E733A5"/>
    <w:rsid w:val="00E75CC9"/>
    <w:rsid w:val="00E86696"/>
    <w:rsid w:val="00E92B95"/>
    <w:rsid w:val="00E92E20"/>
    <w:rsid w:val="00E95169"/>
    <w:rsid w:val="00EA1C24"/>
    <w:rsid w:val="00EA40DE"/>
    <w:rsid w:val="00EA4AD5"/>
    <w:rsid w:val="00EA5543"/>
    <w:rsid w:val="00EB0330"/>
    <w:rsid w:val="00EB3E3B"/>
    <w:rsid w:val="00EB4841"/>
    <w:rsid w:val="00EB4E08"/>
    <w:rsid w:val="00EB7FBA"/>
    <w:rsid w:val="00EC020A"/>
    <w:rsid w:val="00EC6CC8"/>
    <w:rsid w:val="00EC730C"/>
    <w:rsid w:val="00ED2866"/>
    <w:rsid w:val="00ED3B7E"/>
    <w:rsid w:val="00ED4A48"/>
    <w:rsid w:val="00ED6025"/>
    <w:rsid w:val="00ED66B6"/>
    <w:rsid w:val="00EE39D5"/>
    <w:rsid w:val="00EE47C9"/>
    <w:rsid w:val="00EE6A87"/>
    <w:rsid w:val="00EF0B5B"/>
    <w:rsid w:val="00EF3092"/>
    <w:rsid w:val="00EF5E06"/>
    <w:rsid w:val="00EF6899"/>
    <w:rsid w:val="00F035B4"/>
    <w:rsid w:val="00F046FE"/>
    <w:rsid w:val="00F1005A"/>
    <w:rsid w:val="00F11BAF"/>
    <w:rsid w:val="00F13A0D"/>
    <w:rsid w:val="00F14601"/>
    <w:rsid w:val="00F14A66"/>
    <w:rsid w:val="00F15033"/>
    <w:rsid w:val="00F1530F"/>
    <w:rsid w:val="00F1598C"/>
    <w:rsid w:val="00F16C38"/>
    <w:rsid w:val="00F17C24"/>
    <w:rsid w:val="00F20F79"/>
    <w:rsid w:val="00F23633"/>
    <w:rsid w:val="00F23788"/>
    <w:rsid w:val="00F2424C"/>
    <w:rsid w:val="00F25DEF"/>
    <w:rsid w:val="00F30C5C"/>
    <w:rsid w:val="00F34D8C"/>
    <w:rsid w:val="00F35A2B"/>
    <w:rsid w:val="00F36FB2"/>
    <w:rsid w:val="00F42B6D"/>
    <w:rsid w:val="00F43B49"/>
    <w:rsid w:val="00F448E9"/>
    <w:rsid w:val="00F541E6"/>
    <w:rsid w:val="00F55E2B"/>
    <w:rsid w:val="00F56F18"/>
    <w:rsid w:val="00F5750C"/>
    <w:rsid w:val="00F710CB"/>
    <w:rsid w:val="00F72CD3"/>
    <w:rsid w:val="00F73826"/>
    <w:rsid w:val="00F77E73"/>
    <w:rsid w:val="00F83415"/>
    <w:rsid w:val="00F84E86"/>
    <w:rsid w:val="00F87F9F"/>
    <w:rsid w:val="00F91EB4"/>
    <w:rsid w:val="00F93215"/>
    <w:rsid w:val="00F94C23"/>
    <w:rsid w:val="00F95A33"/>
    <w:rsid w:val="00F9669F"/>
    <w:rsid w:val="00F96C6C"/>
    <w:rsid w:val="00F96CD9"/>
    <w:rsid w:val="00FA0C13"/>
    <w:rsid w:val="00FA24FC"/>
    <w:rsid w:val="00FA4055"/>
    <w:rsid w:val="00FA4750"/>
    <w:rsid w:val="00FA4913"/>
    <w:rsid w:val="00FA6315"/>
    <w:rsid w:val="00FA6A56"/>
    <w:rsid w:val="00FA6F43"/>
    <w:rsid w:val="00FB0C21"/>
    <w:rsid w:val="00FB19DA"/>
    <w:rsid w:val="00FB2142"/>
    <w:rsid w:val="00FB243D"/>
    <w:rsid w:val="00FB273E"/>
    <w:rsid w:val="00FB3466"/>
    <w:rsid w:val="00FC0E39"/>
    <w:rsid w:val="00FC4B7A"/>
    <w:rsid w:val="00FC57FF"/>
    <w:rsid w:val="00FD3CE9"/>
    <w:rsid w:val="00FD70C2"/>
    <w:rsid w:val="00FE2473"/>
    <w:rsid w:val="00FE36AD"/>
    <w:rsid w:val="00FE46B5"/>
    <w:rsid w:val="00FE565F"/>
    <w:rsid w:val="00FE5661"/>
    <w:rsid w:val="00FF03D1"/>
    <w:rsid w:val="00FF0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0B6904BC-32A1-4D88-8C30-1D785A74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9C"/>
    <w:rPr>
      <w:rFonts w:ascii="Times New Roman" w:eastAsia="Times New Roman" w:hAnsi="Times New Roman"/>
      <w:sz w:val="24"/>
      <w:szCs w:val="24"/>
    </w:rPr>
  </w:style>
  <w:style w:type="paragraph" w:styleId="Heading1">
    <w:name w:val="heading 1"/>
    <w:basedOn w:val="Normal"/>
    <w:next w:val="Normal"/>
    <w:link w:val="Heading1Char"/>
    <w:uiPriority w:val="99"/>
    <w:qFormat/>
    <w:rsid w:val="000A0053"/>
    <w:pPr>
      <w:keepNext/>
      <w:keepLines/>
      <w:spacing w:before="480" w:line="276" w:lineRule="auto"/>
      <w:outlineLvl w:val="0"/>
    </w:pPr>
    <w:rPr>
      <w:rFonts w:ascii="Cambria" w:eastAsia="Calibri"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0053"/>
    <w:rPr>
      <w:rFonts w:ascii="Cambria" w:hAnsi="Cambria" w:cs="Times New Roman"/>
      <w:b/>
      <w:color w:val="365F91"/>
      <w:sz w:val="28"/>
    </w:rPr>
  </w:style>
  <w:style w:type="character" w:styleId="CommentReference">
    <w:name w:val="annotation reference"/>
    <w:basedOn w:val="DefaultParagraphFont"/>
    <w:uiPriority w:val="99"/>
    <w:rsid w:val="00141FAC"/>
    <w:rPr>
      <w:rFonts w:cs="Times New Roman"/>
      <w:sz w:val="16"/>
    </w:rPr>
  </w:style>
  <w:style w:type="paragraph" w:styleId="CommentText">
    <w:name w:val="annotation text"/>
    <w:basedOn w:val="Normal"/>
    <w:link w:val="CommentTextChar"/>
    <w:uiPriority w:val="99"/>
    <w:rsid w:val="00141FAC"/>
    <w:rPr>
      <w:rFonts w:eastAsia="Calibri"/>
      <w:sz w:val="20"/>
      <w:szCs w:val="20"/>
    </w:rPr>
  </w:style>
  <w:style w:type="character" w:customStyle="1" w:styleId="CommentTextChar">
    <w:name w:val="Comment Text Char"/>
    <w:basedOn w:val="DefaultParagraphFont"/>
    <w:link w:val="CommentText"/>
    <w:uiPriority w:val="99"/>
    <w:locked/>
    <w:rsid w:val="00141FAC"/>
    <w:rPr>
      <w:rFonts w:ascii="Times New Roman" w:hAnsi="Times New Roman" w:cs="Times New Roman"/>
      <w:sz w:val="20"/>
      <w:lang w:eastAsia="en-GB"/>
    </w:rPr>
  </w:style>
  <w:style w:type="paragraph" w:styleId="ListParagraph">
    <w:name w:val="List Paragraph"/>
    <w:basedOn w:val="Normal"/>
    <w:uiPriority w:val="99"/>
    <w:qFormat/>
    <w:rsid w:val="000A0053"/>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rsid w:val="003B52B5"/>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3B52B5"/>
    <w:rPr>
      <w:rFonts w:ascii="Tahoma" w:hAnsi="Tahoma" w:cs="Times New Roman"/>
      <w:sz w:val="16"/>
      <w:lang w:eastAsia="en-GB"/>
    </w:rPr>
  </w:style>
  <w:style w:type="character" w:styleId="HTMLCite">
    <w:name w:val="HTML Cite"/>
    <w:basedOn w:val="DefaultParagraphFont"/>
    <w:uiPriority w:val="99"/>
    <w:semiHidden/>
    <w:rsid w:val="0069372E"/>
    <w:rPr>
      <w:rFonts w:cs="Times New Roman"/>
      <w:i/>
    </w:rPr>
  </w:style>
  <w:style w:type="character" w:customStyle="1" w:styleId="cit-name-surname">
    <w:name w:val="cit-name-surname"/>
    <w:uiPriority w:val="99"/>
    <w:rsid w:val="0069372E"/>
  </w:style>
  <w:style w:type="character" w:customStyle="1" w:styleId="apple-converted-space">
    <w:name w:val="apple-converted-space"/>
    <w:uiPriority w:val="99"/>
    <w:rsid w:val="0069372E"/>
  </w:style>
  <w:style w:type="character" w:customStyle="1" w:styleId="cit-pub-date">
    <w:name w:val="cit-pub-date"/>
    <w:uiPriority w:val="99"/>
    <w:rsid w:val="0069372E"/>
  </w:style>
  <w:style w:type="character" w:customStyle="1" w:styleId="cit-source">
    <w:name w:val="cit-source"/>
    <w:uiPriority w:val="99"/>
    <w:rsid w:val="0069372E"/>
  </w:style>
  <w:style w:type="character" w:customStyle="1" w:styleId="cit-edition">
    <w:name w:val="cit-edition"/>
    <w:uiPriority w:val="99"/>
    <w:rsid w:val="0069372E"/>
  </w:style>
  <w:style w:type="character" w:customStyle="1" w:styleId="cit-publ-loc">
    <w:name w:val="cit-publ-loc"/>
    <w:uiPriority w:val="99"/>
    <w:rsid w:val="0069372E"/>
  </w:style>
  <w:style w:type="character" w:customStyle="1" w:styleId="cit-publ-name">
    <w:name w:val="cit-publ-name"/>
    <w:uiPriority w:val="99"/>
    <w:rsid w:val="0069372E"/>
  </w:style>
  <w:style w:type="paragraph" w:styleId="CommentSubject">
    <w:name w:val="annotation subject"/>
    <w:basedOn w:val="CommentText"/>
    <w:next w:val="CommentText"/>
    <w:link w:val="CommentSubjectChar"/>
    <w:uiPriority w:val="99"/>
    <w:semiHidden/>
    <w:rsid w:val="00EE6A87"/>
    <w:rPr>
      <w:b/>
      <w:bCs/>
    </w:rPr>
  </w:style>
  <w:style w:type="character" w:customStyle="1" w:styleId="CommentSubjectChar">
    <w:name w:val="Comment Subject Char"/>
    <w:basedOn w:val="CommentTextChar"/>
    <w:link w:val="CommentSubject"/>
    <w:uiPriority w:val="99"/>
    <w:semiHidden/>
    <w:locked/>
    <w:rsid w:val="00EE6A87"/>
    <w:rPr>
      <w:rFonts w:ascii="Times New Roman" w:hAnsi="Times New Roman" w:cs="Times New Roman"/>
      <w:b/>
      <w:sz w:val="20"/>
      <w:lang w:eastAsia="en-GB"/>
    </w:rPr>
  </w:style>
  <w:style w:type="paragraph" w:styleId="NoSpacing">
    <w:name w:val="No Spacing"/>
    <w:uiPriority w:val="99"/>
    <w:qFormat/>
    <w:rsid w:val="00EF3092"/>
    <w:rPr>
      <w:rFonts w:ascii="Times New Roman" w:eastAsia="Times New Roman" w:hAnsi="Times New Roman"/>
      <w:sz w:val="24"/>
      <w:szCs w:val="24"/>
    </w:rPr>
  </w:style>
  <w:style w:type="table" w:styleId="TableGrid">
    <w:name w:val="Table Grid"/>
    <w:basedOn w:val="TableNormal"/>
    <w:uiPriority w:val="99"/>
    <w:rsid w:val="00EF30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B04B1"/>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rsid w:val="00F13A0D"/>
    <w:pPr>
      <w:tabs>
        <w:tab w:val="center" w:pos="4513"/>
        <w:tab w:val="right" w:pos="9026"/>
      </w:tabs>
    </w:pPr>
  </w:style>
  <w:style w:type="character" w:customStyle="1" w:styleId="HeaderChar">
    <w:name w:val="Header Char"/>
    <w:basedOn w:val="DefaultParagraphFont"/>
    <w:link w:val="Header"/>
    <w:uiPriority w:val="99"/>
    <w:locked/>
    <w:rsid w:val="00F13A0D"/>
    <w:rPr>
      <w:rFonts w:ascii="Times New Roman" w:hAnsi="Times New Roman" w:cs="Times New Roman"/>
      <w:sz w:val="24"/>
    </w:rPr>
  </w:style>
  <w:style w:type="paragraph" w:styleId="Footer">
    <w:name w:val="footer"/>
    <w:basedOn w:val="Normal"/>
    <w:link w:val="FooterChar"/>
    <w:uiPriority w:val="99"/>
    <w:rsid w:val="00F13A0D"/>
    <w:pPr>
      <w:tabs>
        <w:tab w:val="center" w:pos="4513"/>
        <w:tab w:val="right" w:pos="9026"/>
      </w:tabs>
    </w:pPr>
  </w:style>
  <w:style w:type="character" w:customStyle="1" w:styleId="FooterChar">
    <w:name w:val="Footer Char"/>
    <w:basedOn w:val="DefaultParagraphFont"/>
    <w:link w:val="Footer"/>
    <w:uiPriority w:val="99"/>
    <w:locked/>
    <w:rsid w:val="00F13A0D"/>
    <w:rPr>
      <w:rFonts w:ascii="Times New Roman" w:hAnsi="Times New Roman" w:cs="Times New Roman"/>
      <w:sz w:val="24"/>
    </w:rPr>
  </w:style>
  <w:style w:type="character" w:styleId="Hyperlink">
    <w:name w:val="Hyperlink"/>
    <w:basedOn w:val="DefaultParagraphFont"/>
    <w:uiPriority w:val="99"/>
    <w:rsid w:val="00991C6D"/>
    <w:rPr>
      <w:rFonts w:cs="Times New Roman"/>
      <w:color w:val="0000FF"/>
      <w:u w:val="single"/>
    </w:rPr>
  </w:style>
  <w:style w:type="character" w:customStyle="1" w:styleId="label">
    <w:name w:val="label"/>
    <w:basedOn w:val="DefaultParagraphFont"/>
    <w:uiPriority w:val="99"/>
    <w:rsid w:val="00991C6D"/>
    <w:rPr>
      <w:rFonts w:cs="Times New Roman"/>
    </w:rPr>
  </w:style>
  <w:style w:type="character" w:customStyle="1" w:styleId="hithilite">
    <w:name w:val="hithilite"/>
    <w:basedOn w:val="DefaultParagraphFont"/>
    <w:uiPriority w:val="99"/>
    <w:rsid w:val="00991C6D"/>
    <w:rPr>
      <w:rFonts w:cs="Times New Roman"/>
    </w:rPr>
  </w:style>
  <w:style w:type="character" w:customStyle="1" w:styleId="databold">
    <w:name w:val="data_bold"/>
    <w:basedOn w:val="DefaultParagraphFont"/>
    <w:uiPriority w:val="99"/>
    <w:rsid w:val="00991C6D"/>
    <w:rPr>
      <w:rFonts w:cs="Times New Roman"/>
    </w:rPr>
  </w:style>
  <w:style w:type="character" w:styleId="Emphasis">
    <w:name w:val="Emphasis"/>
    <w:basedOn w:val="DefaultParagraphFont"/>
    <w:uiPriority w:val="99"/>
    <w:qFormat/>
    <w:locked/>
    <w:rsid w:val="009C2793"/>
    <w:rPr>
      <w:rFonts w:cs="Times New Roman"/>
      <w:i/>
      <w:iCs/>
    </w:rPr>
  </w:style>
  <w:style w:type="character" w:customStyle="1" w:styleId="nlmstring-namehlfld-contribauthor">
    <w:name w:val="nlm_string-name hlfld-contribauthor"/>
    <w:basedOn w:val="DefaultParagraphFont"/>
    <w:uiPriority w:val="99"/>
    <w:rsid w:val="009C2793"/>
    <w:rPr>
      <w:rFonts w:cs="Times New Roman"/>
    </w:rPr>
  </w:style>
  <w:style w:type="character" w:customStyle="1" w:styleId="publication-resource-link-text">
    <w:name w:val="publication-resource-link-text"/>
    <w:basedOn w:val="DefaultParagraphFont"/>
    <w:uiPriority w:val="99"/>
    <w:rsid w:val="000F6533"/>
    <w:rPr>
      <w:rFonts w:cs="Times New Roman"/>
    </w:rPr>
  </w:style>
  <w:style w:type="character" w:styleId="Strong">
    <w:name w:val="Strong"/>
    <w:basedOn w:val="DefaultParagraphFont"/>
    <w:uiPriority w:val="99"/>
    <w:qFormat/>
    <w:locked/>
    <w:rsid w:val="000F6533"/>
    <w:rPr>
      <w:rFonts w:cs="Times New Roman"/>
      <w:b/>
      <w:bCs/>
    </w:rPr>
  </w:style>
  <w:style w:type="character" w:customStyle="1" w:styleId="publication-meta-date">
    <w:name w:val="publication-meta-date"/>
    <w:basedOn w:val="DefaultParagraphFont"/>
    <w:uiPriority w:val="99"/>
    <w:rsid w:val="000F6533"/>
    <w:rPr>
      <w:rFonts w:cs="Times New Roman"/>
    </w:rPr>
  </w:style>
  <w:style w:type="character" w:customStyle="1" w:styleId="publication-meta-separator">
    <w:name w:val="publication-meta-separator"/>
    <w:basedOn w:val="DefaultParagraphFont"/>
    <w:uiPriority w:val="99"/>
    <w:rsid w:val="000F6533"/>
    <w:rPr>
      <w:rFonts w:cs="Times New Roman"/>
    </w:rPr>
  </w:style>
  <w:style w:type="character" w:customStyle="1" w:styleId="publication-meta-stats">
    <w:name w:val="publication-meta-stats"/>
    <w:basedOn w:val="DefaultParagraphFont"/>
    <w:uiPriority w:val="99"/>
    <w:rsid w:val="000F6533"/>
    <w:rPr>
      <w:rFonts w:cs="Times New Roman"/>
    </w:rPr>
  </w:style>
  <w:style w:type="character" w:customStyle="1" w:styleId="lscws12b">
    <w:name w:val="lsc ws12b"/>
    <w:basedOn w:val="DefaultParagraphFont"/>
    <w:uiPriority w:val="99"/>
    <w:rsid w:val="00B254F6"/>
    <w:rPr>
      <w:rFonts w:cs="Times New Roman"/>
    </w:rPr>
  </w:style>
  <w:style w:type="character" w:styleId="FollowedHyperlink">
    <w:name w:val="FollowedHyperlink"/>
    <w:basedOn w:val="DefaultParagraphFont"/>
    <w:uiPriority w:val="99"/>
    <w:rsid w:val="00EA5543"/>
    <w:rPr>
      <w:rFonts w:cs="Times New Roman"/>
      <w:color w:val="800080"/>
      <w:u w:val="single"/>
    </w:rPr>
  </w:style>
  <w:style w:type="paragraph" w:styleId="PlainText">
    <w:name w:val="Plain Text"/>
    <w:basedOn w:val="Normal"/>
    <w:link w:val="PlainTextChar"/>
    <w:uiPriority w:val="99"/>
    <w:rsid w:val="00762D04"/>
    <w:pPr>
      <w:overflowPunct w:val="0"/>
      <w:autoSpaceDE w:val="0"/>
      <w:autoSpaceDN w:val="0"/>
      <w:adjustRightInd w:val="0"/>
      <w:spacing w:after="120"/>
      <w:textAlignment w:val="baseline"/>
    </w:pPr>
    <w:rPr>
      <w:rFonts w:ascii="Courier New" w:hAnsi="Courier New" w:cs="Courier New"/>
      <w:sz w:val="20"/>
      <w:szCs w:val="20"/>
      <w:lang w:val="en-US" w:eastAsia="en-US"/>
    </w:rPr>
  </w:style>
  <w:style w:type="character" w:customStyle="1" w:styleId="PlainTextChar">
    <w:name w:val="Plain Text Char"/>
    <w:basedOn w:val="DefaultParagraphFont"/>
    <w:link w:val="PlainText"/>
    <w:uiPriority w:val="99"/>
    <w:locked/>
    <w:rsid w:val="00762D04"/>
    <w:rPr>
      <w:rFonts w:ascii="Courier New"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33954">
      <w:marLeft w:val="0"/>
      <w:marRight w:val="0"/>
      <w:marTop w:val="0"/>
      <w:marBottom w:val="0"/>
      <w:divBdr>
        <w:top w:val="none" w:sz="0" w:space="0" w:color="auto"/>
        <w:left w:val="none" w:sz="0" w:space="0" w:color="auto"/>
        <w:bottom w:val="none" w:sz="0" w:space="0" w:color="auto"/>
        <w:right w:val="none" w:sz="0" w:space="0" w:color="auto"/>
      </w:divBdr>
    </w:div>
    <w:div w:id="813333956">
      <w:marLeft w:val="0"/>
      <w:marRight w:val="0"/>
      <w:marTop w:val="0"/>
      <w:marBottom w:val="0"/>
      <w:divBdr>
        <w:top w:val="none" w:sz="0" w:space="0" w:color="auto"/>
        <w:left w:val="none" w:sz="0" w:space="0" w:color="auto"/>
        <w:bottom w:val="none" w:sz="0" w:space="0" w:color="auto"/>
        <w:right w:val="none" w:sz="0" w:space="0" w:color="auto"/>
      </w:divBdr>
    </w:div>
    <w:div w:id="813333957">
      <w:marLeft w:val="0"/>
      <w:marRight w:val="0"/>
      <w:marTop w:val="0"/>
      <w:marBottom w:val="0"/>
      <w:divBdr>
        <w:top w:val="none" w:sz="0" w:space="0" w:color="auto"/>
        <w:left w:val="none" w:sz="0" w:space="0" w:color="auto"/>
        <w:bottom w:val="none" w:sz="0" w:space="0" w:color="auto"/>
        <w:right w:val="none" w:sz="0" w:space="0" w:color="auto"/>
      </w:divBdr>
    </w:div>
    <w:div w:id="813333958">
      <w:marLeft w:val="0"/>
      <w:marRight w:val="0"/>
      <w:marTop w:val="0"/>
      <w:marBottom w:val="0"/>
      <w:divBdr>
        <w:top w:val="none" w:sz="0" w:space="0" w:color="auto"/>
        <w:left w:val="none" w:sz="0" w:space="0" w:color="auto"/>
        <w:bottom w:val="none" w:sz="0" w:space="0" w:color="auto"/>
        <w:right w:val="none" w:sz="0" w:space="0" w:color="auto"/>
      </w:divBdr>
    </w:div>
    <w:div w:id="813333959">
      <w:marLeft w:val="0"/>
      <w:marRight w:val="0"/>
      <w:marTop w:val="0"/>
      <w:marBottom w:val="0"/>
      <w:divBdr>
        <w:top w:val="none" w:sz="0" w:space="0" w:color="auto"/>
        <w:left w:val="none" w:sz="0" w:space="0" w:color="auto"/>
        <w:bottom w:val="none" w:sz="0" w:space="0" w:color="auto"/>
        <w:right w:val="none" w:sz="0" w:space="0" w:color="auto"/>
      </w:divBdr>
    </w:div>
    <w:div w:id="813333960">
      <w:marLeft w:val="0"/>
      <w:marRight w:val="0"/>
      <w:marTop w:val="0"/>
      <w:marBottom w:val="0"/>
      <w:divBdr>
        <w:top w:val="none" w:sz="0" w:space="0" w:color="auto"/>
        <w:left w:val="none" w:sz="0" w:space="0" w:color="auto"/>
        <w:bottom w:val="none" w:sz="0" w:space="0" w:color="auto"/>
        <w:right w:val="none" w:sz="0" w:space="0" w:color="auto"/>
      </w:divBdr>
    </w:div>
    <w:div w:id="813333961">
      <w:marLeft w:val="0"/>
      <w:marRight w:val="0"/>
      <w:marTop w:val="0"/>
      <w:marBottom w:val="0"/>
      <w:divBdr>
        <w:top w:val="none" w:sz="0" w:space="0" w:color="auto"/>
        <w:left w:val="none" w:sz="0" w:space="0" w:color="auto"/>
        <w:bottom w:val="none" w:sz="0" w:space="0" w:color="auto"/>
        <w:right w:val="none" w:sz="0" w:space="0" w:color="auto"/>
      </w:divBdr>
    </w:div>
    <w:div w:id="813333962">
      <w:marLeft w:val="0"/>
      <w:marRight w:val="0"/>
      <w:marTop w:val="0"/>
      <w:marBottom w:val="0"/>
      <w:divBdr>
        <w:top w:val="none" w:sz="0" w:space="0" w:color="auto"/>
        <w:left w:val="none" w:sz="0" w:space="0" w:color="auto"/>
        <w:bottom w:val="none" w:sz="0" w:space="0" w:color="auto"/>
        <w:right w:val="none" w:sz="0" w:space="0" w:color="auto"/>
      </w:divBdr>
      <w:divsChild>
        <w:div w:id="813333969">
          <w:marLeft w:val="0"/>
          <w:marRight w:val="0"/>
          <w:marTop w:val="0"/>
          <w:marBottom w:val="0"/>
          <w:divBdr>
            <w:top w:val="none" w:sz="0" w:space="0" w:color="auto"/>
            <w:left w:val="none" w:sz="0" w:space="0" w:color="auto"/>
            <w:bottom w:val="none" w:sz="0" w:space="0" w:color="auto"/>
            <w:right w:val="none" w:sz="0" w:space="0" w:color="auto"/>
          </w:divBdr>
          <w:divsChild>
            <w:div w:id="8133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3963">
      <w:marLeft w:val="0"/>
      <w:marRight w:val="0"/>
      <w:marTop w:val="0"/>
      <w:marBottom w:val="0"/>
      <w:divBdr>
        <w:top w:val="none" w:sz="0" w:space="0" w:color="auto"/>
        <w:left w:val="none" w:sz="0" w:space="0" w:color="auto"/>
        <w:bottom w:val="none" w:sz="0" w:space="0" w:color="auto"/>
        <w:right w:val="none" w:sz="0" w:space="0" w:color="auto"/>
      </w:divBdr>
    </w:div>
    <w:div w:id="813333964">
      <w:marLeft w:val="0"/>
      <w:marRight w:val="0"/>
      <w:marTop w:val="0"/>
      <w:marBottom w:val="0"/>
      <w:divBdr>
        <w:top w:val="none" w:sz="0" w:space="0" w:color="auto"/>
        <w:left w:val="none" w:sz="0" w:space="0" w:color="auto"/>
        <w:bottom w:val="none" w:sz="0" w:space="0" w:color="auto"/>
        <w:right w:val="none" w:sz="0" w:space="0" w:color="auto"/>
      </w:divBdr>
    </w:div>
    <w:div w:id="813333965">
      <w:marLeft w:val="0"/>
      <w:marRight w:val="0"/>
      <w:marTop w:val="0"/>
      <w:marBottom w:val="0"/>
      <w:divBdr>
        <w:top w:val="none" w:sz="0" w:space="0" w:color="auto"/>
        <w:left w:val="none" w:sz="0" w:space="0" w:color="auto"/>
        <w:bottom w:val="none" w:sz="0" w:space="0" w:color="auto"/>
        <w:right w:val="none" w:sz="0" w:space="0" w:color="auto"/>
      </w:divBdr>
    </w:div>
    <w:div w:id="813333966">
      <w:marLeft w:val="0"/>
      <w:marRight w:val="0"/>
      <w:marTop w:val="0"/>
      <w:marBottom w:val="0"/>
      <w:divBdr>
        <w:top w:val="none" w:sz="0" w:space="0" w:color="auto"/>
        <w:left w:val="none" w:sz="0" w:space="0" w:color="auto"/>
        <w:bottom w:val="none" w:sz="0" w:space="0" w:color="auto"/>
        <w:right w:val="none" w:sz="0" w:space="0" w:color="auto"/>
      </w:divBdr>
    </w:div>
    <w:div w:id="813333967">
      <w:marLeft w:val="0"/>
      <w:marRight w:val="0"/>
      <w:marTop w:val="0"/>
      <w:marBottom w:val="0"/>
      <w:divBdr>
        <w:top w:val="none" w:sz="0" w:space="0" w:color="auto"/>
        <w:left w:val="none" w:sz="0" w:space="0" w:color="auto"/>
        <w:bottom w:val="none" w:sz="0" w:space="0" w:color="auto"/>
        <w:right w:val="none" w:sz="0" w:space="0" w:color="auto"/>
      </w:divBdr>
    </w:div>
    <w:div w:id="813333968">
      <w:marLeft w:val="0"/>
      <w:marRight w:val="0"/>
      <w:marTop w:val="0"/>
      <w:marBottom w:val="0"/>
      <w:divBdr>
        <w:top w:val="none" w:sz="0" w:space="0" w:color="auto"/>
        <w:left w:val="none" w:sz="0" w:space="0" w:color="auto"/>
        <w:bottom w:val="none" w:sz="0" w:space="0" w:color="auto"/>
        <w:right w:val="none" w:sz="0" w:space="0" w:color="auto"/>
      </w:divBdr>
    </w:div>
    <w:div w:id="813333970">
      <w:marLeft w:val="0"/>
      <w:marRight w:val="0"/>
      <w:marTop w:val="0"/>
      <w:marBottom w:val="0"/>
      <w:divBdr>
        <w:top w:val="none" w:sz="0" w:space="0" w:color="auto"/>
        <w:left w:val="none" w:sz="0" w:space="0" w:color="auto"/>
        <w:bottom w:val="none" w:sz="0" w:space="0" w:color="auto"/>
        <w:right w:val="none" w:sz="0" w:space="0" w:color="auto"/>
      </w:divBdr>
    </w:div>
    <w:div w:id="813333971">
      <w:marLeft w:val="0"/>
      <w:marRight w:val="0"/>
      <w:marTop w:val="0"/>
      <w:marBottom w:val="0"/>
      <w:divBdr>
        <w:top w:val="none" w:sz="0" w:space="0" w:color="auto"/>
        <w:left w:val="none" w:sz="0" w:space="0" w:color="auto"/>
        <w:bottom w:val="none" w:sz="0" w:space="0" w:color="auto"/>
        <w:right w:val="none" w:sz="0" w:space="0" w:color="auto"/>
      </w:divBdr>
    </w:div>
    <w:div w:id="813333972">
      <w:marLeft w:val="0"/>
      <w:marRight w:val="0"/>
      <w:marTop w:val="0"/>
      <w:marBottom w:val="0"/>
      <w:divBdr>
        <w:top w:val="none" w:sz="0" w:space="0" w:color="auto"/>
        <w:left w:val="none" w:sz="0" w:space="0" w:color="auto"/>
        <w:bottom w:val="none" w:sz="0" w:space="0" w:color="auto"/>
        <w:right w:val="none" w:sz="0" w:space="0" w:color="auto"/>
      </w:divBdr>
    </w:div>
    <w:div w:id="813333973">
      <w:marLeft w:val="0"/>
      <w:marRight w:val="0"/>
      <w:marTop w:val="0"/>
      <w:marBottom w:val="0"/>
      <w:divBdr>
        <w:top w:val="none" w:sz="0" w:space="0" w:color="auto"/>
        <w:left w:val="none" w:sz="0" w:space="0" w:color="auto"/>
        <w:bottom w:val="none" w:sz="0" w:space="0" w:color="auto"/>
        <w:right w:val="none" w:sz="0" w:space="0" w:color="auto"/>
      </w:divBdr>
    </w:div>
    <w:div w:id="813333974">
      <w:marLeft w:val="0"/>
      <w:marRight w:val="0"/>
      <w:marTop w:val="0"/>
      <w:marBottom w:val="0"/>
      <w:divBdr>
        <w:top w:val="none" w:sz="0" w:space="0" w:color="auto"/>
        <w:left w:val="none" w:sz="0" w:space="0" w:color="auto"/>
        <w:bottom w:val="none" w:sz="0" w:space="0" w:color="auto"/>
        <w:right w:val="none" w:sz="0" w:space="0" w:color="auto"/>
      </w:divBdr>
    </w:div>
    <w:div w:id="813333975">
      <w:marLeft w:val="0"/>
      <w:marRight w:val="0"/>
      <w:marTop w:val="0"/>
      <w:marBottom w:val="0"/>
      <w:divBdr>
        <w:top w:val="none" w:sz="0" w:space="0" w:color="auto"/>
        <w:left w:val="none" w:sz="0" w:space="0" w:color="auto"/>
        <w:bottom w:val="none" w:sz="0" w:space="0" w:color="auto"/>
        <w:right w:val="none" w:sz="0" w:space="0" w:color="auto"/>
      </w:divBdr>
    </w:div>
    <w:div w:id="813333976">
      <w:marLeft w:val="0"/>
      <w:marRight w:val="0"/>
      <w:marTop w:val="0"/>
      <w:marBottom w:val="0"/>
      <w:divBdr>
        <w:top w:val="none" w:sz="0" w:space="0" w:color="auto"/>
        <w:left w:val="none" w:sz="0" w:space="0" w:color="auto"/>
        <w:bottom w:val="none" w:sz="0" w:space="0" w:color="auto"/>
        <w:right w:val="none" w:sz="0" w:space="0" w:color="auto"/>
      </w:divBdr>
    </w:div>
    <w:div w:id="813333981">
      <w:marLeft w:val="0"/>
      <w:marRight w:val="0"/>
      <w:marTop w:val="0"/>
      <w:marBottom w:val="0"/>
      <w:divBdr>
        <w:top w:val="none" w:sz="0" w:space="0" w:color="auto"/>
        <w:left w:val="none" w:sz="0" w:space="0" w:color="auto"/>
        <w:bottom w:val="none" w:sz="0" w:space="0" w:color="auto"/>
        <w:right w:val="none" w:sz="0" w:space="0" w:color="auto"/>
      </w:divBdr>
      <w:divsChild>
        <w:div w:id="813333980">
          <w:marLeft w:val="0"/>
          <w:marRight w:val="0"/>
          <w:marTop w:val="0"/>
          <w:marBottom w:val="0"/>
          <w:divBdr>
            <w:top w:val="none" w:sz="0" w:space="0" w:color="auto"/>
            <w:left w:val="none" w:sz="0" w:space="0" w:color="auto"/>
            <w:bottom w:val="none" w:sz="0" w:space="0" w:color="auto"/>
            <w:right w:val="none" w:sz="0" w:space="0" w:color="auto"/>
          </w:divBdr>
          <w:divsChild>
            <w:div w:id="813333977">
              <w:marLeft w:val="0"/>
              <w:marRight w:val="0"/>
              <w:marTop w:val="0"/>
              <w:marBottom w:val="0"/>
              <w:divBdr>
                <w:top w:val="none" w:sz="0" w:space="0" w:color="auto"/>
                <w:left w:val="none" w:sz="0" w:space="0" w:color="auto"/>
                <w:bottom w:val="none" w:sz="0" w:space="0" w:color="auto"/>
                <w:right w:val="none" w:sz="0" w:space="0" w:color="auto"/>
              </w:divBdr>
            </w:div>
            <w:div w:id="813333979">
              <w:marLeft w:val="0"/>
              <w:marRight w:val="0"/>
              <w:marTop w:val="0"/>
              <w:marBottom w:val="0"/>
              <w:divBdr>
                <w:top w:val="none" w:sz="0" w:space="0" w:color="auto"/>
                <w:left w:val="none" w:sz="0" w:space="0" w:color="auto"/>
                <w:bottom w:val="none" w:sz="0" w:space="0" w:color="auto"/>
                <w:right w:val="none" w:sz="0" w:space="0" w:color="auto"/>
              </w:divBdr>
              <w:divsChild>
                <w:div w:id="813333978">
                  <w:marLeft w:val="0"/>
                  <w:marRight w:val="0"/>
                  <w:marTop w:val="0"/>
                  <w:marBottom w:val="0"/>
                  <w:divBdr>
                    <w:top w:val="none" w:sz="0" w:space="0" w:color="auto"/>
                    <w:left w:val="none" w:sz="0" w:space="0" w:color="auto"/>
                    <w:bottom w:val="none" w:sz="0" w:space="0" w:color="auto"/>
                    <w:right w:val="none" w:sz="0" w:space="0" w:color="auto"/>
                  </w:divBdr>
                </w:div>
              </w:divsChild>
            </w:div>
            <w:div w:id="81333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3983">
      <w:marLeft w:val="0"/>
      <w:marRight w:val="0"/>
      <w:marTop w:val="0"/>
      <w:marBottom w:val="0"/>
      <w:divBdr>
        <w:top w:val="none" w:sz="0" w:space="0" w:color="auto"/>
        <w:left w:val="none" w:sz="0" w:space="0" w:color="auto"/>
        <w:bottom w:val="none" w:sz="0" w:space="0" w:color="auto"/>
        <w:right w:val="none" w:sz="0" w:space="0" w:color="auto"/>
      </w:divBdr>
      <w:divsChild>
        <w:div w:id="813333984">
          <w:marLeft w:val="0"/>
          <w:marRight w:val="0"/>
          <w:marTop w:val="0"/>
          <w:marBottom w:val="0"/>
          <w:divBdr>
            <w:top w:val="none" w:sz="0" w:space="0" w:color="auto"/>
            <w:left w:val="none" w:sz="0" w:space="0" w:color="auto"/>
            <w:bottom w:val="none" w:sz="0" w:space="0" w:color="auto"/>
            <w:right w:val="none" w:sz="0" w:space="0" w:color="auto"/>
          </w:divBdr>
        </w:div>
      </w:divsChild>
    </w:div>
    <w:div w:id="813333985">
      <w:marLeft w:val="0"/>
      <w:marRight w:val="0"/>
      <w:marTop w:val="0"/>
      <w:marBottom w:val="0"/>
      <w:divBdr>
        <w:top w:val="none" w:sz="0" w:space="0" w:color="auto"/>
        <w:left w:val="none" w:sz="0" w:space="0" w:color="auto"/>
        <w:bottom w:val="none" w:sz="0" w:space="0" w:color="auto"/>
        <w:right w:val="none" w:sz="0" w:space="0" w:color="auto"/>
      </w:divBdr>
    </w:div>
    <w:div w:id="813333986">
      <w:marLeft w:val="0"/>
      <w:marRight w:val="0"/>
      <w:marTop w:val="0"/>
      <w:marBottom w:val="0"/>
      <w:divBdr>
        <w:top w:val="none" w:sz="0" w:space="0" w:color="auto"/>
        <w:left w:val="none" w:sz="0" w:space="0" w:color="auto"/>
        <w:bottom w:val="none" w:sz="0" w:space="0" w:color="auto"/>
        <w:right w:val="none" w:sz="0" w:space="0" w:color="auto"/>
      </w:divBdr>
    </w:div>
    <w:div w:id="813334004">
      <w:marLeft w:val="0"/>
      <w:marRight w:val="0"/>
      <w:marTop w:val="0"/>
      <w:marBottom w:val="0"/>
      <w:divBdr>
        <w:top w:val="none" w:sz="0" w:space="0" w:color="auto"/>
        <w:left w:val="none" w:sz="0" w:space="0" w:color="auto"/>
        <w:bottom w:val="none" w:sz="0" w:space="0" w:color="auto"/>
        <w:right w:val="none" w:sz="0" w:space="0" w:color="auto"/>
      </w:divBdr>
      <w:divsChild>
        <w:div w:id="813333990">
          <w:marLeft w:val="0"/>
          <w:marRight w:val="0"/>
          <w:marTop w:val="0"/>
          <w:marBottom w:val="0"/>
          <w:divBdr>
            <w:top w:val="none" w:sz="0" w:space="0" w:color="auto"/>
            <w:left w:val="none" w:sz="0" w:space="0" w:color="auto"/>
            <w:bottom w:val="none" w:sz="0" w:space="0" w:color="auto"/>
            <w:right w:val="none" w:sz="0" w:space="0" w:color="auto"/>
          </w:divBdr>
          <w:divsChild>
            <w:div w:id="813334006">
              <w:marLeft w:val="0"/>
              <w:marRight w:val="0"/>
              <w:marTop w:val="0"/>
              <w:marBottom w:val="0"/>
              <w:divBdr>
                <w:top w:val="none" w:sz="0" w:space="0" w:color="auto"/>
                <w:left w:val="none" w:sz="0" w:space="0" w:color="auto"/>
                <w:bottom w:val="none" w:sz="0" w:space="0" w:color="auto"/>
                <w:right w:val="none" w:sz="0" w:space="0" w:color="auto"/>
              </w:divBdr>
              <w:divsChild>
                <w:div w:id="813333995">
                  <w:marLeft w:val="0"/>
                  <w:marRight w:val="0"/>
                  <w:marTop w:val="0"/>
                  <w:marBottom w:val="0"/>
                  <w:divBdr>
                    <w:top w:val="none" w:sz="0" w:space="0" w:color="auto"/>
                    <w:left w:val="none" w:sz="0" w:space="0" w:color="auto"/>
                    <w:bottom w:val="none" w:sz="0" w:space="0" w:color="auto"/>
                    <w:right w:val="none" w:sz="0" w:space="0" w:color="auto"/>
                  </w:divBdr>
                </w:div>
              </w:divsChild>
            </w:div>
            <w:div w:id="813334016">
              <w:marLeft w:val="0"/>
              <w:marRight w:val="0"/>
              <w:marTop w:val="0"/>
              <w:marBottom w:val="0"/>
              <w:divBdr>
                <w:top w:val="none" w:sz="0" w:space="0" w:color="auto"/>
                <w:left w:val="none" w:sz="0" w:space="0" w:color="auto"/>
                <w:bottom w:val="none" w:sz="0" w:space="0" w:color="auto"/>
                <w:right w:val="none" w:sz="0" w:space="0" w:color="auto"/>
              </w:divBdr>
            </w:div>
            <w:div w:id="81333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4007">
      <w:marLeft w:val="0"/>
      <w:marRight w:val="0"/>
      <w:marTop w:val="0"/>
      <w:marBottom w:val="0"/>
      <w:divBdr>
        <w:top w:val="none" w:sz="0" w:space="0" w:color="auto"/>
        <w:left w:val="none" w:sz="0" w:space="0" w:color="auto"/>
        <w:bottom w:val="none" w:sz="0" w:space="0" w:color="auto"/>
        <w:right w:val="none" w:sz="0" w:space="0" w:color="auto"/>
      </w:divBdr>
      <w:divsChild>
        <w:div w:id="813333992">
          <w:marLeft w:val="0"/>
          <w:marRight w:val="0"/>
          <w:marTop w:val="0"/>
          <w:marBottom w:val="0"/>
          <w:divBdr>
            <w:top w:val="none" w:sz="0" w:space="0" w:color="auto"/>
            <w:left w:val="none" w:sz="0" w:space="0" w:color="auto"/>
            <w:bottom w:val="none" w:sz="0" w:space="0" w:color="auto"/>
            <w:right w:val="none" w:sz="0" w:space="0" w:color="auto"/>
          </w:divBdr>
        </w:div>
        <w:div w:id="813334003">
          <w:marLeft w:val="0"/>
          <w:marRight w:val="0"/>
          <w:marTop w:val="0"/>
          <w:marBottom w:val="0"/>
          <w:divBdr>
            <w:top w:val="none" w:sz="0" w:space="0" w:color="auto"/>
            <w:left w:val="none" w:sz="0" w:space="0" w:color="auto"/>
            <w:bottom w:val="none" w:sz="0" w:space="0" w:color="auto"/>
            <w:right w:val="none" w:sz="0" w:space="0" w:color="auto"/>
          </w:divBdr>
        </w:div>
        <w:div w:id="813334011">
          <w:marLeft w:val="0"/>
          <w:marRight w:val="0"/>
          <w:marTop w:val="0"/>
          <w:marBottom w:val="0"/>
          <w:divBdr>
            <w:top w:val="none" w:sz="0" w:space="0" w:color="auto"/>
            <w:left w:val="none" w:sz="0" w:space="0" w:color="auto"/>
            <w:bottom w:val="none" w:sz="0" w:space="0" w:color="auto"/>
            <w:right w:val="none" w:sz="0" w:space="0" w:color="auto"/>
          </w:divBdr>
        </w:div>
        <w:div w:id="813334026">
          <w:marLeft w:val="0"/>
          <w:marRight w:val="0"/>
          <w:marTop w:val="0"/>
          <w:marBottom w:val="0"/>
          <w:divBdr>
            <w:top w:val="none" w:sz="0" w:space="0" w:color="auto"/>
            <w:left w:val="none" w:sz="0" w:space="0" w:color="auto"/>
            <w:bottom w:val="none" w:sz="0" w:space="0" w:color="auto"/>
            <w:right w:val="none" w:sz="0" w:space="0" w:color="auto"/>
          </w:divBdr>
        </w:div>
        <w:div w:id="813334030">
          <w:marLeft w:val="0"/>
          <w:marRight w:val="0"/>
          <w:marTop w:val="0"/>
          <w:marBottom w:val="0"/>
          <w:divBdr>
            <w:top w:val="none" w:sz="0" w:space="0" w:color="auto"/>
            <w:left w:val="none" w:sz="0" w:space="0" w:color="auto"/>
            <w:bottom w:val="none" w:sz="0" w:space="0" w:color="auto"/>
            <w:right w:val="none" w:sz="0" w:space="0" w:color="auto"/>
          </w:divBdr>
        </w:div>
      </w:divsChild>
    </w:div>
    <w:div w:id="813334015">
      <w:marLeft w:val="0"/>
      <w:marRight w:val="0"/>
      <w:marTop w:val="0"/>
      <w:marBottom w:val="0"/>
      <w:divBdr>
        <w:top w:val="none" w:sz="0" w:space="0" w:color="auto"/>
        <w:left w:val="none" w:sz="0" w:space="0" w:color="auto"/>
        <w:bottom w:val="none" w:sz="0" w:space="0" w:color="auto"/>
        <w:right w:val="none" w:sz="0" w:space="0" w:color="auto"/>
      </w:divBdr>
      <w:divsChild>
        <w:div w:id="813333987">
          <w:marLeft w:val="0"/>
          <w:marRight w:val="0"/>
          <w:marTop w:val="0"/>
          <w:marBottom w:val="0"/>
          <w:divBdr>
            <w:top w:val="none" w:sz="0" w:space="0" w:color="auto"/>
            <w:left w:val="none" w:sz="0" w:space="0" w:color="auto"/>
            <w:bottom w:val="none" w:sz="0" w:space="0" w:color="auto"/>
            <w:right w:val="none" w:sz="0" w:space="0" w:color="auto"/>
          </w:divBdr>
        </w:div>
        <w:div w:id="813334023">
          <w:marLeft w:val="0"/>
          <w:marRight w:val="0"/>
          <w:marTop w:val="0"/>
          <w:marBottom w:val="0"/>
          <w:divBdr>
            <w:top w:val="none" w:sz="0" w:space="0" w:color="auto"/>
            <w:left w:val="none" w:sz="0" w:space="0" w:color="auto"/>
            <w:bottom w:val="none" w:sz="0" w:space="0" w:color="auto"/>
            <w:right w:val="none" w:sz="0" w:space="0" w:color="auto"/>
          </w:divBdr>
        </w:div>
      </w:divsChild>
    </w:div>
    <w:div w:id="813334022">
      <w:marLeft w:val="0"/>
      <w:marRight w:val="0"/>
      <w:marTop w:val="0"/>
      <w:marBottom w:val="0"/>
      <w:divBdr>
        <w:top w:val="none" w:sz="0" w:space="0" w:color="auto"/>
        <w:left w:val="none" w:sz="0" w:space="0" w:color="auto"/>
        <w:bottom w:val="none" w:sz="0" w:space="0" w:color="auto"/>
        <w:right w:val="none" w:sz="0" w:space="0" w:color="auto"/>
      </w:divBdr>
      <w:divsChild>
        <w:div w:id="813334002">
          <w:marLeft w:val="0"/>
          <w:marRight w:val="0"/>
          <w:marTop w:val="0"/>
          <w:marBottom w:val="0"/>
          <w:divBdr>
            <w:top w:val="none" w:sz="0" w:space="0" w:color="auto"/>
            <w:left w:val="none" w:sz="0" w:space="0" w:color="auto"/>
            <w:bottom w:val="none" w:sz="0" w:space="0" w:color="auto"/>
            <w:right w:val="none" w:sz="0" w:space="0" w:color="auto"/>
          </w:divBdr>
          <w:divsChild>
            <w:div w:id="813333991">
              <w:marLeft w:val="0"/>
              <w:marRight w:val="0"/>
              <w:marTop w:val="0"/>
              <w:marBottom w:val="0"/>
              <w:divBdr>
                <w:top w:val="none" w:sz="0" w:space="0" w:color="auto"/>
                <w:left w:val="none" w:sz="0" w:space="0" w:color="auto"/>
                <w:bottom w:val="none" w:sz="0" w:space="0" w:color="auto"/>
                <w:right w:val="none" w:sz="0" w:space="0" w:color="auto"/>
              </w:divBdr>
            </w:div>
            <w:div w:id="813333999">
              <w:marLeft w:val="0"/>
              <w:marRight w:val="0"/>
              <w:marTop w:val="0"/>
              <w:marBottom w:val="0"/>
              <w:divBdr>
                <w:top w:val="none" w:sz="0" w:space="0" w:color="auto"/>
                <w:left w:val="none" w:sz="0" w:space="0" w:color="auto"/>
                <w:bottom w:val="none" w:sz="0" w:space="0" w:color="auto"/>
                <w:right w:val="none" w:sz="0" w:space="0" w:color="auto"/>
              </w:divBdr>
            </w:div>
            <w:div w:id="813334017">
              <w:marLeft w:val="0"/>
              <w:marRight w:val="0"/>
              <w:marTop w:val="0"/>
              <w:marBottom w:val="0"/>
              <w:divBdr>
                <w:top w:val="none" w:sz="0" w:space="0" w:color="auto"/>
                <w:left w:val="none" w:sz="0" w:space="0" w:color="auto"/>
                <w:bottom w:val="none" w:sz="0" w:space="0" w:color="auto"/>
                <w:right w:val="none" w:sz="0" w:space="0" w:color="auto"/>
              </w:divBdr>
              <w:divsChild>
                <w:div w:id="8133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34024">
      <w:marLeft w:val="0"/>
      <w:marRight w:val="0"/>
      <w:marTop w:val="0"/>
      <w:marBottom w:val="0"/>
      <w:divBdr>
        <w:top w:val="none" w:sz="0" w:space="0" w:color="auto"/>
        <w:left w:val="none" w:sz="0" w:space="0" w:color="auto"/>
        <w:bottom w:val="none" w:sz="0" w:space="0" w:color="auto"/>
        <w:right w:val="none" w:sz="0" w:space="0" w:color="auto"/>
      </w:divBdr>
      <w:divsChild>
        <w:div w:id="813333988">
          <w:marLeft w:val="0"/>
          <w:marRight w:val="0"/>
          <w:marTop w:val="0"/>
          <w:marBottom w:val="0"/>
          <w:divBdr>
            <w:top w:val="none" w:sz="0" w:space="0" w:color="auto"/>
            <w:left w:val="none" w:sz="0" w:space="0" w:color="auto"/>
            <w:bottom w:val="none" w:sz="0" w:space="0" w:color="auto"/>
            <w:right w:val="none" w:sz="0" w:space="0" w:color="auto"/>
          </w:divBdr>
        </w:div>
        <w:div w:id="813333997">
          <w:marLeft w:val="0"/>
          <w:marRight w:val="0"/>
          <w:marTop w:val="0"/>
          <w:marBottom w:val="0"/>
          <w:divBdr>
            <w:top w:val="none" w:sz="0" w:space="0" w:color="auto"/>
            <w:left w:val="none" w:sz="0" w:space="0" w:color="auto"/>
            <w:bottom w:val="none" w:sz="0" w:space="0" w:color="auto"/>
            <w:right w:val="none" w:sz="0" w:space="0" w:color="auto"/>
          </w:divBdr>
        </w:div>
        <w:div w:id="813333998">
          <w:marLeft w:val="0"/>
          <w:marRight w:val="0"/>
          <w:marTop w:val="0"/>
          <w:marBottom w:val="0"/>
          <w:divBdr>
            <w:top w:val="none" w:sz="0" w:space="0" w:color="auto"/>
            <w:left w:val="none" w:sz="0" w:space="0" w:color="auto"/>
            <w:bottom w:val="none" w:sz="0" w:space="0" w:color="auto"/>
            <w:right w:val="none" w:sz="0" w:space="0" w:color="auto"/>
          </w:divBdr>
        </w:div>
        <w:div w:id="813334001">
          <w:marLeft w:val="0"/>
          <w:marRight w:val="0"/>
          <w:marTop w:val="0"/>
          <w:marBottom w:val="0"/>
          <w:divBdr>
            <w:top w:val="none" w:sz="0" w:space="0" w:color="auto"/>
            <w:left w:val="none" w:sz="0" w:space="0" w:color="auto"/>
            <w:bottom w:val="none" w:sz="0" w:space="0" w:color="auto"/>
            <w:right w:val="none" w:sz="0" w:space="0" w:color="auto"/>
          </w:divBdr>
        </w:div>
        <w:div w:id="813334005">
          <w:marLeft w:val="0"/>
          <w:marRight w:val="0"/>
          <w:marTop w:val="0"/>
          <w:marBottom w:val="0"/>
          <w:divBdr>
            <w:top w:val="none" w:sz="0" w:space="0" w:color="auto"/>
            <w:left w:val="none" w:sz="0" w:space="0" w:color="auto"/>
            <w:bottom w:val="none" w:sz="0" w:space="0" w:color="auto"/>
            <w:right w:val="none" w:sz="0" w:space="0" w:color="auto"/>
          </w:divBdr>
        </w:div>
      </w:divsChild>
    </w:div>
    <w:div w:id="813334025">
      <w:marLeft w:val="0"/>
      <w:marRight w:val="0"/>
      <w:marTop w:val="0"/>
      <w:marBottom w:val="0"/>
      <w:divBdr>
        <w:top w:val="none" w:sz="0" w:space="0" w:color="auto"/>
        <w:left w:val="none" w:sz="0" w:space="0" w:color="auto"/>
        <w:bottom w:val="none" w:sz="0" w:space="0" w:color="auto"/>
        <w:right w:val="none" w:sz="0" w:space="0" w:color="auto"/>
      </w:divBdr>
      <w:divsChild>
        <w:div w:id="813333996">
          <w:marLeft w:val="0"/>
          <w:marRight w:val="0"/>
          <w:marTop w:val="0"/>
          <w:marBottom w:val="0"/>
          <w:divBdr>
            <w:top w:val="none" w:sz="0" w:space="0" w:color="auto"/>
            <w:left w:val="none" w:sz="0" w:space="0" w:color="auto"/>
            <w:bottom w:val="none" w:sz="0" w:space="0" w:color="auto"/>
            <w:right w:val="none" w:sz="0" w:space="0" w:color="auto"/>
          </w:divBdr>
        </w:div>
        <w:div w:id="813334009">
          <w:marLeft w:val="0"/>
          <w:marRight w:val="0"/>
          <w:marTop w:val="0"/>
          <w:marBottom w:val="0"/>
          <w:divBdr>
            <w:top w:val="none" w:sz="0" w:space="0" w:color="auto"/>
            <w:left w:val="none" w:sz="0" w:space="0" w:color="auto"/>
            <w:bottom w:val="none" w:sz="0" w:space="0" w:color="auto"/>
            <w:right w:val="none" w:sz="0" w:space="0" w:color="auto"/>
          </w:divBdr>
        </w:div>
        <w:div w:id="813334014">
          <w:marLeft w:val="0"/>
          <w:marRight w:val="0"/>
          <w:marTop w:val="0"/>
          <w:marBottom w:val="0"/>
          <w:divBdr>
            <w:top w:val="none" w:sz="0" w:space="0" w:color="auto"/>
            <w:left w:val="none" w:sz="0" w:space="0" w:color="auto"/>
            <w:bottom w:val="none" w:sz="0" w:space="0" w:color="auto"/>
            <w:right w:val="none" w:sz="0" w:space="0" w:color="auto"/>
          </w:divBdr>
        </w:div>
        <w:div w:id="813334019">
          <w:marLeft w:val="0"/>
          <w:marRight w:val="0"/>
          <w:marTop w:val="0"/>
          <w:marBottom w:val="0"/>
          <w:divBdr>
            <w:top w:val="none" w:sz="0" w:space="0" w:color="auto"/>
            <w:left w:val="none" w:sz="0" w:space="0" w:color="auto"/>
            <w:bottom w:val="none" w:sz="0" w:space="0" w:color="auto"/>
            <w:right w:val="none" w:sz="0" w:space="0" w:color="auto"/>
          </w:divBdr>
        </w:div>
        <w:div w:id="813334020">
          <w:marLeft w:val="0"/>
          <w:marRight w:val="0"/>
          <w:marTop w:val="0"/>
          <w:marBottom w:val="0"/>
          <w:divBdr>
            <w:top w:val="none" w:sz="0" w:space="0" w:color="auto"/>
            <w:left w:val="none" w:sz="0" w:space="0" w:color="auto"/>
            <w:bottom w:val="none" w:sz="0" w:space="0" w:color="auto"/>
            <w:right w:val="none" w:sz="0" w:space="0" w:color="auto"/>
          </w:divBdr>
        </w:div>
      </w:divsChild>
    </w:div>
    <w:div w:id="813334027">
      <w:marLeft w:val="0"/>
      <w:marRight w:val="0"/>
      <w:marTop w:val="0"/>
      <w:marBottom w:val="0"/>
      <w:divBdr>
        <w:top w:val="none" w:sz="0" w:space="0" w:color="auto"/>
        <w:left w:val="none" w:sz="0" w:space="0" w:color="auto"/>
        <w:bottom w:val="none" w:sz="0" w:space="0" w:color="auto"/>
        <w:right w:val="none" w:sz="0" w:space="0" w:color="auto"/>
      </w:divBdr>
      <w:divsChild>
        <w:div w:id="813334000">
          <w:marLeft w:val="0"/>
          <w:marRight w:val="0"/>
          <w:marTop w:val="0"/>
          <w:marBottom w:val="0"/>
          <w:divBdr>
            <w:top w:val="none" w:sz="0" w:space="0" w:color="auto"/>
            <w:left w:val="none" w:sz="0" w:space="0" w:color="auto"/>
            <w:bottom w:val="none" w:sz="0" w:space="0" w:color="auto"/>
            <w:right w:val="none" w:sz="0" w:space="0" w:color="auto"/>
          </w:divBdr>
        </w:div>
        <w:div w:id="813334010">
          <w:marLeft w:val="0"/>
          <w:marRight w:val="0"/>
          <w:marTop w:val="0"/>
          <w:marBottom w:val="0"/>
          <w:divBdr>
            <w:top w:val="none" w:sz="0" w:space="0" w:color="auto"/>
            <w:left w:val="none" w:sz="0" w:space="0" w:color="auto"/>
            <w:bottom w:val="none" w:sz="0" w:space="0" w:color="auto"/>
            <w:right w:val="none" w:sz="0" w:space="0" w:color="auto"/>
          </w:divBdr>
          <w:divsChild>
            <w:div w:id="8133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4028">
      <w:marLeft w:val="0"/>
      <w:marRight w:val="0"/>
      <w:marTop w:val="0"/>
      <w:marBottom w:val="0"/>
      <w:divBdr>
        <w:top w:val="none" w:sz="0" w:space="0" w:color="auto"/>
        <w:left w:val="none" w:sz="0" w:space="0" w:color="auto"/>
        <w:bottom w:val="none" w:sz="0" w:space="0" w:color="auto"/>
        <w:right w:val="none" w:sz="0" w:space="0" w:color="auto"/>
      </w:divBdr>
      <w:divsChild>
        <w:div w:id="813333989">
          <w:marLeft w:val="0"/>
          <w:marRight w:val="0"/>
          <w:marTop w:val="0"/>
          <w:marBottom w:val="0"/>
          <w:divBdr>
            <w:top w:val="none" w:sz="0" w:space="0" w:color="auto"/>
            <w:left w:val="none" w:sz="0" w:space="0" w:color="auto"/>
            <w:bottom w:val="none" w:sz="0" w:space="0" w:color="auto"/>
            <w:right w:val="none" w:sz="0" w:space="0" w:color="auto"/>
          </w:divBdr>
        </w:div>
        <w:div w:id="813333993">
          <w:marLeft w:val="0"/>
          <w:marRight w:val="0"/>
          <w:marTop w:val="0"/>
          <w:marBottom w:val="0"/>
          <w:divBdr>
            <w:top w:val="none" w:sz="0" w:space="0" w:color="auto"/>
            <w:left w:val="none" w:sz="0" w:space="0" w:color="auto"/>
            <w:bottom w:val="none" w:sz="0" w:space="0" w:color="auto"/>
            <w:right w:val="none" w:sz="0" w:space="0" w:color="auto"/>
          </w:divBdr>
        </w:div>
        <w:div w:id="813333994">
          <w:marLeft w:val="0"/>
          <w:marRight w:val="0"/>
          <w:marTop w:val="0"/>
          <w:marBottom w:val="0"/>
          <w:divBdr>
            <w:top w:val="none" w:sz="0" w:space="0" w:color="auto"/>
            <w:left w:val="none" w:sz="0" w:space="0" w:color="auto"/>
            <w:bottom w:val="none" w:sz="0" w:space="0" w:color="auto"/>
            <w:right w:val="none" w:sz="0" w:space="0" w:color="auto"/>
          </w:divBdr>
        </w:div>
        <w:div w:id="813334008">
          <w:marLeft w:val="0"/>
          <w:marRight w:val="0"/>
          <w:marTop w:val="0"/>
          <w:marBottom w:val="0"/>
          <w:divBdr>
            <w:top w:val="none" w:sz="0" w:space="0" w:color="auto"/>
            <w:left w:val="none" w:sz="0" w:space="0" w:color="auto"/>
            <w:bottom w:val="none" w:sz="0" w:space="0" w:color="auto"/>
            <w:right w:val="none" w:sz="0" w:space="0" w:color="auto"/>
          </w:divBdr>
        </w:div>
        <w:div w:id="813334012">
          <w:marLeft w:val="0"/>
          <w:marRight w:val="0"/>
          <w:marTop w:val="0"/>
          <w:marBottom w:val="0"/>
          <w:divBdr>
            <w:top w:val="none" w:sz="0" w:space="0" w:color="auto"/>
            <w:left w:val="none" w:sz="0" w:space="0" w:color="auto"/>
            <w:bottom w:val="none" w:sz="0" w:space="0" w:color="auto"/>
            <w:right w:val="none" w:sz="0" w:space="0" w:color="auto"/>
          </w:divBdr>
        </w:div>
        <w:div w:id="813334018">
          <w:marLeft w:val="0"/>
          <w:marRight w:val="0"/>
          <w:marTop w:val="0"/>
          <w:marBottom w:val="0"/>
          <w:divBdr>
            <w:top w:val="none" w:sz="0" w:space="0" w:color="auto"/>
            <w:left w:val="none" w:sz="0" w:space="0" w:color="auto"/>
            <w:bottom w:val="none" w:sz="0" w:space="0" w:color="auto"/>
            <w:right w:val="none" w:sz="0" w:space="0" w:color="auto"/>
          </w:divBdr>
        </w:div>
      </w:divsChild>
    </w:div>
    <w:div w:id="813334031">
      <w:marLeft w:val="0"/>
      <w:marRight w:val="0"/>
      <w:marTop w:val="0"/>
      <w:marBottom w:val="0"/>
      <w:divBdr>
        <w:top w:val="none" w:sz="0" w:space="0" w:color="auto"/>
        <w:left w:val="none" w:sz="0" w:space="0" w:color="auto"/>
        <w:bottom w:val="none" w:sz="0" w:space="0" w:color="auto"/>
        <w:right w:val="none" w:sz="0" w:space="0" w:color="auto"/>
      </w:divBdr>
    </w:div>
    <w:div w:id="813334032">
      <w:marLeft w:val="0"/>
      <w:marRight w:val="0"/>
      <w:marTop w:val="0"/>
      <w:marBottom w:val="0"/>
      <w:divBdr>
        <w:top w:val="none" w:sz="0" w:space="0" w:color="auto"/>
        <w:left w:val="none" w:sz="0" w:space="0" w:color="auto"/>
        <w:bottom w:val="none" w:sz="0" w:space="0" w:color="auto"/>
        <w:right w:val="none" w:sz="0" w:space="0" w:color="auto"/>
      </w:divBdr>
    </w:div>
    <w:div w:id="1423146286">
      <w:bodyDiv w:val="1"/>
      <w:marLeft w:val="0"/>
      <w:marRight w:val="0"/>
      <w:marTop w:val="0"/>
      <w:marBottom w:val="0"/>
      <w:divBdr>
        <w:top w:val="none" w:sz="0" w:space="0" w:color="auto"/>
        <w:left w:val="none" w:sz="0" w:space="0" w:color="auto"/>
        <w:bottom w:val="none" w:sz="0" w:space="0" w:color="auto"/>
        <w:right w:val="none" w:sz="0" w:space="0" w:color="auto"/>
      </w:divBdr>
      <w:divsChild>
        <w:div w:id="1682001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166D9861</Template>
  <TotalTime>0</TotalTime>
  <Pages>25</Pages>
  <Words>6709</Words>
  <Characters>39166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The implicit and explicit effects of celebrity advertising on adults brand attitudes</vt:lpstr>
    </vt:vector>
  </TitlesOfParts>
  <Company>Microsoft</Company>
  <LinksUpToDate>false</LinksUpToDate>
  <CharactersWithSpaces>45784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implicit and explicit effects of celebrity advertising on adults brand attitudes</dc:title>
  <dc:subject/>
  <dc:creator>Hayley</dc:creator>
  <cp:keywords/>
  <dc:description/>
  <cp:lastModifiedBy>Scott McGowan</cp:lastModifiedBy>
  <cp:revision>2</cp:revision>
  <cp:lastPrinted>2017-04-24T08:25:00Z</cp:lastPrinted>
  <dcterms:created xsi:type="dcterms:W3CDTF">2018-08-30T14:23:00Z</dcterms:created>
  <dcterms:modified xsi:type="dcterms:W3CDTF">2018-08-30T14:23:00Z</dcterms:modified>
</cp:coreProperties>
</file>