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BAC" w:rsidRPr="003640B3" w:rsidRDefault="004B1BAC" w:rsidP="004B1BAC">
      <w:pPr>
        <w:jc w:val="center"/>
        <w:rPr>
          <w:rFonts w:ascii="Times New Roman" w:hAnsi="Times New Roman" w:cs="Times New Roman"/>
          <w:b/>
          <w:sz w:val="40"/>
          <w:szCs w:val="40"/>
        </w:rPr>
      </w:pPr>
      <w:r w:rsidRPr="003640B3">
        <w:rPr>
          <w:rFonts w:ascii="Times New Roman" w:hAnsi="Times New Roman" w:cs="Times New Roman"/>
          <w:b/>
          <w:sz w:val="40"/>
          <w:szCs w:val="40"/>
        </w:rPr>
        <w:t xml:space="preserve">Bereavement as </w:t>
      </w:r>
      <w:r>
        <w:rPr>
          <w:rFonts w:ascii="Times New Roman" w:hAnsi="Times New Roman" w:cs="Times New Roman"/>
          <w:b/>
          <w:sz w:val="40"/>
          <w:szCs w:val="40"/>
        </w:rPr>
        <w:t>a Mitigating Factor</w:t>
      </w:r>
    </w:p>
    <w:p w:rsidR="004B1BAC" w:rsidRDefault="004B1BAC" w:rsidP="008D437D">
      <w:pPr>
        <w:jc w:val="center"/>
        <w:rPr>
          <w:rFonts w:ascii="Times New Roman" w:hAnsi="Times New Roman" w:cs="Times New Roman"/>
          <w:sz w:val="28"/>
          <w:szCs w:val="28"/>
        </w:rPr>
      </w:pPr>
    </w:p>
    <w:p w:rsidR="008D437D" w:rsidRPr="001812E1" w:rsidRDefault="008D437D" w:rsidP="008D437D">
      <w:pPr>
        <w:jc w:val="center"/>
        <w:rPr>
          <w:rFonts w:ascii="Times New Roman" w:hAnsi="Times New Roman" w:cs="Times New Roman"/>
          <w:sz w:val="28"/>
          <w:szCs w:val="28"/>
        </w:rPr>
      </w:pPr>
    </w:p>
    <w:p w:rsidR="004B1BAC" w:rsidRDefault="004B1BAC" w:rsidP="004B1BAC">
      <w:pPr>
        <w:rPr>
          <w:rFonts w:ascii="Times New Roman" w:hAnsi="Times New Roman" w:cs="Times New Roman"/>
          <w:sz w:val="28"/>
          <w:szCs w:val="28"/>
        </w:rPr>
      </w:pPr>
      <w:r>
        <w:rPr>
          <w:rFonts w:ascii="Times New Roman" w:hAnsi="Times New Roman" w:cs="Times New Roman"/>
          <w:sz w:val="28"/>
          <w:szCs w:val="28"/>
        </w:rPr>
        <w:t>Martin Wasik</w:t>
      </w:r>
    </w:p>
    <w:p w:rsidR="004B1BAC" w:rsidRPr="003640B3" w:rsidRDefault="004B1BAC" w:rsidP="004B1BAC">
      <w:pPr>
        <w:rPr>
          <w:rFonts w:ascii="Times New Roman" w:hAnsi="Times New Roman" w:cs="Times New Roman"/>
          <w:i/>
          <w:sz w:val="28"/>
          <w:szCs w:val="28"/>
        </w:rPr>
      </w:pPr>
      <w:r>
        <w:rPr>
          <w:rFonts w:ascii="Times New Roman" w:hAnsi="Times New Roman" w:cs="Times New Roman"/>
          <w:i/>
          <w:sz w:val="28"/>
          <w:szCs w:val="28"/>
        </w:rPr>
        <w:t>Emeritus Professor of Law, Keele University</w:t>
      </w:r>
    </w:p>
    <w:p w:rsidR="004B1BAC" w:rsidRDefault="004B1BAC" w:rsidP="004B1BAC">
      <w:pPr>
        <w:rPr>
          <w:rFonts w:ascii="Times New Roman" w:hAnsi="Times New Roman" w:cs="Times New Roman"/>
          <w:sz w:val="28"/>
          <w:szCs w:val="28"/>
        </w:rPr>
      </w:pPr>
    </w:p>
    <w:p w:rsidR="004B1BAC" w:rsidRPr="003640B3" w:rsidRDefault="004B1BAC" w:rsidP="004B1BAC">
      <w:pPr>
        <w:rPr>
          <w:rFonts w:ascii="Times New Roman" w:hAnsi="Times New Roman" w:cs="Times New Roman"/>
          <w:i/>
          <w:sz w:val="28"/>
          <w:szCs w:val="28"/>
        </w:rPr>
      </w:pPr>
      <w:r>
        <w:rPr>
          <w:rFonts w:ascii="Times New Roman" w:hAnsi="Times New Roman" w:cs="Times New Roman"/>
          <w:i/>
          <w:sz w:val="28"/>
          <w:szCs w:val="28"/>
        </w:rPr>
        <w:t>Introduction</w:t>
      </w:r>
    </w:p>
    <w:p w:rsidR="004B1BAC" w:rsidRDefault="004B1BAC" w:rsidP="004B1BAC">
      <w:pPr>
        <w:rPr>
          <w:rFonts w:ascii="Times New Roman" w:hAnsi="Times New Roman" w:cs="Times New Roman"/>
          <w:sz w:val="28"/>
          <w:szCs w:val="28"/>
        </w:rPr>
      </w:pPr>
      <w:r w:rsidRPr="001812E1">
        <w:rPr>
          <w:rFonts w:ascii="Times New Roman" w:hAnsi="Times New Roman" w:cs="Times New Roman"/>
          <w:sz w:val="28"/>
          <w:szCs w:val="28"/>
        </w:rPr>
        <w:t xml:space="preserve">In its recent revised guideline on </w:t>
      </w:r>
      <w:r w:rsidRPr="001812E1">
        <w:rPr>
          <w:rFonts w:ascii="Times New Roman" w:hAnsi="Times New Roman" w:cs="Times New Roman"/>
          <w:i/>
          <w:sz w:val="28"/>
          <w:szCs w:val="28"/>
        </w:rPr>
        <w:t>Sentencing Children and Young People</w:t>
      </w:r>
      <w:r w:rsidRPr="001812E1">
        <w:rPr>
          <w:rStyle w:val="FootnoteReference"/>
          <w:rFonts w:ascii="Times New Roman" w:hAnsi="Times New Roman" w:cs="Times New Roman"/>
          <w:sz w:val="28"/>
          <w:szCs w:val="28"/>
        </w:rPr>
        <w:footnoteReference w:id="1"/>
      </w:r>
      <w:r w:rsidRPr="001812E1">
        <w:rPr>
          <w:rFonts w:ascii="Times New Roman" w:hAnsi="Times New Roman" w:cs="Times New Roman"/>
          <w:i/>
          <w:sz w:val="28"/>
          <w:szCs w:val="28"/>
        </w:rPr>
        <w:t xml:space="preserve"> </w:t>
      </w:r>
      <w:r w:rsidRPr="001812E1">
        <w:rPr>
          <w:rFonts w:ascii="Times New Roman" w:hAnsi="Times New Roman" w:cs="Times New Roman"/>
          <w:sz w:val="28"/>
          <w:szCs w:val="28"/>
        </w:rPr>
        <w:t>the Sentencing Council has included ‘experience</w:t>
      </w:r>
      <w:r>
        <w:rPr>
          <w:rFonts w:ascii="Times New Roman" w:hAnsi="Times New Roman" w:cs="Times New Roman"/>
          <w:sz w:val="28"/>
          <w:szCs w:val="28"/>
        </w:rPr>
        <w:t>s</w:t>
      </w:r>
      <w:r w:rsidRPr="001812E1">
        <w:rPr>
          <w:rFonts w:ascii="Times New Roman" w:hAnsi="Times New Roman" w:cs="Times New Roman"/>
          <w:sz w:val="28"/>
          <w:szCs w:val="28"/>
        </w:rPr>
        <w:t xml:space="preserve"> of trauma </w:t>
      </w:r>
      <w:r>
        <w:rPr>
          <w:rFonts w:ascii="Times New Roman" w:hAnsi="Times New Roman" w:cs="Times New Roman"/>
          <w:sz w:val="28"/>
          <w:szCs w:val="28"/>
        </w:rPr>
        <w:t>or</w:t>
      </w:r>
      <w:r w:rsidRPr="001812E1">
        <w:rPr>
          <w:rFonts w:ascii="Times New Roman" w:hAnsi="Times New Roman" w:cs="Times New Roman"/>
          <w:sz w:val="28"/>
          <w:szCs w:val="28"/>
        </w:rPr>
        <w:t xml:space="preserve"> loss’ as a specific factor of personal mitigation</w:t>
      </w:r>
      <w:r>
        <w:rPr>
          <w:rFonts w:ascii="Times New Roman" w:hAnsi="Times New Roman" w:cs="Times New Roman"/>
          <w:sz w:val="28"/>
          <w:szCs w:val="28"/>
        </w:rPr>
        <w:t xml:space="preserve"> in relation to offenders aged under 18 who have been convicted of a sexual offence, or robbery. This</w:t>
      </w:r>
      <w:r w:rsidRPr="001812E1">
        <w:rPr>
          <w:rFonts w:ascii="Times New Roman" w:hAnsi="Times New Roman" w:cs="Times New Roman"/>
          <w:sz w:val="28"/>
          <w:szCs w:val="28"/>
        </w:rPr>
        <w:t xml:space="preserve"> </w:t>
      </w:r>
      <w:r>
        <w:rPr>
          <w:rFonts w:ascii="Times New Roman" w:hAnsi="Times New Roman" w:cs="Times New Roman"/>
          <w:sz w:val="28"/>
          <w:szCs w:val="28"/>
        </w:rPr>
        <w:t xml:space="preserve">particular </w:t>
      </w:r>
      <w:r w:rsidRPr="001812E1">
        <w:rPr>
          <w:rFonts w:ascii="Times New Roman" w:hAnsi="Times New Roman" w:cs="Times New Roman"/>
          <w:sz w:val="28"/>
          <w:szCs w:val="28"/>
        </w:rPr>
        <w:t>consideration ha</w:t>
      </w:r>
      <w:r>
        <w:rPr>
          <w:rFonts w:ascii="Times New Roman" w:hAnsi="Times New Roman" w:cs="Times New Roman"/>
          <w:sz w:val="28"/>
          <w:szCs w:val="28"/>
        </w:rPr>
        <w:t>d</w:t>
      </w:r>
      <w:r w:rsidRPr="001812E1">
        <w:rPr>
          <w:rFonts w:ascii="Times New Roman" w:hAnsi="Times New Roman" w:cs="Times New Roman"/>
          <w:sz w:val="28"/>
          <w:szCs w:val="28"/>
        </w:rPr>
        <w:t xml:space="preserve"> not previously been referred to in any sentencing guideline in England and Wales. </w:t>
      </w:r>
      <w:r>
        <w:rPr>
          <w:rFonts w:ascii="Times New Roman" w:hAnsi="Times New Roman" w:cs="Times New Roman"/>
          <w:sz w:val="28"/>
          <w:szCs w:val="28"/>
        </w:rPr>
        <w:t xml:space="preserve">Further, ‘the death of a close relative’ is identified as a possible ‘trigger event’ which ‘may have played a part in leading a child or young person to commit a sexual offence’. In making these </w:t>
      </w:r>
      <w:r w:rsidR="00726C9E">
        <w:rPr>
          <w:rFonts w:ascii="Times New Roman" w:hAnsi="Times New Roman" w:cs="Times New Roman"/>
          <w:sz w:val="28"/>
          <w:szCs w:val="28"/>
        </w:rPr>
        <w:t>additions to</w:t>
      </w:r>
      <w:r>
        <w:rPr>
          <w:rFonts w:ascii="Times New Roman" w:hAnsi="Times New Roman" w:cs="Times New Roman"/>
          <w:sz w:val="28"/>
          <w:szCs w:val="28"/>
        </w:rPr>
        <w:t xml:space="preserve"> the earlier guideline </w:t>
      </w:r>
      <w:r w:rsidR="00726C9E">
        <w:rPr>
          <w:rFonts w:ascii="Times New Roman" w:hAnsi="Times New Roman" w:cs="Times New Roman"/>
          <w:sz w:val="28"/>
          <w:szCs w:val="28"/>
        </w:rPr>
        <w:t xml:space="preserve">on </w:t>
      </w:r>
      <w:r w:rsidR="00726C9E">
        <w:rPr>
          <w:rFonts w:ascii="Times New Roman" w:hAnsi="Times New Roman" w:cs="Times New Roman"/>
          <w:i/>
          <w:sz w:val="28"/>
          <w:szCs w:val="28"/>
        </w:rPr>
        <w:t>Sentencing Youths</w:t>
      </w:r>
      <w:r w:rsidR="00726C9E">
        <w:rPr>
          <w:rFonts w:ascii="Times New Roman" w:hAnsi="Times New Roman" w:cs="Times New Roman"/>
          <w:sz w:val="28"/>
          <w:szCs w:val="28"/>
        </w:rPr>
        <w:t xml:space="preserve"> </w:t>
      </w:r>
      <w:r>
        <w:rPr>
          <w:rFonts w:ascii="Times New Roman" w:hAnsi="Times New Roman" w:cs="Times New Roman"/>
          <w:sz w:val="28"/>
          <w:szCs w:val="28"/>
        </w:rPr>
        <w:t xml:space="preserve">the </w:t>
      </w:r>
      <w:r w:rsidRPr="001812E1">
        <w:rPr>
          <w:rFonts w:ascii="Times New Roman" w:hAnsi="Times New Roman" w:cs="Times New Roman"/>
          <w:sz w:val="28"/>
          <w:szCs w:val="28"/>
        </w:rPr>
        <w:t xml:space="preserve">Council was clearly influenced by submissions made to it by </w:t>
      </w:r>
      <w:r>
        <w:rPr>
          <w:rFonts w:ascii="Times New Roman" w:hAnsi="Times New Roman" w:cs="Times New Roman"/>
          <w:sz w:val="28"/>
          <w:szCs w:val="28"/>
        </w:rPr>
        <w:t xml:space="preserve">consultees including the </w:t>
      </w:r>
      <w:r w:rsidRPr="001812E1">
        <w:rPr>
          <w:rFonts w:ascii="Times New Roman" w:hAnsi="Times New Roman" w:cs="Times New Roman"/>
          <w:sz w:val="28"/>
          <w:szCs w:val="28"/>
        </w:rPr>
        <w:t>Howard League for Penal Reform</w:t>
      </w:r>
      <w:r>
        <w:rPr>
          <w:rFonts w:ascii="Times New Roman" w:hAnsi="Times New Roman" w:cs="Times New Roman"/>
          <w:sz w:val="28"/>
          <w:szCs w:val="28"/>
        </w:rPr>
        <w:t xml:space="preserve"> and NACRO</w:t>
      </w:r>
      <w:r w:rsidRPr="001812E1">
        <w:rPr>
          <w:rFonts w:ascii="Times New Roman" w:hAnsi="Times New Roman" w:cs="Times New Roman"/>
          <w:sz w:val="28"/>
          <w:szCs w:val="28"/>
        </w:rPr>
        <w:t xml:space="preserve">, </w:t>
      </w:r>
      <w:r w:rsidRPr="00A01975">
        <w:rPr>
          <w:rFonts w:ascii="Times New Roman" w:hAnsi="Times New Roman" w:cs="Times New Roman"/>
          <w:sz w:val="28"/>
          <w:szCs w:val="28"/>
        </w:rPr>
        <w:t>who had urged that a number of factors, commonly encountered in the background and upbringing of young offenders, including ‘physical illness, experience of bereavement, experience of discrimination and experience of self-harm’ should be more</w:t>
      </w:r>
      <w:r w:rsidRPr="001812E1">
        <w:rPr>
          <w:rFonts w:ascii="Times New Roman" w:hAnsi="Times New Roman" w:cs="Times New Roman"/>
          <w:sz w:val="28"/>
          <w:szCs w:val="28"/>
        </w:rPr>
        <w:t xml:space="preserve"> clearly spelled out as mitigating factors in the guidelines for </w:t>
      </w:r>
      <w:r>
        <w:rPr>
          <w:rFonts w:ascii="Times New Roman" w:hAnsi="Times New Roman" w:cs="Times New Roman"/>
          <w:sz w:val="28"/>
          <w:szCs w:val="28"/>
        </w:rPr>
        <w:t xml:space="preserve">children and </w:t>
      </w:r>
      <w:r w:rsidRPr="001812E1">
        <w:rPr>
          <w:rFonts w:ascii="Times New Roman" w:hAnsi="Times New Roman" w:cs="Times New Roman"/>
          <w:sz w:val="28"/>
          <w:szCs w:val="28"/>
        </w:rPr>
        <w:t>young people.</w:t>
      </w:r>
      <w:r w:rsidRPr="001812E1">
        <w:rPr>
          <w:rStyle w:val="FootnoteReference"/>
          <w:rFonts w:ascii="Times New Roman" w:hAnsi="Times New Roman" w:cs="Times New Roman"/>
          <w:sz w:val="28"/>
          <w:szCs w:val="28"/>
        </w:rPr>
        <w:footnoteReference w:id="2"/>
      </w:r>
      <w:r>
        <w:rPr>
          <w:rFonts w:ascii="Times New Roman" w:hAnsi="Times New Roman" w:cs="Times New Roman"/>
          <w:sz w:val="28"/>
          <w:szCs w:val="28"/>
        </w:rPr>
        <w:t xml:space="preserve"> </w:t>
      </w:r>
    </w:p>
    <w:p w:rsidR="004B1BAC" w:rsidRDefault="004B1BAC" w:rsidP="004B1BAC">
      <w:pPr>
        <w:rPr>
          <w:rFonts w:ascii="Times New Roman" w:hAnsi="Times New Roman" w:cs="Times New Roman"/>
          <w:sz w:val="28"/>
          <w:szCs w:val="28"/>
        </w:rPr>
      </w:pPr>
    </w:p>
    <w:p w:rsidR="004B1BAC" w:rsidRDefault="004B1BAC" w:rsidP="004B1BAC">
      <w:pPr>
        <w:rPr>
          <w:rFonts w:ascii="Times New Roman" w:hAnsi="Times New Roman" w:cs="Times New Roman"/>
          <w:sz w:val="28"/>
          <w:szCs w:val="28"/>
        </w:rPr>
      </w:pPr>
      <w:r>
        <w:rPr>
          <w:rFonts w:ascii="Times New Roman" w:hAnsi="Times New Roman" w:cs="Times New Roman"/>
          <w:sz w:val="28"/>
          <w:szCs w:val="28"/>
        </w:rPr>
        <w:t>The purpose of this article is to open the topic of bereavement as mitigation for further discussion. Studies on individual mitigating factors are relatively rare</w:t>
      </w:r>
      <w:r w:rsidR="00AF500D">
        <w:rPr>
          <w:rFonts w:ascii="Times New Roman" w:hAnsi="Times New Roman" w:cs="Times New Roman"/>
          <w:sz w:val="28"/>
          <w:szCs w:val="28"/>
        </w:rPr>
        <w:t>,</w:t>
      </w:r>
      <w:r>
        <w:rPr>
          <w:rStyle w:val="FootnoteReference"/>
          <w:rFonts w:ascii="Times New Roman" w:hAnsi="Times New Roman" w:cs="Times New Roman"/>
          <w:sz w:val="28"/>
          <w:szCs w:val="28"/>
        </w:rPr>
        <w:footnoteReference w:id="3"/>
      </w:r>
      <w:r>
        <w:rPr>
          <w:rFonts w:ascii="Times New Roman" w:hAnsi="Times New Roman" w:cs="Times New Roman"/>
          <w:sz w:val="28"/>
          <w:szCs w:val="28"/>
        </w:rPr>
        <w:t xml:space="preserve"> </w:t>
      </w:r>
      <w:r w:rsidR="00AF500D">
        <w:rPr>
          <w:rFonts w:ascii="Times New Roman" w:hAnsi="Times New Roman" w:cs="Times New Roman"/>
          <w:sz w:val="28"/>
          <w:szCs w:val="28"/>
        </w:rPr>
        <w:t>and the</w:t>
      </w:r>
      <w:r>
        <w:rPr>
          <w:rFonts w:ascii="Times New Roman" w:hAnsi="Times New Roman" w:cs="Times New Roman"/>
          <w:sz w:val="28"/>
          <w:szCs w:val="28"/>
        </w:rPr>
        <w:t xml:space="preserve"> relevance of bereavement to sentencing outcome appears thus far to have been </w:t>
      </w:r>
      <w:r w:rsidR="004F6DCD">
        <w:rPr>
          <w:rFonts w:ascii="Times New Roman" w:hAnsi="Times New Roman" w:cs="Times New Roman"/>
          <w:sz w:val="28"/>
          <w:szCs w:val="28"/>
        </w:rPr>
        <w:t>largely overlooked as an object of inquiry.</w:t>
      </w:r>
      <w:r>
        <w:rPr>
          <w:rFonts w:ascii="Times New Roman" w:hAnsi="Times New Roman" w:cs="Times New Roman"/>
          <w:sz w:val="28"/>
          <w:szCs w:val="28"/>
        </w:rPr>
        <w:t xml:space="preserve"> </w:t>
      </w:r>
      <w:r w:rsidR="00726C9E">
        <w:rPr>
          <w:rFonts w:ascii="Times New Roman" w:hAnsi="Times New Roman" w:cs="Times New Roman"/>
          <w:sz w:val="28"/>
          <w:szCs w:val="28"/>
        </w:rPr>
        <w:t>Apart from the new guideline, the</w:t>
      </w:r>
      <w:r>
        <w:rPr>
          <w:rFonts w:ascii="Times New Roman" w:hAnsi="Times New Roman" w:cs="Times New Roman"/>
          <w:sz w:val="28"/>
          <w:szCs w:val="28"/>
        </w:rPr>
        <w:t xml:space="preserve"> author’s interest in this topic has two sources. The first is from hearing mitigation based upon bereavement put forward in Crown Court sentencing hearings where he has sat as a Recorder. The second is from involvement in a wider multidisciplinary research study, based at Keele, into the relevance of bereavement to criminal justice issues</w:t>
      </w:r>
      <w:r w:rsidR="00EE20FC">
        <w:rPr>
          <w:rFonts w:ascii="Times New Roman" w:hAnsi="Times New Roman" w:cs="Times New Roman"/>
          <w:sz w:val="28"/>
          <w:szCs w:val="28"/>
        </w:rPr>
        <w:t xml:space="preserve"> more generally</w:t>
      </w:r>
      <w:r>
        <w:rPr>
          <w:rFonts w:ascii="Times New Roman" w:hAnsi="Times New Roman" w:cs="Times New Roman"/>
          <w:sz w:val="28"/>
          <w:szCs w:val="28"/>
        </w:rPr>
        <w:t>.</w:t>
      </w:r>
      <w:r w:rsidR="00726C9E">
        <w:rPr>
          <w:rStyle w:val="FootnoteReference"/>
          <w:rFonts w:ascii="Times New Roman" w:hAnsi="Times New Roman" w:cs="Times New Roman"/>
          <w:sz w:val="28"/>
          <w:szCs w:val="28"/>
        </w:rPr>
        <w:footnoteReference w:id="4"/>
      </w:r>
      <w:r>
        <w:rPr>
          <w:rFonts w:ascii="Times New Roman" w:hAnsi="Times New Roman" w:cs="Times New Roman"/>
          <w:sz w:val="28"/>
          <w:szCs w:val="28"/>
        </w:rPr>
        <w:t xml:space="preserve"> The</w:t>
      </w:r>
      <w:r w:rsidRPr="001812E1">
        <w:rPr>
          <w:rFonts w:ascii="Times New Roman" w:hAnsi="Times New Roman" w:cs="Times New Roman"/>
          <w:sz w:val="28"/>
          <w:szCs w:val="28"/>
        </w:rPr>
        <w:t xml:space="preserve"> article examines the limited research evidence and appellate case-law to see to what </w:t>
      </w:r>
      <w:r w:rsidRPr="001812E1">
        <w:rPr>
          <w:rFonts w:ascii="Times New Roman" w:hAnsi="Times New Roman" w:cs="Times New Roman"/>
          <w:sz w:val="28"/>
          <w:szCs w:val="28"/>
        </w:rPr>
        <w:lastRenderedPageBreak/>
        <w:t xml:space="preserve">extent a defendant’s </w:t>
      </w:r>
      <w:r w:rsidR="00EE20FC">
        <w:rPr>
          <w:rFonts w:ascii="Times New Roman" w:hAnsi="Times New Roman" w:cs="Times New Roman"/>
          <w:sz w:val="28"/>
          <w:szCs w:val="28"/>
        </w:rPr>
        <w:t xml:space="preserve">bereavement and associated </w:t>
      </w:r>
      <w:r>
        <w:rPr>
          <w:rFonts w:ascii="Times New Roman" w:hAnsi="Times New Roman" w:cs="Times New Roman"/>
          <w:sz w:val="28"/>
          <w:szCs w:val="28"/>
        </w:rPr>
        <w:t xml:space="preserve">grief </w:t>
      </w:r>
      <w:r w:rsidR="00EB610E">
        <w:rPr>
          <w:rFonts w:ascii="Times New Roman" w:hAnsi="Times New Roman" w:cs="Times New Roman"/>
          <w:sz w:val="28"/>
          <w:szCs w:val="28"/>
        </w:rPr>
        <w:t>may</w:t>
      </w:r>
      <w:r w:rsidRPr="001812E1">
        <w:rPr>
          <w:rFonts w:ascii="Times New Roman" w:hAnsi="Times New Roman" w:cs="Times New Roman"/>
          <w:sz w:val="28"/>
          <w:szCs w:val="28"/>
        </w:rPr>
        <w:t xml:space="preserve"> </w:t>
      </w:r>
      <w:r>
        <w:rPr>
          <w:rFonts w:ascii="Times New Roman" w:hAnsi="Times New Roman" w:cs="Times New Roman"/>
          <w:sz w:val="28"/>
          <w:szCs w:val="28"/>
        </w:rPr>
        <w:t>amount</w:t>
      </w:r>
      <w:r w:rsidRPr="001812E1">
        <w:rPr>
          <w:rFonts w:ascii="Times New Roman" w:hAnsi="Times New Roman" w:cs="Times New Roman"/>
          <w:sz w:val="28"/>
          <w:szCs w:val="28"/>
        </w:rPr>
        <w:t xml:space="preserve"> </w:t>
      </w:r>
      <w:r>
        <w:rPr>
          <w:rFonts w:ascii="Times New Roman" w:hAnsi="Times New Roman" w:cs="Times New Roman"/>
          <w:sz w:val="28"/>
          <w:szCs w:val="28"/>
        </w:rPr>
        <w:t xml:space="preserve">to </w:t>
      </w:r>
      <w:r w:rsidRPr="001812E1">
        <w:rPr>
          <w:rFonts w:ascii="Times New Roman" w:hAnsi="Times New Roman" w:cs="Times New Roman"/>
          <w:sz w:val="28"/>
          <w:szCs w:val="28"/>
        </w:rPr>
        <w:t xml:space="preserve">mitigation for sentencing purposes. </w:t>
      </w:r>
      <w:r>
        <w:rPr>
          <w:rFonts w:ascii="Times New Roman" w:hAnsi="Times New Roman" w:cs="Times New Roman"/>
          <w:sz w:val="28"/>
          <w:szCs w:val="28"/>
        </w:rPr>
        <w:t>We consider adult defendants</w:t>
      </w:r>
      <w:r w:rsidR="00EB610E">
        <w:rPr>
          <w:rFonts w:ascii="Times New Roman" w:hAnsi="Times New Roman" w:cs="Times New Roman"/>
          <w:sz w:val="28"/>
          <w:szCs w:val="28"/>
        </w:rPr>
        <w:t xml:space="preserve"> as well as </w:t>
      </w:r>
      <w:r>
        <w:rPr>
          <w:rFonts w:ascii="Times New Roman" w:hAnsi="Times New Roman" w:cs="Times New Roman"/>
          <w:sz w:val="28"/>
          <w:szCs w:val="28"/>
        </w:rPr>
        <w:t>children and young people</w:t>
      </w:r>
      <w:r w:rsidR="00EB610E">
        <w:rPr>
          <w:rFonts w:ascii="Times New Roman" w:hAnsi="Times New Roman" w:cs="Times New Roman"/>
          <w:sz w:val="28"/>
          <w:szCs w:val="28"/>
        </w:rPr>
        <w:t>, and assess w</w:t>
      </w:r>
      <w:r w:rsidRPr="001812E1">
        <w:rPr>
          <w:rFonts w:ascii="Times New Roman" w:hAnsi="Times New Roman" w:cs="Times New Roman"/>
          <w:sz w:val="28"/>
          <w:szCs w:val="28"/>
        </w:rPr>
        <w:t xml:space="preserve">hat rationale there </w:t>
      </w:r>
      <w:r w:rsidR="00AF500D">
        <w:rPr>
          <w:rFonts w:ascii="Times New Roman" w:hAnsi="Times New Roman" w:cs="Times New Roman"/>
          <w:sz w:val="28"/>
          <w:szCs w:val="28"/>
        </w:rPr>
        <w:t>can</w:t>
      </w:r>
      <w:r w:rsidRPr="001812E1">
        <w:rPr>
          <w:rFonts w:ascii="Times New Roman" w:hAnsi="Times New Roman" w:cs="Times New Roman"/>
          <w:sz w:val="28"/>
          <w:szCs w:val="28"/>
        </w:rPr>
        <w:t xml:space="preserve"> be for </w:t>
      </w:r>
      <w:r>
        <w:rPr>
          <w:rFonts w:ascii="Times New Roman" w:hAnsi="Times New Roman" w:cs="Times New Roman"/>
          <w:sz w:val="28"/>
          <w:szCs w:val="28"/>
        </w:rPr>
        <w:t>the</w:t>
      </w:r>
      <w:r w:rsidRPr="001812E1">
        <w:rPr>
          <w:rFonts w:ascii="Times New Roman" w:hAnsi="Times New Roman" w:cs="Times New Roman"/>
          <w:sz w:val="28"/>
          <w:szCs w:val="28"/>
        </w:rPr>
        <w:t xml:space="preserve"> inclusion</w:t>
      </w:r>
      <w:r>
        <w:rPr>
          <w:rFonts w:ascii="Times New Roman" w:hAnsi="Times New Roman" w:cs="Times New Roman"/>
          <w:sz w:val="28"/>
          <w:szCs w:val="28"/>
        </w:rPr>
        <w:t xml:space="preserve"> of bereavement as a mitigating factor in sentencing</w:t>
      </w:r>
      <w:r w:rsidRPr="001812E1">
        <w:rPr>
          <w:rFonts w:ascii="Times New Roman" w:hAnsi="Times New Roman" w:cs="Times New Roman"/>
          <w:sz w:val="28"/>
          <w:szCs w:val="28"/>
        </w:rPr>
        <w:t xml:space="preserve">.  </w:t>
      </w:r>
    </w:p>
    <w:p w:rsidR="004B1BAC" w:rsidRPr="001812E1" w:rsidRDefault="004B1BAC" w:rsidP="004B1BAC">
      <w:pPr>
        <w:rPr>
          <w:rFonts w:ascii="Times New Roman" w:hAnsi="Times New Roman" w:cs="Times New Roman"/>
          <w:sz w:val="28"/>
          <w:szCs w:val="28"/>
        </w:rPr>
      </w:pPr>
    </w:p>
    <w:p w:rsidR="004B1BAC" w:rsidRPr="001812E1" w:rsidRDefault="004B1BAC" w:rsidP="004B1BAC">
      <w:pPr>
        <w:rPr>
          <w:rFonts w:ascii="Times New Roman" w:hAnsi="Times New Roman" w:cs="Times New Roman"/>
          <w:i/>
          <w:sz w:val="28"/>
          <w:szCs w:val="28"/>
        </w:rPr>
      </w:pPr>
      <w:r>
        <w:rPr>
          <w:rFonts w:ascii="Times New Roman" w:hAnsi="Times New Roman" w:cs="Times New Roman"/>
          <w:i/>
          <w:sz w:val="28"/>
          <w:szCs w:val="28"/>
        </w:rPr>
        <w:t>Identifying the Mitigation</w:t>
      </w:r>
    </w:p>
    <w:p w:rsidR="004B1BAC" w:rsidRPr="00CB4696" w:rsidRDefault="004B1BAC" w:rsidP="004B1BAC">
      <w:pPr>
        <w:rPr>
          <w:rFonts w:ascii="Times New Roman" w:hAnsi="Times New Roman" w:cs="Times New Roman"/>
          <w:sz w:val="28"/>
          <w:szCs w:val="28"/>
        </w:rPr>
      </w:pPr>
      <w:r>
        <w:rPr>
          <w:rFonts w:ascii="Times New Roman" w:hAnsi="Times New Roman" w:cs="Times New Roman"/>
          <w:sz w:val="28"/>
          <w:szCs w:val="28"/>
        </w:rPr>
        <w:t xml:space="preserve">As is now well known, modern sentencing guidelines require the judge or magistrates at step 1 to determine dimensions of culpability and harm in relation to the offence, and then to </w:t>
      </w:r>
      <w:r w:rsidR="00726C9E">
        <w:rPr>
          <w:rFonts w:ascii="Times New Roman" w:hAnsi="Times New Roman" w:cs="Times New Roman"/>
          <w:sz w:val="28"/>
          <w:szCs w:val="28"/>
        </w:rPr>
        <w:t>place</w:t>
      </w:r>
      <w:r>
        <w:rPr>
          <w:rFonts w:ascii="Times New Roman" w:hAnsi="Times New Roman" w:cs="Times New Roman"/>
          <w:sz w:val="28"/>
          <w:szCs w:val="28"/>
        </w:rPr>
        <w:t xml:space="preserve"> that within a particular category range and starting point in the guideline. At step 2 the court may then decide to move up or down the scale to reflect the presence of one or more aggravating or mitigating factors, non-exclusive lists of which are set out in </w:t>
      </w:r>
      <w:r w:rsidR="00726C9E">
        <w:rPr>
          <w:rFonts w:ascii="Times New Roman" w:hAnsi="Times New Roman" w:cs="Times New Roman"/>
          <w:sz w:val="28"/>
          <w:szCs w:val="28"/>
        </w:rPr>
        <w:t xml:space="preserve">each offence </w:t>
      </w:r>
      <w:r>
        <w:rPr>
          <w:rFonts w:ascii="Times New Roman" w:hAnsi="Times New Roman" w:cs="Times New Roman"/>
          <w:sz w:val="28"/>
          <w:szCs w:val="28"/>
        </w:rPr>
        <w:t>guideline. Further adjustments can then be made if appropriate to reflect a plea of guilty, totality of sentence, and other matters. As far as mitigation is concerned, traditionally a distinction has been drawn between mitigating factors which impinge on the seriousness of the offence (</w:t>
      </w:r>
      <w:r w:rsidR="00AF500D">
        <w:rPr>
          <w:rFonts w:ascii="Times New Roman" w:hAnsi="Times New Roman" w:cs="Times New Roman"/>
          <w:sz w:val="28"/>
          <w:szCs w:val="28"/>
        </w:rPr>
        <w:t xml:space="preserve">gauged by reference to </w:t>
      </w:r>
      <w:r>
        <w:rPr>
          <w:rFonts w:ascii="Times New Roman" w:hAnsi="Times New Roman" w:cs="Times New Roman"/>
          <w:sz w:val="28"/>
          <w:szCs w:val="28"/>
        </w:rPr>
        <w:t xml:space="preserve">harm </w:t>
      </w:r>
      <w:r w:rsidR="00AF500D">
        <w:rPr>
          <w:rFonts w:ascii="Times New Roman" w:hAnsi="Times New Roman" w:cs="Times New Roman"/>
          <w:sz w:val="28"/>
          <w:szCs w:val="28"/>
        </w:rPr>
        <w:t xml:space="preserve">and </w:t>
      </w:r>
      <w:r>
        <w:rPr>
          <w:rFonts w:ascii="Times New Roman" w:hAnsi="Times New Roman" w:cs="Times New Roman"/>
          <w:sz w:val="28"/>
          <w:szCs w:val="28"/>
        </w:rPr>
        <w:t xml:space="preserve">culpability), and mitigating factors which relate more loosely to the defendant’s </w:t>
      </w:r>
      <w:r w:rsidR="00AF500D">
        <w:rPr>
          <w:rFonts w:ascii="Times New Roman" w:hAnsi="Times New Roman" w:cs="Times New Roman"/>
          <w:sz w:val="28"/>
          <w:szCs w:val="28"/>
        </w:rPr>
        <w:t xml:space="preserve">particular </w:t>
      </w:r>
      <w:r>
        <w:rPr>
          <w:rFonts w:ascii="Times New Roman" w:hAnsi="Times New Roman" w:cs="Times New Roman"/>
          <w:sz w:val="28"/>
          <w:szCs w:val="28"/>
        </w:rPr>
        <w:t>circumstances. This article adopts th</w:t>
      </w:r>
      <w:r w:rsidR="00726C9E">
        <w:rPr>
          <w:rFonts w:ascii="Times New Roman" w:hAnsi="Times New Roman" w:cs="Times New Roman"/>
          <w:sz w:val="28"/>
          <w:szCs w:val="28"/>
        </w:rPr>
        <w:t>at</w:t>
      </w:r>
      <w:r>
        <w:rPr>
          <w:rFonts w:ascii="Times New Roman" w:hAnsi="Times New Roman" w:cs="Times New Roman"/>
          <w:sz w:val="28"/>
          <w:szCs w:val="28"/>
        </w:rPr>
        <w:t xml:space="preserve"> traditional distinction. It will be shown that, in </w:t>
      </w:r>
      <w:r w:rsidR="00726C9E">
        <w:rPr>
          <w:rFonts w:ascii="Times New Roman" w:hAnsi="Times New Roman" w:cs="Times New Roman"/>
          <w:sz w:val="28"/>
          <w:szCs w:val="28"/>
        </w:rPr>
        <w:t xml:space="preserve">most </w:t>
      </w:r>
      <w:r>
        <w:rPr>
          <w:rFonts w:ascii="Times New Roman" w:hAnsi="Times New Roman" w:cs="Times New Roman"/>
          <w:sz w:val="28"/>
          <w:szCs w:val="28"/>
        </w:rPr>
        <w:t xml:space="preserve">cases where bereavement is advanced as mitigation it is the effect of that bereavement upon the culpability of the defendant which is </w:t>
      </w:r>
      <w:r w:rsidR="00AF500D">
        <w:rPr>
          <w:rFonts w:ascii="Times New Roman" w:hAnsi="Times New Roman" w:cs="Times New Roman"/>
          <w:sz w:val="28"/>
          <w:szCs w:val="28"/>
        </w:rPr>
        <w:t xml:space="preserve">in </w:t>
      </w:r>
      <w:r>
        <w:rPr>
          <w:rFonts w:ascii="Times New Roman" w:hAnsi="Times New Roman" w:cs="Times New Roman"/>
          <w:sz w:val="28"/>
          <w:szCs w:val="28"/>
        </w:rPr>
        <w:t xml:space="preserve">issue. In other cases, however, </w:t>
      </w:r>
      <w:r w:rsidR="0094706A">
        <w:rPr>
          <w:rFonts w:ascii="Times New Roman" w:hAnsi="Times New Roman" w:cs="Times New Roman"/>
          <w:sz w:val="28"/>
          <w:szCs w:val="28"/>
        </w:rPr>
        <w:t xml:space="preserve">the </w:t>
      </w:r>
      <w:r>
        <w:rPr>
          <w:rFonts w:ascii="Times New Roman" w:hAnsi="Times New Roman" w:cs="Times New Roman"/>
          <w:sz w:val="28"/>
          <w:szCs w:val="28"/>
        </w:rPr>
        <w:t>bereavement is adduced as a factor of personal mitigation, designed to engage the sympathy and understanding of the court. This distinction is discussed in more detail below.</w:t>
      </w:r>
    </w:p>
    <w:p w:rsidR="004B1BAC" w:rsidRDefault="004B1BAC" w:rsidP="004B1BAC">
      <w:pPr>
        <w:rPr>
          <w:rFonts w:ascii="Times New Roman" w:hAnsi="Times New Roman" w:cs="Times New Roman"/>
          <w:sz w:val="28"/>
          <w:szCs w:val="28"/>
        </w:rPr>
      </w:pPr>
    </w:p>
    <w:p w:rsidR="004B1BAC" w:rsidRDefault="004B1BAC" w:rsidP="004B1BAC">
      <w:pPr>
        <w:rPr>
          <w:rFonts w:ascii="Times New Roman" w:hAnsi="Times New Roman" w:cs="Times New Roman"/>
          <w:sz w:val="28"/>
          <w:szCs w:val="28"/>
        </w:rPr>
      </w:pPr>
      <w:r w:rsidRPr="001812E1">
        <w:rPr>
          <w:rFonts w:ascii="Times New Roman" w:hAnsi="Times New Roman" w:cs="Times New Roman"/>
          <w:sz w:val="28"/>
          <w:szCs w:val="28"/>
        </w:rPr>
        <w:t xml:space="preserve">The range of material which can be adduced as mitigation is very wide, with judges </w:t>
      </w:r>
      <w:r>
        <w:rPr>
          <w:rFonts w:ascii="Times New Roman" w:hAnsi="Times New Roman" w:cs="Times New Roman"/>
          <w:sz w:val="28"/>
          <w:szCs w:val="28"/>
        </w:rPr>
        <w:t>or</w:t>
      </w:r>
      <w:r w:rsidRPr="001812E1">
        <w:rPr>
          <w:rFonts w:ascii="Times New Roman" w:hAnsi="Times New Roman" w:cs="Times New Roman"/>
          <w:sz w:val="28"/>
          <w:szCs w:val="28"/>
        </w:rPr>
        <w:t xml:space="preserve"> magistrates able to take account of </w:t>
      </w:r>
      <w:r>
        <w:rPr>
          <w:rFonts w:ascii="Times New Roman" w:hAnsi="Times New Roman" w:cs="Times New Roman"/>
          <w:sz w:val="28"/>
          <w:szCs w:val="28"/>
        </w:rPr>
        <w:t>‘</w:t>
      </w:r>
      <w:r w:rsidRPr="001812E1">
        <w:rPr>
          <w:rFonts w:ascii="Times New Roman" w:hAnsi="Times New Roman" w:cs="Times New Roman"/>
          <w:sz w:val="28"/>
          <w:szCs w:val="28"/>
        </w:rPr>
        <w:t xml:space="preserve">any </w:t>
      </w:r>
      <w:r>
        <w:rPr>
          <w:rFonts w:ascii="Times New Roman" w:hAnsi="Times New Roman" w:cs="Times New Roman"/>
          <w:sz w:val="28"/>
          <w:szCs w:val="28"/>
        </w:rPr>
        <w:t xml:space="preserve">such </w:t>
      </w:r>
      <w:r w:rsidRPr="001812E1">
        <w:rPr>
          <w:rFonts w:ascii="Times New Roman" w:hAnsi="Times New Roman" w:cs="Times New Roman"/>
          <w:sz w:val="28"/>
          <w:szCs w:val="28"/>
        </w:rPr>
        <w:t>matter</w:t>
      </w:r>
      <w:r>
        <w:rPr>
          <w:rFonts w:ascii="Times New Roman" w:hAnsi="Times New Roman" w:cs="Times New Roman"/>
          <w:sz w:val="28"/>
          <w:szCs w:val="28"/>
        </w:rPr>
        <w:t>’</w:t>
      </w:r>
      <w:r w:rsidRPr="001812E1">
        <w:rPr>
          <w:rFonts w:ascii="Times New Roman" w:hAnsi="Times New Roman" w:cs="Times New Roman"/>
          <w:sz w:val="28"/>
          <w:szCs w:val="28"/>
        </w:rPr>
        <w:t xml:space="preserve"> which appears to the court to be ‘relevant’</w:t>
      </w:r>
      <w:r>
        <w:rPr>
          <w:rFonts w:ascii="Times New Roman" w:hAnsi="Times New Roman" w:cs="Times New Roman"/>
          <w:sz w:val="28"/>
          <w:szCs w:val="28"/>
        </w:rPr>
        <w:t xml:space="preserve"> in mitigation of sentence</w:t>
      </w:r>
      <w:r w:rsidRPr="001812E1">
        <w:rPr>
          <w:rStyle w:val="FootnoteReference"/>
          <w:rFonts w:ascii="Times New Roman" w:hAnsi="Times New Roman" w:cs="Times New Roman"/>
          <w:sz w:val="28"/>
          <w:szCs w:val="28"/>
        </w:rPr>
        <w:footnoteReference w:id="5"/>
      </w:r>
      <w:r w:rsidRPr="001812E1">
        <w:rPr>
          <w:rFonts w:ascii="Times New Roman" w:hAnsi="Times New Roman" w:cs="Times New Roman"/>
          <w:sz w:val="28"/>
          <w:szCs w:val="28"/>
        </w:rPr>
        <w:t xml:space="preserve">. </w:t>
      </w:r>
      <w:r>
        <w:rPr>
          <w:rFonts w:ascii="Times New Roman" w:hAnsi="Times New Roman" w:cs="Times New Roman"/>
          <w:sz w:val="28"/>
          <w:szCs w:val="28"/>
        </w:rPr>
        <w:t xml:space="preserve">In some cases mitigation has the effect of reducing the severity of the sentence (such as by reducing the custodial sentence length) but in other cases the offence itself </w:t>
      </w:r>
      <w:r w:rsidR="00AF500D">
        <w:rPr>
          <w:rFonts w:ascii="Times New Roman" w:hAnsi="Times New Roman" w:cs="Times New Roman"/>
          <w:sz w:val="28"/>
          <w:szCs w:val="28"/>
        </w:rPr>
        <w:t xml:space="preserve">may </w:t>
      </w:r>
      <w:r>
        <w:rPr>
          <w:rFonts w:ascii="Times New Roman" w:hAnsi="Times New Roman" w:cs="Times New Roman"/>
          <w:sz w:val="28"/>
          <w:szCs w:val="28"/>
        </w:rPr>
        <w:t xml:space="preserve">deserve </w:t>
      </w:r>
      <w:r w:rsidR="00726C9E">
        <w:rPr>
          <w:rFonts w:ascii="Times New Roman" w:hAnsi="Times New Roman" w:cs="Times New Roman"/>
          <w:sz w:val="28"/>
          <w:szCs w:val="28"/>
        </w:rPr>
        <w:t>custody</w:t>
      </w:r>
      <w:r>
        <w:rPr>
          <w:rFonts w:ascii="Times New Roman" w:hAnsi="Times New Roman" w:cs="Times New Roman"/>
          <w:sz w:val="28"/>
          <w:szCs w:val="28"/>
        </w:rPr>
        <w:t xml:space="preserve"> but when mitigation is taken into account the appropriate disposal </w:t>
      </w:r>
      <w:r w:rsidR="00AF500D">
        <w:rPr>
          <w:rFonts w:ascii="Times New Roman" w:hAnsi="Times New Roman" w:cs="Times New Roman"/>
          <w:sz w:val="28"/>
          <w:szCs w:val="28"/>
        </w:rPr>
        <w:t>changes to</w:t>
      </w:r>
      <w:r>
        <w:rPr>
          <w:rFonts w:ascii="Times New Roman" w:hAnsi="Times New Roman" w:cs="Times New Roman"/>
          <w:sz w:val="28"/>
          <w:szCs w:val="28"/>
        </w:rPr>
        <w:t xml:space="preserve"> a suspended sentence or a community order.</w:t>
      </w:r>
      <w:r>
        <w:rPr>
          <w:rStyle w:val="FootnoteReference"/>
          <w:rFonts w:ascii="Times New Roman" w:hAnsi="Times New Roman" w:cs="Times New Roman"/>
          <w:sz w:val="28"/>
          <w:szCs w:val="28"/>
        </w:rPr>
        <w:footnoteReference w:id="6"/>
      </w:r>
      <w:r w:rsidR="00885027">
        <w:rPr>
          <w:rFonts w:ascii="Times New Roman" w:hAnsi="Times New Roman" w:cs="Times New Roman"/>
          <w:sz w:val="28"/>
          <w:szCs w:val="28"/>
        </w:rPr>
        <w:t xml:space="preserve"> Often, an important c</w:t>
      </w:r>
      <w:r>
        <w:rPr>
          <w:rFonts w:ascii="Times New Roman" w:hAnsi="Times New Roman" w:cs="Times New Roman"/>
          <w:sz w:val="28"/>
          <w:szCs w:val="28"/>
        </w:rPr>
        <w:t xml:space="preserve">onsideration in the latter case is the desirability of addressing the underlying cause(s) of the offending </w:t>
      </w:r>
      <w:r w:rsidR="00A42F39">
        <w:rPr>
          <w:rFonts w:ascii="Times New Roman" w:hAnsi="Times New Roman" w:cs="Times New Roman"/>
          <w:sz w:val="28"/>
          <w:szCs w:val="28"/>
        </w:rPr>
        <w:t>i</w:t>
      </w:r>
      <w:r>
        <w:rPr>
          <w:rFonts w:ascii="Times New Roman" w:hAnsi="Times New Roman" w:cs="Times New Roman"/>
          <w:sz w:val="28"/>
          <w:szCs w:val="28"/>
        </w:rPr>
        <w:t>n a non-custodial setting.</w:t>
      </w:r>
      <w:r>
        <w:rPr>
          <w:rStyle w:val="FootnoteReference"/>
          <w:rFonts w:ascii="Times New Roman" w:hAnsi="Times New Roman" w:cs="Times New Roman"/>
          <w:sz w:val="28"/>
          <w:szCs w:val="28"/>
        </w:rPr>
        <w:footnoteReference w:id="7"/>
      </w:r>
      <w:r>
        <w:rPr>
          <w:rFonts w:ascii="Times New Roman" w:hAnsi="Times New Roman" w:cs="Times New Roman"/>
          <w:sz w:val="28"/>
          <w:szCs w:val="28"/>
        </w:rPr>
        <w:t xml:space="preserve"> While it is </w:t>
      </w:r>
      <w:r w:rsidRPr="001812E1">
        <w:rPr>
          <w:rFonts w:ascii="Times New Roman" w:hAnsi="Times New Roman" w:cs="Times New Roman"/>
          <w:sz w:val="28"/>
          <w:szCs w:val="28"/>
        </w:rPr>
        <w:t xml:space="preserve">not possible to provide a comprehensive list of factors which might qualify as mitigation, the standard sentencing </w:t>
      </w:r>
      <w:r w:rsidR="00A42F39">
        <w:rPr>
          <w:rFonts w:ascii="Times New Roman" w:hAnsi="Times New Roman" w:cs="Times New Roman"/>
          <w:sz w:val="28"/>
          <w:szCs w:val="28"/>
        </w:rPr>
        <w:t>works</w:t>
      </w:r>
      <w:r w:rsidRPr="001812E1">
        <w:rPr>
          <w:rFonts w:ascii="Times New Roman" w:hAnsi="Times New Roman" w:cs="Times New Roman"/>
          <w:sz w:val="28"/>
          <w:szCs w:val="28"/>
        </w:rPr>
        <w:t xml:space="preserve"> indicate those matters which seem to come up</w:t>
      </w:r>
      <w:r>
        <w:rPr>
          <w:rFonts w:ascii="Times New Roman" w:hAnsi="Times New Roman" w:cs="Times New Roman"/>
          <w:sz w:val="28"/>
          <w:szCs w:val="28"/>
        </w:rPr>
        <w:t xml:space="preserve"> most often</w:t>
      </w:r>
      <w:r w:rsidRPr="001812E1">
        <w:rPr>
          <w:rStyle w:val="FootnoteReference"/>
          <w:rFonts w:ascii="Times New Roman" w:hAnsi="Times New Roman" w:cs="Times New Roman"/>
          <w:sz w:val="28"/>
          <w:szCs w:val="28"/>
        </w:rPr>
        <w:footnoteReference w:id="8"/>
      </w:r>
      <w:r w:rsidRPr="001812E1">
        <w:rPr>
          <w:rFonts w:ascii="Times New Roman" w:hAnsi="Times New Roman" w:cs="Times New Roman"/>
          <w:sz w:val="28"/>
          <w:szCs w:val="28"/>
        </w:rPr>
        <w:t xml:space="preserve">. These include </w:t>
      </w:r>
      <w:r>
        <w:rPr>
          <w:rFonts w:ascii="Times New Roman" w:hAnsi="Times New Roman" w:cs="Times New Roman"/>
          <w:sz w:val="28"/>
          <w:szCs w:val="28"/>
        </w:rPr>
        <w:t xml:space="preserve">the defendant’s </w:t>
      </w:r>
      <w:r w:rsidRPr="001812E1">
        <w:rPr>
          <w:rFonts w:ascii="Times New Roman" w:hAnsi="Times New Roman" w:cs="Times New Roman"/>
          <w:sz w:val="28"/>
          <w:szCs w:val="28"/>
        </w:rPr>
        <w:t xml:space="preserve">previous good character, old age, </w:t>
      </w:r>
      <w:r>
        <w:rPr>
          <w:rFonts w:ascii="Times New Roman" w:hAnsi="Times New Roman" w:cs="Times New Roman"/>
          <w:sz w:val="28"/>
          <w:szCs w:val="28"/>
        </w:rPr>
        <w:t xml:space="preserve">serious illness, </w:t>
      </w:r>
      <w:r w:rsidRPr="001812E1">
        <w:rPr>
          <w:rFonts w:ascii="Times New Roman" w:hAnsi="Times New Roman" w:cs="Times New Roman"/>
          <w:sz w:val="28"/>
          <w:szCs w:val="28"/>
        </w:rPr>
        <w:t>remorse, meritorious conduct</w:t>
      </w:r>
      <w:r>
        <w:rPr>
          <w:rFonts w:ascii="Times New Roman" w:hAnsi="Times New Roman" w:cs="Times New Roman"/>
          <w:sz w:val="28"/>
          <w:szCs w:val="28"/>
        </w:rPr>
        <w:t xml:space="preserve"> unconnected with the offending</w:t>
      </w:r>
      <w:r w:rsidRPr="001812E1">
        <w:rPr>
          <w:rFonts w:ascii="Times New Roman" w:hAnsi="Times New Roman" w:cs="Times New Roman"/>
          <w:sz w:val="28"/>
          <w:szCs w:val="28"/>
        </w:rPr>
        <w:t xml:space="preserve">, a determination to tackle addiction or other issues which underlie the offending, </w:t>
      </w:r>
      <w:r>
        <w:rPr>
          <w:rFonts w:ascii="Times New Roman" w:hAnsi="Times New Roman" w:cs="Times New Roman"/>
          <w:sz w:val="28"/>
          <w:szCs w:val="28"/>
        </w:rPr>
        <w:t xml:space="preserve">collateral damaging effects on the defendant’s family, </w:t>
      </w:r>
      <w:r w:rsidRPr="001812E1">
        <w:rPr>
          <w:rFonts w:ascii="Times New Roman" w:hAnsi="Times New Roman" w:cs="Times New Roman"/>
          <w:sz w:val="28"/>
          <w:szCs w:val="28"/>
        </w:rPr>
        <w:t>and so on</w:t>
      </w:r>
      <w:r>
        <w:rPr>
          <w:rFonts w:ascii="Times New Roman" w:hAnsi="Times New Roman" w:cs="Times New Roman"/>
          <w:sz w:val="28"/>
          <w:szCs w:val="28"/>
        </w:rPr>
        <w:t xml:space="preserve">. </w:t>
      </w:r>
      <w:r w:rsidR="00AF500D">
        <w:rPr>
          <w:rFonts w:ascii="Times New Roman" w:hAnsi="Times New Roman" w:cs="Times New Roman"/>
          <w:sz w:val="28"/>
          <w:szCs w:val="28"/>
        </w:rPr>
        <w:t>It seems that none</w:t>
      </w:r>
      <w:r w:rsidRPr="001812E1">
        <w:rPr>
          <w:rFonts w:ascii="Times New Roman" w:hAnsi="Times New Roman" w:cs="Times New Roman"/>
          <w:sz w:val="28"/>
          <w:szCs w:val="28"/>
        </w:rPr>
        <w:t xml:space="preserve"> of the texts mention the </w:t>
      </w:r>
      <w:r>
        <w:rPr>
          <w:rFonts w:ascii="Times New Roman" w:hAnsi="Times New Roman" w:cs="Times New Roman"/>
          <w:sz w:val="28"/>
          <w:szCs w:val="28"/>
        </w:rPr>
        <w:t>relevance</w:t>
      </w:r>
      <w:r w:rsidRPr="001812E1">
        <w:rPr>
          <w:rFonts w:ascii="Times New Roman" w:hAnsi="Times New Roman" w:cs="Times New Roman"/>
          <w:sz w:val="28"/>
          <w:szCs w:val="28"/>
        </w:rPr>
        <w:t xml:space="preserve"> of bereavement as a mitigating factor. This suggests that either it does not come up very often or that (at least taken on its own) it </w:t>
      </w:r>
      <w:r w:rsidR="00AF500D">
        <w:rPr>
          <w:rFonts w:ascii="Times New Roman" w:hAnsi="Times New Roman" w:cs="Times New Roman"/>
          <w:sz w:val="28"/>
          <w:szCs w:val="28"/>
        </w:rPr>
        <w:t xml:space="preserve">has little </w:t>
      </w:r>
      <w:r w:rsidRPr="001812E1">
        <w:rPr>
          <w:rFonts w:ascii="Times New Roman" w:hAnsi="Times New Roman" w:cs="Times New Roman"/>
          <w:sz w:val="28"/>
          <w:szCs w:val="28"/>
        </w:rPr>
        <w:t>mitigating power.</w:t>
      </w:r>
    </w:p>
    <w:p w:rsidR="004B1BAC" w:rsidRDefault="004B1BAC" w:rsidP="004B1BAC">
      <w:pPr>
        <w:rPr>
          <w:rFonts w:ascii="Times New Roman" w:hAnsi="Times New Roman" w:cs="Times New Roman"/>
          <w:sz w:val="28"/>
          <w:szCs w:val="28"/>
        </w:rPr>
      </w:pPr>
    </w:p>
    <w:p w:rsidR="004B1BAC" w:rsidRDefault="004B1BAC" w:rsidP="004B1BAC">
      <w:pPr>
        <w:rPr>
          <w:rFonts w:ascii="Times New Roman" w:hAnsi="Times New Roman" w:cs="Times New Roman"/>
          <w:sz w:val="28"/>
          <w:szCs w:val="28"/>
        </w:rPr>
      </w:pPr>
      <w:r w:rsidRPr="001812E1">
        <w:rPr>
          <w:rFonts w:ascii="Times New Roman" w:hAnsi="Times New Roman" w:cs="Times New Roman"/>
          <w:sz w:val="28"/>
          <w:szCs w:val="28"/>
        </w:rPr>
        <w:t>The leading empirical study on mitigation is by Jacobson and Hough</w:t>
      </w:r>
      <w:r w:rsidRPr="001812E1">
        <w:rPr>
          <w:rStyle w:val="FootnoteReference"/>
          <w:rFonts w:ascii="Times New Roman" w:hAnsi="Times New Roman" w:cs="Times New Roman"/>
          <w:sz w:val="28"/>
          <w:szCs w:val="28"/>
        </w:rPr>
        <w:footnoteReference w:id="9"/>
      </w:r>
      <w:r w:rsidRPr="001812E1">
        <w:rPr>
          <w:rFonts w:ascii="Times New Roman" w:hAnsi="Times New Roman" w:cs="Times New Roman"/>
          <w:sz w:val="28"/>
          <w:szCs w:val="28"/>
        </w:rPr>
        <w:t>. They examined 132 cases, and found that in over 40 of those cases the defendant avoided an immediate custodial sentence because of mitigati</w:t>
      </w:r>
      <w:r w:rsidR="00E62EEC">
        <w:rPr>
          <w:rFonts w:ascii="Times New Roman" w:hAnsi="Times New Roman" w:cs="Times New Roman"/>
          <w:sz w:val="28"/>
          <w:szCs w:val="28"/>
        </w:rPr>
        <w:t>ng factors</w:t>
      </w:r>
      <w:r w:rsidRPr="001812E1">
        <w:rPr>
          <w:rFonts w:ascii="Times New Roman" w:hAnsi="Times New Roman" w:cs="Times New Roman"/>
          <w:sz w:val="28"/>
          <w:szCs w:val="28"/>
        </w:rPr>
        <w:t xml:space="preserve">. </w:t>
      </w:r>
      <w:r>
        <w:rPr>
          <w:rFonts w:ascii="Times New Roman" w:hAnsi="Times New Roman" w:cs="Times New Roman"/>
          <w:sz w:val="28"/>
          <w:szCs w:val="28"/>
        </w:rPr>
        <w:t xml:space="preserve">The researchers </w:t>
      </w:r>
      <w:r w:rsidR="00AF500D">
        <w:rPr>
          <w:rFonts w:ascii="Times New Roman" w:hAnsi="Times New Roman" w:cs="Times New Roman"/>
          <w:sz w:val="28"/>
          <w:szCs w:val="28"/>
        </w:rPr>
        <w:t xml:space="preserve">helpfully </w:t>
      </w:r>
      <w:r w:rsidRPr="001812E1">
        <w:rPr>
          <w:rFonts w:ascii="Times New Roman" w:hAnsi="Times New Roman" w:cs="Times New Roman"/>
          <w:sz w:val="28"/>
          <w:szCs w:val="28"/>
        </w:rPr>
        <w:t xml:space="preserve">grouped </w:t>
      </w:r>
      <w:r w:rsidR="00E62EEC">
        <w:rPr>
          <w:rFonts w:ascii="Times New Roman" w:hAnsi="Times New Roman" w:cs="Times New Roman"/>
          <w:sz w:val="28"/>
          <w:szCs w:val="28"/>
        </w:rPr>
        <w:t>those</w:t>
      </w:r>
      <w:r>
        <w:rPr>
          <w:rFonts w:ascii="Times New Roman" w:hAnsi="Times New Roman" w:cs="Times New Roman"/>
          <w:sz w:val="28"/>
          <w:szCs w:val="28"/>
        </w:rPr>
        <w:t xml:space="preserve"> factors </w:t>
      </w:r>
      <w:r w:rsidRPr="001812E1">
        <w:rPr>
          <w:rFonts w:ascii="Times New Roman" w:hAnsi="Times New Roman" w:cs="Times New Roman"/>
          <w:sz w:val="28"/>
          <w:szCs w:val="28"/>
        </w:rPr>
        <w:t>into</w:t>
      </w:r>
      <w:r>
        <w:rPr>
          <w:rFonts w:ascii="Times New Roman" w:hAnsi="Times New Roman" w:cs="Times New Roman"/>
          <w:sz w:val="28"/>
          <w:szCs w:val="28"/>
        </w:rPr>
        <w:t xml:space="preserve"> </w:t>
      </w:r>
      <w:r w:rsidR="00AF500D">
        <w:rPr>
          <w:rFonts w:ascii="Times New Roman" w:hAnsi="Times New Roman" w:cs="Times New Roman"/>
          <w:sz w:val="28"/>
          <w:szCs w:val="28"/>
        </w:rPr>
        <w:t>the following six categories</w:t>
      </w:r>
      <w:r w:rsidR="0094706A">
        <w:rPr>
          <w:rFonts w:ascii="Times New Roman" w:hAnsi="Times New Roman" w:cs="Times New Roman"/>
          <w:sz w:val="28"/>
          <w:szCs w:val="28"/>
        </w:rPr>
        <w:t>, and indicated the total number of cases in which each category of mitigation was raised. These were as follows</w:t>
      </w:r>
      <w:r>
        <w:rPr>
          <w:rFonts w:ascii="Times New Roman" w:hAnsi="Times New Roman" w:cs="Times New Roman"/>
          <w:sz w:val="28"/>
          <w:szCs w:val="28"/>
        </w:rPr>
        <w:t>:</w:t>
      </w:r>
    </w:p>
    <w:p w:rsidR="004B1BAC" w:rsidRDefault="004B1BAC" w:rsidP="004B1BAC">
      <w:pPr>
        <w:rPr>
          <w:rFonts w:ascii="Times New Roman" w:hAnsi="Times New Roman" w:cs="Times New Roman"/>
          <w:sz w:val="28"/>
          <w:szCs w:val="28"/>
        </w:rPr>
      </w:pPr>
    </w:p>
    <w:p w:rsidR="004B1BAC" w:rsidRDefault="004B1BAC" w:rsidP="004B1BAC">
      <w:pPr>
        <w:rPr>
          <w:rFonts w:ascii="Times New Roman" w:hAnsi="Times New Roman" w:cs="Times New Roman"/>
          <w:sz w:val="28"/>
          <w:szCs w:val="28"/>
        </w:rPr>
      </w:pPr>
      <w:r w:rsidRPr="001812E1">
        <w:rPr>
          <w:rFonts w:ascii="Times New Roman" w:hAnsi="Times New Roman" w:cs="Times New Roman"/>
          <w:sz w:val="28"/>
          <w:szCs w:val="28"/>
        </w:rPr>
        <w:t xml:space="preserve"> (</w:t>
      </w:r>
      <w:r>
        <w:rPr>
          <w:rFonts w:ascii="Times New Roman" w:hAnsi="Times New Roman" w:cs="Times New Roman"/>
          <w:sz w:val="28"/>
          <w:szCs w:val="28"/>
        </w:rPr>
        <w:t>1</w:t>
      </w:r>
      <w:r w:rsidRPr="001812E1">
        <w:rPr>
          <w:rFonts w:ascii="Times New Roman" w:hAnsi="Times New Roman" w:cs="Times New Roman"/>
          <w:sz w:val="28"/>
          <w:szCs w:val="28"/>
        </w:rPr>
        <w:t xml:space="preserve">) </w:t>
      </w:r>
      <w:r>
        <w:rPr>
          <w:rFonts w:ascii="Times New Roman" w:hAnsi="Times New Roman" w:cs="Times New Roman"/>
          <w:sz w:val="28"/>
          <w:szCs w:val="28"/>
        </w:rPr>
        <w:t>factors relating to the criminal act, such as playing a minor role in the offence (mentioned in 31 cases);</w:t>
      </w:r>
    </w:p>
    <w:p w:rsidR="004B1BAC" w:rsidRDefault="004B1BAC" w:rsidP="004B1BAC">
      <w:pPr>
        <w:rPr>
          <w:rFonts w:ascii="Times New Roman" w:hAnsi="Times New Roman" w:cs="Times New Roman"/>
          <w:sz w:val="28"/>
          <w:szCs w:val="28"/>
        </w:rPr>
      </w:pPr>
      <w:r>
        <w:rPr>
          <w:rFonts w:ascii="Times New Roman" w:hAnsi="Times New Roman" w:cs="Times New Roman"/>
          <w:sz w:val="28"/>
          <w:szCs w:val="28"/>
        </w:rPr>
        <w:t xml:space="preserve"> (2) factors relating to the immediate circumstances of the offence, such as provocation or pressure from others (4 cases);</w:t>
      </w:r>
    </w:p>
    <w:p w:rsidR="004B1BAC" w:rsidRDefault="004B1BAC" w:rsidP="004B1BAC">
      <w:pPr>
        <w:rPr>
          <w:rFonts w:ascii="Times New Roman" w:hAnsi="Times New Roman" w:cs="Times New Roman"/>
          <w:sz w:val="28"/>
          <w:szCs w:val="28"/>
        </w:rPr>
      </w:pPr>
      <w:r>
        <w:rPr>
          <w:rFonts w:ascii="Times New Roman" w:hAnsi="Times New Roman" w:cs="Times New Roman"/>
          <w:sz w:val="28"/>
          <w:szCs w:val="28"/>
        </w:rPr>
        <w:t xml:space="preserve"> (3) the defendant’s circumstances at the time of the offence, such as youth /immaturity, psychiatric problems or severe stress (41 cases);</w:t>
      </w:r>
    </w:p>
    <w:p w:rsidR="004B1BAC" w:rsidRDefault="004B1BAC" w:rsidP="004B1BAC">
      <w:pPr>
        <w:rPr>
          <w:rFonts w:ascii="Times New Roman" w:hAnsi="Times New Roman" w:cs="Times New Roman"/>
          <w:sz w:val="28"/>
          <w:szCs w:val="28"/>
        </w:rPr>
      </w:pPr>
      <w:r>
        <w:rPr>
          <w:rFonts w:ascii="Times New Roman" w:hAnsi="Times New Roman" w:cs="Times New Roman"/>
          <w:sz w:val="28"/>
          <w:szCs w:val="28"/>
        </w:rPr>
        <w:t xml:space="preserve"> (4) the defendant’s response to the offence and prosecution, such as remorse, co-operation with the authorities (40 cases);</w:t>
      </w:r>
    </w:p>
    <w:p w:rsidR="004B1BAC" w:rsidRDefault="004B1BAC" w:rsidP="004B1BAC">
      <w:pPr>
        <w:rPr>
          <w:rFonts w:ascii="Times New Roman" w:hAnsi="Times New Roman" w:cs="Times New Roman"/>
          <w:sz w:val="28"/>
          <w:szCs w:val="28"/>
        </w:rPr>
      </w:pPr>
      <w:r>
        <w:rPr>
          <w:rFonts w:ascii="Times New Roman" w:hAnsi="Times New Roman" w:cs="Times New Roman"/>
          <w:sz w:val="28"/>
          <w:szCs w:val="28"/>
        </w:rPr>
        <w:t xml:space="preserve"> (5) factors relating to the defendant’s past, such as good character, disadvantaged / disrupted background, or traumatic life events (40 cases); and </w:t>
      </w:r>
    </w:p>
    <w:p w:rsidR="004B1BAC" w:rsidRDefault="004B1BAC" w:rsidP="004B1BAC">
      <w:pPr>
        <w:rPr>
          <w:rFonts w:ascii="Times New Roman" w:hAnsi="Times New Roman" w:cs="Times New Roman"/>
          <w:sz w:val="28"/>
          <w:szCs w:val="28"/>
        </w:rPr>
      </w:pPr>
      <w:r>
        <w:rPr>
          <w:rFonts w:ascii="Times New Roman" w:hAnsi="Times New Roman" w:cs="Times New Roman"/>
          <w:sz w:val="28"/>
          <w:szCs w:val="28"/>
        </w:rPr>
        <w:t xml:space="preserve"> </w:t>
      </w:r>
      <w:r w:rsidRPr="001812E1">
        <w:rPr>
          <w:rFonts w:ascii="Times New Roman" w:hAnsi="Times New Roman" w:cs="Times New Roman"/>
          <w:sz w:val="28"/>
          <w:szCs w:val="28"/>
        </w:rPr>
        <w:t>(</w:t>
      </w:r>
      <w:r>
        <w:rPr>
          <w:rFonts w:ascii="Times New Roman" w:hAnsi="Times New Roman" w:cs="Times New Roman"/>
          <w:sz w:val="28"/>
          <w:szCs w:val="28"/>
        </w:rPr>
        <w:t>6</w:t>
      </w:r>
      <w:r w:rsidRPr="001812E1">
        <w:rPr>
          <w:rFonts w:ascii="Times New Roman" w:hAnsi="Times New Roman" w:cs="Times New Roman"/>
          <w:sz w:val="28"/>
          <w:szCs w:val="28"/>
        </w:rPr>
        <w:t>) the</w:t>
      </w:r>
      <w:r>
        <w:rPr>
          <w:rFonts w:ascii="Times New Roman" w:hAnsi="Times New Roman" w:cs="Times New Roman"/>
          <w:sz w:val="28"/>
          <w:szCs w:val="28"/>
        </w:rPr>
        <w:t xml:space="preserve"> defendant’s</w:t>
      </w:r>
      <w:r w:rsidRPr="001812E1">
        <w:rPr>
          <w:rFonts w:ascii="Times New Roman" w:hAnsi="Times New Roman" w:cs="Times New Roman"/>
          <w:sz w:val="28"/>
          <w:szCs w:val="28"/>
        </w:rPr>
        <w:t xml:space="preserve"> present and future situation, such as family responsibilities</w:t>
      </w:r>
      <w:r>
        <w:rPr>
          <w:rFonts w:ascii="Times New Roman" w:hAnsi="Times New Roman" w:cs="Times New Roman"/>
          <w:sz w:val="28"/>
          <w:szCs w:val="28"/>
        </w:rPr>
        <w:t xml:space="preserve">, willingness to </w:t>
      </w:r>
      <w:r w:rsidRPr="001812E1">
        <w:rPr>
          <w:rFonts w:ascii="Times New Roman" w:hAnsi="Times New Roman" w:cs="Times New Roman"/>
          <w:sz w:val="28"/>
          <w:szCs w:val="28"/>
        </w:rPr>
        <w:t>address underlying problems</w:t>
      </w:r>
      <w:r>
        <w:rPr>
          <w:rFonts w:ascii="Times New Roman" w:hAnsi="Times New Roman" w:cs="Times New Roman"/>
          <w:sz w:val="28"/>
          <w:szCs w:val="28"/>
        </w:rPr>
        <w:t xml:space="preserve"> (53 cases)</w:t>
      </w:r>
      <w:r w:rsidRPr="001812E1">
        <w:rPr>
          <w:rFonts w:ascii="Times New Roman" w:hAnsi="Times New Roman" w:cs="Times New Roman"/>
          <w:sz w:val="28"/>
          <w:szCs w:val="28"/>
        </w:rPr>
        <w:t>.</w:t>
      </w:r>
    </w:p>
    <w:p w:rsidR="004B1BAC" w:rsidRDefault="004B1BAC" w:rsidP="004B1BAC">
      <w:pPr>
        <w:rPr>
          <w:rFonts w:ascii="Times New Roman" w:hAnsi="Times New Roman" w:cs="Times New Roman"/>
          <w:sz w:val="28"/>
          <w:szCs w:val="28"/>
        </w:rPr>
      </w:pPr>
    </w:p>
    <w:p w:rsidR="004B1BAC" w:rsidRPr="001812E1" w:rsidRDefault="004B1BAC" w:rsidP="004B1BAC">
      <w:pPr>
        <w:rPr>
          <w:rFonts w:ascii="Times New Roman" w:hAnsi="Times New Roman" w:cs="Times New Roman"/>
          <w:sz w:val="28"/>
          <w:szCs w:val="28"/>
        </w:rPr>
      </w:pPr>
      <w:r w:rsidRPr="001812E1">
        <w:rPr>
          <w:rFonts w:ascii="Times New Roman" w:hAnsi="Times New Roman" w:cs="Times New Roman"/>
          <w:sz w:val="28"/>
          <w:szCs w:val="28"/>
        </w:rPr>
        <w:t xml:space="preserve">While the report </w:t>
      </w:r>
      <w:r>
        <w:rPr>
          <w:rFonts w:ascii="Times New Roman" w:hAnsi="Times New Roman" w:cs="Times New Roman"/>
          <w:sz w:val="28"/>
          <w:szCs w:val="28"/>
        </w:rPr>
        <w:t xml:space="preserve">therefore </w:t>
      </w:r>
      <w:r w:rsidRPr="001812E1">
        <w:rPr>
          <w:rFonts w:ascii="Times New Roman" w:hAnsi="Times New Roman" w:cs="Times New Roman"/>
          <w:sz w:val="28"/>
          <w:szCs w:val="28"/>
        </w:rPr>
        <w:t xml:space="preserve">considers a wide range of </w:t>
      </w:r>
      <w:r>
        <w:rPr>
          <w:rFonts w:ascii="Times New Roman" w:hAnsi="Times New Roman" w:cs="Times New Roman"/>
          <w:sz w:val="28"/>
          <w:szCs w:val="28"/>
        </w:rPr>
        <w:t xml:space="preserve">potential </w:t>
      </w:r>
      <w:r w:rsidRPr="001812E1">
        <w:rPr>
          <w:rFonts w:ascii="Times New Roman" w:hAnsi="Times New Roman" w:cs="Times New Roman"/>
          <w:sz w:val="28"/>
          <w:szCs w:val="28"/>
        </w:rPr>
        <w:t>mitigating factors, there is no specific mention of bereavement</w:t>
      </w:r>
      <w:r>
        <w:rPr>
          <w:rFonts w:ascii="Times New Roman" w:hAnsi="Times New Roman" w:cs="Times New Roman"/>
          <w:sz w:val="28"/>
          <w:szCs w:val="28"/>
        </w:rPr>
        <w:t xml:space="preserve">. </w:t>
      </w:r>
      <w:r w:rsidRPr="001812E1">
        <w:rPr>
          <w:rFonts w:ascii="Times New Roman" w:hAnsi="Times New Roman" w:cs="Times New Roman"/>
          <w:sz w:val="28"/>
          <w:szCs w:val="28"/>
        </w:rPr>
        <w:t xml:space="preserve">In a separate part of the same study, </w:t>
      </w:r>
      <w:r>
        <w:rPr>
          <w:rFonts w:ascii="Times New Roman" w:hAnsi="Times New Roman" w:cs="Times New Roman"/>
          <w:sz w:val="28"/>
          <w:szCs w:val="28"/>
        </w:rPr>
        <w:t>forty</w:t>
      </w:r>
      <w:r w:rsidRPr="001812E1">
        <w:rPr>
          <w:rFonts w:ascii="Times New Roman" w:hAnsi="Times New Roman" w:cs="Times New Roman"/>
          <w:sz w:val="28"/>
          <w:szCs w:val="28"/>
        </w:rPr>
        <w:t xml:space="preserve"> Crown Court judges were asked about the types of personal mitigation which they thought were important but, again, there was no mention of bereavement.</w:t>
      </w:r>
      <w:r w:rsidR="00EB610E">
        <w:rPr>
          <w:rFonts w:ascii="Times New Roman" w:hAnsi="Times New Roman" w:cs="Times New Roman"/>
          <w:sz w:val="28"/>
          <w:szCs w:val="28"/>
        </w:rPr>
        <w:t xml:space="preserve"> It will be shown below that mitigation based upon the bereavement of the defendant may </w:t>
      </w:r>
      <w:r w:rsidR="004F0D09">
        <w:rPr>
          <w:rFonts w:ascii="Times New Roman" w:hAnsi="Times New Roman" w:cs="Times New Roman"/>
          <w:sz w:val="28"/>
          <w:szCs w:val="28"/>
        </w:rPr>
        <w:t xml:space="preserve">in fact </w:t>
      </w:r>
      <w:r w:rsidR="00EB610E">
        <w:rPr>
          <w:rFonts w:ascii="Times New Roman" w:hAnsi="Times New Roman" w:cs="Times New Roman"/>
          <w:sz w:val="28"/>
          <w:szCs w:val="28"/>
        </w:rPr>
        <w:t>figure in categor</w:t>
      </w:r>
      <w:r w:rsidR="004F0D09">
        <w:rPr>
          <w:rFonts w:ascii="Times New Roman" w:hAnsi="Times New Roman" w:cs="Times New Roman"/>
          <w:sz w:val="28"/>
          <w:szCs w:val="28"/>
        </w:rPr>
        <w:t>y</w:t>
      </w:r>
      <w:r w:rsidR="00EB610E">
        <w:rPr>
          <w:rFonts w:ascii="Times New Roman" w:hAnsi="Times New Roman" w:cs="Times New Roman"/>
          <w:sz w:val="28"/>
          <w:szCs w:val="28"/>
        </w:rPr>
        <w:t xml:space="preserve"> 2 (immediate circumstances of the offence), </w:t>
      </w:r>
      <w:r w:rsidR="004F0D09">
        <w:rPr>
          <w:rFonts w:ascii="Times New Roman" w:hAnsi="Times New Roman" w:cs="Times New Roman"/>
          <w:sz w:val="28"/>
          <w:szCs w:val="28"/>
        </w:rPr>
        <w:t xml:space="preserve">or </w:t>
      </w:r>
      <w:r w:rsidR="00EB610E">
        <w:rPr>
          <w:rFonts w:ascii="Times New Roman" w:hAnsi="Times New Roman" w:cs="Times New Roman"/>
          <w:sz w:val="28"/>
          <w:szCs w:val="28"/>
        </w:rPr>
        <w:t xml:space="preserve">3 (psychiatric problems / severe stress), </w:t>
      </w:r>
      <w:r w:rsidR="004F0D09">
        <w:rPr>
          <w:rFonts w:ascii="Times New Roman" w:hAnsi="Times New Roman" w:cs="Times New Roman"/>
          <w:sz w:val="28"/>
          <w:szCs w:val="28"/>
        </w:rPr>
        <w:t xml:space="preserve">or </w:t>
      </w:r>
      <w:r w:rsidR="00EB610E">
        <w:rPr>
          <w:rFonts w:ascii="Times New Roman" w:hAnsi="Times New Roman" w:cs="Times New Roman"/>
          <w:sz w:val="28"/>
          <w:szCs w:val="28"/>
        </w:rPr>
        <w:t>5 (traumatic life events) and a final factor not mentioned by Jacobson and Hough,</w:t>
      </w:r>
      <w:r w:rsidR="00E62EEC">
        <w:rPr>
          <w:rFonts w:ascii="Times New Roman" w:hAnsi="Times New Roman" w:cs="Times New Roman"/>
          <w:sz w:val="28"/>
          <w:szCs w:val="28"/>
        </w:rPr>
        <w:t xml:space="preserve"> which is </w:t>
      </w:r>
      <w:r w:rsidR="00EB610E">
        <w:rPr>
          <w:rFonts w:ascii="Times New Roman" w:hAnsi="Times New Roman" w:cs="Times New Roman"/>
          <w:sz w:val="28"/>
          <w:szCs w:val="28"/>
        </w:rPr>
        <w:t xml:space="preserve">the </w:t>
      </w:r>
      <w:r w:rsidR="004F0D09">
        <w:rPr>
          <w:rFonts w:ascii="Times New Roman" w:hAnsi="Times New Roman" w:cs="Times New Roman"/>
          <w:sz w:val="28"/>
          <w:szCs w:val="28"/>
        </w:rPr>
        <w:t>use</w:t>
      </w:r>
      <w:r w:rsidR="00EB610E">
        <w:rPr>
          <w:rFonts w:ascii="Times New Roman" w:hAnsi="Times New Roman" w:cs="Times New Roman"/>
          <w:sz w:val="28"/>
          <w:szCs w:val="28"/>
        </w:rPr>
        <w:t xml:space="preserve"> of mercy to temper the </w:t>
      </w:r>
      <w:r w:rsidR="00E62EEC">
        <w:rPr>
          <w:rFonts w:ascii="Times New Roman" w:hAnsi="Times New Roman" w:cs="Times New Roman"/>
          <w:sz w:val="28"/>
          <w:szCs w:val="28"/>
        </w:rPr>
        <w:t xml:space="preserve">normal </w:t>
      </w:r>
      <w:r w:rsidR="00EB610E">
        <w:rPr>
          <w:rFonts w:ascii="Times New Roman" w:hAnsi="Times New Roman" w:cs="Times New Roman"/>
          <w:sz w:val="28"/>
          <w:szCs w:val="28"/>
        </w:rPr>
        <w:t>requirements of justice.</w:t>
      </w:r>
    </w:p>
    <w:p w:rsidR="004B1BAC" w:rsidRPr="001812E1" w:rsidRDefault="004B1BAC" w:rsidP="004B1BAC">
      <w:pPr>
        <w:rPr>
          <w:rFonts w:ascii="Times New Roman" w:hAnsi="Times New Roman" w:cs="Times New Roman"/>
          <w:sz w:val="28"/>
          <w:szCs w:val="28"/>
        </w:rPr>
      </w:pPr>
    </w:p>
    <w:p w:rsidR="004B1BAC" w:rsidRPr="001812E1" w:rsidRDefault="004B1BAC" w:rsidP="004B1BAC">
      <w:pPr>
        <w:rPr>
          <w:rFonts w:ascii="Times New Roman" w:hAnsi="Times New Roman" w:cs="Times New Roman"/>
          <w:sz w:val="28"/>
          <w:szCs w:val="28"/>
        </w:rPr>
      </w:pPr>
      <w:r w:rsidRPr="001812E1">
        <w:rPr>
          <w:rFonts w:ascii="Times New Roman" w:hAnsi="Times New Roman" w:cs="Times New Roman"/>
          <w:sz w:val="28"/>
          <w:szCs w:val="28"/>
        </w:rPr>
        <w:t xml:space="preserve">Defence mitigation traditionally draws upon the pre-sentence report, prepared for the court by a probation officer (or, in the case of an offender under </w:t>
      </w:r>
      <w:r>
        <w:rPr>
          <w:rFonts w:ascii="Times New Roman" w:hAnsi="Times New Roman" w:cs="Times New Roman"/>
          <w:sz w:val="28"/>
          <w:szCs w:val="28"/>
        </w:rPr>
        <w:t>eighteen</w:t>
      </w:r>
      <w:r w:rsidRPr="001812E1">
        <w:rPr>
          <w:rFonts w:ascii="Times New Roman" w:hAnsi="Times New Roman" w:cs="Times New Roman"/>
          <w:sz w:val="28"/>
          <w:szCs w:val="28"/>
        </w:rPr>
        <w:t>, by a social worker). When compiling a PSR the officer must follow national standards setting out what the report should contain, and how it should be structured</w:t>
      </w:r>
      <w:r w:rsidRPr="001812E1">
        <w:rPr>
          <w:rStyle w:val="FootnoteReference"/>
          <w:rFonts w:ascii="Times New Roman" w:hAnsi="Times New Roman" w:cs="Times New Roman"/>
          <w:sz w:val="28"/>
          <w:szCs w:val="28"/>
        </w:rPr>
        <w:footnoteReference w:id="10"/>
      </w:r>
      <w:r w:rsidRPr="001812E1">
        <w:rPr>
          <w:rFonts w:ascii="Times New Roman" w:hAnsi="Times New Roman" w:cs="Times New Roman"/>
          <w:sz w:val="28"/>
          <w:szCs w:val="28"/>
        </w:rPr>
        <w:t xml:space="preserve">. As well as </w:t>
      </w:r>
      <w:r>
        <w:rPr>
          <w:rFonts w:ascii="Times New Roman" w:hAnsi="Times New Roman" w:cs="Times New Roman"/>
          <w:sz w:val="28"/>
          <w:szCs w:val="28"/>
        </w:rPr>
        <w:t>examining</w:t>
      </w:r>
      <w:r w:rsidRPr="001812E1">
        <w:rPr>
          <w:rFonts w:ascii="Times New Roman" w:hAnsi="Times New Roman" w:cs="Times New Roman"/>
          <w:sz w:val="28"/>
          <w:szCs w:val="28"/>
        </w:rPr>
        <w:t xml:space="preserve"> the </w:t>
      </w:r>
      <w:r w:rsidR="004F0D09">
        <w:rPr>
          <w:rFonts w:ascii="Times New Roman" w:hAnsi="Times New Roman" w:cs="Times New Roman"/>
          <w:sz w:val="28"/>
          <w:szCs w:val="28"/>
        </w:rPr>
        <w:t xml:space="preserve">immediate circumstances </w:t>
      </w:r>
      <w:r w:rsidRPr="001812E1">
        <w:rPr>
          <w:rFonts w:ascii="Times New Roman" w:hAnsi="Times New Roman" w:cs="Times New Roman"/>
          <w:sz w:val="28"/>
          <w:szCs w:val="28"/>
        </w:rPr>
        <w:t xml:space="preserve">of the offence and the risk of re-offending, the officer is required to explore the defendant’s background, significant life events, circumstances which led up the commission of the offence, and the offender’s attitude to the offence (remorse, victim empathy, and so on). Given these </w:t>
      </w:r>
      <w:r>
        <w:rPr>
          <w:rFonts w:ascii="Times New Roman" w:hAnsi="Times New Roman" w:cs="Times New Roman"/>
          <w:sz w:val="28"/>
          <w:szCs w:val="28"/>
        </w:rPr>
        <w:t xml:space="preserve">national </w:t>
      </w:r>
      <w:r w:rsidRPr="001812E1">
        <w:rPr>
          <w:rFonts w:ascii="Times New Roman" w:hAnsi="Times New Roman" w:cs="Times New Roman"/>
          <w:sz w:val="28"/>
          <w:szCs w:val="28"/>
        </w:rPr>
        <w:t>standards, and the background and training of report writers, it is likely that matters such as the death of a parent, sibling or child of the</w:t>
      </w:r>
      <w:r>
        <w:rPr>
          <w:rFonts w:ascii="Times New Roman" w:hAnsi="Times New Roman" w:cs="Times New Roman"/>
          <w:sz w:val="28"/>
          <w:szCs w:val="28"/>
        </w:rPr>
        <w:t xml:space="preserve"> defendant</w:t>
      </w:r>
      <w:r w:rsidRPr="001812E1">
        <w:rPr>
          <w:rFonts w:ascii="Times New Roman" w:hAnsi="Times New Roman" w:cs="Times New Roman"/>
          <w:sz w:val="28"/>
          <w:szCs w:val="28"/>
        </w:rPr>
        <w:t xml:space="preserve"> w</w:t>
      </w:r>
      <w:r w:rsidR="00E62EEC">
        <w:rPr>
          <w:rFonts w:ascii="Times New Roman" w:hAnsi="Times New Roman" w:cs="Times New Roman"/>
          <w:sz w:val="28"/>
          <w:szCs w:val="28"/>
        </w:rPr>
        <w:t>ill</w:t>
      </w:r>
      <w:r w:rsidRPr="001812E1">
        <w:rPr>
          <w:rFonts w:ascii="Times New Roman" w:hAnsi="Times New Roman" w:cs="Times New Roman"/>
          <w:sz w:val="28"/>
          <w:szCs w:val="28"/>
        </w:rPr>
        <w:t xml:space="preserve"> be </w:t>
      </w:r>
      <w:r>
        <w:rPr>
          <w:rFonts w:ascii="Times New Roman" w:hAnsi="Times New Roman" w:cs="Times New Roman"/>
          <w:sz w:val="28"/>
          <w:szCs w:val="28"/>
        </w:rPr>
        <w:t>mentioned</w:t>
      </w:r>
      <w:r w:rsidRPr="001812E1">
        <w:rPr>
          <w:rFonts w:ascii="Times New Roman" w:hAnsi="Times New Roman" w:cs="Times New Roman"/>
          <w:sz w:val="28"/>
          <w:szCs w:val="28"/>
        </w:rPr>
        <w:t xml:space="preserve"> in the report assuming, of course, that the </w:t>
      </w:r>
      <w:r>
        <w:rPr>
          <w:rFonts w:ascii="Times New Roman" w:hAnsi="Times New Roman" w:cs="Times New Roman"/>
          <w:sz w:val="28"/>
          <w:szCs w:val="28"/>
        </w:rPr>
        <w:t>defendant</w:t>
      </w:r>
      <w:r w:rsidRPr="001812E1">
        <w:rPr>
          <w:rFonts w:ascii="Times New Roman" w:hAnsi="Times New Roman" w:cs="Times New Roman"/>
          <w:sz w:val="28"/>
          <w:szCs w:val="28"/>
        </w:rPr>
        <w:t xml:space="preserve"> </w:t>
      </w:r>
      <w:r w:rsidR="0094706A">
        <w:rPr>
          <w:rFonts w:ascii="Times New Roman" w:hAnsi="Times New Roman" w:cs="Times New Roman"/>
          <w:sz w:val="28"/>
          <w:szCs w:val="28"/>
        </w:rPr>
        <w:t>is</w:t>
      </w:r>
      <w:r w:rsidRPr="001812E1">
        <w:rPr>
          <w:rFonts w:ascii="Times New Roman" w:hAnsi="Times New Roman" w:cs="Times New Roman"/>
          <w:sz w:val="28"/>
          <w:szCs w:val="28"/>
        </w:rPr>
        <w:t xml:space="preserve"> f</w:t>
      </w:r>
      <w:r>
        <w:rPr>
          <w:rFonts w:ascii="Times New Roman" w:hAnsi="Times New Roman" w:cs="Times New Roman"/>
          <w:sz w:val="28"/>
          <w:szCs w:val="28"/>
        </w:rPr>
        <w:t>orthcoming</w:t>
      </w:r>
      <w:r w:rsidRPr="001812E1">
        <w:rPr>
          <w:rFonts w:ascii="Times New Roman" w:hAnsi="Times New Roman" w:cs="Times New Roman"/>
          <w:sz w:val="28"/>
          <w:szCs w:val="28"/>
        </w:rPr>
        <w:t xml:space="preserve"> about </w:t>
      </w:r>
      <w:r>
        <w:rPr>
          <w:rFonts w:ascii="Times New Roman" w:hAnsi="Times New Roman" w:cs="Times New Roman"/>
          <w:sz w:val="28"/>
          <w:szCs w:val="28"/>
        </w:rPr>
        <w:t>it</w:t>
      </w:r>
      <w:r w:rsidRPr="001812E1">
        <w:rPr>
          <w:rFonts w:ascii="Times New Roman" w:hAnsi="Times New Roman" w:cs="Times New Roman"/>
          <w:sz w:val="28"/>
          <w:szCs w:val="28"/>
        </w:rPr>
        <w:t xml:space="preserve"> in interview. As Denney</w:t>
      </w:r>
      <w:r w:rsidRPr="001812E1">
        <w:rPr>
          <w:rStyle w:val="FootnoteReference"/>
          <w:rFonts w:ascii="Times New Roman" w:hAnsi="Times New Roman" w:cs="Times New Roman"/>
          <w:sz w:val="28"/>
          <w:szCs w:val="28"/>
        </w:rPr>
        <w:footnoteReference w:id="11"/>
      </w:r>
      <w:r w:rsidRPr="001812E1">
        <w:rPr>
          <w:rFonts w:ascii="Times New Roman" w:hAnsi="Times New Roman" w:cs="Times New Roman"/>
          <w:sz w:val="28"/>
          <w:szCs w:val="28"/>
        </w:rPr>
        <w:t xml:space="preserve"> explains, </w:t>
      </w:r>
      <w:r>
        <w:rPr>
          <w:rFonts w:ascii="Times New Roman" w:hAnsi="Times New Roman" w:cs="Times New Roman"/>
          <w:sz w:val="28"/>
          <w:szCs w:val="28"/>
        </w:rPr>
        <w:t>the</w:t>
      </w:r>
      <w:r w:rsidRPr="001812E1">
        <w:rPr>
          <w:rFonts w:ascii="Times New Roman" w:hAnsi="Times New Roman" w:cs="Times New Roman"/>
          <w:sz w:val="28"/>
          <w:szCs w:val="28"/>
        </w:rPr>
        <w:t xml:space="preserve"> </w:t>
      </w:r>
      <w:r>
        <w:rPr>
          <w:rFonts w:ascii="Times New Roman" w:hAnsi="Times New Roman" w:cs="Times New Roman"/>
          <w:sz w:val="28"/>
          <w:szCs w:val="28"/>
        </w:rPr>
        <w:t xml:space="preserve">PSR </w:t>
      </w:r>
      <w:r w:rsidRPr="001812E1">
        <w:rPr>
          <w:rFonts w:ascii="Times New Roman" w:hAnsi="Times New Roman" w:cs="Times New Roman"/>
          <w:sz w:val="28"/>
          <w:szCs w:val="28"/>
        </w:rPr>
        <w:t>writer has a critical role in placing the offence in context for the court</w:t>
      </w:r>
      <w:r>
        <w:rPr>
          <w:rFonts w:ascii="Times New Roman" w:hAnsi="Times New Roman" w:cs="Times New Roman"/>
          <w:sz w:val="28"/>
          <w:szCs w:val="28"/>
        </w:rPr>
        <w:t xml:space="preserve">, and this </w:t>
      </w:r>
      <w:r w:rsidRPr="001812E1">
        <w:rPr>
          <w:rFonts w:ascii="Times New Roman" w:hAnsi="Times New Roman" w:cs="Times New Roman"/>
          <w:sz w:val="28"/>
          <w:szCs w:val="28"/>
        </w:rPr>
        <w:t xml:space="preserve">might include matters of ‘depression, sickness, bereavement’, or characterising the offence as a temporary aberration. The </w:t>
      </w:r>
      <w:r w:rsidR="0094706A">
        <w:rPr>
          <w:rFonts w:ascii="Times New Roman" w:hAnsi="Times New Roman" w:cs="Times New Roman"/>
          <w:sz w:val="28"/>
          <w:szCs w:val="28"/>
        </w:rPr>
        <w:t xml:space="preserve">range of </w:t>
      </w:r>
      <w:r w:rsidRPr="001812E1">
        <w:rPr>
          <w:rFonts w:ascii="Times New Roman" w:hAnsi="Times New Roman" w:cs="Times New Roman"/>
          <w:sz w:val="28"/>
          <w:szCs w:val="28"/>
        </w:rPr>
        <w:t xml:space="preserve">case examples referred to below </w:t>
      </w:r>
      <w:r w:rsidR="0094706A">
        <w:rPr>
          <w:rFonts w:ascii="Times New Roman" w:hAnsi="Times New Roman" w:cs="Times New Roman"/>
          <w:sz w:val="28"/>
          <w:szCs w:val="28"/>
        </w:rPr>
        <w:t>clearly show</w:t>
      </w:r>
      <w:r w:rsidRPr="001812E1">
        <w:rPr>
          <w:rFonts w:ascii="Times New Roman" w:hAnsi="Times New Roman" w:cs="Times New Roman"/>
          <w:sz w:val="28"/>
          <w:szCs w:val="28"/>
        </w:rPr>
        <w:t xml:space="preserve"> that </w:t>
      </w:r>
      <w:r>
        <w:rPr>
          <w:rFonts w:ascii="Times New Roman" w:hAnsi="Times New Roman" w:cs="Times New Roman"/>
          <w:sz w:val="28"/>
          <w:szCs w:val="28"/>
        </w:rPr>
        <w:t xml:space="preserve">where </w:t>
      </w:r>
      <w:r w:rsidRPr="001812E1">
        <w:rPr>
          <w:rFonts w:ascii="Times New Roman" w:hAnsi="Times New Roman" w:cs="Times New Roman"/>
          <w:sz w:val="28"/>
          <w:szCs w:val="28"/>
        </w:rPr>
        <w:t xml:space="preserve">information about the defendant’s </w:t>
      </w:r>
      <w:r>
        <w:rPr>
          <w:rFonts w:ascii="Times New Roman" w:hAnsi="Times New Roman" w:cs="Times New Roman"/>
          <w:sz w:val="28"/>
          <w:szCs w:val="28"/>
        </w:rPr>
        <w:t xml:space="preserve">grief following </w:t>
      </w:r>
      <w:r w:rsidRPr="001812E1">
        <w:rPr>
          <w:rFonts w:ascii="Times New Roman" w:hAnsi="Times New Roman" w:cs="Times New Roman"/>
          <w:sz w:val="28"/>
          <w:szCs w:val="28"/>
        </w:rPr>
        <w:t xml:space="preserve">bereavement </w:t>
      </w:r>
      <w:r>
        <w:rPr>
          <w:rFonts w:ascii="Times New Roman" w:hAnsi="Times New Roman" w:cs="Times New Roman"/>
          <w:sz w:val="28"/>
          <w:szCs w:val="28"/>
        </w:rPr>
        <w:t xml:space="preserve">is made known to the sentencing court, it </w:t>
      </w:r>
      <w:r w:rsidR="0094706A">
        <w:rPr>
          <w:rFonts w:ascii="Times New Roman" w:hAnsi="Times New Roman" w:cs="Times New Roman"/>
          <w:sz w:val="28"/>
          <w:szCs w:val="28"/>
        </w:rPr>
        <w:t xml:space="preserve">will normally have </w:t>
      </w:r>
      <w:r w:rsidRPr="001812E1">
        <w:rPr>
          <w:rFonts w:ascii="Times New Roman" w:hAnsi="Times New Roman" w:cs="Times New Roman"/>
          <w:sz w:val="28"/>
          <w:szCs w:val="28"/>
        </w:rPr>
        <w:t>originate</w:t>
      </w:r>
      <w:r>
        <w:rPr>
          <w:rFonts w:ascii="Times New Roman" w:hAnsi="Times New Roman" w:cs="Times New Roman"/>
          <w:sz w:val="28"/>
          <w:szCs w:val="28"/>
        </w:rPr>
        <w:t>d</w:t>
      </w:r>
      <w:r w:rsidRPr="001812E1">
        <w:rPr>
          <w:rFonts w:ascii="Times New Roman" w:hAnsi="Times New Roman" w:cs="Times New Roman"/>
          <w:sz w:val="28"/>
          <w:szCs w:val="28"/>
        </w:rPr>
        <w:t xml:space="preserve"> from the </w:t>
      </w:r>
      <w:r>
        <w:rPr>
          <w:rFonts w:ascii="Times New Roman" w:hAnsi="Times New Roman" w:cs="Times New Roman"/>
          <w:sz w:val="28"/>
          <w:szCs w:val="28"/>
        </w:rPr>
        <w:t>PSR</w:t>
      </w:r>
      <w:r w:rsidRPr="001812E1">
        <w:rPr>
          <w:rFonts w:ascii="Times New Roman" w:hAnsi="Times New Roman" w:cs="Times New Roman"/>
          <w:sz w:val="28"/>
          <w:szCs w:val="28"/>
        </w:rPr>
        <w:t xml:space="preserve">. </w:t>
      </w:r>
    </w:p>
    <w:p w:rsidR="004B1BAC" w:rsidRPr="001812E1" w:rsidRDefault="004B1BAC" w:rsidP="004B1BAC">
      <w:pPr>
        <w:rPr>
          <w:rFonts w:ascii="Times New Roman" w:hAnsi="Times New Roman" w:cs="Times New Roman"/>
          <w:sz w:val="28"/>
          <w:szCs w:val="28"/>
        </w:rPr>
      </w:pPr>
    </w:p>
    <w:p w:rsidR="004B1BAC" w:rsidRPr="00DB7549" w:rsidRDefault="004B1BAC" w:rsidP="004B1BAC">
      <w:pPr>
        <w:rPr>
          <w:rFonts w:ascii="Times New Roman" w:hAnsi="Times New Roman" w:cs="Times New Roman"/>
          <w:i/>
          <w:sz w:val="28"/>
          <w:szCs w:val="28"/>
        </w:rPr>
      </w:pPr>
      <w:r>
        <w:rPr>
          <w:rFonts w:ascii="Times New Roman" w:hAnsi="Times New Roman" w:cs="Times New Roman"/>
          <w:i/>
          <w:sz w:val="28"/>
          <w:szCs w:val="28"/>
        </w:rPr>
        <w:t>Advancing the Mitigation</w:t>
      </w:r>
    </w:p>
    <w:p w:rsidR="004B1BAC" w:rsidRDefault="004B1BAC" w:rsidP="004B1BAC">
      <w:pPr>
        <w:rPr>
          <w:rFonts w:ascii="Times New Roman" w:hAnsi="Times New Roman" w:cs="Times New Roman"/>
          <w:sz w:val="28"/>
          <w:szCs w:val="28"/>
        </w:rPr>
      </w:pPr>
      <w:r>
        <w:rPr>
          <w:rFonts w:ascii="Times New Roman" w:hAnsi="Times New Roman" w:cs="Times New Roman"/>
          <w:sz w:val="28"/>
          <w:szCs w:val="28"/>
        </w:rPr>
        <w:t>Defence</w:t>
      </w:r>
      <w:r w:rsidRPr="001812E1">
        <w:rPr>
          <w:rFonts w:ascii="Times New Roman" w:hAnsi="Times New Roman" w:cs="Times New Roman"/>
          <w:sz w:val="28"/>
          <w:szCs w:val="28"/>
        </w:rPr>
        <w:t xml:space="preserve"> lawyer</w:t>
      </w:r>
      <w:r>
        <w:rPr>
          <w:rFonts w:ascii="Times New Roman" w:hAnsi="Times New Roman" w:cs="Times New Roman"/>
          <w:sz w:val="28"/>
          <w:szCs w:val="28"/>
        </w:rPr>
        <w:t>s, in their plea in mitigation</w:t>
      </w:r>
      <w:r w:rsidR="00E952EE">
        <w:rPr>
          <w:rFonts w:ascii="Times New Roman" w:hAnsi="Times New Roman" w:cs="Times New Roman"/>
          <w:sz w:val="28"/>
          <w:szCs w:val="28"/>
        </w:rPr>
        <w:t>,</w:t>
      </w:r>
      <w:r>
        <w:rPr>
          <w:rFonts w:ascii="Times New Roman" w:hAnsi="Times New Roman" w:cs="Times New Roman"/>
          <w:sz w:val="28"/>
          <w:szCs w:val="28"/>
        </w:rPr>
        <w:t xml:space="preserve"> often refer</w:t>
      </w:r>
      <w:r w:rsidRPr="001812E1">
        <w:rPr>
          <w:rFonts w:ascii="Times New Roman" w:hAnsi="Times New Roman" w:cs="Times New Roman"/>
          <w:sz w:val="28"/>
          <w:szCs w:val="28"/>
        </w:rPr>
        <w:t xml:space="preserve"> the court to a particular part, or parts of the </w:t>
      </w:r>
      <w:r w:rsidR="0094706A">
        <w:rPr>
          <w:rFonts w:ascii="Times New Roman" w:hAnsi="Times New Roman" w:cs="Times New Roman"/>
          <w:sz w:val="28"/>
          <w:szCs w:val="28"/>
        </w:rPr>
        <w:t>PSR</w:t>
      </w:r>
      <w:r w:rsidRPr="001812E1">
        <w:rPr>
          <w:rFonts w:ascii="Times New Roman" w:hAnsi="Times New Roman" w:cs="Times New Roman"/>
          <w:sz w:val="28"/>
          <w:szCs w:val="28"/>
        </w:rPr>
        <w:t xml:space="preserve">. </w:t>
      </w:r>
      <w:r>
        <w:rPr>
          <w:rFonts w:ascii="Times New Roman" w:hAnsi="Times New Roman" w:cs="Times New Roman"/>
          <w:sz w:val="28"/>
          <w:szCs w:val="28"/>
        </w:rPr>
        <w:t>Reflecting on their empirical research, Jacobson and Hough</w:t>
      </w:r>
      <w:r>
        <w:rPr>
          <w:rStyle w:val="FootnoteReference"/>
          <w:rFonts w:ascii="Times New Roman" w:hAnsi="Times New Roman" w:cs="Times New Roman"/>
          <w:sz w:val="28"/>
          <w:szCs w:val="28"/>
        </w:rPr>
        <w:footnoteReference w:id="12"/>
      </w:r>
      <w:r>
        <w:rPr>
          <w:rFonts w:ascii="Times New Roman" w:hAnsi="Times New Roman" w:cs="Times New Roman"/>
          <w:sz w:val="28"/>
          <w:szCs w:val="28"/>
        </w:rPr>
        <w:t xml:space="preserve"> note that</w:t>
      </w:r>
    </w:p>
    <w:p w:rsidR="004B1BAC" w:rsidRDefault="004B1BAC" w:rsidP="004B1BAC">
      <w:pPr>
        <w:rPr>
          <w:rFonts w:ascii="Times New Roman" w:hAnsi="Times New Roman" w:cs="Times New Roman"/>
          <w:sz w:val="28"/>
          <w:szCs w:val="28"/>
        </w:rPr>
      </w:pPr>
    </w:p>
    <w:p w:rsidR="004B1BAC" w:rsidRDefault="004B1BAC" w:rsidP="004B1BAC">
      <w:pPr>
        <w:ind w:left="720"/>
        <w:rPr>
          <w:rFonts w:ascii="Times New Roman" w:hAnsi="Times New Roman" w:cs="Times New Roman"/>
          <w:sz w:val="28"/>
          <w:szCs w:val="28"/>
        </w:rPr>
      </w:pPr>
      <w:r>
        <w:rPr>
          <w:rFonts w:ascii="Times New Roman" w:hAnsi="Times New Roman" w:cs="Times New Roman"/>
          <w:sz w:val="28"/>
          <w:szCs w:val="28"/>
        </w:rPr>
        <w:t>‘… many of the pleas in mitigation that we heard in court made much of the misfortunes experienced by defendants, particularly as children: numerous unhappy stories were told of child neglect and abuse, family breakdown and bereavement.’</w:t>
      </w:r>
    </w:p>
    <w:p w:rsidR="004B1BAC" w:rsidRDefault="004B1BAC" w:rsidP="004B1BAC">
      <w:pPr>
        <w:rPr>
          <w:rFonts w:ascii="Times New Roman" w:hAnsi="Times New Roman" w:cs="Times New Roman"/>
          <w:sz w:val="28"/>
          <w:szCs w:val="28"/>
        </w:rPr>
      </w:pPr>
    </w:p>
    <w:p w:rsidR="004B1BAC" w:rsidRPr="001812E1" w:rsidRDefault="006627C5" w:rsidP="004B1BAC">
      <w:pPr>
        <w:rPr>
          <w:rFonts w:ascii="Times New Roman" w:hAnsi="Times New Roman" w:cs="Times New Roman"/>
          <w:sz w:val="28"/>
          <w:szCs w:val="28"/>
          <w:u w:val="single"/>
        </w:rPr>
      </w:pPr>
      <w:r>
        <w:rPr>
          <w:rFonts w:ascii="Times New Roman" w:hAnsi="Times New Roman" w:cs="Times New Roman"/>
          <w:sz w:val="28"/>
          <w:szCs w:val="28"/>
        </w:rPr>
        <w:t>A few e</w:t>
      </w:r>
      <w:r w:rsidR="004B1BAC" w:rsidRPr="001812E1">
        <w:rPr>
          <w:rFonts w:ascii="Times New Roman" w:hAnsi="Times New Roman" w:cs="Times New Roman"/>
          <w:sz w:val="28"/>
          <w:szCs w:val="28"/>
        </w:rPr>
        <w:t xml:space="preserve">xamples </w:t>
      </w:r>
      <w:r w:rsidR="004B1BAC">
        <w:rPr>
          <w:rFonts w:ascii="Times New Roman" w:hAnsi="Times New Roman" w:cs="Times New Roman"/>
          <w:sz w:val="28"/>
          <w:szCs w:val="28"/>
        </w:rPr>
        <w:t xml:space="preserve">of personal mitigation based to a greater or lesser extent upon bereavement </w:t>
      </w:r>
      <w:r w:rsidR="004B1BAC" w:rsidRPr="001812E1">
        <w:rPr>
          <w:rFonts w:ascii="Times New Roman" w:hAnsi="Times New Roman" w:cs="Times New Roman"/>
          <w:sz w:val="28"/>
          <w:szCs w:val="28"/>
        </w:rPr>
        <w:t>can be found in local press</w:t>
      </w:r>
      <w:r w:rsidR="004B1BAC">
        <w:rPr>
          <w:rFonts w:ascii="Times New Roman" w:hAnsi="Times New Roman" w:cs="Times New Roman"/>
          <w:sz w:val="28"/>
          <w:szCs w:val="28"/>
        </w:rPr>
        <w:t xml:space="preserve"> reports of sentencing</w:t>
      </w:r>
      <w:r w:rsidR="004B1BAC" w:rsidRPr="001812E1">
        <w:rPr>
          <w:rFonts w:ascii="Times New Roman" w:hAnsi="Times New Roman" w:cs="Times New Roman"/>
          <w:sz w:val="28"/>
          <w:szCs w:val="28"/>
        </w:rPr>
        <w:t xml:space="preserve">. In one </w:t>
      </w:r>
      <w:r w:rsidR="004B1BAC">
        <w:rPr>
          <w:rFonts w:ascii="Times New Roman" w:hAnsi="Times New Roman" w:cs="Times New Roman"/>
          <w:sz w:val="28"/>
          <w:szCs w:val="28"/>
        </w:rPr>
        <w:t>r</w:t>
      </w:r>
      <w:r w:rsidR="004B1BAC" w:rsidRPr="001812E1">
        <w:rPr>
          <w:rFonts w:ascii="Times New Roman" w:hAnsi="Times New Roman" w:cs="Times New Roman"/>
          <w:sz w:val="28"/>
          <w:szCs w:val="28"/>
        </w:rPr>
        <w:t xml:space="preserve">ecent example the </w:t>
      </w:r>
      <w:r w:rsidR="004B1BAC" w:rsidRPr="001812E1">
        <w:rPr>
          <w:rFonts w:ascii="Times New Roman" w:hAnsi="Times New Roman" w:cs="Times New Roman"/>
          <w:i/>
          <w:sz w:val="28"/>
          <w:szCs w:val="28"/>
        </w:rPr>
        <w:t>Hertfordshire Advertiser</w:t>
      </w:r>
      <w:r w:rsidR="004B1BAC">
        <w:rPr>
          <w:rStyle w:val="FootnoteReference"/>
          <w:rFonts w:ascii="Times New Roman" w:hAnsi="Times New Roman" w:cs="Times New Roman"/>
          <w:sz w:val="28"/>
          <w:szCs w:val="28"/>
        </w:rPr>
        <w:footnoteReference w:id="13"/>
      </w:r>
      <w:r w:rsidR="004B1BAC">
        <w:rPr>
          <w:rFonts w:ascii="Times New Roman" w:hAnsi="Times New Roman" w:cs="Times New Roman"/>
          <w:sz w:val="28"/>
          <w:szCs w:val="28"/>
        </w:rPr>
        <w:t xml:space="preserve"> </w:t>
      </w:r>
      <w:r w:rsidR="004B1BAC" w:rsidRPr="001812E1">
        <w:rPr>
          <w:rFonts w:ascii="Times New Roman" w:hAnsi="Times New Roman" w:cs="Times New Roman"/>
          <w:sz w:val="28"/>
          <w:szCs w:val="28"/>
        </w:rPr>
        <w:t xml:space="preserve">reported the case of a nineteen year-old defendant employed as a cleaner who was given a suspended sentence for stealing property from her clients. The personal mitigation was </w:t>
      </w:r>
      <w:r w:rsidR="004B1BAC">
        <w:rPr>
          <w:rFonts w:ascii="Times New Roman" w:hAnsi="Times New Roman" w:cs="Times New Roman"/>
          <w:sz w:val="28"/>
          <w:szCs w:val="28"/>
        </w:rPr>
        <w:t xml:space="preserve">her </w:t>
      </w:r>
      <w:r w:rsidR="004B1BAC" w:rsidRPr="001812E1">
        <w:rPr>
          <w:rFonts w:ascii="Times New Roman" w:hAnsi="Times New Roman" w:cs="Times New Roman"/>
          <w:sz w:val="28"/>
          <w:szCs w:val="28"/>
        </w:rPr>
        <w:t xml:space="preserve">previous good character, together with the ‘turmoil and depression’ which </w:t>
      </w:r>
      <w:r w:rsidR="004B1BAC">
        <w:rPr>
          <w:rFonts w:ascii="Times New Roman" w:hAnsi="Times New Roman" w:cs="Times New Roman"/>
          <w:sz w:val="28"/>
          <w:szCs w:val="28"/>
        </w:rPr>
        <w:t>the defendant</w:t>
      </w:r>
      <w:r w:rsidR="004B1BAC" w:rsidRPr="001812E1">
        <w:rPr>
          <w:rFonts w:ascii="Times New Roman" w:hAnsi="Times New Roman" w:cs="Times New Roman"/>
          <w:sz w:val="28"/>
          <w:szCs w:val="28"/>
        </w:rPr>
        <w:t xml:space="preserve"> suffered following </w:t>
      </w:r>
      <w:r w:rsidR="004B1BAC">
        <w:rPr>
          <w:rFonts w:ascii="Times New Roman" w:hAnsi="Times New Roman" w:cs="Times New Roman"/>
          <w:sz w:val="28"/>
          <w:szCs w:val="28"/>
        </w:rPr>
        <w:t xml:space="preserve">her </w:t>
      </w:r>
      <w:r w:rsidR="004B1BAC" w:rsidRPr="001812E1">
        <w:rPr>
          <w:rFonts w:ascii="Times New Roman" w:hAnsi="Times New Roman" w:cs="Times New Roman"/>
          <w:sz w:val="28"/>
          <w:szCs w:val="28"/>
        </w:rPr>
        <w:t xml:space="preserve">father’s death when she was aged seventeen. It is not clear </w:t>
      </w:r>
      <w:r w:rsidR="004B1BAC">
        <w:rPr>
          <w:rFonts w:ascii="Times New Roman" w:hAnsi="Times New Roman" w:cs="Times New Roman"/>
          <w:sz w:val="28"/>
          <w:szCs w:val="28"/>
        </w:rPr>
        <w:t xml:space="preserve">from the report </w:t>
      </w:r>
      <w:r w:rsidR="004B1BAC" w:rsidRPr="001812E1">
        <w:rPr>
          <w:rFonts w:ascii="Times New Roman" w:hAnsi="Times New Roman" w:cs="Times New Roman"/>
          <w:sz w:val="28"/>
          <w:szCs w:val="28"/>
        </w:rPr>
        <w:t xml:space="preserve">whether the defendant’s personal loss was a significant factor in suspending the sentence, but the judge did comment on the need for the defendant to seek ‘bereavement support’. </w:t>
      </w:r>
      <w:r w:rsidR="004B1BAC">
        <w:rPr>
          <w:rFonts w:ascii="Times New Roman" w:hAnsi="Times New Roman" w:cs="Times New Roman"/>
          <w:sz w:val="28"/>
          <w:szCs w:val="28"/>
        </w:rPr>
        <w:t xml:space="preserve">By contrast, in </w:t>
      </w:r>
      <w:r w:rsidR="004B1BAC" w:rsidRPr="001812E1">
        <w:rPr>
          <w:rFonts w:ascii="Times New Roman" w:hAnsi="Times New Roman" w:cs="Times New Roman"/>
          <w:sz w:val="28"/>
          <w:szCs w:val="28"/>
        </w:rPr>
        <w:t xml:space="preserve">another case </w:t>
      </w:r>
      <w:r w:rsidR="004B1BAC">
        <w:rPr>
          <w:rFonts w:ascii="Times New Roman" w:hAnsi="Times New Roman" w:cs="Times New Roman"/>
          <w:sz w:val="28"/>
          <w:szCs w:val="28"/>
        </w:rPr>
        <w:t>a</w:t>
      </w:r>
      <w:r w:rsidR="004B1BAC" w:rsidRPr="001812E1">
        <w:rPr>
          <w:rFonts w:ascii="Times New Roman" w:hAnsi="Times New Roman" w:cs="Times New Roman"/>
          <w:sz w:val="28"/>
          <w:szCs w:val="28"/>
        </w:rPr>
        <w:t xml:space="preserve"> 25 year-old defendant admitted taking and driving away a taxi, and then setting fire to it. He was sentenced to five years’ imprisonment. Commenting on the information that the defendant had recently suffered a bereavement (his grandmother) which </w:t>
      </w:r>
      <w:r w:rsidR="004B1BAC">
        <w:rPr>
          <w:rFonts w:ascii="Times New Roman" w:hAnsi="Times New Roman" w:cs="Times New Roman"/>
          <w:sz w:val="28"/>
          <w:szCs w:val="28"/>
        </w:rPr>
        <w:t xml:space="preserve">was said to have </w:t>
      </w:r>
      <w:r w:rsidR="004B1BAC" w:rsidRPr="001812E1">
        <w:rPr>
          <w:rFonts w:ascii="Times New Roman" w:hAnsi="Times New Roman" w:cs="Times New Roman"/>
          <w:sz w:val="28"/>
          <w:szCs w:val="28"/>
        </w:rPr>
        <w:t xml:space="preserve">had a ‘massive effect’ on him, the judge </w:t>
      </w:r>
      <w:r w:rsidR="004B1BAC">
        <w:rPr>
          <w:rFonts w:ascii="Times New Roman" w:hAnsi="Times New Roman" w:cs="Times New Roman"/>
          <w:sz w:val="28"/>
          <w:szCs w:val="28"/>
        </w:rPr>
        <w:t>observed</w:t>
      </w:r>
      <w:r w:rsidR="004B1BAC" w:rsidRPr="001812E1">
        <w:rPr>
          <w:rFonts w:ascii="Times New Roman" w:hAnsi="Times New Roman" w:cs="Times New Roman"/>
          <w:sz w:val="28"/>
          <w:szCs w:val="28"/>
        </w:rPr>
        <w:t xml:space="preserve"> that this could not have any bearing on the sentence – ‘it’s an explanation, but not mitigation’</w:t>
      </w:r>
      <w:r w:rsidR="004B1BAC">
        <w:rPr>
          <w:rFonts w:ascii="Times New Roman" w:hAnsi="Times New Roman" w:cs="Times New Roman"/>
          <w:sz w:val="28"/>
          <w:szCs w:val="28"/>
        </w:rPr>
        <w:t xml:space="preserve">: </w:t>
      </w:r>
      <w:r w:rsidR="004B1BAC" w:rsidRPr="001812E1">
        <w:rPr>
          <w:rFonts w:ascii="Times New Roman" w:hAnsi="Times New Roman" w:cs="Times New Roman"/>
          <w:i/>
          <w:sz w:val="28"/>
          <w:szCs w:val="28"/>
        </w:rPr>
        <w:t>Northampton Chronicle</w:t>
      </w:r>
      <w:r w:rsidR="004B1BAC" w:rsidRPr="001812E1">
        <w:rPr>
          <w:rFonts w:ascii="Times New Roman" w:hAnsi="Times New Roman" w:cs="Times New Roman"/>
          <w:sz w:val="28"/>
          <w:szCs w:val="28"/>
        </w:rPr>
        <w:t>.</w:t>
      </w:r>
      <w:r w:rsidR="004B1BAC">
        <w:rPr>
          <w:rStyle w:val="FootnoteReference"/>
          <w:rFonts w:ascii="Times New Roman" w:hAnsi="Times New Roman" w:cs="Times New Roman"/>
          <w:sz w:val="28"/>
          <w:szCs w:val="28"/>
        </w:rPr>
        <w:footnoteReference w:id="14"/>
      </w:r>
      <w:r w:rsidR="004B1BAC" w:rsidRPr="001812E1">
        <w:rPr>
          <w:rFonts w:ascii="Times New Roman" w:hAnsi="Times New Roman" w:cs="Times New Roman"/>
          <w:sz w:val="28"/>
          <w:szCs w:val="28"/>
          <w:u w:val="single"/>
        </w:rPr>
        <w:t xml:space="preserve"> </w:t>
      </w:r>
    </w:p>
    <w:p w:rsidR="004B1BAC" w:rsidRPr="001812E1" w:rsidRDefault="004B1BAC" w:rsidP="004B1BAC">
      <w:pPr>
        <w:rPr>
          <w:rFonts w:ascii="Times New Roman" w:hAnsi="Times New Roman" w:cs="Times New Roman"/>
          <w:sz w:val="28"/>
          <w:szCs w:val="28"/>
          <w:u w:val="single"/>
        </w:rPr>
      </w:pPr>
    </w:p>
    <w:p w:rsidR="004B1BAC" w:rsidRDefault="004B1BAC" w:rsidP="004B1BAC">
      <w:pPr>
        <w:rPr>
          <w:rFonts w:ascii="Times New Roman" w:hAnsi="Times New Roman" w:cs="Times New Roman"/>
          <w:sz w:val="28"/>
          <w:szCs w:val="28"/>
        </w:rPr>
      </w:pPr>
      <w:r>
        <w:rPr>
          <w:rFonts w:ascii="Times New Roman" w:hAnsi="Times New Roman" w:cs="Times New Roman"/>
          <w:sz w:val="28"/>
          <w:szCs w:val="28"/>
        </w:rPr>
        <w:t xml:space="preserve">Despite the meagre coverage of the topic in the texts and research studies, a </w:t>
      </w:r>
      <w:r w:rsidRPr="001812E1">
        <w:rPr>
          <w:rFonts w:ascii="Times New Roman" w:hAnsi="Times New Roman" w:cs="Times New Roman"/>
          <w:sz w:val="28"/>
          <w:szCs w:val="28"/>
        </w:rPr>
        <w:t xml:space="preserve">search of appellate sentencing decisions </w:t>
      </w:r>
      <w:r>
        <w:rPr>
          <w:rFonts w:ascii="Times New Roman" w:hAnsi="Times New Roman" w:cs="Times New Roman"/>
          <w:sz w:val="28"/>
          <w:szCs w:val="28"/>
        </w:rPr>
        <w:t xml:space="preserve">produces </w:t>
      </w:r>
      <w:r w:rsidR="006627C5">
        <w:rPr>
          <w:rFonts w:ascii="Times New Roman" w:hAnsi="Times New Roman" w:cs="Times New Roman"/>
          <w:sz w:val="28"/>
          <w:szCs w:val="28"/>
        </w:rPr>
        <w:t xml:space="preserve">a </w:t>
      </w:r>
      <w:r w:rsidR="008271C0">
        <w:rPr>
          <w:rFonts w:ascii="Times New Roman" w:hAnsi="Times New Roman" w:cs="Times New Roman"/>
          <w:sz w:val="28"/>
          <w:szCs w:val="28"/>
        </w:rPr>
        <w:t>large</w:t>
      </w:r>
      <w:r w:rsidR="006627C5">
        <w:rPr>
          <w:rFonts w:ascii="Times New Roman" w:hAnsi="Times New Roman" w:cs="Times New Roman"/>
          <w:sz w:val="28"/>
          <w:szCs w:val="28"/>
        </w:rPr>
        <w:t xml:space="preserve"> number </w:t>
      </w:r>
      <w:r>
        <w:rPr>
          <w:rFonts w:ascii="Times New Roman" w:hAnsi="Times New Roman" w:cs="Times New Roman"/>
          <w:sz w:val="28"/>
          <w:szCs w:val="28"/>
        </w:rPr>
        <w:t xml:space="preserve">of examples </w:t>
      </w:r>
      <w:r w:rsidRPr="001812E1">
        <w:rPr>
          <w:rFonts w:ascii="Times New Roman" w:hAnsi="Times New Roman" w:cs="Times New Roman"/>
          <w:sz w:val="28"/>
          <w:szCs w:val="28"/>
        </w:rPr>
        <w:t xml:space="preserve">of bereavement </w:t>
      </w:r>
      <w:r>
        <w:rPr>
          <w:rFonts w:ascii="Times New Roman" w:hAnsi="Times New Roman" w:cs="Times New Roman"/>
          <w:sz w:val="28"/>
          <w:szCs w:val="28"/>
        </w:rPr>
        <w:t xml:space="preserve">being advanced </w:t>
      </w:r>
      <w:r w:rsidRPr="001812E1">
        <w:rPr>
          <w:rFonts w:ascii="Times New Roman" w:hAnsi="Times New Roman" w:cs="Times New Roman"/>
          <w:sz w:val="28"/>
          <w:szCs w:val="28"/>
        </w:rPr>
        <w:t xml:space="preserve">as mitigation. </w:t>
      </w:r>
      <w:r>
        <w:rPr>
          <w:rFonts w:ascii="Times New Roman" w:hAnsi="Times New Roman" w:cs="Times New Roman"/>
          <w:sz w:val="28"/>
          <w:szCs w:val="28"/>
        </w:rPr>
        <w:t xml:space="preserve">A range of these cases is set out </w:t>
      </w:r>
      <w:r w:rsidR="004F0D09">
        <w:rPr>
          <w:rFonts w:ascii="Times New Roman" w:hAnsi="Times New Roman" w:cs="Times New Roman"/>
          <w:sz w:val="28"/>
          <w:szCs w:val="28"/>
        </w:rPr>
        <w:t>below</w:t>
      </w:r>
      <w:r>
        <w:rPr>
          <w:rFonts w:ascii="Times New Roman" w:hAnsi="Times New Roman" w:cs="Times New Roman"/>
          <w:sz w:val="28"/>
          <w:szCs w:val="28"/>
        </w:rPr>
        <w:t>. None of the</w:t>
      </w:r>
      <w:r w:rsidR="006627C5">
        <w:rPr>
          <w:rFonts w:ascii="Times New Roman" w:hAnsi="Times New Roman" w:cs="Times New Roman"/>
          <w:sz w:val="28"/>
          <w:szCs w:val="28"/>
        </w:rPr>
        <w:t>m</w:t>
      </w:r>
      <w:r>
        <w:rPr>
          <w:rFonts w:ascii="Times New Roman" w:hAnsi="Times New Roman" w:cs="Times New Roman"/>
          <w:sz w:val="28"/>
          <w:szCs w:val="28"/>
        </w:rPr>
        <w:t xml:space="preserve"> contains a detailed or principled exposition of the relevance of bereavement to sentencing, but it is possible to see something of a pattern.</w:t>
      </w:r>
      <w:r w:rsidR="006627C5">
        <w:rPr>
          <w:rFonts w:ascii="Times New Roman" w:hAnsi="Times New Roman" w:cs="Times New Roman"/>
          <w:sz w:val="28"/>
          <w:szCs w:val="28"/>
        </w:rPr>
        <w:t xml:space="preserve"> For convenience, the cases are separated out b</w:t>
      </w:r>
      <w:r w:rsidR="00DE5984">
        <w:rPr>
          <w:rFonts w:ascii="Times New Roman" w:hAnsi="Times New Roman" w:cs="Times New Roman"/>
          <w:sz w:val="28"/>
          <w:szCs w:val="28"/>
        </w:rPr>
        <w:t>y</w:t>
      </w:r>
      <w:r w:rsidR="006627C5">
        <w:rPr>
          <w:rFonts w:ascii="Times New Roman" w:hAnsi="Times New Roman" w:cs="Times New Roman"/>
          <w:sz w:val="28"/>
          <w:szCs w:val="28"/>
        </w:rPr>
        <w:t xml:space="preserve"> reference to Jacobson and Hough’s categories</w:t>
      </w:r>
      <w:r w:rsidR="00DE5984">
        <w:rPr>
          <w:rFonts w:ascii="Times New Roman" w:hAnsi="Times New Roman" w:cs="Times New Roman"/>
          <w:sz w:val="28"/>
          <w:szCs w:val="28"/>
        </w:rPr>
        <w:t xml:space="preserve"> 2, 3, and 5 plus </w:t>
      </w:r>
      <w:r w:rsidR="005950E1">
        <w:rPr>
          <w:rFonts w:ascii="Times New Roman" w:hAnsi="Times New Roman" w:cs="Times New Roman"/>
          <w:sz w:val="28"/>
          <w:szCs w:val="28"/>
        </w:rPr>
        <w:t>the</w:t>
      </w:r>
      <w:r w:rsidR="00DE5984">
        <w:rPr>
          <w:rFonts w:ascii="Times New Roman" w:hAnsi="Times New Roman" w:cs="Times New Roman"/>
          <w:sz w:val="28"/>
          <w:szCs w:val="28"/>
        </w:rPr>
        <w:t xml:space="preserve"> further suggested category</w:t>
      </w:r>
      <w:r w:rsidR="005950E1">
        <w:rPr>
          <w:rFonts w:ascii="Times New Roman" w:hAnsi="Times New Roman" w:cs="Times New Roman"/>
          <w:sz w:val="28"/>
          <w:szCs w:val="28"/>
        </w:rPr>
        <w:t xml:space="preserve"> of mercy</w:t>
      </w:r>
      <w:r w:rsidR="005C06E6">
        <w:rPr>
          <w:rFonts w:ascii="Times New Roman" w:hAnsi="Times New Roman" w:cs="Times New Roman"/>
          <w:sz w:val="28"/>
          <w:szCs w:val="28"/>
        </w:rPr>
        <w:t>, though these should not be regarded as watertight compartments</w:t>
      </w:r>
      <w:r w:rsidR="00DE5984">
        <w:rPr>
          <w:rFonts w:ascii="Times New Roman" w:hAnsi="Times New Roman" w:cs="Times New Roman"/>
          <w:sz w:val="28"/>
          <w:szCs w:val="28"/>
        </w:rPr>
        <w:t>.</w:t>
      </w:r>
      <w:r w:rsidR="006627C5">
        <w:rPr>
          <w:rFonts w:ascii="Times New Roman" w:hAnsi="Times New Roman" w:cs="Times New Roman"/>
          <w:sz w:val="28"/>
          <w:szCs w:val="28"/>
        </w:rPr>
        <w:t xml:space="preserve">  </w:t>
      </w:r>
    </w:p>
    <w:p w:rsidR="004B1BAC" w:rsidRDefault="004B1BAC" w:rsidP="004B1BAC">
      <w:pPr>
        <w:rPr>
          <w:rFonts w:ascii="Times New Roman" w:hAnsi="Times New Roman" w:cs="Times New Roman"/>
          <w:sz w:val="28"/>
          <w:szCs w:val="28"/>
        </w:rPr>
      </w:pPr>
    </w:p>
    <w:p w:rsidR="004F0D09" w:rsidRPr="004F0D09" w:rsidRDefault="004F0D09" w:rsidP="004B1BAC">
      <w:pPr>
        <w:rPr>
          <w:rFonts w:ascii="Times New Roman" w:hAnsi="Times New Roman" w:cs="Times New Roman"/>
          <w:i/>
          <w:sz w:val="28"/>
          <w:szCs w:val="28"/>
        </w:rPr>
      </w:pPr>
      <w:r w:rsidRPr="004F0D09">
        <w:rPr>
          <w:rFonts w:ascii="Times New Roman" w:hAnsi="Times New Roman" w:cs="Times New Roman"/>
          <w:i/>
          <w:sz w:val="28"/>
          <w:szCs w:val="28"/>
        </w:rPr>
        <w:t xml:space="preserve">Mitigation </w:t>
      </w:r>
      <w:r w:rsidR="00DE5984">
        <w:rPr>
          <w:rFonts w:ascii="Times New Roman" w:hAnsi="Times New Roman" w:cs="Times New Roman"/>
          <w:i/>
          <w:sz w:val="28"/>
          <w:szCs w:val="28"/>
        </w:rPr>
        <w:t xml:space="preserve">relating to the </w:t>
      </w:r>
      <w:r w:rsidRPr="004F0D09">
        <w:rPr>
          <w:rFonts w:ascii="Times New Roman" w:hAnsi="Times New Roman" w:cs="Times New Roman"/>
          <w:i/>
          <w:sz w:val="28"/>
          <w:szCs w:val="28"/>
        </w:rPr>
        <w:t>immediate circumstances of the offence</w:t>
      </w:r>
    </w:p>
    <w:p w:rsidR="004F0D09" w:rsidRDefault="004F0D09" w:rsidP="004F0D09">
      <w:pPr>
        <w:pStyle w:val="FootnoteText"/>
        <w:rPr>
          <w:rFonts w:ascii="Times New Roman" w:hAnsi="Times New Roman" w:cs="Times New Roman"/>
          <w:sz w:val="28"/>
          <w:szCs w:val="28"/>
        </w:rPr>
      </w:pPr>
    </w:p>
    <w:p w:rsidR="00677115" w:rsidRDefault="00B5751D" w:rsidP="00B5751D">
      <w:pPr>
        <w:rPr>
          <w:rFonts w:ascii="Times New Roman" w:hAnsi="Times New Roman" w:cs="Times New Roman"/>
          <w:sz w:val="28"/>
          <w:szCs w:val="28"/>
        </w:rPr>
      </w:pPr>
      <w:r>
        <w:rPr>
          <w:rFonts w:ascii="Times New Roman" w:hAnsi="Times New Roman" w:cs="Times New Roman"/>
          <w:sz w:val="28"/>
          <w:szCs w:val="28"/>
        </w:rPr>
        <w:t xml:space="preserve">This category of mitigation is based upon reduced culpability. </w:t>
      </w:r>
      <w:r w:rsidR="00DE5984">
        <w:rPr>
          <w:rFonts w:ascii="Times New Roman" w:hAnsi="Times New Roman" w:cs="Times New Roman"/>
          <w:sz w:val="28"/>
          <w:szCs w:val="28"/>
        </w:rPr>
        <w:t xml:space="preserve">The proposition is that the circumstances of the bereavement, and its </w:t>
      </w:r>
      <w:r w:rsidR="00A665DA">
        <w:rPr>
          <w:rFonts w:ascii="Times New Roman" w:hAnsi="Times New Roman" w:cs="Times New Roman"/>
          <w:sz w:val="28"/>
          <w:szCs w:val="28"/>
        </w:rPr>
        <w:t xml:space="preserve">acute </w:t>
      </w:r>
      <w:r w:rsidR="00DE5984">
        <w:rPr>
          <w:rFonts w:ascii="Times New Roman" w:hAnsi="Times New Roman" w:cs="Times New Roman"/>
          <w:sz w:val="28"/>
          <w:szCs w:val="28"/>
        </w:rPr>
        <w:t xml:space="preserve">effect upon the defendant, </w:t>
      </w:r>
      <w:r w:rsidR="00A665DA">
        <w:rPr>
          <w:rFonts w:ascii="Times New Roman" w:hAnsi="Times New Roman" w:cs="Times New Roman"/>
          <w:sz w:val="28"/>
          <w:szCs w:val="28"/>
        </w:rPr>
        <w:t>render</w:t>
      </w:r>
      <w:r w:rsidR="00DE5984">
        <w:rPr>
          <w:rFonts w:ascii="Times New Roman" w:hAnsi="Times New Roman" w:cs="Times New Roman"/>
          <w:sz w:val="28"/>
          <w:szCs w:val="28"/>
        </w:rPr>
        <w:t xml:space="preserve"> the defendant less blameworthy for committing the offence. </w:t>
      </w:r>
      <w:r w:rsidR="00A665DA">
        <w:rPr>
          <w:rFonts w:ascii="Times New Roman" w:hAnsi="Times New Roman" w:cs="Times New Roman"/>
          <w:sz w:val="28"/>
          <w:szCs w:val="28"/>
        </w:rPr>
        <w:t xml:space="preserve">Take first the partial defences to murder, </w:t>
      </w:r>
      <w:r w:rsidR="004F0D09" w:rsidRPr="00177721">
        <w:rPr>
          <w:rFonts w:ascii="Times New Roman" w:hAnsi="Times New Roman" w:cs="Times New Roman"/>
          <w:sz w:val="28"/>
          <w:szCs w:val="28"/>
        </w:rPr>
        <w:t xml:space="preserve">where the defendant </w:t>
      </w:r>
      <w:r w:rsidR="004F0D09">
        <w:rPr>
          <w:rFonts w:ascii="Times New Roman" w:hAnsi="Times New Roman" w:cs="Times New Roman"/>
          <w:sz w:val="28"/>
          <w:szCs w:val="28"/>
        </w:rPr>
        <w:t xml:space="preserve">is </w:t>
      </w:r>
      <w:r w:rsidR="004F0D09" w:rsidRPr="00177721">
        <w:rPr>
          <w:rFonts w:ascii="Times New Roman" w:hAnsi="Times New Roman" w:cs="Times New Roman"/>
          <w:sz w:val="28"/>
          <w:szCs w:val="28"/>
        </w:rPr>
        <w:t>taunted about the death of someone close</w:t>
      </w:r>
      <w:r w:rsidR="004F0D09">
        <w:rPr>
          <w:rFonts w:ascii="Times New Roman" w:hAnsi="Times New Roman" w:cs="Times New Roman"/>
          <w:sz w:val="28"/>
          <w:szCs w:val="28"/>
        </w:rPr>
        <w:t xml:space="preserve"> to him</w:t>
      </w:r>
      <w:r w:rsidR="004F0D09" w:rsidRPr="00177721">
        <w:rPr>
          <w:rFonts w:ascii="Times New Roman" w:hAnsi="Times New Roman" w:cs="Times New Roman"/>
          <w:sz w:val="28"/>
          <w:szCs w:val="28"/>
        </w:rPr>
        <w:t xml:space="preserve">, </w:t>
      </w:r>
      <w:r w:rsidR="004F0D09">
        <w:rPr>
          <w:rFonts w:ascii="Times New Roman" w:hAnsi="Times New Roman" w:cs="Times New Roman"/>
          <w:sz w:val="28"/>
          <w:szCs w:val="28"/>
        </w:rPr>
        <w:t xml:space="preserve">and </w:t>
      </w:r>
      <w:r w:rsidR="004F0D09" w:rsidRPr="00177721">
        <w:rPr>
          <w:rFonts w:ascii="Times New Roman" w:hAnsi="Times New Roman" w:cs="Times New Roman"/>
          <w:sz w:val="28"/>
          <w:szCs w:val="28"/>
        </w:rPr>
        <w:t>that taunting trigger</w:t>
      </w:r>
      <w:r w:rsidR="004F0D09">
        <w:rPr>
          <w:rFonts w:ascii="Times New Roman" w:hAnsi="Times New Roman" w:cs="Times New Roman"/>
          <w:sz w:val="28"/>
          <w:szCs w:val="28"/>
        </w:rPr>
        <w:t>s</w:t>
      </w:r>
      <w:r w:rsidR="004F0D09" w:rsidRPr="00177721">
        <w:rPr>
          <w:rFonts w:ascii="Times New Roman" w:hAnsi="Times New Roman" w:cs="Times New Roman"/>
          <w:sz w:val="28"/>
          <w:szCs w:val="28"/>
        </w:rPr>
        <w:t xml:space="preserve"> a loss of </w:t>
      </w:r>
      <w:r w:rsidR="006627C5">
        <w:rPr>
          <w:rFonts w:ascii="Times New Roman" w:hAnsi="Times New Roman" w:cs="Times New Roman"/>
          <w:sz w:val="28"/>
          <w:szCs w:val="28"/>
        </w:rPr>
        <w:t>temper</w:t>
      </w:r>
      <w:r w:rsidR="004F0D09" w:rsidRPr="00177721">
        <w:rPr>
          <w:rFonts w:ascii="Times New Roman" w:hAnsi="Times New Roman" w:cs="Times New Roman"/>
          <w:sz w:val="28"/>
          <w:szCs w:val="28"/>
        </w:rPr>
        <w:t xml:space="preserve">. </w:t>
      </w:r>
      <w:r w:rsidR="004F0D09">
        <w:rPr>
          <w:rFonts w:ascii="Times New Roman" w:hAnsi="Times New Roman" w:cs="Times New Roman"/>
          <w:sz w:val="28"/>
          <w:szCs w:val="28"/>
        </w:rPr>
        <w:t>In the</w:t>
      </w:r>
      <w:r w:rsidR="004F0D09" w:rsidRPr="00177721">
        <w:rPr>
          <w:rFonts w:ascii="Times New Roman" w:hAnsi="Times New Roman" w:cs="Times New Roman"/>
          <w:sz w:val="28"/>
          <w:szCs w:val="28"/>
        </w:rPr>
        <w:t xml:space="preserve"> murder case of </w:t>
      </w:r>
      <w:r w:rsidR="004F0D09" w:rsidRPr="00177721">
        <w:rPr>
          <w:rFonts w:ascii="Times New Roman" w:hAnsi="Times New Roman" w:cs="Times New Roman"/>
          <w:i/>
          <w:sz w:val="28"/>
          <w:szCs w:val="28"/>
        </w:rPr>
        <w:t>Howson</w:t>
      </w:r>
      <w:r w:rsidR="004F0D09" w:rsidRPr="00177721">
        <w:rPr>
          <w:rStyle w:val="FootnoteReference"/>
          <w:rFonts w:ascii="Times New Roman" w:hAnsi="Times New Roman" w:cs="Times New Roman"/>
          <w:sz w:val="28"/>
          <w:szCs w:val="28"/>
        </w:rPr>
        <w:footnoteReference w:id="15"/>
      </w:r>
      <w:r w:rsidR="004F0D09">
        <w:rPr>
          <w:rFonts w:ascii="Times New Roman" w:hAnsi="Times New Roman" w:cs="Times New Roman"/>
          <w:sz w:val="28"/>
          <w:szCs w:val="28"/>
        </w:rPr>
        <w:t xml:space="preserve"> the defendant ran the partial defence of loss of control. A</w:t>
      </w:r>
      <w:r w:rsidR="004F0D09" w:rsidRPr="00177721">
        <w:rPr>
          <w:rFonts w:ascii="Times New Roman" w:hAnsi="Times New Roman" w:cs="Times New Roman"/>
          <w:color w:val="000000"/>
          <w:sz w:val="28"/>
          <w:szCs w:val="28"/>
          <w:shd w:val="clear" w:color="auto" w:fill="FFFFFF"/>
        </w:rPr>
        <w:t xml:space="preserve"> psychiatric report </w:t>
      </w:r>
      <w:r w:rsidR="004F0D09">
        <w:rPr>
          <w:rFonts w:ascii="Times New Roman" w:hAnsi="Times New Roman" w:cs="Times New Roman"/>
          <w:color w:val="000000"/>
          <w:sz w:val="28"/>
          <w:szCs w:val="28"/>
          <w:shd w:val="clear" w:color="auto" w:fill="FFFFFF"/>
        </w:rPr>
        <w:t xml:space="preserve">prepared for the defence spoke of the defendant </w:t>
      </w:r>
      <w:r w:rsidR="004F0D09" w:rsidRPr="00177721">
        <w:rPr>
          <w:rFonts w:ascii="Times New Roman" w:hAnsi="Times New Roman" w:cs="Times New Roman"/>
          <w:color w:val="000000"/>
          <w:sz w:val="28"/>
          <w:szCs w:val="28"/>
          <w:shd w:val="clear" w:color="auto" w:fill="FFFFFF"/>
        </w:rPr>
        <w:t xml:space="preserve">going through the bereavement process in relation to his mother. Howson blamed </w:t>
      </w:r>
      <w:r w:rsidR="004F0D09">
        <w:rPr>
          <w:rFonts w:ascii="Times New Roman" w:hAnsi="Times New Roman" w:cs="Times New Roman"/>
          <w:color w:val="000000"/>
          <w:sz w:val="28"/>
          <w:szCs w:val="28"/>
          <w:shd w:val="clear" w:color="auto" w:fill="FFFFFF"/>
        </w:rPr>
        <w:t xml:space="preserve">his victim </w:t>
      </w:r>
      <w:r w:rsidR="004F0D09" w:rsidRPr="00177721">
        <w:rPr>
          <w:rFonts w:ascii="Times New Roman" w:hAnsi="Times New Roman" w:cs="Times New Roman"/>
          <w:color w:val="000000"/>
          <w:sz w:val="28"/>
          <w:szCs w:val="28"/>
          <w:shd w:val="clear" w:color="auto" w:fill="FFFFFF"/>
        </w:rPr>
        <w:t xml:space="preserve">Atkinson for </w:t>
      </w:r>
      <w:r w:rsidR="004F0D09">
        <w:rPr>
          <w:rFonts w:ascii="Times New Roman" w:hAnsi="Times New Roman" w:cs="Times New Roman"/>
          <w:color w:val="000000"/>
          <w:sz w:val="28"/>
          <w:szCs w:val="28"/>
          <w:shd w:val="clear" w:color="auto" w:fill="FFFFFF"/>
        </w:rPr>
        <w:t>Howson’s mother’s death</w:t>
      </w:r>
      <w:r w:rsidR="004F0D09" w:rsidRPr="00177721">
        <w:rPr>
          <w:rFonts w:ascii="Times New Roman" w:hAnsi="Times New Roman" w:cs="Times New Roman"/>
          <w:color w:val="000000"/>
          <w:sz w:val="28"/>
          <w:szCs w:val="28"/>
          <w:shd w:val="clear" w:color="auto" w:fill="FFFFFF"/>
        </w:rPr>
        <w:t xml:space="preserve">, since she had overdosed on Atkinson’s insulin and Atkinson had been slow to call for assistance. When </w:t>
      </w:r>
      <w:r w:rsidR="004F0D09">
        <w:rPr>
          <w:rFonts w:ascii="Times New Roman" w:hAnsi="Times New Roman" w:cs="Times New Roman"/>
          <w:color w:val="000000"/>
          <w:sz w:val="28"/>
          <w:szCs w:val="28"/>
          <w:shd w:val="clear" w:color="auto" w:fill="FFFFFF"/>
        </w:rPr>
        <w:t>Howson</w:t>
      </w:r>
      <w:r w:rsidR="004F0D09" w:rsidRPr="00177721">
        <w:rPr>
          <w:rFonts w:ascii="Times New Roman" w:hAnsi="Times New Roman" w:cs="Times New Roman"/>
          <w:color w:val="000000"/>
          <w:sz w:val="28"/>
          <w:szCs w:val="28"/>
          <w:shd w:val="clear" w:color="auto" w:fill="FFFFFF"/>
        </w:rPr>
        <w:t xml:space="preserve"> ki</w:t>
      </w:r>
      <w:r w:rsidR="004F0D09">
        <w:rPr>
          <w:rFonts w:ascii="Times New Roman" w:hAnsi="Times New Roman" w:cs="Times New Roman"/>
          <w:color w:val="000000"/>
          <w:sz w:val="28"/>
          <w:szCs w:val="28"/>
          <w:shd w:val="clear" w:color="auto" w:fill="FFFFFF"/>
        </w:rPr>
        <w:t>lled Atkinson the defendant had taken drink and drugs at the time,</w:t>
      </w:r>
      <w:r w:rsidR="004F0D09" w:rsidRPr="00177721">
        <w:rPr>
          <w:rFonts w:ascii="Times New Roman" w:hAnsi="Times New Roman" w:cs="Times New Roman"/>
          <w:color w:val="000000"/>
          <w:sz w:val="28"/>
          <w:szCs w:val="28"/>
          <w:shd w:val="clear" w:color="auto" w:fill="FFFFFF"/>
        </w:rPr>
        <w:t xml:space="preserve"> such that he found it difficult to cope when Atkinson </w:t>
      </w:r>
      <w:r w:rsidR="004F0D09">
        <w:rPr>
          <w:rFonts w:ascii="Times New Roman" w:hAnsi="Times New Roman" w:cs="Times New Roman"/>
          <w:color w:val="000000"/>
          <w:sz w:val="28"/>
          <w:szCs w:val="28"/>
          <w:shd w:val="clear" w:color="auto" w:fill="FFFFFF"/>
        </w:rPr>
        <w:t>started making remarks about the defendant’s</w:t>
      </w:r>
      <w:r w:rsidR="004F0D09" w:rsidRPr="00177721">
        <w:rPr>
          <w:rFonts w:ascii="Times New Roman" w:hAnsi="Times New Roman" w:cs="Times New Roman"/>
          <w:color w:val="000000"/>
          <w:sz w:val="28"/>
          <w:szCs w:val="28"/>
          <w:shd w:val="clear" w:color="auto" w:fill="FFFFFF"/>
        </w:rPr>
        <w:t xml:space="preserve"> mother.</w:t>
      </w:r>
      <w:r w:rsidR="004F0D09">
        <w:rPr>
          <w:rFonts w:ascii="Times New Roman" w:hAnsi="Times New Roman" w:cs="Times New Roman"/>
          <w:color w:val="000000"/>
          <w:sz w:val="28"/>
          <w:szCs w:val="28"/>
          <w:shd w:val="clear" w:color="auto" w:fill="FFFFFF"/>
        </w:rPr>
        <w:t xml:space="preserve"> The jury convicted Howson and a co-defendant of the murder of Atkinson and his flat-mate Gilmour, both of whom were beaten to death. The issue of the defendant’s loss of control could not be resolved at the first trial, but at </w:t>
      </w:r>
      <w:r w:rsidR="00ED6C5B">
        <w:rPr>
          <w:rFonts w:ascii="Times New Roman" w:hAnsi="Times New Roman" w:cs="Times New Roman"/>
          <w:color w:val="000000"/>
          <w:sz w:val="28"/>
          <w:szCs w:val="28"/>
          <w:shd w:val="clear" w:color="auto" w:fill="FFFFFF"/>
        </w:rPr>
        <w:t>a</w:t>
      </w:r>
      <w:r w:rsidR="004F0D09">
        <w:rPr>
          <w:rFonts w:ascii="Times New Roman" w:hAnsi="Times New Roman" w:cs="Times New Roman"/>
          <w:color w:val="000000"/>
          <w:sz w:val="28"/>
          <w:szCs w:val="28"/>
          <w:shd w:val="clear" w:color="auto" w:fill="FFFFFF"/>
        </w:rPr>
        <w:t xml:space="preserve"> second trial the jury convicted </w:t>
      </w:r>
      <w:r w:rsidR="00ED6C5B">
        <w:rPr>
          <w:rFonts w:ascii="Times New Roman" w:hAnsi="Times New Roman" w:cs="Times New Roman"/>
          <w:color w:val="000000"/>
          <w:sz w:val="28"/>
          <w:szCs w:val="28"/>
          <w:shd w:val="clear" w:color="auto" w:fill="FFFFFF"/>
        </w:rPr>
        <w:t xml:space="preserve">him </w:t>
      </w:r>
      <w:r w:rsidR="004F0D09">
        <w:rPr>
          <w:rFonts w:ascii="Times New Roman" w:hAnsi="Times New Roman" w:cs="Times New Roman"/>
          <w:color w:val="000000"/>
          <w:sz w:val="28"/>
          <w:szCs w:val="28"/>
          <w:shd w:val="clear" w:color="auto" w:fill="FFFFFF"/>
        </w:rPr>
        <w:t>of murder</w:t>
      </w:r>
      <w:r w:rsidR="004F0D09" w:rsidRPr="00177721">
        <w:rPr>
          <w:rFonts w:ascii="Times New Roman" w:hAnsi="Times New Roman" w:cs="Times New Roman"/>
          <w:color w:val="000000"/>
          <w:sz w:val="28"/>
          <w:szCs w:val="28"/>
          <w:shd w:val="clear" w:color="auto" w:fill="FFFFFF"/>
        </w:rPr>
        <w:t>.</w:t>
      </w:r>
      <w:r w:rsidR="00ED6C5B">
        <w:rPr>
          <w:rStyle w:val="FootnoteReference"/>
          <w:rFonts w:ascii="Times New Roman" w:hAnsi="Times New Roman" w:cs="Times New Roman"/>
          <w:color w:val="000000"/>
          <w:sz w:val="28"/>
          <w:szCs w:val="28"/>
          <w:shd w:val="clear" w:color="auto" w:fill="FFFFFF"/>
        </w:rPr>
        <w:footnoteReference w:id="16"/>
      </w:r>
      <w:r w:rsidR="004F0D09">
        <w:rPr>
          <w:rFonts w:ascii="Times New Roman" w:hAnsi="Times New Roman" w:cs="Times New Roman"/>
          <w:color w:val="000000"/>
          <w:sz w:val="28"/>
          <w:szCs w:val="28"/>
          <w:shd w:val="clear" w:color="auto" w:fill="FFFFFF"/>
        </w:rPr>
        <w:t xml:space="preserve"> </w:t>
      </w:r>
      <w:r w:rsidR="006627C5">
        <w:rPr>
          <w:rFonts w:ascii="Times New Roman" w:hAnsi="Times New Roman" w:cs="Times New Roman"/>
          <w:color w:val="000000"/>
          <w:sz w:val="28"/>
          <w:szCs w:val="28"/>
          <w:shd w:val="clear" w:color="auto" w:fill="FFFFFF"/>
        </w:rPr>
        <w:t xml:space="preserve">The mitigation (although ultimately unsuccessful) </w:t>
      </w:r>
      <w:r w:rsidR="00ED6C5B">
        <w:rPr>
          <w:rFonts w:ascii="Times New Roman" w:hAnsi="Times New Roman" w:cs="Times New Roman"/>
          <w:color w:val="000000"/>
          <w:sz w:val="28"/>
          <w:szCs w:val="28"/>
          <w:shd w:val="clear" w:color="auto" w:fill="FFFFFF"/>
        </w:rPr>
        <w:t>wa</w:t>
      </w:r>
      <w:r w:rsidR="006627C5">
        <w:rPr>
          <w:rFonts w:ascii="Times New Roman" w:hAnsi="Times New Roman" w:cs="Times New Roman"/>
          <w:color w:val="000000"/>
          <w:sz w:val="28"/>
          <w:szCs w:val="28"/>
          <w:shd w:val="clear" w:color="auto" w:fill="FFFFFF"/>
        </w:rPr>
        <w:t xml:space="preserve">s here based upon the defendant’s fragile mental state following bereavement, and </w:t>
      </w:r>
      <w:r w:rsidR="00ED6C5B">
        <w:rPr>
          <w:rFonts w:ascii="Times New Roman" w:hAnsi="Times New Roman" w:cs="Times New Roman"/>
          <w:color w:val="000000"/>
          <w:sz w:val="28"/>
          <w:szCs w:val="28"/>
          <w:shd w:val="clear" w:color="auto" w:fill="FFFFFF"/>
        </w:rPr>
        <w:t xml:space="preserve">hence </w:t>
      </w:r>
      <w:r w:rsidR="006627C5">
        <w:rPr>
          <w:rFonts w:ascii="Times New Roman" w:hAnsi="Times New Roman" w:cs="Times New Roman"/>
          <w:color w:val="000000"/>
          <w:sz w:val="28"/>
          <w:szCs w:val="28"/>
          <w:shd w:val="clear" w:color="auto" w:fill="FFFFFF"/>
        </w:rPr>
        <w:t xml:space="preserve">his greater susceptibility to loss of temper. </w:t>
      </w:r>
      <w:r w:rsidR="004F0D09">
        <w:rPr>
          <w:rFonts w:ascii="Times New Roman" w:hAnsi="Times New Roman" w:cs="Times New Roman"/>
          <w:color w:val="000000"/>
          <w:sz w:val="28"/>
          <w:szCs w:val="28"/>
          <w:shd w:val="clear" w:color="auto" w:fill="FFFFFF"/>
        </w:rPr>
        <w:t xml:space="preserve">Cases of </w:t>
      </w:r>
      <w:r w:rsidR="004828A5">
        <w:rPr>
          <w:rFonts w:ascii="Times New Roman" w:hAnsi="Times New Roman" w:cs="Times New Roman"/>
          <w:color w:val="000000"/>
          <w:sz w:val="28"/>
          <w:szCs w:val="28"/>
          <w:shd w:val="clear" w:color="auto" w:fill="FFFFFF"/>
        </w:rPr>
        <w:t xml:space="preserve">non-fatal violence </w:t>
      </w:r>
      <w:r w:rsidR="004F0D09">
        <w:rPr>
          <w:rFonts w:ascii="Times New Roman" w:hAnsi="Times New Roman" w:cs="Times New Roman"/>
          <w:color w:val="000000"/>
          <w:sz w:val="28"/>
          <w:szCs w:val="28"/>
          <w:shd w:val="clear" w:color="auto" w:fill="FFFFFF"/>
        </w:rPr>
        <w:t xml:space="preserve">linked to provocation </w:t>
      </w:r>
      <w:r w:rsidR="00FE79B0">
        <w:rPr>
          <w:rFonts w:ascii="Times New Roman" w:hAnsi="Times New Roman" w:cs="Times New Roman"/>
          <w:color w:val="000000"/>
          <w:sz w:val="28"/>
          <w:szCs w:val="28"/>
          <w:shd w:val="clear" w:color="auto" w:fill="FFFFFF"/>
        </w:rPr>
        <w:t xml:space="preserve">and stress following bereavement </w:t>
      </w:r>
      <w:r w:rsidR="004F0D09">
        <w:rPr>
          <w:rFonts w:ascii="Times New Roman" w:hAnsi="Times New Roman" w:cs="Times New Roman"/>
          <w:color w:val="000000"/>
          <w:sz w:val="28"/>
          <w:szCs w:val="28"/>
          <w:shd w:val="clear" w:color="auto" w:fill="FFFFFF"/>
        </w:rPr>
        <w:t xml:space="preserve">can also be </w:t>
      </w:r>
      <w:r w:rsidR="004F0D09" w:rsidRPr="0031216B">
        <w:rPr>
          <w:rFonts w:ascii="Times New Roman" w:hAnsi="Times New Roman" w:cs="Times New Roman"/>
          <w:color w:val="000000"/>
          <w:sz w:val="28"/>
          <w:szCs w:val="28"/>
          <w:shd w:val="clear" w:color="auto" w:fill="FFFFFF"/>
        </w:rPr>
        <w:t>found.</w:t>
      </w:r>
      <w:r w:rsidR="00FE79B0" w:rsidRPr="00FE79B0">
        <w:rPr>
          <w:rFonts w:ascii="Times New Roman" w:hAnsi="Times New Roman" w:cs="Times New Roman"/>
          <w:color w:val="000000"/>
          <w:sz w:val="28"/>
          <w:szCs w:val="28"/>
          <w:shd w:val="clear" w:color="auto" w:fill="FFFFFF"/>
        </w:rPr>
        <w:t xml:space="preserve"> </w:t>
      </w:r>
      <w:r w:rsidR="00FE79B0">
        <w:rPr>
          <w:rFonts w:ascii="Times New Roman" w:hAnsi="Times New Roman" w:cs="Times New Roman"/>
          <w:color w:val="000000"/>
          <w:sz w:val="28"/>
          <w:szCs w:val="28"/>
          <w:shd w:val="clear" w:color="auto" w:fill="FFFFFF"/>
        </w:rPr>
        <w:t xml:space="preserve">One example is </w:t>
      </w:r>
      <w:r w:rsidR="00FE79B0">
        <w:rPr>
          <w:rFonts w:ascii="Times New Roman" w:hAnsi="Times New Roman" w:cs="Times New Roman"/>
          <w:i/>
          <w:color w:val="000000"/>
          <w:sz w:val="28"/>
          <w:szCs w:val="28"/>
          <w:shd w:val="clear" w:color="auto" w:fill="FFFFFF"/>
        </w:rPr>
        <w:t>Henry</w:t>
      </w:r>
      <w:r w:rsidR="00FE79B0">
        <w:rPr>
          <w:rStyle w:val="FootnoteReference"/>
          <w:rFonts w:ascii="Times New Roman" w:hAnsi="Times New Roman" w:cs="Times New Roman"/>
          <w:color w:val="000000"/>
          <w:sz w:val="28"/>
          <w:szCs w:val="28"/>
          <w:shd w:val="clear" w:color="auto" w:fill="FFFFFF"/>
        </w:rPr>
        <w:footnoteReference w:id="17"/>
      </w:r>
      <w:r w:rsidR="00FE79B0">
        <w:rPr>
          <w:rFonts w:ascii="Times New Roman" w:hAnsi="Times New Roman" w:cs="Times New Roman"/>
          <w:color w:val="000000"/>
          <w:sz w:val="28"/>
          <w:szCs w:val="28"/>
          <w:shd w:val="clear" w:color="auto" w:fill="FFFFFF"/>
        </w:rPr>
        <w:t>, where the 18 year-old defendant</w:t>
      </w:r>
      <w:r w:rsidR="00677115">
        <w:rPr>
          <w:rFonts w:ascii="Times New Roman" w:hAnsi="Times New Roman" w:cs="Times New Roman"/>
          <w:color w:val="000000"/>
          <w:sz w:val="28"/>
          <w:szCs w:val="28"/>
          <w:shd w:val="clear" w:color="auto" w:fill="FFFFFF"/>
        </w:rPr>
        <w:t xml:space="preserve"> who had previous convictions for robbery,</w:t>
      </w:r>
      <w:r w:rsidR="00FE79B0">
        <w:rPr>
          <w:rFonts w:ascii="Times New Roman" w:hAnsi="Times New Roman" w:cs="Times New Roman"/>
          <w:color w:val="000000"/>
          <w:sz w:val="28"/>
          <w:szCs w:val="28"/>
          <w:shd w:val="clear" w:color="auto" w:fill="FFFFFF"/>
        </w:rPr>
        <w:t xml:space="preserve"> assaulted </w:t>
      </w:r>
      <w:r w:rsidR="008A4433">
        <w:rPr>
          <w:rFonts w:ascii="Times New Roman" w:hAnsi="Times New Roman" w:cs="Times New Roman"/>
          <w:color w:val="000000"/>
          <w:sz w:val="28"/>
          <w:szCs w:val="28"/>
          <w:shd w:val="clear" w:color="auto" w:fill="FFFFFF"/>
        </w:rPr>
        <w:t xml:space="preserve">and robbed </w:t>
      </w:r>
      <w:r w:rsidR="00FE79B0">
        <w:rPr>
          <w:rFonts w:ascii="Times New Roman" w:hAnsi="Times New Roman" w:cs="Times New Roman"/>
          <w:color w:val="000000"/>
          <w:sz w:val="28"/>
          <w:szCs w:val="28"/>
          <w:shd w:val="clear" w:color="auto" w:fill="FFFFFF"/>
        </w:rPr>
        <w:t xml:space="preserve">the </w:t>
      </w:r>
      <w:r w:rsidR="00646176">
        <w:rPr>
          <w:rFonts w:ascii="Times New Roman" w:hAnsi="Times New Roman" w:cs="Times New Roman"/>
          <w:color w:val="000000"/>
          <w:sz w:val="28"/>
          <w:szCs w:val="28"/>
          <w:shd w:val="clear" w:color="auto" w:fill="FFFFFF"/>
        </w:rPr>
        <w:t>complainant</w:t>
      </w:r>
      <w:r w:rsidR="00677115">
        <w:rPr>
          <w:rFonts w:ascii="Times New Roman" w:hAnsi="Times New Roman" w:cs="Times New Roman"/>
          <w:color w:val="000000"/>
          <w:sz w:val="28"/>
          <w:szCs w:val="28"/>
          <w:shd w:val="clear" w:color="auto" w:fill="FFFFFF"/>
        </w:rPr>
        <w:t xml:space="preserve">. It was accepted that the </w:t>
      </w:r>
      <w:r w:rsidR="00677115" w:rsidRPr="00677115">
        <w:rPr>
          <w:rFonts w:ascii="Times New Roman" w:hAnsi="Times New Roman" w:cs="Times New Roman"/>
          <w:color w:val="000000"/>
          <w:sz w:val="28"/>
          <w:szCs w:val="28"/>
          <w:shd w:val="clear" w:color="auto" w:fill="FFFFFF"/>
        </w:rPr>
        <w:t xml:space="preserve">defendant </w:t>
      </w:r>
      <w:r w:rsidR="00FE79B0" w:rsidRPr="00677115">
        <w:rPr>
          <w:rFonts w:ascii="Times New Roman" w:hAnsi="Times New Roman" w:cs="Times New Roman"/>
          <w:color w:val="000000"/>
          <w:sz w:val="28"/>
          <w:szCs w:val="28"/>
          <w:shd w:val="clear" w:color="auto" w:fill="FFFFFF"/>
        </w:rPr>
        <w:t xml:space="preserve">believed </w:t>
      </w:r>
      <w:r w:rsidR="00677115" w:rsidRPr="00677115">
        <w:rPr>
          <w:rFonts w:ascii="Times New Roman" w:hAnsi="Times New Roman" w:cs="Times New Roman"/>
          <w:color w:val="000000"/>
          <w:sz w:val="28"/>
          <w:szCs w:val="28"/>
          <w:shd w:val="clear" w:color="auto" w:fill="FFFFFF"/>
        </w:rPr>
        <w:t xml:space="preserve">the complainant </w:t>
      </w:r>
      <w:r w:rsidR="00993A0F">
        <w:rPr>
          <w:rFonts w:ascii="Times New Roman" w:hAnsi="Times New Roman" w:cs="Times New Roman"/>
          <w:color w:val="000000"/>
          <w:sz w:val="28"/>
          <w:szCs w:val="28"/>
          <w:shd w:val="clear" w:color="auto" w:fill="FFFFFF"/>
        </w:rPr>
        <w:t>was</w:t>
      </w:r>
      <w:r w:rsidR="00FE79B0" w:rsidRPr="00677115">
        <w:rPr>
          <w:rFonts w:ascii="Times New Roman" w:hAnsi="Times New Roman" w:cs="Times New Roman"/>
          <w:color w:val="000000"/>
          <w:sz w:val="28"/>
          <w:szCs w:val="28"/>
          <w:shd w:val="clear" w:color="auto" w:fill="FFFFFF"/>
        </w:rPr>
        <w:t xml:space="preserve"> responsible for the death of the defendant’s younger brother three days earlier.</w:t>
      </w:r>
      <w:r w:rsidR="00677115" w:rsidRPr="00677115">
        <w:rPr>
          <w:rFonts w:ascii="Times New Roman" w:hAnsi="Times New Roman" w:cs="Times New Roman"/>
          <w:color w:val="000000"/>
          <w:sz w:val="28"/>
          <w:szCs w:val="28"/>
          <w:shd w:val="clear" w:color="auto" w:fill="FFFFFF"/>
        </w:rPr>
        <w:t xml:space="preserve"> </w:t>
      </w:r>
      <w:r w:rsidR="00677115">
        <w:rPr>
          <w:rFonts w:ascii="Times New Roman" w:hAnsi="Times New Roman" w:cs="Times New Roman"/>
          <w:color w:val="000000"/>
          <w:sz w:val="28"/>
          <w:szCs w:val="28"/>
          <w:shd w:val="clear" w:color="auto" w:fill="FFFFFF"/>
        </w:rPr>
        <w:t xml:space="preserve">On appeal, a sentence of detention for public protection </w:t>
      </w:r>
      <w:r w:rsidR="00677115" w:rsidRPr="00677115">
        <w:rPr>
          <w:rFonts w:ascii="Times New Roman" w:hAnsi="Times New Roman" w:cs="Times New Roman"/>
          <w:color w:val="000000"/>
          <w:sz w:val="28"/>
          <w:szCs w:val="28"/>
          <w:shd w:val="clear" w:color="auto" w:fill="FFFFFF"/>
        </w:rPr>
        <w:t>was reduced to a determinate sentence of three years, Leveson LJ saying that</w:t>
      </w:r>
      <w:r w:rsidR="00677115" w:rsidRPr="00677115">
        <w:rPr>
          <w:rFonts w:ascii="Times New Roman" w:hAnsi="Times New Roman" w:cs="Times New Roman"/>
          <w:sz w:val="28"/>
          <w:szCs w:val="28"/>
        </w:rPr>
        <w:t>:</w:t>
      </w:r>
    </w:p>
    <w:p w:rsidR="00677115" w:rsidRDefault="00677115" w:rsidP="00B5751D">
      <w:pPr>
        <w:rPr>
          <w:rFonts w:ascii="Times New Roman" w:hAnsi="Times New Roman" w:cs="Times New Roman"/>
          <w:sz w:val="28"/>
          <w:szCs w:val="28"/>
        </w:rPr>
      </w:pPr>
    </w:p>
    <w:p w:rsidR="00677115" w:rsidRDefault="00677115" w:rsidP="00677115">
      <w:pPr>
        <w:ind w:left="720"/>
        <w:rPr>
          <w:rFonts w:ascii="Times New Roman" w:hAnsi="Times New Roman" w:cs="Times New Roman"/>
          <w:color w:val="000000"/>
          <w:sz w:val="28"/>
          <w:szCs w:val="28"/>
        </w:rPr>
      </w:pPr>
      <w:r w:rsidRPr="00677115">
        <w:rPr>
          <w:rFonts w:ascii="Times New Roman" w:hAnsi="Times New Roman" w:cs="Times New Roman"/>
          <w:sz w:val="28"/>
          <w:szCs w:val="28"/>
        </w:rPr>
        <w:t xml:space="preserve">‘The </w:t>
      </w:r>
      <w:r w:rsidRPr="00677115">
        <w:rPr>
          <w:rFonts w:ascii="Times New Roman" w:hAnsi="Times New Roman" w:cs="Times New Roman"/>
          <w:color w:val="000000"/>
          <w:sz w:val="28"/>
          <w:szCs w:val="28"/>
        </w:rPr>
        <w:t>appellant must have been labouring under a great sense of grief, distress and upset as a result of the premature death of his young brother, and in such circumstances may well not have been thinking as clearly or as logically, or maintaining his self-control in the way that he might otherwise have been able to do.’</w:t>
      </w:r>
    </w:p>
    <w:p w:rsidR="00677115" w:rsidRDefault="00677115" w:rsidP="00B5751D">
      <w:pPr>
        <w:rPr>
          <w:rFonts w:ascii="Times New Roman" w:hAnsi="Times New Roman" w:cs="Times New Roman"/>
          <w:color w:val="000000"/>
          <w:sz w:val="28"/>
          <w:szCs w:val="28"/>
        </w:rPr>
      </w:pPr>
    </w:p>
    <w:p w:rsidR="004F0D09" w:rsidRPr="007F2819" w:rsidRDefault="00FE79B0" w:rsidP="00B5751D">
      <w:pPr>
        <w:rPr>
          <w:rFonts w:ascii="Times New Roman" w:hAnsi="Times New Roman" w:cs="Times New Roman"/>
          <w:color w:val="000000"/>
          <w:sz w:val="28"/>
          <w:szCs w:val="28"/>
          <w:shd w:val="clear" w:color="auto" w:fill="FFFFFF"/>
        </w:rPr>
      </w:pPr>
      <w:r w:rsidRPr="00677115">
        <w:rPr>
          <w:rFonts w:ascii="Times New Roman" w:hAnsi="Times New Roman" w:cs="Times New Roman"/>
          <w:color w:val="000000"/>
          <w:sz w:val="28"/>
          <w:szCs w:val="28"/>
          <w:shd w:val="clear" w:color="auto" w:fill="FFFFFF"/>
        </w:rPr>
        <w:t xml:space="preserve">Another </w:t>
      </w:r>
      <w:r w:rsidR="004F0D09" w:rsidRPr="00677115">
        <w:rPr>
          <w:rFonts w:ascii="Times New Roman" w:hAnsi="Times New Roman" w:cs="Times New Roman"/>
          <w:color w:val="000000"/>
          <w:sz w:val="28"/>
          <w:szCs w:val="28"/>
          <w:shd w:val="clear" w:color="auto" w:fill="FFFFFF"/>
        </w:rPr>
        <w:t xml:space="preserve">is </w:t>
      </w:r>
      <w:r w:rsidR="004F0D09" w:rsidRPr="00677115">
        <w:rPr>
          <w:rFonts w:ascii="Times New Roman" w:hAnsi="Times New Roman" w:cs="Times New Roman"/>
          <w:i/>
          <w:color w:val="000000"/>
          <w:sz w:val="28"/>
          <w:szCs w:val="28"/>
          <w:shd w:val="clear" w:color="auto" w:fill="FFFFFF"/>
        </w:rPr>
        <w:t>Malcolm</w:t>
      </w:r>
      <w:r w:rsidR="004F0D09" w:rsidRPr="00677115">
        <w:rPr>
          <w:rStyle w:val="FootnoteReference"/>
          <w:rFonts w:ascii="Times New Roman" w:hAnsi="Times New Roman" w:cs="Times New Roman"/>
          <w:sz w:val="28"/>
          <w:szCs w:val="28"/>
        </w:rPr>
        <w:footnoteReference w:id="18"/>
      </w:r>
      <w:r w:rsidR="004F0D09" w:rsidRPr="00677115">
        <w:rPr>
          <w:rFonts w:ascii="Times New Roman" w:hAnsi="Times New Roman" w:cs="Times New Roman"/>
          <w:color w:val="000000"/>
          <w:sz w:val="28"/>
          <w:szCs w:val="28"/>
          <w:shd w:val="clear" w:color="auto" w:fill="FFFFFF"/>
        </w:rPr>
        <w:t>, where the defendant and the complainant were both heavily intoxicated</w:t>
      </w:r>
      <w:r w:rsidR="00646176" w:rsidRPr="00677115">
        <w:rPr>
          <w:rFonts w:ascii="Times New Roman" w:hAnsi="Times New Roman" w:cs="Times New Roman"/>
          <w:color w:val="000000"/>
          <w:sz w:val="28"/>
          <w:szCs w:val="28"/>
          <w:shd w:val="clear" w:color="auto" w:fill="FFFFFF"/>
        </w:rPr>
        <w:t>, and ‘c</w:t>
      </w:r>
      <w:r w:rsidR="004F0D09" w:rsidRPr="00677115">
        <w:rPr>
          <w:rFonts w:ascii="Times New Roman" w:hAnsi="Times New Roman" w:cs="Times New Roman"/>
          <w:color w:val="000000"/>
          <w:sz w:val="28"/>
          <w:szCs w:val="28"/>
          <w:shd w:val="clear" w:color="auto" w:fill="FFFFFF"/>
        </w:rPr>
        <w:t>onversation turned to the defendant’s recent bereavement in respect of his baby daughter</w:t>
      </w:r>
      <w:r w:rsidR="00646176" w:rsidRPr="00677115">
        <w:rPr>
          <w:rFonts w:ascii="Times New Roman" w:hAnsi="Times New Roman" w:cs="Times New Roman"/>
          <w:color w:val="000000"/>
          <w:sz w:val="28"/>
          <w:szCs w:val="28"/>
          <w:shd w:val="clear" w:color="auto" w:fill="FFFFFF"/>
        </w:rPr>
        <w:t>’. The defendant</w:t>
      </w:r>
      <w:r w:rsidR="004F0D09" w:rsidRPr="00677115">
        <w:rPr>
          <w:rFonts w:ascii="Times New Roman" w:hAnsi="Times New Roman" w:cs="Times New Roman"/>
          <w:color w:val="000000"/>
          <w:sz w:val="28"/>
          <w:szCs w:val="28"/>
          <w:shd w:val="clear" w:color="auto" w:fill="FFFFFF"/>
        </w:rPr>
        <w:t xml:space="preserve"> became agitated and</w:t>
      </w:r>
      <w:r w:rsidR="004F0D09" w:rsidRPr="0031216B">
        <w:rPr>
          <w:rFonts w:ascii="Times New Roman" w:hAnsi="Times New Roman" w:cs="Times New Roman"/>
          <w:color w:val="000000"/>
          <w:sz w:val="28"/>
          <w:szCs w:val="28"/>
          <w:shd w:val="clear" w:color="auto" w:fill="FFFFFF"/>
        </w:rPr>
        <w:t xml:space="preserve"> repeatedly punched the complainant in the face.</w:t>
      </w:r>
      <w:r w:rsidR="007F2819">
        <w:rPr>
          <w:rFonts w:ascii="Times New Roman" w:hAnsi="Times New Roman" w:cs="Times New Roman"/>
          <w:color w:val="000000"/>
          <w:sz w:val="28"/>
          <w:szCs w:val="28"/>
          <w:shd w:val="clear" w:color="auto" w:fill="FFFFFF"/>
        </w:rPr>
        <w:t xml:space="preserve"> </w:t>
      </w:r>
    </w:p>
    <w:p w:rsidR="004F0D09" w:rsidRDefault="004F0D09" w:rsidP="004F0D09">
      <w:pPr>
        <w:pStyle w:val="FootnoteText"/>
        <w:rPr>
          <w:rFonts w:ascii="Times New Roman" w:hAnsi="Times New Roman" w:cs="Times New Roman"/>
          <w:color w:val="000000"/>
          <w:sz w:val="28"/>
          <w:szCs w:val="28"/>
          <w:shd w:val="clear" w:color="auto" w:fill="FFFFFF"/>
        </w:rPr>
      </w:pPr>
    </w:p>
    <w:p w:rsidR="004F0D09" w:rsidRDefault="004F0D09" w:rsidP="004F0D09">
      <w:pPr>
        <w:pStyle w:val="FootnoteText"/>
        <w:rPr>
          <w:rFonts w:ascii="Times New Roman" w:hAnsi="Times New Roman" w:cs="Times New Roman"/>
          <w:sz w:val="28"/>
          <w:szCs w:val="28"/>
        </w:rPr>
      </w:pPr>
      <w:r w:rsidRPr="00177721">
        <w:rPr>
          <w:rFonts w:ascii="Times New Roman" w:hAnsi="Times New Roman" w:cs="Times New Roman"/>
          <w:sz w:val="28"/>
          <w:szCs w:val="28"/>
        </w:rPr>
        <w:t>A</w:t>
      </w:r>
      <w:r>
        <w:rPr>
          <w:rFonts w:ascii="Times New Roman" w:hAnsi="Times New Roman" w:cs="Times New Roman"/>
          <w:sz w:val="28"/>
          <w:szCs w:val="28"/>
        </w:rPr>
        <w:t xml:space="preserve"> different example is </w:t>
      </w:r>
      <w:r w:rsidRPr="00177721">
        <w:rPr>
          <w:rFonts w:ascii="Times New Roman" w:hAnsi="Times New Roman" w:cs="Times New Roman"/>
          <w:sz w:val="28"/>
          <w:szCs w:val="28"/>
        </w:rPr>
        <w:t xml:space="preserve">where an </w:t>
      </w:r>
      <w:r w:rsidR="006627C5">
        <w:rPr>
          <w:rFonts w:ascii="Times New Roman" w:hAnsi="Times New Roman" w:cs="Times New Roman"/>
          <w:sz w:val="28"/>
          <w:szCs w:val="28"/>
        </w:rPr>
        <w:t>extreme</w:t>
      </w:r>
      <w:r w:rsidRPr="00177721">
        <w:rPr>
          <w:rFonts w:ascii="Times New Roman" w:hAnsi="Times New Roman" w:cs="Times New Roman"/>
          <w:sz w:val="28"/>
          <w:szCs w:val="28"/>
        </w:rPr>
        <w:t xml:space="preserve"> bereavement reaction might form the basis for diminished responsibility</w:t>
      </w:r>
      <w:r>
        <w:rPr>
          <w:rFonts w:ascii="Times New Roman" w:hAnsi="Times New Roman" w:cs="Times New Roman"/>
          <w:sz w:val="28"/>
          <w:szCs w:val="28"/>
        </w:rPr>
        <w:t xml:space="preserve"> in murder, or reduced culpability in other </w:t>
      </w:r>
      <w:r w:rsidRPr="008D254C">
        <w:rPr>
          <w:rFonts w:ascii="Times New Roman" w:hAnsi="Times New Roman" w:cs="Times New Roman"/>
          <w:sz w:val="28"/>
          <w:szCs w:val="28"/>
        </w:rPr>
        <w:t>kinds of crime. In the well-</w:t>
      </w:r>
      <w:r w:rsidRPr="00015744">
        <w:rPr>
          <w:rFonts w:ascii="Times New Roman" w:hAnsi="Times New Roman" w:cs="Times New Roman"/>
          <w:sz w:val="28"/>
          <w:szCs w:val="28"/>
        </w:rPr>
        <w:t xml:space="preserve">known case of </w:t>
      </w:r>
      <w:r w:rsidRPr="00015744">
        <w:rPr>
          <w:rFonts w:ascii="Times New Roman" w:hAnsi="Times New Roman" w:cs="Times New Roman"/>
          <w:i/>
          <w:sz w:val="28"/>
          <w:szCs w:val="28"/>
        </w:rPr>
        <w:t>Dietschmann</w:t>
      </w:r>
      <w:r w:rsidRPr="00015744">
        <w:rPr>
          <w:rFonts w:ascii="Times New Roman" w:hAnsi="Times New Roman" w:cs="Times New Roman"/>
          <w:sz w:val="28"/>
          <w:szCs w:val="28"/>
        </w:rPr>
        <w:t xml:space="preserve"> </w:t>
      </w:r>
      <w:r w:rsidRPr="00015744">
        <w:rPr>
          <w:rStyle w:val="FootnoteReference"/>
          <w:rFonts w:ascii="Times New Roman" w:hAnsi="Times New Roman" w:cs="Times New Roman"/>
          <w:sz w:val="28"/>
          <w:szCs w:val="28"/>
        </w:rPr>
        <w:footnoteReference w:id="19"/>
      </w:r>
      <w:r w:rsidRPr="00015744">
        <w:rPr>
          <w:rFonts w:ascii="Times New Roman" w:hAnsi="Times New Roman" w:cs="Times New Roman"/>
          <w:sz w:val="28"/>
          <w:szCs w:val="28"/>
        </w:rPr>
        <w:t xml:space="preserve"> the defendant was diagnosed by two psychiatrists as suffering from a mental abnormality, </w:t>
      </w:r>
      <w:r w:rsidR="00A665DA">
        <w:rPr>
          <w:rFonts w:ascii="Times New Roman" w:hAnsi="Times New Roman" w:cs="Times New Roman"/>
          <w:sz w:val="28"/>
          <w:szCs w:val="28"/>
        </w:rPr>
        <w:t xml:space="preserve">variously described as </w:t>
      </w:r>
      <w:r w:rsidRPr="00015744">
        <w:rPr>
          <w:rFonts w:ascii="Times New Roman" w:hAnsi="Times New Roman" w:cs="Times New Roman"/>
          <w:sz w:val="28"/>
          <w:szCs w:val="28"/>
        </w:rPr>
        <w:t>a ‘depressed grief reaction’</w:t>
      </w:r>
      <w:r w:rsidR="00A665DA">
        <w:rPr>
          <w:rFonts w:ascii="Times New Roman" w:hAnsi="Times New Roman" w:cs="Times New Roman"/>
          <w:sz w:val="28"/>
          <w:szCs w:val="28"/>
        </w:rPr>
        <w:t xml:space="preserve">, a ‘delayed grief reaction’ and an ‘adjustment disorder’ relating </w:t>
      </w:r>
      <w:r w:rsidRPr="00015744">
        <w:rPr>
          <w:rFonts w:ascii="Times New Roman" w:hAnsi="Times New Roman" w:cs="Times New Roman"/>
          <w:sz w:val="28"/>
          <w:szCs w:val="28"/>
        </w:rPr>
        <w:t>to the death of his aunt (</w:t>
      </w:r>
      <w:r w:rsidR="00DE5984">
        <w:rPr>
          <w:rFonts w:ascii="Times New Roman" w:hAnsi="Times New Roman" w:cs="Times New Roman"/>
          <w:sz w:val="28"/>
          <w:szCs w:val="28"/>
        </w:rPr>
        <w:t xml:space="preserve">who had </w:t>
      </w:r>
      <w:r w:rsidRPr="00015744">
        <w:rPr>
          <w:rFonts w:ascii="Times New Roman" w:hAnsi="Times New Roman" w:cs="Times New Roman"/>
          <w:sz w:val="28"/>
          <w:szCs w:val="28"/>
        </w:rPr>
        <w:t xml:space="preserve">also </w:t>
      </w:r>
      <w:r w:rsidR="00DE5984">
        <w:rPr>
          <w:rFonts w:ascii="Times New Roman" w:hAnsi="Times New Roman" w:cs="Times New Roman"/>
          <w:sz w:val="28"/>
          <w:szCs w:val="28"/>
        </w:rPr>
        <w:t xml:space="preserve">been </w:t>
      </w:r>
      <w:r w:rsidRPr="00015744">
        <w:rPr>
          <w:rFonts w:ascii="Times New Roman" w:hAnsi="Times New Roman" w:cs="Times New Roman"/>
          <w:sz w:val="28"/>
          <w:szCs w:val="28"/>
        </w:rPr>
        <w:t xml:space="preserve">his partner), </w:t>
      </w:r>
      <w:r w:rsidR="00DE5984">
        <w:rPr>
          <w:rFonts w:ascii="Times New Roman" w:hAnsi="Times New Roman" w:cs="Times New Roman"/>
          <w:sz w:val="28"/>
          <w:szCs w:val="28"/>
        </w:rPr>
        <w:t xml:space="preserve">the death having occurred </w:t>
      </w:r>
      <w:r w:rsidRPr="00015744">
        <w:rPr>
          <w:rFonts w:ascii="Times New Roman" w:hAnsi="Times New Roman" w:cs="Times New Roman"/>
          <w:sz w:val="28"/>
          <w:szCs w:val="28"/>
        </w:rPr>
        <w:t xml:space="preserve">while the defendant was in prison. </w:t>
      </w:r>
      <w:r w:rsidR="00C32D8E">
        <w:rPr>
          <w:rFonts w:ascii="Times New Roman" w:hAnsi="Times New Roman" w:cs="Times New Roman"/>
          <w:sz w:val="28"/>
          <w:szCs w:val="28"/>
        </w:rPr>
        <w:t>The defendant believed that his aunt had committed suicide, and that he was somehow to blame</w:t>
      </w:r>
      <w:r w:rsidR="00A665DA">
        <w:rPr>
          <w:rFonts w:ascii="Times New Roman" w:hAnsi="Times New Roman" w:cs="Times New Roman"/>
          <w:sz w:val="28"/>
          <w:szCs w:val="28"/>
        </w:rPr>
        <w:t xml:space="preserve"> for her death</w:t>
      </w:r>
      <w:r w:rsidR="00C32D8E">
        <w:rPr>
          <w:rFonts w:ascii="Times New Roman" w:hAnsi="Times New Roman" w:cs="Times New Roman"/>
          <w:sz w:val="28"/>
          <w:szCs w:val="28"/>
        </w:rPr>
        <w:t xml:space="preserve">, but a post mortem </w:t>
      </w:r>
      <w:r w:rsidR="00A665DA">
        <w:rPr>
          <w:rFonts w:ascii="Times New Roman" w:hAnsi="Times New Roman" w:cs="Times New Roman"/>
          <w:sz w:val="28"/>
          <w:szCs w:val="28"/>
        </w:rPr>
        <w:t xml:space="preserve">later </w:t>
      </w:r>
      <w:r w:rsidR="00C32D8E">
        <w:rPr>
          <w:rFonts w:ascii="Times New Roman" w:hAnsi="Times New Roman" w:cs="Times New Roman"/>
          <w:sz w:val="28"/>
          <w:szCs w:val="28"/>
        </w:rPr>
        <w:t xml:space="preserve">established that her death </w:t>
      </w:r>
      <w:r w:rsidR="000F57C2">
        <w:rPr>
          <w:rFonts w:ascii="Times New Roman" w:hAnsi="Times New Roman" w:cs="Times New Roman"/>
          <w:sz w:val="28"/>
          <w:szCs w:val="28"/>
        </w:rPr>
        <w:t>had been</w:t>
      </w:r>
      <w:r w:rsidR="00C32D8E">
        <w:rPr>
          <w:rFonts w:ascii="Times New Roman" w:hAnsi="Times New Roman" w:cs="Times New Roman"/>
          <w:sz w:val="28"/>
          <w:szCs w:val="28"/>
        </w:rPr>
        <w:t xml:space="preserve"> from natural causes. </w:t>
      </w:r>
      <w:r w:rsidR="00A665DA">
        <w:rPr>
          <w:rFonts w:ascii="Times New Roman" w:hAnsi="Times New Roman" w:cs="Times New Roman"/>
          <w:sz w:val="28"/>
          <w:szCs w:val="28"/>
        </w:rPr>
        <w:t>Shortly f</w:t>
      </w:r>
      <w:r w:rsidRPr="00015744">
        <w:rPr>
          <w:rFonts w:ascii="Times New Roman" w:hAnsi="Times New Roman" w:cs="Times New Roman"/>
          <w:sz w:val="28"/>
          <w:szCs w:val="28"/>
        </w:rPr>
        <w:t xml:space="preserve">ollowing his release from custody the defendant, while heavily intoxicated, killed the victim, who </w:t>
      </w:r>
      <w:r w:rsidR="00C32D8E">
        <w:rPr>
          <w:rFonts w:ascii="Times New Roman" w:hAnsi="Times New Roman" w:cs="Times New Roman"/>
          <w:sz w:val="28"/>
          <w:szCs w:val="28"/>
        </w:rPr>
        <w:t>had unintentionally damaged a watch belonging to the defendant</w:t>
      </w:r>
      <w:r w:rsidR="00A665DA">
        <w:rPr>
          <w:rFonts w:ascii="Times New Roman" w:hAnsi="Times New Roman" w:cs="Times New Roman"/>
          <w:sz w:val="28"/>
          <w:szCs w:val="28"/>
        </w:rPr>
        <w:t>,</w:t>
      </w:r>
      <w:r w:rsidR="00C32D8E">
        <w:rPr>
          <w:rFonts w:ascii="Times New Roman" w:hAnsi="Times New Roman" w:cs="Times New Roman"/>
          <w:sz w:val="28"/>
          <w:szCs w:val="28"/>
        </w:rPr>
        <w:t xml:space="preserve"> and which had been a present from the deceased. The defendant launched a frenzied attack on the victim, while asserting that the victim had </w:t>
      </w:r>
      <w:r w:rsidRPr="00015744">
        <w:rPr>
          <w:rFonts w:ascii="Times New Roman" w:hAnsi="Times New Roman" w:cs="Times New Roman"/>
          <w:sz w:val="28"/>
          <w:szCs w:val="28"/>
        </w:rPr>
        <w:t>‘</w:t>
      </w:r>
      <w:r w:rsidR="00C32D8E">
        <w:rPr>
          <w:rFonts w:ascii="Times New Roman" w:hAnsi="Times New Roman" w:cs="Times New Roman"/>
          <w:sz w:val="28"/>
          <w:szCs w:val="28"/>
        </w:rPr>
        <w:t>pissed</w:t>
      </w:r>
      <w:r w:rsidRPr="00015744">
        <w:rPr>
          <w:rFonts w:ascii="Times New Roman" w:hAnsi="Times New Roman" w:cs="Times New Roman"/>
          <w:sz w:val="28"/>
          <w:szCs w:val="28"/>
        </w:rPr>
        <w:t xml:space="preserve"> on the grave’ of the deceased</w:t>
      </w:r>
      <w:r w:rsidR="00C32D8E">
        <w:rPr>
          <w:rFonts w:ascii="Times New Roman" w:hAnsi="Times New Roman" w:cs="Times New Roman"/>
          <w:sz w:val="28"/>
          <w:szCs w:val="28"/>
        </w:rPr>
        <w:t xml:space="preserve"> woman</w:t>
      </w:r>
      <w:r w:rsidRPr="00015744">
        <w:rPr>
          <w:rFonts w:ascii="Times New Roman" w:hAnsi="Times New Roman" w:cs="Times New Roman"/>
          <w:sz w:val="28"/>
          <w:szCs w:val="28"/>
        </w:rPr>
        <w:t xml:space="preserve">. </w:t>
      </w:r>
      <w:r w:rsidR="00C32D8E">
        <w:rPr>
          <w:rFonts w:ascii="Times New Roman" w:hAnsi="Times New Roman" w:cs="Times New Roman"/>
          <w:sz w:val="28"/>
          <w:szCs w:val="28"/>
        </w:rPr>
        <w:t xml:space="preserve">The partial defence of diminished responsibility </w:t>
      </w:r>
      <w:r w:rsidR="002758D3">
        <w:rPr>
          <w:rFonts w:ascii="Times New Roman" w:hAnsi="Times New Roman" w:cs="Times New Roman"/>
          <w:sz w:val="28"/>
          <w:szCs w:val="28"/>
        </w:rPr>
        <w:t xml:space="preserve">was rejected by the jury, but the conviction of murder was quashed by the House of Lords </w:t>
      </w:r>
      <w:r w:rsidR="00C32D8E">
        <w:rPr>
          <w:rFonts w:ascii="Times New Roman" w:hAnsi="Times New Roman" w:cs="Times New Roman"/>
          <w:sz w:val="28"/>
          <w:szCs w:val="28"/>
        </w:rPr>
        <w:t>on the basis of misdirection. A retrial was ordered, and this time provocation as well as diminished responsibility was in issue, but the defendant was again convicted of murder.</w:t>
      </w:r>
      <w:r w:rsidR="000F57C2">
        <w:rPr>
          <w:rStyle w:val="FootnoteReference"/>
          <w:rFonts w:ascii="Times New Roman" w:hAnsi="Times New Roman" w:cs="Times New Roman"/>
          <w:sz w:val="28"/>
          <w:szCs w:val="28"/>
        </w:rPr>
        <w:footnoteReference w:id="20"/>
      </w:r>
      <w:r w:rsidR="00C32D8E">
        <w:rPr>
          <w:rFonts w:ascii="Times New Roman" w:hAnsi="Times New Roman" w:cs="Times New Roman"/>
          <w:sz w:val="28"/>
          <w:szCs w:val="28"/>
        </w:rPr>
        <w:t xml:space="preserve"> </w:t>
      </w:r>
    </w:p>
    <w:p w:rsidR="00196A31" w:rsidRDefault="00196A31" w:rsidP="004F0D09">
      <w:pPr>
        <w:pStyle w:val="FootnoteText"/>
        <w:rPr>
          <w:rFonts w:ascii="Times New Roman" w:hAnsi="Times New Roman" w:cs="Times New Roman"/>
          <w:sz w:val="28"/>
          <w:szCs w:val="28"/>
        </w:rPr>
      </w:pPr>
    </w:p>
    <w:p w:rsidR="002758D3" w:rsidRDefault="00196A31" w:rsidP="002758D3">
      <w:pPr>
        <w:rPr>
          <w:rFonts w:ascii="Times New Roman" w:hAnsi="Times New Roman" w:cs="Times New Roman"/>
          <w:color w:val="333333"/>
          <w:sz w:val="28"/>
          <w:szCs w:val="28"/>
          <w:shd w:val="clear" w:color="auto" w:fill="FFFFFF"/>
        </w:rPr>
      </w:pPr>
      <w:r>
        <w:rPr>
          <w:rFonts w:ascii="Times New Roman" w:hAnsi="Times New Roman" w:cs="Times New Roman"/>
          <w:sz w:val="28"/>
          <w:szCs w:val="28"/>
        </w:rPr>
        <w:t xml:space="preserve">A common feature in these cases is the relationship between the circumstances of the bereavement and the defendant’s self-induced intoxication. </w:t>
      </w:r>
      <w:r w:rsidR="00D9100A">
        <w:rPr>
          <w:rFonts w:ascii="Times New Roman" w:hAnsi="Times New Roman" w:cs="Times New Roman"/>
          <w:sz w:val="28"/>
          <w:szCs w:val="28"/>
        </w:rPr>
        <w:t xml:space="preserve">The </w:t>
      </w:r>
      <w:r>
        <w:rPr>
          <w:rFonts w:ascii="Times New Roman" w:hAnsi="Times New Roman" w:cs="Times New Roman"/>
          <w:sz w:val="28"/>
          <w:szCs w:val="28"/>
        </w:rPr>
        <w:t xml:space="preserve">law is clear that in </w:t>
      </w:r>
      <w:r w:rsidR="00E6030A">
        <w:rPr>
          <w:rFonts w:ascii="Times New Roman" w:hAnsi="Times New Roman" w:cs="Times New Roman"/>
          <w:sz w:val="28"/>
          <w:szCs w:val="28"/>
        </w:rPr>
        <w:t xml:space="preserve">relation to </w:t>
      </w:r>
      <w:r>
        <w:rPr>
          <w:rFonts w:ascii="Times New Roman" w:hAnsi="Times New Roman" w:cs="Times New Roman"/>
          <w:sz w:val="28"/>
          <w:szCs w:val="28"/>
        </w:rPr>
        <w:t xml:space="preserve">both loss of control and diminished responsibility defences it is essential for the jury to put to one side the effect of </w:t>
      </w:r>
      <w:r w:rsidR="00D9100A">
        <w:rPr>
          <w:rFonts w:ascii="Times New Roman" w:hAnsi="Times New Roman" w:cs="Times New Roman"/>
          <w:sz w:val="28"/>
          <w:szCs w:val="28"/>
        </w:rPr>
        <w:t xml:space="preserve">the </w:t>
      </w:r>
      <w:r>
        <w:rPr>
          <w:rFonts w:ascii="Times New Roman" w:hAnsi="Times New Roman" w:cs="Times New Roman"/>
          <w:sz w:val="28"/>
          <w:szCs w:val="28"/>
        </w:rPr>
        <w:t xml:space="preserve">self-induced intoxication before deciding whether the underlying condition </w:t>
      </w:r>
      <w:r w:rsidR="00E6030A">
        <w:rPr>
          <w:rFonts w:ascii="Times New Roman" w:hAnsi="Times New Roman" w:cs="Times New Roman"/>
          <w:sz w:val="28"/>
          <w:szCs w:val="28"/>
        </w:rPr>
        <w:t xml:space="preserve">provides </w:t>
      </w:r>
      <w:r>
        <w:rPr>
          <w:rFonts w:ascii="Times New Roman" w:hAnsi="Times New Roman" w:cs="Times New Roman"/>
          <w:sz w:val="28"/>
          <w:szCs w:val="28"/>
        </w:rPr>
        <w:t xml:space="preserve">an explanation for the killing. It has often been observed that while </w:t>
      </w:r>
      <w:r w:rsidR="002758D3">
        <w:rPr>
          <w:rFonts w:ascii="Times New Roman" w:hAnsi="Times New Roman" w:cs="Times New Roman"/>
          <w:sz w:val="28"/>
          <w:szCs w:val="28"/>
        </w:rPr>
        <w:t>this</w:t>
      </w:r>
      <w:r>
        <w:rPr>
          <w:rFonts w:ascii="Times New Roman" w:hAnsi="Times New Roman" w:cs="Times New Roman"/>
          <w:sz w:val="28"/>
          <w:szCs w:val="28"/>
        </w:rPr>
        <w:t xml:space="preserve"> principle is clear</w:t>
      </w:r>
      <w:r w:rsidR="00D9100A">
        <w:rPr>
          <w:rFonts w:ascii="Times New Roman" w:hAnsi="Times New Roman" w:cs="Times New Roman"/>
          <w:sz w:val="28"/>
          <w:szCs w:val="28"/>
        </w:rPr>
        <w:t>,</w:t>
      </w:r>
      <w:r>
        <w:rPr>
          <w:rFonts w:ascii="Times New Roman" w:hAnsi="Times New Roman" w:cs="Times New Roman"/>
          <w:sz w:val="28"/>
          <w:szCs w:val="28"/>
        </w:rPr>
        <w:t xml:space="preserve"> its application to the </w:t>
      </w:r>
      <w:r w:rsidR="00D9100A">
        <w:rPr>
          <w:rFonts w:ascii="Times New Roman" w:hAnsi="Times New Roman" w:cs="Times New Roman"/>
          <w:sz w:val="28"/>
          <w:szCs w:val="28"/>
        </w:rPr>
        <w:t xml:space="preserve">particular </w:t>
      </w:r>
      <w:r>
        <w:rPr>
          <w:rFonts w:ascii="Times New Roman" w:hAnsi="Times New Roman" w:cs="Times New Roman"/>
          <w:sz w:val="28"/>
          <w:szCs w:val="28"/>
        </w:rPr>
        <w:t xml:space="preserve">facts may be acutely difficult. In the cases considered so far it seems </w:t>
      </w:r>
      <w:r w:rsidR="002758D3">
        <w:rPr>
          <w:rFonts w:ascii="Times New Roman" w:hAnsi="Times New Roman" w:cs="Times New Roman"/>
          <w:sz w:val="28"/>
          <w:szCs w:val="28"/>
        </w:rPr>
        <w:t>likely</w:t>
      </w:r>
      <w:r>
        <w:rPr>
          <w:rFonts w:ascii="Times New Roman" w:hAnsi="Times New Roman" w:cs="Times New Roman"/>
          <w:sz w:val="28"/>
          <w:szCs w:val="28"/>
        </w:rPr>
        <w:t xml:space="preserve"> that the defendants had resorted to </w:t>
      </w:r>
      <w:r w:rsidR="00E6030A">
        <w:rPr>
          <w:rFonts w:ascii="Times New Roman" w:hAnsi="Times New Roman" w:cs="Times New Roman"/>
          <w:sz w:val="28"/>
          <w:szCs w:val="28"/>
        </w:rPr>
        <w:t>substance</w:t>
      </w:r>
      <w:r>
        <w:rPr>
          <w:rFonts w:ascii="Times New Roman" w:hAnsi="Times New Roman" w:cs="Times New Roman"/>
          <w:sz w:val="28"/>
          <w:szCs w:val="28"/>
        </w:rPr>
        <w:t xml:space="preserve"> abuse in an attempt to dull the pain of the bereavement, which makes the disentangling of the two threads even more difficult. </w:t>
      </w:r>
      <w:r w:rsidR="002758D3" w:rsidRPr="00B531E2">
        <w:rPr>
          <w:rFonts w:ascii="Times New Roman" w:hAnsi="Times New Roman" w:cs="Times New Roman"/>
          <w:sz w:val="28"/>
          <w:szCs w:val="28"/>
        </w:rPr>
        <w:t>The ‘</w:t>
      </w:r>
      <w:r w:rsidR="002758D3">
        <w:rPr>
          <w:rFonts w:ascii="Times New Roman" w:hAnsi="Times New Roman" w:cs="Times New Roman"/>
          <w:sz w:val="28"/>
          <w:szCs w:val="28"/>
        </w:rPr>
        <w:t>depressed grief reaction</w:t>
      </w:r>
      <w:r w:rsidR="002758D3" w:rsidRPr="00B531E2">
        <w:rPr>
          <w:rFonts w:ascii="Times New Roman" w:hAnsi="Times New Roman" w:cs="Times New Roman"/>
          <w:sz w:val="28"/>
          <w:szCs w:val="28"/>
        </w:rPr>
        <w:t xml:space="preserve">’ referred to </w:t>
      </w:r>
      <w:r w:rsidR="002758D3">
        <w:rPr>
          <w:rFonts w:ascii="Times New Roman" w:hAnsi="Times New Roman" w:cs="Times New Roman"/>
          <w:sz w:val="28"/>
          <w:szCs w:val="28"/>
        </w:rPr>
        <w:t xml:space="preserve">in </w:t>
      </w:r>
      <w:r w:rsidR="002758D3">
        <w:rPr>
          <w:rFonts w:ascii="Times New Roman" w:hAnsi="Times New Roman" w:cs="Times New Roman"/>
          <w:i/>
          <w:sz w:val="28"/>
          <w:szCs w:val="28"/>
        </w:rPr>
        <w:t>Dietschmann</w:t>
      </w:r>
      <w:r w:rsidR="002758D3">
        <w:rPr>
          <w:rFonts w:ascii="Times New Roman" w:hAnsi="Times New Roman" w:cs="Times New Roman"/>
          <w:sz w:val="28"/>
          <w:szCs w:val="28"/>
        </w:rPr>
        <w:t>,</w:t>
      </w:r>
      <w:r w:rsidR="002758D3" w:rsidRPr="00B531E2">
        <w:rPr>
          <w:rFonts w:ascii="Times New Roman" w:hAnsi="Times New Roman" w:cs="Times New Roman"/>
          <w:sz w:val="28"/>
          <w:szCs w:val="28"/>
        </w:rPr>
        <w:t xml:space="preserve"> is not a mental disorder</w:t>
      </w:r>
      <w:r w:rsidR="002758D3">
        <w:rPr>
          <w:rFonts w:ascii="Times New Roman" w:hAnsi="Times New Roman" w:cs="Times New Roman"/>
          <w:sz w:val="28"/>
          <w:szCs w:val="28"/>
        </w:rPr>
        <w:t xml:space="preserve"> within the Mental Health Act</w:t>
      </w:r>
      <w:r w:rsidR="002758D3" w:rsidRPr="00B531E2">
        <w:rPr>
          <w:rFonts w:ascii="Times New Roman" w:hAnsi="Times New Roman" w:cs="Times New Roman"/>
          <w:sz w:val="28"/>
          <w:szCs w:val="28"/>
        </w:rPr>
        <w:t xml:space="preserve">, but </w:t>
      </w:r>
      <w:r w:rsidR="002758D3">
        <w:rPr>
          <w:rFonts w:ascii="Times New Roman" w:hAnsi="Times New Roman" w:cs="Times New Roman"/>
          <w:sz w:val="28"/>
          <w:szCs w:val="28"/>
        </w:rPr>
        <w:t xml:space="preserve">is </w:t>
      </w:r>
      <w:r w:rsidR="002758D3" w:rsidRPr="00B531E2">
        <w:rPr>
          <w:rFonts w:ascii="Times New Roman" w:hAnsi="Times New Roman" w:cs="Times New Roman"/>
          <w:sz w:val="28"/>
          <w:szCs w:val="28"/>
        </w:rPr>
        <w:t>a well-recognised form of depressive illness</w:t>
      </w:r>
      <w:r w:rsidR="002758D3">
        <w:rPr>
          <w:rFonts w:ascii="Times New Roman" w:hAnsi="Times New Roman" w:cs="Times New Roman"/>
          <w:sz w:val="28"/>
          <w:szCs w:val="28"/>
        </w:rPr>
        <w:t>,</w:t>
      </w:r>
      <w:r w:rsidR="002758D3" w:rsidRPr="00B531E2">
        <w:rPr>
          <w:rFonts w:ascii="Times New Roman" w:hAnsi="Times New Roman" w:cs="Times New Roman"/>
          <w:sz w:val="28"/>
          <w:szCs w:val="28"/>
        </w:rPr>
        <w:t xml:space="preserve"> triggered by bereavement. </w:t>
      </w:r>
      <w:r w:rsidR="002758D3">
        <w:rPr>
          <w:rFonts w:ascii="Times New Roman" w:hAnsi="Times New Roman" w:cs="Times New Roman"/>
          <w:sz w:val="28"/>
          <w:szCs w:val="28"/>
        </w:rPr>
        <w:t xml:space="preserve">It is sometimes referred to as ‘pathological bereavement’ or ‘complicated grief’. </w:t>
      </w:r>
      <w:r w:rsidR="00E9068A">
        <w:rPr>
          <w:rFonts w:ascii="Times New Roman" w:hAnsi="Times New Roman" w:cs="Times New Roman"/>
          <w:sz w:val="28"/>
          <w:szCs w:val="28"/>
        </w:rPr>
        <w:t xml:space="preserve">The typical </w:t>
      </w:r>
      <w:r w:rsidR="002758D3" w:rsidRPr="00B531E2">
        <w:rPr>
          <w:rFonts w:ascii="Times New Roman" w:hAnsi="Times New Roman" w:cs="Times New Roman"/>
          <w:color w:val="333333"/>
          <w:sz w:val="28"/>
          <w:szCs w:val="28"/>
        </w:rPr>
        <w:t>sequence of a bereavement reaction</w:t>
      </w:r>
      <w:r w:rsidR="002758D3" w:rsidRPr="00B531E2">
        <w:rPr>
          <w:rStyle w:val="FootnoteReference"/>
          <w:rFonts w:ascii="Times New Roman" w:hAnsi="Times New Roman" w:cs="Times New Roman"/>
          <w:color w:val="333333"/>
          <w:sz w:val="28"/>
          <w:szCs w:val="28"/>
        </w:rPr>
        <w:footnoteReference w:id="21"/>
      </w:r>
      <w:r w:rsidR="002758D3" w:rsidRPr="00B531E2">
        <w:rPr>
          <w:rFonts w:ascii="Times New Roman" w:hAnsi="Times New Roman" w:cs="Times New Roman"/>
          <w:color w:val="333333"/>
          <w:sz w:val="28"/>
          <w:szCs w:val="28"/>
        </w:rPr>
        <w:t xml:space="preserve"> is considered to be (i)</w:t>
      </w:r>
      <w:r w:rsidR="002758D3">
        <w:rPr>
          <w:rFonts w:ascii="Times New Roman" w:hAnsi="Times New Roman" w:cs="Times New Roman"/>
          <w:color w:val="333333"/>
          <w:sz w:val="28"/>
          <w:szCs w:val="28"/>
        </w:rPr>
        <w:t xml:space="preserve"> initial shock</w:t>
      </w:r>
      <w:r w:rsidR="002758D3" w:rsidRPr="00B531E2">
        <w:rPr>
          <w:rFonts w:ascii="Times New Roman" w:hAnsi="Times New Roman" w:cs="Times New Roman"/>
          <w:color w:val="333333"/>
          <w:sz w:val="28"/>
          <w:szCs w:val="28"/>
        </w:rPr>
        <w:t>, (ii) denial, (iii) depression, (iv)</w:t>
      </w:r>
      <w:r w:rsidR="002758D3">
        <w:rPr>
          <w:rFonts w:ascii="Times New Roman" w:hAnsi="Times New Roman" w:cs="Times New Roman"/>
          <w:color w:val="333333"/>
          <w:sz w:val="28"/>
          <w:szCs w:val="28"/>
        </w:rPr>
        <w:t xml:space="preserve"> </w:t>
      </w:r>
      <w:r w:rsidR="002758D3" w:rsidRPr="00B531E2">
        <w:rPr>
          <w:rFonts w:ascii="Times New Roman" w:hAnsi="Times New Roman" w:cs="Times New Roman"/>
          <w:color w:val="333333"/>
          <w:sz w:val="28"/>
          <w:szCs w:val="28"/>
        </w:rPr>
        <w:t xml:space="preserve">guilt, anger or blame and finally (v) acceptance. </w:t>
      </w:r>
      <w:r w:rsidR="002758D3">
        <w:rPr>
          <w:rFonts w:ascii="Times New Roman" w:hAnsi="Times New Roman" w:cs="Times New Roman"/>
          <w:color w:val="333333"/>
          <w:sz w:val="28"/>
          <w:szCs w:val="28"/>
        </w:rPr>
        <w:t xml:space="preserve">The bereaved </w:t>
      </w:r>
      <w:r w:rsidR="00E6030A">
        <w:rPr>
          <w:rFonts w:ascii="Times New Roman" w:hAnsi="Times New Roman" w:cs="Times New Roman"/>
          <w:color w:val="333333"/>
          <w:sz w:val="28"/>
          <w:szCs w:val="28"/>
        </w:rPr>
        <w:t xml:space="preserve">person </w:t>
      </w:r>
      <w:r w:rsidR="002758D3" w:rsidRPr="00B531E2">
        <w:rPr>
          <w:rFonts w:ascii="Times New Roman" w:hAnsi="Times New Roman" w:cs="Times New Roman"/>
          <w:color w:val="333333"/>
          <w:sz w:val="28"/>
          <w:szCs w:val="28"/>
        </w:rPr>
        <w:t xml:space="preserve">may move through </w:t>
      </w:r>
      <w:r w:rsidR="002758D3">
        <w:rPr>
          <w:rFonts w:ascii="Times New Roman" w:hAnsi="Times New Roman" w:cs="Times New Roman"/>
          <w:color w:val="333333"/>
          <w:sz w:val="28"/>
          <w:szCs w:val="28"/>
        </w:rPr>
        <w:t>these stages</w:t>
      </w:r>
      <w:r w:rsidR="002758D3" w:rsidRPr="00B531E2">
        <w:rPr>
          <w:rFonts w:ascii="Times New Roman" w:hAnsi="Times New Roman" w:cs="Times New Roman"/>
          <w:color w:val="333333"/>
          <w:sz w:val="28"/>
          <w:szCs w:val="28"/>
        </w:rPr>
        <w:t xml:space="preserve"> in a different order or </w:t>
      </w:r>
      <w:r w:rsidR="00E6030A">
        <w:rPr>
          <w:rFonts w:ascii="Times New Roman" w:hAnsi="Times New Roman" w:cs="Times New Roman"/>
          <w:color w:val="333333"/>
          <w:sz w:val="28"/>
          <w:szCs w:val="28"/>
        </w:rPr>
        <w:t>more than once</w:t>
      </w:r>
      <w:r w:rsidR="002758D3" w:rsidRPr="00B531E2">
        <w:rPr>
          <w:rFonts w:ascii="Times New Roman" w:hAnsi="Times New Roman" w:cs="Times New Roman"/>
          <w:color w:val="333333"/>
          <w:sz w:val="28"/>
          <w:szCs w:val="28"/>
        </w:rPr>
        <w:t xml:space="preserve">. The phases </w:t>
      </w:r>
      <w:r w:rsidR="002758D3">
        <w:rPr>
          <w:rFonts w:ascii="Times New Roman" w:hAnsi="Times New Roman" w:cs="Times New Roman"/>
          <w:color w:val="333333"/>
          <w:sz w:val="28"/>
          <w:szCs w:val="28"/>
        </w:rPr>
        <w:t>may</w:t>
      </w:r>
      <w:r w:rsidR="002758D3" w:rsidRPr="00B531E2">
        <w:rPr>
          <w:rFonts w:ascii="Times New Roman" w:hAnsi="Times New Roman" w:cs="Times New Roman"/>
          <w:color w:val="333333"/>
          <w:sz w:val="28"/>
          <w:szCs w:val="28"/>
        </w:rPr>
        <w:t xml:space="preserve"> take days, weeks or several months each. </w:t>
      </w:r>
      <w:r w:rsidR="002758D3">
        <w:rPr>
          <w:rFonts w:ascii="Times New Roman" w:hAnsi="Times New Roman" w:cs="Times New Roman"/>
          <w:color w:val="333333"/>
          <w:sz w:val="28"/>
          <w:szCs w:val="28"/>
        </w:rPr>
        <w:t xml:space="preserve">Some </w:t>
      </w:r>
      <w:r w:rsidR="002758D3" w:rsidRPr="00B531E2">
        <w:rPr>
          <w:rFonts w:ascii="Times New Roman" w:hAnsi="Times New Roman" w:cs="Times New Roman"/>
          <w:color w:val="333333"/>
          <w:sz w:val="28"/>
          <w:szCs w:val="28"/>
          <w:shd w:val="clear" w:color="auto" w:fill="FFFFFF"/>
        </w:rPr>
        <w:t xml:space="preserve">people's grief can appear to be more traumatic than others, and </w:t>
      </w:r>
      <w:r w:rsidR="002758D3">
        <w:rPr>
          <w:rFonts w:ascii="Times New Roman" w:hAnsi="Times New Roman" w:cs="Times New Roman"/>
          <w:color w:val="333333"/>
          <w:sz w:val="28"/>
          <w:szCs w:val="28"/>
          <w:shd w:val="clear" w:color="auto" w:fill="FFFFFF"/>
        </w:rPr>
        <w:t>may</w:t>
      </w:r>
      <w:r w:rsidR="002758D3" w:rsidRPr="00B531E2">
        <w:rPr>
          <w:rFonts w:ascii="Times New Roman" w:hAnsi="Times New Roman" w:cs="Times New Roman"/>
          <w:color w:val="333333"/>
          <w:sz w:val="28"/>
          <w:szCs w:val="28"/>
          <w:shd w:val="clear" w:color="auto" w:fill="FFFFFF"/>
        </w:rPr>
        <w:t xml:space="preserve"> become entrenched and difficult to resolve</w:t>
      </w:r>
      <w:r w:rsidR="002758D3">
        <w:rPr>
          <w:rFonts w:ascii="Times New Roman" w:hAnsi="Times New Roman" w:cs="Times New Roman"/>
          <w:color w:val="333333"/>
          <w:sz w:val="28"/>
          <w:szCs w:val="28"/>
          <w:shd w:val="clear" w:color="auto" w:fill="FFFFFF"/>
        </w:rPr>
        <w:t xml:space="preserve"> without help</w:t>
      </w:r>
      <w:r w:rsidR="002758D3" w:rsidRPr="00B531E2">
        <w:rPr>
          <w:rFonts w:ascii="Times New Roman" w:hAnsi="Times New Roman" w:cs="Times New Roman"/>
          <w:color w:val="333333"/>
          <w:sz w:val="28"/>
          <w:szCs w:val="28"/>
          <w:shd w:val="clear" w:color="auto" w:fill="FFFFFF"/>
        </w:rPr>
        <w:t xml:space="preserve">. Matters can be made worse if the person </w:t>
      </w:r>
      <w:r w:rsidR="002E1845">
        <w:rPr>
          <w:rFonts w:ascii="Times New Roman" w:hAnsi="Times New Roman" w:cs="Times New Roman"/>
          <w:color w:val="333333"/>
          <w:sz w:val="28"/>
          <w:szCs w:val="28"/>
          <w:shd w:val="clear" w:color="auto" w:fill="FFFFFF"/>
        </w:rPr>
        <w:t xml:space="preserve">is socially isolated, </w:t>
      </w:r>
      <w:r w:rsidR="002758D3" w:rsidRPr="00B531E2">
        <w:rPr>
          <w:rFonts w:ascii="Times New Roman" w:hAnsi="Times New Roman" w:cs="Times New Roman"/>
          <w:color w:val="333333"/>
          <w:sz w:val="28"/>
          <w:szCs w:val="28"/>
          <w:shd w:val="clear" w:color="auto" w:fill="FFFFFF"/>
        </w:rPr>
        <w:t xml:space="preserve">lacks a family or </w:t>
      </w:r>
      <w:r w:rsidR="002E1845">
        <w:rPr>
          <w:rFonts w:ascii="Times New Roman" w:hAnsi="Times New Roman" w:cs="Times New Roman"/>
          <w:color w:val="333333"/>
          <w:sz w:val="28"/>
          <w:szCs w:val="28"/>
          <w:shd w:val="clear" w:color="auto" w:fill="FFFFFF"/>
        </w:rPr>
        <w:t>other</w:t>
      </w:r>
      <w:r w:rsidR="002758D3" w:rsidRPr="00B531E2">
        <w:rPr>
          <w:rFonts w:ascii="Times New Roman" w:hAnsi="Times New Roman" w:cs="Times New Roman"/>
          <w:color w:val="333333"/>
          <w:sz w:val="28"/>
          <w:szCs w:val="28"/>
          <w:shd w:val="clear" w:color="auto" w:fill="FFFFFF"/>
        </w:rPr>
        <w:t xml:space="preserve"> support structure, or has a chaotic lifestyle. </w:t>
      </w:r>
      <w:r w:rsidR="002E1845">
        <w:rPr>
          <w:rFonts w:ascii="Times New Roman" w:hAnsi="Times New Roman" w:cs="Times New Roman"/>
          <w:color w:val="333333"/>
          <w:sz w:val="28"/>
          <w:szCs w:val="28"/>
          <w:shd w:val="clear" w:color="auto" w:fill="FFFFFF"/>
        </w:rPr>
        <w:t>The research literature shows that t</w:t>
      </w:r>
      <w:r w:rsidR="002758D3" w:rsidRPr="00B531E2">
        <w:rPr>
          <w:rFonts w:ascii="Times New Roman" w:hAnsi="Times New Roman" w:cs="Times New Roman"/>
          <w:color w:val="333333"/>
          <w:sz w:val="28"/>
          <w:szCs w:val="28"/>
          <w:shd w:val="clear" w:color="auto" w:fill="FFFFFF"/>
        </w:rPr>
        <w:t>ypical warning signs for abnormal grieving include self-neglect, prolonged functional impairment, misuse of drugs or alcohol and antisocial behaviour.</w:t>
      </w:r>
    </w:p>
    <w:p w:rsidR="004F0D09" w:rsidRPr="00015744" w:rsidRDefault="004F0D09" w:rsidP="004F0D09">
      <w:pPr>
        <w:pStyle w:val="FootnoteText"/>
        <w:rPr>
          <w:rFonts w:ascii="Times New Roman" w:hAnsi="Times New Roman" w:cs="Times New Roman"/>
          <w:sz w:val="28"/>
          <w:szCs w:val="28"/>
        </w:rPr>
      </w:pPr>
    </w:p>
    <w:p w:rsidR="00993A0F" w:rsidRDefault="00E9068A" w:rsidP="002923E1">
      <w:pPr>
        <w:rPr>
          <w:rFonts w:ascii="Times New Roman" w:hAnsi="Times New Roman" w:cs="Times New Roman"/>
          <w:sz w:val="28"/>
          <w:szCs w:val="28"/>
        </w:rPr>
      </w:pPr>
      <w:r>
        <w:rPr>
          <w:rFonts w:ascii="Times New Roman" w:hAnsi="Times New Roman" w:cs="Times New Roman"/>
          <w:sz w:val="28"/>
          <w:szCs w:val="28"/>
        </w:rPr>
        <w:t xml:space="preserve">In the next group of appellate cases the court </w:t>
      </w:r>
      <w:r w:rsidR="00510271">
        <w:rPr>
          <w:rFonts w:ascii="Times New Roman" w:hAnsi="Times New Roman" w:cs="Times New Roman"/>
          <w:sz w:val="28"/>
          <w:szCs w:val="28"/>
        </w:rPr>
        <w:t>considered argument that bereavement was a significant reason for the defendant (re-)lapsing into drug or alcohol misuse, and then into (re-) offending.</w:t>
      </w:r>
      <w:r w:rsidR="002923E1" w:rsidRPr="002923E1">
        <w:rPr>
          <w:rFonts w:ascii="Times New Roman" w:hAnsi="Times New Roman" w:cs="Times New Roman"/>
          <w:sz w:val="28"/>
          <w:szCs w:val="28"/>
        </w:rPr>
        <w:t xml:space="preserve"> </w:t>
      </w:r>
      <w:r w:rsidR="00426DA7">
        <w:rPr>
          <w:rFonts w:ascii="Times New Roman" w:hAnsi="Times New Roman" w:cs="Times New Roman"/>
          <w:sz w:val="28"/>
          <w:szCs w:val="28"/>
        </w:rPr>
        <w:t>In</w:t>
      </w:r>
      <w:r w:rsidR="00426DA7" w:rsidRPr="004048CC">
        <w:rPr>
          <w:rFonts w:ascii="Times New Roman" w:hAnsi="Times New Roman" w:cs="Times New Roman"/>
          <w:sz w:val="28"/>
          <w:szCs w:val="28"/>
        </w:rPr>
        <w:t xml:space="preserve"> </w:t>
      </w:r>
      <w:r w:rsidR="00426DA7" w:rsidRPr="004048CC">
        <w:rPr>
          <w:rFonts w:ascii="Times New Roman" w:hAnsi="Times New Roman" w:cs="Times New Roman"/>
          <w:i/>
          <w:sz w:val="28"/>
          <w:szCs w:val="28"/>
        </w:rPr>
        <w:t>McDonough</w:t>
      </w:r>
      <w:r w:rsidR="00426DA7" w:rsidRPr="004048CC">
        <w:rPr>
          <w:rStyle w:val="FootnoteReference"/>
          <w:rFonts w:ascii="Times New Roman" w:hAnsi="Times New Roman" w:cs="Times New Roman"/>
          <w:i/>
          <w:sz w:val="28"/>
          <w:szCs w:val="28"/>
        </w:rPr>
        <w:footnoteReference w:id="22"/>
      </w:r>
      <w:r w:rsidR="00426DA7" w:rsidRPr="004048CC">
        <w:rPr>
          <w:rFonts w:ascii="Times New Roman" w:hAnsi="Times New Roman" w:cs="Times New Roman"/>
          <w:i/>
          <w:sz w:val="28"/>
          <w:szCs w:val="28"/>
        </w:rPr>
        <w:t xml:space="preserve"> </w:t>
      </w:r>
      <w:r w:rsidR="00426DA7" w:rsidRPr="004048CC">
        <w:rPr>
          <w:rFonts w:ascii="Times New Roman" w:hAnsi="Times New Roman" w:cs="Times New Roman"/>
          <w:sz w:val="28"/>
          <w:szCs w:val="28"/>
        </w:rPr>
        <w:t>the defendant started a fire in the block of flats where he was living, apparently as a protest against the anti-social behaviour of another resident. The PSR explained that the defendant had been law-abiding and hard working until two years before the offence, when his then partner and unborn child both died during childbirth. The defendant had since struggled to cope, became extremely depressed, lost his job, and had taken to alcohol as a coping mechanism. He had only two minor previous convictions, and was extremely remorseful. The sentence was five years. The Court of Appeal, perhaps surprisingly</w:t>
      </w:r>
      <w:r w:rsidR="00426DA7">
        <w:rPr>
          <w:rFonts w:ascii="Times New Roman" w:hAnsi="Times New Roman" w:cs="Times New Roman"/>
          <w:sz w:val="28"/>
          <w:szCs w:val="28"/>
        </w:rPr>
        <w:t xml:space="preserve"> in the context of an offence of arson</w:t>
      </w:r>
      <w:r w:rsidR="00426DA7" w:rsidRPr="004048CC">
        <w:rPr>
          <w:rFonts w:ascii="Times New Roman" w:hAnsi="Times New Roman" w:cs="Times New Roman"/>
          <w:sz w:val="28"/>
          <w:szCs w:val="28"/>
        </w:rPr>
        <w:t xml:space="preserve">, said that the judge had been correct not to call for a psychiatric report, but </w:t>
      </w:r>
      <w:r w:rsidR="00993A0F">
        <w:rPr>
          <w:rFonts w:ascii="Times New Roman" w:hAnsi="Times New Roman" w:cs="Times New Roman"/>
          <w:sz w:val="28"/>
          <w:szCs w:val="28"/>
        </w:rPr>
        <w:t xml:space="preserve">in all the circumstances </w:t>
      </w:r>
      <w:r w:rsidR="00426DA7" w:rsidRPr="004048CC">
        <w:rPr>
          <w:rFonts w:ascii="Times New Roman" w:hAnsi="Times New Roman" w:cs="Times New Roman"/>
          <w:sz w:val="28"/>
          <w:szCs w:val="28"/>
        </w:rPr>
        <w:t xml:space="preserve">the sentence was reduced from five years to three years. </w:t>
      </w:r>
    </w:p>
    <w:p w:rsidR="005500BE" w:rsidRDefault="005500BE" w:rsidP="002923E1">
      <w:pPr>
        <w:rPr>
          <w:rFonts w:ascii="Times New Roman" w:hAnsi="Times New Roman" w:cs="Times New Roman"/>
          <w:sz w:val="28"/>
          <w:szCs w:val="28"/>
        </w:rPr>
      </w:pPr>
    </w:p>
    <w:p w:rsidR="00993A0F" w:rsidRDefault="00E9068A" w:rsidP="002923E1">
      <w:pPr>
        <w:rPr>
          <w:rFonts w:ascii="Times New Roman" w:hAnsi="Times New Roman" w:cs="Times New Roman"/>
          <w:sz w:val="28"/>
          <w:szCs w:val="28"/>
        </w:rPr>
      </w:pPr>
      <w:r>
        <w:rPr>
          <w:rFonts w:ascii="Times New Roman" w:hAnsi="Times New Roman" w:cs="Times New Roman"/>
          <w:sz w:val="28"/>
          <w:szCs w:val="28"/>
        </w:rPr>
        <w:t xml:space="preserve">The </w:t>
      </w:r>
      <w:r w:rsidR="00426DA7">
        <w:rPr>
          <w:rFonts w:ascii="Times New Roman" w:hAnsi="Times New Roman" w:cs="Times New Roman"/>
          <w:sz w:val="28"/>
          <w:szCs w:val="28"/>
        </w:rPr>
        <w:t>next</w:t>
      </w:r>
      <w:r>
        <w:rPr>
          <w:rFonts w:ascii="Times New Roman" w:hAnsi="Times New Roman" w:cs="Times New Roman"/>
          <w:sz w:val="28"/>
          <w:szCs w:val="28"/>
        </w:rPr>
        <w:t xml:space="preserve"> case </w:t>
      </w:r>
      <w:r w:rsidRPr="001812E1">
        <w:rPr>
          <w:rFonts w:ascii="Times New Roman" w:hAnsi="Times New Roman" w:cs="Times New Roman"/>
          <w:sz w:val="28"/>
          <w:szCs w:val="28"/>
        </w:rPr>
        <w:t xml:space="preserve">is </w:t>
      </w:r>
      <w:r w:rsidRPr="001812E1">
        <w:rPr>
          <w:rFonts w:ascii="Times New Roman" w:hAnsi="Times New Roman" w:cs="Times New Roman"/>
          <w:i/>
          <w:sz w:val="28"/>
          <w:szCs w:val="28"/>
        </w:rPr>
        <w:t>Webster</w:t>
      </w:r>
      <w:r>
        <w:rPr>
          <w:rStyle w:val="FootnoteReference"/>
          <w:rFonts w:ascii="Times New Roman" w:hAnsi="Times New Roman" w:cs="Times New Roman"/>
          <w:sz w:val="28"/>
          <w:szCs w:val="28"/>
        </w:rPr>
        <w:footnoteReference w:id="23"/>
      </w:r>
      <w:r w:rsidRPr="001812E1">
        <w:rPr>
          <w:rFonts w:ascii="Times New Roman" w:hAnsi="Times New Roman" w:cs="Times New Roman"/>
          <w:sz w:val="28"/>
          <w:szCs w:val="28"/>
        </w:rPr>
        <w:t xml:space="preserve">, where the offender was a man </w:t>
      </w:r>
      <w:r>
        <w:rPr>
          <w:rFonts w:ascii="Times New Roman" w:hAnsi="Times New Roman" w:cs="Times New Roman"/>
          <w:sz w:val="28"/>
          <w:szCs w:val="28"/>
        </w:rPr>
        <w:t xml:space="preserve">of 48 </w:t>
      </w:r>
      <w:r w:rsidRPr="001812E1">
        <w:rPr>
          <w:rFonts w:ascii="Times New Roman" w:hAnsi="Times New Roman" w:cs="Times New Roman"/>
          <w:sz w:val="28"/>
          <w:szCs w:val="28"/>
        </w:rPr>
        <w:t xml:space="preserve">with an ‘appalling record’ for burglary. He pleaded guilty to two house burglaries, and asked for fifteen more to be ‘taken into consideration’. </w:t>
      </w:r>
      <w:r>
        <w:rPr>
          <w:rFonts w:ascii="Times New Roman" w:hAnsi="Times New Roman" w:cs="Times New Roman"/>
          <w:sz w:val="28"/>
          <w:szCs w:val="28"/>
        </w:rPr>
        <w:t xml:space="preserve">In this case the defendant had been sentenced without the benefit of a PSR, but the Court of Appeal itself obtained reports before dealing with the appeal. </w:t>
      </w:r>
      <w:r w:rsidRPr="001812E1">
        <w:rPr>
          <w:rFonts w:ascii="Times New Roman" w:hAnsi="Times New Roman" w:cs="Times New Roman"/>
          <w:sz w:val="28"/>
          <w:szCs w:val="28"/>
        </w:rPr>
        <w:t xml:space="preserve">The Court noted that the appellant had </w:t>
      </w:r>
      <w:r>
        <w:rPr>
          <w:rFonts w:ascii="Times New Roman" w:hAnsi="Times New Roman" w:cs="Times New Roman"/>
          <w:sz w:val="28"/>
          <w:szCs w:val="28"/>
        </w:rPr>
        <w:t xml:space="preserve">lost his partner </w:t>
      </w:r>
      <w:r w:rsidRPr="001812E1">
        <w:rPr>
          <w:rFonts w:ascii="Times New Roman" w:hAnsi="Times New Roman" w:cs="Times New Roman"/>
          <w:sz w:val="28"/>
          <w:szCs w:val="28"/>
        </w:rPr>
        <w:t xml:space="preserve">‘in particularly distressing circumstances’, </w:t>
      </w:r>
      <w:r>
        <w:rPr>
          <w:rFonts w:ascii="Times New Roman" w:hAnsi="Times New Roman" w:cs="Times New Roman"/>
          <w:sz w:val="28"/>
          <w:szCs w:val="28"/>
        </w:rPr>
        <w:t xml:space="preserve">and the bereavement </w:t>
      </w:r>
      <w:r w:rsidRPr="001812E1">
        <w:rPr>
          <w:rFonts w:ascii="Times New Roman" w:hAnsi="Times New Roman" w:cs="Times New Roman"/>
          <w:sz w:val="28"/>
          <w:szCs w:val="28"/>
        </w:rPr>
        <w:t>had ‘sent him off the rails</w:t>
      </w:r>
      <w:r>
        <w:rPr>
          <w:rFonts w:ascii="Times New Roman" w:hAnsi="Times New Roman" w:cs="Times New Roman"/>
          <w:sz w:val="28"/>
          <w:szCs w:val="28"/>
        </w:rPr>
        <w:t xml:space="preserve"> back into the cycle of drugs and criminality</w:t>
      </w:r>
      <w:r w:rsidRPr="001812E1">
        <w:rPr>
          <w:rFonts w:ascii="Times New Roman" w:hAnsi="Times New Roman" w:cs="Times New Roman"/>
          <w:sz w:val="28"/>
          <w:szCs w:val="28"/>
        </w:rPr>
        <w:t xml:space="preserve">’. </w:t>
      </w:r>
      <w:r>
        <w:rPr>
          <w:rFonts w:ascii="Times New Roman" w:hAnsi="Times New Roman" w:cs="Times New Roman"/>
          <w:sz w:val="28"/>
          <w:szCs w:val="28"/>
        </w:rPr>
        <w:t xml:space="preserve">Prior to the bereavement there had been a gap in his otherwise prolific offending and he had been complying with the terms of his licence. Goss J in the </w:t>
      </w:r>
      <w:r w:rsidRPr="001812E1">
        <w:rPr>
          <w:rFonts w:ascii="Times New Roman" w:hAnsi="Times New Roman" w:cs="Times New Roman"/>
          <w:sz w:val="28"/>
          <w:szCs w:val="28"/>
        </w:rPr>
        <w:t xml:space="preserve">Court </w:t>
      </w:r>
      <w:r>
        <w:rPr>
          <w:rFonts w:ascii="Times New Roman" w:hAnsi="Times New Roman" w:cs="Times New Roman"/>
          <w:sz w:val="28"/>
          <w:szCs w:val="28"/>
        </w:rPr>
        <w:t>of Appeal agreed with the observation of the sentencing judge, that:</w:t>
      </w:r>
    </w:p>
    <w:p w:rsidR="00993A0F" w:rsidRDefault="00993A0F" w:rsidP="002923E1">
      <w:pPr>
        <w:rPr>
          <w:rFonts w:ascii="Times New Roman" w:hAnsi="Times New Roman" w:cs="Times New Roman"/>
          <w:sz w:val="28"/>
          <w:szCs w:val="28"/>
        </w:rPr>
      </w:pPr>
    </w:p>
    <w:p w:rsidR="00993A0F" w:rsidRDefault="00EF0B24" w:rsidP="00993A0F">
      <w:pPr>
        <w:ind w:left="720"/>
        <w:rPr>
          <w:rFonts w:ascii="Times New Roman" w:hAnsi="Times New Roman" w:cs="Times New Roman"/>
          <w:sz w:val="28"/>
          <w:szCs w:val="28"/>
        </w:rPr>
      </w:pPr>
      <w:r>
        <w:rPr>
          <w:rFonts w:ascii="Times New Roman" w:hAnsi="Times New Roman" w:cs="Times New Roman"/>
          <w:sz w:val="28"/>
          <w:szCs w:val="28"/>
        </w:rPr>
        <w:t xml:space="preserve"> </w:t>
      </w:r>
      <w:r w:rsidR="00E9068A" w:rsidRPr="001812E1">
        <w:rPr>
          <w:rFonts w:ascii="Times New Roman" w:hAnsi="Times New Roman" w:cs="Times New Roman"/>
          <w:sz w:val="28"/>
          <w:szCs w:val="28"/>
        </w:rPr>
        <w:t>‘No judge could fail to understand and sympathise with his loss, but when he burgled people’s houses he made innocent victims suffer.’</w:t>
      </w:r>
    </w:p>
    <w:p w:rsidR="00993A0F" w:rsidRDefault="00993A0F" w:rsidP="002923E1">
      <w:pPr>
        <w:rPr>
          <w:rFonts w:ascii="Times New Roman" w:hAnsi="Times New Roman" w:cs="Times New Roman"/>
          <w:sz w:val="28"/>
          <w:szCs w:val="28"/>
        </w:rPr>
      </w:pPr>
      <w:bookmarkStart w:id="0" w:name="_GoBack"/>
      <w:bookmarkEnd w:id="0"/>
    </w:p>
    <w:p w:rsidR="00EC522C" w:rsidRDefault="00E9068A" w:rsidP="002923E1">
      <w:pPr>
        <w:rPr>
          <w:rFonts w:ascii="Times New Roman" w:hAnsi="Times New Roman" w:cs="Times New Roman"/>
          <w:sz w:val="28"/>
          <w:szCs w:val="28"/>
        </w:rPr>
      </w:pPr>
      <w:r>
        <w:rPr>
          <w:rFonts w:ascii="Times New Roman" w:hAnsi="Times New Roman" w:cs="Times New Roman"/>
          <w:sz w:val="28"/>
          <w:szCs w:val="28"/>
        </w:rPr>
        <w:t xml:space="preserve">The Court added that, although not an excuse for the offending, </w:t>
      </w:r>
      <w:r w:rsidR="00E6030A">
        <w:rPr>
          <w:rFonts w:ascii="Times New Roman" w:hAnsi="Times New Roman" w:cs="Times New Roman"/>
          <w:sz w:val="28"/>
          <w:szCs w:val="28"/>
        </w:rPr>
        <w:t xml:space="preserve">proper </w:t>
      </w:r>
      <w:r>
        <w:rPr>
          <w:rFonts w:ascii="Times New Roman" w:hAnsi="Times New Roman" w:cs="Times New Roman"/>
          <w:sz w:val="28"/>
          <w:szCs w:val="28"/>
        </w:rPr>
        <w:t>consideration had to be given to the circumstances that caused the defendant ‘to revert to burglary t</w:t>
      </w:r>
      <w:r w:rsidR="00E6030A">
        <w:rPr>
          <w:rFonts w:ascii="Times New Roman" w:hAnsi="Times New Roman" w:cs="Times New Roman"/>
          <w:sz w:val="28"/>
          <w:szCs w:val="28"/>
        </w:rPr>
        <w:t xml:space="preserve">o fund his rekindled drug habit, </w:t>
      </w:r>
      <w:r>
        <w:rPr>
          <w:rFonts w:ascii="Times New Roman" w:hAnsi="Times New Roman" w:cs="Times New Roman"/>
          <w:sz w:val="28"/>
          <w:szCs w:val="28"/>
        </w:rPr>
        <w:t>when he had been making progress.’ For this and other reasons,</w:t>
      </w:r>
      <w:r>
        <w:rPr>
          <w:rStyle w:val="FootnoteReference"/>
          <w:rFonts w:ascii="Times New Roman" w:hAnsi="Times New Roman" w:cs="Times New Roman"/>
          <w:sz w:val="28"/>
          <w:szCs w:val="28"/>
        </w:rPr>
        <w:footnoteReference w:id="24"/>
      </w:r>
      <w:r>
        <w:rPr>
          <w:rFonts w:ascii="Times New Roman" w:hAnsi="Times New Roman" w:cs="Times New Roman"/>
          <w:sz w:val="28"/>
          <w:szCs w:val="28"/>
        </w:rPr>
        <w:t xml:space="preserve"> </w:t>
      </w:r>
      <w:r w:rsidR="00993A0F">
        <w:rPr>
          <w:rFonts w:ascii="Times New Roman" w:hAnsi="Times New Roman" w:cs="Times New Roman"/>
          <w:sz w:val="28"/>
          <w:szCs w:val="28"/>
        </w:rPr>
        <w:t xml:space="preserve">there was a modest reduction in </w:t>
      </w:r>
      <w:r w:rsidR="00A01975">
        <w:rPr>
          <w:rFonts w:ascii="Times New Roman" w:hAnsi="Times New Roman" w:cs="Times New Roman"/>
          <w:sz w:val="28"/>
          <w:szCs w:val="28"/>
        </w:rPr>
        <w:t xml:space="preserve">the </w:t>
      </w:r>
      <w:r w:rsidR="00993A0F">
        <w:rPr>
          <w:rFonts w:ascii="Times New Roman" w:hAnsi="Times New Roman" w:cs="Times New Roman"/>
          <w:sz w:val="28"/>
          <w:szCs w:val="28"/>
        </w:rPr>
        <w:t xml:space="preserve">sentence, from </w:t>
      </w:r>
      <w:r>
        <w:rPr>
          <w:rFonts w:ascii="Times New Roman" w:hAnsi="Times New Roman" w:cs="Times New Roman"/>
          <w:sz w:val="28"/>
          <w:szCs w:val="28"/>
        </w:rPr>
        <w:t>six years to five years. In</w:t>
      </w:r>
      <w:r w:rsidR="002923E1" w:rsidRPr="001812E1">
        <w:rPr>
          <w:rFonts w:ascii="Times New Roman" w:hAnsi="Times New Roman" w:cs="Times New Roman"/>
          <w:sz w:val="28"/>
          <w:szCs w:val="28"/>
        </w:rPr>
        <w:t xml:space="preserve"> </w:t>
      </w:r>
      <w:r w:rsidR="002923E1" w:rsidRPr="001812E1">
        <w:rPr>
          <w:rFonts w:ascii="Times New Roman" w:hAnsi="Times New Roman" w:cs="Times New Roman"/>
          <w:i/>
          <w:sz w:val="28"/>
          <w:szCs w:val="28"/>
        </w:rPr>
        <w:t>Ward</w:t>
      </w:r>
      <w:r w:rsidR="002923E1">
        <w:rPr>
          <w:rStyle w:val="FootnoteReference"/>
          <w:rFonts w:ascii="Times New Roman" w:hAnsi="Times New Roman" w:cs="Times New Roman"/>
          <w:sz w:val="28"/>
          <w:szCs w:val="28"/>
        </w:rPr>
        <w:footnoteReference w:id="25"/>
      </w:r>
      <w:r w:rsidR="002923E1" w:rsidRPr="001812E1">
        <w:rPr>
          <w:rFonts w:ascii="Times New Roman" w:hAnsi="Times New Roman" w:cs="Times New Roman"/>
          <w:sz w:val="28"/>
          <w:szCs w:val="28"/>
        </w:rPr>
        <w:t xml:space="preserve"> </w:t>
      </w:r>
      <w:r w:rsidR="002923E1">
        <w:rPr>
          <w:rFonts w:ascii="Times New Roman" w:hAnsi="Times New Roman" w:cs="Times New Roman"/>
          <w:sz w:val="28"/>
          <w:szCs w:val="28"/>
        </w:rPr>
        <w:t xml:space="preserve">the </w:t>
      </w:r>
      <w:r w:rsidR="002923E1" w:rsidRPr="001812E1">
        <w:rPr>
          <w:rFonts w:ascii="Times New Roman" w:hAnsi="Times New Roman" w:cs="Times New Roman"/>
          <w:sz w:val="28"/>
          <w:szCs w:val="28"/>
        </w:rPr>
        <w:t>defendant</w:t>
      </w:r>
      <w:r w:rsidR="002923E1">
        <w:rPr>
          <w:rFonts w:ascii="Times New Roman" w:hAnsi="Times New Roman" w:cs="Times New Roman"/>
          <w:sz w:val="28"/>
          <w:szCs w:val="28"/>
        </w:rPr>
        <w:t xml:space="preserve"> admitted theft from a shop, committed </w:t>
      </w:r>
      <w:r w:rsidR="002923E1" w:rsidRPr="001812E1">
        <w:rPr>
          <w:rFonts w:ascii="Times New Roman" w:hAnsi="Times New Roman" w:cs="Times New Roman"/>
          <w:sz w:val="28"/>
          <w:szCs w:val="28"/>
        </w:rPr>
        <w:t xml:space="preserve">in breach of a suspended sentence </w:t>
      </w:r>
      <w:r w:rsidR="002923E1">
        <w:rPr>
          <w:rFonts w:ascii="Times New Roman" w:hAnsi="Times New Roman" w:cs="Times New Roman"/>
          <w:sz w:val="28"/>
          <w:szCs w:val="28"/>
        </w:rPr>
        <w:t xml:space="preserve">imposed for supplying heroin. The defendant was aged sixty and had been convicted on 42 previous occasions for 154 offences, but there had been a gap of no less than sixteen years in his offending </w:t>
      </w:r>
      <w:r w:rsidR="002923E1" w:rsidRPr="00A51BDC">
        <w:rPr>
          <w:rFonts w:ascii="Times New Roman" w:hAnsi="Times New Roman" w:cs="Times New Roman"/>
          <w:sz w:val="28"/>
          <w:szCs w:val="28"/>
        </w:rPr>
        <w:t xml:space="preserve">prior to the drugs offence. A sentence of six months was imposed for the theft, together with activation of the suspended sentence. The PSR explained that Ward had become depressed following the death of his partner, and had no money to pay for food, but the report writer conceded that Ward’s relapse into heroin use was the </w:t>
      </w:r>
      <w:r w:rsidRPr="00A51BDC">
        <w:rPr>
          <w:rFonts w:ascii="Times New Roman" w:hAnsi="Times New Roman" w:cs="Times New Roman"/>
          <w:sz w:val="28"/>
          <w:szCs w:val="28"/>
        </w:rPr>
        <w:t xml:space="preserve">immediate </w:t>
      </w:r>
      <w:r w:rsidR="002923E1" w:rsidRPr="00A51BDC">
        <w:rPr>
          <w:rFonts w:ascii="Times New Roman" w:hAnsi="Times New Roman" w:cs="Times New Roman"/>
          <w:sz w:val="28"/>
          <w:szCs w:val="28"/>
        </w:rPr>
        <w:t xml:space="preserve">cause of his offending. The Court of Appeal in reviewing the case </w:t>
      </w:r>
      <w:r w:rsidR="00E6030A" w:rsidRPr="00A51BDC">
        <w:rPr>
          <w:rFonts w:ascii="Times New Roman" w:hAnsi="Times New Roman" w:cs="Times New Roman"/>
          <w:sz w:val="28"/>
          <w:szCs w:val="28"/>
        </w:rPr>
        <w:t xml:space="preserve">investigated the mitigation no further, but reduced the </w:t>
      </w:r>
      <w:r w:rsidR="002923E1" w:rsidRPr="00A51BDC">
        <w:rPr>
          <w:rFonts w:ascii="Times New Roman" w:hAnsi="Times New Roman" w:cs="Times New Roman"/>
          <w:sz w:val="28"/>
          <w:szCs w:val="28"/>
        </w:rPr>
        <w:t xml:space="preserve">sentence for the theft </w:t>
      </w:r>
      <w:r w:rsidR="00E6030A" w:rsidRPr="00A51BDC">
        <w:rPr>
          <w:rFonts w:ascii="Times New Roman" w:hAnsi="Times New Roman" w:cs="Times New Roman"/>
          <w:sz w:val="28"/>
          <w:szCs w:val="28"/>
        </w:rPr>
        <w:t>to two months, making fou</w:t>
      </w:r>
      <w:r w:rsidR="002923E1" w:rsidRPr="00A51BDC">
        <w:rPr>
          <w:rFonts w:ascii="Times New Roman" w:hAnsi="Times New Roman" w:cs="Times New Roman"/>
          <w:sz w:val="28"/>
          <w:szCs w:val="28"/>
        </w:rPr>
        <w:t>rteen months</w:t>
      </w:r>
      <w:r w:rsidR="00E6030A" w:rsidRPr="00A51BDC">
        <w:rPr>
          <w:rFonts w:ascii="Times New Roman" w:hAnsi="Times New Roman" w:cs="Times New Roman"/>
          <w:sz w:val="28"/>
          <w:szCs w:val="28"/>
        </w:rPr>
        <w:t xml:space="preserve"> in all</w:t>
      </w:r>
      <w:r w:rsidR="002923E1" w:rsidRPr="00A51BDC">
        <w:rPr>
          <w:rFonts w:ascii="Times New Roman" w:hAnsi="Times New Roman" w:cs="Times New Roman"/>
          <w:sz w:val="28"/>
          <w:szCs w:val="28"/>
        </w:rPr>
        <w:t xml:space="preserve">. </w:t>
      </w:r>
      <w:r w:rsidR="00A51BDC">
        <w:rPr>
          <w:rFonts w:ascii="Times New Roman" w:hAnsi="Times New Roman" w:cs="Times New Roman"/>
          <w:sz w:val="28"/>
          <w:szCs w:val="28"/>
        </w:rPr>
        <w:t xml:space="preserve">Finally, in </w:t>
      </w:r>
      <w:r w:rsidR="00A51BDC" w:rsidRPr="00A51BDC">
        <w:rPr>
          <w:rFonts w:ascii="Times New Roman" w:hAnsi="Times New Roman" w:cs="Times New Roman"/>
          <w:i/>
          <w:sz w:val="28"/>
          <w:szCs w:val="28"/>
        </w:rPr>
        <w:t>Freer</w:t>
      </w:r>
      <w:r w:rsidR="00A51BDC">
        <w:rPr>
          <w:rStyle w:val="FootnoteReference"/>
          <w:rFonts w:ascii="Times New Roman" w:hAnsi="Times New Roman" w:cs="Times New Roman"/>
          <w:i/>
          <w:sz w:val="28"/>
          <w:szCs w:val="28"/>
        </w:rPr>
        <w:footnoteReference w:id="26"/>
      </w:r>
      <w:r w:rsidR="00A51BDC" w:rsidRPr="00A51BDC">
        <w:rPr>
          <w:rFonts w:ascii="Times New Roman" w:hAnsi="Times New Roman" w:cs="Times New Roman"/>
          <w:sz w:val="28"/>
          <w:szCs w:val="28"/>
        </w:rPr>
        <w:t xml:space="preserve">, an Attorney General’s Reference case, the defendant admitted cultivation of cannabis </w:t>
      </w:r>
      <w:r w:rsidR="00A51BDC">
        <w:rPr>
          <w:rFonts w:ascii="Times New Roman" w:hAnsi="Times New Roman" w:cs="Times New Roman"/>
          <w:sz w:val="28"/>
          <w:szCs w:val="28"/>
        </w:rPr>
        <w:t xml:space="preserve">at his home </w:t>
      </w:r>
      <w:r w:rsidR="00A51BDC" w:rsidRPr="00A51BDC">
        <w:rPr>
          <w:rFonts w:ascii="Times New Roman" w:hAnsi="Times New Roman" w:cs="Times New Roman"/>
          <w:sz w:val="28"/>
          <w:szCs w:val="28"/>
        </w:rPr>
        <w:t xml:space="preserve">and was sentenced to eighteen months’ imprisonment suspended for two years. The mitigation was his guilty plea, </w:t>
      </w:r>
      <w:r w:rsidR="00A51BDC">
        <w:rPr>
          <w:rFonts w:ascii="Times New Roman" w:hAnsi="Times New Roman" w:cs="Times New Roman"/>
          <w:sz w:val="28"/>
          <w:szCs w:val="28"/>
        </w:rPr>
        <w:t xml:space="preserve">the fact that he </w:t>
      </w:r>
      <w:r w:rsidR="00A51BDC" w:rsidRPr="00A51BDC">
        <w:rPr>
          <w:rFonts w:ascii="Times New Roman" w:hAnsi="Times New Roman" w:cs="Times New Roman"/>
          <w:sz w:val="28"/>
          <w:szCs w:val="28"/>
        </w:rPr>
        <w:t>had only one previous conviction for a minor offence, and</w:t>
      </w:r>
    </w:p>
    <w:p w:rsidR="00EC522C" w:rsidRDefault="00EC522C" w:rsidP="002923E1">
      <w:pPr>
        <w:rPr>
          <w:rFonts w:ascii="Times New Roman" w:hAnsi="Times New Roman" w:cs="Times New Roman"/>
          <w:sz w:val="28"/>
          <w:szCs w:val="28"/>
        </w:rPr>
      </w:pPr>
    </w:p>
    <w:p w:rsidR="00EC522C" w:rsidRDefault="00A51BDC" w:rsidP="00EC522C">
      <w:pPr>
        <w:ind w:left="720"/>
        <w:rPr>
          <w:rFonts w:ascii="Times New Roman" w:hAnsi="Times New Roman" w:cs="Times New Roman"/>
          <w:color w:val="000000"/>
          <w:sz w:val="28"/>
          <w:szCs w:val="28"/>
        </w:rPr>
      </w:pPr>
      <w:r w:rsidRPr="00A51BDC">
        <w:rPr>
          <w:rFonts w:ascii="Times New Roman" w:hAnsi="Times New Roman" w:cs="Times New Roman"/>
          <w:sz w:val="28"/>
          <w:szCs w:val="28"/>
        </w:rPr>
        <w:t xml:space="preserve">‘… had suffered a double bereavement in the death of his mother and his grandmother within a relatively short space of time, and had experienced particular difficulties in coming to terms with the death of his mother. </w:t>
      </w:r>
      <w:r w:rsidRPr="00A51BDC">
        <w:rPr>
          <w:rFonts w:ascii="Times New Roman" w:hAnsi="Times New Roman" w:cs="Times New Roman"/>
          <w:color w:val="000000"/>
          <w:sz w:val="28"/>
          <w:szCs w:val="28"/>
        </w:rPr>
        <w:t>When a friend was bereaved, he had taken the time to use his own experiences to help them through the grieving process.’</w:t>
      </w:r>
    </w:p>
    <w:p w:rsidR="00EC522C" w:rsidRDefault="00EC522C" w:rsidP="002923E1">
      <w:pPr>
        <w:rPr>
          <w:rFonts w:ascii="Times New Roman" w:hAnsi="Times New Roman" w:cs="Times New Roman"/>
          <w:color w:val="000000"/>
          <w:sz w:val="28"/>
          <w:szCs w:val="28"/>
        </w:rPr>
      </w:pPr>
    </w:p>
    <w:p w:rsidR="002923E1" w:rsidRPr="00A51BDC" w:rsidRDefault="00A51BDC" w:rsidP="002923E1">
      <w:pPr>
        <w:rPr>
          <w:rFonts w:ascii="Times New Roman" w:hAnsi="Times New Roman" w:cs="Times New Roman"/>
          <w:sz w:val="28"/>
          <w:szCs w:val="28"/>
        </w:rPr>
      </w:pPr>
      <w:r w:rsidRPr="00A51BDC">
        <w:rPr>
          <w:rFonts w:ascii="Times New Roman" w:hAnsi="Times New Roman" w:cs="Times New Roman"/>
          <w:sz w:val="28"/>
          <w:szCs w:val="28"/>
        </w:rPr>
        <w:t>The Court of Appeal declined to increase the sentence.</w:t>
      </w:r>
    </w:p>
    <w:p w:rsidR="002923E1" w:rsidRPr="00A51BDC" w:rsidRDefault="002923E1" w:rsidP="004F0D09">
      <w:pPr>
        <w:pStyle w:val="FootnoteText"/>
        <w:rPr>
          <w:rFonts w:ascii="Times New Roman" w:hAnsi="Times New Roman" w:cs="Times New Roman"/>
          <w:sz w:val="28"/>
          <w:szCs w:val="28"/>
        </w:rPr>
      </w:pPr>
    </w:p>
    <w:p w:rsidR="00E22FAD" w:rsidRDefault="002923E1" w:rsidP="00A172E6">
      <w:pPr>
        <w:rPr>
          <w:rFonts w:ascii="Times New Roman" w:hAnsi="Times New Roman" w:cs="Times New Roman"/>
          <w:sz w:val="28"/>
          <w:szCs w:val="28"/>
        </w:rPr>
      </w:pPr>
      <w:r w:rsidRPr="00A51BDC">
        <w:rPr>
          <w:rFonts w:ascii="Times New Roman" w:hAnsi="Times New Roman" w:cs="Times New Roman"/>
          <w:sz w:val="28"/>
          <w:szCs w:val="28"/>
        </w:rPr>
        <w:t>It is u</w:t>
      </w:r>
      <w:r w:rsidR="00510271" w:rsidRPr="00A51BDC">
        <w:rPr>
          <w:rFonts w:ascii="Times New Roman" w:hAnsi="Times New Roman" w:cs="Times New Roman"/>
          <w:sz w:val="28"/>
          <w:szCs w:val="28"/>
        </w:rPr>
        <w:t xml:space="preserve">nclear </w:t>
      </w:r>
      <w:r w:rsidR="00C372E2" w:rsidRPr="00A51BDC">
        <w:rPr>
          <w:rFonts w:ascii="Times New Roman" w:hAnsi="Times New Roman" w:cs="Times New Roman"/>
          <w:sz w:val="28"/>
          <w:szCs w:val="28"/>
        </w:rPr>
        <w:t xml:space="preserve">in these cases </w:t>
      </w:r>
      <w:r w:rsidR="00510271" w:rsidRPr="00A51BDC">
        <w:rPr>
          <w:rFonts w:ascii="Times New Roman" w:hAnsi="Times New Roman" w:cs="Times New Roman"/>
          <w:sz w:val="28"/>
          <w:szCs w:val="28"/>
        </w:rPr>
        <w:t>how much difference to the outcome the mitigation made</w:t>
      </w:r>
      <w:r w:rsidR="00A51BDC">
        <w:rPr>
          <w:rFonts w:ascii="Times New Roman" w:hAnsi="Times New Roman" w:cs="Times New Roman"/>
          <w:sz w:val="28"/>
          <w:szCs w:val="28"/>
        </w:rPr>
        <w:t>, but i</w:t>
      </w:r>
      <w:r w:rsidR="00306446">
        <w:rPr>
          <w:rFonts w:ascii="Times New Roman" w:hAnsi="Times New Roman" w:cs="Times New Roman"/>
          <w:sz w:val="28"/>
          <w:szCs w:val="28"/>
        </w:rPr>
        <w:t>n each of them it</w:t>
      </w:r>
      <w:r w:rsidR="00A51BDC">
        <w:rPr>
          <w:rFonts w:ascii="Times New Roman" w:hAnsi="Times New Roman" w:cs="Times New Roman"/>
          <w:sz w:val="28"/>
          <w:szCs w:val="28"/>
        </w:rPr>
        <w:t xml:space="preserve"> was</w:t>
      </w:r>
      <w:r w:rsidR="00510271" w:rsidRPr="00A51BDC">
        <w:rPr>
          <w:rFonts w:ascii="Times New Roman" w:hAnsi="Times New Roman" w:cs="Times New Roman"/>
          <w:sz w:val="28"/>
          <w:szCs w:val="28"/>
        </w:rPr>
        <w:t xml:space="preserve"> accepted that the bereavement was a relevant </w:t>
      </w:r>
      <w:r w:rsidR="003B28E3">
        <w:rPr>
          <w:rFonts w:ascii="Times New Roman" w:hAnsi="Times New Roman" w:cs="Times New Roman"/>
          <w:sz w:val="28"/>
          <w:szCs w:val="28"/>
        </w:rPr>
        <w:t xml:space="preserve">causal </w:t>
      </w:r>
      <w:r w:rsidR="00A51BDC">
        <w:rPr>
          <w:rFonts w:ascii="Times New Roman" w:hAnsi="Times New Roman" w:cs="Times New Roman"/>
          <w:sz w:val="28"/>
          <w:szCs w:val="28"/>
        </w:rPr>
        <w:t xml:space="preserve">precursor </w:t>
      </w:r>
      <w:r w:rsidR="00510271" w:rsidRPr="00A51BDC">
        <w:rPr>
          <w:rFonts w:ascii="Times New Roman" w:hAnsi="Times New Roman" w:cs="Times New Roman"/>
          <w:sz w:val="28"/>
          <w:szCs w:val="28"/>
        </w:rPr>
        <w:t>to the offending</w:t>
      </w:r>
      <w:r w:rsidR="00306446">
        <w:rPr>
          <w:rFonts w:ascii="Times New Roman" w:hAnsi="Times New Roman" w:cs="Times New Roman"/>
          <w:sz w:val="28"/>
          <w:szCs w:val="28"/>
        </w:rPr>
        <w:t>, or</w:t>
      </w:r>
      <w:r w:rsidR="00306446" w:rsidRPr="00306446">
        <w:rPr>
          <w:rFonts w:ascii="Times New Roman" w:hAnsi="Times New Roman" w:cs="Times New Roman"/>
          <w:sz w:val="28"/>
          <w:szCs w:val="28"/>
        </w:rPr>
        <w:t xml:space="preserve"> </w:t>
      </w:r>
      <w:r w:rsidR="00306446">
        <w:rPr>
          <w:rFonts w:ascii="Times New Roman" w:hAnsi="Times New Roman" w:cs="Times New Roman"/>
          <w:sz w:val="28"/>
          <w:szCs w:val="28"/>
        </w:rPr>
        <w:t>that the defendant’s efforts at desistance from crime had been undermined by a severe personal blow</w:t>
      </w:r>
      <w:r w:rsidR="00260A47" w:rsidRPr="00A51BDC">
        <w:rPr>
          <w:rFonts w:ascii="Times New Roman" w:hAnsi="Times New Roman" w:cs="Times New Roman"/>
          <w:sz w:val="28"/>
          <w:szCs w:val="28"/>
        </w:rPr>
        <w:t>.</w:t>
      </w:r>
    </w:p>
    <w:p w:rsidR="00E22FAD" w:rsidRDefault="00E22FAD" w:rsidP="00A172E6">
      <w:pPr>
        <w:rPr>
          <w:rFonts w:ascii="Times New Roman" w:hAnsi="Times New Roman" w:cs="Times New Roman"/>
          <w:sz w:val="28"/>
          <w:szCs w:val="28"/>
        </w:rPr>
      </w:pPr>
    </w:p>
    <w:p w:rsidR="00B5751D" w:rsidRDefault="00A23F30" w:rsidP="00A172E6">
      <w:pPr>
        <w:rPr>
          <w:rFonts w:ascii="Times New Roman" w:hAnsi="Times New Roman" w:cs="Times New Roman"/>
          <w:sz w:val="28"/>
          <w:szCs w:val="28"/>
        </w:rPr>
      </w:pPr>
      <w:r>
        <w:rPr>
          <w:rFonts w:ascii="Times New Roman" w:hAnsi="Times New Roman" w:cs="Times New Roman"/>
          <w:sz w:val="28"/>
          <w:szCs w:val="28"/>
        </w:rPr>
        <w:t xml:space="preserve">It is helpful to recall Hart’s observation, that </w:t>
      </w:r>
      <w:r w:rsidRPr="004C4EE9">
        <w:rPr>
          <w:rFonts w:ascii="Times New Roman" w:hAnsi="Times New Roman" w:cs="Times New Roman"/>
          <w:sz w:val="28"/>
          <w:szCs w:val="28"/>
        </w:rPr>
        <w:t xml:space="preserve">there </w:t>
      </w:r>
      <w:r>
        <w:rPr>
          <w:rFonts w:ascii="Times New Roman" w:hAnsi="Times New Roman" w:cs="Times New Roman"/>
          <w:sz w:val="28"/>
          <w:szCs w:val="28"/>
        </w:rPr>
        <w:t>can be</w:t>
      </w:r>
      <w:r w:rsidRPr="004C4EE9">
        <w:rPr>
          <w:rFonts w:ascii="Times New Roman" w:hAnsi="Times New Roman" w:cs="Times New Roman"/>
          <w:sz w:val="28"/>
          <w:szCs w:val="28"/>
        </w:rPr>
        <w:t xml:space="preserve"> good reason for administering a less severe penalty if the ‘situation or mental state’ of the offender </w:t>
      </w:r>
      <w:r>
        <w:rPr>
          <w:rFonts w:ascii="Times New Roman" w:hAnsi="Times New Roman" w:cs="Times New Roman"/>
          <w:sz w:val="28"/>
          <w:szCs w:val="28"/>
        </w:rPr>
        <w:t>is</w:t>
      </w:r>
      <w:r w:rsidRPr="004C4EE9">
        <w:rPr>
          <w:rFonts w:ascii="Times New Roman" w:hAnsi="Times New Roman" w:cs="Times New Roman"/>
          <w:sz w:val="28"/>
          <w:szCs w:val="28"/>
        </w:rPr>
        <w:t xml:space="preserve"> such that ‘his ability to control his actions </w:t>
      </w:r>
      <w:r>
        <w:rPr>
          <w:rFonts w:ascii="Times New Roman" w:hAnsi="Times New Roman" w:cs="Times New Roman"/>
          <w:sz w:val="28"/>
          <w:szCs w:val="28"/>
        </w:rPr>
        <w:t>[has]</w:t>
      </w:r>
      <w:r w:rsidRPr="004C4EE9">
        <w:rPr>
          <w:rFonts w:ascii="Times New Roman" w:hAnsi="Times New Roman" w:cs="Times New Roman"/>
          <w:sz w:val="28"/>
          <w:szCs w:val="28"/>
        </w:rPr>
        <w:t xml:space="preserve"> been impaired or weakened otherwise than by his own action,</w:t>
      </w:r>
      <w:r>
        <w:rPr>
          <w:rFonts w:ascii="Times New Roman" w:hAnsi="Times New Roman" w:cs="Times New Roman"/>
          <w:sz w:val="28"/>
          <w:szCs w:val="28"/>
        </w:rPr>
        <w:t xml:space="preserve"> </w:t>
      </w:r>
      <w:r w:rsidRPr="004C4EE9">
        <w:rPr>
          <w:rFonts w:ascii="Times New Roman" w:hAnsi="Times New Roman" w:cs="Times New Roman"/>
          <w:sz w:val="28"/>
          <w:szCs w:val="28"/>
        </w:rPr>
        <w:t>so that conformity to the law which he has broken was of special difficulty for him’</w:t>
      </w:r>
      <w:r w:rsidRPr="004C4EE9">
        <w:rPr>
          <w:rStyle w:val="FootnoteReference"/>
          <w:rFonts w:ascii="Times New Roman" w:hAnsi="Times New Roman" w:cs="Times New Roman"/>
          <w:sz w:val="28"/>
          <w:szCs w:val="28"/>
        </w:rPr>
        <w:footnoteReference w:id="27"/>
      </w:r>
      <w:r>
        <w:rPr>
          <w:rFonts w:ascii="Times New Roman" w:hAnsi="Times New Roman" w:cs="Times New Roman"/>
          <w:sz w:val="28"/>
          <w:szCs w:val="28"/>
        </w:rPr>
        <w:t xml:space="preserve"> </w:t>
      </w:r>
      <w:r w:rsidR="00E823A8">
        <w:rPr>
          <w:rFonts w:ascii="Times New Roman" w:hAnsi="Times New Roman" w:cs="Times New Roman"/>
          <w:sz w:val="28"/>
          <w:szCs w:val="28"/>
        </w:rPr>
        <w:t xml:space="preserve">The leading study on bereavement in adults notes that while most people come through the experience of bereavement well, with the support of family and friends, depression, stress and anxiety are common consequences of loss, and that in a minority of cases individuals </w:t>
      </w:r>
      <w:r w:rsidR="00E22FAD">
        <w:rPr>
          <w:rFonts w:ascii="Times New Roman" w:hAnsi="Times New Roman" w:cs="Times New Roman"/>
          <w:sz w:val="28"/>
          <w:szCs w:val="28"/>
        </w:rPr>
        <w:t>can</w:t>
      </w:r>
      <w:r w:rsidR="00E823A8">
        <w:rPr>
          <w:rFonts w:ascii="Times New Roman" w:hAnsi="Times New Roman" w:cs="Times New Roman"/>
          <w:sz w:val="28"/>
          <w:szCs w:val="28"/>
        </w:rPr>
        <w:t xml:space="preserve"> become withdrawn, irritable, bitter, </w:t>
      </w:r>
      <w:r w:rsidR="00E22FAD">
        <w:rPr>
          <w:rFonts w:ascii="Times New Roman" w:hAnsi="Times New Roman" w:cs="Times New Roman"/>
          <w:sz w:val="28"/>
          <w:szCs w:val="28"/>
        </w:rPr>
        <w:t xml:space="preserve">lack judgment, and be </w:t>
      </w:r>
      <w:r w:rsidR="00E823A8">
        <w:rPr>
          <w:rFonts w:ascii="Times New Roman" w:hAnsi="Times New Roman" w:cs="Times New Roman"/>
          <w:sz w:val="28"/>
          <w:szCs w:val="28"/>
        </w:rPr>
        <w:t>quick to lose their temper.</w:t>
      </w:r>
      <w:r w:rsidR="00E22FAD">
        <w:rPr>
          <w:rStyle w:val="FootnoteReference"/>
          <w:rFonts w:ascii="Times New Roman" w:hAnsi="Times New Roman" w:cs="Times New Roman"/>
          <w:sz w:val="28"/>
          <w:szCs w:val="28"/>
        </w:rPr>
        <w:footnoteReference w:id="28"/>
      </w:r>
      <w:r w:rsidR="00E823A8">
        <w:rPr>
          <w:rFonts w:ascii="Times New Roman" w:hAnsi="Times New Roman" w:cs="Times New Roman"/>
          <w:sz w:val="28"/>
          <w:szCs w:val="28"/>
        </w:rPr>
        <w:t xml:space="preserve"> </w:t>
      </w:r>
      <w:r w:rsidR="00E22FAD">
        <w:rPr>
          <w:rFonts w:ascii="Times New Roman" w:hAnsi="Times New Roman" w:cs="Times New Roman"/>
          <w:sz w:val="28"/>
          <w:szCs w:val="28"/>
        </w:rPr>
        <w:t xml:space="preserve">It is submitted that such a state of mind on the part of a bereaved defendant may properly form the basis for a claim of reduced culpability. </w:t>
      </w:r>
      <w:r w:rsidR="00306446">
        <w:rPr>
          <w:rFonts w:ascii="Times New Roman" w:hAnsi="Times New Roman" w:cs="Times New Roman"/>
          <w:sz w:val="28"/>
          <w:szCs w:val="28"/>
        </w:rPr>
        <w:t>The cases</w:t>
      </w:r>
      <w:r w:rsidR="00510271">
        <w:rPr>
          <w:rFonts w:ascii="Times New Roman" w:hAnsi="Times New Roman" w:cs="Times New Roman"/>
          <w:sz w:val="28"/>
          <w:szCs w:val="28"/>
        </w:rPr>
        <w:t xml:space="preserve"> suggest that a court </w:t>
      </w:r>
      <w:r w:rsidR="00306446">
        <w:rPr>
          <w:rFonts w:ascii="Times New Roman" w:hAnsi="Times New Roman" w:cs="Times New Roman"/>
          <w:sz w:val="28"/>
          <w:szCs w:val="28"/>
        </w:rPr>
        <w:t>might</w:t>
      </w:r>
      <w:r w:rsidR="00510271">
        <w:rPr>
          <w:rFonts w:ascii="Times New Roman" w:hAnsi="Times New Roman" w:cs="Times New Roman"/>
          <w:sz w:val="28"/>
          <w:szCs w:val="28"/>
        </w:rPr>
        <w:t xml:space="preserve"> be receptive to that argument, but there are countervailing considerations. The first is the seriousness of the offence</w:t>
      </w:r>
      <w:r w:rsidR="00A172E6">
        <w:rPr>
          <w:rFonts w:ascii="Times New Roman" w:hAnsi="Times New Roman" w:cs="Times New Roman"/>
          <w:sz w:val="28"/>
          <w:szCs w:val="28"/>
        </w:rPr>
        <w:t xml:space="preserve">. It is a well-recognised </w:t>
      </w:r>
      <w:r w:rsidR="00A172E6" w:rsidRPr="001812E1">
        <w:rPr>
          <w:rFonts w:ascii="Times New Roman" w:hAnsi="Times New Roman" w:cs="Times New Roman"/>
          <w:sz w:val="28"/>
          <w:szCs w:val="28"/>
        </w:rPr>
        <w:t xml:space="preserve">principle </w:t>
      </w:r>
      <w:r w:rsidR="00A172E6">
        <w:rPr>
          <w:rFonts w:ascii="Times New Roman" w:hAnsi="Times New Roman" w:cs="Times New Roman"/>
          <w:sz w:val="28"/>
          <w:szCs w:val="28"/>
        </w:rPr>
        <w:t>of sentencing that</w:t>
      </w:r>
      <w:r w:rsidR="00A172E6" w:rsidRPr="001812E1">
        <w:rPr>
          <w:rFonts w:ascii="Times New Roman" w:hAnsi="Times New Roman" w:cs="Times New Roman"/>
          <w:sz w:val="28"/>
          <w:szCs w:val="28"/>
        </w:rPr>
        <w:t xml:space="preserve"> personal mitigation</w:t>
      </w:r>
      <w:r w:rsidR="00A172E6">
        <w:rPr>
          <w:rFonts w:ascii="Times New Roman" w:hAnsi="Times New Roman" w:cs="Times New Roman"/>
          <w:sz w:val="28"/>
          <w:szCs w:val="28"/>
        </w:rPr>
        <w:t xml:space="preserve"> carries less weight in </w:t>
      </w:r>
      <w:r w:rsidR="00A172E6" w:rsidRPr="001812E1">
        <w:rPr>
          <w:rFonts w:ascii="Times New Roman" w:hAnsi="Times New Roman" w:cs="Times New Roman"/>
          <w:sz w:val="28"/>
          <w:szCs w:val="28"/>
        </w:rPr>
        <w:t xml:space="preserve">more serious cases. </w:t>
      </w:r>
      <w:r w:rsidR="00A172E6">
        <w:rPr>
          <w:rFonts w:ascii="Times New Roman" w:hAnsi="Times New Roman" w:cs="Times New Roman"/>
          <w:sz w:val="28"/>
          <w:szCs w:val="28"/>
        </w:rPr>
        <w:t xml:space="preserve">The worse the offence, the less scope there can be for mitigation to make any real difference to outcome. </w:t>
      </w:r>
      <w:r w:rsidR="00306446">
        <w:rPr>
          <w:rFonts w:ascii="Times New Roman" w:hAnsi="Times New Roman" w:cs="Times New Roman"/>
          <w:sz w:val="28"/>
          <w:szCs w:val="28"/>
        </w:rPr>
        <w:t xml:space="preserve">The </w:t>
      </w:r>
      <w:r w:rsidR="00A172E6" w:rsidRPr="001812E1">
        <w:rPr>
          <w:rFonts w:ascii="Times New Roman" w:hAnsi="Times New Roman" w:cs="Times New Roman"/>
          <w:sz w:val="28"/>
          <w:szCs w:val="28"/>
        </w:rPr>
        <w:t xml:space="preserve">above cases </w:t>
      </w:r>
      <w:r w:rsidR="00A172E6">
        <w:rPr>
          <w:rFonts w:ascii="Times New Roman" w:hAnsi="Times New Roman" w:cs="Times New Roman"/>
          <w:sz w:val="28"/>
          <w:szCs w:val="28"/>
        </w:rPr>
        <w:t>were heard</w:t>
      </w:r>
      <w:r w:rsidR="00A172E6" w:rsidRPr="001812E1">
        <w:rPr>
          <w:rFonts w:ascii="Times New Roman" w:hAnsi="Times New Roman" w:cs="Times New Roman"/>
          <w:sz w:val="28"/>
          <w:szCs w:val="28"/>
        </w:rPr>
        <w:t xml:space="preserve"> on appeal from the Crown Court, and are thus at the </w:t>
      </w:r>
      <w:r w:rsidR="00A172E6">
        <w:rPr>
          <w:rFonts w:ascii="Times New Roman" w:hAnsi="Times New Roman" w:cs="Times New Roman"/>
          <w:sz w:val="28"/>
          <w:szCs w:val="28"/>
        </w:rPr>
        <w:t xml:space="preserve">more serious </w:t>
      </w:r>
      <w:r w:rsidR="00A172E6" w:rsidRPr="001812E1">
        <w:rPr>
          <w:rFonts w:ascii="Times New Roman" w:hAnsi="Times New Roman" w:cs="Times New Roman"/>
          <w:sz w:val="28"/>
          <w:szCs w:val="28"/>
        </w:rPr>
        <w:t xml:space="preserve">end of the spectrum. </w:t>
      </w:r>
      <w:r w:rsidR="00035348">
        <w:rPr>
          <w:rFonts w:ascii="Times New Roman" w:hAnsi="Times New Roman" w:cs="Times New Roman"/>
          <w:sz w:val="28"/>
          <w:szCs w:val="28"/>
        </w:rPr>
        <w:t xml:space="preserve">In principle there should be greater scope for such mitigation in the </w:t>
      </w:r>
      <w:r w:rsidR="00A172E6" w:rsidRPr="001812E1">
        <w:rPr>
          <w:rFonts w:ascii="Times New Roman" w:hAnsi="Times New Roman" w:cs="Times New Roman"/>
          <w:sz w:val="28"/>
          <w:szCs w:val="28"/>
        </w:rPr>
        <w:t>magistrates’ court</w:t>
      </w:r>
      <w:r w:rsidR="00035348">
        <w:rPr>
          <w:rFonts w:ascii="Times New Roman" w:hAnsi="Times New Roman" w:cs="Times New Roman"/>
          <w:sz w:val="28"/>
          <w:szCs w:val="28"/>
        </w:rPr>
        <w:t>s</w:t>
      </w:r>
      <w:r w:rsidR="00A172E6" w:rsidRPr="001812E1">
        <w:rPr>
          <w:rFonts w:ascii="Times New Roman" w:hAnsi="Times New Roman" w:cs="Times New Roman"/>
          <w:sz w:val="28"/>
          <w:szCs w:val="28"/>
        </w:rPr>
        <w:t>, although empirical research would be required to see if that w</w:t>
      </w:r>
      <w:r w:rsidR="00A172E6">
        <w:rPr>
          <w:rFonts w:ascii="Times New Roman" w:hAnsi="Times New Roman" w:cs="Times New Roman"/>
          <w:sz w:val="28"/>
          <w:szCs w:val="28"/>
        </w:rPr>
        <w:t>as</w:t>
      </w:r>
      <w:r w:rsidR="00A172E6" w:rsidRPr="001812E1">
        <w:rPr>
          <w:rFonts w:ascii="Times New Roman" w:hAnsi="Times New Roman" w:cs="Times New Roman"/>
          <w:sz w:val="28"/>
          <w:szCs w:val="28"/>
        </w:rPr>
        <w:t xml:space="preserve"> true.</w:t>
      </w:r>
      <w:r w:rsidR="00A172E6">
        <w:rPr>
          <w:rFonts w:ascii="Times New Roman" w:hAnsi="Times New Roman" w:cs="Times New Roman"/>
          <w:sz w:val="28"/>
          <w:szCs w:val="28"/>
        </w:rPr>
        <w:t xml:space="preserve"> Second, apart from t</w:t>
      </w:r>
      <w:r w:rsidR="00510271">
        <w:rPr>
          <w:rFonts w:ascii="Times New Roman" w:hAnsi="Times New Roman" w:cs="Times New Roman"/>
          <w:sz w:val="28"/>
          <w:szCs w:val="28"/>
        </w:rPr>
        <w:t>he seriousness of the offence, there is ambivalence over culpability. The court m</w:t>
      </w:r>
      <w:r w:rsidR="000D5565">
        <w:rPr>
          <w:rFonts w:ascii="Times New Roman" w:hAnsi="Times New Roman" w:cs="Times New Roman"/>
          <w:sz w:val="28"/>
          <w:szCs w:val="28"/>
        </w:rPr>
        <w:t>ay</w:t>
      </w:r>
      <w:r w:rsidR="00510271">
        <w:rPr>
          <w:rFonts w:ascii="Times New Roman" w:hAnsi="Times New Roman" w:cs="Times New Roman"/>
          <w:sz w:val="28"/>
          <w:szCs w:val="28"/>
        </w:rPr>
        <w:t xml:space="preserve"> take the view that the mitigating effect of the bereavement is cancelled out by the defendant’s voluntary intoxication through drink or drugs</w:t>
      </w:r>
      <w:r w:rsidR="00A172E6">
        <w:rPr>
          <w:rFonts w:ascii="Times New Roman" w:hAnsi="Times New Roman" w:cs="Times New Roman"/>
          <w:sz w:val="28"/>
          <w:szCs w:val="28"/>
        </w:rPr>
        <w:t xml:space="preserve"> (which is a standard aggravating factor in Sentencing Council offence guidelines)</w:t>
      </w:r>
      <w:r w:rsidR="00510271">
        <w:rPr>
          <w:rFonts w:ascii="Times New Roman" w:hAnsi="Times New Roman" w:cs="Times New Roman"/>
          <w:sz w:val="28"/>
          <w:szCs w:val="28"/>
        </w:rPr>
        <w:t xml:space="preserve">. It </w:t>
      </w:r>
      <w:r w:rsidR="00306446">
        <w:rPr>
          <w:rFonts w:ascii="Times New Roman" w:hAnsi="Times New Roman" w:cs="Times New Roman"/>
          <w:sz w:val="28"/>
          <w:szCs w:val="28"/>
        </w:rPr>
        <w:t>will</w:t>
      </w:r>
      <w:r w:rsidR="00510271">
        <w:rPr>
          <w:rFonts w:ascii="Times New Roman" w:hAnsi="Times New Roman" w:cs="Times New Roman"/>
          <w:sz w:val="28"/>
          <w:szCs w:val="28"/>
        </w:rPr>
        <w:t xml:space="preserve"> be said that where the defendant has lapsed into drug or alcohol abuse this was the defendant’s fault, and (as it was put by the PSR writer in </w:t>
      </w:r>
      <w:r w:rsidR="00510271">
        <w:rPr>
          <w:rFonts w:ascii="Times New Roman" w:hAnsi="Times New Roman" w:cs="Times New Roman"/>
          <w:i/>
          <w:sz w:val="28"/>
          <w:szCs w:val="28"/>
        </w:rPr>
        <w:t>Ward</w:t>
      </w:r>
      <w:r w:rsidR="00510271">
        <w:rPr>
          <w:rFonts w:ascii="Times New Roman" w:hAnsi="Times New Roman" w:cs="Times New Roman"/>
          <w:sz w:val="28"/>
          <w:szCs w:val="28"/>
        </w:rPr>
        <w:t xml:space="preserve">), the most </w:t>
      </w:r>
      <w:r w:rsidR="00A172E6">
        <w:rPr>
          <w:rFonts w:ascii="Times New Roman" w:hAnsi="Times New Roman" w:cs="Times New Roman"/>
          <w:sz w:val="28"/>
          <w:szCs w:val="28"/>
        </w:rPr>
        <w:t>immediate</w:t>
      </w:r>
      <w:r w:rsidR="00510271">
        <w:rPr>
          <w:rFonts w:ascii="Times New Roman" w:hAnsi="Times New Roman" w:cs="Times New Roman"/>
          <w:sz w:val="28"/>
          <w:szCs w:val="28"/>
        </w:rPr>
        <w:t xml:space="preserve"> cause of the </w:t>
      </w:r>
      <w:r w:rsidR="000D5565">
        <w:rPr>
          <w:rFonts w:ascii="Times New Roman" w:hAnsi="Times New Roman" w:cs="Times New Roman"/>
          <w:sz w:val="28"/>
          <w:szCs w:val="28"/>
        </w:rPr>
        <w:t>offence</w:t>
      </w:r>
      <w:r w:rsidR="00510271">
        <w:rPr>
          <w:rFonts w:ascii="Times New Roman" w:hAnsi="Times New Roman" w:cs="Times New Roman"/>
          <w:sz w:val="28"/>
          <w:szCs w:val="28"/>
        </w:rPr>
        <w:t xml:space="preserve">. On the other hand, </w:t>
      </w:r>
      <w:r w:rsidR="00806160">
        <w:rPr>
          <w:rFonts w:ascii="Times New Roman" w:hAnsi="Times New Roman" w:cs="Times New Roman"/>
          <w:sz w:val="28"/>
          <w:szCs w:val="28"/>
        </w:rPr>
        <w:t xml:space="preserve">as mentioned above, </w:t>
      </w:r>
      <w:r w:rsidR="00510271">
        <w:rPr>
          <w:rFonts w:ascii="Times New Roman" w:hAnsi="Times New Roman" w:cs="Times New Roman"/>
          <w:sz w:val="28"/>
          <w:szCs w:val="28"/>
        </w:rPr>
        <w:t xml:space="preserve">there is an acknowledged association between abnormal bereavement reaction and misuse of alcohol or drugs, so it may be that if the court had sight of an expert report it might have </w:t>
      </w:r>
      <w:r w:rsidR="00806160">
        <w:rPr>
          <w:rFonts w:ascii="Times New Roman" w:hAnsi="Times New Roman" w:cs="Times New Roman"/>
          <w:sz w:val="28"/>
          <w:szCs w:val="28"/>
        </w:rPr>
        <w:t>made a different assessment</w:t>
      </w:r>
      <w:r w:rsidR="00510271">
        <w:rPr>
          <w:rFonts w:ascii="Times New Roman" w:hAnsi="Times New Roman" w:cs="Times New Roman"/>
          <w:sz w:val="28"/>
          <w:szCs w:val="28"/>
        </w:rPr>
        <w:t>.</w:t>
      </w:r>
    </w:p>
    <w:p w:rsidR="002923E1" w:rsidRDefault="002923E1" w:rsidP="004F0D09">
      <w:pPr>
        <w:pStyle w:val="FootnoteText"/>
        <w:rPr>
          <w:rFonts w:ascii="Times New Roman" w:hAnsi="Times New Roman" w:cs="Times New Roman"/>
          <w:sz w:val="28"/>
          <w:szCs w:val="28"/>
        </w:rPr>
      </w:pPr>
    </w:p>
    <w:p w:rsidR="00E9068A" w:rsidRDefault="00A23F30" w:rsidP="00E9068A">
      <w:pPr>
        <w:pStyle w:val="FootnoteText"/>
        <w:rPr>
          <w:rFonts w:ascii="Times New Roman" w:hAnsi="Times New Roman" w:cs="Times New Roman"/>
          <w:sz w:val="28"/>
          <w:szCs w:val="28"/>
        </w:rPr>
      </w:pPr>
      <w:r>
        <w:rPr>
          <w:rFonts w:ascii="Times New Roman" w:hAnsi="Times New Roman" w:cs="Times New Roman"/>
          <w:sz w:val="28"/>
          <w:szCs w:val="28"/>
        </w:rPr>
        <w:t xml:space="preserve">The cases considered so far have all involved adult offenders. </w:t>
      </w:r>
      <w:r w:rsidR="00306446">
        <w:rPr>
          <w:rFonts w:ascii="Times New Roman" w:hAnsi="Times New Roman" w:cs="Times New Roman"/>
          <w:sz w:val="28"/>
          <w:szCs w:val="28"/>
        </w:rPr>
        <w:t>For</w:t>
      </w:r>
      <w:r w:rsidR="0050136B" w:rsidRPr="00827DCF">
        <w:rPr>
          <w:rFonts w:ascii="Times New Roman" w:hAnsi="Times New Roman" w:cs="Times New Roman"/>
          <w:sz w:val="28"/>
          <w:szCs w:val="28"/>
        </w:rPr>
        <w:t xml:space="preserve"> a young person bereavement </w:t>
      </w:r>
      <w:r w:rsidR="00306446">
        <w:rPr>
          <w:rFonts w:ascii="Times New Roman" w:hAnsi="Times New Roman" w:cs="Times New Roman"/>
          <w:sz w:val="28"/>
          <w:szCs w:val="28"/>
        </w:rPr>
        <w:t>is likely to be all the</w:t>
      </w:r>
      <w:r w:rsidR="0050136B" w:rsidRPr="00827DCF">
        <w:rPr>
          <w:rFonts w:ascii="Times New Roman" w:hAnsi="Times New Roman" w:cs="Times New Roman"/>
          <w:sz w:val="28"/>
          <w:szCs w:val="28"/>
        </w:rPr>
        <w:t xml:space="preserve"> more unexpected and shocking, especially if the death </w:t>
      </w:r>
      <w:r>
        <w:rPr>
          <w:rFonts w:ascii="Times New Roman" w:hAnsi="Times New Roman" w:cs="Times New Roman"/>
          <w:sz w:val="28"/>
          <w:szCs w:val="28"/>
        </w:rPr>
        <w:t>is</w:t>
      </w:r>
      <w:r w:rsidR="0050136B" w:rsidRPr="00827DCF">
        <w:rPr>
          <w:rFonts w:ascii="Times New Roman" w:hAnsi="Times New Roman" w:cs="Times New Roman"/>
          <w:sz w:val="28"/>
          <w:szCs w:val="28"/>
        </w:rPr>
        <w:t xml:space="preserve"> of a parent or sibling, or the circumstances were particularly traumatic.</w:t>
      </w:r>
      <w:r w:rsidR="006A5AB2">
        <w:rPr>
          <w:rStyle w:val="FootnoteReference"/>
          <w:rFonts w:ascii="Times New Roman" w:hAnsi="Times New Roman" w:cs="Times New Roman"/>
          <w:sz w:val="28"/>
          <w:szCs w:val="28"/>
        </w:rPr>
        <w:footnoteReference w:id="29"/>
      </w:r>
      <w:r w:rsidR="0050136B" w:rsidRPr="00827DCF">
        <w:rPr>
          <w:rFonts w:ascii="Times New Roman" w:hAnsi="Times New Roman" w:cs="Times New Roman"/>
          <w:sz w:val="28"/>
          <w:szCs w:val="28"/>
        </w:rPr>
        <w:t xml:space="preserve"> The available research shows that young people in custody report a </w:t>
      </w:r>
      <w:r w:rsidR="00C03380" w:rsidRPr="00827DCF">
        <w:rPr>
          <w:rFonts w:ascii="Times New Roman" w:hAnsi="Times New Roman" w:cs="Times New Roman"/>
          <w:sz w:val="28"/>
          <w:szCs w:val="28"/>
        </w:rPr>
        <w:t>significantly</w:t>
      </w:r>
      <w:r w:rsidR="0050136B" w:rsidRPr="00827DCF">
        <w:rPr>
          <w:rFonts w:ascii="Times New Roman" w:hAnsi="Times New Roman" w:cs="Times New Roman"/>
          <w:sz w:val="28"/>
          <w:szCs w:val="28"/>
        </w:rPr>
        <w:t xml:space="preserve"> higher rate of bereavement than those of a similar age in the general population</w:t>
      </w:r>
      <w:r w:rsidR="006A5AB2">
        <w:rPr>
          <w:rFonts w:ascii="Times New Roman" w:hAnsi="Times New Roman" w:cs="Times New Roman"/>
          <w:sz w:val="28"/>
          <w:szCs w:val="28"/>
        </w:rPr>
        <w:t xml:space="preserve">. </w:t>
      </w:r>
      <w:r w:rsidR="006A5AB2" w:rsidRPr="00827DCF">
        <w:rPr>
          <w:rFonts w:ascii="Times New Roman" w:hAnsi="Times New Roman" w:cs="Times New Roman"/>
          <w:sz w:val="28"/>
          <w:szCs w:val="28"/>
        </w:rPr>
        <w:t xml:space="preserve">A recent report of the </w:t>
      </w:r>
      <w:r w:rsidR="006A5AB2" w:rsidRPr="00827DCF">
        <w:rPr>
          <w:rFonts w:ascii="Times New Roman" w:hAnsi="Times New Roman" w:cs="Times New Roman"/>
          <w:i/>
          <w:sz w:val="28"/>
          <w:szCs w:val="28"/>
        </w:rPr>
        <w:t>Beyond Youth Custody</w:t>
      </w:r>
      <w:r w:rsidR="006A5AB2" w:rsidRPr="00827DCF">
        <w:rPr>
          <w:rStyle w:val="FootnoteReference"/>
          <w:rFonts w:ascii="Times New Roman" w:hAnsi="Times New Roman" w:cs="Times New Roman"/>
          <w:sz w:val="28"/>
          <w:szCs w:val="28"/>
        </w:rPr>
        <w:footnoteReference w:id="30"/>
      </w:r>
      <w:r w:rsidR="006A5AB2" w:rsidRPr="00827DCF">
        <w:rPr>
          <w:rFonts w:ascii="Times New Roman" w:hAnsi="Times New Roman" w:cs="Times New Roman"/>
          <w:i/>
          <w:sz w:val="28"/>
          <w:szCs w:val="28"/>
        </w:rPr>
        <w:t xml:space="preserve"> </w:t>
      </w:r>
      <w:r w:rsidR="006A5AB2" w:rsidRPr="00827DCF">
        <w:rPr>
          <w:rFonts w:ascii="Times New Roman" w:hAnsi="Times New Roman" w:cs="Times New Roman"/>
          <w:sz w:val="28"/>
          <w:szCs w:val="28"/>
        </w:rPr>
        <w:t xml:space="preserve">project states that there is now a substantial body of research evidence to suggest that young offenders have a disproportionate amount of childhood and adolescent trauma in their backgrounds, </w:t>
      </w:r>
      <w:r w:rsidR="006A5AB2">
        <w:rPr>
          <w:rFonts w:ascii="Times New Roman" w:hAnsi="Times New Roman" w:cs="Times New Roman"/>
          <w:sz w:val="28"/>
          <w:szCs w:val="28"/>
        </w:rPr>
        <w:t xml:space="preserve">and they </w:t>
      </w:r>
      <w:r w:rsidR="006A5AB2" w:rsidRPr="00827DCF">
        <w:rPr>
          <w:rFonts w:ascii="Times New Roman" w:hAnsi="Times New Roman" w:cs="Times New Roman"/>
          <w:sz w:val="28"/>
          <w:szCs w:val="28"/>
        </w:rPr>
        <w:t>are more likely than non-offenders to have suffered adverse impacts from traumatic experiences in childhood and adolescence</w:t>
      </w:r>
      <w:r w:rsidR="006A5AB2">
        <w:rPr>
          <w:rFonts w:ascii="Times New Roman" w:hAnsi="Times New Roman" w:cs="Times New Roman"/>
          <w:sz w:val="28"/>
          <w:szCs w:val="28"/>
        </w:rPr>
        <w:t>. The research demonstrates a concomitance of factors but for the most part does not suggest a causal connection between bereavement and offending in young people. There is</w:t>
      </w:r>
      <w:r w:rsidR="00EC522C">
        <w:rPr>
          <w:rFonts w:ascii="Times New Roman" w:hAnsi="Times New Roman" w:cs="Times New Roman"/>
          <w:sz w:val="28"/>
          <w:szCs w:val="28"/>
        </w:rPr>
        <w:t>, however,</w:t>
      </w:r>
      <w:r w:rsidR="006A5AB2">
        <w:rPr>
          <w:rFonts w:ascii="Times New Roman" w:hAnsi="Times New Roman" w:cs="Times New Roman"/>
          <w:sz w:val="28"/>
          <w:szCs w:val="28"/>
        </w:rPr>
        <w:t xml:space="preserve"> </w:t>
      </w:r>
      <w:r w:rsidR="0050136B" w:rsidRPr="00827DCF">
        <w:rPr>
          <w:rFonts w:ascii="Times New Roman" w:hAnsi="Times New Roman" w:cs="Times New Roman"/>
          <w:sz w:val="28"/>
          <w:szCs w:val="28"/>
        </w:rPr>
        <w:t>some self-report evidence from young people in custody that bereavement was a precipitating factor in their offending</w:t>
      </w:r>
      <w:r w:rsidR="0050136B" w:rsidRPr="00827DCF">
        <w:rPr>
          <w:rStyle w:val="FootnoteReference"/>
          <w:rFonts w:ascii="Times New Roman" w:hAnsi="Times New Roman" w:cs="Times New Roman"/>
          <w:sz w:val="28"/>
          <w:szCs w:val="28"/>
        </w:rPr>
        <w:footnoteReference w:id="31"/>
      </w:r>
      <w:r w:rsidR="00C03380" w:rsidRPr="00827DCF">
        <w:rPr>
          <w:rFonts w:ascii="Times New Roman" w:hAnsi="Times New Roman" w:cs="Times New Roman"/>
          <w:sz w:val="28"/>
          <w:szCs w:val="28"/>
        </w:rPr>
        <w:t xml:space="preserve">, and </w:t>
      </w:r>
      <w:r w:rsidR="005F01B5" w:rsidRPr="00827DCF">
        <w:rPr>
          <w:rFonts w:ascii="Times New Roman" w:hAnsi="Times New Roman" w:cs="Times New Roman"/>
          <w:i/>
          <w:sz w:val="28"/>
          <w:szCs w:val="28"/>
        </w:rPr>
        <w:t>Beyond Youth Custody</w:t>
      </w:r>
      <w:r w:rsidR="005F01B5">
        <w:rPr>
          <w:rFonts w:ascii="Times New Roman" w:hAnsi="Times New Roman" w:cs="Times New Roman"/>
          <w:i/>
          <w:sz w:val="28"/>
          <w:szCs w:val="28"/>
        </w:rPr>
        <w:t xml:space="preserve"> </w:t>
      </w:r>
      <w:r w:rsidR="005F01B5">
        <w:rPr>
          <w:rFonts w:ascii="Times New Roman" w:hAnsi="Times New Roman" w:cs="Times New Roman"/>
          <w:sz w:val="28"/>
          <w:szCs w:val="28"/>
        </w:rPr>
        <w:t>suggests that t</w:t>
      </w:r>
      <w:r w:rsidR="00C03380" w:rsidRPr="00827DCF">
        <w:rPr>
          <w:rFonts w:ascii="Times New Roman" w:hAnsi="Times New Roman" w:cs="Times New Roman"/>
          <w:sz w:val="28"/>
          <w:szCs w:val="28"/>
        </w:rPr>
        <w:t xml:space="preserve">he impact of trauma </w:t>
      </w:r>
      <w:r w:rsidR="005F01B5">
        <w:rPr>
          <w:rFonts w:ascii="Times New Roman" w:hAnsi="Times New Roman" w:cs="Times New Roman"/>
          <w:sz w:val="28"/>
          <w:szCs w:val="28"/>
        </w:rPr>
        <w:t>may</w:t>
      </w:r>
      <w:r w:rsidR="00C03380" w:rsidRPr="00827DCF">
        <w:rPr>
          <w:rFonts w:ascii="Times New Roman" w:hAnsi="Times New Roman" w:cs="Times New Roman"/>
          <w:sz w:val="28"/>
          <w:szCs w:val="28"/>
        </w:rPr>
        <w:t xml:space="preserve"> be linked to offending behaviour. </w:t>
      </w:r>
      <w:r w:rsidR="00C105FE" w:rsidRPr="00827DCF">
        <w:rPr>
          <w:rFonts w:ascii="Times New Roman" w:hAnsi="Times New Roman" w:cs="Times New Roman"/>
          <w:sz w:val="28"/>
          <w:szCs w:val="28"/>
        </w:rPr>
        <w:t>I</w:t>
      </w:r>
      <w:r w:rsidR="0050136B" w:rsidRPr="00827DCF">
        <w:rPr>
          <w:rFonts w:ascii="Times New Roman" w:hAnsi="Times New Roman" w:cs="Times New Roman"/>
          <w:sz w:val="28"/>
          <w:szCs w:val="28"/>
        </w:rPr>
        <w:t>n</w:t>
      </w:r>
      <w:r w:rsidR="00C105FE" w:rsidRPr="00827DCF">
        <w:rPr>
          <w:rFonts w:ascii="Times New Roman" w:hAnsi="Times New Roman" w:cs="Times New Roman"/>
          <w:sz w:val="28"/>
          <w:szCs w:val="28"/>
        </w:rPr>
        <w:t xml:space="preserve"> its guideline </w:t>
      </w:r>
      <w:r w:rsidR="00E9068A" w:rsidRPr="00827DCF">
        <w:rPr>
          <w:rFonts w:ascii="Times New Roman" w:hAnsi="Times New Roman" w:cs="Times New Roman"/>
          <w:sz w:val="28"/>
          <w:szCs w:val="28"/>
        </w:rPr>
        <w:t xml:space="preserve">on </w:t>
      </w:r>
      <w:r w:rsidR="00E9068A" w:rsidRPr="00827DCF">
        <w:rPr>
          <w:rFonts w:ascii="Times New Roman" w:hAnsi="Times New Roman" w:cs="Times New Roman"/>
          <w:i/>
          <w:sz w:val="28"/>
          <w:szCs w:val="28"/>
        </w:rPr>
        <w:t>Sentencing Children and Young People</w:t>
      </w:r>
      <w:r w:rsidR="00E9068A" w:rsidRPr="00827DCF">
        <w:rPr>
          <w:rFonts w:ascii="Times New Roman" w:hAnsi="Times New Roman" w:cs="Times New Roman"/>
          <w:sz w:val="28"/>
          <w:szCs w:val="28"/>
        </w:rPr>
        <w:t xml:space="preserve"> </w:t>
      </w:r>
      <w:r w:rsidR="00C105FE" w:rsidRPr="00827DCF">
        <w:rPr>
          <w:rFonts w:ascii="Times New Roman" w:hAnsi="Times New Roman" w:cs="Times New Roman"/>
          <w:sz w:val="28"/>
          <w:szCs w:val="28"/>
        </w:rPr>
        <w:t xml:space="preserve">the Sentencing Council </w:t>
      </w:r>
      <w:r w:rsidR="008271C0">
        <w:rPr>
          <w:rFonts w:ascii="Times New Roman" w:hAnsi="Times New Roman" w:cs="Times New Roman"/>
          <w:sz w:val="28"/>
          <w:szCs w:val="28"/>
        </w:rPr>
        <w:t>suggests</w:t>
      </w:r>
      <w:r w:rsidR="00E9068A" w:rsidRPr="00827DCF">
        <w:rPr>
          <w:rFonts w:ascii="Times New Roman" w:hAnsi="Times New Roman" w:cs="Times New Roman"/>
          <w:sz w:val="28"/>
          <w:szCs w:val="28"/>
        </w:rPr>
        <w:t xml:space="preserve"> a causal link between bereavement and offending</w:t>
      </w:r>
      <w:r>
        <w:rPr>
          <w:rFonts w:ascii="Times New Roman" w:hAnsi="Times New Roman" w:cs="Times New Roman"/>
          <w:sz w:val="28"/>
          <w:szCs w:val="28"/>
        </w:rPr>
        <w:t>, although the link is narrowly drawn</w:t>
      </w:r>
      <w:r w:rsidR="00C105FE" w:rsidRPr="00827DCF">
        <w:rPr>
          <w:rFonts w:ascii="Times New Roman" w:hAnsi="Times New Roman" w:cs="Times New Roman"/>
          <w:sz w:val="28"/>
          <w:szCs w:val="28"/>
        </w:rPr>
        <w:t>.</w:t>
      </w:r>
      <w:r w:rsidR="0050136B" w:rsidRPr="00827DCF">
        <w:rPr>
          <w:rFonts w:ascii="Times New Roman" w:hAnsi="Times New Roman" w:cs="Times New Roman"/>
          <w:sz w:val="28"/>
          <w:szCs w:val="28"/>
        </w:rPr>
        <w:t xml:space="preserve"> </w:t>
      </w:r>
      <w:r>
        <w:rPr>
          <w:rFonts w:ascii="Times New Roman" w:hAnsi="Times New Roman" w:cs="Times New Roman"/>
          <w:sz w:val="28"/>
          <w:szCs w:val="28"/>
        </w:rPr>
        <w:t xml:space="preserve">The guideline </w:t>
      </w:r>
      <w:r w:rsidR="00C105FE" w:rsidRPr="00827DCF">
        <w:rPr>
          <w:rFonts w:ascii="Times New Roman" w:hAnsi="Times New Roman" w:cs="Times New Roman"/>
          <w:sz w:val="28"/>
          <w:szCs w:val="28"/>
        </w:rPr>
        <w:t>states that</w:t>
      </w:r>
      <w:r w:rsidR="00E9068A" w:rsidRPr="00827DCF">
        <w:rPr>
          <w:rFonts w:ascii="Times New Roman" w:hAnsi="Times New Roman" w:cs="Times New Roman"/>
          <w:sz w:val="28"/>
          <w:szCs w:val="28"/>
        </w:rPr>
        <w:t xml:space="preserve"> </w:t>
      </w:r>
      <w:r w:rsidR="00C105FE" w:rsidRPr="00827DCF">
        <w:rPr>
          <w:rFonts w:ascii="Times New Roman" w:hAnsi="Times New Roman" w:cs="Times New Roman"/>
          <w:sz w:val="28"/>
          <w:szCs w:val="28"/>
        </w:rPr>
        <w:t xml:space="preserve">the death of a close relative </w:t>
      </w:r>
      <w:r>
        <w:rPr>
          <w:rFonts w:ascii="Times New Roman" w:hAnsi="Times New Roman" w:cs="Times New Roman"/>
          <w:sz w:val="28"/>
          <w:szCs w:val="28"/>
        </w:rPr>
        <w:t>(or a family breakdown)</w:t>
      </w:r>
      <w:r w:rsidR="00C105FE" w:rsidRPr="00C03380">
        <w:rPr>
          <w:rFonts w:ascii="Times New Roman" w:hAnsi="Times New Roman" w:cs="Times New Roman"/>
          <w:sz w:val="28"/>
          <w:szCs w:val="28"/>
        </w:rPr>
        <w:t xml:space="preserve"> </w:t>
      </w:r>
      <w:r w:rsidR="00E9068A" w:rsidRPr="00C03380">
        <w:rPr>
          <w:rFonts w:ascii="Times New Roman" w:hAnsi="Times New Roman" w:cs="Times New Roman"/>
          <w:sz w:val="28"/>
          <w:szCs w:val="28"/>
        </w:rPr>
        <w:t xml:space="preserve">might have been a ‘triggering event’ for a child or young person to commit a </w:t>
      </w:r>
      <w:r w:rsidR="00C105FE" w:rsidRPr="00EC522C">
        <w:rPr>
          <w:rFonts w:ascii="Times New Roman" w:hAnsi="Times New Roman" w:cs="Times New Roman"/>
          <w:i/>
          <w:sz w:val="28"/>
          <w:szCs w:val="28"/>
        </w:rPr>
        <w:t>sexual</w:t>
      </w:r>
      <w:r w:rsidR="00C105FE">
        <w:rPr>
          <w:rFonts w:ascii="Times New Roman" w:hAnsi="Times New Roman" w:cs="Times New Roman"/>
          <w:sz w:val="28"/>
          <w:szCs w:val="28"/>
        </w:rPr>
        <w:t xml:space="preserve"> offence</w:t>
      </w:r>
      <w:r w:rsidR="00E9068A" w:rsidRPr="00015744">
        <w:rPr>
          <w:rFonts w:ascii="Times New Roman" w:hAnsi="Times New Roman" w:cs="Times New Roman"/>
          <w:sz w:val="28"/>
          <w:szCs w:val="28"/>
        </w:rPr>
        <w:t>. This proposition did not appear in the earlier SGC guideline on sexual offences committed by offenders under 18</w:t>
      </w:r>
      <w:r w:rsidR="00E9068A" w:rsidRPr="00015744">
        <w:rPr>
          <w:rStyle w:val="FootnoteReference"/>
          <w:rFonts w:ascii="Times New Roman" w:hAnsi="Times New Roman" w:cs="Times New Roman"/>
          <w:sz w:val="28"/>
          <w:szCs w:val="28"/>
        </w:rPr>
        <w:footnoteReference w:id="32"/>
      </w:r>
      <w:r w:rsidR="00E9068A" w:rsidRPr="00015744">
        <w:rPr>
          <w:rFonts w:ascii="Times New Roman" w:hAnsi="Times New Roman" w:cs="Times New Roman"/>
          <w:sz w:val="28"/>
          <w:szCs w:val="28"/>
        </w:rPr>
        <w:t xml:space="preserve">, nor </w:t>
      </w:r>
      <w:r w:rsidR="00C105FE">
        <w:rPr>
          <w:rFonts w:ascii="Times New Roman" w:hAnsi="Times New Roman" w:cs="Times New Roman"/>
          <w:sz w:val="28"/>
          <w:szCs w:val="28"/>
        </w:rPr>
        <w:t xml:space="preserve">was it </w:t>
      </w:r>
      <w:r w:rsidR="00E9068A" w:rsidRPr="00015744">
        <w:rPr>
          <w:rFonts w:ascii="Times New Roman" w:hAnsi="Times New Roman" w:cs="Times New Roman"/>
          <w:sz w:val="28"/>
          <w:szCs w:val="28"/>
        </w:rPr>
        <w:t xml:space="preserve">in the guideline on </w:t>
      </w:r>
      <w:r w:rsidR="00E9068A" w:rsidRPr="00015744">
        <w:rPr>
          <w:rFonts w:ascii="Times New Roman" w:hAnsi="Times New Roman" w:cs="Times New Roman"/>
          <w:i/>
          <w:sz w:val="28"/>
          <w:szCs w:val="28"/>
        </w:rPr>
        <w:t>Sentencing Youths.</w:t>
      </w:r>
      <w:r w:rsidR="00E9068A" w:rsidRPr="00015744">
        <w:rPr>
          <w:rFonts w:ascii="Times New Roman" w:hAnsi="Times New Roman" w:cs="Times New Roman"/>
          <w:sz w:val="28"/>
          <w:szCs w:val="28"/>
        </w:rPr>
        <w:t xml:space="preserve"> </w:t>
      </w:r>
      <w:r>
        <w:rPr>
          <w:rFonts w:ascii="Times New Roman" w:hAnsi="Times New Roman" w:cs="Times New Roman"/>
          <w:sz w:val="28"/>
          <w:szCs w:val="28"/>
        </w:rPr>
        <w:t>Significantly, such a link</w:t>
      </w:r>
      <w:r w:rsidR="00E9068A" w:rsidRPr="00015744">
        <w:rPr>
          <w:rFonts w:ascii="Times New Roman" w:hAnsi="Times New Roman" w:cs="Times New Roman"/>
          <w:sz w:val="28"/>
          <w:szCs w:val="28"/>
        </w:rPr>
        <w:t xml:space="preserve"> is not </w:t>
      </w:r>
      <w:r w:rsidR="00EC522C">
        <w:rPr>
          <w:rFonts w:ascii="Times New Roman" w:hAnsi="Times New Roman" w:cs="Times New Roman"/>
          <w:sz w:val="28"/>
          <w:szCs w:val="28"/>
        </w:rPr>
        <w:t>mentioned</w:t>
      </w:r>
      <w:r w:rsidR="00E9068A" w:rsidRPr="00015744">
        <w:rPr>
          <w:rFonts w:ascii="Times New Roman" w:hAnsi="Times New Roman" w:cs="Times New Roman"/>
          <w:sz w:val="28"/>
          <w:szCs w:val="28"/>
        </w:rPr>
        <w:t xml:space="preserve"> in the robbery guideline for young offenders</w:t>
      </w:r>
      <w:r w:rsidR="00C105FE">
        <w:rPr>
          <w:rFonts w:ascii="Times New Roman" w:hAnsi="Times New Roman" w:cs="Times New Roman"/>
          <w:sz w:val="28"/>
          <w:szCs w:val="28"/>
        </w:rPr>
        <w:t>. The</w:t>
      </w:r>
      <w:r w:rsidR="0050136B">
        <w:rPr>
          <w:rFonts w:ascii="Times New Roman" w:hAnsi="Times New Roman" w:cs="Times New Roman"/>
          <w:sz w:val="28"/>
          <w:szCs w:val="28"/>
        </w:rPr>
        <w:t xml:space="preserve"> new</w:t>
      </w:r>
      <w:r w:rsidR="00C105FE">
        <w:rPr>
          <w:rFonts w:ascii="Times New Roman" w:hAnsi="Times New Roman" w:cs="Times New Roman"/>
          <w:i/>
          <w:sz w:val="28"/>
          <w:szCs w:val="28"/>
        </w:rPr>
        <w:t xml:space="preserve"> </w:t>
      </w:r>
      <w:r w:rsidR="00C105FE">
        <w:rPr>
          <w:rFonts w:ascii="Times New Roman" w:hAnsi="Times New Roman" w:cs="Times New Roman"/>
          <w:sz w:val="28"/>
          <w:szCs w:val="28"/>
        </w:rPr>
        <w:t xml:space="preserve">guideline, and the </w:t>
      </w:r>
      <w:r w:rsidR="00E9068A" w:rsidRPr="00015744">
        <w:rPr>
          <w:rFonts w:ascii="Times New Roman" w:hAnsi="Times New Roman" w:cs="Times New Roman"/>
          <w:sz w:val="28"/>
          <w:szCs w:val="28"/>
        </w:rPr>
        <w:t xml:space="preserve">consultation paper </w:t>
      </w:r>
      <w:r w:rsidR="0050136B">
        <w:rPr>
          <w:rFonts w:ascii="Times New Roman" w:hAnsi="Times New Roman" w:cs="Times New Roman"/>
          <w:sz w:val="28"/>
          <w:szCs w:val="28"/>
        </w:rPr>
        <w:t>which preceded it</w:t>
      </w:r>
      <w:r w:rsidR="002548AB">
        <w:rPr>
          <w:rStyle w:val="FootnoteReference"/>
          <w:rFonts w:ascii="Times New Roman" w:hAnsi="Times New Roman" w:cs="Times New Roman"/>
          <w:sz w:val="28"/>
          <w:szCs w:val="28"/>
        </w:rPr>
        <w:footnoteReference w:id="33"/>
      </w:r>
      <w:r w:rsidR="0050136B">
        <w:rPr>
          <w:rFonts w:ascii="Times New Roman" w:hAnsi="Times New Roman" w:cs="Times New Roman"/>
          <w:sz w:val="28"/>
          <w:szCs w:val="28"/>
        </w:rPr>
        <w:t xml:space="preserve">, are </w:t>
      </w:r>
      <w:r w:rsidR="00E9068A" w:rsidRPr="00015744">
        <w:rPr>
          <w:rFonts w:ascii="Times New Roman" w:hAnsi="Times New Roman" w:cs="Times New Roman"/>
          <w:sz w:val="28"/>
          <w:szCs w:val="28"/>
        </w:rPr>
        <w:t xml:space="preserve">silent as to the research base for the proposition of </w:t>
      </w:r>
      <w:r w:rsidR="0050136B">
        <w:rPr>
          <w:rFonts w:ascii="Times New Roman" w:hAnsi="Times New Roman" w:cs="Times New Roman"/>
          <w:sz w:val="28"/>
          <w:szCs w:val="28"/>
        </w:rPr>
        <w:t>a causal</w:t>
      </w:r>
      <w:r w:rsidR="00E9068A" w:rsidRPr="00015744">
        <w:rPr>
          <w:rFonts w:ascii="Times New Roman" w:hAnsi="Times New Roman" w:cs="Times New Roman"/>
          <w:sz w:val="28"/>
          <w:szCs w:val="28"/>
        </w:rPr>
        <w:t xml:space="preserve"> </w:t>
      </w:r>
      <w:r w:rsidR="00D27D93">
        <w:rPr>
          <w:rFonts w:ascii="Times New Roman" w:hAnsi="Times New Roman" w:cs="Times New Roman"/>
          <w:sz w:val="28"/>
          <w:szCs w:val="28"/>
        </w:rPr>
        <w:t xml:space="preserve">connection </w:t>
      </w:r>
      <w:r w:rsidR="00E9068A" w:rsidRPr="00015744">
        <w:rPr>
          <w:rFonts w:ascii="Times New Roman" w:hAnsi="Times New Roman" w:cs="Times New Roman"/>
          <w:sz w:val="28"/>
          <w:szCs w:val="28"/>
        </w:rPr>
        <w:t>between bereavement and sexual</w:t>
      </w:r>
      <w:r w:rsidR="00E9068A">
        <w:rPr>
          <w:rFonts w:ascii="Times New Roman" w:hAnsi="Times New Roman" w:cs="Times New Roman"/>
          <w:sz w:val="28"/>
          <w:szCs w:val="28"/>
        </w:rPr>
        <w:t xml:space="preserve"> offending</w:t>
      </w:r>
      <w:r w:rsidR="00B54E98">
        <w:rPr>
          <w:rFonts w:ascii="Times New Roman" w:hAnsi="Times New Roman" w:cs="Times New Roman"/>
          <w:sz w:val="28"/>
          <w:szCs w:val="28"/>
        </w:rPr>
        <w:t xml:space="preserve">, rather than </w:t>
      </w:r>
      <w:r w:rsidR="007C46DC">
        <w:rPr>
          <w:rFonts w:ascii="Times New Roman" w:hAnsi="Times New Roman" w:cs="Times New Roman"/>
          <w:sz w:val="28"/>
          <w:szCs w:val="28"/>
        </w:rPr>
        <w:t xml:space="preserve">bereavement and </w:t>
      </w:r>
      <w:r w:rsidR="00B54E98">
        <w:rPr>
          <w:rFonts w:ascii="Times New Roman" w:hAnsi="Times New Roman" w:cs="Times New Roman"/>
          <w:sz w:val="28"/>
          <w:szCs w:val="28"/>
        </w:rPr>
        <w:t>offending more generally</w:t>
      </w:r>
      <w:r w:rsidR="00E9068A">
        <w:rPr>
          <w:rFonts w:ascii="Times New Roman" w:hAnsi="Times New Roman" w:cs="Times New Roman"/>
          <w:sz w:val="28"/>
          <w:szCs w:val="28"/>
        </w:rPr>
        <w:t xml:space="preserve">. </w:t>
      </w:r>
    </w:p>
    <w:p w:rsidR="004F0D09" w:rsidRDefault="004F0D09" w:rsidP="004B1BAC">
      <w:pPr>
        <w:rPr>
          <w:rFonts w:ascii="Times New Roman" w:hAnsi="Times New Roman" w:cs="Times New Roman"/>
          <w:sz w:val="28"/>
          <w:szCs w:val="28"/>
        </w:rPr>
      </w:pPr>
    </w:p>
    <w:p w:rsidR="004F0D09" w:rsidRDefault="00B5751D" w:rsidP="004B1BAC">
      <w:pPr>
        <w:rPr>
          <w:rFonts w:ascii="Times New Roman" w:hAnsi="Times New Roman" w:cs="Times New Roman"/>
          <w:sz w:val="28"/>
          <w:szCs w:val="28"/>
        </w:rPr>
      </w:pPr>
      <w:r w:rsidRPr="004F0D09">
        <w:rPr>
          <w:rFonts w:ascii="Times New Roman" w:hAnsi="Times New Roman" w:cs="Times New Roman"/>
          <w:i/>
          <w:sz w:val="28"/>
          <w:szCs w:val="28"/>
        </w:rPr>
        <w:t xml:space="preserve">Mitigation </w:t>
      </w:r>
      <w:r w:rsidR="00992C5B">
        <w:rPr>
          <w:rFonts w:ascii="Times New Roman" w:hAnsi="Times New Roman" w:cs="Times New Roman"/>
          <w:i/>
          <w:sz w:val="28"/>
          <w:szCs w:val="28"/>
        </w:rPr>
        <w:t xml:space="preserve">based </w:t>
      </w:r>
      <w:r w:rsidR="00932EAF">
        <w:rPr>
          <w:rFonts w:ascii="Times New Roman" w:hAnsi="Times New Roman" w:cs="Times New Roman"/>
          <w:i/>
          <w:sz w:val="28"/>
          <w:szCs w:val="28"/>
        </w:rPr>
        <w:t xml:space="preserve">upon </w:t>
      </w:r>
      <w:r w:rsidR="00992C5B" w:rsidRPr="00992C5B">
        <w:rPr>
          <w:rFonts w:ascii="Times New Roman" w:hAnsi="Times New Roman" w:cs="Times New Roman"/>
          <w:i/>
          <w:sz w:val="28"/>
          <w:szCs w:val="28"/>
        </w:rPr>
        <w:t>psychiatric problems or severe stress</w:t>
      </w:r>
    </w:p>
    <w:p w:rsidR="004F0D09" w:rsidRDefault="004F0D09" w:rsidP="004B1BAC">
      <w:pPr>
        <w:rPr>
          <w:rFonts w:ascii="Times New Roman" w:hAnsi="Times New Roman" w:cs="Times New Roman"/>
          <w:sz w:val="28"/>
          <w:szCs w:val="28"/>
        </w:rPr>
      </w:pPr>
    </w:p>
    <w:p w:rsidR="002923E1" w:rsidRPr="00932EAF" w:rsidRDefault="00CB647F" w:rsidP="002923E1">
      <w:pPr>
        <w:rPr>
          <w:rFonts w:ascii="Times New Roman" w:hAnsi="Times New Roman" w:cs="Times New Roman"/>
          <w:sz w:val="28"/>
          <w:szCs w:val="28"/>
        </w:rPr>
      </w:pPr>
      <w:r>
        <w:rPr>
          <w:rFonts w:ascii="Times New Roman" w:hAnsi="Times New Roman" w:cs="Times New Roman"/>
          <w:sz w:val="28"/>
          <w:szCs w:val="28"/>
        </w:rPr>
        <w:t>A m</w:t>
      </w:r>
      <w:r w:rsidR="002923E1" w:rsidRPr="001812E1">
        <w:rPr>
          <w:rFonts w:ascii="Times New Roman" w:hAnsi="Times New Roman" w:cs="Times New Roman"/>
          <w:sz w:val="28"/>
          <w:szCs w:val="28"/>
        </w:rPr>
        <w:t xml:space="preserve">ore detailed discussion of the </w:t>
      </w:r>
      <w:r w:rsidR="002923E1">
        <w:rPr>
          <w:rFonts w:ascii="Times New Roman" w:hAnsi="Times New Roman" w:cs="Times New Roman"/>
          <w:sz w:val="28"/>
          <w:szCs w:val="28"/>
        </w:rPr>
        <w:t xml:space="preserve">debilitating effect of grief following </w:t>
      </w:r>
      <w:r w:rsidR="002923E1" w:rsidRPr="001812E1">
        <w:rPr>
          <w:rFonts w:ascii="Times New Roman" w:hAnsi="Times New Roman" w:cs="Times New Roman"/>
          <w:sz w:val="28"/>
          <w:szCs w:val="28"/>
        </w:rPr>
        <w:t xml:space="preserve">bereavement can be found in </w:t>
      </w:r>
      <w:r w:rsidR="002923E1" w:rsidRPr="001812E1">
        <w:rPr>
          <w:rFonts w:ascii="Times New Roman" w:hAnsi="Times New Roman" w:cs="Times New Roman"/>
          <w:i/>
          <w:sz w:val="28"/>
          <w:szCs w:val="28"/>
        </w:rPr>
        <w:t>McCann</w:t>
      </w:r>
      <w:r w:rsidR="002923E1">
        <w:rPr>
          <w:rStyle w:val="FootnoteReference"/>
          <w:rFonts w:ascii="Times New Roman" w:hAnsi="Times New Roman" w:cs="Times New Roman"/>
          <w:sz w:val="28"/>
          <w:szCs w:val="28"/>
        </w:rPr>
        <w:footnoteReference w:id="34"/>
      </w:r>
      <w:r w:rsidR="002923E1" w:rsidRPr="001812E1">
        <w:rPr>
          <w:rFonts w:ascii="Times New Roman" w:hAnsi="Times New Roman" w:cs="Times New Roman"/>
          <w:sz w:val="28"/>
          <w:szCs w:val="28"/>
        </w:rPr>
        <w:t xml:space="preserve">, where the defendant had been convicted of money laundering and </w:t>
      </w:r>
      <w:r w:rsidR="002923E1">
        <w:rPr>
          <w:rFonts w:ascii="Times New Roman" w:hAnsi="Times New Roman" w:cs="Times New Roman"/>
          <w:sz w:val="28"/>
          <w:szCs w:val="28"/>
        </w:rPr>
        <w:t>was</w:t>
      </w:r>
      <w:r w:rsidR="002923E1" w:rsidRPr="001812E1">
        <w:rPr>
          <w:rFonts w:ascii="Times New Roman" w:hAnsi="Times New Roman" w:cs="Times New Roman"/>
          <w:sz w:val="28"/>
          <w:szCs w:val="28"/>
        </w:rPr>
        <w:t xml:space="preserve"> sentenced to two and a half years’ imprisonment. In this case the defence </w:t>
      </w:r>
      <w:r w:rsidR="00932EAF">
        <w:rPr>
          <w:rFonts w:ascii="Times New Roman" w:hAnsi="Times New Roman" w:cs="Times New Roman"/>
          <w:sz w:val="28"/>
          <w:szCs w:val="28"/>
        </w:rPr>
        <w:t xml:space="preserve">had been </w:t>
      </w:r>
      <w:r w:rsidR="002923E1" w:rsidRPr="001812E1">
        <w:rPr>
          <w:rFonts w:ascii="Times New Roman" w:hAnsi="Times New Roman" w:cs="Times New Roman"/>
          <w:sz w:val="28"/>
          <w:szCs w:val="28"/>
        </w:rPr>
        <w:t xml:space="preserve">so concerned about the appellant’s mental state that they ordered the preparation of a psychiatric report. </w:t>
      </w:r>
      <w:r w:rsidR="002923E1" w:rsidRPr="00932EAF">
        <w:rPr>
          <w:rFonts w:ascii="Times New Roman" w:hAnsi="Times New Roman" w:cs="Times New Roman"/>
          <w:sz w:val="28"/>
          <w:szCs w:val="28"/>
        </w:rPr>
        <w:t xml:space="preserve">The Court </w:t>
      </w:r>
      <w:r w:rsidR="00932EAF" w:rsidRPr="00932EAF">
        <w:rPr>
          <w:rFonts w:ascii="Times New Roman" w:hAnsi="Times New Roman" w:cs="Times New Roman"/>
          <w:sz w:val="28"/>
          <w:szCs w:val="28"/>
        </w:rPr>
        <w:t xml:space="preserve">of Appeal </w:t>
      </w:r>
      <w:r w:rsidR="002923E1" w:rsidRPr="00932EAF">
        <w:rPr>
          <w:rFonts w:ascii="Times New Roman" w:hAnsi="Times New Roman" w:cs="Times New Roman"/>
          <w:sz w:val="28"/>
          <w:szCs w:val="28"/>
        </w:rPr>
        <w:t>observed:</w:t>
      </w:r>
    </w:p>
    <w:p w:rsidR="002923E1" w:rsidRPr="00932EAF" w:rsidRDefault="002923E1" w:rsidP="002923E1">
      <w:pPr>
        <w:rPr>
          <w:rFonts w:ascii="Times New Roman" w:hAnsi="Times New Roman" w:cs="Times New Roman"/>
          <w:sz w:val="28"/>
          <w:szCs w:val="28"/>
        </w:rPr>
      </w:pPr>
    </w:p>
    <w:p w:rsidR="002923E1" w:rsidRPr="00932EAF" w:rsidRDefault="002923E1" w:rsidP="002923E1">
      <w:pPr>
        <w:ind w:left="720"/>
        <w:rPr>
          <w:rFonts w:ascii="Times New Roman" w:hAnsi="Times New Roman" w:cs="Times New Roman"/>
          <w:sz w:val="28"/>
          <w:szCs w:val="28"/>
        </w:rPr>
      </w:pPr>
      <w:r w:rsidRPr="00932EAF">
        <w:rPr>
          <w:rFonts w:ascii="Times New Roman" w:hAnsi="Times New Roman" w:cs="Times New Roman"/>
          <w:sz w:val="28"/>
          <w:szCs w:val="28"/>
        </w:rPr>
        <w:t xml:space="preserve">‘The sadness in McCann’s life was the fact that his son Paul committed suicide in September 2005. This would be a tragedy for any parent and, as Dr Wilson’s psychiatric report makes clear, the effect on the appellant was very severe – an abnormal bereavement reaction leading to a moderate depressive episode …The tragic history of his son’s suicide and its consequences for him were mitigation, but we cannot accept that they were such powerful mitigation as </w:t>
      </w:r>
      <w:r w:rsidR="00932EAF" w:rsidRPr="00932EAF">
        <w:rPr>
          <w:rFonts w:ascii="Times New Roman" w:hAnsi="Times New Roman" w:cs="Times New Roman"/>
          <w:sz w:val="28"/>
          <w:szCs w:val="28"/>
        </w:rPr>
        <w:t>to make the sentence excessive.’</w:t>
      </w:r>
    </w:p>
    <w:p w:rsidR="00932EAF" w:rsidRPr="00932EAF" w:rsidRDefault="00932EAF" w:rsidP="002923E1">
      <w:pPr>
        <w:ind w:left="720"/>
        <w:rPr>
          <w:rFonts w:ascii="Times New Roman" w:hAnsi="Times New Roman" w:cs="Times New Roman"/>
          <w:sz w:val="28"/>
          <w:szCs w:val="28"/>
        </w:rPr>
      </w:pPr>
    </w:p>
    <w:p w:rsidR="00CB647F" w:rsidRDefault="00261B6A" w:rsidP="00316EC1">
      <w:pPr>
        <w:rPr>
          <w:rFonts w:ascii="Times New Roman" w:hAnsi="Times New Roman" w:cs="Times New Roman"/>
          <w:sz w:val="28"/>
          <w:szCs w:val="28"/>
        </w:rPr>
      </w:pPr>
      <w:r>
        <w:rPr>
          <w:rFonts w:ascii="Times New Roman" w:hAnsi="Times New Roman" w:cs="Times New Roman"/>
          <w:sz w:val="28"/>
          <w:szCs w:val="28"/>
        </w:rPr>
        <w:t>The defence had argued that the defendant’s depressive illness had induced in him a state of hopelessness and despair</w:t>
      </w:r>
      <w:r w:rsidR="00316EC1">
        <w:rPr>
          <w:rFonts w:ascii="Times New Roman" w:hAnsi="Times New Roman" w:cs="Times New Roman"/>
          <w:sz w:val="28"/>
          <w:szCs w:val="28"/>
        </w:rPr>
        <w:t>,</w:t>
      </w:r>
      <w:r>
        <w:rPr>
          <w:rFonts w:ascii="Times New Roman" w:hAnsi="Times New Roman" w:cs="Times New Roman"/>
          <w:sz w:val="28"/>
          <w:szCs w:val="28"/>
        </w:rPr>
        <w:t xml:space="preserve"> and had thereby impaired his judgement in taking part in the dishonest scheme. Bean J in the </w:t>
      </w:r>
      <w:r w:rsidR="002923E1" w:rsidRPr="00932EAF">
        <w:rPr>
          <w:rFonts w:ascii="Times New Roman" w:hAnsi="Times New Roman" w:cs="Times New Roman"/>
          <w:sz w:val="28"/>
          <w:szCs w:val="28"/>
        </w:rPr>
        <w:t xml:space="preserve">Court </w:t>
      </w:r>
      <w:r>
        <w:rPr>
          <w:rFonts w:ascii="Times New Roman" w:hAnsi="Times New Roman" w:cs="Times New Roman"/>
          <w:sz w:val="28"/>
          <w:szCs w:val="28"/>
        </w:rPr>
        <w:t xml:space="preserve">of Appeal </w:t>
      </w:r>
      <w:r w:rsidR="002923E1" w:rsidRPr="00932EAF">
        <w:rPr>
          <w:rFonts w:ascii="Times New Roman" w:hAnsi="Times New Roman" w:cs="Times New Roman"/>
          <w:sz w:val="28"/>
          <w:szCs w:val="28"/>
        </w:rPr>
        <w:t>agreed with the judge’s approach</w:t>
      </w:r>
      <w:r>
        <w:rPr>
          <w:rFonts w:ascii="Times New Roman" w:hAnsi="Times New Roman" w:cs="Times New Roman"/>
          <w:sz w:val="28"/>
          <w:szCs w:val="28"/>
        </w:rPr>
        <w:t>, however</w:t>
      </w:r>
      <w:r w:rsidR="00932EAF">
        <w:rPr>
          <w:rFonts w:ascii="Times New Roman" w:hAnsi="Times New Roman" w:cs="Times New Roman"/>
          <w:sz w:val="28"/>
          <w:szCs w:val="28"/>
        </w:rPr>
        <w:t xml:space="preserve">. The </w:t>
      </w:r>
      <w:r w:rsidR="00932EAF" w:rsidRPr="00932EAF">
        <w:rPr>
          <w:rFonts w:ascii="Times New Roman" w:hAnsi="Times New Roman" w:cs="Times New Roman"/>
          <w:sz w:val="28"/>
          <w:szCs w:val="28"/>
        </w:rPr>
        <w:t xml:space="preserve">offences </w:t>
      </w:r>
      <w:r w:rsidR="00CB647F">
        <w:rPr>
          <w:rFonts w:ascii="Times New Roman" w:hAnsi="Times New Roman" w:cs="Times New Roman"/>
          <w:sz w:val="28"/>
          <w:szCs w:val="28"/>
        </w:rPr>
        <w:t xml:space="preserve">had </w:t>
      </w:r>
      <w:r>
        <w:rPr>
          <w:rFonts w:ascii="Times New Roman" w:hAnsi="Times New Roman" w:cs="Times New Roman"/>
          <w:sz w:val="28"/>
          <w:szCs w:val="28"/>
        </w:rPr>
        <w:t>involved a l</w:t>
      </w:r>
      <w:r w:rsidR="00CB647F">
        <w:rPr>
          <w:rFonts w:ascii="Times New Roman" w:hAnsi="Times New Roman" w:cs="Times New Roman"/>
          <w:sz w:val="28"/>
          <w:szCs w:val="28"/>
        </w:rPr>
        <w:t>arge amount</w:t>
      </w:r>
      <w:r>
        <w:rPr>
          <w:rFonts w:ascii="Times New Roman" w:hAnsi="Times New Roman" w:cs="Times New Roman"/>
          <w:sz w:val="28"/>
          <w:szCs w:val="28"/>
        </w:rPr>
        <w:t xml:space="preserve"> of </w:t>
      </w:r>
      <w:r w:rsidRPr="00316EC1">
        <w:rPr>
          <w:rFonts w:ascii="Times New Roman" w:hAnsi="Times New Roman" w:cs="Times New Roman"/>
          <w:sz w:val="28"/>
          <w:szCs w:val="28"/>
        </w:rPr>
        <w:t xml:space="preserve">money, were </w:t>
      </w:r>
      <w:r w:rsidR="00932EAF" w:rsidRPr="00316EC1">
        <w:rPr>
          <w:rFonts w:ascii="Times New Roman" w:hAnsi="Times New Roman" w:cs="Times New Roman"/>
          <w:sz w:val="28"/>
          <w:szCs w:val="28"/>
        </w:rPr>
        <w:t xml:space="preserve">persisted </w:t>
      </w:r>
      <w:r w:rsidR="00CB647F">
        <w:rPr>
          <w:rFonts w:ascii="Times New Roman" w:hAnsi="Times New Roman" w:cs="Times New Roman"/>
          <w:sz w:val="28"/>
          <w:szCs w:val="28"/>
        </w:rPr>
        <w:t xml:space="preserve">in </w:t>
      </w:r>
      <w:r w:rsidR="00932EAF" w:rsidRPr="00316EC1">
        <w:rPr>
          <w:rFonts w:ascii="Times New Roman" w:hAnsi="Times New Roman" w:cs="Times New Roman"/>
          <w:sz w:val="28"/>
          <w:szCs w:val="28"/>
        </w:rPr>
        <w:t>over a number of years</w:t>
      </w:r>
      <w:r w:rsidR="00CB647F">
        <w:rPr>
          <w:rFonts w:ascii="Times New Roman" w:hAnsi="Times New Roman" w:cs="Times New Roman"/>
          <w:sz w:val="28"/>
          <w:szCs w:val="28"/>
        </w:rPr>
        <w:t>,</w:t>
      </w:r>
      <w:r w:rsidR="00932EAF" w:rsidRPr="00316EC1">
        <w:rPr>
          <w:rFonts w:ascii="Times New Roman" w:hAnsi="Times New Roman" w:cs="Times New Roman"/>
          <w:sz w:val="28"/>
          <w:szCs w:val="28"/>
        </w:rPr>
        <w:t xml:space="preserve"> and the</w:t>
      </w:r>
      <w:r w:rsidR="00717EB4" w:rsidRPr="00316EC1">
        <w:rPr>
          <w:rFonts w:ascii="Times New Roman" w:hAnsi="Times New Roman" w:cs="Times New Roman"/>
          <w:sz w:val="28"/>
          <w:szCs w:val="28"/>
        </w:rPr>
        <w:t xml:space="preserve"> defendant</w:t>
      </w:r>
      <w:r w:rsidR="00932EAF" w:rsidRPr="00316EC1">
        <w:rPr>
          <w:rFonts w:ascii="Times New Roman" w:hAnsi="Times New Roman" w:cs="Times New Roman"/>
          <w:sz w:val="28"/>
          <w:szCs w:val="28"/>
        </w:rPr>
        <w:t xml:space="preserve"> </w:t>
      </w:r>
      <w:r w:rsidR="00CB647F">
        <w:rPr>
          <w:rFonts w:ascii="Times New Roman" w:hAnsi="Times New Roman" w:cs="Times New Roman"/>
          <w:sz w:val="28"/>
          <w:szCs w:val="28"/>
        </w:rPr>
        <w:t>‘</w:t>
      </w:r>
      <w:r w:rsidR="00932EAF" w:rsidRPr="00316EC1">
        <w:rPr>
          <w:rFonts w:ascii="Times New Roman" w:hAnsi="Times New Roman" w:cs="Times New Roman"/>
          <w:sz w:val="28"/>
          <w:szCs w:val="28"/>
        </w:rPr>
        <w:t>clearly knew very well what he was doing</w:t>
      </w:r>
      <w:r w:rsidR="00CB647F">
        <w:rPr>
          <w:rFonts w:ascii="Times New Roman" w:hAnsi="Times New Roman" w:cs="Times New Roman"/>
          <w:sz w:val="28"/>
          <w:szCs w:val="28"/>
        </w:rPr>
        <w:t>’</w:t>
      </w:r>
      <w:r w:rsidR="00932EAF" w:rsidRPr="00316EC1">
        <w:rPr>
          <w:rFonts w:ascii="Times New Roman" w:hAnsi="Times New Roman" w:cs="Times New Roman"/>
          <w:sz w:val="28"/>
          <w:szCs w:val="28"/>
        </w:rPr>
        <w:t>.</w:t>
      </w:r>
      <w:r w:rsidR="00717EB4" w:rsidRPr="00316EC1">
        <w:rPr>
          <w:rFonts w:ascii="Times New Roman" w:hAnsi="Times New Roman" w:cs="Times New Roman"/>
          <w:sz w:val="28"/>
          <w:szCs w:val="28"/>
        </w:rPr>
        <w:t xml:space="preserve"> The s</w:t>
      </w:r>
      <w:r w:rsidR="002923E1" w:rsidRPr="00316EC1">
        <w:rPr>
          <w:rFonts w:ascii="Times New Roman" w:hAnsi="Times New Roman" w:cs="Times New Roman"/>
          <w:sz w:val="28"/>
          <w:szCs w:val="28"/>
        </w:rPr>
        <w:t>entence was upheld with the</w:t>
      </w:r>
      <w:r w:rsidR="00717EB4" w:rsidRPr="00316EC1">
        <w:rPr>
          <w:rFonts w:ascii="Times New Roman" w:hAnsi="Times New Roman" w:cs="Times New Roman"/>
          <w:sz w:val="28"/>
          <w:szCs w:val="28"/>
        </w:rPr>
        <w:t xml:space="preserve"> final</w:t>
      </w:r>
      <w:r w:rsidR="002923E1" w:rsidRPr="00316EC1">
        <w:rPr>
          <w:rFonts w:ascii="Times New Roman" w:hAnsi="Times New Roman" w:cs="Times New Roman"/>
          <w:sz w:val="28"/>
          <w:szCs w:val="28"/>
        </w:rPr>
        <w:t xml:space="preserve"> observation that</w:t>
      </w:r>
      <w:r w:rsidR="00717EB4" w:rsidRPr="00316EC1">
        <w:rPr>
          <w:rFonts w:ascii="Times New Roman" w:hAnsi="Times New Roman" w:cs="Times New Roman"/>
          <w:sz w:val="28"/>
          <w:szCs w:val="28"/>
        </w:rPr>
        <w:t>,</w:t>
      </w:r>
      <w:r w:rsidR="002923E1" w:rsidRPr="00316EC1">
        <w:rPr>
          <w:rFonts w:ascii="Times New Roman" w:hAnsi="Times New Roman" w:cs="Times New Roman"/>
          <w:sz w:val="28"/>
          <w:szCs w:val="28"/>
        </w:rPr>
        <w:t xml:space="preserve"> without the mitigation</w:t>
      </w:r>
      <w:r w:rsidR="00717EB4" w:rsidRPr="00316EC1">
        <w:rPr>
          <w:rFonts w:ascii="Times New Roman" w:hAnsi="Times New Roman" w:cs="Times New Roman"/>
          <w:sz w:val="28"/>
          <w:szCs w:val="28"/>
        </w:rPr>
        <w:t>,</w:t>
      </w:r>
      <w:r w:rsidR="002923E1" w:rsidRPr="00316EC1">
        <w:rPr>
          <w:rFonts w:ascii="Times New Roman" w:hAnsi="Times New Roman" w:cs="Times New Roman"/>
          <w:sz w:val="28"/>
          <w:szCs w:val="28"/>
        </w:rPr>
        <w:t xml:space="preserve"> the sentence would have been longer.</w:t>
      </w:r>
    </w:p>
    <w:p w:rsidR="002923E1" w:rsidRDefault="002923E1" w:rsidP="002923E1">
      <w:pPr>
        <w:pStyle w:val="NormalWeb"/>
        <w:shd w:val="clear" w:color="auto" w:fill="FFFFFF"/>
        <w:spacing w:before="300" w:beforeAutospacing="0" w:after="300" w:afterAutospacing="0"/>
        <w:textAlignment w:val="baseline"/>
        <w:rPr>
          <w:sz w:val="28"/>
          <w:szCs w:val="28"/>
        </w:rPr>
      </w:pPr>
      <w:r w:rsidRPr="00316EC1">
        <w:rPr>
          <w:sz w:val="28"/>
          <w:szCs w:val="28"/>
        </w:rPr>
        <w:t xml:space="preserve">In </w:t>
      </w:r>
      <w:r w:rsidRPr="00316EC1">
        <w:rPr>
          <w:i/>
          <w:sz w:val="28"/>
          <w:szCs w:val="28"/>
        </w:rPr>
        <w:t>Templeman</w:t>
      </w:r>
      <w:r w:rsidRPr="00316EC1">
        <w:rPr>
          <w:rStyle w:val="FootnoteReference"/>
          <w:sz w:val="28"/>
          <w:szCs w:val="28"/>
        </w:rPr>
        <w:footnoteReference w:id="35"/>
      </w:r>
      <w:r w:rsidRPr="00316EC1">
        <w:rPr>
          <w:i/>
          <w:sz w:val="28"/>
          <w:szCs w:val="28"/>
        </w:rPr>
        <w:t xml:space="preserve"> </w:t>
      </w:r>
      <w:r w:rsidRPr="00316EC1">
        <w:rPr>
          <w:sz w:val="28"/>
          <w:szCs w:val="28"/>
        </w:rPr>
        <w:t xml:space="preserve">the 30 year-old defendant admitted serious assaults occasioning actual bodily harm on two nurses in a hospital where the defendant was detained under the Mental Health Act. He had no previous convictions for violence. A psychiatric report explained that </w:t>
      </w:r>
      <w:r>
        <w:rPr>
          <w:sz w:val="28"/>
          <w:szCs w:val="28"/>
        </w:rPr>
        <w:t>following close family member bereavements, the defendant had turned to alcohol and drugs, and had become alcohol-dependent. He was acutely psychotic at the time of the assaults. An extended sentence, with a custodial term of four years, and an extended licence period of one year, was reduced to a determinate sentence of 40 months, but for reasons unrelated to the mitigation.</w:t>
      </w:r>
      <w:r>
        <w:rPr>
          <w:rStyle w:val="FootnoteReference"/>
          <w:sz w:val="28"/>
          <w:szCs w:val="28"/>
        </w:rPr>
        <w:footnoteReference w:id="36"/>
      </w:r>
      <w:r>
        <w:rPr>
          <w:sz w:val="28"/>
          <w:szCs w:val="28"/>
        </w:rPr>
        <w:t xml:space="preserve"> In </w:t>
      </w:r>
      <w:r>
        <w:rPr>
          <w:i/>
          <w:sz w:val="28"/>
          <w:szCs w:val="28"/>
        </w:rPr>
        <w:t>Allan</w:t>
      </w:r>
      <w:r w:rsidRPr="00787A77">
        <w:rPr>
          <w:rStyle w:val="FootnoteReference"/>
          <w:sz w:val="28"/>
          <w:szCs w:val="28"/>
        </w:rPr>
        <w:footnoteReference w:id="37"/>
      </w:r>
      <w:r w:rsidRPr="00787A77">
        <w:rPr>
          <w:sz w:val="28"/>
          <w:szCs w:val="28"/>
        </w:rPr>
        <w:t xml:space="preserve"> </w:t>
      </w:r>
      <w:r>
        <w:rPr>
          <w:sz w:val="28"/>
          <w:szCs w:val="28"/>
        </w:rPr>
        <w:t>the defendant, a man in his mid-40s with no previous convictions, sent sexually suggestive text messages to the teenage daughter of a friend. He pleaded guilty to harassment. Two years before the offence the defendant had been diagnosed with cancer</w:t>
      </w:r>
      <w:r w:rsidR="00EC522C">
        <w:rPr>
          <w:sz w:val="28"/>
          <w:szCs w:val="28"/>
        </w:rPr>
        <w:t>,</w:t>
      </w:r>
      <w:r>
        <w:rPr>
          <w:sz w:val="28"/>
          <w:szCs w:val="28"/>
        </w:rPr>
        <w:t xml:space="preserve"> and one year before his brother had been killed by a landmine while serving in the Army. At the time of the offence the defendant was severely depressed and had attempted suicide. The judge had the benefit of a PSR and a psychiatric report, and she concluded that the offence was </w:t>
      </w:r>
      <w:r w:rsidRPr="00D5193D">
        <w:rPr>
          <w:sz w:val="28"/>
          <w:szCs w:val="28"/>
        </w:rPr>
        <w:t>‘explained, though not justified, by the problems in the defendant’s life’ including the traumatic bereavement, and she imposed a community order for six months</w:t>
      </w:r>
      <w:r w:rsidR="00D5193D">
        <w:rPr>
          <w:sz w:val="28"/>
          <w:szCs w:val="28"/>
        </w:rPr>
        <w:t>, ‘</w:t>
      </w:r>
      <w:r w:rsidR="00D5193D" w:rsidRPr="00D5193D">
        <w:rPr>
          <w:color w:val="000000"/>
          <w:sz w:val="28"/>
          <w:szCs w:val="28"/>
          <w:shd w:val="clear" w:color="auto" w:fill="FFFFFF"/>
        </w:rPr>
        <w:t>in the interests of both the appellant and the wider public to assist him in resolving his problems</w:t>
      </w:r>
      <w:r w:rsidR="00D5193D">
        <w:rPr>
          <w:color w:val="000000"/>
          <w:sz w:val="28"/>
          <w:szCs w:val="28"/>
          <w:shd w:val="clear" w:color="auto" w:fill="FFFFFF"/>
        </w:rPr>
        <w:t>’.</w:t>
      </w:r>
      <w:r w:rsidR="00D5193D">
        <w:rPr>
          <w:rStyle w:val="FootnoteReference"/>
          <w:color w:val="000000"/>
          <w:sz w:val="28"/>
          <w:szCs w:val="28"/>
          <w:shd w:val="clear" w:color="auto" w:fill="FFFFFF"/>
        </w:rPr>
        <w:footnoteReference w:id="38"/>
      </w:r>
      <w:r>
        <w:rPr>
          <w:sz w:val="28"/>
          <w:szCs w:val="28"/>
        </w:rPr>
        <w:t xml:space="preserve"> </w:t>
      </w:r>
    </w:p>
    <w:p w:rsidR="002923E1" w:rsidRDefault="002923E1" w:rsidP="004B1BAC">
      <w:pPr>
        <w:rPr>
          <w:rFonts w:ascii="Times New Roman" w:hAnsi="Times New Roman" w:cs="Times New Roman"/>
          <w:sz w:val="28"/>
          <w:szCs w:val="28"/>
        </w:rPr>
      </w:pPr>
      <w:r>
        <w:rPr>
          <w:rFonts w:ascii="Times New Roman" w:hAnsi="Times New Roman" w:cs="Times New Roman"/>
          <w:sz w:val="28"/>
          <w:szCs w:val="28"/>
        </w:rPr>
        <w:t xml:space="preserve">In </w:t>
      </w:r>
      <w:r>
        <w:rPr>
          <w:rFonts w:ascii="Times New Roman" w:hAnsi="Times New Roman" w:cs="Times New Roman"/>
          <w:i/>
          <w:sz w:val="28"/>
          <w:szCs w:val="28"/>
        </w:rPr>
        <w:t>Donaghy</w:t>
      </w:r>
      <w:r w:rsidRPr="00787A77">
        <w:rPr>
          <w:rStyle w:val="FootnoteReference"/>
          <w:rFonts w:ascii="Times New Roman" w:hAnsi="Times New Roman" w:cs="Times New Roman"/>
          <w:sz w:val="28"/>
          <w:szCs w:val="28"/>
        </w:rPr>
        <w:footnoteReference w:id="39"/>
      </w:r>
      <w:r w:rsidRPr="00787A77">
        <w:rPr>
          <w:rFonts w:ascii="Times New Roman" w:hAnsi="Times New Roman" w:cs="Times New Roman"/>
          <w:sz w:val="28"/>
          <w:szCs w:val="28"/>
        </w:rPr>
        <w:t xml:space="preserve"> </w:t>
      </w:r>
      <w:r>
        <w:rPr>
          <w:rFonts w:ascii="Times New Roman" w:hAnsi="Times New Roman" w:cs="Times New Roman"/>
          <w:sz w:val="28"/>
          <w:szCs w:val="28"/>
        </w:rPr>
        <w:t>the 20 year-old lightly convicted defendant had obstructed the railway by climbing on a bridge over the tracks</w:t>
      </w:r>
      <w:r w:rsidR="00EC522C">
        <w:rPr>
          <w:rFonts w:ascii="Times New Roman" w:hAnsi="Times New Roman" w:cs="Times New Roman"/>
          <w:sz w:val="28"/>
          <w:szCs w:val="28"/>
        </w:rPr>
        <w:t>,</w:t>
      </w:r>
      <w:r>
        <w:rPr>
          <w:rFonts w:ascii="Times New Roman" w:hAnsi="Times New Roman" w:cs="Times New Roman"/>
          <w:sz w:val="28"/>
          <w:szCs w:val="28"/>
        </w:rPr>
        <w:t xml:space="preserve"> and threatening to jump. Again, the judge had the benefit of both pre-sentence and psychiatric reports. The defendant had been referred to a psychologist at an early age with learning difficulties, and by his mid-teens was in a cycle of drug and alcohol abuse. A year before the instant offence he had witnessed a friend being shot and killed, and the defendant’s grandfather had died three days before the offence</w:t>
      </w:r>
      <w:r w:rsidR="005868ED">
        <w:rPr>
          <w:rFonts w:ascii="Times New Roman" w:hAnsi="Times New Roman" w:cs="Times New Roman"/>
          <w:sz w:val="28"/>
          <w:szCs w:val="28"/>
        </w:rPr>
        <w:t>,</w:t>
      </w:r>
      <w:r>
        <w:rPr>
          <w:rFonts w:ascii="Times New Roman" w:hAnsi="Times New Roman" w:cs="Times New Roman"/>
          <w:sz w:val="28"/>
          <w:szCs w:val="28"/>
        </w:rPr>
        <w:t xml:space="preserve"> such that the defendant was ‘in an acutely depressive state of grief reaction’. He had just separated from his girlfriend, who had disclosed that she was pregnant by another man. The Court of Appeal quashed the sentence of 12 months’ detention and substituted a community order, with requirements directed to education and training and to co-operate with counselling. Finally, in </w:t>
      </w:r>
      <w:r>
        <w:rPr>
          <w:rFonts w:ascii="Times New Roman" w:hAnsi="Times New Roman" w:cs="Times New Roman"/>
          <w:i/>
          <w:sz w:val="28"/>
          <w:szCs w:val="28"/>
        </w:rPr>
        <w:t>Brooks</w:t>
      </w:r>
      <w:r w:rsidRPr="00966644">
        <w:rPr>
          <w:rStyle w:val="FootnoteReference"/>
          <w:rFonts w:ascii="Times New Roman" w:hAnsi="Times New Roman" w:cs="Times New Roman"/>
          <w:sz w:val="28"/>
          <w:szCs w:val="28"/>
        </w:rPr>
        <w:footnoteReference w:id="40"/>
      </w:r>
      <w:r>
        <w:rPr>
          <w:rFonts w:ascii="Times New Roman" w:hAnsi="Times New Roman" w:cs="Times New Roman"/>
          <w:sz w:val="28"/>
          <w:szCs w:val="28"/>
        </w:rPr>
        <w:t xml:space="preserve"> the PSR and a report from a psychologist sought to explain why the defendant, a doctor of otherwise exemplary character, had committed four sexual offences on young girls. The ‘clear picture’ emerging from the reports was that the defendant had suffered a number of bereavements in recent years, as well as other adverse events. He ‘had been particularly affected by the deaths </w:t>
      </w:r>
      <w:r w:rsidR="00EC522C">
        <w:rPr>
          <w:rFonts w:ascii="Times New Roman" w:hAnsi="Times New Roman" w:cs="Times New Roman"/>
          <w:sz w:val="28"/>
          <w:szCs w:val="28"/>
        </w:rPr>
        <w:t>o</w:t>
      </w:r>
      <w:r>
        <w:rPr>
          <w:rFonts w:ascii="Times New Roman" w:hAnsi="Times New Roman" w:cs="Times New Roman"/>
          <w:sz w:val="28"/>
          <w:szCs w:val="28"/>
        </w:rPr>
        <w:t xml:space="preserve">f persons close to him and by the terminal illness of his stepfather’. In addition, he was under great pressure of work, working very long hours, ‘and had simply tried to bottle up all these various emotional stresses, hoping they would go away rather than seeking any professional help for them’. As a result of the offences the defendant ‘had very sadly thrown away his medical career’. The sentence of 28 months was reduced to 22 months.  </w:t>
      </w:r>
    </w:p>
    <w:p w:rsidR="002923E1" w:rsidRDefault="002923E1" w:rsidP="004B1BAC">
      <w:pPr>
        <w:rPr>
          <w:rFonts w:ascii="Times New Roman" w:hAnsi="Times New Roman" w:cs="Times New Roman"/>
          <w:sz w:val="28"/>
          <w:szCs w:val="28"/>
        </w:rPr>
      </w:pPr>
    </w:p>
    <w:p w:rsidR="003436D4" w:rsidRDefault="00E55562" w:rsidP="003436D4">
      <w:pPr>
        <w:rPr>
          <w:rFonts w:ascii="Times New Roman" w:hAnsi="Times New Roman" w:cs="Times New Roman"/>
          <w:sz w:val="28"/>
          <w:szCs w:val="28"/>
        </w:rPr>
      </w:pPr>
      <w:r>
        <w:rPr>
          <w:rFonts w:ascii="Times New Roman" w:hAnsi="Times New Roman" w:cs="Times New Roman"/>
          <w:sz w:val="28"/>
          <w:szCs w:val="28"/>
        </w:rPr>
        <w:t xml:space="preserve">The cases considered in this section rely upon the bereavement and its effect upon the defendant, as explanation (in part) for the offending, and as reducing the culpability of the offender.  </w:t>
      </w:r>
      <w:r w:rsidR="0077058E">
        <w:rPr>
          <w:rFonts w:ascii="Times New Roman" w:hAnsi="Times New Roman" w:cs="Times New Roman"/>
          <w:sz w:val="28"/>
          <w:szCs w:val="28"/>
        </w:rPr>
        <w:t>It is an obvious point that almost all</w:t>
      </w:r>
      <w:r w:rsidR="0077058E" w:rsidRPr="001812E1">
        <w:rPr>
          <w:rFonts w:ascii="Times New Roman" w:hAnsi="Times New Roman" w:cs="Times New Roman"/>
          <w:sz w:val="28"/>
          <w:szCs w:val="28"/>
        </w:rPr>
        <w:t xml:space="preserve"> adult</w:t>
      </w:r>
      <w:r w:rsidR="0077058E">
        <w:rPr>
          <w:rFonts w:ascii="Times New Roman" w:hAnsi="Times New Roman" w:cs="Times New Roman"/>
          <w:sz w:val="28"/>
          <w:szCs w:val="28"/>
        </w:rPr>
        <w:t>s</w:t>
      </w:r>
      <w:r w:rsidR="0077058E" w:rsidRPr="001812E1">
        <w:rPr>
          <w:rFonts w:ascii="Times New Roman" w:hAnsi="Times New Roman" w:cs="Times New Roman"/>
          <w:sz w:val="28"/>
          <w:szCs w:val="28"/>
        </w:rPr>
        <w:t xml:space="preserve"> will have experienced bereavement at some point in their lives, </w:t>
      </w:r>
      <w:r w:rsidR="0077058E">
        <w:rPr>
          <w:rFonts w:ascii="Times New Roman" w:hAnsi="Times New Roman" w:cs="Times New Roman"/>
          <w:sz w:val="28"/>
          <w:szCs w:val="28"/>
        </w:rPr>
        <w:t xml:space="preserve">but very few will have resorted to criminality as part of the coping process. In the absence of a psychiatric or psychological report </w:t>
      </w:r>
      <w:r>
        <w:rPr>
          <w:rFonts w:ascii="Times New Roman" w:hAnsi="Times New Roman" w:cs="Times New Roman"/>
          <w:sz w:val="28"/>
          <w:szCs w:val="28"/>
        </w:rPr>
        <w:t>it is</w:t>
      </w:r>
      <w:r w:rsidR="0077058E">
        <w:rPr>
          <w:rFonts w:ascii="Times New Roman" w:hAnsi="Times New Roman" w:cs="Times New Roman"/>
          <w:sz w:val="28"/>
          <w:szCs w:val="28"/>
        </w:rPr>
        <w:t xml:space="preserve"> likely that sentencers will assess mitigation based upon bereavement on the same basis as any other mitigation – in a sympathetic common-sense manner, filtered through their own knowledge and experience. </w:t>
      </w:r>
      <w:r>
        <w:rPr>
          <w:rFonts w:ascii="Times New Roman" w:hAnsi="Times New Roman" w:cs="Times New Roman"/>
          <w:sz w:val="28"/>
          <w:szCs w:val="28"/>
        </w:rPr>
        <w:t xml:space="preserve">It is natural that at the </w:t>
      </w:r>
      <w:r w:rsidRPr="00B531E2">
        <w:rPr>
          <w:rFonts w:ascii="Times New Roman" w:hAnsi="Times New Roman" w:cs="Times New Roman"/>
          <w:sz w:val="28"/>
          <w:szCs w:val="28"/>
        </w:rPr>
        <w:t xml:space="preserve">sentencing stage of a criminal trial report writers, defence counsel, judges and magistrates will look for explanation for aberrant behaviour, such as where the offending is extreme or bizarre in character, or the defendant has offended for the first time, or has lapsed back into offending after a significant conviction-free period. </w:t>
      </w:r>
      <w:r w:rsidR="002923E1">
        <w:rPr>
          <w:rFonts w:ascii="Times New Roman" w:hAnsi="Times New Roman" w:cs="Times New Roman"/>
          <w:sz w:val="28"/>
          <w:szCs w:val="28"/>
        </w:rPr>
        <w:t xml:space="preserve">The cases </w:t>
      </w:r>
      <w:r w:rsidR="004630CC">
        <w:rPr>
          <w:rFonts w:ascii="Times New Roman" w:hAnsi="Times New Roman" w:cs="Times New Roman"/>
          <w:sz w:val="28"/>
          <w:szCs w:val="28"/>
        </w:rPr>
        <w:t>s</w:t>
      </w:r>
      <w:r w:rsidR="002923E1">
        <w:rPr>
          <w:rFonts w:ascii="Times New Roman" w:hAnsi="Times New Roman" w:cs="Times New Roman"/>
          <w:sz w:val="28"/>
          <w:szCs w:val="28"/>
        </w:rPr>
        <w:t xml:space="preserve">how </w:t>
      </w:r>
      <w:r w:rsidR="000D5565">
        <w:rPr>
          <w:rFonts w:ascii="Times New Roman" w:hAnsi="Times New Roman" w:cs="Times New Roman"/>
          <w:sz w:val="28"/>
          <w:szCs w:val="28"/>
        </w:rPr>
        <w:t xml:space="preserve">that a </w:t>
      </w:r>
      <w:r w:rsidR="002923E1">
        <w:rPr>
          <w:rFonts w:ascii="Times New Roman" w:hAnsi="Times New Roman" w:cs="Times New Roman"/>
          <w:sz w:val="28"/>
          <w:szCs w:val="28"/>
        </w:rPr>
        <w:t>court can be receptive to argument</w:t>
      </w:r>
      <w:r w:rsidR="0077058E">
        <w:rPr>
          <w:rFonts w:ascii="Times New Roman" w:hAnsi="Times New Roman" w:cs="Times New Roman"/>
          <w:sz w:val="28"/>
          <w:szCs w:val="28"/>
        </w:rPr>
        <w:t>,</w:t>
      </w:r>
      <w:r w:rsidR="002923E1">
        <w:rPr>
          <w:rFonts w:ascii="Times New Roman" w:hAnsi="Times New Roman" w:cs="Times New Roman"/>
          <w:sz w:val="28"/>
          <w:szCs w:val="28"/>
        </w:rPr>
        <w:t xml:space="preserve"> in an expert report</w:t>
      </w:r>
      <w:r w:rsidR="0077058E">
        <w:rPr>
          <w:rFonts w:ascii="Times New Roman" w:hAnsi="Times New Roman" w:cs="Times New Roman"/>
          <w:sz w:val="28"/>
          <w:szCs w:val="28"/>
        </w:rPr>
        <w:t>,</w:t>
      </w:r>
      <w:r w:rsidR="002923E1">
        <w:rPr>
          <w:rFonts w:ascii="Times New Roman" w:hAnsi="Times New Roman" w:cs="Times New Roman"/>
          <w:sz w:val="28"/>
          <w:szCs w:val="28"/>
        </w:rPr>
        <w:t xml:space="preserve"> that the defendant’s bereavement has triggered a severe depressive reaction which </w:t>
      </w:r>
      <w:r w:rsidR="004630CC">
        <w:rPr>
          <w:rFonts w:ascii="Times New Roman" w:hAnsi="Times New Roman" w:cs="Times New Roman"/>
          <w:sz w:val="28"/>
          <w:szCs w:val="28"/>
        </w:rPr>
        <w:t xml:space="preserve">(in whole or in part) </w:t>
      </w:r>
      <w:r w:rsidR="002923E1">
        <w:rPr>
          <w:rFonts w:ascii="Times New Roman" w:hAnsi="Times New Roman" w:cs="Times New Roman"/>
          <w:sz w:val="28"/>
          <w:szCs w:val="28"/>
        </w:rPr>
        <w:t>has led to the offending.</w:t>
      </w:r>
      <w:r w:rsidR="003436D4" w:rsidRPr="003436D4">
        <w:rPr>
          <w:rFonts w:ascii="Times New Roman" w:hAnsi="Times New Roman" w:cs="Times New Roman"/>
          <w:sz w:val="28"/>
          <w:szCs w:val="28"/>
        </w:rPr>
        <w:t xml:space="preserve"> </w:t>
      </w:r>
    </w:p>
    <w:p w:rsidR="00306446" w:rsidRDefault="00306446" w:rsidP="003436D4">
      <w:pPr>
        <w:rPr>
          <w:rFonts w:ascii="Times New Roman" w:hAnsi="Times New Roman" w:cs="Times New Roman"/>
          <w:sz w:val="28"/>
          <w:szCs w:val="28"/>
        </w:rPr>
      </w:pPr>
    </w:p>
    <w:p w:rsidR="002923E1" w:rsidRDefault="002923E1" w:rsidP="002923E1">
      <w:pPr>
        <w:rPr>
          <w:rFonts w:ascii="Times New Roman" w:hAnsi="Times New Roman" w:cs="Times New Roman"/>
          <w:sz w:val="28"/>
          <w:szCs w:val="28"/>
        </w:rPr>
      </w:pPr>
      <w:r w:rsidRPr="004F0D09">
        <w:rPr>
          <w:rFonts w:ascii="Times New Roman" w:hAnsi="Times New Roman" w:cs="Times New Roman"/>
          <w:i/>
          <w:sz w:val="28"/>
          <w:szCs w:val="28"/>
        </w:rPr>
        <w:t xml:space="preserve">Mitigation </w:t>
      </w:r>
      <w:r w:rsidR="003436D4">
        <w:rPr>
          <w:rFonts w:ascii="Times New Roman" w:hAnsi="Times New Roman" w:cs="Times New Roman"/>
          <w:i/>
          <w:sz w:val="28"/>
          <w:szCs w:val="28"/>
        </w:rPr>
        <w:t xml:space="preserve">based upon </w:t>
      </w:r>
      <w:r>
        <w:rPr>
          <w:rFonts w:ascii="Times New Roman" w:hAnsi="Times New Roman" w:cs="Times New Roman"/>
          <w:i/>
          <w:sz w:val="28"/>
          <w:szCs w:val="28"/>
        </w:rPr>
        <w:t>disadvantaged background / traumatic life events</w:t>
      </w:r>
    </w:p>
    <w:p w:rsidR="002923E1" w:rsidRDefault="002923E1" w:rsidP="004B1BAC">
      <w:pPr>
        <w:rPr>
          <w:rFonts w:ascii="Times New Roman" w:hAnsi="Times New Roman" w:cs="Times New Roman"/>
          <w:sz w:val="28"/>
          <w:szCs w:val="28"/>
        </w:rPr>
      </w:pPr>
    </w:p>
    <w:p w:rsidR="006C3C13" w:rsidRDefault="00780B6E" w:rsidP="00F67EBE">
      <w:pPr>
        <w:pStyle w:val="indent1"/>
        <w:shd w:val="clear" w:color="auto" w:fill="FFFFFF"/>
        <w:spacing w:before="0" w:beforeAutospacing="0" w:after="0" w:afterAutospacing="0"/>
        <w:rPr>
          <w:sz w:val="28"/>
          <w:szCs w:val="28"/>
        </w:rPr>
      </w:pPr>
      <w:r>
        <w:rPr>
          <w:sz w:val="28"/>
          <w:szCs w:val="28"/>
        </w:rPr>
        <w:t>Some</w:t>
      </w:r>
      <w:r w:rsidR="00F67EBE">
        <w:rPr>
          <w:sz w:val="28"/>
          <w:szCs w:val="28"/>
        </w:rPr>
        <w:t xml:space="preserve"> mitigating factors do not impinge upon harm or culpability. These include the defendant’s previous good character, remorse, the performance of unrelated good deeds by the defendant, and the adverse impact of the deserved sentence upon innocent third parties. To these </w:t>
      </w:r>
      <w:r w:rsidR="00D5193D">
        <w:rPr>
          <w:sz w:val="28"/>
          <w:szCs w:val="28"/>
        </w:rPr>
        <w:t>one</w:t>
      </w:r>
      <w:r w:rsidR="00F67EBE">
        <w:rPr>
          <w:sz w:val="28"/>
          <w:szCs w:val="28"/>
        </w:rPr>
        <w:t xml:space="preserve"> might add the various ‘misfortunes’ and ‘unhappy stories’ that Jacobson and Hough observed defence counsel relying upon in their speeches. In a telling observation, the same authors</w:t>
      </w:r>
      <w:r w:rsidR="00F67EBE">
        <w:rPr>
          <w:rStyle w:val="FootnoteReference"/>
          <w:sz w:val="28"/>
          <w:szCs w:val="28"/>
        </w:rPr>
        <w:footnoteReference w:id="41"/>
      </w:r>
      <w:r w:rsidR="00F67EBE">
        <w:rPr>
          <w:sz w:val="28"/>
          <w:szCs w:val="28"/>
        </w:rPr>
        <w:t xml:space="preserve"> comment that, in the cases which they saw, defence counsel made much of the misfortunes experienced by defendants, </w:t>
      </w:r>
      <w:r w:rsidR="005F4CF4">
        <w:rPr>
          <w:sz w:val="28"/>
          <w:szCs w:val="28"/>
        </w:rPr>
        <w:t xml:space="preserve">including bereavement, but ‘… whether these accounts were claims of reduced culpability </w:t>
      </w:r>
      <w:r w:rsidR="00F67EBE">
        <w:rPr>
          <w:sz w:val="28"/>
          <w:szCs w:val="28"/>
        </w:rPr>
        <w:t>or simply attempts to engage the sympathy of the judge, was rarely made clear’.</w:t>
      </w:r>
      <w:r w:rsidR="0077058E">
        <w:rPr>
          <w:sz w:val="28"/>
          <w:szCs w:val="28"/>
        </w:rPr>
        <w:t xml:space="preserve"> </w:t>
      </w:r>
      <w:r w:rsidR="00E61334">
        <w:rPr>
          <w:sz w:val="28"/>
          <w:szCs w:val="28"/>
        </w:rPr>
        <w:t xml:space="preserve">The issue is a difficult one. </w:t>
      </w:r>
      <w:r w:rsidR="00C21AAB">
        <w:rPr>
          <w:sz w:val="28"/>
          <w:szCs w:val="28"/>
        </w:rPr>
        <w:t>V</w:t>
      </w:r>
      <w:r w:rsidR="00E61334" w:rsidRPr="00E55562">
        <w:rPr>
          <w:sz w:val="28"/>
          <w:szCs w:val="28"/>
        </w:rPr>
        <w:t xml:space="preserve">on Hirsch and Ashworth are sceptical about </w:t>
      </w:r>
      <w:r w:rsidR="00343572">
        <w:rPr>
          <w:sz w:val="28"/>
          <w:szCs w:val="28"/>
        </w:rPr>
        <w:t xml:space="preserve">a general reduction in </w:t>
      </w:r>
      <w:r w:rsidR="00E61334" w:rsidRPr="00E55562">
        <w:rPr>
          <w:sz w:val="28"/>
          <w:szCs w:val="28"/>
        </w:rPr>
        <w:t xml:space="preserve">sentence </w:t>
      </w:r>
      <w:r w:rsidR="00343572">
        <w:rPr>
          <w:sz w:val="28"/>
          <w:szCs w:val="28"/>
        </w:rPr>
        <w:t xml:space="preserve">for </w:t>
      </w:r>
      <w:r w:rsidR="00E61334" w:rsidRPr="00E55562">
        <w:rPr>
          <w:sz w:val="28"/>
          <w:szCs w:val="28"/>
        </w:rPr>
        <w:t xml:space="preserve">adult offenders </w:t>
      </w:r>
      <w:r w:rsidR="00343572">
        <w:rPr>
          <w:sz w:val="28"/>
          <w:szCs w:val="28"/>
        </w:rPr>
        <w:t>who have experienced</w:t>
      </w:r>
      <w:r w:rsidR="00E61334">
        <w:rPr>
          <w:sz w:val="28"/>
          <w:szCs w:val="28"/>
        </w:rPr>
        <w:t xml:space="preserve"> </w:t>
      </w:r>
      <w:r w:rsidR="00C21AAB">
        <w:rPr>
          <w:sz w:val="28"/>
          <w:szCs w:val="28"/>
        </w:rPr>
        <w:t>social deprivation</w:t>
      </w:r>
      <w:r w:rsidR="00E61334" w:rsidRPr="00E55562">
        <w:rPr>
          <w:rStyle w:val="FootnoteReference"/>
          <w:sz w:val="28"/>
          <w:szCs w:val="28"/>
        </w:rPr>
        <w:footnoteReference w:id="42"/>
      </w:r>
      <w:r w:rsidR="00E61334" w:rsidRPr="00E55562">
        <w:rPr>
          <w:sz w:val="28"/>
          <w:szCs w:val="28"/>
        </w:rPr>
        <w:t xml:space="preserve">, </w:t>
      </w:r>
      <w:r w:rsidR="00E61334">
        <w:rPr>
          <w:sz w:val="28"/>
          <w:szCs w:val="28"/>
        </w:rPr>
        <w:t xml:space="preserve">taking the view that such disadvantage does not impinge upon culpability, </w:t>
      </w:r>
      <w:r w:rsidR="00C21AAB">
        <w:rPr>
          <w:sz w:val="28"/>
          <w:szCs w:val="28"/>
        </w:rPr>
        <w:t xml:space="preserve">but </w:t>
      </w:r>
      <w:r w:rsidR="00180853">
        <w:rPr>
          <w:sz w:val="28"/>
          <w:szCs w:val="28"/>
        </w:rPr>
        <w:t xml:space="preserve">the authors </w:t>
      </w:r>
      <w:r w:rsidR="00386CEA">
        <w:rPr>
          <w:sz w:val="28"/>
          <w:szCs w:val="28"/>
        </w:rPr>
        <w:t xml:space="preserve">mainly address </w:t>
      </w:r>
      <w:r w:rsidR="00180853">
        <w:rPr>
          <w:sz w:val="28"/>
          <w:szCs w:val="28"/>
        </w:rPr>
        <w:t>social and economic disadvantage</w:t>
      </w:r>
      <w:r w:rsidR="00386CEA">
        <w:rPr>
          <w:sz w:val="28"/>
          <w:szCs w:val="28"/>
        </w:rPr>
        <w:t>,</w:t>
      </w:r>
      <w:r w:rsidR="00180853">
        <w:rPr>
          <w:sz w:val="28"/>
          <w:szCs w:val="28"/>
        </w:rPr>
        <w:t xml:space="preserve"> rather than the </w:t>
      </w:r>
      <w:r w:rsidR="00386CEA">
        <w:rPr>
          <w:sz w:val="28"/>
          <w:szCs w:val="28"/>
        </w:rPr>
        <w:t xml:space="preserve">specific </w:t>
      </w:r>
      <w:r w:rsidR="00180853">
        <w:rPr>
          <w:sz w:val="28"/>
          <w:szCs w:val="28"/>
        </w:rPr>
        <w:t>traumatic life events with which this article is concerned</w:t>
      </w:r>
      <w:r w:rsidR="00386CEA">
        <w:rPr>
          <w:sz w:val="28"/>
          <w:szCs w:val="28"/>
        </w:rPr>
        <w:t>.</w:t>
      </w:r>
      <w:r w:rsidR="00180853">
        <w:rPr>
          <w:sz w:val="28"/>
          <w:szCs w:val="28"/>
        </w:rPr>
        <w:t xml:space="preserve"> </w:t>
      </w:r>
      <w:r w:rsidR="00386CEA">
        <w:rPr>
          <w:sz w:val="28"/>
          <w:szCs w:val="28"/>
        </w:rPr>
        <w:t>The same writers do accept that in some cases there may be ‘special grounds for sympathy’, but that sentencing reductions on that basis should be regulated by sentencing standards</w:t>
      </w:r>
      <w:r w:rsidR="00E94F8B">
        <w:rPr>
          <w:sz w:val="28"/>
          <w:szCs w:val="28"/>
        </w:rPr>
        <w:t>,</w:t>
      </w:r>
      <w:r w:rsidR="00386CEA">
        <w:rPr>
          <w:sz w:val="28"/>
          <w:szCs w:val="28"/>
        </w:rPr>
        <w:t xml:space="preserve"> rather than simply left to the discretion of the individual judge. </w:t>
      </w:r>
    </w:p>
    <w:p w:rsidR="00740267" w:rsidRDefault="00E61334" w:rsidP="00F67EBE">
      <w:pPr>
        <w:pStyle w:val="indent1"/>
        <w:shd w:val="clear" w:color="auto" w:fill="FFFFFF"/>
        <w:spacing w:before="0" w:beforeAutospacing="0" w:after="0" w:afterAutospacing="0"/>
        <w:rPr>
          <w:sz w:val="28"/>
          <w:szCs w:val="28"/>
        </w:rPr>
      </w:pPr>
      <w:r>
        <w:rPr>
          <w:sz w:val="28"/>
          <w:szCs w:val="28"/>
        </w:rPr>
        <w:t xml:space="preserve"> </w:t>
      </w:r>
    </w:p>
    <w:p w:rsidR="00E23CB2" w:rsidRDefault="00F67EBE" w:rsidP="00E24AE6">
      <w:pPr>
        <w:rPr>
          <w:rFonts w:ascii="Times New Roman" w:hAnsi="Times New Roman" w:cs="Times New Roman"/>
          <w:sz w:val="28"/>
          <w:szCs w:val="28"/>
        </w:rPr>
      </w:pPr>
      <w:r w:rsidRPr="00F67EBE">
        <w:rPr>
          <w:rFonts w:ascii="Times New Roman" w:hAnsi="Times New Roman" w:cs="Times New Roman"/>
          <w:color w:val="000000"/>
          <w:sz w:val="28"/>
          <w:szCs w:val="28"/>
          <w:shd w:val="clear" w:color="auto" w:fill="FFFFFF"/>
        </w:rPr>
        <w:t xml:space="preserve">The main thrust of bereavement as mitigation in the Sentencing Council’s guideline on </w:t>
      </w:r>
      <w:r w:rsidR="006E611F" w:rsidRPr="006E611F">
        <w:rPr>
          <w:rFonts w:ascii="Times New Roman" w:hAnsi="Times New Roman" w:cs="Times New Roman"/>
          <w:i/>
          <w:color w:val="000000"/>
          <w:sz w:val="28"/>
          <w:szCs w:val="28"/>
          <w:shd w:val="clear" w:color="auto" w:fill="FFFFFF"/>
        </w:rPr>
        <w:t xml:space="preserve">Children and </w:t>
      </w:r>
      <w:r w:rsidRPr="006E611F">
        <w:rPr>
          <w:rFonts w:ascii="Times New Roman" w:hAnsi="Times New Roman" w:cs="Times New Roman"/>
          <w:i/>
          <w:color w:val="000000"/>
          <w:sz w:val="28"/>
          <w:szCs w:val="28"/>
          <w:shd w:val="clear" w:color="auto" w:fill="FFFFFF"/>
        </w:rPr>
        <w:t>Young People</w:t>
      </w:r>
      <w:r w:rsidRPr="00F67EBE">
        <w:rPr>
          <w:rFonts w:ascii="Times New Roman" w:hAnsi="Times New Roman" w:cs="Times New Roman"/>
          <w:color w:val="000000"/>
          <w:sz w:val="28"/>
          <w:szCs w:val="28"/>
          <w:shd w:val="clear" w:color="auto" w:fill="FFFFFF"/>
        </w:rPr>
        <w:t xml:space="preserve"> is to do with disadvantaged background </w:t>
      </w:r>
      <w:r w:rsidR="00E55562">
        <w:rPr>
          <w:rFonts w:ascii="Times New Roman" w:hAnsi="Times New Roman" w:cs="Times New Roman"/>
          <w:color w:val="000000"/>
          <w:sz w:val="28"/>
          <w:szCs w:val="28"/>
          <w:shd w:val="clear" w:color="auto" w:fill="FFFFFF"/>
        </w:rPr>
        <w:t xml:space="preserve">/ traumatic life events </w:t>
      </w:r>
      <w:r w:rsidRPr="00F67EBE">
        <w:rPr>
          <w:rFonts w:ascii="Times New Roman" w:hAnsi="Times New Roman" w:cs="Times New Roman"/>
          <w:color w:val="000000"/>
          <w:sz w:val="28"/>
          <w:szCs w:val="28"/>
          <w:shd w:val="clear" w:color="auto" w:fill="FFFFFF"/>
        </w:rPr>
        <w:t>as meriting a reduced sentence.</w:t>
      </w:r>
      <w:r w:rsidR="00E24AE6">
        <w:rPr>
          <w:rFonts w:ascii="Times New Roman" w:hAnsi="Times New Roman" w:cs="Times New Roman"/>
          <w:color w:val="000000"/>
          <w:sz w:val="28"/>
          <w:szCs w:val="28"/>
          <w:shd w:val="clear" w:color="auto" w:fill="FFFFFF"/>
        </w:rPr>
        <w:t xml:space="preserve"> </w:t>
      </w:r>
      <w:r w:rsidRPr="001812E1">
        <w:rPr>
          <w:rFonts w:ascii="Times New Roman" w:hAnsi="Times New Roman" w:cs="Times New Roman"/>
          <w:sz w:val="28"/>
          <w:szCs w:val="28"/>
        </w:rPr>
        <w:t xml:space="preserve">The </w:t>
      </w:r>
      <w:r w:rsidR="005F6097">
        <w:rPr>
          <w:rFonts w:ascii="Times New Roman" w:hAnsi="Times New Roman" w:cs="Times New Roman"/>
          <w:sz w:val="28"/>
          <w:szCs w:val="28"/>
        </w:rPr>
        <w:t xml:space="preserve">prevalence of </w:t>
      </w:r>
      <w:r w:rsidR="00E55562">
        <w:rPr>
          <w:rFonts w:ascii="Times New Roman" w:hAnsi="Times New Roman" w:cs="Times New Roman"/>
          <w:sz w:val="28"/>
          <w:szCs w:val="28"/>
        </w:rPr>
        <w:t xml:space="preserve">such matters </w:t>
      </w:r>
      <w:r>
        <w:rPr>
          <w:rFonts w:ascii="Times New Roman" w:hAnsi="Times New Roman" w:cs="Times New Roman"/>
          <w:sz w:val="28"/>
          <w:szCs w:val="28"/>
        </w:rPr>
        <w:t>in relation to young offenders is</w:t>
      </w:r>
      <w:r w:rsidRPr="001812E1">
        <w:rPr>
          <w:rFonts w:ascii="Times New Roman" w:hAnsi="Times New Roman" w:cs="Times New Roman"/>
          <w:sz w:val="28"/>
          <w:szCs w:val="28"/>
        </w:rPr>
        <w:t xml:space="preserve"> </w:t>
      </w:r>
      <w:r w:rsidR="005F6097">
        <w:rPr>
          <w:rFonts w:ascii="Times New Roman" w:hAnsi="Times New Roman" w:cs="Times New Roman"/>
          <w:sz w:val="28"/>
          <w:szCs w:val="28"/>
        </w:rPr>
        <w:t xml:space="preserve">well </w:t>
      </w:r>
      <w:r w:rsidR="003837DF">
        <w:rPr>
          <w:rFonts w:ascii="Times New Roman" w:hAnsi="Times New Roman" w:cs="Times New Roman"/>
          <w:sz w:val="28"/>
          <w:szCs w:val="28"/>
        </w:rPr>
        <w:t>established in the research</w:t>
      </w:r>
      <w:r w:rsidR="00E23CB2">
        <w:rPr>
          <w:rFonts w:ascii="Times New Roman" w:hAnsi="Times New Roman" w:cs="Times New Roman"/>
          <w:sz w:val="28"/>
          <w:szCs w:val="28"/>
        </w:rPr>
        <w:t xml:space="preserve">. </w:t>
      </w:r>
      <w:r w:rsidR="00E55562" w:rsidRPr="001812E1">
        <w:rPr>
          <w:rFonts w:ascii="Times New Roman" w:hAnsi="Times New Roman" w:cs="Times New Roman"/>
          <w:sz w:val="28"/>
          <w:szCs w:val="28"/>
        </w:rPr>
        <w:t xml:space="preserve">In </w:t>
      </w:r>
      <w:r w:rsidR="00E55562">
        <w:rPr>
          <w:rFonts w:ascii="Times New Roman" w:hAnsi="Times New Roman" w:cs="Times New Roman"/>
          <w:sz w:val="28"/>
          <w:szCs w:val="28"/>
        </w:rPr>
        <w:t xml:space="preserve">what is still the leading study of </w:t>
      </w:r>
      <w:r w:rsidR="00E55562" w:rsidRPr="001812E1">
        <w:rPr>
          <w:rFonts w:ascii="Times New Roman" w:hAnsi="Times New Roman" w:cs="Times New Roman"/>
          <w:sz w:val="28"/>
          <w:szCs w:val="28"/>
        </w:rPr>
        <w:t>the population of young offenders inducted into custody</w:t>
      </w:r>
      <w:r w:rsidR="00E55562">
        <w:rPr>
          <w:rFonts w:ascii="Times New Roman" w:hAnsi="Times New Roman" w:cs="Times New Roman"/>
          <w:sz w:val="28"/>
          <w:szCs w:val="28"/>
        </w:rPr>
        <w:t xml:space="preserve">, published </w:t>
      </w:r>
      <w:r w:rsidR="007A53F8">
        <w:rPr>
          <w:rFonts w:ascii="Times New Roman" w:hAnsi="Times New Roman" w:cs="Times New Roman"/>
          <w:sz w:val="28"/>
          <w:szCs w:val="28"/>
        </w:rPr>
        <w:t xml:space="preserve">by the Prison Reform Trust </w:t>
      </w:r>
      <w:r w:rsidR="00E55562">
        <w:rPr>
          <w:rFonts w:ascii="Times New Roman" w:hAnsi="Times New Roman" w:cs="Times New Roman"/>
          <w:sz w:val="28"/>
          <w:szCs w:val="28"/>
        </w:rPr>
        <w:t>in 2010</w:t>
      </w:r>
      <w:r w:rsidR="00E55562">
        <w:rPr>
          <w:rStyle w:val="FootnoteReference"/>
          <w:rFonts w:ascii="Times New Roman" w:hAnsi="Times New Roman" w:cs="Times New Roman"/>
          <w:sz w:val="28"/>
          <w:szCs w:val="28"/>
        </w:rPr>
        <w:footnoteReference w:id="43"/>
      </w:r>
      <w:r w:rsidR="00E55562" w:rsidRPr="001812E1">
        <w:rPr>
          <w:rFonts w:ascii="Times New Roman" w:hAnsi="Times New Roman" w:cs="Times New Roman"/>
          <w:sz w:val="28"/>
          <w:szCs w:val="28"/>
        </w:rPr>
        <w:t>, 1</w:t>
      </w:r>
      <w:r w:rsidR="007A53F8">
        <w:rPr>
          <w:rFonts w:ascii="Times New Roman" w:hAnsi="Times New Roman" w:cs="Times New Roman"/>
          <w:sz w:val="28"/>
          <w:szCs w:val="28"/>
        </w:rPr>
        <w:t>2</w:t>
      </w:r>
      <w:r w:rsidR="00E55562" w:rsidRPr="001812E1">
        <w:rPr>
          <w:rFonts w:ascii="Times New Roman" w:hAnsi="Times New Roman" w:cs="Times New Roman"/>
          <w:sz w:val="28"/>
          <w:szCs w:val="28"/>
        </w:rPr>
        <w:t xml:space="preserve"> per cent </w:t>
      </w:r>
      <w:r w:rsidR="007A53F8">
        <w:rPr>
          <w:rFonts w:ascii="Times New Roman" w:hAnsi="Times New Roman" w:cs="Times New Roman"/>
          <w:sz w:val="28"/>
          <w:szCs w:val="28"/>
        </w:rPr>
        <w:t xml:space="preserve">of the young offenders </w:t>
      </w:r>
      <w:r w:rsidR="00E55562" w:rsidRPr="001812E1">
        <w:rPr>
          <w:rFonts w:ascii="Times New Roman" w:hAnsi="Times New Roman" w:cs="Times New Roman"/>
          <w:sz w:val="28"/>
          <w:szCs w:val="28"/>
        </w:rPr>
        <w:t xml:space="preserve">had experienced </w:t>
      </w:r>
      <w:r w:rsidR="007A53F8">
        <w:rPr>
          <w:rFonts w:ascii="Times New Roman" w:hAnsi="Times New Roman" w:cs="Times New Roman"/>
          <w:sz w:val="28"/>
          <w:szCs w:val="28"/>
        </w:rPr>
        <w:t>the loss</w:t>
      </w:r>
      <w:r w:rsidR="00E55562">
        <w:rPr>
          <w:rFonts w:ascii="Times New Roman" w:hAnsi="Times New Roman" w:cs="Times New Roman"/>
          <w:sz w:val="28"/>
          <w:szCs w:val="28"/>
        </w:rPr>
        <w:t xml:space="preserve"> of a parent or a sibling</w:t>
      </w:r>
      <w:r w:rsidR="00E55562" w:rsidRPr="001812E1">
        <w:rPr>
          <w:rFonts w:ascii="Times New Roman" w:hAnsi="Times New Roman" w:cs="Times New Roman"/>
          <w:sz w:val="28"/>
          <w:szCs w:val="28"/>
        </w:rPr>
        <w:t xml:space="preserve">. That figure may seem high, but it should be placed in the context that, of the same population, 20 per cent had self-harmed, 27 per cent had been in care, 39 per cent were on the child protection register, 54 per cent were school truants, and 76 per cent had absent fathers. This survey presents a picture of young people suffering from multiple disadvantages, of which the experience of bereavement or loss is likely to be </w:t>
      </w:r>
      <w:r w:rsidR="00E55562">
        <w:rPr>
          <w:rFonts w:ascii="Times New Roman" w:hAnsi="Times New Roman" w:cs="Times New Roman"/>
          <w:sz w:val="28"/>
          <w:szCs w:val="28"/>
        </w:rPr>
        <w:t>just</w:t>
      </w:r>
      <w:r w:rsidR="00E55562" w:rsidRPr="001812E1">
        <w:rPr>
          <w:rFonts w:ascii="Times New Roman" w:hAnsi="Times New Roman" w:cs="Times New Roman"/>
          <w:sz w:val="28"/>
          <w:szCs w:val="28"/>
        </w:rPr>
        <w:t xml:space="preserve"> one aspect.</w:t>
      </w:r>
      <w:r w:rsidR="00E55562">
        <w:rPr>
          <w:rFonts w:ascii="Times New Roman" w:hAnsi="Times New Roman" w:cs="Times New Roman"/>
          <w:sz w:val="28"/>
          <w:szCs w:val="28"/>
        </w:rPr>
        <w:t xml:space="preserve"> In recent years there has been a very marked decline in the number of young offenders coming before the courts, so that youth courts sit far less frequently than they did, but the corollary of that is the increased number of young offenders who have suffered multiple disadvantages and now have complex and challenging needs.</w:t>
      </w:r>
      <w:r w:rsidR="00E55562">
        <w:rPr>
          <w:rStyle w:val="FootnoteReference"/>
          <w:rFonts w:ascii="Times New Roman" w:hAnsi="Times New Roman" w:cs="Times New Roman"/>
          <w:sz w:val="28"/>
          <w:szCs w:val="28"/>
        </w:rPr>
        <w:footnoteReference w:id="44"/>
      </w:r>
      <w:r w:rsidR="00E55562">
        <w:rPr>
          <w:rFonts w:ascii="Times New Roman" w:hAnsi="Times New Roman" w:cs="Times New Roman"/>
          <w:sz w:val="28"/>
          <w:szCs w:val="28"/>
        </w:rPr>
        <w:t xml:space="preserve"> All these matters are reflected in Taylor’s recent review of the youth justice system.</w:t>
      </w:r>
      <w:r w:rsidR="00E23CB2">
        <w:rPr>
          <w:rStyle w:val="FootnoteReference"/>
          <w:rFonts w:ascii="Times New Roman" w:hAnsi="Times New Roman" w:cs="Times New Roman"/>
          <w:sz w:val="28"/>
          <w:szCs w:val="28"/>
        </w:rPr>
        <w:footnoteReference w:id="45"/>
      </w:r>
      <w:r w:rsidR="00E23CB2">
        <w:rPr>
          <w:rFonts w:ascii="Times New Roman" w:hAnsi="Times New Roman" w:cs="Times New Roman"/>
          <w:sz w:val="28"/>
          <w:szCs w:val="28"/>
        </w:rPr>
        <w:t xml:space="preserve"> This research is </w:t>
      </w:r>
      <w:r w:rsidR="00E23CB2" w:rsidRPr="001812E1">
        <w:rPr>
          <w:rFonts w:ascii="Times New Roman" w:hAnsi="Times New Roman" w:cs="Times New Roman"/>
          <w:sz w:val="28"/>
          <w:szCs w:val="28"/>
        </w:rPr>
        <w:t>reflected in protocols on report writing</w:t>
      </w:r>
      <w:r w:rsidR="00E23CB2">
        <w:rPr>
          <w:rFonts w:ascii="Times New Roman" w:hAnsi="Times New Roman" w:cs="Times New Roman"/>
          <w:sz w:val="28"/>
          <w:szCs w:val="28"/>
        </w:rPr>
        <w:t>,</w:t>
      </w:r>
      <w:r w:rsidR="00E23CB2" w:rsidRPr="001812E1">
        <w:rPr>
          <w:rFonts w:ascii="Times New Roman" w:hAnsi="Times New Roman" w:cs="Times New Roman"/>
          <w:sz w:val="28"/>
          <w:szCs w:val="28"/>
        </w:rPr>
        <w:t xml:space="preserve"> in relevant training packages</w:t>
      </w:r>
      <w:r w:rsidR="00E23CB2">
        <w:rPr>
          <w:rFonts w:ascii="Times New Roman" w:hAnsi="Times New Roman" w:cs="Times New Roman"/>
          <w:sz w:val="28"/>
          <w:szCs w:val="28"/>
        </w:rPr>
        <w:t xml:space="preserve">, and in texts for social workers. </w:t>
      </w:r>
      <w:r w:rsidRPr="001812E1">
        <w:rPr>
          <w:rFonts w:ascii="Times New Roman" w:hAnsi="Times New Roman" w:cs="Times New Roman"/>
          <w:sz w:val="28"/>
          <w:szCs w:val="28"/>
        </w:rPr>
        <w:t xml:space="preserve">The Kent Youth Offending Service, for example, refers to the need for </w:t>
      </w:r>
      <w:r>
        <w:rPr>
          <w:rFonts w:ascii="Times New Roman" w:hAnsi="Times New Roman" w:cs="Times New Roman"/>
          <w:sz w:val="28"/>
          <w:szCs w:val="28"/>
        </w:rPr>
        <w:t>PSR</w:t>
      </w:r>
      <w:r w:rsidRPr="001812E1">
        <w:rPr>
          <w:rFonts w:ascii="Times New Roman" w:hAnsi="Times New Roman" w:cs="Times New Roman"/>
          <w:sz w:val="28"/>
          <w:szCs w:val="28"/>
        </w:rPr>
        <w:t xml:space="preserve"> writers to address issues of ‘mental and emotional health, including separation, loss, bereavement and rejection’</w:t>
      </w:r>
      <w:r w:rsidRPr="001812E1">
        <w:rPr>
          <w:rStyle w:val="FootnoteReference"/>
          <w:rFonts w:ascii="Times New Roman" w:hAnsi="Times New Roman" w:cs="Times New Roman"/>
          <w:sz w:val="28"/>
          <w:szCs w:val="28"/>
        </w:rPr>
        <w:footnoteReference w:id="46"/>
      </w:r>
      <w:r w:rsidRPr="001812E1">
        <w:rPr>
          <w:rFonts w:ascii="Times New Roman" w:hAnsi="Times New Roman" w:cs="Times New Roman"/>
          <w:sz w:val="28"/>
          <w:szCs w:val="28"/>
        </w:rPr>
        <w:t xml:space="preserve">. </w:t>
      </w:r>
      <w:r>
        <w:rPr>
          <w:rFonts w:ascii="Times New Roman" w:hAnsi="Times New Roman" w:cs="Times New Roman"/>
          <w:sz w:val="28"/>
          <w:szCs w:val="28"/>
        </w:rPr>
        <w:t>In their text for social workers working in the field of youth justice Fox and Arnull</w:t>
      </w:r>
      <w:r>
        <w:rPr>
          <w:rStyle w:val="FootnoteReference"/>
          <w:rFonts w:ascii="Times New Roman" w:hAnsi="Times New Roman" w:cs="Times New Roman"/>
          <w:sz w:val="28"/>
          <w:szCs w:val="28"/>
        </w:rPr>
        <w:footnoteReference w:id="47"/>
      </w:r>
      <w:r w:rsidR="00E23CB2">
        <w:rPr>
          <w:rFonts w:ascii="Times New Roman" w:hAnsi="Times New Roman" w:cs="Times New Roman"/>
          <w:sz w:val="28"/>
          <w:szCs w:val="28"/>
        </w:rPr>
        <w:t xml:space="preserve"> state that many young people </w:t>
      </w:r>
      <w:r>
        <w:rPr>
          <w:rFonts w:ascii="Times New Roman" w:hAnsi="Times New Roman" w:cs="Times New Roman"/>
          <w:sz w:val="28"/>
          <w:szCs w:val="28"/>
        </w:rPr>
        <w:t xml:space="preserve">encountered in the youth justice system ‘have experienced a disruptive childhood, negative experiences, bereavement and loss or may at that time be struggling with transition from childhood to adulthood with little guidance, stability or few positive role models’. </w:t>
      </w:r>
      <w:r w:rsidRPr="001812E1">
        <w:rPr>
          <w:rFonts w:ascii="Times New Roman" w:hAnsi="Times New Roman" w:cs="Times New Roman"/>
          <w:sz w:val="28"/>
          <w:szCs w:val="28"/>
        </w:rPr>
        <w:t>In her research Sharpe found that bereavement and loss was a ‘recurrent theme’ in the narratives of girls and young women entering the youth justice system</w:t>
      </w:r>
      <w:r w:rsidRPr="001812E1">
        <w:rPr>
          <w:rStyle w:val="FootnoteReference"/>
          <w:rFonts w:ascii="Times New Roman" w:hAnsi="Times New Roman" w:cs="Times New Roman"/>
          <w:sz w:val="28"/>
          <w:szCs w:val="28"/>
        </w:rPr>
        <w:footnoteReference w:id="48"/>
      </w:r>
      <w:r w:rsidRPr="001812E1">
        <w:rPr>
          <w:rFonts w:ascii="Times New Roman" w:hAnsi="Times New Roman" w:cs="Times New Roman"/>
          <w:sz w:val="28"/>
          <w:szCs w:val="28"/>
        </w:rPr>
        <w:t>.</w:t>
      </w:r>
    </w:p>
    <w:p w:rsidR="00E23CB2" w:rsidRDefault="00E23CB2" w:rsidP="00E24AE6">
      <w:pPr>
        <w:rPr>
          <w:rFonts w:ascii="Times New Roman" w:hAnsi="Times New Roman" w:cs="Times New Roman"/>
          <w:sz w:val="28"/>
          <w:szCs w:val="28"/>
        </w:rPr>
      </w:pPr>
    </w:p>
    <w:p w:rsidR="00780B6E" w:rsidRPr="00F50DB1" w:rsidRDefault="00E94F8B" w:rsidP="00E24AE6">
      <w:pPr>
        <w:rPr>
          <w:rFonts w:ascii="Times New Roman" w:hAnsi="Times New Roman" w:cs="Times New Roman"/>
          <w:sz w:val="28"/>
          <w:szCs w:val="28"/>
        </w:rPr>
      </w:pPr>
      <w:r w:rsidRPr="00E94F8B">
        <w:rPr>
          <w:rFonts w:ascii="Times New Roman" w:hAnsi="Times New Roman" w:cs="Times New Roman"/>
          <w:sz w:val="28"/>
          <w:szCs w:val="28"/>
        </w:rPr>
        <w:t>There is widespread acceptance that young offenders must be treated differently.</w:t>
      </w:r>
      <w:r w:rsidRPr="00E94F8B">
        <w:rPr>
          <w:rStyle w:val="FootnoteReference"/>
          <w:rFonts w:ascii="Times New Roman" w:hAnsi="Times New Roman" w:cs="Times New Roman"/>
          <w:sz w:val="28"/>
          <w:szCs w:val="28"/>
        </w:rPr>
        <w:footnoteReference w:id="49"/>
      </w:r>
      <w:r w:rsidRPr="00E94F8B">
        <w:rPr>
          <w:rFonts w:ascii="Times New Roman" w:hAnsi="Times New Roman" w:cs="Times New Roman"/>
          <w:sz w:val="28"/>
          <w:szCs w:val="28"/>
        </w:rPr>
        <w:t xml:space="preserve">  </w:t>
      </w:r>
      <w:r w:rsidR="00E24AE6" w:rsidRPr="00E94F8B">
        <w:rPr>
          <w:rFonts w:ascii="Times New Roman" w:hAnsi="Times New Roman" w:cs="Times New Roman"/>
          <w:sz w:val="28"/>
          <w:szCs w:val="28"/>
        </w:rPr>
        <w:t>The</w:t>
      </w:r>
      <w:r w:rsidR="00E24AE6">
        <w:rPr>
          <w:rFonts w:ascii="Times New Roman" w:hAnsi="Times New Roman" w:cs="Times New Roman"/>
          <w:sz w:val="28"/>
          <w:szCs w:val="28"/>
        </w:rPr>
        <w:t xml:space="preserve"> Sentencing Council refers to the need for a ‘fundamentally different’ approach from adult guidelines when sentencing children and young people. </w:t>
      </w:r>
      <w:r w:rsidR="00E23CB2" w:rsidRPr="001812E1">
        <w:rPr>
          <w:rFonts w:ascii="Times New Roman" w:hAnsi="Times New Roman" w:cs="Times New Roman"/>
          <w:sz w:val="28"/>
          <w:szCs w:val="28"/>
        </w:rPr>
        <w:t xml:space="preserve">It </w:t>
      </w:r>
      <w:r w:rsidR="00E23CB2">
        <w:rPr>
          <w:rFonts w:ascii="Times New Roman" w:hAnsi="Times New Roman" w:cs="Times New Roman"/>
          <w:sz w:val="28"/>
          <w:szCs w:val="28"/>
        </w:rPr>
        <w:t xml:space="preserve">is </w:t>
      </w:r>
      <w:r w:rsidR="00D5193D">
        <w:rPr>
          <w:rFonts w:ascii="Times New Roman" w:hAnsi="Times New Roman" w:cs="Times New Roman"/>
          <w:sz w:val="28"/>
          <w:szCs w:val="28"/>
        </w:rPr>
        <w:t>clear</w:t>
      </w:r>
      <w:r w:rsidR="00E23CB2">
        <w:rPr>
          <w:rFonts w:ascii="Times New Roman" w:hAnsi="Times New Roman" w:cs="Times New Roman"/>
          <w:sz w:val="28"/>
          <w:szCs w:val="28"/>
        </w:rPr>
        <w:t xml:space="preserve"> </w:t>
      </w:r>
      <w:r w:rsidR="00E23CB2" w:rsidRPr="001812E1">
        <w:rPr>
          <w:rFonts w:ascii="Times New Roman" w:hAnsi="Times New Roman" w:cs="Times New Roman"/>
          <w:sz w:val="28"/>
          <w:szCs w:val="28"/>
        </w:rPr>
        <w:t xml:space="preserve">that personal mitigation, including bereavement, </w:t>
      </w:r>
      <w:r w:rsidR="00E23CB2">
        <w:rPr>
          <w:rFonts w:ascii="Times New Roman" w:hAnsi="Times New Roman" w:cs="Times New Roman"/>
          <w:sz w:val="28"/>
          <w:szCs w:val="28"/>
        </w:rPr>
        <w:t>will carry</w:t>
      </w:r>
      <w:r w:rsidR="00E23CB2" w:rsidRPr="001812E1">
        <w:rPr>
          <w:rFonts w:ascii="Times New Roman" w:hAnsi="Times New Roman" w:cs="Times New Roman"/>
          <w:sz w:val="28"/>
          <w:szCs w:val="28"/>
        </w:rPr>
        <w:t xml:space="preserve"> more weight if the defendant is aged under eighteen, where the court is under a statutory duty to consider the ‘welfare’ of the young offender</w:t>
      </w:r>
      <w:r w:rsidR="00E23CB2">
        <w:rPr>
          <w:rStyle w:val="FootnoteReference"/>
          <w:rFonts w:ascii="Times New Roman" w:hAnsi="Times New Roman" w:cs="Times New Roman"/>
          <w:sz w:val="28"/>
          <w:szCs w:val="28"/>
        </w:rPr>
        <w:footnoteReference w:id="50"/>
      </w:r>
      <w:r w:rsidR="00E23CB2" w:rsidRPr="001812E1">
        <w:rPr>
          <w:rFonts w:ascii="Times New Roman" w:hAnsi="Times New Roman" w:cs="Times New Roman"/>
          <w:sz w:val="28"/>
          <w:szCs w:val="28"/>
        </w:rPr>
        <w:t xml:space="preserve"> and </w:t>
      </w:r>
      <w:r w:rsidR="00E23CB2">
        <w:rPr>
          <w:rFonts w:ascii="Times New Roman" w:hAnsi="Times New Roman" w:cs="Times New Roman"/>
          <w:sz w:val="28"/>
          <w:szCs w:val="28"/>
        </w:rPr>
        <w:t xml:space="preserve">is required </w:t>
      </w:r>
      <w:r w:rsidR="00E23CB2" w:rsidRPr="001812E1">
        <w:rPr>
          <w:rFonts w:ascii="Times New Roman" w:hAnsi="Times New Roman" w:cs="Times New Roman"/>
          <w:sz w:val="28"/>
          <w:szCs w:val="28"/>
        </w:rPr>
        <w:t>to focus on the defendant as an individual</w:t>
      </w:r>
      <w:r w:rsidR="00E23CB2">
        <w:rPr>
          <w:rFonts w:ascii="Times New Roman" w:hAnsi="Times New Roman" w:cs="Times New Roman"/>
          <w:sz w:val="28"/>
          <w:szCs w:val="28"/>
        </w:rPr>
        <w:t>,</w:t>
      </w:r>
      <w:r w:rsidR="00E23CB2" w:rsidRPr="001812E1">
        <w:rPr>
          <w:rFonts w:ascii="Times New Roman" w:hAnsi="Times New Roman" w:cs="Times New Roman"/>
          <w:sz w:val="28"/>
          <w:szCs w:val="28"/>
        </w:rPr>
        <w:t xml:space="preserve"> rather than passing a sentence which is deserved for the offence committed</w:t>
      </w:r>
      <w:r w:rsidR="00E23CB2">
        <w:rPr>
          <w:rStyle w:val="FootnoteReference"/>
          <w:rFonts w:ascii="Times New Roman" w:hAnsi="Times New Roman" w:cs="Times New Roman"/>
          <w:sz w:val="28"/>
          <w:szCs w:val="28"/>
        </w:rPr>
        <w:footnoteReference w:id="51"/>
      </w:r>
      <w:r w:rsidR="00E23CB2" w:rsidRPr="001812E1">
        <w:rPr>
          <w:rFonts w:ascii="Times New Roman" w:hAnsi="Times New Roman" w:cs="Times New Roman"/>
          <w:sz w:val="28"/>
          <w:szCs w:val="28"/>
        </w:rPr>
        <w:t xml:space="preserve">. </w:t>
      </w:r>
      <w:r w:rsidR="00E24AE6">
        <w:rPr>
          <w:rFonts w:ascii="Times New Roman" w:hAnsi="Times New Roman" w:cs="Times New Roman"/>
          <w:sz w:val="28"/>
          <w:szCs w:val="28"/>
        </w:rPr>
        <w:t xml:space="preserve">In the earlier sections of the new guideline the Council re-states much of the wording in the </w:t>
      </w:r>
      <w:r w:rsidR="00E24AE6" w:rsidRPr="00B16BC6">
        <w:rPr>
          <w:rFonts w:ascii="Times New Roman" w:hAnsi="Times New Roman" w:cs="Times New Roman"/>
          <w:i/>
          <w:sz w:val="28"/>
          <w:szCs w:val="28"/>
        </w:rPr>
        <w:t>Sentencing Youths</w:t>
      </w:r>
      <w:r w:rsidR="00E24AE6">
        <w:rPr>
          <w:rFonts w:ascii="Times New Roman" w:hAnsi="Times New Roman" w:cs="Times New Roman"/>
          <w:sz w:val="28"/>
          <w:szCs w:val="28"/>
        </w:rPr>
        <w:t xml:space="preserve"> </w:t>
      </w:r>
      <w:r w:rsidR="00E23CB2">
        <w:rPr>
          <w:rFonts w:ascii="Times New Roman" w:hAnsi="Times New Roman" w:cs="Times New Roman"/>
          <w:sz w:val="28"/>
          <w:szCs w:val="28"/>
        </w:rPr>
        <w:t xml:space="preserve">guideline, </w:t>
      </w:r>
      <w:r w:rsidR="00E24AE6">
        <w:rPr>
          <w:rFonts w:ascii="Times New Roman" w:hAnsi="Times New Roman" w:cs="Times New Roman"/>
          <w:sz w:val="28"/>
          <w:szCs w:val="28"/>
        </w:rPr>
        <w:t xml:space="preserve">which urged that in complying with its statutory duty to have regard to the welfare of the young person a court should ensure that it is alert to (inter alia) ‘… the effect on young people of experiences of loss and neglect and / or abuse’. It is notable that </w:t>
      </w:r>
      <w:r w:rsidR="005F6097">
        <w:rPr>
          <w:rFonts w:ascii="Times New Roman" w:hAnsi="Times New Roman" w:cs="Times New Roman"/>
          <w:sz w:val="28"/>
          <w:szCs w:val="28"/>
        </w:rPr>
        <w:t xml:space="preserve">in its revised offence guidelines on sexual offences, and on robbery, when committed by a child or young person </w:t>
      </w:r>
      <w:r w:rsidR="00E24AE6">
        <w:rPr>
          <w:rFonts w:ascii="Times New Roman" w:hAnsi="Times New Roman" w:cs="Times New Roman"/>
          <w:sz w:val="28"/>
          <w:szCs w:val="28"/>
        </w:rPr>
        <w:t xml:space="preserve">the Council has moved from a general statement that </w:t>
      </w:r>
      <w:r w:rsidR="00E24AE6" w:rsidRPr="00F50DB1">
        <w:rPr>
          <w:rFonts w:ascii="Times New Roman" w:hAnsi="Times New Roman" w:cs="Times New Roman"/>
          <w:sz w:val="28"/>
          <w:szCs w:val="28"/>
        </w:rPr>
        <w:t>courts should be alert to these issues, to the inclusion of ‘unstable upbringing’ (including ‘experiences of</w:t>
      </w:r>
      <w:r w:rsidR="005F6097" w:rsidRPr="00F50DB1">
        <w:rPr>
          <w:rFonts w:ascii="Times New Roman" w:hAnsi="Times New Roman" w:cs="Times New Roman"/>
          <w:sz w:val="28"/>
          <w:szCs w:val="28"/>
        </w:rPr>
        <w:t xml:space="preserve"> trauma and loss’) as a generic</w:t>
      </w:r>
      <w:r w:rsidR="00E24AE6" w:rsidRPr="00F50DB1">
        <w:rPr>
          <w:rFonts w:ascii="Times New Roman" w:hAnsi="Times New Roman" w:cs="Times New Roman"/>
          <w:sz w:val="28"/>
          <w:szCs w:val="28"/>
        </w:rPr>
        <w:t xml:space="preserve"> </w:t>
      </w:r>
      <w:r w:rsidR="00E23CB2" w:rsidRPr="00F50DB1">
        <w:rPr>
          <w:rFonts w:ascii="Times New Roman" w:hAnsi="Times New Roman" w:cs="Times New Roman"/>
          <w:sz w:val="28"/>
          <w:szCs w:val="28"/>
        </w:rPr>
        <w:t xml:space="preserve">form of </w:t>
      </w:r>
      <w:r w:rsidR="00E24AE6" w:rsidRPr="00F50DB1">
        <w:rPr>
          <w:rFonts w:ascii="Times New Roman" w:hAnsi="Times New Roman" w:cs="Times New Roman"/>
          <w:sz w:val="28"/>
          <w:szCs w:val="28"/>
        </w:rPr>
        <w:t xml:space="preserve">mitigation in sentencing guidelines. </w:t>
      </w:r>
      <w:r w:rsidR="00725843">
        <w:rPr>
          <w:rFonts w:ascii="Times New Roman" w:hAnsi="Times New Roman" w:cs="Times New Roman"/>
          <w:sz w:val="28"/>
          <w:szCs w:val="28"/>
        </w:rPr>
        <w:t xml:space="preserve">The revised guidelines on sexual offences, and on robbery, committed by young offenders, include specific reference to this effect. </w:t>
      </w:r>
      <w:r w:rsidR="00E24AE6" w:rsidRPr="00F50DB1">
        <w:rPr>
          <w:rFonts w:ascii="Times New Roman" w:hAnsi="Times New Roman" w:cs="Times New Roman"/>
          <w:sz w:val="28"/>
          <w:szCs w:val="28"/>
        </w:rPr>
        <w:t xml:space="preserve">It is </w:t>
      </w:r>
      <w:r w:rsidR="00725843">
        <w:rPr>
          <w:rFonts w:ascii="Times New Roman" w:hAnsi="Times New Roman" w:cs="Times New Roman"/>
          <w:sz w:val="28"/>
          <w:szCs w:val="28"/>
        </w:rPr>
        <w:t xml:space="preserve">very </w:t>
      </w:r>
      <w:r w:rsidR="00E24AE6" w:rsidRPr="00F50DB1">
        <w:rPr>
          <w:rFonts w:ascii="Times New Roman" w:hAnsi="Times New Roman" w:cs="Times New Roman"/>
          <w:sz w:val="28"/>
          <w:szCs w:val="28"/>
        </w:rPr>
        <w:t>hard to see why the</w:t>
      </w:r>
      <w:r w:rsidR="00725843">
        <w:rPr>
          <w:rFonts w:ascii="Times New Roman" w:hAnsi="Times New Roman" w:cs="Times New Roman"/>
          <w:sz w:val="28"/>
          <w:szCs w:val="28"/>
        </w:rPr>
        <w:t>se matters</w:t>
      </w:r>
      <w:r w:rsidR="00E24AE6" w:rsidRPr="00F50DB1">
        <w:rPr>
          <w:rFonts w:ascii="Times New Roman" w:hAnsi="Times New Roman" w:cs="Times New Roman"/>
          <w:sz w:val="28"/>
          <w:szCs w:val="28"/>
        </w:rPr>
        <w:t xml:space="preserve"> should </w:t>
      </w:r>
      <w:r w:rsidR="005F6097" w:rsidRPr="00F50DB1">
        <w:rPr>
          <w:rFonts w:ascii="Times New Roman" w:hAnsi="Times New Roman" w:cs="Times New Roman"/>
          <w:sz w:val="28"/>
          <w:szCs w:val="28"/>
        </w:rPr>
        <w:t>mitigate</w:t>
      </w:r>
      <w:r w:rsidR="00E24AE6" w:rsidRPr="00F50DB1">
        <w:rPr>
          <w:rFonts w:ascii="Times New Roman" w:hAnsi="Times New Roman" w:cs="Times New Roman"/>
          <w:sz w:val="28"/>
          <w:szCs w:val="28"/>
        </w:rPr>
        <w:t xml:space="preserve"> </w:t>
      </w:r>
      <w:r w:rsidR="00E24AE6" w:rsidRPr="00F50DB1">
        <w:rPr>
          <w:rFonts w:ascii="Times New Roman" w:hAnsi="Times New Roman" w:cs="Times New Roman"/>
          <w:i/>
          <w:sz w:val="28"/>
          <w:szCs w:val="28"/>
        </w:rPr>
        <w:t>only</w:t>
      </w:r>
      <w:r w:rsidR="00E24AE6" w:rsidRPr="00F50DB1">
        <w:rPr>
          <w:rFonts w:ascii="Times New Roman" w:hAnsi="Times New Roman" w:cs="Times New Roman"/>
          <w:sz w:val="28"/>
          <w:szCs w:val="28"/>
        </w:rPr>
        <w:t xml:space="preserve"> </w:t>
      </w:r>
      <w:r w:rsidR="005F6097" w:rsidRPr="00F50DB1">
        <w:rPr>
          <w:rFonts w:ascii="Times New Roman" w:hAnsi="Times New Roman" w:cs="Times New Roman"/>
          <w:sz w:val="28"/>
          <w:szCs w:val="28"/>
        </w:rPr>
        <w:t xml:space="preserve">in relation to </w:t>
      </w:r>
      <w:r w:rsidR="00E24AE6" w:rsidRPr="00F50DB1">
        <w:rPr>
          <w:rFonts w:ascii="Times New Roman" w:hAnsi="Times New Roman" w:cs="Times New Roman"/>
          <w:sz w:val="28"/>
          <w:szCs w:val="28"/>
        </w:rPr>
        <w:t>robbery or sexual offences</w:t>
      </w:r>
      <w:r w:rsidR="00725843">
        <w:rPr>
          <w:rFonts w:ascii="Times New Roman" w:hAnsi="Times New Roman" w:cs="Times New Roman"/>
          <w:sz w:val="28"/>
          <w:szCs w:val="28"/>
        </w:rPr>
        <w:t xml:space="preserve">, and it seems safe to assume that </w:t>
      </w:r>
      <w:r w:rsidR="00E24AE6" w:rsidRPr="00F50DB1">
        <w:rPr>
          <w:rFonts w:ascii="Times New Roman" w:hAnsi="Times New Roman" w:cs="Times New Roman"/>
          <w:sz w:val="28"/>
          <w:szCs w:val="28"/>
        </w:rPr>
        <w:t xml:space="preserve">they are relevant mitigation for all offences committed by children and young people. </w:t>
      </w:r>
      <w:r w:rsidR="007C2F61" w:rsidRPr="00F50DB1">
        <w:rPr>
          <w:rFonts w:ascii="Times New Roman" w:hAnsi="Times New Roman" w:cs="Times New Roman"/>
          <w:sz w:val="28"/>
          <w:szCs w:val="28"/>
        </w:rPr>
        <w:t xml:space="preserve">If so, this </w:t>
      </w:r>
      <w:r w:rsidR="00E24AE6" w:rsidRPr="00F50DB1">
        <w:rPr>
          <w:rFonts w:ascii="Times New Roman" w:hAnsi="Times New Roman" w:cs="Times New Roman"/>
          <w:sz w:val="28"/>
          <w:szCs w:val="28"/>
        </w:rPr>
        <w:t>can be seen as a significant step in according greater recognition to experience</w:t>
      </w:r>
      <w:r w:rsidR="00725843">
        <w:rPr>
          <w:rFonts w:ascii="Times New Roman" w:hAnsi="Times New Roman" w:cs="Times New Roman"/>
          <w:sz w:val="28"/>
          <w:szCs w:val="28"/>
        </w:rPr>
        <w:t xml:space="preserve"> of trauma, including</w:t>
      </w:r>
      <w:r w:rsidR="00E24AE6" w:rsidRPr="00F50DB1">
        <w:rPr>
          <w:rFonts w:ascii="Times New Roman" w:hAnsi="Times New Roman" w:cs="Times New Roman"/>
          <w:sz w:val="28"/>
          <w:szCs w:val="28"/>
        </w:rPr>
        <w:t xml:space="preserve"> bereavement</w:t>
      </w:r>
      <w:r w:rsidR="00725843">
        <w:rPr>
          <w:rFonts w:ascii="Times New Roman" w:hAnsi="Times New Roman" w:cs="Times New Roman"/>
          <w:sz w:val="28"/>
          <w:szCs w:val="28"/>
        </w:rPr>
        <w:t>,</w:t>
      </w:r>
      <w:r w:rsidR="00E24AE6" w:rsidRPr="00F50DB1">
        <w:rPr>
          <w:rFonts w:ascii="Times New Roman" w:hAnsi="Times New Roman" w:cs="Times New Roman"/>
          <w:sz w:val="28"/>
          <w:szCs w:val="28"/>
        </w:rPr>
        <w:t xml:space="preserve"> as a mitigating factor in sentencing. </w:t>
      </w:r>
    </w:p>
    <w:p w:rsidR="00E23CB2" w:rsidRPr="00F50DB1" w:rsidRDefault="00E23CB2" w:rsidP="00E24AE6">
      <w:pPr>
        <w:rPr>
          <w:rFonts w:ascii="Times New Roman" w:hAnsi="Times New Roman" w:cs="Times New Roman"/>
          <w:sz w:val="28"/>
          <w:szCs w:val="28"/>
        </w:rPr>
      </w:pPr>
    </w:p>
    <w:p w:rsidR="00AC227C" w:rsidRPr="00AC227C" w:rsidRDefault="00780B6E" w:rsidP="00AC227C">
      <w:pPr>
        <w:rPr>
          <w:rFonts w:ascii="Times New Roman" w:hAnsi="Times New Roman" w:cs="Times New Roman"/>
          <w:color w:val="000000"/>
          <w:sz w:val="28"/>
          <w:szCs w:val="28"/>
          <w:shd w:val="clear" w:color="auto" w:fill="FFFFFF"/>
        </w:rPr>
      </w:pPr>
      <w:r w:rsidRPr="00F50DB1">
        <w:rPr>
          <w:rFonts w:ascii="Times New Roman" w:hAnsi="Times New Roman" w:cs="Times New Roman"/>
          <w:sz w:val="28"/>
          <w:szCs w:val="28"/>
        </w:rPr>
        <w:t>The Court of Appeal rarely addresse</w:t>
      </w:r>
      <w:r w:rsidR="005D4FA1" w:rsidRPr="00F50DB1">
        <w:rPr>
          <w:rFonts w:ascii="Times New Roman" w:hAnsi="Times New Roman" w:cs="Times New Roman"/>
          <w:sz w:val="28"/>
          <w:szCs w:val="28"/>
        </w:rPr>
        <w:t>s</w:t>
      </w:r>
      <w:r w:rsidRPr="00F50DB1">
        <w:rPr>
          <w:rFonts w:ascii="Times New Roman" w:hAnsi="Times New Roman" w:cs="Times New Roman"/>
          <w:sz w:val="28"/>
          <w:szCs w:val="28"/>
        </w:rPr>
        <w:t xml:space="preserve"> </w:t>
      </w:r>
      <w:r w:rsidR="00E94F8B">
        <w:rPr>
          <w:rFonts w:ascii="Times New Roman" w:hAnsi="Times New Roman" w:cs="Times New Roman"/>
          <w:sz w:val="28"/>
          <w:szCs w:val="28"/>
        </w:rPr>
        <w:t>a</w:t>
      </w:r>
      <w:r w:rsidR="005D4FA1" w:rsidRPr="00F50DB1">
        <w:rPr>
          <w:rFonts w:ascii="Times New Roman" w:hAnsi="Times New Roman" w:cs="Times New Roman"/>
          <w:sz w:val="28"/>
          <w:szCs w:val="28"/>
        </w:rPr>
        <w:t xml:space="preserve"> defendant’s </w:t>
      </w:r>
      <w:r w:rsidRPr="00F50DB1">
        <w:rPr>
          <w:rFonts w:ascii="Times New Roman" w:hAnsi="Times New Roman" w:cs="Times New Roman"/>
          <w:sz w:val="28"/>
          <w:szCs w:val="28"/>
        </w:rPr>
        <w:t xml:space="preserve">disadvantaged background </w:t>
      </w:r>
      <w:r w:rsidR="00725843">
        <w:rPr>
          <w:rFonts w:ascii="Times New Roman" w:hAnsi="Times New Roman" w:cs="Times New Roman"/>
          <w:sz w:val="28"/>
          <w:szCs w:val="28"/>
        </w:rPr>
        <w:t>or</w:t>
      </w:r>
      <w:r w:rsidR="00E23CB2" w:rsidRPr="00F50DB1">
        <w:rPr>
          <w:rFonts w:ascii="Times New Roman" w:hAnsi="Times New Roman" w:cs="Times New Roman"/>
          <w:sz w:val="28"/>
          <w:szCs w:val="28"/>
        </w:rPr>
        <w:t xml:space="preserve"> traumatic life events </w:t>
      </w:r>
      <w:r w:rsidRPr="00F50DB1">
        <w:rPr>
          <w:rFonts w:ascii="Times New Roman" w:hAnsi="Times New Roman" w:cs="Times New Roman"/>
          <w:sz w:val="28"/>
          <w:szCs w:val="28"/>
        </w:rPr>
        <w:t>as a sentencing consideration</w:t>
      </w:r>
      <w:r w:rsidR="005D4FA1" w:rsidRPr="00F50DB1">
        <w:rPr>
          <w:rFonts w:ascii="Times New Roman" w:hAnsi="Times New Roman" w:cs="Times New Roman"/>
          <w:sz w:val="28"/>
          <w:szCs w:val="28"/>
        </w:rPr>
        <w:t xml:space="preserve">, though </w:t>
      </w:r>
      <w:r w:rsidR="00E23CB2" w:rsidRPr="00F50DB1">
        <w:rPr>
          <w:rFonts w:ascii="Times New Roman" w:hAnsi="Times New Roman" w:cs="Times New Roman"/>
          <w:sz w:val="28"/>
          <w:szCs w:val="28"/>
        </w:rPr>
        <w:t>it is interesting to see that</w:t>
      </w:r>
      <w:r w:rsidR="005D4FA1" w:rsidRPr="00F50DB1">
        <w:rPr>
          <w:rFonts w:ascii="Times New Roman" w:hAnsi="Times New Roman" w:cs="Times New Roman"/>
          <w:i/>
          <w:sz w:val="28"/>
          <w:szCs w:val="28"/>
        </w:rPr>
        <w:t xml:space="preserve"> </w:t>
      </w:r>
      <w:r w:rsidR="005D4FA1" w:rsidRPr="00F50DB1">
        <w:rPr>
          <w:rFonts w:ascii="Times New Roman" w:hAnsi="Times New Roman" w:cs="Times New Roman"/>
          <w:sz w:val="28"/>
          <w:szCs w:val="28"/>
        </w:rPr>
        <w:t>Dietschmann</w:t>
      </w:r>
      <w:r w:rsidR="00E23CB2" w:rsidRPr="00F50DB1">
        <w:rPr>
          <w:rFonts w:ascii="Times New Roman" w:hAnsi="Times New Roman" w:cs="Times New Roman"/>
          <w:sz w:val="28"/>
          <w:szCs w:val="28"/>
        </w:rPr>
        <w:t>’s ‘wretched life’ was explicitly</w:t>
      </w:r>
      <w:r w:rsidR="005D4FA1" w:rsidRPr="00F50DB1">
        <w:rPr>
          <w:rFonts w:ascii="Times New Roman" w:hAnsi="Times New Roman" w:cs="Times New Roman"/>
          <w:sz w:val="28"/>
          <w:szCs w:val="28"/>
        </w:rPr>
        <w:t xml:space="preserve"> taken into account when setting his minimum term for murder</w:t>
      </w:r>
      <w:r w:rsidRPr="00F50DB1">
        <w:rPr>
          <w:rFonts w:ascii="Times New Roman" w:hAnsi="Times New Roman" w:cs="Times New Roman"/>
          <w:sz w:val="28"/>
          <w:szCs w:val="28"/>
        </w:rPr>
        <w:t>.</w:t>
      </w:r>
      <w:r w:rsidR="005D4FA1" w:rsidRPr="00F50DB1">
        <w:rPr>
          <w:rStyle w:val="FootnoteReference"/>
          <w:rFonts w:ascii="Times New Roman" w:hAnsi="Times New Roman" w:cs="Times New Roman"/>
          <w:sz w:val="28"/>
          <w:szCs w:val="28"/>
        </w:rPr>
        <w:footnoteReference w:id="52"/>
      </w:r>
      <w:r w:rsidR="005D4FA1" w:rsidRPr="00F50DB1">
        <w:rPr>
          <w:rFonts w:ascii="Times New Roman" w:hAnsi="Times New Roman" w:cs="Times New Roman"/>
          <w:sz w:val="28"/>
          <w:szCs w:val="28"/>
        </w:rPr>
        <w:t xml:space="preserve"> </w:t>
      </w:r>
      <w:r w:rsidRPr="00F50DB1">
        <w:rPr>
          <w:rFonts w:ascii="Times New Roman" w:hAnsi="Times New Roman" w:cs="Times New Roman"/>
          <w:sz w:val="28"/>
          <w:szCs w:val="28"/>
        </w:rPr>
        <w:t xml:space="preserve"> </w:t>
      </w:r>
      <w:r w:rsidR="00B15663">
        <w:rPr>
          <w:rFonts w:ascii="Times New Roman" w:hAnsi="Times New Roman" w:cs="Times New Roman"/>
          <w:sz w:val="28"/>
          <w:szCs w:val="28"/>
        </w:rPr>
        <w:t xml:space="preserve">In that case </w:t>
      </w:r>
      <w:r w:rsidR="00654348" w:rsidRPr="00F50DB1">
        <w:rPr>
          <w:rFonts w:ascii="Times New Roman" w:hAnsi="Times New Roman" w:cs="Times New Roman"/>
          <w:sz w:val="28"/>
          <w:szCs w:val="28"/>
        </w:rPr>
        <w:t xml:space="preserve">Clarke J noted that the defendant had </w:t>
      </w:r>
      <w:r w:rsidR="00E23CB2" w:rsidRPr="00F50DB1">
        <w:rPr>
          <w:rFonts w:ascii="Times New Roman" w:hAnsi="Times New Roman" w:cs="Times New Roman"/>
          <w:sz w:val="28"/>
          <w:szCs w:val="28"/>
        </w:rPr>
        <w:t>been</w:t>
      </w:r>
      <w:r w:rsidR="00654348" w:rsidRPr="00F50DB1">
        <w:rPr>
          <w:rFonts w:ascii="Times New Roman" w:hAnsi="Times New Roman" w:cs="Times New Roman"/>
          <w:sz w:val="28"/>
          <w:szCs w:val="28"/>
        </w:rPr>
        <w:t xml:space="preserve"> physically abused by a stepfather until the age of 17</w:t>
      </w:r>
      <w:r w:rsidR="00725843">
        <w:rPr>
          <w:rFonts w:ascii="Times New Roman" w:hAnsi="Times New Roman" w:cs="Times New Roman"/>
          <w:sz w:val="28"/>
          <w:szCs w:val="28"/>
        </w:rPr>
        <w:t>,</w:t>
      </w:r>
      <w:r w:rsidR="00654348" w:rsidRPr="00F50DB1">
        <w:rPr>
          <w:rFonts w:ascii="Times New Roman" w:hAnsi="Times New Roman" w:cs="Times New Roman"/>
          <w:sz w:val="28"/>
          <w:szCs w:val="28"/>
        </w:rPr>
        <w:t xml:space="preserve"> and </w:t>
      </w:r>
      <w:r w:rsidR="00F50DB1">
        <w:rPr>
          <w:rFonts w:ascii="Times New Roman" w:hAnsi="Times New Roman" w:cs="Times New Roman"/>
          <w:sz w:val="28"/>
          <w:szCs w:val="28"/>
        </w:rPr>
        <w:t xml:space="preserve">had been </w:t>
      </w:r>
      <w:r w:rsidR="00654348" w:rsidRPr="00F50DB1">
        <w:rPr>
          <w:rFonts w:ascii="Times New Roman" w:hAnsi="Times New Roman" w:cs="Times New Roman"/>
          <w:sz w:val="28"/>
          <w:szCs w:val="28"/>
        </w:rPr>
        <w:t xml:space="preserve">powerless to prevent the sexual abuse of his </w:t>
      </w:r>
      <w:r w:rsidR="00F50DB1">
        <w:rPr>
          <w:rFonts w:ascii="Times New Roman" w:hAnsi="Times New Roman" w:cs="Times New Roman"/>
          <w:sz w:val="28"/>
          <w:szCs w:val="28"/>
        </w:rPr>
        <w:t xml:space="preserve">own </w:t>
      </w:r>
      <w:r w:rsidR="00654348" w:rsidRPr="00F50DB1">
        <w:rPr>
          <w:rFonts w:ascii="Times New Roman" w:hAnsi="Times New Roman" w:cs="Times New Roman"/>
          <w:sz w:val="28"/>
          <w:szCs w:val="28"/>
        </w:rPr>
        <w:t>sister.</w:t>
      </w:r>
      <w:r w:rsidR="00F50DB1" w:rsidRPr="00F50DB1">
        <w:rPr>
          <w:rFonts w:ascii="Times New Roman" w:hAnsi="Times New Roman" w:cs="Times New Roman"/>
          <w:sz w:val="28"/>
          <w:szCs w:val="28"/>
        </w:rPr>
        <w:t xml:space="preserve"> </w:t>
      </w:r>
      <w:r w:rsidR="00AC227C" w:rsidRPr="00AC227C">
        <w:rPr>
          <w:rFonts w:ascii="Times New Roman" w:hAnsi="Times New Roman" w:cs="Times New Roman"/>
          <w:i/>
          <w:sz w:val="28"/>
          <w:szCs w:val="28"/>
        </w:rPr>
        <w:t>Keenan</w:t>
      </w:r>
      <w:r w:rsidR="00AC227C" w:rsidRPr="00AC227C">
        <w:rPr>
          <w:rStyle w:val="FootnoteReference"/>
          <w:rFonts w:ascii="Times New Roman" w:hAnsi="Times New Roman" w:cs="Times New Roman"/>
          <w:sz w:val="28"/>
          <w:szCs w:val="28"/>
        </w:rPr>
        <w:footnoteReference w:id="53"/>
      </w:r>
      <w:r w:rsidR="00AC227C" w:rsidRPr="00AC227C">
        <w:rPr>
          <w:rFonts w:ascii="Times New Roman" w:hAnsi="Times New Roman" w:cs="Times New Roman"/>
          <w:sz w:val="28"/>
          <w:szCs w:val="28"/>
        </w:rPr>
        <w:t xml:space="preserve"> </w:t>
      </w:r>
      <w:r w:rsidR="00AC227C">
        <w:rPr>
          <w:rFonts w:ascii="Times New Roman" w:hAnsi="Times New Roman" w:cs="Times New Roman"/>
          <w:sz w:val="28"/>
          <w:szCs w:val="28"/>
        </w:rPr>
        <w:t xml:space="preserve">is a rare example of the Court reflecting on the relevance of childhood trauma </w:t>
      </w:r>
      <w:r w:rsidR="00B15663">
        <w:rPr>
          <w:rFonts w:ascii="Times New Roman" w:hAnsi="Times New Roman" w:cs="Times New Roman"/>
          <w:sz w:val="28"/>
          <w:szCs w:val="28"/>
        </w:rPr>
        <w:t xml:space="preserve">when </w:t>
      </w:r>
      <w:r w:rsidR="00AC227C">
        <w:rPr>
          <w:rFonts w:ascii="Times New Roman" w:hAnsi="Times New Roman" w:cs="Times New Roman"/>
          <w:sz w:val="28"/>
          <w:szCs w:val="28"/>
        </w:rPr>
        <w:t xml:space="preserve">sentencing an adult. </w:t>
      </w:r>
      <w:r w:rsidR="00AC227C" w:rsidRPr="00AC227C">
        <w:rPr>
          <w:rFonts w:ascii="Times New Roman" w:hAnsi="Times New Roman" w:cs="Times New Roman"/>
          <w:color w:val="000000"/>
          <w:sz w:val="28"/>
          <w:szCs w:val="28"/>
          <w:shd w:val="clear" w:color="auto" w:fill="FFFFFF"/>
        </w:rPr>
        <w:t>The defendant, aged 28 when convicted, was sentenced to 12 months’ imprisonment for shoplifting. This was against a background of persistent offending of that kind, with regular court appearances since the age of fourteen. In reviewing the sentence the Court of Appeal referred to two PSRs which had been placed before the judge, detailing the defendant’s poor upbringing in a household which had, 20 years before, suffered ‘extremely unfortunate bereavements and in which her parents were in an unsatisfactory and disorderly relationship’. There was also a history of disruptive schooling. Hughes J said that</w:t>
      </w:r>
    </w:p>
    <w:p w:rsidR="00AC227C" w:rsidRPr="00AC227C" w:rsidRDefault="00AC227C" w:rsidP="00AC227C">
      <w:pPr>
        <w:pStyle w:val="indent1"/>
        <w:shd w:val="clear" w:color="auto" w:fill="FFFFFF"/>
        <w:spacing w:before="0" w:beforeAutospacing="0" w:after="0" w:afterAutospacing="0"/>
        <w:rPr>
          <w:color w:val="000000"/>
          <w:sz w:val="28"/>
          <w:szCs w:val="28"/>
          <w:shd w:val="clear" w:color="auto" w:fill="FFFFFF"/>
        </w:rPr>
      </w:pPr>
    </w:p>
    <w:p w:rsidR="00AC227C" w:rsidRPr="00E55562" w:rsidRDefault="00AC227C" w:rsidP="00AC227C">
      <w:pPr>
        <w:pStyle w:val="indent1"/>
        <w:shd w:val="clear" w:color="auto" w:fill="FFFFFF"/>
        <w:spacing w:before="0" w:beforeAutospacing="0" w:after="0" w:afterAutospacing="0"/>
        <w:ind w:left="720"/>
        <w:rPr>
          <w:color w:val="000000"/>
          <w:sz w:val="28"/>
          <w:szCs w:val="28"/>
          <w:shd w:val="clear" w:color="auto" w:fill="FFFFFF"/>
        </w:rPr>
      </w:pPr>
      <w:r w:rsidRPr="00AC227C">
        <w:rPr>
          <w:color w:val="000000"/>
          <w:sz w:val="28"/>
          <w:szCs w:val="28"/>
          <w:shd w:val="clear" w:color="auto" w:fill="FFFFFF"/>
        </w:rPr>
        <w:t>‘We do not doubt that her difficult upbringing, which was not her fault, will have contributed to making her the person that she is. But she is now a grown woman. She has had more than ample opportunity to make her own choices about the kind of activity that she will pursue and with, we have no doubt, inevitable pressures, she has elected to choose a</w:t>
      </w:r>
      <w:r w:rsidRPr="000E2192">
        <w:rPr>
          <w:color w:val="000000"/>
          <w:sz w:val="28"/>
          <w:szCs w:val="28"/>
          <w:shd w:val="clear" w:color="auto" w:fill="FFFFFF"/>
        </w:rPr>
        <w:t xml:space="preserve"> path of </w:t>
      </w:r>
      <w:r w:rsidRPr="00E55562">
        <w:rPr>
          <w:color w:val="000000"/>
          <w:sz w:val="28"/>
          <w:szCs w:val="28"/>
          <w:shd w:val="clear" w:color="auto" w:fill="FFFFFF"/>
        </w:rPr>
        <w:t>repeated crime.’</w:t>
      </w:r>
    </w:p>
    <w:p w:rsidR="00AC227C" w:rsidRPr="00E55562" w:rsidRDefault="00AC227C" w:rsidP="00AC227C">
      <w:pPr>
        <w:rPr>
          <w:rFonts w:ascii="Times New Roman" w:hAnsi="Times New Roman" w:cs="Times New Roman"/>
          <w:sz w:val="28"/>
          <w:szCs w:val="28"/>
        </w:rPr>
      </w:pPr>
    </w:p>
    <w:p w:rsidR="00EF0B24" w:rsidRDefault="00AC227C" w:rsidP="00F67EBE">
      <w:pPr>
        <w:rPr>
          <w:rFonts w:ascii="Times New Roman" w:hAnsi="Times New Roman" w:cs="Times New Roman"/>
          <w:sz w:val="28"/>
          <w:szCs w:val="28"/>
        </w:rPr>
      </w:pPr>
      <w:r>
        <w:rPr>
          <w:rFonts w:ascii="Times New Roman" w:hAnsi="Times New Roman" w:cs="Times New Roman"/>
          <w:sz w:val="28"/>
          <w:szCs w:val="28"/>
        </w:rPr>
        <w:t>W</w:t>
      </w:r>
      <w:r w:rsidR="00F50DB1" w:rsidRPr="00F50DB1">
        <w:rPr>
          <w:rFonts w:ascii="Times New Roman" w:hAnsi="Times New Roman" w:cs="Times New Roman"/>
          <w:sz w:val="28"/>
          <w:szCs w:val="28"/>
        </w:rPr>
        <w:t xml:space="preserve">hile there has been much more research on the impact of </w:t>
      </w:r>
      <w:r w:rsidR="00F50DB1">
        <w:rPr>
          <w:rFonts w:ascii="Times New Roman" w:hAnsi="Times New Roman" w:cs="Times New Roman"/>
          <w:sz w:val="28"/>
          <w:szCs w:val="28"/>
        </w:rPr>
        <w:t>traumatic life events</w:t>
      </w:r>
      <w:r w:rsidR="00F50DB1" w:rsidRPr="00F50DB1">
        <w:rPr>
          <w:rFonts w:ascii="Times New Roman" w:hAnsi="Times New Roman" w:cs="Times New Roman"/>
          <w:sz w:val="28"/>
          <w:szCs w:val="28"/>
        </w:rPr>
        <w:t xml:space="preserve"> on young offenders than there has been on adults, the appellate </w:t>
      </w:r>
      <w:r w:rsidR="00F50DB1">
        <w:rPr>
          <w:rFonts w:ascii="Times New Roman" w:hAnsi="Times New Roman" w:cs="Times New Roman"/>
          <w:sz w:val="28"/>
          <w:szCs w:val="28"/>
        </w:rPr>
        <w:t>authorities</w:t>
      </w:r>
      <w:r w:rsidR="00F50DB1" w:rsidRPr="00F50DB1">
        <w:rPr>
          <w:rFonts w:ascii="Times New Roman" w:hAnsi="Times New Roman" w:cs="Times New Roman"/>
          <w:sz w:val="28"/>
          <w:szCs w:val="28"/>
        </w:rPr>
        <w:t xml:space="preserve"> are less fruitful because the Court of Appeal sees fewer cases involving juveniles, and they are skewed to the most serious offending. Even so, </w:t>
      </w:r>
      <w:r w:rsidR="00F50DB1">
        <w:rPr>
          <w:rFonts w:ascii="Times New Roman" w:hAnsi="Times New Roman" w:cs="Times New Roman"/>
          <w:sz w:val="28"/>
          <w:szCs w:val="28"/>
        </w:rPr>
        <w:t>traumatic life events</w:t>
      </w:r>
      <w:r w:rsidR="00F50DB1" w:rsidRPr="00F50DB1">
        <w:rPr>
          <w:rFonts w:ascii="Times New Roman" w:hAnsi="Times New Roman" w:cs="Times New Roman"/>
          <w:sz w:val="28"/>
          <w:szCs w:val="28"/>
        </w:rPr>
        <w:t xml:space="preserve">, including bereavement, do feature in the narratives. In the recent horrific case of </w:t>
      </w:r>
      <w:r w:rsidR="00F50DB1" w:rsidRPr="00F50DB1">
        <w:rPr>
          <w:rFonts w:ascii="Times New Roman" w:hAnsi="Times New Roman" w:cs="Times New Roman"/>
          <w:i/>
          <w:sz w:val="28"/>
          <w:szCs w:val="28"/>
        </w:rPr>
        <w:t>Markham</w:t>
      </w:r>
      <w:r w:rsidR="00F50DB1" w:rsidRPr="00F50DB1">
        <w:rPr>
          <w:rStyle w:val="FootnoteReference"/>
          <w:rFonts w:ascii="Times New Roman" w:hAnsi="Times New Roman" w:cs="Times New Roman"/>
          <w:sz w:val="28"/>
          <w:szCs w:val="28"/>
        </w:rPr>
        <w:footnoteReference w:id="54"/>
      </w:r>
      <w:r w:rsidR="00F50DB1" w:rsidRPr="00F50DB1">
        <w:rPr>
          <w:rFonts w:ascii="Times New Roman" w:hAnsi="Times New Roman" w:cs="Times New Roman"/>
          <w:sz w:val="28"/>
          <w:szCs w:val="28"/>
        </w:rPr>
        <w:t xml:space="preserve"> the 14 year-old defendant murdered the mother and sister</w:t>
      </w:r>
      <w:r w:rsidR="00F50DB1">
        <w:rPr>
          <w:rFonts w:ascii="Times New Roman" w:hAnsi="Times New Roman" w:cs="Times New Roman"/>
          <w:sz w:val="28"/>
          <w:szCs w:val="28"/>
        </w:rPr>
        <w:t xml:space="preserve"> of his girlfriend by stabbing them both as they slept. The PSR and psychiatric reports urged the sentencing judge to recognise the defendant’s ‘childhood traumas of experiencing domestic violence, inconsistent care, and bereavement, and the influence of those factors upon his psychological development’. The Court of Appeal found that the judge had considered all relevant material, had applied the new Sentencing Council guideline, and had made ‘every appropriate concession’ to the age, background and negative experiences of the defendant.</w:t>
      </w:r>
      <w:r w:rsidR="00F50DB1">
        <w:rPr>
          <w:rStyle w:val="FootnoteReference"/>
          <w:rFonts w:ascii="Times New Roman" w:hAnsi="Times New Roman" w:cs="Times New Roman"/>
          <w:sz w:val="28"/>
          <w:szCs w:val="28"/>
        </w:rPr>
        <w:footnoteReference w:id="55"/>
      </w:r>
      <w:r w:rsidR="00F50DB1">
        <w:rPr>
          <w:rFonts w:ascii="Times New Roman" w:hAnsi="Times New Roman" w:cs="Times New Roman"/>
          <w:sz w:val="28"/>
          <w:szCs w:val="28"/>
        </w:rPr>
        <w:t xml:space="preserve"> </w:t>
      </w:r>
      <w:r w:rsidR="00F50DB1">
        <w:rPr>
          <w:rFonts w:ascii="Times New Roman" w:hAnsi="Times New Roman" w:cs="Times New Roman"/>
          <w:i/>
          <w:sz w:val="28"/>
          <w:szCs w:val="28"/>
        </w:rPr>
        <w:t>Harper</w:t>
      </w:r>
      <w:r w:rsidR="00F50DB1" w:rsidRPr="00AA4735">
        <w:rPr>
          <w:rStyle w:val="FootnoteReference"/>
          <w:rFonts w:ascii="Times New Roman" w:hAnsi="Times New Roman" w:cs="Times New Roman"/>
          <w:sz w:val="28"/>
          <w:szCs w:val="28"/>
        </w:rPr>
        <w:footnoteReference w:id="56"/>
      </w:r>
      <w:r w:rsidR="00F50DB1">
        <w:rPr>
          <w:rFonts w:ascii="Times New Roman" w:hAnsi="Times New Roman" w:cs="Times New Roman"/>
          <w:i/>
          <w:sz w:val="28"/>
          <w:szCs w:val="28"/>
        </w:rPr>
        <w:t xml:space="preserve"> </w:t>
      </w:r>
      <w:r w:rsidR="00F50DB1">
        <w:rPr>
          <w:rFonts w:ascii="Times New Roman" w:hAnsi="Times New Roman" w:cs="Times New Roman"/>
          <w:sz w:val="28"/>
          <w:szCs w:val="28"/>
        </w:rPr>
        <w:t>involved a 16 year old defendant who had committed robberies of convenience stores while carrying an imitation firearm. The defendant was of previous good character. The PSR referred to the death of the defendant’s father when the defendant was aged 12, explaining that ‘he did not receive</w:t>
      </w:r>
      <w:r w:rsidR="00F50DB1" w:rsidRPr="003A5A41">
        <w:rPr>
          <w:rFonts w:ascii="Times New Roman" w:hAnsi="Times New Roman" w:cs="Times New Roman"/>
          <w:sz w:val="28"/>
          <w:szCs w:val="28"/>
        </w:rPr>
        <w:t xml:space="preserve"> </w:t>
      </w:r>
      <w:r w:rsidR="00F50DB1">
        <w:rPr>
          <w:rFonts w:ascii="Times New Roman" w:hAnsi="Times New Roman" w:cs="Times New Roman"/>
          <w:sz w:val="28"/>
          <w:szCs w:val="28"/>
        </w:rPr>
        <w:t xml:space="preserve">bereavement </w:t>
      </w:r>
      <w:r w:rsidR="00F50DB1" w:rsidRPr="00AC227C">
        <w:rPr>
          <w:rFonts w:ascii="Times New Roman" w:hAnsi="Times New Roman" w:cs="Times New Roman"/>
          <w:sz w:val="28"/>
          <w:szCs w:val="28"/>
        </w:rPr>
        <w:t>counselling’ and that he suffered from low moods and feelings of helplessness. The sentence of 54 months detention under section 91 of the PCC(S)A 2000 was</w:t>
      </w:r>
      <w:r>
        <w:rPr>
          <w:rFonts w:ascii="Times New Roman" w:hAnsi="Times New Roman" w:cs="Times New Roman"/>
          <w:sz w:val="28"/>
          <w:szCs w:val="28"/>
        </w:rPr>
        <w:t>, nonetheless,</w:t>
      </w:r>
      <w:r w:rsidR="00F50DB1" w:rsidRPr="00AC227C">
        <w:rPr>
          <w:rFonts w:ascii="Times New Roman" w:hAnsi="Times New Roman" w:cs="Times New Roman"/>
          <w:sz w:val="28"/>
          <w:szCs w:val="28"/>
        </w:rPr>
        <w:t xml:space="preserve"> upheld.</w:t>
      </w:r>
    </w:p>
    <w:p w:rsidR="00EF0B24" w:rsidRDefault="00EF0B24" w:rsidP="00F67EBE">
      <w:pPr>
        <w:rPr>
          <w:rFonts w:ascii="Times New Roman" w:hAnsi="Times New Roman" w:cs="Times New Roman"/>
          <w:sz w:val="28"/>
          <w:szCs w:val="28"/>
        </w:rPr>
      </w:pPr>
    </w:p>
    <w:p w:rsidR="00AC227C" w:rsidRPr="00646176" w:rsidRDefault="00480A1A" w:rsidP="00F67EBE">
      <w:pPr>
        <w:rPr>
          <w:rFonts w:ascii="Times New Roman" w:hAnsi="Times New Roman" w:cs="Times New Roman"/>
          <w:sz w:val="28"/>
          <w:szCs w:val="28"/>
        </w:rPr>
      </w:pPr>
      <w:r>
        <w:rPr>
          <w:rFonts w:ascii="Times New Roman" w:hAnsi="Times New Roman" w:cs="Times New Roman"/>
          <w:sz w:val="28"/>
          <w:szCs w:val="28"/>
        </w:rPr>
        <w:t xml:space="preserve">The 16 year-old defendant in </w:t>
      </w:r>
      <w:r>
        <w:rPr>
          <w:rFonts w:ascii="Times New Roman" w:hAnsi="Times New Roman" w:cs="Times New Roman"/>
          <w:i/>
          <w:sz w:val="28"/>
          <w:szCs w:val="28"/>
        </w:rPr>
        <w:t>C</w:t>
      </w:r>
      <w:r w:rsidR="0008578A" w:rsidRPr="0008578A">
        <w:rPr>
          <w:rStyle w:val="FootnoteReference"/>
          <w:rFonts w:ascii="Times New Roman" w:hAnsi="Times New Roman" w:cs="Times New Roman"/>
          <w:sz w:val="28"/>
          <w:szCs w:val="28"/>
        </w:rPr>
        <w:footnoteReference w:id="57"/>
      </w:r>
      <w:r>
        <w:rPr>
          <w:rFonts w:ascii="Times New Roman" w:hAnsi="Times New Roman" w:cs="Times New Roman"/>
          <w:sz w:val="28"/>
          <w:szCs w:val="28"/>
        </w:rPr>
        <w:t xml:space="preserve"> admitted sexual assault on his stepbrother, aged four. The defendant had no previous convictions, but the PSR and a psychological report showed that he had moderate learning difficulties and a disadvantaged childhood. His mother had died suddenly 12 months earlier. He had no bereavement counselling and he felt rejected by a number of close relatives who had been unable to offer him a home. He was described as socially isolated, lacking self-esteem and social support. A </w:t>
      </w:r>
      <w:r w:rsidR="001F16B5" w:rsidRPr="001F16B5">
        <w:rPr>
          <w:rFonts w:ascii="Times New Roman" w:hAnsi="Times New Roman" w:cs="Times New Roman"/>
          <w:b/>
          <w:sz w:val="28"/>
          <w:szCs w:val="28"/>
        </w:rPr>
        <w:t>SENTENCE</w:t>
      </w:r>
      <w:r>
        <w:rPr>
          <w:rFonts w:ascii="Times New Roman" w:hAnsi="Times New Roman" w:cs="Times New Roman"/>
          <w:sz w:val="28"/>
          <w:szCs w:val="28"/>
        </w:rPr>
        <w:t xml:space="preserve"> of three years detention under section </w:t>
      </w:r>
      <w:r w:rsidR="001F16B5" w:rsidRPr="001F16B5">
        <w:rPr>
          <w:rFonts w:ascii="Times New Roman" w:hAnsi="Times New Roman" w:cs="Times New Roman"/>
          <w:b/>
          <w:sz w:val="28"/>
          <w:szCs w:val="28"/>
        </w:rPr>
        <w:t>91</w:t>
      </w:r>
      <w:r w:rsidR="001F16B5">
        <w:rPr>
          <w:rFonts w:ascii="Times New Roman" w:hAnsi="Times New Roman" w:cs="Times New Roman"/>
          <w:sz w:val="28"/>
          <w:szCs w:val="28"/>
        </w:rPr>
        <w:t xml:space="preserve"> </w:t>
      </w:r>
      <w:r>
        <w:rPr>
          <w:rFonts w:ascii="Times New Roman" w:hAnsi="Times New Roman" w:cs="Times New Roman"/>
          <w:sz w:val="28"/>
          <w:szCs w:val="28"/>
        </w:rPr>
        <w:t xml:space="preserve">was set aside by the Court of Appeal, which substituted a supervision order for three years. Finally, in </w:t>
      </w:r>
      <w:r w:rsidR="00646176">
        <w:rPr>
          <w:rFonts w:ascii="Times New Roman" w:hAnsi="Times New Roman" w:cs="Times New Roman"/>
          <w:i/>
          <w:sz w:val="28"/>
          <w:szCs w:val="28"/>
        </w:rPr>
        <w:t>Smith</w:t>
      </w:r>
      <w:r w:rsidR="009D2730" w:rsidRPr="009D2730">
        <w:rPr>
          <w:rStyle w:val="FootnoteReference"/>
          <w:rFonts w:ascii="Times New Roman" w:hAnsi="Times New Roman" w:cs="Times New Roman"/>
          <w:sz w:val="28"/>
          <w:szCs w:val="28"/>
        </w:rPr>
        <w:footnoteReference w:id="58"/>
      </w:r>
      <w:r w:rsidR="00646176">
        <w:rPr>
          <w:rFonts w:ascii="Times New Roman" w:hAnsi="Times New Roman" w:cs="Times New Roman"/>
          <w:sz w:val="28"/>
          <w:szCs w:val="28"/>
        </w:rPr>
        <w:t xml:space="preserve"> </w:t>
      </w:r>
      <w:r>
        <w:rPr>
          <w:rFonts w:ascii="Times New Roman" w:hAnsi="Times New Roman" w:cs="Times New Roman"/>
          <w:sz w:val="28"/>
          <w:szCs w:val="28"/>
        </w:rPr>
        <w:t>the</w:t>
      </w:r>
      <w:r w:rsidR="00646176">
        <w:rPr>
          <w:rFonts w:ascii="Times New Roman" w:hAnsi="Times New Roman" w:cs="Times New Roman"/>
          <w:sz w:val="28"/>
          <w:szCs w:val="28"/>
        </w:rPr>
        <w:t xml:space="preserve"> defendant, who was 18 at the time of the offence, admitted robbery. </w:t>
      </w:r>
      <w:r w:rsidR="009D2730">
        <w:rPr>
          <w:rFonts w:ascii="Times New Roman" w:hAnsi="Times New Roman" w:cs="Times New Roman"/>
          <w:sz w:val="28"/>
          <w:szCs w:val="28"/>
        </w:rPr>
        <w:t xml:space="preserve">He had convictions for other violent offences, committed while under the influence of drugs. </w:t>
      </w:r>
      <w:r w:rsidR="00646176">
        <w:rPr>
          <w:rFonts w:ascii="Times New Roman" w:hAnsi="Times New Roman" w:cs="Times New Roman"/>
          <w:sz w:val="28"/>
          <w:szCs w:val="28"/>
        </w:rPr>
        <w:t xml:space="preserve">The PSR indicated that the defendant’s father had died four years earlier, his elder brother had been murdered, and </w:t>
      </w:r>
      <w:r w:rsidR="009D2730">
        <w:rPr>
          <w:rFonts w:ascii="Times New Roman" w:hAnsi="Times New Roman" w:cs="Times New Roman"/>
          <w:sz w:val="28"/>
          <w:szCs w:val="28"/>
        </w:rPr>
        <w:t>t</w:t>
      </w:r>
      <w:r w:rsidR="00646176">
        <w:rPr>
          <w:rFonts w:ascii="Times New Roman" w:hAnsi="Times New Roman" w:cs="Times New Roman"/>
          <w:sz w:val="28"/>
          <w:szCs w:val="28"/>
        </w:rPr>
        <w:t xml:space="preserve">he </w:t>
      </w:r>
      <w:r w:rsidR="009D2730">
        <w:rPr>
          <w:rFonts w:ascii="Times New Roman" w:hAnsi="Times New Roman" w:cs="Times New Roman"/>
          <w:sz w:val="28"/>
          <w:szCs w:val="28"/>
        </w:rPr>
        <w:t xml:space="preserve">defendant </w:t>
      </w:r>
      <w:r w:rsidR="00646176">
        <w:rPr>
          <w:rFonts w:ascii="Times New Roman" w:hAnsi="Times New Roman" w:cs="Times New Roman"/>
          <w:sz w:val="28"/>
          <w:szCs w:val="28"/>
        </w:rPr>
        <w:t xml:space="preserve">had been physically abused by his stepfather. These losses </w:t>
      </w:r>
      <w:r w:rsidR="009D2730">
        <w:rPr>
          <w:rFonts w:ascii="Times New Roman" w:hAnsi="Times New Roman" w:cs="Times New Roman"/>
          <w:sz w:val="28"/>
          <w:szCs w:val="28"/>
        </w:rPr>
        <w:t>‘were at the root of his anger and consequently his offending’ and he had resorted to heavy use of alcohol and cannabis. A report from the young offender institution indicated that the defendant had been referred for bereavement counselling as well as drug and alcohol awareness courses.</w:t>
      </w:r>
      <w:r w:rsidR="0008578A">
        <w:rPr>
          <w:rFonts w:ascii="Times New Roman" w:hAnsi="Times New Roman" w:cs="Times New Roman"/>
          <w:sz w:val="28"/>
          <w:szCs w:val="28"/>
        </w:rPr>
        <w:t xml:space="preserve"> The Court made a modest reduction in sentence, from 42 to 33 months.</w:t>
      </w:r>
      <w:r w:rsidR="009D2730">
        <w:rPr>
          <w:rFonts w:ascii="Times New Roman" w:hAnsi="Times New Roman" w:cs="Times New Roman"/>
          <w:sz w:val="28"/>
          <w:szCs w:val="28"/>
        </w:rPr>
        <w:t xml:space="preserve"> </w:t>
      </w:r>
    </w:p>
    <w:p w:rsidR="00AC227C" w:rsidRDefault="00AC227C" w:rsidP="00F67EBE">
      <w:pPr>
        <w:rPr>
          <w:rFonts w:ascii="Times New Roman" w:hAnsi="Times New Roman" w:cs="Times New Roman"/>
          <w:sz w:val="28"/>
          <w:szCs w:val="28"/>
        </w:rPr>
      </w:pPr>
    </w:p>
    <w:p w:rsidR="00F67EBE" w:rsidRDefault="00F67EBE" w:rsidP="00F67EBE">
      <w:pPr>
        <w:rPr>
          <w:rFonts w:ascii="Times New Roman" w:hAnsi="Times New Roman" w:cs="Times New Roman"/>
          <w:i/>
          <w:sz w:val="28"/>
          <w:szCs w:val="28"/>
        </w:rPr>
      </w:pPr>
      <w:r>
        <w:rPr>
          <w:rFonts w:ascii="Times New Roman" w:hAnsi="Times New Roman" w:cs="Times New Roman"/>
          <w:i/>
          <w:sz w:val="28"/>
          <w:szCs w:val="28"/>
        </w:rPr>
        <w:t>Mitigation based upon sympathy and mercy</w:t>
      </w:r>
    </w:p>
    <w:p w:rsidR="00F67EBE" w:rsidRDefault="00F67EBE" w:rsidP="00F67EBE">
      <w:pPr>
        <w:rPr>
          <w:rFonts w:ascii="Times New Roman" w:hAnsi="Times New Roman" w:cs="Times New Roman"/>
          <w:sz w:val="28"/>
          <w:szCs w:val="28"/>
        </w:rPr>
      </w:pPr>
    </w:p>
    <w:p w:rsidR="00F67EBE" w:rsidRDefault="00F67EBE" w:rsidP="00F67EBE">
      <w:pPr>
        <w:rPr>
          <w:rFonts w:ascii="Times New Roman" w:hAnsi="Times New Roman" w:cs="Times New Roman"/>
          <w:sz w:val="28"/>
          <w:szCs w:val="28"/>
        </w:rPr>
      </w:pPr>
      <w:r>
        <w:rPr>
          <w:rFonts w:ascii="Times New Roman" w:hAnsi="Times New Roman" w:cs="Times New Roman"/>
          <w:sz w:val="28"/>
          <w:szCs w:val="28"/>
        </w:rPr>
        <w:t xml:space="preserve">In several of the appellate cases </w:t>
      </w:r>
      <w:r w:rsidR="00EC3FA8">
        <w:rPr>
          <w:rFonts w:ascii="Times New Roman" w:hAnsi="Times New Roman" w:cs="Times New Roman"/>
          <w:sz w:val="28"/>
          <w:szCs w:val="28"/>
        </w:rPr>
        <w:t xml:space="preserve">cited above </w:t>
      </w:r>
      <w:r>
        <w:rPr>
          <w:rFonts w:ascii="Times New Roman" w:hAnsi="Times New Roman" w:cs="Times New Roman"/>
          <w:sz w:val="28"/>
          <w:szCs w:val="28"/>
        </w:rPr>
        <w:t xml:space="preserve">there is reference to compassion </w:t>
      </w:r>
      <w:r w:rsidR="00EC3FA8">
        <w:rPr>
          <w:rFonts w:ascii="Times New Roman" w:hAnsi="Times New Roman" w:cs="Times New Roman"/>
          <w:sz w:val="28"/>
          <w:szCs w:val="28"/>
        </w:rPr>
        <w:t>and</w:t>
      </w:r>
      <w:r>
        <w:rPr>
          <w:rFonts w:ascii="Times New Roman" w:hAnsi="Times New Roman" w:cs="Times New Roman"/>
          <w:sz w:val="28"/>
          <w:szCs w:val="28"/>
        </w:rPr>
        <w:t xml:space="preserve"> sympathy engendered in the court by hearing of the defendant’s circumstances of bereavement. Examples are </w:t>
      </w:r>
      <w:r>
        <w:rPr>
          <w:rFonts w:ascii="Times New Roman" w:hAnsi="Times New Roman" w:cs="Times New Roman"/>
          <w:i/>
          <w:sz w:val="28"/>
          <w:szCs w:val="28"/>
        </w:rPr>
        <w:t>McCann, Allan</w:t>
      </w:r>
      <w:r>
        <w:rPr>
          <w:rFonts w:ascii="Times New Roman" w:hAnsi="Times New Roman" w:cs="Times New Roman"/>
          <w:sz w:val="28"/>
          <w:szCs w:val="28"/>
        </w:rPr>
        <w:t xml:space="preserve"> and especially </w:t>
      </w:r>
      <w:r>
        <w:rPr>
          <w:rFonts w:ascii="Times New Roman" w:hAnsi="Times New Roman" w:cs="Times New Roman"/>
          <w:i/>
          <w:sz w:val="28"/>
          <w:szCs w:val="28"/>
        </w:rPr>
        <w:t>Webster</w:t>
      </w:r>
      <w:r>
        <w:rPr>
          <w:rFonts w:ascii="Times New Roman" w:hAnsi="Times New Roman" w:cs="Times New Roman"/>
          <w:sz w:val="28"/>
          <w:szCs w:val="28"/>
        </w:rPr>
        <w:t xml:space="preserve"> (… n</w:t>
      </w:r>
      <w:r w:rsidRPr="001812E1">
        <w:rPr>
          <w:rFonts w:ascii="Times New Roman" w:hAnsi="Times New Roman" w:cs="Times New Roman"/>
          <w:sz w:val="28"/>
          <w:szCs w:val="28"/>
        </w:rPr>
        <w:t>o judge could fail to understand and sympathise with his loss</w:t>
      </w:r>
      <w:r>
        <w:rPr>
          <w:rFonts w:ascii="Times New Roman" w:hAnsi="Times New Roman" w:cs="Times New Roman"/>
          <w:sz w:val="28"/>
          <w:szCs w:val="28"/>
        </w:rPr>
        <w:t xml:space="preserve"> …).</w:t>
      </w:r>
      <w:r w:rsidRPr="001812E1">
        <w:rPr>
          <w:rFonts w:ascii="Times New Roman" w:hAnsi="Times New Roman" w:cs="Times New Roman"/>
          <w:sz w:val="28"/>
          <w:szCs w:val="28"/>
        </w:rPr>
        <w:t xml:space="preserve"> </w:t>
      </w:r>
      <w:r>
        <w:rPr>
          <w:rFonts w:ascii="Times New Roman" w:hAnsi="Times New Roman" w:cs="Times New Roman"/>
          <w:sz w:val="28"/>
          <w:szCs w:val="28"/>
        </w:rPr>
        <w:t xml:space="preserve"> As </w:t>
      </w:r>
      <w:r w:rsidRPr="00884CFE">
        <w:rPr>
          <w:rFonts w:ascii="Times New Roman" w:hAnsi="Times New Roman" w:cs="Times New Roman"/>
          <w:sz w:val="28"/>
          <w:szCs w:val="28"/>
        </w:rPr>
        <w:t>Manson</w:t>
      </w:r>
      <w:r w:rsidRPr="00884CFE">
        <w:rPr>
          <w:rStyle w:val="FootnoteReference"/>
          <w:rFonts w:ascii="Times New Roman" w:hAnsi="Times New Roman" w:cs="Times New Roman"/>
          <w:sz w:val="28"/>
          <w:szCs w:val="28"/>
        </w:rPr>
        <w:footnoteReference w:id="59"/>
      </w:r>
      <w:r w:rsidRPr="00884CFE">
        <w:rPr>
          <w:rFonts w:ascii="Times New Roman" w:hAnsi="Times New Roman" w:cs="Times New Roman"/>
          <w:sz w:val="28"/>
          <w:szCs w:val="28"/>
        </w:rPr>
        <w:t xml:space="preserve"> </w:t>
      </w:r>
      <w:r>
        <w:rPr>
          <w:rFonts w:ascii="Times New Roman" w:hAnsi="Times New Roman" w:cs="Times New Roman"/>
          <w:sz w:val="28"/>
          <w:szCs w:val="28"/>
        </w:rPr>
        <w:t xml:space="preserve">points out in the sentencing context, </w:t>
      </w:r>
      <w:r w:rsidRPr="00884CFE">
        <w:rPr>
          <w:rFonts w:ascii="Times New Roman" w:hAnsi="Times New Roman" w:cs="Times New Roman"/>
          <w:sz w:val="28"/>
          <w:szCs w:val="28"/>
        </w:rPr>
        <w:t xml:space="preserve">‘Sympathy is a </w:t>
      </w:r>
      <w:r>
        <w:rPr>
          <w:rFonts w:ascii="Times New Roman" w:hAnsi="Times New Roman" w:cs="Times New Roman"/>
          <w:sz w:val="28"/>
          <w:szCs w:val="28"/>
        </w:rPr>
        <w:t>n</w:t>
      </w:r>
      <w:r w:rsidRPr="00884CFE">
        <w:rPr>
          <w:rFonts w:ascii="Times New Roman" w:hAnsi="Times New Roman" w:cs="Times New Roman"/>
          <w:sz w:val="28"/>
          <w:szCs w:val="28"/>
        </w:rPr>
        <w:t>ormal human response. Tragedy, misfortune, pain and loss elicit sympathy.</w:t>
      </w:r>
      <w:r>
        <w:rPr>
          <w:rFonts w:ascii="Times New Roman" w:hAnsi="Times New Roman" w:cs="Times New Roman"/>
          <w:sz w:val="28"/>
          <w:szCs w:val="28"/>
        </w:rPr>
        <w:t xml:space="preserve">’ </w:t>
      </w:r>
      <w:r w:rsidR="00780B6E">
        <w:rPr>
          <w:rFonts w:ascii="Times New Roman" w:hAnsi="Times New Roman" w:cs="Times New Roman"/>
          <w:sz w:val="28"/>
          <w:szCs w:val="28"/>
        </w:rPr>
        <w:t>Of course, j</w:t>
      </w:r>
      <w:r w:rsidR="00780B6E" w:rsidRPr="00884CFE">
        <w:rPr>
          <w:rFonts w:ascii="Times New Roman" w:hAnsi="Times New Roman" w:cs="Times New Roman"/>
          <w:sz w:val="28"/>
          <w:szCs w:val="28"/>
        </w:rPr>
        <w:t xml:space="preserve">udges </w:t>
      </w:r>
      <w:r w:rsidR="00780B6E">
        <w:rPr>
          <w:rFonts w:ascii="Times New Roman" w:hAnsi="Times New Roman" w:cs="Times New Roman"/>
          <w:sz w:val="28"/>
          <w:szCs w:val="28"/>
        </w:rPr>
        <w:t xml:space="preserve">and magistrates </w:t>
      </w:r>
      <w:r w:rsidR="00780B6E" w:rsidRPr="00884CFE">
        <w:rPr>
          <w:rFonts w:ascii="Times New Roman" w:hAnsi="Times New Roman" w:cs="Times New Roman"/>
          <w:sz w:val="28"/>
          <w:szCs w:val="28"/>
        </w:rPr>
        <w:t xml:space="preserve">will </w:t>
      </w:r>
      <w:r w:rsidR="00780B6E">
        <w:rPr>
          <w:rFonts w:ascii="Times New Roman" w:hAnsi="Times New Roman" w:cs="Times New Roman"/>
          <w:sz w:val="28"/>
          <w:szCs w:val="28"/>
        </w:rPr>
        <w:t xml:space="preserve">almost inevitably have </w:t>
      </w:r>
      <w:r w:rsidR="00780B6E" w:rsidRPr="00884CFE">
        <w:rPr>
          <w:rFonts w:ascii="Times New Roman" w:hAnsi="Times New Roman" w:cs="Times New Roman"/>
          <w:sz w:val="28"/>
          <w:szCs w:val="28"/>
        </w:rPr>
        <w:t>experienced bereavement t</w:t>
      </w:r>
      <w:r w:rsidR="00780B6E">
        <w:rPr>
          <w:rFonts w:ascii="Times New Roman" w:hAnsi="Times New Roman" w:cs="Times New Roman"/>
          <w:sz w:val="28"/>
          <w:szCs w:val="28"/>
        </w:rPr>
        <w:t>hemselves</w:t>
      </w:r>
      <w:r w:rsidR="00780B6E" w:rsidRPr="00884CFE">
        <w:rPr>
          <w:rFonts w:ascii="Times New Roman" w:hAnsi="Times New Roman" w:cs="Times New Roman"/>
          <w:sz w:val="28"/>
          <w:szCs w:val="28"/>
        </w:rPr>
        <w:t xml:space="preserve"> (indeed, when Darbyshire</w:t>
      </w:r>
      <w:r w:rsidR="00780B6E" w:rsidRPr="00884CFE">
        <w:rPr>
          <w:rStyle w:val="FootnoteReference"/>
          <w:rFonts w:ascii="Times New Roman" w:hAnsi="Times New Roman" w:cs="Times New Roman"/>
          <w:sz w:val="28"/>
          <w:szCs w:val="28"/>
        </w:rPr>
        <w:footnoteReference w:id="60"/>
      </w:r>
      <w:r w:rsidR="00780B6E" w:rsidRPr="00884CFE">
        <w:rPr>
          <w:rFonts w:ascii="Times New Roman" w:hAnsi="Times New Roman" w:cs="Times New Roman"/>
          <w:sz w:val="28"/>
          <w:szCs w:val="28"/>
        </w:rPr>
        <w:t xml:space="preserve"> interviewed 77 Crown Court judges she found that seven of them had </w:t>
      </w:r>
      <w:r w:rsidR="00780B6E">
        <w:rPr>
          <w:rFonts w:ascii="Times New Roman" w:hAnsi="Times New Roman" w:cs="Times New Roman"/>
          <w:sz w:val="28"/>
          <w:szCs w:val="28"/>
        </w:rPr>
        <w:t>e</w:t>
      </w:r>
      <w:r w:rsidR="00780B6E" w:rsidRPr="00884CFE">
        <w:rPr>
          <w:rFonts w:ascii="Times New Roman" w:hAnsi="Times New Roman" w:cs="Times New Roman"/>
          <w:sz w:val="28"/>
          <w:szCs w:val="28"/>
        </w:rPr>
        <w:t>xperienced the death of one of their own children).</w:t>
      </w:r>
      <w:r w:rsidR="00780B6E">
        <w:rPr>
          <w:rFonts w:ascii="Times New Roman" w:hAnsi="Times New Roman" w:cs="Times New Roman"/>
          <w:sz w:val="28"/>
          <w:szCs w:val="28"/>
        </w:rPr>
        <w:t xml:space="preserve"> </w:t>
      </w:r>
      <w:r w:rsidR="00D8157E">
        <w:rPr>
          <w:rFonts w:ascii="Times New Roman" w:hAnsi="Times New Roman" w:cs="Times New Roman"/>
          <w:sz w:val="28"/>
          <w:szCs w:val="28"/>
        </w:rPr>
        <w:t>All this is clear enough, but w</w:t>
      </w:r>
      <w:r w:rsidR="00A64ADC">
        <w:rPr>
          <w:rFonts w:ascii="Times New Roman" w:hAnsi="Times New Roman" w:cs="Times New Roman"/>
          <w:sz w:val="28"/>
          <w:szCs w:val="28"/>
        </w:rPr>
        <w:t xml:space="preserve">hether sympathy </w:t>
      </w:r>
      <w:r w:rsidR="00780B6E">
        <w:rPr>
          <w:rFonts w:ascii="Times New Roman" w:hAnsi="Times New Roman" w:cs="Times New Roman"/>
          <w:sz w:val="28"/>
          <w:szCs w:val="28"/>
        </w:rPr>
        <w:t xml:space="preserve">towards the defendant </w:t>
      </w:r>
      <w:r w:rsidR="00A64ADC">
        <w:rPr>
          <w:rFonts w:ascii="Times New Roman" w:hAnsi="Times New Roman" w:cs="Times New Roman"/>
          <w:sz w:val="28"/>
          <w:szCs w:val="28"/>
        </w:rPr>
        <w:t xml:space="preserve">should lead to mitigation of sentence </w:t>
      </w:r>
      <w:r w:rsidR="00A64ADC" w:rsidRPr="00884CFE">
        <w:rPr>
          <w:rFonts w:ascii="Times New Roman" w:hAnsi="Times New Roman" w:cs="Times New Roman"/>
          <w:sz w:val="28"/>
          <w:szCs w:val="28"/>
        </w:rPr>
        <w:t xml:space="preserve">is </w:t>
      </w:r>
      <w:r w:rsidR="00A64ADC">
        <w:rPr>
          <w:rFonts w:ascii="Times New Roman" w:hAnsi="Times New Roman" w:cs="Times New Roman"/>
          <w:sz w:val="28"/>
          <w:szCs w:val="28"/>
        </w:rPr>
        <w:t>doubted by some writers</w:t>
      </w:r>
      <w:r w:rsidR="00A64ADC" w:rsidRPr="00884CFE">
        <w:rPr>
          <w:rFonts w:ascii="Times New Roman" w:hAnsi="Times New Roman" w:cs="Times New Roman"/>
          <w:sz w:val="28"/>
          <w:szCs w:val="28"/>
        </w:rPr>
        <w:t xml:space="preserve">, </w:t>
      </w:r>
      <w:r w:rsidR="00A64ADC">
        <w:rPr>
          <w:rFonts w:ascii="Times New Roman" w:hAnsi="Times New Roman" w:cs="Times New Roman"/>
          <w:sz w:val="28"/>
          <w:szCs w:val="28"/>
        </w:rPr>
        <w:t xml:space="preserve">on the basis that it depends too much </w:t>
      </w:r>
      <w:r w:rsidR="00A64ADC" w:rsidRPr="00884CFE">
        <w:rPr>
          <w:rFonts w:ascii="Times New Roman" w:hAnsi="Times New Roman" w:cs="Times New Roman"/>
          <w:sz w:val="28"/>
          <w:szCs w:val="28"/>
        </w:rPr>
        <w:t xml:space="preserve">on the personal </w:t>
      </w:r>
      <w:r w:rsidR="00A64ADC">
        <w:rPr>
          <w:rFonts w:ascii="Times New Roman" w:hAnsi="Times New Roman" w:cs="Times New Roman"/>
          <w:sz w:val="28"/>
          <w:szCs w:val="28"/>
        </w:rPr>
        <w:t>feelings</w:t>
      </w:r>
      <w:r w:rsidR="00A64ADC" w:rsidRPr="00884CFE">
        <w:rPr>
          <w:rFonts w:ascii="Times New Roman" w:hAnsi="Times New Roman" w:cs="Times New Roman"/>
          <w:sz w:val="28"/>
          <w:szCs w:val="28"/>
        </w:rPr>
        <w:t xml:space="preserve"> of the judge</w:t>
      </w:r>
      <w:r w:rsidR="00A64ADC" w:rsidRPr="001812E1">
        <w:rPr>
          <w:rFonts w:ascii="Times New Roman" w:hAnsi="Times New Roman" w:cs="Times New Roman"/>
          <w:sz w:val="28"/>
          <w:szCs w:val="28"/>
        </w:rPr>
        <w:t xml:space="preserve">, </w:t>
      </w:r>
      <w:r w:rsidR="00A64ADC">
        <w:rPr>
          <w:rFonts w:ascii="Times New Roman" w:hAnsi="Times New Roman" w:cs="Times New Roman"/>
          <w:sz w:val="28"/>
          <w:szCs w:val="28"/>
        </w:rPr>
        <w:t>and so tends</w:t>
      </w:r>
      <w:r w:rsidR="00A64ADC" w:rsidRPr="001812E1">
        <w:rPr>
          <w:rFonts w:ascii="Times New Roman" w:hAnsi="Times New Roman" w:cs="Times New Roman"/>
          <w:sz w:val="28"/>
          <w:szCs w:val="28"/>
        </w:rPr>
        <w:t xml:space="preserve"> towards </w:t>
      </w:r>
      <w:r w:rsidR="00A64ADC">
        <w:rPr>
          <w:rFonts w:ascii="Times New Roman" w:hAnsi="Times New Roman" w:cs="Times New Roman"/>
          <w:sz w:val="28"/>
          <w:szCs w:val="28"/>
        </w:rPr>
        <w:t>inconsistency</w:t>
      </w:r>
      <w:r w:rsidR="00A64ADC" w:rsidRPr="001812E1">
        <w:rPr>
          <w:rFonts w:ascii="Times New Roman" w:hAnsi="Times New Roman" w:cs="Times New Roman"/>
          <w:sz w:val="28"/>
          <w:szCs w:val="28"/>
        </w:rPr>
        <w:t xml:space="preserve"> and undermin</w:t>
      </w:r>
      <w:r w:rsidR="00A64ADC">
        <w:rPr>
          <w:rFonts w:ascii="Times New Roman" w:hAnsi="Times New Roman" w:cs="Times New Roman"/>
          <w:sz w:val="28"/>
          <w:szCs w:val="28"/>
        </w:rPr>
        <w:t>es</w:t>
      </w:r>
      <w:r w:rsidR="00A64ADC" w:rsidRPr="001812E1">
        <w:rPr>
          <w:rFonts w:ascii="Times New Roman" w:hAnsi="Times New Roman" w:cs="Times New Roman"/>
          <w:sz w:val="28"/>
          <w:szCs w:val="28"/>
        </w:rPr>
        <w:t xml:space="preserve"> the structured approach to sentencing.</w:t>
      </w:r>
      <w:r w:rsidR="00A64ADC" w:rsidRPr="00A64ADC">
        <w:rPr>
          <w:rFonts w:ascii="Times New Roman" w:hAnsi="Times New Roman" w:cs="Times New Roman"/>
          <w:sz w:val="28"/>
          <w:szCs w:val="28"/>
        </w:rPr>
        <w:t xml:space="preserve"> </w:t>
      </w:r>
      <w:r w:rsidR="00A64ADC">
        <w:rPr>
          <w:rFonts w:ascii="Times New Roman" w:hAnsi="Times New Roman" w:cs="Times New Roman"/>
          <w:sz w:val="28"/>
          <w:szCs w:val="28"/>
        </w:rPr>
        <w:t>Von Hirsch and Ashworth</w:t>
      </w:r>
      <w:r w:rsidR="00A64ADC">
        <w:rPr>
          <w:rStyle w:val="FootnoteReference"/>
          <w:rFonts w:ascii="Times New Roman" w:hAnsi="Times New Roman" w:cs="Times New Roman"/>
          <w:sz w:val="28"/>
          <w:szCs w:val="28"/>
        </w:rPr>
        <w:footnoteReference w:id="61"/>
      </w:r>
      <w:r w:rsidR="00A64ADC">
        <w:rPr>
          <w:rFonts w:ascii="Times New Roman" w:hAnsi="Times New Roman" w:cs="Times New Roman"/>
          <w:sz w:val="28"/>
          <w:szCs w:val="28"/>
        </w:rPr>
        <w:t xml:space="preserve"> say that considerations of compassion tend to operate ‘in a highly discretionary fashion, when the individual judge … happens to feel moved by the defendant’s plight.’</w:t>
      </w:r>
      <w:r w:rsidR="00A64ADC" w:rsidRPr="00A64ADC">
        <w:rPr>
          <w:rFonts w:ascii="Times New Roman" w:hAnsi="Times New Roman" w:cs="Times New Roman"/>
          <w:sz w:val="28"/>
          <w:szCs w:val="28"/>
        </w:rPr>
        <w:t xml:space="preserve"> </w:t>
      </w:r>
    </w:p>
    <w:p w:rsidR="00657C84" w:rsidRDefault="00657C84" w:rsidP="00F67EBE">
      <w:pPr>
        <w:rPr>
          <w:rFonts w:ascii="Times New Roman" w:hAnsi="Times New Roman" w:cs="Times New Roman"/>
          <w:sz w:val="28"/>
          <w:szCs w:val="28"/>
        </w:rPr>
      </w:pPr>
    </w:p>
    <w:p w:rsidR="00F67EBE" w:rsidRPr="00A014EE" w:rsidRDefault="00F67EBE" w:rsidP="00F67EBE">
      <w:pPr>
        <w:rPr>
          <w:rFonts w:ascii="Times New Roman" w:hAnsi="Times New Roman" w:cs="Times New Roman"/>
          <w:sz w:val="28"/>
          <w:szCs w:val="28"/>
        </w:rPr>
      </w:pPr>
      <w:r>
        <w:rPr>
          <w:rFonts w:ascii="Times New Roman" w:hAnsi="Times New Roman" w:cs="Times New Roman"/>
          <w:sz w:val="28"/>
          <w:szCs w:val="28"/>
        </w:rPr>
        <w:t xml:space="preserve">In the SGC guideline on </w:t>
      </w:r>
      <w:r>
        <w:rPr>
          <w:rFonts w:ascii="Times New Roman" w:hAnsi="Times New Roman" w:cs="Times New Roman"/>
          <w:i/>
          <w:sz w:val="28"/>
          <w:szCs w:val="28"/>
        </w:rPr>
        <w:t>Causing Death by Driving</w:t>
      </w:r>
      <w:r>
        <w:rPr>
          <w:rFonts w:ascii="Times New Roman" w:hAnsi="Times New Roman" w:cs="Times New Roman"/>
          <w:sz w:val="28"/>
          <w:szCs w:val="28"/>
        </w:rPr>
        <w:t xml:space="preserve"> it is an accepted reason for passing a lower sentence on a defendant if one or more of the victims of the offence </w:t>
      </w:r>
      <w:r w:rsidR="00657C84">
        <w:rPr>
          <w:rFonts w:ascii="Times New Roman" w:hAnsi="Times New Roman" w:cs="Times New Roman"/>
          <w:sz w:val="28"/>
          <w:szCs w:val="28"/>
        </w:rPr>
        <w:t>had been</w:t>
      </w:r>
      <w:r>
        <w:rPr>
          <w:rFonts w:ascii="Times New Roman" w:hAnsi="Times New Roman" w:cs="Times New Roman"/>
          <w:sz w:val="28"/>
          <w:szCs w:val="28"/>
        </w:rPr>
        <w:t xml:space="preserve"> in a close family or personal relationship with the offender.</w:t>
      </w:r>
      <w:r w:rsidR="00657C84">
        <w:rPr>
          <w:rStyle w:val="FootnoteReference"/>
          <w:rFonts w:ascii="Times New Roman" w:hAnsi="Times New Roman" w:cs="Times New Roman"/>
          <w:sz w:val="28"/>
          <w:szCs w:val="28"/>
        </w:rPr>
        <w:footnoteReference w:id="62"/>
      </w:r>
      <w:r>
        <w:rPr>
          <w:rFonts w:ascii="Times New Roman" w:hAnsi="Times New Roman" w:cs="Times New Roman"/>
          <w:sz w:val="28"/>
          <w:szCs w:val="28"/>
        </w:rPr>
        <w:t xml:space="preserve"> This is a long-standing principle which can be found in earlier Court of Appeal guideline cases</w:t>
      </w:r>
      <w:r w:rsidR="00C83D8E">
        <w:rPr>
          <w:rStyle w:val="FootnoteReference"/>
          <w:rFonts w:ascii="Times New Roman" w:hAnsi="Times New Roman" w:cs="Times New Roman"/>
          <w:sz w:val="28"/>
          <w:szCs w:val="28"/>
        </w:rPr>
        <w:footnoteReference w:id="63"/>
      </w:r>
      <w:r>
        <w:rPr>
          <w:rFonts w:ascii="Times New Roman" w:hAnsi="Times New Roman" w:cs="Times New Roman"/>
          <w:sz w:val="28"/>
          <w:szCs w:val="28"/>
        </w:rPr>
        <w:t xml:space="preserve"> as well as the current sentencing guidelines. The rationale for it is somewhat unclear. A defendant who has caused the death of a close relative or friend is bound to feel </w:t>
      </w:r>
      <w:r w:rsidR="00C83D8E">
        <w:rPr>
          <w:rFonts w:ascii="Times New Roman" w:hAnsi="Times New Roman" w:cs="Times New Roman"/>
          <w:sz w:val="28"/>
          <w:szCs w:val="28"/>
        </w:rPr>
        <w:t xml:space="preserve">very </w:t>
      </w:r>
      <w:r>
        <w:rPr>
          <w:rFonts w:ascii="Times New Roman" w:hAnsi="Times New Roman" w:cs="Times New Roman"/>
          <w:sz w:val="28"/>
          <w:szCs w:val="28"/>
        </w:rPr>
        <w:t xml:space="preserve">shocked and remorseful, but remorse is treated as a separate matter in the guideline. It has </w:t>
      </w:r>
      <w:r w:rsidR="005A51CB">
        <w:rPr>
          <w:rFonts w:ascii="Times New Roman" w:hAnsi="Times New Roman" w:cs="Times New Roman"/>
          <w:sz w:val="28"/>
          <w:szCs w:val="28"/>
        </w:rPr>
        <w:t xml:space="preserve">been suggested </w:t>
      </w:r>
      <w:r>
        <w:rPr>
          <w:rFonts w:ascii="Times New Roman" w:hAnsi="Times New Roman" w:cs="Times New Roman"/>
          <w:sz w:val="28"/>
          <w:szCs w:val="28"/>
        </w:rPr>
        <w:t>that in this situation the defendant has suffered a</w:t>
      </w:r>
      <w:r w:rsidR="00C83D8E">
        <w:rPr>
          <w:rFonts w:ascii="Times New Roman" w:hAnsi="Times New Roman" w:cs="Times New Roman"/>
          <w:sz w:val="28"/>
          <w:szCs w:val="28"/>
        </w:rPr>
        <w:t xml:space="preserve"> substantial</w:t>
      </w:r>
      <w:r>
        <w:rPr>
          <w:rFonts w:ascii="Times New Roman" w:hAnsi="Times New Roman" w:cs="Times New Roman"/>
          <w:sz w:val="28"/>
          <w:szCs w:val="28"/>
        </w:rPr>
        <w:t xml:space="preserve"> ‘natural punishment’ which</w:t>
      </w:r>
      <w:r w:rsidR="00C83D8E">
        <w:rPr>
          <w:rFonts w:ascii="Times New Roman" w:hAnsi="Times New Roman" w:cs="Times New Roman"/>
          <w:sz w:val="28"/>
          <w:szCs w:val="28"/>
        </w:rPr>
        <w:t xml:space="preserve">, when placed in the scale, allows </w:t>
      </w:r>
      <w:r>
        <w:rPr>
          <w:rFonts w:ascii="Times New Roman" w:hAnsi="Times New Roman" w:cs="Times New Roman"/>
          <w:sz w:val="28"/>
          <w:szCs w:val="28"/>
        </w:rPr>
        <w:t>the court to reduce the formal sanction.</w:t>
      </w:r>
      <w:r>
        <w:rPr>
          <w:rStyle w:val="FootnoteReference"/>
          <w:rFonts w:ascii="Times New Roman" w:hAnsi="Times New Roman" w:cs="Times New Roman"/>
          <w:sz w:val="28"/>
          <w:szCs w:val="28"/>
        </w:rPr>
        <w:footnoteReference w:id="64"/>
      </w:r>
      <w:r>
        <w:rPr>
          <w:rFonts w:ascii="Times New Roman" w:hAnsi="Times New Roman" w:cs="Times New Roman"/>
          <w:sz w:val="28"/>
          <w:szCs w:val="28"/>
        </w:rPr>
        <w:t xml:space="preserve"> </w:t>
      </w:r>
      <w:r w:rsidR="005A51CB">
        <w:rPr>
          <w:rFonts w:ascii="Times New Roman" w:hAnsi="Times New Roman" w:cs="Times New Roman"/>
          <w:sz w:val="28"/>
          <w:szCs w:val="28"/>
        </w:rPr>
        <w:t xml:space="preserve">But perhaps it is simply a mark of </w:t>
      </w:r>
      <w:r>
        <w:rPr>
          <w:rFonts w:ascii="Times New Roman" w:hAnsi="Times New Roman" w:cs="Times New Roman"/>
          <w:sz w:val="28"/>
          <w:szCs w:val="28"/>
        </w:rPr>
        <w:t xml:space="preserve">sympathy, recognising that the defendant, although responsible for the death, has also been bereaved. </w:t>
      </w:r>
      <w:r w:rsidR="005A51CB">
        <w:rPr>
          <w:rFonts w:ascii="Times New Roman" w:hAnsi="Times New Roman" w:cs="Times New Roman"/>
          <w:sz w:val="28"/>
          <w:szCs w:val="28"/>
        </w:rPr>
        <w:t xml:space="preserve">A </w:t>
      </w:r>
      <w:r>
        <w:rPr>
          <w:rFonts w:ascii="Times New Roman" w:hAnsi="Times New Roman" w:cs="Times New Roman"/>
          <w:sz w:val="28"/>
          <w:szCs w:val="28"/>
        </w:rPr>
        <w:t xml:space="preserve">striking example is </w:t>
      </w:r>
      <w:r>
        <w:rPr>
          <w:rFonts w:ascii="Times New Roman" w:hAnsi="Times New Roman" w:cs="Times New Roman"/>
          <w:i/>
          <w:sz w:val="28"/>
          <w:szCs w:val="28"/>
        </w:rPr>
        <w:t>AG’s Ref (No 77 of 2002)(Scotney)</w:t>
      </w:r>
      <w:r w:rsidRPr="008879E3">
        <w:rPr>
          <w:rStyle w:val="FootnoteReference"/>
          <w:rFonts w:ascii="Times New Roman" w:hAnsi="Times New Roman" w:cs="Times New Roman"/>
          <w:sz w:val="28"/>
          <w:szCs w:val="28"/>
        </w:rPr>
        <w:footnoteReference w:id="65"/>
      </w:r>
      <w:r w:rsidRPr="008879E3">
        <w:rPr>
          <w:rFonts w:ascii="Times New Roman" w:hAnsi="Times New Roman" w:cs="Times New Roman"/>
          <w:sz w:val="28"/>
          <w:szCs w:val="28"/>
        </w:rPr>
        <w:t>.</w:t>
      </w:r>
      <w:r>
        <w:rPr>
          <w:rFonts w:ascii="Times New Roman" w:hAnsi="Times New Roman" w:cs="Times New Roman"/>
          <w:sz w:val="28"/>
          <w:szCs w:val="28"/>
        </w:rPr>
        <w:t xml:space="preserve"> The defendant was aged 20</w:t>
      </w:r>
      <w:r w:rsidR="005A51CB">
        <w:rPr>
          <w:rFonts w:ascii="Times New Roman" w:hAnsi="Times New Roman" w:cs="Times New Roman"/>
          <w:sz w:val="28"/>
          <w:szCs w:val="28"/>
        </w:rPr>
        <w:t>, with no</w:t>
      </w:r>
      <w:r>
        <w:rPr>
          <w:rFonts w:ascii="Times New Roman" w:hAnsi="Times New Roman" w:cs="Times New Roman"/>
          <w:sz w:val="28"/>
          <w:szCs w:val="28"/>
        </w:rPr>
        <w:t xml:space="preserve"> convictions. He held a provisional licence, but had not passed his test. The defendant, his girlfriend, and his cousin visited a pub in the evening and the defendant </w:t>
      </w:r>
      <w:r w:rsidR="00C83D8E">
        <w:rPr>
          <w:rFonts w:ascii="Times New Roman" w:hAnsi="Times New Roman" w:cs="Times New Roman"/>
          <w:sz w:val="28"/>
          <w:szCs w:val="28"/>
        </w:rPr>
        <w:t>consumed alcohol</w:t>
      </w:r>
      <w:r>
        <w:rPr>
          <w:rFonts w:ascii="Times New Roman" w:hAnsi="Times New Roman" w:cs="Times New Roman"/>
          <w:sz w:val="28"/>
          <w:szCs w:val="28"/>
        </w:rPr>
        <w:t xml:space="preserve"> because he was not intending to drive. His cousin, who was well over the legal limit to drive, then asked the defendant to drive him home in his (the cousin’s) car, and the defendant did so. </w:t>
      </w:r>
      <w:r w:rsidR="008F5B91">
        <w:rPr>
          <w:rFonts w:ascii="Times New Roman" w:hAnsi="Times New Roman" w:cs="Times New Roman"/>
          <w:sz w:val="28"/>
          <w:szCs w:val="28"/>
        </w:rPr>
        <w:t xml:space="preserve">The defendant was one and a half times over the legal limit. </w:t>
      </w:r>
      <w:r>
        <w:rPr>
          <w:rFonts w:ascii="Times New Roman" w:hAnsi="Times New Roman" w:cs="Times New Roman"/>
          <w:sz w:val="28"/>
          <w:szCs w:val="28"/>
        </w:rPr>
        <w:t xml:space="preserve">The car went out of control and collided with a vehicle coming in the other direction, and the cousin was killed. The girlfriend suffered minor injuries and the driver of the other car was physically unhurt but deeply shocked. </w:t>
      </w:r>
      <w:r w:rsidR="00C83D8E">
        <w:rPr>
          <w:rFonts w:ascii="Times New Roman" w:hAnsi="Times New Roman" w:cs="Times New Roman"/>
          <w:sz w:val="28"/>
          <w:szCs w:val="28"/>
        </w:rPr>
        <w:t xml:space="preserve">The accident </w:t>
      </w:r>
      <w:r>
        <w:rPr>
          <w:rFonts w:ascii="Times New Roman" w:hAnsi="Times New Roman" w:cs="Times New Roman"/>
          <w:sz w:val="28"/>
          <w:szCs w:val="28"/>
        </w:rPr>
        <w:t>happened</w:t>
      </w:r>
      <w:r w:rsidR="00C83D8E">
        <w:rPr>
          <w:rFonts w:ascii="Times New Roman" w:hAnsi="Times New Roman" w:cs="Times New Roman"/>
          <w:sz w:val="28"/>
          <w:szCs w:val="28"/>
        </w:rPr>
        <w:t xml:space="preserve"> because </w:t>
      </w:r>
      <w:r>
        <w:rPr>
          <w:rFonts w:ascii="Times New Roman" w:hAnsi="Times New Roman" w:cs="Times New Roman"/>
          <w:sz w:val="28"/>
          <w:szCs w:val="28"/>
        </w:rPr>
        <w:t xml:space="preserve">the girlfriend had been fooling around, grabbing at the steering wheel. The defendant and his cousin had been very close, ‘like brothers’. The PSR explained that the defendant was deeply depressed, had expressed suicidal thoughts and spent a great deal of time at the grave of the deceased. He had the </w:t>
      </w:r>
      <w:r w:rsidRPr="00A014EE">
        <w:rPr>
          <w:rFonts w:ascii="Times New Roman" w:hAnsi="Times New Roman" w:cs="Times New Roman"/>
          <w:sz w:val="28"/>
          <w:szCs w:val="28"/>
        </w:rPr>
        <w:t>support of his family, including the sisters of the deceased who wrote to the judge asking for a lenient sentence. The judge, who recognised the defendant’s ‘profound regret and grief’, imposed a community order. Giving the decision of the Court of Appeal, Judge LJ said:</w:t>
      </w:r>
    </w:p>
    <w:p w:rsidR="00F67EBE" w:rsidRPr="00A014EE" w:rsidRDefault="00F67EBE" w:rsidP="00F67EBE">
      <w:pPr>
        <w:pStyle w:val="NormalWeb"/>
        <w:shd w:val="clear" w:color="auto" w:fill="FFFFFF"/>
        <w:spacing w:before="0" w:beforeAutospacing="0" w:after="0" w:afterAutospacing="0"/>
        <w:rPr>
          <w:color w:val="000000"/>
          <w:sz w:val="28"/>
          <w:szCs w:val="28"/>
        </w:rPr>
      </w:pPr>
    </w:p>
    <w:p w:rsidR="00F67EBE" w:rsidRPr="00A179BC" w:rsidRDefault="00F67EBE" w:rsidP="00F67EBE">
      <w:pPr>
        <w:pStyle w:val="NormalWeb"/>
        <w:shd w:val="clear" w:color="auto" w:fill="FFFFFF"/>
        <w:spacing w:before="0" w:beforeAutospacing="0" w:after="0" w:afterAutospacing="0"/>
        <w:ind w:left="720"/>
        <w:rPr>
          <w:color w:val="000000"/>
          <w:sz w:val="28"/>
          <w:szCs w:val="28"/>
        </w:rPr>
      </w:pPr>
      <w:r w:rsidRPr="00A014EE">
        <w:rPr>
          <w:color w:val="000000"/>
          <w:sz w:val="28"/>
          <w:szCs w:val="28"/>
        </w:rPr>
        <w:t>‘Just as the fact of the death affects the level of sentence, so it seems to us the impact of the death on the offender may do so. A husband who is responsible for the death of a beloved wife, or a mother who kills her own child, will be carrying his</w:t>
      </w:r>
      <w:r w:rsidRPr="00D543AB">
        <w:rPr>
          <w:color w:val="000000"/>
          <w:sz w:val="28"/>
          <w:szCs w:val="28"/>
        </w:rPr>
        <w:t xml:space="preserve"> or her own punishment to the grave, and that, too, is the sort of feature which may be relevant to be weighed in the sentencing decision. Taking account of all the circumstances, the sentencing judge decided that the facts were exceptional and that he could </w:t>
      </w:r>
      <w:r w:rsidRPr="00A179BC">
        <w:rPr>
          <w:color w:val="000000"/>
          <w:sz w:val="28"/>
          <w:szCs w:val="28"/>
        </w:rPr>
        <w:t>impose a merciful non-custodial sentence. The ability to exercise mercy, and to identify the appropriate case in which mercy should be exercised, has long been acknowledged as a judicial attribute.’</w:t>
      </w:r>
    </w:p>
    <w:p w:rsidR="00F67EBE" w:rsidRPr="00A179BC" w:rsidRDefault="00F67EBE" w:rsidP="00F67EBE">
      <w:pPr>
        <w:pStyle w:val="NormalWeb"/>
        <w:shd w:val="clear" w:color="auto" w:fill="FFFFFF"/>
        <w:spacing w:before="0" w:beforeAutospacing="0" w:after="0" w:afterAutospacing="0"/>
        <w:rPr>
          <w:color w:val="000000"/>
          <w:sz w:val="28"/>
          <w:szCs w:val="28"/>
        </w:rPr>
      </w:pPr>
    </w:p>
    <w:p w:rsidR="00A179BC" w:rsidRPr="00A179BC" w:rsidRDefault="00F67EBE" w:rsidP="00A179BC">
      <w:pPr>
        <w:rPr>
          <w:rFonts w:ascii="Times New Roman" w:hAnsi="Times New Roman" w:cs="Times New Roman"/>
          <w:vanish/>
          <w:sz w:val="28"/>
          <w:szCs w:val="28"/>
        </w:rPr>
      </w:pPr>
      <w:r w:rsidRPr="00A179BC">
        <w:rPr>
          <w:rFonts w:ascii="Times New Roman" w:hAnsi="Times New Roman" w:cs="Times New Roman"/>
          <w:color w:val="000000"/>
          <w:sz w:val="28"/>
          <w:szCs w:val="28"/>
        </w:rPr>
        <w:t>The Court said that the degree of mercy and leniency was well justified in this case, and declined to increase the sentence.</w:t>
      </w:r>
      <w:r w:rsidR="00A179BC" w:rsidRPr="00A179BC">
        <w:rPr>
          <w:rFonts w:ascii="Times New Roman" w:hAnsi="Times New Roman" w:cs="Times New Roman"/>
          <w:sz w:val="28"/>
          <w:szCs w:val="28"/>
        </w:rPr>
        <w:t xml:space="preserve"> Walker has observed</w:t>
      </w:r>
      <w:r w:rsidR="00A179BC" w:rsidRPr="00A179BC">
        <w:rPr>
          <w:rStyle w:val="FootnoteReference"/>
          <w:rFonts w:ascii="Times New Roman" w:hAnsi="Times New Roman" w:cs="Times New Roman"/>
          <w:sz w:val="28"/>
          <w:szCs w:val="28"/>
        </w:rPr>
        <w:footnoteReference w:id="66"/>
      </w:r>
      <w:r w:rsidR="00A179BC" w:rsidRPr="00A179BC">
        <w:rPr>
          <w:rFonts w:ascii="Times New Roman" w:hAnsi="Times New Roman" w:cs="Times New Roman"/>
          <w:sz w:val="28"/>
          <w:szCs w:val="28"/>
        </w:rPr>
        <w:t xml:space="preserve"> that the Court of Appeal tends to resort to </w:t>
      </w:r>
      <w:r w:rsidR="00C83D8E">
        <w:rPr>
          <w:rFonts w:ascii="Times New Roman" w:hAnsi="Times New Roman" w:cs="Times New Roman"/>
          <w:sz w:val="28"/>
          <w:szCs w:val="28"/>
        </w:rPr>
        <w:t xml:space="preserve">the explanation of </w:t>
      </w:r>
      <w:r w:rsidR="00A179BC" w:rsidRPr="00A179BC">
        <w:rPr>
          <w:rFonts w:ascii="Times New Roman" w:hAnsi="Times New Roman" w:cs="Times New Roman"/>
          <w:sz w:val="28"/>
          <w:szCs w:val="28"/>
        </w:rPr>
        <w:t xml:space="preserve">mercy when it has compassion for the offender but cannot articulate a precise reason for reducing the severity of the sentence. This </w:t>
      </w:r>
      <w:r w:rsidR="00C83D8E">
        <w:rPr>
          <w:rFonts w:ascii="Times New Roman" w:hAnsi="Times New Roman" w:cs="Times New Roman"/>
          <w:sz w:val="28"/>
          <w:szCs w:val="28"/>
        </w:rPr>
        <w:t xml:space="preserve">certainly </w:t>
      </w:r>
      <w:r w:rsidR="00A179BC" w:rsidRPr="00A179BC">
        <w:rPr>
          <w:rFonts w:ascii="Times New Roman" w:hAnsi="Times New Roman" w:cs="Times New Roman"/>
          <w:sz w:val="28"/>
          <w:szCs w:val="28"/>
        </w:rPr>
        <w:t xml:space="preserve">seems apt in relation to the final example considered here, </w:t>
      </w:r>
      <w:r w:rsidR="00A179BC">
        <w:rPr>
          <w:rFonts w:ascii="Times New Roman" w:hAnsi="Times New Roman" w:cs="Times New Roman"/>
          <w:sz w:val="28"/>
          <w:szCs w:val="28"/>
        </w:rPr>
        <w:t>a</w:t>
      </w:r>
      <w:r w:rsidR="00A179BC" w:rsidRPr="00A179BC">
        <w:rPr>
          <w:rFonts w:ascii="Times New Roman" w:hAnsi="Times New Roman" w:cs="Times New Roman"/>
          <w:sz w:val="28"/>
          <w:szCs w:val="28"/>
        </w:rPr>
        <w:t>nother Attorney General’s reference case</w:t>
      </w:r>
      <w:r w:rsidR="00A179BC" w:rsidRPr="00A179BC">
        <w:rPr>
          <w:rStyle w:val="FootnoteReference"/>
          <w:rFonts w:ascii="Times New Roman" w:hAnsi="Times New Roman" w:cs="Times New Roman"/>
          <w:sz w:val="28"/>
          <w:szCs w:val="28"/>
        </w:rPr>
        <w:footnoteReference w:id="67"/>
      </w:r>
      <w:r w:rsidR="00A179BC">
        <w:rPr>
          <w:rFonts w:ascii="Times New Roman" w:hAnsi="Times New Roman" w:cs="Times New Roman"/>
          <w:sz w:val="28"/>
          <w:szCs w:val="28"/>
        </w:rPr>
        <w:t>, where</w:t>
      </w:r>
      <w:r w:rsidR="00A179BC" w:rsidRPr="00A179BC">
        <w:rPr>
          <w:rFonts w:ascii="Times New Roman" w:hAnsi="Times New Roman" w:cs="Times New Roman"/>
          <w:sz w:val="28"/>
          <w:szCs w:val="28"/>
        </w:rPr>
        <w:t xml:space="preserve"> the defendant initially received a sentence of 12 months imprisonment for an offence of street robbery. The judge was </w:t>
      </w:r>
      <w:r w:rsidR="00A179BC">
        <w:rPr>
          <w:rFonts w:ascii="Times New Roman" w:hAnsi="Times New Roman" w:cs="Times New Roman"/>
          <w:sz w:val="28"/>
          <w:szCs w:val="28"/>
        </w:rPr>
        <w:t>told</w:t>
      </w:r>
      <w:r w:rsidR="00A179BC" w:rsidRPr="00A179BC">
        <w:rPr>
          <w:rFonts w:ascii="Times New Roman" w:hAnsi="Times New Roman" w:cs="Times New Roman"/>
          <w:sz w:val="28"/>
          <w:szCs w:val="28"/>
        </w:rPr>
        <w:t xml:space="preserve"> </w:t>
      </w:r>
      <w:r w:rsidR="00A179BC">
        <w:rPr>
          <w:rFonts w:ascii="Times New Roman" w:hAnsi="Times New Roman" w:cs="Times New Roman"/>
          <w:sz w:val="28"/>
          <w:szCs w:val="28"/>
        </w:rPr>
        <w:t xml:space="preserve">during the plea in mitigation </w:t>
      </w:r>
      <w:r w:rsidR="00A179BC" w:rsidRPr="00A179BC">
        <w:rPr>
          <w:rFonts w:ascii="Times New Roman" w:hAnsi="Times New Roman" w:cs="Times New Roman"/>
          <w:sz w:val="28"/>
          <w:szCs w:val="28"/>
        </w:rPr>
        <w:t>that the defendant’s sister was terminally ill</w:t>
      </w:r>
      <w:r w:rsidR="00A179BC">
        <w:rPr>
          <w:rFonts w:ascii="Times New Roman" w:hAnsi="Times New Roman" w:cs="Times New Roman"/>
          <w:sz w:val="28"/>
          <w:szCs w:val="28"/>
        </w:rPr>
        <w:t>. In</w:t>
      </w:r>
      <w:r w:rsidR="00A179BC" w:rsidRPr="00A179BC">
        <w:rPr>
          <w:rFonts w:ascii="Times New Roman" w:hAnsi="Times New Roman" w:cs="Times New Roman"/>
          <w:sz w:val="28"/>
          <w:szCs w:val="28"/>
        </w:rPr>
        <w:t xml:space="preserve"> fact she died one week after sentence was passed. The judge, having heard of this, called the offender back for re-sentencing, and reduced the term of imprisonment to six months. There was some uncertainty</w:t>
      </w:r>
      <w:r w:rsidR="00A179BC">
        <w:rPr>
          <w:rFonts w:ascii="Times New Roman" w:hAnsi="Times New Roman" w:cs="Times New Roman"/>
          <w:sz w:val="28"/>
          <w:szCs w:val="28"/>
        </w:rPr>
        <w:t xml:space="preserve"> over exactly why sentence had been reduced, but the Court of Appeal was sure that the death of the sister had been an important factor. The Court of Appeal said that the final sentence was lenient, but declined to increase it, saying that the judge had ‘exercised the right of all judges to extend mercy’.</w:t>
      </w:r>
      <w:r w:rsidR="00A179BC" w:rsidRPr="0013286C">
        <w:rPr>
          <w:rFonts w:ascii="Times New Roman" w:hAnsi="Times New Roman" w:cs="Times New Roman"/>
          <w:sz w:val="28"/>
          <w:szCs w:val="28"/>
        </w:rPr>
        <w:t xml:space="preserve"> </w:t>
      </w:r>
      <w:r w:rsidR="00A179BC">
        <w:rPr>
          <w:rFonts w:ascii="Times New Roman" w:hAnsi="Times New Roman" w:cs="Times New Roman"/>
          <w:sz w:val="28"/>
          <w:szCs w:val="28"/>
        </w:rPr>
        <w:t xml:space="preserve">Here there was </w:t>
      </w:r>
      <w:r w:rsidR="00021355">
        <w:rPr>
          <w:rFonts w:ascii="Times New Roman" w:hAnsi="Times New Roman" w:cs="Times New Roman"/>
          <w:sz w:val="28"/>
          <w:szCs w:val="28"/>
        </w:rPr>
        <w:t>no causal link between</w:t>
      </w:r>
      <w:r w:rsidR="00A179BC">
        <w:rPr>
          <w:rFonts w:ascii="Times New Roman" w:hAnsi="Times New Roman" w:cs="Times New Roman"/>
          <w:vanish/>
          <w:sz w:val="28"/>
          <w:szCs w:val="28"/>
        </w:rPr>
        <w:t>ere</w:t>
      </w:r>
    </w:p>
    <w:p w:rsidR="00F67EBE" w:rsidRDefault="00E82946" w:rsidP="00E82946">
      <w:pPr>
        <w:pStyle w:val="NormalWeb"/>
        <w:shd w:val="clear" w:color="auto" w:fill="FFFFFF"/>
        <w:spacing w:before="0" w:beforeAutospacing="0" w:after="0" w:afterAutospacing="0"/>
        <w:rPr>
          <w:sz w:val="28"/>
          <w:szCs w:val="28"/>
        </w:rPr>
      </w:pPr>
      <w:r>
        <w:rPr>
          <w:color w:val="000000"/>
          <w:sz w:val="28"/>
          <w:szCs w:val="28"/>
        </w:rPr>
        <w:t xml:space="preserve"> the</w:t>
      </w:r>
      <w:r w:rsidR="00F67EBE">
        <w:rPr>
          <w:sz w:val="28"/>
          <w:szCs w:val="28"/>
        </w:rPr>
        <w:t xml:space="preserve"> bereavement and the offence</w:t>
      </w:r>
      <w:r w:rsidR="00C83D8E">
        <w:rPr>
          <w:sz w:val="28"/>
          <w:szCs w:val="28"/>
        </w:rPr>
        <w:t xml:space="preserve"> at all</w:t>
      </w:r>
      <w:r w:rsidR="00F67EBE">
        <w:rPr>
          <w:sz w:val="28"/>
          <w:szCs w:val="28"/>
        </w:rPr>
        <w:t>, so th</w:t>
      </w:r>
      <w:r>
        <w:rPr>
          <w:sz w:val="28"/>
          <w:szCs w:val="28"/>
        </w:rPr>
        <w:t xml:space="preserve">is is entirely </w:t>
      </w:r>
      <w:r w:rsidR="00F67EBE">
        <w:rPr>
          <w:sz w:val="28"/>
          <w:szCs w:val="28"/>
        </w:rPr>
        <w:t>an appeal to the cou</w:t>
      </w:r>
      <w:r>
        <w:rPr>
          <w:sz w:val="28"/>
          <w:szCs w:val="28"/>
        </w:rPr>
        <w:t>rt’s mercy based upon sympathy for the bereaved.</w:t>
      </w:r>
      <w:r w:rsidR="00F67EBE">
        <w:rPr>
          <w:sz w:val="28"/>
          <w:szCs w:val="28"/>
        </w:rPr>
        <w:t xml:space="preserve"> </w:t>
      </w:r>
    </w:p>
    <w:p w:rsidR="00F67EBE" w:rsidRDefault="00F67EBE" w:rsidP="00F67EBE">
      <w:pPr>
        <w:pStyle w:val="NormalWeb"/>
        <w:shd w:val="clear" w:color="auto" w:fill="FFFFFF"/>
        <w:spacing w:before="0" w:beforeAutospacing="0" w:after="0" w:afterAutospacing="0"/>
        <w:rPr>
          <w:color w:val="000000"/>
          <w:sz w:val="28"/>
          <w:szCs w:val="28"/>
        </w:rPr>
      </w:pPr>
    </w:p>
    <w:p w:rsidR="004B6461" w:rsidRPr="00252D5B" w:rsidRDefault="004B6461" w:rsidP="000E5468">
      <w:pPr>
        <w:tabs>
          <w:tab w:val="left" w:pos="5895"/>
        </w:tabs>
        <w:rPr>
          <w:rFonts w:ascii="Times New Roman" w:hAnsi="Times New Roman" w:cs="Times New Roman"/>
          <w:i/>
          <w:sz w:val="28"/>
          <w:szCs w:val="28"/>
        </w:rPr>
      </w:pPr>
      <w:r>
        <w:rPr>
          <w:rFonts w:ascii="Times New Roman" w:hAnsi="Times New Roman" w:cs="Times New Roman"/>
          <w:i/>
          <w:sz w:val="28"/>
          <w:szCs w:val="28"/>
        </w:rPr>
        <w:t>Some Further Thoughts</w:t>
      </w:r>
      <w:r w:rsidR="000E5468">
        <w:rPr>
          <w:rFonts w:ascii="Times New Roman" w:hAnsi="Times New Roman" w:cs="Times New Roman"/>
          <w:i/>
          <w:sz w:val="28"/>
          <w:szCs w:val="28"/>
        </w:rPr>
        <w:tab/>
      </w:r>
    </w:p>
    <w:p w:rsidR="00F67EBE" w:rsidRDefault="00F67EBE" w:rsidP="00F67EBE">
      <w:pPr>
        <w:rPr>
          <w:rFonts w:ascii="Times New Roman" w:hAnsi="Times New Roman" w:cs="Times New Roman"/>
          <w:sz w:val="28"/>
          <w:szCs w:val="28"/>
        </w:rPr>
      </w:pPr>
    </w:p>
    <w:p w:rsidR="0027251D" w:rsidRDefault="004A17FA" w:rsidP="0027251D">
      <w:pPr>
        <w:rPr>
          <w:rFonts w:ascii="Times New Roman" w:hAnsi="Times New Roman" w:cs="Times New Roman"/>
          <w:sz w:val="28"/>
          <w:szCs w:val="28"/>
        </w:rPr>
      </w:pPr>
      <w:r>
        <w:rPr>
          <w:rFonts w:ascii="Times New Roman" w:hAnsi="Times New Roman" w:cs="Times New Roman"/>
          <w:sz w:val="28"/>
          <w:szCs w:val="28"/>
        </w:rPr>
        <w:t xml:space="preserve">It has been shown </w:t>
      </w:r>
      <w:r w:rsidR="004B6461" w:rsidRPr="001812E1">
        <w:rPr>
          <w:rFonts w:ascii="Times New Roman" w:hAnsi="Times New Roman" w:cs="Times New Roman"/>
          <w:sz w:val="28"/>
          <w:szCs w:val="28"/>
        </w:rPr>
        <w:t>that</w:t>
      </w:r>
      <w:r w:rsidR="00EC3FA8">
        <w:rPr>
          <w:rFonts w:ascii="Times New Roman" w:hAnsi="Times New Roman" w:cs="Times New Roman"/>
          <w:sz w:val="28"/>
          <w:szCs w:val="28"/>
        </w:rPr>
        <w:t>, despite the lack of reference to the matter in sentencing texts,</w:t>
      </w:r>
      <w:r w:rsidR="004B6461" w:rsidRPr="001812E1">
        <w:rPr>
          <w:rFonts w:ascii="Times New Roman" w:hAnsi="Times New Roman" w:cs="Times New Roman"/>
          <w:sz w:val="28"/>
          <w:szCs w:val="28"/>
        </w:rPr>
        <w:t xml:space="preserve"> issues of bereavement are </w:t>
      </w:r>
      <w:r w:rsidR="004B6461">
        <w:rPr>
          <w:rFonts w:ascii="Times New Roman" w:hAnsi="Times New Roman" w:cs="Times New Roman"/>
          <w:sz w:val="28"/>
          <w:szCs w:val="28"/>
        </w:rPr>
        <w:t>indeed</w:t>
      </w:r>
      <w:r w:rsidR="004B6461" w:rsidRPr="001812E1">
        <w:rPr>
          <w:rFonts w:ascii="Times New Roman" w:hAnsi="Times New Roman" w:cs="Times New Roman"/>
          <w:sz w:val="28"/>
          <w:szCs w:val="28"/>
        </w:rPr>
        <w:t xml:space="preserve"> </w:t>
      </w:r>
      <w:r w:rsidR="004B6461">
        <w:rPr>
          <w:rFonts w:ascii="Times New Roman" w:hAnsi="Times New Roman" w:cs="Times New Roman"/>
          <w:sz w:val="28"/>
          <w:szCs w:val="28"/>
        </w:rPr>
        <w:t xml:space="preserve">flagged up </w:t>
      </w:r>
      <w:r w:rsidR="004B6461" w:rsidRPr="001812E1">
        <w:rPr>
          <w:rFonts w:ascii="Times New Roman" w:hAnsi="Times New Roman" w:cs="Times New Roman"/>
          <w:sz w:val="28"/>
          <w:szCs w:val="28"/>
        </w:rPr>
        <w:t xml:space="preserve">in reports placed before </w:t>
      </w:r>
      <w:r w:rsidR="00EC3FA8">
        <w:rPr>
          <w:rFonts w:ascii="Times New Roman" w:hAnsi="Times New Roman" w:cs="Times New Roman"/>
          <w:sz w:val="28"/>
          <w:szCs w:val="28"/>
        </w:rPr>
        <w:t xml:space="preserve">the sentencing </w:t>
      </w:r>
      <w:r w:rsidR="004B6461" w:rsidRPr="001812E1">
        <w:rPr>
          <w:rFonts w:ascii="Times New Roman" w:hAnsi="Times New Roman" w:cs="Times New Roman"/>
          <w:sz w:val="28"/>
          <w:szCs w:val="28"/>
        </w:rPr>
        <w:t>court</w:t>
      </w:r>
      <w:r w:rsidR="00EC3FA8">
        <w:rPr>
          <w:rFonts w:ascii="Times New Roman" w:hAnsi="Times New Roman" w:cs="Times New Roman"/>
          <w:sz w:val="28"/>
          <w:szCs w:val="28"/>
        </w:rPr>
        <w:t>s</w:t>
      </w:r>
      <w:r w:rsidR="004B6461" w:rsidRPr="001812E1">
        <w:rPr>
          <w:rFonts w:ascii="Times New Roman" w:hAnsi="Times New Roman" w:cs="Times New Roman"/>
          <w:sz w:val="28"/>
          <w:szCs w:val="28"/>
        </w:rPr>
        <w:t xml:space="preserve">. </w:t>
      </w:r>
      <w:r w:rsidR="004B6461">
        <w:rPr>
          <w:rFonts w:ascii="Times New Roman" w:hAnsi="Times New Roman" w:cs="Times New Roman"/>
          <w:sz w:val="28"/>
          <w:szCs w:val="28"/>
        </w:rPr>
        <w:t>Most often</w:t>
      </w:r>
      <w:r w:rsidR="004B6461" w:rsidRPr="001812E1">
        <w:rPr>
          <w:rFonts w:ascii="Times New Roman" w:hAnsi="Times New Roman" w:cs="Times New Roman"/>
          <w:sz w:val="28"/>
          <w:szCs w:val="28"/>
        </w:rPr>
        <w:t xml:space="preserve"> they are identified in </w:t>
      </w:r>
      <w:r w:rsidR="00EC3FA8">
        <w:rPr>
          <w:rFonts w:ascii="Times New Roman" w:hAnsi="Times New Roman" w:cs="Times New Roman"/>
          <w:sz w:val="28"/>
          <w:szCs w:val="28"/>
        </w:rPr>
        <w:t>the</w:t>
      </w:r>
      <w:r w:rsidR="004B6461" w:rsidRPr="001812E1">
        <w:rPr>
          <w:rFonts w:ascii="Times New Roman" w:hAnsi="Times New Roman" w:cs="Times New Roman"/>
          <w:sz w:val="28"/>
          <w:szCs w:val="28"/>
        </w:rPr>
        <w:t xml:space="preserve"> </w:t>
      </w:r>
      <w:r w:rsidR="004B6461">
        <w:rPr>
          <w:rFonts w:ascii="Times New Roman" w:hAnsi="Times New Roman" w:cs="Times New Roman"/>
          <w:sz w:val="28"/>
          <w:szCs w:val="28"/>
        </w:rPr>
        <w:t>PSR</w:t>
      </w:r>
      <w:r w:rsidR="004B6461" w:rsidRPr="001812E1">
        <w:rPr>
          <w:rFonts w:ascii="Times New Roman" w:hAnsi="Times New Roman" w:cs="Times New Roman"/>
          <w:sz w:val="28"/>
          <w:szCs w:val="28"/>
        </w:rPr>
        <w:t xml:space="preserve">, and sometimes </w:t>
      </w:r>
      <w:r w:rsidR="004B6461">
        <w:rPr>
          <w:rFonts w:ascii="Times New Roman" w:hAnsi="Times New Roman" w:cs="Times New Roman"/>
          <w:sz w:val="28"/>
          <w:szCs w:val="28"/>
        </w:rPr>
        <w:t xml:space="preserve">also </w:t>
      </w:r>
      <w:r w:rsidR="004B6461" w:rsidRPr="001812E1">
        <w:rPr>
          <w:rFonts w:ascii="Times New Roman" w:hAnsi="Times New Roman" w:cs="Times New Roman"/>
          <w:sz w:val="28"/>
          <w:szCs w:val="28"/>
        </w:rPr>
        <w:t xml:space="preserve">in a psychiatric </w:t>
      </w:r>
      <w:r w:rsidR="004B6461">
        <w:rPr>
          <w:rFonts w:ascii="Times New Roman" w:hAnsi="Times New Roman" w:cs="Times New Roman"/>
          <w:sz w:val="28"/>
          <w:szCs w:val="28"/>
        </w:rPr>
        <w:t xml:space="preserve">or psychological </w:t>
      </w:r>
      <w:r w:rsidR="004B6461" w:rsidRPr="001812E1">
        <w:rPr>
          <w:rFonts w:ascii="Times New Roman" w:hAnsi="Times New Roman" w:cs="Times New Roman"/>
          <w:sz w:val="28"/>
          <w:szCs w:val="28"/>
        </w:rPr>
        <w:t xml:space="preserve">report. </w:t>
      </w:r>
      <w:r w:rsidR="004B6461">
        <w:rPr>
          <w:rFonts w:ascii="Times New Roman" w:hAnsi="Times New Roman" w:cs="Times New Roman"/>
          <w:sz w:val="28"/>
          <w:szCs w:val="28"/>
        </w:rPr>
        <w:t xml:space="preserve">We have no way of knowing how often this kind of mitigation figures in the everyday practice of sentencing, but there was no suggestion in any of the cases </w:t>
      </w:r>
      <w:r>
        <w:rPr>
          <w:rFonts w:ascii="Times New Roman" w:hAnsi="Times New Roman" w:cs="Times New Roman"/>
          <w:sz w:val="28"/>
          <w:szCs w:val="28"/>
        </w:rPr>
        <w:t xml:space="preserve">cited above </w:t>
      </w:r>
      <w:r w:rsidR="004B6461">
        <w:rPr>
          <w:rFonts w:ascii="Times New Roman" w:hAnsi="Times New Roman" w:cs="Times New Roman"/>
          <w:sz w:val="28"/>
          <w:szCs w:val="28"/>
        </w:rPr>
        <w:t>that the Court of Appeal regarded the mitigation as unusual or outlandish</w:t>
      </w:r>
      <w:r>
        <w:rPr>
          <w:rFonts w:ascii="Times New Roman" w:hAnsi="Times New Roman" w:cs="Times New Roman"/>
          <w:sz w:val="28"/>
          <w:szCs w:val="28"/>
        </w:rPr>
        <w:t xml:space="preserve">. Indeed, </w:t>
      </w:r>
      <w:r w:rsidRPr="001812E1">
        <w:rPr>
          <w:rFonts w:ascii="Times New Roman" w:hAnsi="Times New Roman" w:cs="Times New Roman"/>
          <w:sz w:val="28"/>
          <w:szCs w:val="28"/>
        </w:rPr>
        <w:t xml:space="preserve">the Court of Appeal seems to have had no difficulty in recognising bereavement as a form of mitigation, </w:t>
      </w:r>
      <w:r>
        <w:rPr>
          <w:rFonts w:ascii="Times New Roman" w:hAnsi="Times New Roman" w:cs="Times New Roman"/>
          <w:sz w:val="28"/>
          <w:szCs w:val="28"/>
        </w:rPr>
        <w:t xml:space="preserve">but </w:t>
      </w:r>
      <w:r w:rsidR="00EC3FA8">
        <w:rPr>
          <w:rFonts w:ascii="Times New Roman" w:hAnsi="Times New Roman" w:cs="Times New Roman"/>
          <w:sz w:val="28"/>
          <w:szCs w:val="28"/>
        </w:rPr>
        <w:t xml:space="preserve">clearly </w:t>
      </w:r>
      <w:r>
        <w:rPr>
          <w:rFonts w:ascii="Times New Roman" w:hAnsi="Times New Roman" w:cs="Times New Roman"/>
          <w:sz w:val="28"/>
          <w:szCs w:val="28"/>
        </w:rPr>
        <w:t>its</w:t>
      </w:r>
      <w:r w:rsidRPr="001812E1">
        <w:rPr>
          <w:rFonts w:ascii="Times New Roman" w:hAnsi="Times New Roman" w:cs="Times New Roman"/>
          <w:sz w:val="28"/>
          <w:szCs w:val="28"/>
        </w:rPr>
        <w:t xml:space="preserve"> rel</w:t>
      </w:r>
      <w:r>
        <w:rPr>
          <w:rFonts w:ascii="Times New Roman" w:hAnsi="Times New Roman" w:cs="Times New Roman"/>
          <w:sz w:val="28"/>
          <w:szCs w:val="28"/>
        </w:rPr>
        <w:t>evance varied from case to case.</w:t>
      </w:r>
      <w:r w:rsidR="004B6461">
        <w:rPr>
          <w:rFonts w:ascii="Times New Roman" w:hAnsi="Times New Roman" w:cs="Times New Roman"/>
          <w:sz w:val="28"/>
          <w:szCs w:val="28"/>
        </w:rPr>
        <w:t xml:space="preserve"> In many of the cases bereavement was only one strand of the mitigation, often set alongside the defendant’s clean record (or conviction-free gap), remorse, and other considerations.</w:t>
      </w:r>
      <w:r w:rsidRPr="004A17FA">
        <w:rPr>
          <w:rFonts w:ascii="Times New Roman" w:hAnsi="Times New Roman" w:cs="Times New Roman"/>
          <w:sz w:val="28"/>
          <w:szCs w:val="28"/>
        </w:rPr>
        <w:t xml:space="preserve"> </w:t>
      </w:r>
      <w:r w:rsidR="0027251D">
        <w:rPr>
          <w:rFonts w:ascii="Times New Roman" w:hAnsi="Times New Roman" w:cs="Times New Roman"/>
          <w:sz w:val="28"/>
          <w:szCs w:val="28"/>
        </w:rPr>
        <w:t xml:space="preserve">Mitigation and aggravating factors are accorded no specific weighting in the sentencing process, so where several such factors are in play it is rarely possible to identify the significance of any particular one. It </w:t>
      </w:r>
      <w:r w:rsidR="00EC3FA8">
        <w:rPr>
          <w:rFonts w:ascii="Times New Roman" w:hAnsi="Times New Roman" w:cs="Times New Roman"/>
          <w:sz w:val="28"/>
          <w:szCs w:val="28"/>
        </w:rPr>
        <w:t xml:space="preserve">appears that in </w:t>
      </w:r>
      <w:r w:rsidR="0027251D">
        <w:rPr>
          <w:rFonts w:ascii="Times New Roman" w:hAnsi="Times New Roman" w:cs="Times New Roman"/>
          <w:sz w:val="28"/>
          <w:szCs w:val="28"/>
        </w:rPr>
        <w:t xml:space="preserve">some </w:t>
      </w:r>
      <w:r w:rsidR="00EC3FA8">
        <w:rPr>
          <w:rFonts w:ascii="Times New Roman" w:hAnsi="Times New Roman" w:cs="Times New Roman"/>
          <w:sz w:val="28"/>
          <w:szCs w:val="28"/>
        </w:rPr>
        <w:t xml:space="preserve">(perhaps most) </w:t>
      </w:r>
      <w:r w:rsidR="0027251D">
        <w:rPr>
          <w:rFonts w:ascii="Times New Roman" w:hAnsi="Times New Roman" w:cs="Times New Roman"/>
          <w:sz w:val="28"/>
          <w:szCs w:val="28"/>
        </w:rPr>
        <w:t xml:space="preserve">examples the fact of bereavement formed part of the general background of the offender, but made little difference to sentence outcome. In </w:t>
      </w:r>
      <w:r w:rsidR="00FC7058">
        <w:rPr>
          <w:rFonts w:ascii="Times New Roman" w:hAnsi="Times New Roman" w:cs="Times New Roman"/>
          <w:sz w:val="28"/>
          <w:szCs w:val="28"/>
        </w:rPr>
        <w:t>some</w:t>
      </w:r>
      <w:r w:rsidR="0027251D">
        <w:rPr>
          <w:rFonts w:ascii="Times New Roman" w:hAnsi="Times New Roman" w:cs="Times New Roman"/>
          <w:sz w:val="28"/>
          <w:szCs w:val="28"/>
        </w:rPr>
        <w:t xml:space="preserve"> cases the Court expressed confidence that the sentencing judge had already made any necessary adjustment for the mitigation, including the bereavement, and pursued the issue no further. </w:t>
      </w:r>
      <w:r w:rsidR="0027251D">
        <w:rPr>
          <w:rFonts w:ascii="Times New Roman" w:hAnsi="Times New Roman" w:cs="Times New Roman"/>
          <w:i/>
          <w:sz w:val="28"/>
          <w:szCs w:val="28"/>
        </w:rPr>
        <w:t>Chambers</w:t>
      </w:r>
      <w:r w:rsidR="0027251D">
        <w:rPr>
          <w:rFonts w:ascii="Times New Roman" w:hAnsi="Times New Roman" w:cs="Times New Roman"/>
          <w:sz w:val="28"/>
          <w:szCs w:val="28"/>
        </w:rPr>
        <w:t xml:space="preserve"> is an example.</w:t>
      </w:r>
      <w:r w:rsidR="00A014EE">
        <w:rPr>
          <w:rStyle w:val="FootnoteReference"/>
          <w:rFonts w:ascii="Times New Roman" w:hAnsi="Times New Roman" w:cs="Times New Roman"/>
          <w:sz w:val="28"/>
          <w:szCs w:val="28"/>
        </w:rPr>
        <w:footnoteReference w:id="68"/>
      </w:r>
      <w:r w:rsidR="0027251D">
        <w:rPr>
          <w:rFonts w:ascii="Times New Roman" w:hAnsi="Times New Roman" w:cs="Times New Roman"/>
          <w:sz w:val="28"/>
          <w:szCs w:val="28"/>
        </w:rPr>
        <w:t xml:space="preserve"> In others the Court felt that insufficient weight had been given to the mitigation, including the bereavement. </w:t>
      </w:r>
      <w:r w:rsidR="0027251D">
        <w:rPr>
          <w:rFonts w:ascii="Times New Roman" w:hAnsi="Times New Roman" w:cs="Times New Roman"/>
          <w:i/>
          <w:sz w:val="28"/>
          <w:szCs w:val="28"/>
        </w:rPr>
        <w:t>Webster</w:t>
      </w:r>
      <w:r w:rsidR="0027251D">
        <w:rPr>
          <w:rFonts w:ascii="Times New Roman" w:hAnsi="Times New Roman" w:cs="Times New Roman"/>
          <w:sz w:val="28"/>
          <w:szCs w:val="28"/>
        </w:rPr>
        <w:t xml:space="preserve"> is an example. </w:t>
      </w:r>
    </w:p>
    <w:p w:rsidR="0027251D" w:rsidRDefault="0027251D" w:rsidP="0027251D">
      <w:pPr>
        <w:rPr>
          <w:rFonts w:ascii="Times New Roman" w:hAnsi="Times New Roman" w:cs="Times New Roman"/>
          <w:sz w:val="28"/>
          <w:szCs w:val="28"/>
        </w:rPr>
      </w:pPr>
    </w:p>
    <w:p w:rsidR="0027251D" w:rsidRDefault="0027251D" w:rsidP="0027251D">
      <w:pPr>
        <w:rPr>
          <w:rFonts w:ascii="Times New Roman" w:hAnsi="Times New Roman" w:cs="Times New Roman"/>
          <w:sz w:val="28"/>
          <w:szCs w:val="28"/>
        </w:rPr>
      </w:pPr>
      <w:r>
        <w:rPr>
          <w:rFonts w:ascii="Times New Roman" w:hAnsi="Times New Roman" w:cs="Times New Roman"/>
          <w:sz w:val="28"/>
          <w:szCs w:val="28"/>
        </w:rPr>
        <w:t xml:space="preserve">The cases </w:t>
      </w:r>
      <w:r w:rsidR="00FC7058">
        <w:rPr>
          <w:rFonts w:ascii="Times New Roman" w:hAnsi="Times New Roman" w:cs="Times New Roman"/>
          <w:sz w:val="28"/>
          <w:szCs w:val="28"/>
        </w:rPr>
        <w:t xml:space="preserve">tend to </w:t>
      </w:r>
      <w:r>
        <w:rPr>
          <w:rFonts w:ascii="Times New Roman" w:hAnsi="Times New Roman" w:cs="Times New Roman"/>
          <w:sz w:val="28"/>
          <w:szCs w:val="28"/>
        </w:rPr>
        <w:t xml:space="preserve">suggest that a </w:t>
      </w:r>
      <w:r w:rsidRPr="001812E1">
        <w:rPr>
          <w:rFonts w:ascii="Times New Roman" w:hAnsi="Times New Roman" w:cs="Times New Roman"/>
          <w:sz w:val="28"/>
          <w:szCs w:val="28"/>
        </w:rPr>
        <w:t xml:space="preserve">court </w:t>
      </w:r>
      <w:r>
        <w:rPr>
          <w:rFonts w:ascii="Times New Roman" w:hAnsi="Times New Roman" w:cs="Times New Roman"/>
          <w:sz w:val="28"/>
          <w:szCs w:val="28"/>
        </w:rPr>
        <w:t>is</w:t>
      </w:r>
      <w:r w:rsidRPr="001812E1">
        <w:rPr>
          <w:rFonts w:ascii="Times New Roman" w:hAnsi="Times New Roman" w:cs="Times New Roman"/>
          <w:sz w:val="28"/>
          <w:szCs w:val="28"/>
        </w:rPr>
        <w:t xml:space="preserve"> more likely to be </w:t>
      </w:r>
      <w:r>
        <w:rPr>
          <w:rFonts w:ascii="Times New Roman" w:hAnsi="Times New Roman" w:cs="Times New Roman"/>
          <w:sz w:val="28"/>
          <w:szCs w:val="28"/>
        </w:rPr>
        <w:t xml:space="preserve">influenced </w:t>
      </w:r>
      <w:r w:rsidRPr="001812E1">
        <w:rPr>
          <w:rFonts w:ascii="Times New Roman" w:hAnsi="Times New Roman" w:cs="Times New Roman"/>
          <w:sz w:val="28"/>
          <w:szCs w:val="28"/>
        </w:rPr>
        <w:t xml:space="preserve">by evidence of </w:t>
      </w:r>
      <w:r>
        <w:rPr>
          <w:rFonts w:ascii="Times New Roman" w:hAnsi="Times New Roman" w:cs="Times New Roman"/>
          <w:sz w:val="28"/>
          <w:szCs w:val="28"/>
        </w:rPr>
        <w:t xml:space="preserve">a very recent bereavement, </w:t>
      </w:r>
      <w:r w:rsidRPr="001812E1">
        <w:rPr>
          <w:rFonts w:ascii="Times New Roman" w:hAnsi="Times New Roman" w:cs="Times New Roman"/>
          <w:sz w:val="28"/>
          <w:szCs w:val="28"/>
        </w:rPr>
        <w:t>multiple bereavements</w:t>
      </w:r>
      <w:r w:rsidR="00B633E2">
        <w:rPr>
          <w:rFonts w:ascii="Times New Roman" w:hAnsi="Times New Roman" w:cs="Times New Roman"/>
          <w:sz w:val="28"/>
          <w:szCs w:val="28"/>
        </w:rPr>
        <w:t xml:space="preserve"> (as in </w:t>
      </w:r>
      <w:r w:rsidR="00B633E2">
        <w:rPr>
          <w:rFonts w:ascii="Times New Roman" w:hAnsi="Times New Roman" w:cs="Times New Roman"/>
          <w:i/>
          <w:sz w:val="28"/>
          <w:szCs w:val="28"/>
        </w:rPr>
        <w:t>McDonough</w:t>
      </w:r>
      <w:r w:rsidRPr="001812E1">
        <w:rPr>
          <w:rFonts w:ascii="Times New Roman" w:hAnsi="Times New Roman" w:cs="Times New Roman"/>
          <w:sz w:val="28"/>
          <w:szCs w:val="28"/>
        </w:rPr>
        <w:t>,</w:t>
      </w:r>
      <w:r w:rsidR="00B633E2">
        <w:rPr>
          <w:rFonts w:ascii="Times New Roman" w:hAnsi="Times New Roman" w:cs="Times New Roman"/>
          <w:sz w:val="28"/>
          <w:szCs w:val="28"/>
        </w:rPr>
        <w:t xml:space="preserve"> </w:t>
      </w:r>
      <w:r w:rsidR="00B633E2">
        <w:rPr>
          <w:rFonts w:ascii="Times New Roman" w:hAnsi="Times New Roman" w:cs="Times New Roman"/>
          <w:i/>
          <w:sz w:val="28"/>
          <w:szCs w:val="28"/>
        </w:rPr>
        <w:t>Donaghy</w:t>
      </w:r>
      <w:r w:rsidR="00B633E2">
        <w:rPr>
          <w:rFonts w:ascii="Times New Roman" w:hAnsi="Times New Roman" w:cs="Times New Roman"/>
          <w:sz w:val="28"/>
          <w:szCs w:val="28"/>
        </w:rPr>
        <w:t xml:space="preserve"> and </w:t>
      </w:r>
      <w:r w:rsidR="00B633E2">
        <w:rPr>
          <w:rFonts w:ascii="Times New Roman" w:hAnsi="Times New Roman" w:cs="Times New Roman"/>
          <w:i/>
          <w:sz w:val="28"/>
          <w:szCs w:val="28"/>
        </w:rPr>
        <w:t>Brooks</w:t>
      </w:r>
      <w:r w:rsidR="00B633E2">
        <w:rPr>
          <w:rFonts w:ascii="Times New Roman" w:hAnsi="Times New Roman" w:cs="Times New Roman"/>
          <w:sz w:val="28"/>
          <w:szCs w:val="28"/>
        </w:rPr>
        <w:t>),</w:t>
      </w:r>
      <w:r w:rsidRPr="001812E1">
        <w:rPr>
          <w:rFonts w:ascii="Times New Roman" w:hAnsi="Times New Roman" w:cs="Times New Roman"/>
          <w:sz w:val="28"/>
          <w:szCs w:val="28"/>
        </w:rPr>
        <w:t xml:space="preserve"> bereavement in particularly tragic circumstances (such as the son’s suicide in </w:t>
      </w:r>
      <w:r w:rsidRPr="001812E1">
        <w:rPr>
          <w:rFonts w:ascii="Times New Roman" w:hAnsi="Times New Roman" w:cs="Times New Roman"/>
          <w:i/>
          <w:sz w:val="28"/>
          <w:szCs w:val="28"/>
        </w:rPr>
        <w:t>McCann</w:t>
      </w:r>
      <w:r w:rsidRPr="001812E1">
        <w:rPr>
          <w:rFonts w:ascii="Times New Roman" w:hAnsi="Times New Roman" w:cs="Times New Roman"/>
          <w:sz w:val="28"/>
          <w:szCs w:val="28"/>
        </w:rPr>
        <w:t>)</w:t>
      </w:r>
      <w:r>
        <w:rPr>
          <w:rFonts w:ascii="Times New Roman" w:hAnsi="Times New Roman" w:cs="Times New Roman"/>
          <w:sz w:val="28"/>
          <w:szCs w:val="28"/>
        </w:rPr>
        <w:t xml:space="preserve">, </w:t>
      </w:r>
      <w:r w:rsidRPr="001812E1">
        <w:rPr>
          <w:rFonts w:ascii="Times New Roman" w:hAnsi="Times New Roman" w:cs="Times New Roman"/>
          <w:sz w:val="28"/>
          <w:szCs w:val="28"/>
        </w:rPr>
        <w:t>bereavement closely linked in time with other life-changing event</w:t>
      </w:r>
      <w:r>
        <w:rPr>
          <w:rFonts w:ascii="Times New Roman" w:hAnsi="Times New Roman" w:cs="Times New Roman"/>
          <w:sz w:val="28"/>
          <w:szCs w:val="28"/>
        </w:rPr>
        <w:t>s</w:t>
      </w:r>
      <w:r w:rsidR="00BF7734">
        <w:rPr>
          <w:rFonts w:ascii="Times New Roman" w:hAnsi="Times New Roman" w:cs="Times New Roman"/>
          <w:sz w:val="28"/>
          <w:szCs w:val="28"/>
        </w:rPr>
        <w:t>, severe stresses additional to and independent of the bereavement</w:t>
      </w:r>
      <w:r w:rsidRPr="001812E1">
        <w:rPr>
          <w:rFonts w:ascii="Times New Roman" w:hAnsi="Times New Roman" w:cs="Times New Roman"/>
          <w:sz w:val="28"/>
          <w:szCs w:val="28"/>
        </w:rPr>
        <w:t xml:space="preserve"> or</w:t>
      </w:r>
      <w:r>
        <w:rPr>
          <w:rFonts w:ascii="Times New Roman" w:hAnsi="Times New Roman" w:cs="Times New Roman"/>
          <w:sz w:val="28"/>
          <w:szCs w:val="28"/>
        </w:rPr>
        <w:t>, finally,</w:t>
      </w:r>
      <w:r w:rsidRPr="001812E1">
        <w:rPr>
          <w:rFonts w:ascii="Times New Roman" w:hAnsi="Times New Roman" w:cs="Times New Roman"/>
          <w:sz w:val="28"/>
          <w:szCs w:val="28"/>
        </w:rPr>
        <w:t xml:space="preserve"> </w:t>
      </w:r>
      <w:r>
        <w:rPr>
          <w:rFonts w:ascii="Times New Roman" w:hAnsi="Times New Roman" w:cs="Times New Roman"/>
          <w:sz w:val="28"/>
          <w:szCs w:val="28"/>
        </w:rPr>
        <w:t>medical</w:t>
      </w:r>
      <w:r w:rsidRPr="001812E1">
        <w:rPr>
          <w:rFonts w:ascii="Times New Roman" w:hAnsi="Times New Roman" w:cs="Times New Roman"/>
          <w:sz w:val="28"/>
          <w:szCs w:val="28"/>
        </w:rPr>
        <w:t xml:space="preserve"> evidence of an </w:t>
      </w:r>
      <w:r>
        <w:rPr>
          <w:rFonts w:ascii="Times New Roman" w:hAnsi="Times New Roman" w:cs="Times New Roman"/>
          <w:sz w:val="28"/>
          <w:szCs w:val="28"/>
        </w:rPr>
        <w:t xml:space="preserve">‘extreme bereavement </w:t>
      </w:r>
      <w:r w:rsidRPr="001812E1">
        <w:rPr>
          <w:rFonts w:ascii="Times New Roman" w:hAnsi="Times New Roman" w:cs="Times New Roman"/>
          <w:sz w:val="28"/>
          <w:szCs w:val="28"/>
        </w:rPr>
        <w:t>reaction</w:t>
      </w:r>
      <w:r>
        <w:rPr>
          <w:rFonts w:ascii="Times New Roman" w:hAnsi="Times New Roman" w:cs="Times New Roman"/>
          <w:sz w:val="28"/>
          <w:szCs w:val="28"/>
        </w:rPr>
        <w:t xml:space="preserve">’. Conversely, the cases where the mitigation seems to have made little if any difference are those where the offence is </w:t>
      </w:r>
      <w:r w:rsidR="00FE0AB0">
        <w:rPr>
          <w:rFonts w:ascii="Times New Roman" w:hAnsi="Times New Roman" w:cs="Times New Roman"/>
          <w:sz w:val="28"/>
          <w:szCs w:val="28"/>
        </w:rPr>
        <w:t xml:space="preserve">regarded as </w:t>
      </w:r>
      <w:r w:rsidR="00A01975">
        <w:rPr>
          <w:rFonts w:ascii="Times New Roman" w:hAnsi="Times New Roman" w:cs="Times New Roman"/>
          <w:sz w:val="28"/>
          <w:szCs w:val="28"/>
        </w:rPr>
        <w:t xml:space="preserve">very </w:t>
      </w:r>
      <w:r>
        <w:rPr>
          <w:rFonts w:ascii="Times New Roman" w:hAnsi="Times New Roman" w:cs="Times New Roman"/>
          <w:sz w:val="28"/>
          <w:szCs w:val="28"/>
        </w:rPr>
        <w:t>serious</w:t>
      </w:r>
      <w:r w:rsidR="00FE0AB0">
        <w:rPr>
          <w:rFonts w:ascii="Times New Roman" w:hAnsi="Times New Roman" w:cs="Times New Roman"/>
          <w:sz w:val="28"/>
          <w:szCs w:val="28"/>
        </w:rPr>
        <w:t>, so</w:t>
      </w:r>
      <w:r>
        <w:rPr>
          <w:rFonts w:ascii="Times New Roman" w:hAnsi="Times New Roman" w:cs="Times New Roman"/>
          <w:sz w:val="28"/>
          <w:szCs w:val="28"/>
        </w:rPr>
        <w:t xml:space="preserve"> that the mitigation can gain no traction, or where the bereavement does not </w:t>
      </w:r>
      <w:r w:rsidR="00FC7058">
        <w:rPr>
          <w:rFonts w:ascii="Times New Roman" w:hAnsi="Times New Roman" w:cs="Times New Roman"/>
          <w:sz w:val="28"/>
          <w:szCs w:val="28"/>
        </w:rPr>
        <w:t>stand out as especially tragic</w:t>
      </w:r>
      <w:r>
        <w:rPr>
          <w:rFonts w:ascii="Times New Roman" w:hAnsi="Times New Roman" w:cs="Times New Roman"/>
          <w:sz w:val="28"/>
          <w:szCs w:val="28"/>
        </w:rPr>
        <w:t>, or it has occurred a considerable time ago</w:t>
      </w:r>
      <w:r w:rsidR="00BF7734">
        <w:rPr>
          <w:rFonts w:ascii="Times New Roman" w:hAnsi="Times New Roman" w:cs="Times New Roman"/>
          <w:sz w:val="28"/>
          <w:szCs w:val="28"/>
        </w:rPr>
        <w:t xml:space="preserve"> (as in </w:t>
      </w:r>
      <w:r w:rsidR="00BF7734">
        <w:rPr>
          <w:rFonts w:ascii="Times New Roman" w:hAnsi="Times New Roman" w:cs="Times New Roman"/>
          <w:i/>
          <w:sz w:val="28"/>
          <w:szCs w:val="28"/>
        </w:rPr>
        <w:t>Keenan</w:t>
      </w:r>
      <w:r w:rsidR="00BF7734">
        <w:rPr>
          <w:rFonts w:ascii="Times New Roman" w:hAnsi="Times New Roman" w:cs="Times New Roman"/>
          <w:sz w:val="28"/>
          <w:szCs w:val="28"/>
        </w:rPr>
        <w:t>)</w:t>
      </w:r>
      <w:r>
        <w:rPr>
          <w:rFonts w:ascii="Times New Roman" w:hAnsi="Times New Roman" w:cs="Times New Roman"/>
          <w:sz w:val="28"/>
          <w:szCs w:val="28"/>
        </w:rPr>
        <w:t xml:space="preserve">, or where it is </w:t>
      </w:r>
      <w:r w:rsidR="00B633E2">
        <w:rPr>
          <w:rFonts w:ascii="Times New Roman" w:hAnsi="Times New Roman" w:cs="Times New Roman"/>
          <w:sz w:val="28"/>
          <w:szCs w:val="28"/>
        </w:rPr>
        <w:t xml:space="preserve">not </w:t>
      </w:r>
      <w:r w:rsidR="005D6A08">
        <w:rPr>
          <w:rFonts w:ascii="Times New Roman" w:hAnsi="Times New Roman" w:cs="Times New Roman"/>
          <w:sz w:val="28"/>
          <w:szCs w:val="28"/>
        </w:rPr>
        <w:t xml:space="preserve">apparently </w:t>
      </w:r>
      <w:r w:rsidR="00B633E2">
        <w:rPr>
          <w:rFonts w:ascii="Times New Roman" w:hAnsi="Times New Roman" w:cs="Times New Roman"/>
          <w:sz w:val="28"/>
          <w:szCs w:val="28"/>
        </w:rPr>
        <w:t xml:space="preserve">linked to the offence and </w:t>
      </w:r>
      <w:r>
        <w:rPr>
          <w:rFonts w:ascii="Times New Roman" w:hAnsi="Times New Roman" w:cs="Times New Roman"/>
          <w:sz w:val="28"/>
          <w:szCs w:val="28"/>
        </w:rPr>
        <w:t xml:space="preserve">simply </w:t>
      </w:r>
      <w:r w:rsidR="005D6A08">
        <w:rPr>
          <w:rFonts w:ascii="Times New Roman" w:hAnsi="Times New Roman" w:cs="Times New Roman"/>
          <w:sz w:val="28"/>
          <w:szCs w:val="28"/>
        </w:rPr>
        <w:t xml:space="preserve">forms </w:t>
      </w:r>
      <w:r>
        <w:rPr>
          <w:rFonts w:ascii="Times New Roman" w:hAnsi="Times New Roman" w:cs="Times New Roman"/>
          <w:sz w:val="28"/>
          <w:szCs w:val="28"/>
        </w:rPr>
        <w:t>part of the general background of the offender.</w:t>
      </w:r>
      <w:r w:rsidR="00A902B0">
        <w:rPr>
          <w:rStyle w:val="FootnoteReference"/>
          <w:rFonts w:ascii="Times New Roman" w:hAnsi="Times New Roman" w:cs="Times New Roman"/>
          <w:sz w:val="28"/>
          <w:szCs w:val="28"/>
        </w:rPr>
        <w:footnoteReference w:id="69"/>
      </w:r>
      <w:r>
        <w:rPr>
          <w:rFonts w:ascii="Times New Roman" w:hAnsi="Times New Roman" w:cs="Times New Roman"/>
          <w:sz w:val="28"/>
          <w:szCs w:val="28"/>
        </w:rPr>
        <w:t xml:space="preserve"> Finally, it seems that the mitigation is </w:t>
      </w:r>
      <w:r w:rsidR="00A20C7E">
        <w:rPr>
          <w:rFonts w:ascii="Times New Roman" w:hAnsi="Times New Roman" w:cs="Times New Roman"/>
          <w:sz w:val="28"/>
          <w:szCs w:val="28"/>
        </w:rPr>
        <w:t>un</w:t>
      </w:r>
      <w:r>
        <w:rPr>
          <w:rFonts w:ascii="Times New Roman" w:hAnsi="Times New Roman" w:cs="Times New Roman"/>
          <w:sz w:val="28"/>
          <w:szCs w:val="28"/>
        </w:rPr>
        <w:t xml:space="preserve">likely to make a difference if, post-bereavement, there has been persistent or prolonged offending (as in </w:t>
      </w:r>
      <w:r>
        <w:rPr>
          <w:rFonts w:ascii="Times New Roman" w:hAnsi="Times New Roman" w:cs="Times New Roman"/>
          <w:i/>
          <w:sz w:val="28"/>
          <w:szCs w:val="28"/>
        </w:rPr>
        <w:t>McCann</w:t>
      </w:r>
      <w:r w:rsidR="00FC7058">
        <w:rPr>
          <w:rFonts w:ascii="Times New Roman" w:hAnsi="Times New Roman" w:cs="Times New Roman"/>
          <w:sz w:val="28"/>
          <w:szCs w:val="28"/>
        </w:rPr>
        <w:t xml:space="preserve">), </w:t>
      </w:r>
      <w:r w:rsidR="00642A63">
        <w:rPr>
          <w:rFonts w:ascii="Times New Roman" w:hAnsi="Times New Roman" w:cs="Times New Roman"/>
          <w:sz w:val="28"/>
          <w:szCs w:val="28"/>
        </w:rPr>
        <w:t>or the</w:t>
      </w:r>
      <w:r>
        <w:rPr>
          <w:rFonts w:ascii="Times New Roman" w:hAnsi="Times New Roman" w:cs="Times New Roman"/>
          <w:sz w:val="28"/>
          <w:szCs w:val="28"/>
        </w:rPr>
        <w:t xml:space="preserve"> offending has required planning and determination</w:t>
      </w:r>
      <w:r w:rsidR="00A20C7E">
        <w:rPr>
          <w:rStyle w:val="FootnoteReference"/>
          <w:rFonts w:ascii="Times New Roman" w:hAnsi="Times New Roman" w:cs="Times New Roman"/>
          <w:sz w:val="28"/>
          <w:szCs w:val="28"/>
        </w:rPr>
        <w:footnoteReference w:id="70"/>
      </w:r>
      <w:r w:rsidR="00FC7058">
        <w:rPr>
          <w:rFonts w:ascii="Times New Roman" w:hAnsi="Times New Roman" w:cs="Times New Roman"/>
          <w:sz w:val="28"/>
          <w:szCs w:val="28"/>
        </w:rPr>
        <w:t xml:space="preserve">, or </w:t>
      </w:r>
      <w:r w:rsidR="00AB7858">
        <w:rPr>
          <w:rFonts w:ascii="Times New Roman" w:hAnsi="Times New Roman" w:cs="Times New Roman"/>
          <w:sz w:val="28"/>
          <w:szCs w:val="28"/>
        </w:rPr>
        <w:t>where</w:t>
      </w:r>
      <w:r w:rsidR="00FC7058">
        <w:rPr>
          <w:rFonts w:ascii="Times New Roman" w:hAnsi="Times New Roman" w:cs="Times New Roman"/>
          <w:sz w:val="28"/>
          <w:szCs w:val="28"/>
        </w:rPr>
        <w:t xml:space="preserve"> the mitigating power of the bereavement is undermined by the defendant’s offending while under the influence of drink or drugs</w:t>
      </w:r>
      <w:r w:rsidR="00A20C7E">
        <w:rPr>
          <w:rFonts w:ascii="Times New Roman" w:hAnsi="Times New Roman" w:cs="Times New Roman"/>
          <w:sz w:val="28"/>
          <w:szCs w:val="28"/>
        </w:rPr>
        <w:t xml:space="preserve"> (as in </w:t>
      </w:r>
      <w:r w:rsidR="00C82BE0">
        <w:rPr>
          <w:rFonts w:ascii="Times New Roman" w:hAnsi="Times New Roman" w:cs="Times New Roman"/>
          <w:i/>
          <w:sz w:val="28"/>
          <w:szCs w:val="28"/>
        </w:rPr>
        <w:t>Dietschmann</w:t>
      </w:r>
      <w:r w:rsidR="00C82BE0">
        <w:rPr>
          <w:rFonts w:ascii="Times New Roman" w:hAnsi="Times New Roman" w:cs="Times New Roman"/>
          <w:sz w:val="28"/>
          <w:szCs w:val="28"/>
        </w:rPr>
        <w:t xml:space="preserve"> and</w:t>
      </w:r>
      <w:r w:rsidR="00C82BE0">
        <w:rPr>
          <w:rFonts w:ascii="Times New Roman" w:hAnsi="Times New Roman" w:cs="Times New Roman"/>
          <w:i/>
          <w:sz w:val="28"/>
          <w:szCs w:val="28"/>
        </w:rPr>
        <w:t xml:space="preserve"> Ward,</w:t>
      </w:r>
      <w:r w:rsidR="00AB7858">
        <w:rPr>
          <w:rFonts w:ascii="Times New Roman" w:hAnsi="Times New Roman" w:cs="Times New Roman"/>
          <w:sz w:val="28"/>
          <w:szCs w:val="28"/>
        </w:rPr>
        <w:t xml:space="preserve"> and other examples</w:t>
      </w:r>
      <w:r w:rsidR="00A20C7E">
        <w:rPr>
          <w:rFonts w:ascii="Times New Roman" w:hAnsi="Times New Roman" w:cs="Times New Roman"/>
          <w:sz w:val="28"/>
          <w:szCs w:val="28"/>
        </w:rPr>
        <w:t>)</w:t>
      </w:r>
      <w:r>
        <w:rPr>
          <w:rFonts w:ascii="Times New Roman" w:hAnsi="Times New Roman" w:cs="Times New Roman"/>
          <w:sz w:val="28"/>
          <w:szCs w:val="28"/>
        </w:rPr>
        <w:t>.</w:t>
      </w:r>
    </w:p>
    <w:p w:rsidR="0027251D" w:rsidRDefault="0027251D" w:rsidP="0027251D">
      <w:pPr>
        <w:rPr>
          <w:rFonts w:ascii="Times New Roman" w:hAnsi="Times New Roman" w:cs="Times New Roman"/>
          <w:sz w:val="28"/>
          <w:szCs w:val="28"/>
        </w:rPr>
      </w:pPr>
    </w:p>
    <w:p w:rsidR="00FC7058" w:rsidRDefault="0027251D" w:rsidP="0027251D">
      <w:pPr>
        <w:rPr>
          <w:rFonts w:ascii="Times New Roman" w:hAnsi="Times New Roman" w:cs="Times New Roman"/>
          <w:sz w:val="28"/>
          <w:szCs w:val="28"/>
        </w:rPr>
      </w:pPr>
      <w:r w:rsidRPr="00B531E2">
        <w:rPr>
          <w:rFonts w:ascii="Times New Roman" w:hAnsi="Times New Roman" w:cs="Times New Roman"/>
          <w:sz w:val="28"/>
          <w:szCs w:val="28"/>
        </w:rPr>
        <w:t>The cases where bereavement seems to have made a difference are those where the defendant’s offen</w:t>
      </w:r>
      <w:r w:rsidR="00642A63">
        <w:rPr>
          <w:rFonts w:ascii="Times New Roman" w:hAnsi="Times New Roman" w:cs="Times New Roman"/>
          <w:sz w:val="28"/>
          <w:szCs w:val="28"/>
        </w:rPr>
        <w:t>ce</w:t>
      </w:r>
      <w:r w:rsidRPr="00B531E2">
        <w:rPr>
          <w:rFonts w:ascii="Times New Roman" w:hAnsi="Times New Roman" w:cs="Times New Roman"/>
          <w:sz w:val="28"/>
          <w:szCs w:val="28"/>
        </w:rPr>
        <w:t xml:space="preserve"> was s</w:t>
      </w:r>
      <w:r w:rsidR="00A20C7E">
        <w:rPr>
          <w:rFonts w:ascii="Times New Roman" w:hAnsi="Times New Roman" w:cs="Times New Roman"/>
          <w:sz w:val="28"/>
          <w:szCs w:val="28"/>
        </w:rPr>
        <w:t>tarkly</w:t>
      </w:r>
      <w:r w:rsidRPr="00B531E2">
        <w:rPr>
          <w:rFonts w:ascii="Times New Roman" w:hAnsi="Times New Roman" w:cs="Times New Roman"/>
          <w:sz w:val="28"/>
          <w:szCs w:val="28"/>
        </w:rPr>
        <w:t xml:space="preserve"> out of character</w:t>
      </w:r>
      <w:r w:rsidR="00A014EE">
        <w:rPr>
          <w:rFonts w:ascii="Times New Roman" w:hAnsi="Times New Roman" w:cs="Times New Roman"/>
          <w:sz w:val="28"/>
          <w:szCs w:val="28"/>
        </w:rPr>
        <w:t xml:space="preserve"> (as in </w:t>
      </w:r>
      <w:r w:rsidR="00A014EE">
        <w:rPr>
          <w:rFonts w:ascii="Times New Roman" w:hAnsi="Times New Roman" w:cs="Times New Roman"/>
          <w:i/>
          <w:sz w:val="28"/>
          <w:szCs w:val="28"/>
        </w:rPr>
        <w:t>Brooks</w:t>
      </w:r>
      <w:r w:rsidR="00A014EE">
        <w:rPr>
          <w:rFonts w:ascii="Times New Roman" w:hAnsi="Times New Roman" w:cs="Times New Roman"/>
          <w:sz w:val="28"/>
          <w:szCs w:val="28"/>
        </w:rPr>
        <w:t>)</w:t>
      </w:r>
      <w:r>
        <w:rPr>
          <w:rFonts w:ascii="Times New Roman" w:hAnsi="Times New Roman" w:cs="Times New Roman"/>
          <w:sz w:val="28"/>
          <w:szCs w:val="28"/>
        </w:rPr>
        <w:t xml:space="preserve">, or where the nature of the offending (or information in the PSR) has prompted further inquiry into the defendant’s mental </w:t>
      </w:r>
      <w:r w:rsidR="00AB7858">
        <w:rPr>
          <w:rFonts w:ascii="Times New Roman" w:hAnsi="Times New Roman" w:cs="Times New Roman"/>
          <w:sz w:val="28"/>
          <w:szCs w:val="28"/>
        </w:rPr>
        <w:t>well-being</w:t>
      </w:r>
      <w:r>
        <w:rPr>
          <w:rFonts w:ascii="Times New Roman" w:hAnsi="Times New Roman" w:cs="Times New Roman"/>
          <w:sz w:val="28"/>
          <w:szCs w:val="28"/>
        </w:rPr>
        <w:t xml:space="preserve"> at the time of the offence. </w:t>
      </w:r>
      <w:r w:rsidR="004A17FA">
        <w:rPr>
          <w:rFonts w:ascii="Times New Roman" w:hAnsi="Times New Roman" w:cs="Times New Roman"/>
          <w:sz w:val="28"/>
          <w:szCs w:val="28"/>
        </w:rPr>
        <w:t xml:space="preserve">The importance of the PSR in placing </w:t>
      </w:r>
      <w:r w:rsidR="00AB7858">
        <w:rPr>
          <w:rFonts w:ascii="Times New Roman" w:hAnsi="Times New Roman" w:cs="Times New Roman"/>
          <w:sz w:val="28"/>
          <w:szCs w:val="28"/>
        </w:rPr>
        <w:t xml:space="preserve">matters such as the impact of </w:t>
      </w:r>
      <w:r w:rsidR="004A17FA">
        <w:rPr>
          <w:rFonts w:ascii="Times New Roman" w:hAnsi="Times New Roman" w:cs="Times New Roman"/>
          <w:sz w:val="28"/>
          <w:szCs w:val="28"/>
        </w:rPr>
        <w:t>bereavement</w:t>
      </w:r>
      <w:r w:rsidR="00AB7858">
        <w:rPr>
          <w:rFonts w:ascii="Times New Roman" w:hAnsi="Times New Roman" w:cs="Times New Roman"/>
          <w:sz w:val="28"/>
          <w:szCs w:val="28"/>
        </w:rPr>
        <w:t xml:space="preserve"> </w:t>
      </w:r>
      <w:r w:rsidR="004A17FA">
        <w:rPr>
          <w:rFonts w:ascii="Times New Roman" w:hAnsi="Times New Roman" w:cs="Times New Roman"/>
          <w:sz w:val="28"/>
          <w:szCs w:val="28"/>
        </w:rPr>
        <w:t xml:space="preserve">before the court is clear. </w:t>
      </w:r>
      <w:r>
        <w:rPr>
          <w:rFonts w:ascii="Times New Roman" w:hAnsi="Times New Roman" w:cs="Times New Roman"/>
          <w:sz w:val="28"/>
          <w:szCs w:val="28"/>
        </w:rPr>
        <w:t xml:space="preserve">Issues </w:t>
      </w:r>
      <w:r w:rsidRPr="001812E1">
        <w:rPr>
          <w:rFonts w:ascii="Times New Roman" w:hAnsi="Times New Roman" w:cs="Times New Roman"/>
          <w:sz w:val="28"/>
          <w:szCs w:val="28"/>
        </w:rPr>
        <w:t xml:space="preserve">relating to bereavement </w:t>
      </w:r>
      <w:r>
        <w:rPr>
          <w:rFonts w:ascii="Times New Roman" w:hAnsi="Times New Roman" w:cs="Times New Roman"/>
          <w:sz w:val="28"/>
          <w:szCs w:val="28"/>
        </w:rPr>
        <w:t xml:space="preserve">are always sensitive, and </w:t>
      </w:r>
      <w:r w:rsidR="00642A63">
        <w:rPr>
          <w:rFonts w:ascii="Times New Roman" w:hAnsi="Times New Roman" w:cs="Times New Roman"/>
          <w:sz w:val="28"/>
          <w:szCs w:val="28"/>
        </w:rPr>
        <w:t>are</w:t>
      </w:r>
      <w:r>
        <w:rPr>
          <w:rFonts w:ascii="Times New Roman" w:hAnsi="Times New Roman" w:cs="Times New Roman"/>
          <w:sz w:val="28"/>
          <w:szCs w:val="28"/>
        </w:rPr>
        <w:t xml:space="preserve"> </w:t>
      </w:r>
      <w:r w:rsidRPr="001812E1">
        <w:rPr>
          <w:rFonts w:ascii="Times New Roman" w:hAnsi="Times New Roman" w:cs="Times New Roman"/>
          <w:sz w:val="28"/>
          <w:szCs w:val="28"/>
        </w:rPr>
        <w:t xml:space="preserve">likely </w:t>
      </w:r>
      <w:r>
        <w:rPr>
          <w:rFonts w:ascii="Times New Roman" w:hAnsi="Times New Roman" w:cs="Times New Roman"/>
          <w:sz w:val="28"/>
          <w:szCs w:val="28"/>
        </w:rPr>
        <w:t xml:space="preserve">only </w:t>
      </w:r>
      <w:r w:rsidRPr="001812E1">
        <w:rPr>
          <w:rFonts w:ascii="Times New Roman" w:hAnsi="Times New Roman" w:cs="Times New Roman"/>
          <w:sz w:val="28"/>
          <w:szCs w:val="28"/>
        </w:rPr>
        <w:t xml:space="preserve">to </w:t>
      </w:r>
      <w:r>
        <w:rPr>
          <w:rFonts w:ascii="Times New Roman" w:hAnsi="Times New Roman" w:cs="Times New Roman"/>
          <w:sz w:val="28"/>
          <w:szCs w:val="28"/>
        </w:rPr>
        <w:t xml:space="preserve">emerge in the </w:t>
      </w:r>
      <w:r w:rsidRPr="001812E1">
        <w:rPr>
          <w:rFonts w:ascii="Times New Roman" w:hAnsi="Times New Roman" w:cs="Times New Roman"/>
          <w:sz w:val="28"/>
          <w:szCs w:val="28"/>
        </w:rPr>
        <w:t>context of a</w:t>
      </w:r>
      <w:r>
        <w:rPr>
          <w:rFonts w:ascii="Times New Roman" w:hAnsi="Times New Roman" w:cs="Times New Roman"/>
          <w:sz w:val="28"/>
          <w:szCs w:val="28"/>
        </w:rPr>
        <w:t xml:space="preserve"> full PSR </w:t>
      </w:r>
      <w:r w:rsidRPr="001812E1">
        <w:rPr>
          <w:rFonts w:ascii="Times New Roman" w:hAnsi="Times New Roman" w:cs="Times New Roman"/>
          <w:sz w:val="28"/>
          <w:szCs w:val="28"/>
        </w:rPr>
        <w:t>interview</w:t>
      </w:r>
      <w:r>
        <w:rPr>
          <w:rFonts w:ascii="Times New Roman" w:hAnsi="Times New Roman" w:cs="Times New Roman"/>
          <w:sz w:val="28"/>
          <w:szCs w:val="28"/>
        </w:rPr>
        <w:t>,</w:t>
      </w:r>
      <w:r w:rsidRPr="001812E1">
        <w:rPr>
          <w:rFonts w:ascii="Times New Roman" w:hAnsi="Times New Roman" w:cs="Times New Roman"/>
          <w:sz w:val="28"/>
          <w:szCs w:val="28"/>
        </w:rPr>
        <w:t xml:space="preserve"> where the report writer has time to </w:t>
      </w:r>
      <w:r>
        <w:rPr>
          <w:rFonts w:ascii="Times New Roman" w:hAnsi="Times New Roman" w:cs="Times New Roman"/>
          <w:sz w:val="28"/>
          <w:szCs w:val="28"/>
        </w:rPr>
        <w:t>probe</w:t>
      </w:r>
      <w:r w:rsidRPr="001812E1">
        <w:rPr>
          <w:rFonts w:ascii="Times New Roman" w:hAnsi="Times New Roman" w:cs="Times New Roman"/>
          <w:sz w:val="28"/>
          <w:szCs w:val="28"/>
        </w:rPr>
        <w:t xml:space="preserve"> the defendant’s background</w:t>
      </w:r>
      <w:r w:rsidR="00FC7058">
        <w:rPr>
          <w:rFonts w:ascii="Times New Roman" w:hAnsi="Times New Roman" w:cs="Times New Roman"/>
          <w:sz w:val="28"/>
          <w:szCs w:val="28"/>
        </w:rPr>
        <w:t xml:space="preserve"> and circumstances</w:t>
      </w:r>
      <w:r w:rsidR="00B83071">
        <w:rPr>
          <w:rFonts w:ascii="Times New Roman" w:hAnsi="Times New Roman" w:cs="Times New Roman"/>
          <w:sz w:val="28"/>
          <w:szCs w:val="28"/>
        </w:rPr>
        <w:t xml:space="preserve">. </w:t>
      </w:r>
      <w:r w:rsidRPr="001812E1">
        <w:rPr>
          <w:rFonts w:ascii="Times New Roman" w:hAnsi="Times New Roman" w:cs="Times New Roman"/>
          <w:sz w:val="28"/>
          <w:szCs w:val="28"/>
        </w:rPr>
        <w:t>It is also worth repeating the point that the defendant must be willing</w:t>
      </w:r>
      <w:r w:rsidR="00B83071">
        <w:rPr>
          <w:rFonts w:ascii="Times New Roman" w:hAnsi="Times New Roman" w:cs="Times New Roman"/>
          <w:sz w:val="28"/>
          <w:szCs w:val="28"/>
        </w:rPr>
        <w:t xml:space="preserve">, and be given the opportunity, </w:t>
      </w:r>
      <w:r w:rsidRPr="001812E1">
        <w:rPr>
          <w:rFonts w:ascii="Times New Roman" w:hAnsi="Times New Roman" w:cs="Times New Roman"/>
          <w:sz w:val="28"/>
          <w:szCs w:val="28"/>
        </w:rPr>
        <w:t xml:space="preserve">to ‘open up’ and discuss </w:t>
      </w:r>
      <w:r>
        <w:rPr>
          <w:rFonts w:ascii="Times New Roman" w:hAnsi="Times New Roman" w:cs="Times New Roman"/>
          <w:sz w:val="28"/>
          <w:szCs w:val="28"/>
        </w:rPr>
        <w:t xml:space="preserve">this difficult personal </w:t>
      </w:r>
      <w:r w:rsidRPr="001812E1">
        <w:rPr>
          <w:rFonts w:ascii="Times New Roman" w:hAnsi="Times New Roman" w:cs="Times New Roman"/>
          <w:sz w:val="28"/>
          <w:szCs w:val="28"/>
        </w:rPr>
        <w:t>issue with the report-writer.</w:t>
      </w:r>
      <w:r w:rsidR="00642A63">
        <w:rPr>
          <w:rFonts w:ascii="Times New Roman" w:hAnsi="Times New Roman" w:cs="Times New Roman"/>
          <w:sz w:val="28"/>
          <w:szCs w:val="28"/>
        </w:rPr>
        <w:t xml:space="preserve"> </w:t>
      </w:r>
      <w:r w:rsidR="00DA012D">
        <w:rPr>
          <w:rFonts w:ascii="Times New Roman" w:hAnsi="Times New Roman" w:cs="Times New Roman"/>
          <w:sz w:val="28"/>
          <w:szCs w:val="28"/>
        </w:rPr>
        <w:t xml:space="preserve">In several of the cases cited above, the Court of Appeal commended the PSR writer for the thoroughness of the report and the insight and assistance provided. </w:t>
      </w:r>
      <w:r w:rsidRPr="001812E1">
        <w:rPr>
          <w:rFonts w:ascii="Times New Roman" w:hAnsi="Times New Roman" w:cs="Times New Roman"/>
          <w:sz w:val="28"/>
          <w:szCs w:val="28"/>
        </w:rPr>
        <w:t xml:space="preserve">This leads to the </w:t>
      </w:r>
      <w:r>
        <w:rPr>
          <w:rFonts w:ascii="Times New Roman" w:hAnsi="Times New Roman" w:cs="Times New Roman"/>
          <w:sz w:val="28"/>
          <w:szCs w:val="28"/>
        </w:rPr>
        <w:t>reflection</w:t>
      </w:r>
      <w:r w:rsidRPr="001812E1">
        <w:rPr>
          <w:rFonts w:ascii="Times New Roman" w:hAnsi="Times New Roman" w:cs="Times New Roman"/>
          <w:sz w:val="28"/>
          <w:szCs w:val="28"/>
        </w:rPr>
        <w:t xml:space="preserve"> that, with the current </w:t>
      </w:r>
      <w:r>
        <w:rPr>
          <w:rFonts w:ascii="Times New Roman" w:hAnsi="Times New Roman" w:cs="Times New Roman"/>
          <w:sz w:val="28"/>
          <w:szCs w:val="28"/>
        </w:rPr>
        <w:t xml:space="preserve">emphasis through </w:t>
      </w:r>
      <w:r>
        <w:rPr>
          <w:rFonts w:ascii="Times New Roman" w:hAnsi="Times New Roman" w:cs="Times New Roman"/>
          <w:i/>
          <w:sz w:val="28"/>
          <w:szCs w:val="28"/>
        </w:rPr>
        <w:t>Better Case Management</w:t>
      </w:r>
      <w:r>
        <w:rPr>
          <w:rFonts w:ascii="Times New Roman" w:hAnsi="Times New Roman" w:cs="Times New Roman"/>
          <w:sz w:val="28"/>
          <w:szCs w:val="28"/>
        </w:rPr>
        <w:t xml:space="preserve"> on sentencing </w:t>
      </w:r>
      <w:r w:rsidR="00FC7058">
        <w:rPr>
          <w:rFonts w:ascii="Times New Roman" w:hAnsi="Times New Roman" w:cs="Times New Roman"/>
          <w:sz w:val="28"/>
          <w:szCs w:val="28"/>
        </w:rPr>
        <w:t xml:space="preserve">where </w:t>
      </w:r>
      <w:r>
        <w:rPr>
          <w:rFonts w:ascii="Times New Roman" w:hAnsi="Times New Roman" w:cs="Times New Roman"/>
          <w:sz w:val="28"/>
          <w:szCs w:val="28"/>
        </w:rPr>
        <w:t>possible without a report, or relying on a ‘stand-down’ report compiled on the day</w:t>
      </w:r>
      <w:r w:rsidRPr="001812E1">
        <w:rPr>
          <w:rFonts w:ascii="Times New Roman" w:hAnsi="Times New Roman" w:cs="Times New Roman"/>
          <w:sz w:val="28"/>
          <w:szCs w:val="28"/>
        </w:rPr>
        <w:t>,</w:t>
      </w:r>
      <w:r w:rsidR="00D8157E">
        <w:rPr>
          <w:rStyle w:val="FootnoteReference"/>
          <w:rFonts w:ascii="Times New Roman" w:hAnsi="Times New Roman" w:cs="Times New Roman"/>
          <w:sz w:val="28"/>
          <w:szCs w:val="28"/>
        </w:rPr>
        <w:footnoteReference w:id="71"/>
      </w:r>
      <w:r w:rsidRPr="001812E1">
        <w:rPr>
          <w:rFonts w:ascii="Times New Roman" w:hAnsi="Times New Roman" w:cs="Times New Roman"/>
          <w:sz w:val="28"/>
          <w:szCs w:val="28"/>
        </w:rPr>
        <w:t xml:space="preserve"> </w:t>
      </w:r>
      <w:r>
        <w:rPr>
          <w:rFonts w:ascii="Times New Roman" w:hAnsi="Times New Roman" w:cs="Times New Roman"/>
          <w:sz w:val="28"/>
          <w:szCs w:val="28"/>
        </w:rPr>
        <w:t xml:space="preserve">information </w:t>
      </w:r>
      <w:r w:rsidRPr="001812E1">
        <w:rPr>
          <w:rFonts w:ascii="Times New Roman" w:hAnsi="Times New Roman" w:cs="Times New Roman"/>
          <w:sz w:val="28"/>
          <w:szCs w:val="28"/>
        </w:rPr>
        <w:t xml:space="preserve">of this kind is </w:t>
      </w:r>
      <w:r w:rsidR="00FC7058">
        <w:rPr>
          <w:rFonts w:ascii="Times New Roman" w:hAnsi="Times New Roman" w:cs="Times New Roman"/>
          <w:sz w:val="28"/>
          <w:szCs w:val="28"/>
        </w:rPr>
        <w:t xml:space="preserve">much </w:t>
      </w:r>
      <w:r w:rsidR="00B83071">
        <w:rPr>
          <w:rFonts w:ascii="Times New Roman" w:hAnsi="Times New Roman" w:cs="Times New Roman"/>
          <w:sz w:val="28"/>
          <w:szCs w:val="28"/>
        </w:rPr>
        <w:t>less</w:t>
      </w:r>
      <w:r>
        <w:rPr>
          <w:rFonts w:ascii="Times New Roman" w:hAnsi="Times New Roman" w:cs="Times New Roman"/>
          <w:sz w:val="28"/>
          <w:szCs w:val="28"/>
        </w:rPr>
        <w:t xml:space="preserve"> </w:t>
      </w:r>
      <w:r w:rsidRPr="001812E1">
        <w:rPr>
          <w:rFonts w:ascii="Times New Roman" w:hAnsi="Times New Roman" w:cs="Times New Roman"/>
          <w:sz w:val="28"/>
          <w:szCs w:val="28"/>
        </w:rPr>
        <w:t xml:space="preserve">likely to </w:t>
      </w:r>
      <w:r w:rsidR="00B83071">
        <w:rPr>
          <w:rFonts w:ascii="Times New Roman" w:hAnsi="Times New Roman" w:cs="Times New Roman"/>
          <w:sz w:val="28"/>
          <w:szCs w:val="28"/>
        </w:rPr>
        <w:t xml:space="preserve">come to light and </w:t>
      </w:r>
      <w:r w:rsidR="00035348">
        <w:rPr>
          <w:rFonts w:ascii="Times New Roman" w:hAnsi="Times New Roman" w:cs="Times New Roman"/>
          <w:sz w:val="28"/>
          <w:szCs w:val="28"/>
        </w:rPr>
        <w:t xml:space="preserve">be </w:t>
      </w:r>
      <w:r w:rsidR="00B83071">
        <w:rPr>
          <w:rFonts w:ascii="Times New Roman" w:hAnsi="Times New Roman" w:cs="Times New Roman"/>
          <w:sz w:val="28"/>
          <w:szCs w:val="28"/>
        </w:rPr>
        <w:t>placed before the court</w:t>
      </w:r>
      <w:r>
        <w:rPr>
          <w:rFonts w:ascii="Times New Roman" w:hAnsi="Times New Roman" w:cs="Times New Roman"/>
          <w:sz w:val="28"/>
          <w:szCs w:val="28"/>
        </w:rPr>
        <w:t xml:space="preserve">. Surely it was right </w:t>
      </w:r>
      <w:r w:rsidR="00B83071">
        <w:rPr>
          <w:rFonts w:ascii="Times New Roman" w:hAnsi="Times New Roman" w:cs="Times New Roman"/>
          <w:sz w:val="28"/>
          <w:szCs w:val="28"/>
        </w:rPr>
        <w:t xml:space="preserve">for the </w:t>
      </w:r>
      <w:r>
        <w:rPr>
          <w:rFonts w:ascii="Times New Roman" w:hAnsi="Times New Roman" w:cs="Times New Roman"/>
          <w:sz w:val="28"/>
          <w:szCs w:val="28"/>
        </w:rPr>
        <w:t>custodial sentence</w:t>
      </w:r>
      <w:r w:rsidR="00B83071">
        <w:rPr>
          <w:rFonts w:ascii="Times New Roman" w:hAnsi="Times New Roman" w:cs="Times New Roman"/>
          <w:sz w:val="28"/>
          <w:szCs w:val="28"/>
        </w:rPr>
        <w:t xml:space="preserve"> to be quashed </w:t>
      </w:r>
      <w:r>
        <w:rPr>
          <w:rFonts w:ascii="Times New Roman" w:hAnsi="Times New Roman" w:cs="Times New Roman"/>
          <w:sz w:val="28"/>
          <w:szCs w:val="28"/>
        </w:rPr>
        <w:t xml:space="preserve">in </w:t>
      </w:r>
      <w:r>
        <w:rPr>
          <w:rFonts w:ascii="Times New Roman" w:hAnsi="Times New Roman" w:cs="Times New Roman"/>
          <w:i/>
          <w:sz w:val="28"/>
          <w:szCs w:val="28"/>
        </w:rPr>
        <w:t>Don</w:t>
      </w:r>
      <w:r w:rsidR="00B83071">
        <w:rPr>
          <w:rFonts w:ascii="Times New Roman" w:hAnsi="Times New Roman" w:cs="Times New Roman"/>
          <w:i/>
          <w:sz w:val="28"/>
          <w:szCs w:val="28"/>
        </w:rPr>
        <w:t>aghy</w:t>
      </w:r>
      <w:r>
        <w:rPr>
          <w:rFonts w:ascii="Times New Roman" w:hAnsi="Times New Roman" w:cs="Times New Roman"/>
          <w:sz w:val="28"/>
          <w:szCs w:val="28"/>
        </w:rPr>
        <w:t>, where the young man who threatened to commit suicide o</w:t>
      </w:r>
      <w:r w:rsidR="00FC7058">
        <w:rPr>
          <w:rFonts w:ascii="Times New Roman" w:hAnsi="Times New Roman" w:cs="Times New Roman"/>
          <w:sz w:val="28"/>
          <w:szCs w:val="28"/>
        </w:rPr>
        <w:t>n</w:t>
      </w:r>
      <w:r>
        <w:rPr>
          <w:rFonts w:ascii="Times New Roman" w:hAnsi="Times New Roman" w:cs="Times New Roman"/>
          <w:sz w:val="28"/>
          <w:szCs w:val="28"/>
        </w:rPr>
        <w:t xml:space="preserve"> the railway line </w:t>
      </w:r>
      <w:r w:rsidR="00B83071">
        <w:rPr>
          <w:rFonts w:ascii="Times New Roman" w:hAnsi="Times New Roman" w:cs="Times New Roman"/>
          <w:sz w:val="28"/>
          <w:szCs w:val="28"/>
        </w:rPr>
        <w:t>had done</w:t>
      </w:r>
      <w:r>
        <w:rPr>
          <w:rFonts w:ascii="Times New Roman" w:hAnsi="Times New Roman" w:cs="Times New Roman"/>
          <w:sz w:val="28"/>
          <w:szCs w:val="28"/>
        </w:rPr>
        <w:t xml:space="preserve"> so following a series of devastating psychological blows. Th</w:t>
      </w:r>
      <w:r w:rsidR="00FC7058">
        <w:rPr>
          <w:rFonts w:ascii="Times New Roman" w:hAnsi="Times New Roman" w:cs="Times New Roman"/>
          <w:sz w:val="28"/>
          <w:szCs w:val="28"/>
        </w:rPr>
        <w:t xml:space="preserve">e same is </w:t>
      </w:r>
      <w:r>
        <w:rPr>
          <w:rFonts w:ascii="Times New Roman" w:hAnsi="Times New Roman" w:cs="Times New Roman"/>
          <w:sz w:val="28"/>
          <w:szCs w:val="28"/>
        </w:rPr>
        <w:t xml:space="preserve">true of </w:t>
      </w:r>
      <w:r>
        <w:rPr>
          <w:rFonts w:ascii="Times New Roman" w:hAnsi="Times New Roman" w:cs="Times New Roman"/>
          <w:i/>
          <w:sz w:val="28"/>
          <w:szCs w:val="28"/>
        </w:rPr>
        <w:t xml:space="preserve">Allan </w:t>
      </w:r>
      <w:r>
        <w:rPr>
          <w:rFonts w:ascii="Times New Roman" w:hAnsi="Times New Roman" w:cs="Times New Roman"/>
          <w:sz w:val="28"/>
          <w:szCs w:val="28"/>
        </w:rPr>
        <w:t xml:space="preserve">where the judge passed a community order for a serious sexual offence which would normally </w:t>
      </w:r>
      <w:r w:rsidR="00B83071">
        <w:rPr>
          <w:rFonts w:ascii="Times New Roman" w:hAnsi="Times New Roman" w:cs="Times New Roman"/>
          <w:sz w:val="28"/>
          <w:szCs w:val="28"/>
        </w:rPr>
        <w:t xml:space="preserve">have </w:t>
      </w:r>
      <w:r>
        <w:rPr>
          <w:rFonts w:ascii="Times New Roman" w:hAnsi="Times New Roman" w:cs="Times New Roman"/>
          <w:sz w:val="28"/>
          <w:szCs w:val="28"/>
        </w:rPr>
        <w:t>attract</w:t>
      </w:r>
      <w:r w:rsidR="00B83071">
        <w:rPr>
          <w:rFonts w:ascii="Times New Roman" w:hAnsi="Times New Roman" w:cs="Times New Roman"/>
          <w:sz w:val="28"/>
          <w:szCs w:val="28"/>
        </w:rPr>
        <w:t>ed</w:t>
      </w:r>
      <w:r>
        <w:rPr>
          <w:rFonts w:ascii="Times New Roman" w:hAnsi="Times New Roman" w:cs="Times New Roman"/>
          <w:sz w:val="28"/>
          <w:szCs w:val="28"/>
        </w:rPr>
        <w:t xml:space="preserve"> custody. It is significant that in both cases the </w:t>
      </w:r>
      <w:r w:rsidR="00B83071">
        <w:rPr>
          <w:rFonts w:ascii="Times New Roman" w:hAnsi="Times New Roman" w:cs="Times New Roman"/>
          <w:sz w:val="28"/>
          <w:szCs w:val="28"/>
        </w:rPr>
        <w:t xml:space="preserve">court had the </w:t>
      </w:r>
      <w:r w:rsidR="00A014EE">
        <w:rPr>
          <w:rFonts w:ascii="Times New Roman" w:hAnsi="Times New Roman" w:cs="Times New Roman"/>
          <w:sz w:val="28"/>
          <w:szCs w:val="28"/>
        </w:rPr>
        <w:t xml:space="preserve">full </w:t>
      </w:r>
      <w:r>
        <w:rPr>
          <w:rFonts w:ascii="Times New Roman" w:hAnsi="Times New Roman" w:cs="Times New Roman"/>
          <w:sz w:val="28"/>
          <w:szCs w:val="28"/>
        </w:rPr>
        <w:t>benefit of appropriate reports.</w:t>
      </w:r>
    </w:p>
    <w:p w:rsidR="00FC7058" w:rsidRDefault="00FC7058" w:rsidP="0027251D">
      <w:pPr>
        <w:rPr>
          <w:rFonts w:ascii="Times New Roman" w:hAnsi="Times New Roman" w:cs="Times New Roman"/>
          <w:sz w:val="28"/>
          <w:szCs w:val="28"/>
        </w:rPr>
      </w:pPr>
    </w:p>
    <w:p w:rsidR="00B83071" w:rsidRDefault="004A17FA" w:rsidP="001A6C39">
      <w:pPr>
        <w:rPr>
          <w:rFonts w:ascii="Times New Roman" w:hAnsi="Times New Roman" w:cs="Times New Roman"/>
          <w:sz w:val="28"/>
          <w:szCs w:val="28"/>
        </w:rPr>
      </w:pPr>
      <w:r>
        <w:rPr>
          <w:rFonts w:ascii="Times New Roman" w:hAnsi="Times New Roman" w:cs="Times New Roman"/>
          <w:sz w:val="28"/>
          <w:szCs w:val="28"/>
        </w:rPr>
        <w:t>A</w:t>
      </w:r>
      <w:r w:rsidR="00FC7058">
        <w:rPr>
          <w:rFonts w:ascii="Times New Roman" w:hAnsi="Times New Roman" w:cs="Times New Roman"/>
          <w:sz w:val="28"/>
          <w:szCs w:val="28"/>
        </w:rPr>
        <w:t>n</w:t>
      </w:r>
      <w:r>
        <w:rPr>
          <w:rFonts w:ascii="Times New Roman" w:hAnsi="Times New Roman" w:cs="Times New Roman"/>
          <w:sz w:val="28"/>
          <w:szCs w:val="28"/>
        </w:rPr>
        <w:t xml:space="preserve"> important function of the report, in a</w:t>
      </w:r>
      <w:r w:rsidR="00FC7058">
        <w:rPr>
          <w:rFonts w:ascii="Times New Roman" w:hAnsi="Times New Roman" w:cs="Times New Roman"/>
          <w:sz w:val="28"/>
          <w:szCs w:val="28"/>
        </w:rPr>
        <w:t>ny</w:t>
      </w:r>
      <w:r>
        <w:rPr>
          <w:rFonts w:ascii="Times New Roman" w:hAnsi="Times New Roman" w:cs="Times New Roman"/>
          <w:sz w:val="28"/>
          <w:szCs w:val="28"/>
        </w:rPr>
        <w:t xml:space="preserve"> case where immediate custody can</w:t>
      </w:r>
      <w:r w:rsidR="00FC7058">
        <w:rPr>
          <w:rFonts w:ascii="Times New Roman" w:hAnsi="Times New Roman" w:cs="Times New Roman"/>
          <w:sz w:val="28"/>
          <w:szCs w:val="28"/>
        </w:rPr>
        <w:t xml:space="preserve"> conceivably</w:t>
      </w:r>
      <w:r>
        <w:rPr>
          <w:rFonts w:ascii="Times New Roman" w:hAnsi="Times New Roman" w:cs="Times New Roman"/>
          <w:sz w:val="28"/>
          <w:szCs w:val="28"/>
        </w:rPr>
        <w:t xml:space="preserve"> be avoided, is to explain what assistance </w:t>
      </w:r>
      <w:r w:rsidR="00FC7058">
        <w:rPr>
          <w:rFonts w:ascii="Times New Roman" w:hAnsi="Times New Roman" w:cs="Times New Roman"/>
          <w:sz w:val="28"/>
          <w:szCs w:val="28"/>
        </w:rPr>
        <w:t>may</w:t>
      </w:r>
      <w:r>
        <w:rPr>
          <w:rFonts w:ascii="Times New Roman" w:hAnsi="Times New Roman" w:cs="Times New Roman"/>
          <w:sz w:val="28"/>
          <w:szCs w:val="28"/>
        </w:rPr>
        <w:t xml:space="preserve"> be offered by the probation service </w:t>
      </w:r>
      <w:r w:rsidR="00FC7058">
        <w:rPr>
          <w:rFonts w:ascii="Times New Roman" w:hAnsi="Times New Roman" w:cs="Times New Roman"/>
          <w:sz w:val="28"/>
          <w:szCs w:val="28"/>
        </w:rPr>
        <w:t xml:space="preserve">(or, now, the relevant </w:t>
      </w:r>
      <w:r w:rsidR="00942D09">
        <w:rPr>
          <w:rFonts w:ascii="Times New Roman" w:hAnsi="Times New Roman" w:cs="Times New Roman"/>
          <w:sz w:val="28"/>
          <w:szCs w:val="28"/>
        </w:rPr>
        <w:t>community rehabilitation company)</w:t>
      </w:r>
      <w:r w:rsidR="00FC7058">
        <w:rPr>
          <w:rFonts w:ascii="Times New Roman" w:hAnsi="Times New Roman" w:cs="Times New Roman"/>
          <w:sz w:val="28"/>
          <w:szCs w:val="28"/>
        </w:rPr>
        <w:t xml:space="preserve"> </w:t>
      </w:r>
      <w:r>
        <w:rPr>
          <w:rFonts w:ascii="Times New Roman" w:hAnsi="Times New Roman" w:cs="Times New Roman"/>
          <w:sz w:val="28"/>
          <w:szCs w:val="28"/>
        </w:rPr>
        <w:t xml:space="preserve">to address the problem identified. </w:t>
      </w:r>
      <w:r w:rsidR="00DD1494">
        <w:rPr>
          <w:rFonts w:ascii="Times New Roman" w:hAnsi="Times New Roman" w:cs="Times New Roman"/>
          <w:sz w:val="28"/>
          <w:szCs w:val="28"/>
        </w:rPr>
        <w:t xml:space="preserve">There are several examples in the cases cited above of judges </w:t>
      </w:r>
      <w:r w:rsidR="00A014EE">
        <w:rPr>
          <w:rFonts w:ascii="Times New Roman" w:hAnsi="Times New Roman" w:cs="Times New Roman"/>
          <w:sz w:val="28"/>
          <w:szCs w:val="28"/>
        </w:rPr>
        <w:t>recognising</w:t>
      </w:r>
      <w:r w:rsidR="00DD1494">
        <w:rPr>
          <w:rFonts w:ascii="Times New Roman" w:hAnsi="Times New Roman" w:cs="Times New Roman"/>
          <w:sz w:val="28"/>
          <w:szCs w:val="28"/>
        </w:rPr>
        <w:t xml:space="preserve"> that the defendant </w:t>
      </w:r>
      <w:r w:rsidR="00942D09">
        <w:rPr>
          <w:rFonts w:ascii="Times New Roman" w:hAnsi="Times New Roman" w:cs="Times New Roman"/>
          <w:sz w:val="28"/>
          <w:szCs w:val="28"/>
        </w:rPr>
        <w:t xml:space="preserve">was dealing with unresolved grief and </w:t>
      </w:r>
      <w:r w:rsidR="00DD1494">
        <w:rPr>
          <w:rFonts w:ascii="Times New Roman" w:hAnsi="Times New Roman" w:cs="Times New Roman"/>
          <w:sz w:val="28"/>
          <w:szCs w:val="28"/>
        </w:rPr>
        <w:t>need</w:t>
      </w:r>
      <w:r w:rsidR="001A6C39">
        <w:rPr>
          <w:rFonts w:ascii="Times New Roman" w:hAnsi="Times New Roman" w:cs="Times New Roman"/>
          <w:sz w:val="28"/>
          <w:szCs w:val="28"/>
        </w:rPr>
        <w:t>ed</w:t>
      </w:r>
      <w:r w:rsidR="00DD1494">
        <w:rPr>
          <w:rFonts w:ascii="Times New Roman" w:hAnsi="Times New Roman" w:cs="Times New Roman"/>
          <w:sz w:val="28"/>
          <w:szCs w:val="28"/>
        </w:rPr>
        <w:t xml:space="preserve"> bereavement support and counselling</w:t>
      </w:r>
      <w:r w:rsidR="00065E1E">
        <w:rPr>
          <w:rFonts w:ascii="Times New Roman" w:hAnsi="Times New Roman" w:cs="Times New Roman"/>
          <w:sz w:val="28"/>
          <w:szCs w:val="28"/>
        </w:rPr>
        <w:t>.</w:t>
      </w:r>
      <w:r w:rsidR="00DD1494">
        <w:rPr>
          <w:rFonts w:ascii="Times New Roman" w:hAnsi="Times New Roman" w:cs="Times New Roman"/>
          <w:sz w:val="28"/>
          <w:szCs w:val="28"/>
        </w:rPr>
        <w:t xml:space="preserve"> </w:t>
      </w:r>
      <w:r>
        <w:rPr>
          <w:rFonts w:ascii="Times New Roman" w:hAnsi="Times New Roman" w:cs="Times New Roman"/>
          <w:sz w:val="28"/>
          <w:szCs w:val="28"/>
        </w:rPr>
        <w:t xml:space="preserve">In a borderline custody case the court might opt for a community disposal </w:t>
      </w:r>
      <w:r w:rsidR="00DD1494">
        <w:rPr>
          <w:rFonts w:ascii="Times New Roman" w:hAnsi="Times New Roman" w:cs="Times New Roman"/>
          <w:sz w:val="28"/>
          <w:szCs w:val="28"/>
        </w:rPr>
        <w:t xml:space="preserve">where </w:t>
      </w:r>
      <w:r>
        <w:rPr>
          <w:rFonts w:ascii="Times New Roman" w:hAnsi="Times New Roman" w:cs="Times New Roman"/>
          <w:sz w:val="28"/>
          <w:szCs w:val="28"/>
        </w:rPr>
        <w:t xml:space="preserve">that seems to offer a better chance to </w:t>
      </w:r>
      <w:r w:rsidR="00DD1494">
        <w:rPr>
          <w:rFonts w:ascii="Times New Roman" w:hAnsi="Times New Roman" w:cs="Times New Roman"/>
          <w:sz w:val="28"/>
          <w:szCs w:val="28"/>
        </w:rPr>
        <w:t>obtain counselling for the</w:t>
      </w:r>
      <w:r>
        <w:rPr>
          <w:rFonts w:ascii="Times New Roman" w:hAnsi="Times New Roman" w:cs="Times New Roman"/>
          <w:sz w:val="28"/>
          <w:szCs w:val="28"/>
        </w:rPr>
        <w:t xml:space="preserve"> issue of unresolved grief. </w:t>
      </w:r>
      <w:r w:rsidR="004B1BAC">
        <w:rPr>
          <w:rFonts w:ascii="Times New Roman" w:hAnsi="Times New Roman" w:cs="Times New Roman"/>
          <w:sz w:val="28"/>
          <w:szCs w:val="28"/>
        </w:rPr>
        <w:t xml:space="preserve">It is, however, unclear to what extent the probation service, youth offending teams, or the various </w:t>
      </w:r>
      <w:r w:rsidR="00DD1494">
        <w:rPr>
          <w:rFonts w:ascii="Times New Roman" w:hAnsi="Times New Roman" w:cs="Times New Roman"/>
          <w:sz w:val="28"/>
          <w:szCs w:val="28"/>
        </w:rPr>
        <w:t>CRCs</w:t>
      </w:r>
      <w:r w:rsidR="004B1BAC">
        <w:rPr>
          <w:rFonts w:ascii="Times New Roman" w:hAnsi="Times New Roman" w:cs="Times New Roman"/>
          <w:sz w:val="28"/>
          <w:szCs w:val="28"/>
        </w:rPr>
        <w:t xml:space="preserve"> have the skills or resources to assist with bereavement issues. It is striking that in none of the cases considered in this article did the PSR writer, having identified the problem, then offer bereavement support as part of the sentence proposal. Back in 2004 Baroness Scotland, then Minister of State at the Home Office said in a written </w:t>
      </w:r>
      <w:r w:rsidR="00B83071">
        <w:rPr>
          <w:rFonts w:ascii="Times New Roman" w:hAnsi="Times New Roman" w:cs="Times New Roman"/>
          <w:sz w:val="28"/>
          <w:szCs w:val="28"/>
        </w:rPr>
        <w:t xml:space="preserve">Parliamentary </w:t>
      </w:r>
      <w:r w:rsidR="004B1BAC">
        <w:rPr>
          <w:rFonts w:ascii="Times New Roman" w:hAnsi="Times New Roman" w:cs="Times New Roman"/>
          <w:sz w:val="28"/>
          <w:szCs w:val="28"/>
        </w:rPr>
        <w:t>answer that</w:t>
      </w:r>
    </w:p>
    <w:p w:rsidR="00B83071" w:rsidRDefault="00B83071" w:rsidP="001A6C39">
      <w:pPr>
        <w:rPr>
          <w:rFonts w:ascii="Times New Roman" w:hAnsi="Times New Roman" w:cs="Times New Roman"/>
          <w:sz w:val="28"/>
          <w:szCs w:val="28"/>
        </w:rPr>
      </w:pPr>
    </w:p>
    <w:p w:rsidR="00B83071" w:rsidRDefault="004B1BAC" w:rsidP="00B83071">
      <w:pPr>
        <w:ind w:left="720"/>
        <w:rPr>
          <w:rFonts w:ascii="Times New Roman" w:hAnsi="Times New Roman" w:cs="Times New Roman"/>
          <w:sz w:val="28"/>
          <w:szCs w:val="28"/>
        </w:rPr>
      </w:pPr>
      <w:r>
        <w:rPr>
          <w:rFonts w:ascii="Times New Roman" w:hAnsi="Times New Roman" w:cs="Times New Roman"/>
          <w:sz w:val="28"/>
          <w:szCs w:val="28"/>
        </w:rPr>
        <w:t>‘… a significant bereavement or loss may influence future offending behaviour [of children and young people] but there are no current plans to commission further research in this area … If bereavement is identified as a risk factor, then bereavement counselling can be offered [but] no resources are provided specifically for bereavement counselling… ’.</w:t>
      </w:r>
      <w:r>
        <w:rPr>
          <w:rStyle w:val="FootnoteReference"/>
          <w:rFonts w:ascii="Times New Roman" w:hAnsi="Times New Roman" w:cs="Times New Roman"/>
          <w:sz w:val="28"/>
          <w:szCs w:val="28"/>
        </w:rPr>
        <w:footnoteReference w:id="72"/>
      </w:r>
    </w:p>
    <w:p w:rsidR="00B83071" w:rsidRDefault="00B83071" w:rsidP="001A6C39">
      <w:pPr>
        <w:rPr>
          <w:rFonts w:ascii="Times New Roman" w:hAnsi="Times New Roman" w:cs="Times New Roman"/>
          <w:sz w:val="28"/>
          <w:szCs w:val="28"/>
        </w:rPr>
      </w:pPr>
    </w:p>
    <w:p w:rsidR="004B1BAC" w:rsidRDefault="004B1BAC" w:rsidP="001A6C39">
      <w:pPr>
        <w:rPr>
          <w:rFonts w:ascii="Times New Roman" w:hAnsi="Times New Roman" w:cs="Times New Roman"/>
          <w:sz w:val="28"/>
          <w:szCs w:val="28"/>
        </w:rPr>
      </w:pPr>
      <w:r>
        <w:rPr>
          <w:rFonts w:ascii="Times New Roman" w:hAnsi="Times New Roman" w:cs="Times New Roman"/>
          <w:sz w:val="28"/>
          <w:szCs w:val="28"/>
        </w:rPr>
        <w:t xml:space="preserve">Matters have changed </w:t>
      </w:r>
      <w:r w:rsidR="001A6C39">
        <w:rPr>
          <w:rFonts w:ascii="Times New Roman" w:hAnsi="Times New Roman" w:cs="Times New Roman"/>
          <w:sz w:val="28"/>
          <w:szCs w:val="28"/>
        </w:rPr>
        <w:t>little</w:t>
      </w:r>
      <w:r>
        <w:rPr>
          <w:rFonts w:ascii="Times New Roman" w:hAnsi="Times New Roman" w:cs="Times New Roman"/>
          <w:sz w:val="28"/>
          <w:szCs w:val="28"/>
        </w:rPr>
        <w:t xml:space="preserve"> since then</w:t>
      </w:r>
      <w:r w:rsidR="00DD1494">
        <w:rPr>
          <w:rFonts w:ascii="Times New Roman" w:hAnsi="Times New Roman" w:cs="Times New Roman"/>
          <w:sz w:val="28"/>
          <w:szCs w:val="28"/>
        </w:rPr>
        <w:t>, and there appear</w:t>
      </w:r>
      <w:r w:rsidR="00065E1E">
        <w:rPr>
          <w:rFonts w:ascii="Times New Roman" w:hAnsi="Times New Roman" w:cs="Times New Roman"/>
          <w:sz w:val="28"/>
          <w:szCs w:val="28"/>
        </w:rPr>
        <w:t>s</w:t>
      </w:r>
      <w:r w:rsidR="00DD1494">
        <w:rPr>
          <w:rFonts w:ascii="Times New Roman" w:hAnsi="Times New Roman" w:cs="Times New Roman"/>
          <w:sz w:val="28"/>
          <w:szCs w:val="28"/>
        </w:rPr>
        <w:t xml:space="preserve"> to be an unmet need</w:t>
      </w:r>
      <w:r>
        <w:rPr>
          <w:rFonts w:ascii="Times New Roman" w:hAnsi="Times New Roman" w:cs="Times New Roman"/>
          <w:sz w:val="28"/>
          <w:szCs w:val="28"/>
        </w:rPr>
        <w:t xml:space="preserve">. There are no accredited programmes directed to dealing with bereavement, and the author’s own survey of various CRC mission statements and annual reports has unearthed no mention of the topic. </w:t>
      </w:r>
      <w:r w:rsidR="001A6C39">
        <w:rPr>
          <w:rFonts w:ascii="Times New Roman" w:hAnsi="Times New Roman" w:cs="Times New Roman"/>
          <w:sz w:val="28"/>
          <w:szCs w:val="28"/>
        </w:rPr>
        <w:t>Emerging findings from a Keele-based research study show that few criminal justice practitioners have the required counselling skills.</w:t>
      </w:r>
      <w:r w:rsidR="00642A63">
        <w:rPr>
          <w:rStyle w:val="FootnoteReference"/>
          <w:rFonts w:ascii="Times New Roman" w:hAnsi="Times New Roman" w:cs="Times New Roman"/>
          <w:sz w:val="28"/>
          <w:szCs w:val="28"/>
        </w:rPr>
        <w:footnoteReference w:id="73"/>
      </w:r>
    </w:p>
    <w:p w:rsidR="0027251D" w:rsidRDefault="0027251D" w:rsidP="004B1BAC">
      <w:pPr>
        <w:rPr>
          <w:rFonts w:ascii="Times New Roman" w:hAnsi="Times New Roman" w:cs="Times New Roman"/>
          <w:sz w:val="28"/>
          <w:szCs w:val="28"/>
        </w:rPr>
      </w:pPr>
    </w:p>
    <w:p w:rsidR="004B1BAC" w:rsidRDefault="004B1BAC" w:rsidP="004B1BAC">
      <w:pPr>
        <w:rPr>
          <w:rFonts w:ascii="Times New Roman" w:hAnsi="Times New Roman" w:cs="Times New Roman"/>
          <w:sz w:val="28"/>
          <w:szCs w:val="28"/>
        </w:rPr>
      </w:pPr>
      <w:r>
        <w:rPr>
          <w:rFonts w:ascii="Times New Roman" w:hAnsi="Times New Roman" w:cs="Times New Roman"/>
          <w:sz w:val="28"/>
          <w:szCs w:val="28"/>
        </w:rPr>
        <w:t xml:space="preserve">The Sentencing Council is to be congratulated for </w:t>
      </w:r>
      <w:r w:rsidR="00942D09">
        <w:rPr>
          <w:rFonts w:ascii="Times New Roman" w:hAnsi="Times New Roman" w:cs="Times New Roman"/>
          <w:sz w:val="28"/>
          <w:szCs w:val="28"/>
        </w:rPr>
        <w:t xml:space="preserve">including the experience of </w:t>
      </w:r>
      <w:r w:rsidR="00A014EE">
        <w:rPr>
          <w:rFonts w:ascii="Times New Roman" w:hAnsi="Times New Roman" w:cs="Times New Roman"/>
          <w:sz w:val="28"/>
          <w:szCs w:val="28"/>
        </w:rPr>
        <w:t>bereavement</w:t>
      </w:r>
      <w:r w:rsidR="00942D09">
        <w:rPr>
          <w:rFonts w:ascii="Times New Roman" w:hAnsi="Times New Roman" w:cs="Times New Roman"/>
          <w:sz w:val="28"/>
          <w:szCs w:val="28"/>
        </w:rPr>
        <w:t xml:space="preserve"> and other forms of trauma as mitigating </w:t>
      </w:r>
      <w:r w:rsidR="008D437D">
        <w:rPr>
          <w:rFonts w:ascii="Times New Roman" w:hAnsi="Times New Roman" w:cs="Times New Roman"/>
          <w:sz w:val="28"/>
          <w:szCs w:val="28"/>
        </w:rPr>
        <w:t>factors in</w:t>
      </w:r>
      <w:r>
        <w:rPr>
          <w:rFonts w:ascii="Times New Roman" w:hAnsi="Times New Roman" w:cs="Times New Roman"/>
          <w:sz w:val="28"/>
          <w:szCs w:val="28"/>
        </w:rPr>
        <w:t xml:space="preserve"> its recent guideline on </w:t>
      </w:r>
      <w:r>
        <w:rPr>
          <w:rFonts w:ascii="Times New Roman" w:hAnsi="Times New Roman" w:cs="Times New Roman"/>
          <w:i/>
          <w:sz w:val="28"/>
          <w:szCs w:val="28"/>
        </w:rPr>
        <w:t>Sentencing Children and Young People</w:t>
      </w:r>
      <w:r>
        <w:rPr>
          <w:rFonts w:ascii="Times New Roman" w:hAnsi="Times New Roman" w:cs="Times New Roman"/>
          <w:sz w:val="28"/>
          <w:szCs w:val="28"/>
        </w:rPr>
        <w:t xml:space="preserve">. As we have seen, however, the issue of defendant bereavement </w:t>
      </w:r>
      <w:r w:rsidR="00B83071">
        <w:rPr>
          <w:rFonts w:ascii="Times New Roman" w:hAnsi="Times New Roman" w:cs="Times New Roman"/>
          <w:sz w:val="28"/>
          <w:szCs w:val="28"/>
        </w:rPr>
        <w:t>can be</w:t>
      </w:r>
      <w:r w:rsidR="00A014EE">
        <w:rPr>
          <w:rFonts w:ascii="Times New Roman" w:hAnsi="Times New Roman" w:cs="Times New Roman"/>
          <w:sz w:val="28"/>
          <w:szCs w:val="28"/>
        </w:rPr>
        <w:t xml:space="preserve"> </w:t>
      </w:r>
      <w:r>
        <w:rPr>
          <w:rFonts w:ascii="Times New Roman" w:hAnsi="Times New Roman" w:cs="Times New Roman"/>
          <w:sz w:val="28"/>
          <w:szCs w:val="28"/>
        </w:rPr>
        <w:t xml:space="preserve">relevant for adults as well as </w:t>
      </w:r>
      <w:r w:rsidR="00A014EE">
        <w:rPr>
          <w:rFonts w:ascii="Times New Roman" w:hAnsi="Times New Roman" w:cs="Times New Roman"/>
          <w:sz w:val="28"/>
          <w:szCs w:val="28"/>
        </w:rPr>
        <w:t xml:space="preserve">for </w:t>
      </w:r>
      <w:r>
        <w:rPr>
          <w:rFonts w:ascii="Times New Roman" w:hAnsi="Times New Roman" w:cs="Times New Roman"/>
          <w:sz w:val="28"/>
          <w:szCs w:val="28"/>
        </w:rPr>
        <w:t xml:space="preserve">young offenders, and it is raised </w:t>
      </w:r>
      <w:r w:rsidR="00B83071">
        <w:rPr>
          <w:rFonts w:ascii="Times New Roman" w:hAnsi="Times New Roman" w:cs="Times New Roman"/>
          <w:sz w:val="28"/>
          <w:szCs w:val="28"/>
        </w:rPr>
        <w:t xml:space="preserve">as such </w:t>
      </w:r>
      <w:r>
        <w:rPr>
          <w:rFonts w:ascii="Times New Roman" w:hAnsi="Times New Roman" w:cs="Times New Roman"/>
          <w:sz w:val="28"/>
          <w:szCs w:val="28"/>
        </w:rPr>
        <w:t xml:space="preserve">before </w:t>
      </w:r>
      <w:r w:rsidR="00B83071">
        <w:rPr>
          <w:rFonts w:ascii="Times New Roman" w:hAnsi="Times New Roman" w:cs="Times New Roman"/>
          <w:sz w:val="28"/>
          <w:szCs w:val="28"/>
        </w:rPr>
        <w:t xml:space="preserve">the </w:t>
      </w:r>
      <w:r>
        <w:rPr>
          <w:rFonts w:ascii="Times New Roman" w:hAnsi="Times New Roman" w:cs="Times New Roman"/>
          <w:sz w:val="28"/>
          <w:szCs w:val="28"/>
        </w:rPr>
        <w:t xml:space="preserve">courts by </w:t>
      </w:r>
      <w:r w:rsidR="00B83071">
        <w:rPr>
          <w:rFonts w:ascii="Times New Roman" w:hAnsi="Times New Roman" w:cs="Times New Roman"/>
          <w:sz w:val="28"/>
          <w:szCs w:val="28"/>
        </w:rPr>
        <w:t>PSR</w:t>
      </w:r>
      <w:r>
        <w:rPr>
          <w:rFonts w:ascii="Times New Roman" w:hAnsi="Times New Roman" w:cs="Times New Roman"/>
          <w:sz w:val="28"/>
          <w:szCs w:val="28"/>
        </w:rPr>
        <w:t xml:space="preserve"> writers</w:t>
      </w:r>
      <w:r w:rsidR="00DD1494">
        <w:rPr>
          <w:rFonts w:ascii="Times New Roman" w:hAnsi="Times New Roman" w:cs="Times New Roman"/>
          <w:sz w:val="28"/>
          <w:szCs w:val="28"/>
        </w:rPr>
        <w:t xml:space="preserve"> and defence counsel</w:t>
      </w:r>
      <w:r>
        <w:rPr>
          <w:rFonts w:ascii="Times New Roman" w:hAnsi="Times New Roman" w:cs="Times New Roman"/>
          <w:sz w:val="28"/>
          <w:szCs w:val="28"/>
        </w:rPr>
        <w:t xml:space="preserve">. It has been argued that </w:t>
      </w:r>
      <w:r w:rsidR="001A6C39">
        <w:rPr>
          <w:rFonts w:ascii="Times New Roman" w:hAnsi="Times New Roman" w:cs="Times New Roman"/>
          <w:sz w:val="28"/>
          <w:szCs w:val="28"/>
        </w:rPr>
        <w:t xml:space="preserve">while </w:t>
      </w:r>
      <w:r w:rsidR="00A014EE">
        <w:rPr>
          <w:rFonts w:ascii="Times New Roman" w:hAnsi="Times New Roman" w:cs="Times New Roman"/>
          <w:sz w:val="28"/>
          <w:szCs w:val="28"/>
        </w:rPr>
        <w:t xml:space="preserve">the Council’s </w:t>
      </w:r>
      <w:r w:rsidR="001A6C39">
        <w:rPr>
          <w:rFonts w:ascii="Times New Roman" w:hAnsi="Times New Roman" w:cs="Times New Roman"/>
          <w:sz w:val="28"/>
          <w:szCs w:val="28"/>
        </w:rPr>
        <w:t xml:space="preserve">reference to </w:t>
      </w:r>
      <w:r w:rsidR="00A014EE">
        <w:rPr>
          <w:rFonts w:ascii="Times New Roman" w:hAnsi="Times New Roman" w:cs="Times New Roman"/>
          <w:sz w:val="28"/>
          <w:szCs w:val="28"/>
        </w:rPr>
        <w:t>bereavement as part of a picture of deprived upbringing</w:t>
      </w:r>
      <w:r w:rsidR="001A6C39">
        <w:rPr>
          <w:rFonts w:ascii="Times New Roman" w:hAnsi="Times New Roman" w:cs="Times New Roman"/>
          <w:sz w:val="28"/>
          <w:szCs w:val="28"/>
        </w:rPr>
        <w:t xml:space="preserve"> is </w:t>
      </w:r>
      <w:r w:rsidR="008D437D">
        <w:rPr>
          <w:rFonts w:ascii="Times New Roman" w:hAnsi="Times New Roman" w:cs="Times New Roman"/>
          <w:sz w:val="28"/>
          <w:szCs w:val="28"/>
        </w:rPr>
        <w:t>important</w:t>
      </w:r>
      <w:r w:rsidR="00A014EE">
        <w:rPr>
          <w:rFonts w:ascii="Times New Roman" w:hAnsi="Times New Roman" w:cs="Times New Roman"/>
          <w:sz w:val="28"/>
          <w:szCs w:val="28"/>
        </w:rPr>
        <w:t xml:space="preserve">, there are </w:t>
      </w:r>
      <w:r w:rsidR="001A6C39">
        <w:rPr>
          <w:rFonts w:ascii="Times New Roman" w:hAnsi="Times New Roman" w:cs="Times New Roman"/>
          <w:sz w:val="28"/>
          <w:szCs w:val="28"/>
        </w:rPr>
        <w:t xml:space="preserve">also </w:t>
      </w:r>
      <w:r>
        <w:rPr>
          <w:rFonts w:ascii="Times New Roman" w:hAnsi="Times New Roman" w:cs="Times New Roman"/>
          <w:sz w:val="28"/>
          <w:szCs w:val="28"/>
        </w:rPr>
        <w:t xml:space="preserve">situations in which a causal link between </w:t>
      </w:r>
      <w:r w:rsidR="00E83839">
        <w:rPr>
          <w:rFonts w:ascii="Times New Roman" w:hAnsi="Times New Roman" w:cs="Times New Roman"/>
          <w:sz w:val="28"/>
          <w:szCs w:val="28"/>
        </w:rPr>
        <w:t xml:space="preserve">the </w:t>
      </w:r>
      <w:r>
        <w:rPr>
          <w:rFonts w:ascii="Times New Roman" w:hAnsi="Times New Roman" w:cs="Times New Roman"/>
          <w:sz w:val="28"/>
          <w:szCs w:val="28"/>
        </w:rPr>
        <w:t xml:space="preserve">bereavement and </w:t>
      </w:r>
      <w:r w:rsidR="00E83839">
        <w:rPr>
          <w:rFonts w:ascii="Times New Roman" w:hAnsi="Times New Roman" w:cs="Times New Roman"/>
          <w:sz w:val="28"/>
          <w:szCs w:val="28"/>
        </w:rPr>
        <w:t xml:space="preserve">the </w:t>
      </w:r>
      <w:r>
        <w:rPr>
          <w:rFonts w:ascii="Times New Roman" w:hAnsi="Times New Roman" w:cs="Times New Roman"/>
          <w:sz w:val="28"/>
          <w:szCs w:val="28"/>
        </w:rPr>
        <w:t xml:space="preserve">offending can be </w:t>
      </w:r>
      <w:r w:rsidR="00A014EE">
        <w:rPr>
          <w:rFonts w:ascii="Times New Roman" w:hAnsi="Times New Roman" w:cs="Times New Roman"/>
          <w:sz w:val="28"/>
          <w:szCs w:val="28"/>
        </w:rPr>
        <w:t>s</w:t>
      </w:r>
      <w:r w:rsidR="001A6C39">
        <w:rPr>
          <w:rFonts w:ascii="Times New Roman" w:hAnsi="Times New Roman" w:cs="Times New Roman"/>
          <w:sz w:val="28"/>
          <w:szCs w:val="28"/>
        </w:rPr>
        <w:t>hown</w:t>
      </w:r>
      <w:r w:rsidR="00E83839">
        <w:rPr>
          <w:rFonts w:ascii="Times New Roman" w:hAnsi="Times New Roman" w:cs="Times New Roman"/>
          <w:sz w:val="28"/>
          <w:szCs w:val="28"/>
        </w:rPr>
        <w:t xml:space="preserve">. The </w:t>
      </w:r>
      <w:r w:rsidR="00A04A3E">
        <w:rPr>
          <w:rFonts w:ascii="Times New Roman" w:hAnsi="Times New Roman" w:cs="Times New Roman"/>
          <w:sz w:val="28"/>
          <w:szCs w:val="28"/>
        </w:rPr>
        <w:t xml:space="preserve">impaired </w:t>
      </w:r>
      <w:r w:rsidR="00E83839">
        <w:rPr>
          <w:rFonts w:ascii="Times New Roman" w:hAnsi="Times New Roman" w:cs="Times New Roman"/>
          <w:sz w:val="28"/>
          <w:szCs w:val="28"/>
        </w:rPr>
        <w:t xml:space="preserve">mental </w:t>
      </w:r>
      <w:r w:rsidR="005D6A08">
        <w:rPr>
          <w:rFonts w:ascii="Times New Roman" w:hAnsi="Times New Roman" w:cs="Times New Roman"/>
          <w:sz w:val="28"/>
          <w:szCs w:val="28"/>
        </w:rPr>
        <w:t>functioning</w:t>
      </w:r>
      <w:r w:rsidR="00E83839">
        <w:rPr>
          <w:rFonts w:ascii="Times New Roman" w:hAnsi="Times New Roman" w:cs="Times New Roman"/>
          <w:sz w:val="28"/>
          <w:szCs w:val="28"/>
        </w:rPr>
        <w:t xml:space="preserve"> of the defendant at the time of the offence then becomes critical, the </w:t>
      </w:r>
      <w:r w:rsidR="00AE33D7">
        <w:rPr>
          <w:rFonts w:ascii="Times New Roman" w:hAnsi="Times New Roman" w:cs="Times New Roman"/>
          <w:sz w:val="28"/>
          <w:szCs w:val="28"/>
        </w:rPr>
        <w:t xml:space="preserve">issue </w:t>
      </w:r>
      <w:r w:rsidR="00E83839">
        <w:rPr>
          <w:rFonts w:ascii="Times New Roman" w:hAnsi="Times New Roman" w:cs="Times New Roman"/>
          <w:sz w:val="28"/>
          <w:szCs w:val="28"/>
        </w:rPr>
        <w:t xml:space="preserve">being </w:t>
      </w:r>
      <w:r w:rsidR="00AE33D7">
        <w:rPr>
          <w:rFonts w:ascii="Times New Roman" w:hAnsi="Times New Roman" w:cs="Times New Roman"/>
          <w:sz w:val="28"/>
          <w:szCs w:val="28"/>
        </w:rPr>
        <w:t>one of reduced culpability</w:t>
      </w:r>
      <w:r w:rsidR="00E83839">
        <w:rPr>
          <w:rFonts w:ascii="Times New Roman" w:hAnsi="Times New Roman" w:cs="Times New Roman"/>
          <w:sz w:val="28"/>
          <w:szCs w:val="28"/>
        </w:rPr>
        <w:t>,</w:t>
      </w:r>
      <w:r w:rsidR="00AE33D7">
        <w:rPr>
          <w:rFonts w:ascii="Times New Roman" w:hAnsi="Times New Roman" w:cs="Times New Roman"/>
          <w:sz w:val="28"/>
          <w:szCs w:val="28"/>
        </w:rPr>
        <w:t xml:space="preserve"> rather than a more nebulous expression of sympathy for the </w:t>
      </w:r>
      <w:r w:rsidR="005D6A08">
        <w:rPr>
          <w:rFonts w:ascii="Times New Roman" w:hAnsi="Times New Roman" w:cs="Times New Roman"/>
          <w:sz w:val="28"/>
          <w:szCs w:val="28"/>
        </w:rPr>
        <w:t xml:space="preserve">disadvantaged </w:t>
      </w:r>
      <w:r w:rsidR="00AE33D7">
        <w:rPr>
          <w:rFonts w:ascii="Times New Roman" w:hAnsi="Times New Roman" w:cs="Times New Roman"/>
          <w:sz w:val="28"/>
          <w:szCs w:val="28"/>
        </w:rPr>
        <w:t>offender</w:t>
      </w:r>
      <w:r>
        <w:rPr>
          <w:rFonts w:ascii="Times New Roman" w:hAnsi="Times New Roman" w:cs="Times New Roman"/>
          <w:sz w:val="28"/>
          <w:szCs w:val="28"/>
        </w:rPr>
        <w:t xml:space="preserve">. Further thought is required as to when, and to what extent, bereavement should make a difference to sentencing outcome. And more work is needed on identifying what bereavement </w:t>
      </w:r>
      <w:r w:rsidR="00642A63">
        <w:rPr>
          <w:rFonts w:ascii="Times New Roman" w:hAnsi="Times New Roman" w:cs="Times New Roman"/>
          <w:sz w:val="28"/>
          <w:szCs w:val="28"/>
        </w:rPr>
        <w:t xml:space="preserve">support </w:t>
      </w:r>
      <w:r>
        <w:rPr>
          <w:rFonts w:ascii="Times New Roman" w:hAnsi="Times New Roman" w:cs="Times New Roman"/>
          <w:sz w:val="28"/>
          <w:szCs w:val="28"/>
        </w:rPr>
        <w:t>can be drawn upon by the probation service if the court is persuaded that the issue needs to be addressed as a requirement of the sentence passed.</w:t>
      </w:r>
      <w:r w:rsidRPr="00941994">
        <w:rPr>
          <w:rFonts w:ascii="Times New Roman" w:hAnsi="Times New Roman" w:cs="Times New Roman"/>
          <w:sz w:val="28"/>
          <w:szCs w:val="28"/>
        </w:rPr>
        <w:t xml:space="preserve"> </w:t>
      </w:r>
    </w:p>
    <w:p w:rsidR="0027251D" w:rsidRDefault="0027251D" w:rsidP="004B1BAC">
      <w:pPr>
        <w:rPr>
          <w:rFonts w:ascii="Times New Roman" w:hAnsi="Times New Roman" w:cs="Times New Roman"/>
          <w:sz w:val="28"/>
          <w:szCs w:val="28"/>
        </w:rPr>
      </w:pPr>
    </w:p>
    <w:p w:rsidR="00D8157E" w:rsidRDefault="00D8157E" w:rsidP="004B1BAC">
      <w:pPr>
        <w:rPr>
          <w:rFonts w:ascii="Times New Roman" w:hAnsi="Times New Roman" w:cs="Times New Roman"/>
          <w:sz w:val="28"/>
          <w:szCs w:val="28"/>
        </w:rPr>
      </w:pPr>
    </w:p>
    <w:sectPr w:rsidR="00D8157E">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1F81" w:rsidRDefault="00661F81" w:rsidP="004B1BAC">
      <w:r>
        <w:separator/>
      </w:r>
    </w:p>
  </w:endnote>
  <w:endnote w:type="continuationSeparator" w:id="0">
    <w:p w:rsidR="00661F81" w:rsidRDefault="00661F81" w:rsidP="004B1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7655944"/>
      <w:docPartObj>
        <w:docPartGallery w:val="Page Numbers (Bottom of Page)"/>
        <w:docPartUnique/>
      </w:docPartObj>
    </w:sdtPr>
    <w:sdtEndPr>
      <w:rPr>
        <w:noProof/>
      </w:rPr>
    </w:sdtEndPr>
    <w:sdtContent>
      <w:p w:rsidR="004F3600" w:rsidRDefault="005711FF">
        <w:pPr>
          <w:pStyle w:val="Footer"/>
          <w:jc w:val="center"/>
        </w:pPr>
        <w:r>
          <w:fldChar w:fldCharType="begin"/>
        </w:r>
        <w:r>
          <w:instrText xml:space="preserve"> PAGE   \* MERGEFORMAT </w:instrText>
        </w:r>
        <w:r>
          <w:fldChar w:fldCharType="separate"/>
        </w:r>
        <w:r w:rsidR="00661F81">
          <w:rPr>
            <w:noProof/>
          </w:rPr>
          <w:t>1</w:t>
        </w:r>
        <w:r>
          <w:rPr>
            <w:noProof/>
          </w:rPr>
          <w:fldChar w:fldCharType="end"/>
        </w:r>
      </w:p>
    </w:sdtContent>
  </w:sdt>
  <w:p w:rsidR="004F3600" w:rsidRDefault="00661F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1F81" w:rsidRDefault="00661F81" w:rsidP="004B1BAC">
      <w:r>
        <w:separator/>
      </w:r>
    </w:p>
  </w:footnote>
  <w:footnote w:type="continuationSeparator" w:id="0">
    <w:p w:rsidR="00661F81" w:rsidRDefault="00661F81" w:rsidP="004B1BAC">
      <w:r>
        <w:continuationSeparator/>
      </w:r>
    </w:p>
  </w:footnote>
  <w:footnote w:id="1">
    <w:p w:rsidR="003666CB" w:rsidRDefault="003666CB" w:rsidP="004B1BAC">
      <w:pPr>
        <w:rPr>
          <w:rFonts w:ascii="Times New Roman" w:hAnsi="Times New Roman" w:cs="Times New Roman"/>
          <w:sz w:val="20"/>
          <w:szCs w:val="20"/>
        </w:rPr>
      </w:pPr>
      <w:r>
        <w:rPr>
          <w:rFonts w:ascii="Times New Roman" w:hAnsi="Times New Roman" w:cs="Times New Roman"/>
          <w:sz w:val="20"/>
          <w:szCs w:val="20"/>
        </w:rPr>
        <w:t xml:space="preserve">I am grateful to </w:t>
      </w:r>
      <w:r w:rsidR="007B2B98">
        <w:rPr>
          <w:rFonts w:ascii="Times New Roman" w:hAnsi="Times New Roman" w:cs="Times New Roman"/>
          <w:sz w:val="20"/>
          <w:szCs w:val="20"/>
        </w:rPr>
        <w:t xml:space="preserve">Loraine Gelsthorpe, </w:t>
      </w:r>
      <w:r w:rsidR="004F6DCD">
        <w:rPr>
          <w:rFonts w:ascii="Times New Roman" w:hAnsi="Times New Roman" w:cs="Times New Roman"/>
          <w:sz w:val="20"/>
          <w:szCs w:val="20"/>
        </w:rPr>
        <w:t xml:space="preserve">Lyndon Harris, </w:t>
      </w:r>
      <w:r>
        <w:rPr>
          <w:rFonts w:ascii="Times New Roman" w:hAnsi="Times New Roman" w:cs="Times New Roman"/>
          <w:sz w:val="20"/>
          <w:szCs w:val="20"/>
        </w:rPr>
        <w:t>Julian Roberts</w:t>
      </w:r>
      <w:r w:rsidR="004F6DCD">
        <w:rPr>
          <w:rFonts w:ascii="Times New Roman" w:hAnsi="Times New Roman" w:cs="Times New Roman"/>
          <w:sz w:val="20"/>
          <w:szCs w:val="20"/>
        </w:rPr>
        <w:t>,</w:t>
      </w:r>
      <w:r w:rsidR="007B2B98">
        <w:rPr>
          <w:rFonts w:ascii="Times New Roman" w:hAnsi="Times New Roman" w:cs="Times New Roman"/>
          <w:sz w:val="20"/>
          <w:szCs w:val="20"/>
        </w:rPr>
        <w:t xml:space="preserve"> Sotirios Santatzoglou</w:t>
      </w:r>
      <w:r>
        <w:rPr>
          <w:rFonts w:ascii="Times New Roman" w:hAnsi="Times New Roman" w:cs="Times New Roman"/>
          <w:sz w:val="20"/>
          <w:szCs w:val="20"/>
        </w:rPr>
        <w:t xml:space="preserve"> </w:t>
      </w:r>
      <w:r w:rsidR="004F6DCD">
        <w:rPr>
          <w:rFonts w:ascii="Times New Roman" w:hAnsi="Times New Roman" w:cs="Times New Roman"/>
          <w:sz w:val="20"/>
          <w:szCs w:val="20"/>
        </w:rPr>
        <w:t xml:space="preserve">and the anonymous reviewer </w:t>
      </w:r>
      <w:r>
        <w:rPr>
          <w:rFonts w:ascii="Times New Roman" w:hAnsi="Times New Roman" w:cs="Times New Roman"/>
          <w:sz w:val="20"/>
          <w:szCs w:val="20"/>
        </w:rPr>
        <w:t xml:space="preserve">for </w:t>
      </w:r>
      <w:r w:rsidR="007B2B98">
        <w:rPr>
          <w:rFonts w:ascii="Times New Roman" w:hAnsi="Times New Roman" w:cs="Times New Roman"/>
          <w:sz w:val="20"/>
          <w:szCs w:val="20"/>
        </w:rPr>
        <w:t>their v</w:t>
      </w:r>
      <w:r w:rsidR="004F6DCD">
        <w:rPr>
          <w:rFonts w:ascii="Times New Roman" w:hAnsi="Times New Roman" w:cs="Times New Roman"/>
          <w:sz w:val="20"/>
          <w:szCs w:val="20"/>
        </w:rPr>
        <w:t>ery helpful</w:t>
      </w:r>
      <w:r w:rsidR="00ED1E8D">
        <w:rPr>
          <w:rFonts w:ascii="Times New Roman" w:hAnsi="Times New Roman" w:cs="Times New Roman"/>
          <w:sz w:val="20"/>
          <w:szCs w:val="20"/>
        </w:rPr>
        <w:t xml:space="preserve"> </w:t>
      </w:r>
      <w:r>
        <w:rPr>
          <w:rFonts w:ascii="Times New Roman" w:hAnsi="Times New Roman" w:cs="Times New Roman"/>
          <w:sz w:val="20"/>
          <w:szCs w:val="20"/>
        </w:rPr>
        <w:t xml:space="preserve">comments on </w:t>
      </w:r>
      <w:r w:rsidR="002C4C3D">
        <w:rPr>
          <w:rFonts w:ascii="Times New Roman" w:hAnsi="Times New Roman" w:cs="Times New Roman"/>
          <w:sz w:val="20"/>
          <w:szCs w:val="20"/>
        </w:rPr>
        <w:t xml:space="preserve">an </w:t>
      </w:r>
      <w:r w:rsidR="007B2B98">
        <w:rPr>
          <w:rFonts w:ascii="Times New Roman" w:hAnsi="Times New Roman" w:cs="Times New Roman"/>
          <w:sz w:val="20"/>
          <w:szCs w:val="20"/>
        </w:rPr>
        <w:t>earlier version</w:t>
      </w:r>
      <w:r w:rsidR="00ED1E8D">
        <w:rPr>
          <w:rFonts w:ascii="Times New Roman" w:hAnsi="Times New Roman" w:cs="Times New Roman"/>
          <w:sz w:val="20"/>
          <w:szCs w:val="20"/>
        </w:rPr>
        <w:t xml:space="preserve"> of this article. </w:t>
      </w:r>
    </w:p>
    <w:p w:rsidR="007B2B98" w:rsidRDefault="007B2B98" w:rsidP="004B1BAC">
      <w:pPr>
        <w:rPr>
          <w:rFonts w:ascii="Times New Roman" w:hAnsi="Times New Roman" w:cs="Times New Roman"/>
          <w:sz w:val="20"/>
          <w:szCs w:val="20"/>
        </w:rPr>
      </w:pPr>
    </w:p>
    <w:p w:rsidR="004B1BAC" w:rsidRPr="001812E1" w:rsidRDefault="004B1BAC" w:rsidP="004B1BAC">
      <w:pPr>
        <w:rPr>
          <w:rFonts w:ascii="Times New Roman" w:hAnsi="Times New Roman" w:cs="Times New Roman"/>
          <w:i/>
          <w:sz w:val="20"/>
          <w:szCs w:val="20"/>
        </w:rPr>
      </w:pPr>
      <w:r w:rsidRPr="001812E1">
        <w:rPr>
          <w:rStyle w:val="FootnoteReference"/>
          <w:rFonts w:ascii="Times New Roman" w:hAnsi="Times New Roman" w:cs="Times New Roman"/>
          <w:sz w:val="20"/>
          <w:szCs w:val="20"/>
        </w:rPr>
        <w:footnoteRef/>
      </w:r>
      <w:r w:rsidRPr="001812E1">
        <w:rPr>
          <w:rFonts w:ascii="Times New Roman" w:hAnsi="Times New Roman" w:cs="Times New Roman"/>
          <w:sz w:val="20"/>
          <w:szCs w:val="20"/>
        </w:rPr>
        <w:t xml:space="preserve"> Sentencing Council (2017) </w:t>
      </w:r>
      <w:r w:rsidRPr="001812E1">
        <w:rPr>
          <w:rFonts w:ascii="Times New Roman" w:hAnsi="Times New Roman" w:cs="Times New Roman"/>
          <w:i/>
          <w:sz w:val="20"/>
          <w:szCs w:val="20"/>
        </w:rPr>
        <w:t>Definitive Guideline: Sentencing Children and Young People</w:t>
      </w:r>
    </w:p>
    <w:p w:rsidR="004B1BAC" w:rsidRPr="001812E1" w:rsidRDefault="00661F81" w:rsidP="004B1BAC">
      <w:pPr>
        <w:rPr>
          <w:rFonts w:ascii="Times New Roman" w:hAnsi="Times New Roman" w:cs="Times New Roman"/>
          <w:sz w:val="20"/>
          <w:szCs w:val="20"/>
        </w:rPr>
      </w:pPr>
      <w:hyperlink r:id="rId1" w:history="1">
        <w:r w:rsidR="004B1BAC" w:rsidRPr="001812E1">
          <w:rPr>
            <w:rStyle w:val="Hyperlink"/>
            <w:rFonts w:ascii="Times New Roman" w:hAnsi="Times New Roman" w:cs="Times New Roman"/>
            <w:sz w:val="20"/>
            <w:szCs w:val="20"/>
          </w:rPr>
          <w:t>www.sentencingcouncil.org.uk/publications</w:t>
        </w:r>
      </w:hyperlink>
      <w:r w:rsidR="004B1BAC" w:rsidRPr="001812E1">
        <w:rPr>
          <w:rStyle w:val="Hyperlink"/>
          <w:rFonts w:ascii="Times New Roman" w:hAnsi="Times New Roman" w:cs="Times New Roman"/>
          <w:sz w:val="20"/>
          <w:szCs w:val="20"/>
        </w:rPr>
        <w:t xml:space="preserve"> </w:t>
      </w:r>
    </w:p>
  </w:footnote>
  <w:footnote w:id="2">
    <w:p w:rsidR="004B1BAC" w:rsidRPr="008E1D85" w:rsidRDefault="004B1BAC" w:rsidP="004B1BAC">
      <w:pPr>
        <w:rPr>
          <w:rFonts w:ascii="Times New Roman" w:hAnsi="Times New Roman" w:cs="Times New Roman"/>
          <w:sz w:val="20"/>
          <w:szCs w:val="20"/>
        </w:rPr>
      </w:pPr>
      <w:r w:rsidRPr="001812E1">
        <w:rPr>
          <w:rStyle w:val="FootnoteReference"/>
          <w:rFonts w:ascii="Times New Roman" w:hAnsi="Times New Roman" w:cs="Times New Roman"/>
          <w:sz w:val="20"/>
          <w:szCs w:val="20"/>
        </w:rPr>
        <w:footnoteRef/>
      </w:r>
      <w:r w:rsidRPr="001812E1">
        <w:rPr>
          <w:rFonts w:ascii="Times New Roman" w:hAnsi="Times New Roman" w:cs="Times New Roman"/>
          <w:sz w:val="20"/>
          <w:szCs w:val="20"/>
        </w:rPr>
        <w:t xml:space="preserve"> Howard League (2016) </w:t>
      </w:r>
      <w:hyperlink r:id="rId2" w:history="1">
        <w:r w:rsidRPr="008E1D85">
          <w:rPr>
            <w:rStyle w:val="Hyperlink"/>
            <w:rFonts w:ascii="Times New Roman" w:hAnsi="Times New Roman" w:cs="Times New Roman"/>
            <w:sz w:val="20"/>
            <w:szCs w:val="20"/>
          </w:rPr>
          <w:t>www.Howardleague.org/wp-content/uploads/2016/08/Howard-League-Sentencing-Council-Reponse-03082016.pdf</w:t>
        </w:r>
      </w:hyperlink>
      <w:r w:rsidRPr="008E1D85">
        <w:rPr>
          <w:rFonts w:ascii="Times New Roman" w:hAnsi="Times New Roman" w:cs="Times New Roman"/>
          <w:sz w:val="20"/>
          <w:szCs w:val="20"/>
        </w:rPr>
        <w:t xml:space="preserve"> </w:t>
      </w:r>
      <w:hyperlink r:id="rId3" w:history="1">
        <w:r w:rsidRPr="008E1D85">
          <w:rPr>
            <w:rStyle w:val="Hyperlink"/>
            <w:rFonts w:ascii="Times New Roman" w:hAnsi="Times New Roman" w:cs="Times New Roman"/>
            <w:sz w:val="20"/>
            <w:szCs w:val="20"/>
          </w:rPr>
          <w:t>www.nacro.org.uk/news/announcements/beyond-youth-custody-project-findings-featured-in-the-independent/</w:t>
        </w:r>
      </w:hyperlink>
      <w:r w:rsidRPr="008E1D85">
        <w:rPr>
          <w:rFonts w:ascii="Times New Roman" w:hAnsi="Times New Roman" w:cs="Times New Roman"/>
          <w:sz w:val="20"/>
          <w:szCs w:val="20"/>
        </w:rPr>
        <w:t xml:space="preserve"> </w:t>
      </w:r>
    </w:p>
  </w:footnote>
  <w:footnote w:id="3">
    <w:p w:rsidR="004B1BAC" w:rsidRPr="008E1D85" w:rsidRDefault="004B1BAC" w:rsidP="004B1BAC">
      <w:pPr>
        <w:pStyle w:val="FootnoteText"/>
        <w:rPr>
          <w:rFonts w:ascii="Times New Roman" w:hAnsi="Times New Roman" w:cs="Times New Roman"/>
        </w:rPr>
      </w:pPr>
      <w:r w:rsidRPr="008E1D85">
        <w:rPr>
          <w:rStyle w:val="FootnoteReference"/>
          <w:rFonts w:ascii="Times New Roman" w:hAnsi="Times New Roman" w:cs="Times New Roman"/>
        </w:rPr>
        <w:footnoteRef/>
      </w:r>
      <w:r w:rsidRPr="008E1D85">
        <w:rPr>
          <w:rFonts w:ascii="Times New Roman" w:hAnsi="Times New Roman" w:cs="Times New Roman"/>
        </w:rPr>
        <w:t xml:space="preserve"> Though on the issue of remorse see H. Maslen, </w:t>
      </w:r>
      <w:r w:rsidRPr="008E1D85">
        <w:rPr>
          <w:rFonts w:ascii="Times New Roman" w:hAnsi="Times New Roman" w:cs="Times New Roman"/>
          <w:i/>
        </w:rPr>
        <w:t>Remorse, Penal Theory and Sentencing</w:t>
      </w:r>
      <w:r w:rsidRPr="008E1D85">
        <w:rPr>
          <w:rFonts w:ascii="Times New Roman" w:hAnsi="Times New Roman" w:cs="Times New Roman"/>
        </w:rPr>
        <w:t xml:space="preserve">, 2017, Hart Publishing </w:t>
      </w:r>
    </w:p>
  </w:footnote>
  <w:footnote w:id="4">
    <w:p w:rsidR="00726C9E" w:rsidRPr="00726C9E" w:rsidRDefault="00726C9E">
      <w:pPr>
        <w:pStyle w:val="FootnoteText"/>
        <w:rPr>
          <w:rFonts w:ascii="Times New Roman" w:hAnsi="Times New Roman" w:cs="Times New Roman"/>
        </w:rPr>
      </w:pPr>
      <w:r w:rsidRPr="008E1D85">
        <w:rPr>
          <w:rStyle w:val="FootnoteReference"/>
          <w:rFonts w:ascii="Times New Roman" w:hAnsi="Times New Roman" w:cs="Times New Roman"/>
        </w:rPr>
        <w:footnoteRef/>
      </w:r>
      <w:r w:rsidR="008E1D85" w:rsidRPr="008E1D85">
        <w:rPr>
          <w:rFonts w:ascii="Times New Roman" w:hAnsi="Times New Roman" w:cs="Times New Roman"/>
        </w:rPr>
        <w:t xml:space="preserve"> </w:t>
      </w:r>
      <w:r w:rsidR="008E1D85" w:rsidRPr="002C4C3D">
        <w:rPr>
          <w:rFonts w:ascii="Times New Roman" w:hAnsi="Times New Roman" w:cs="Times New Roman"/>
          <w:i/>
          <w:color w:val="000000"/>
        </w:rPr>
        <w:t>‘Integrating Loss and Bereavement Assessment Support and Advocacy in the T2A Pathway for Young Adults</w:t>
      </w:r>
      <w:r w:rsidR="008E1D85" w:rsidRPr="008E1D85">
        <w:rPr>
          <w:rFonts w:ascii="Times New Roman" w:hAnsi="Times New Roman" w:cs="Times New Roman"/>
          <w:color w:val="000000"/>
        </w:rPr>
        <w:t xml:space="preserve">: </w:t>
      </w:r>
      <w:r w:rsidR="008E1D85" w:rsidRPr="002C4C3D">
        <w:rPr>
          <w:rFonts w:ascii="Times New Roman" w:hAnsi="Times New Roman" w:cs="Times New Roman"/>
          <w:i/>
          <w:color w:val="000000"/>
        </w:rPr>
        <w:t>A community based research pro</w:t>
      </w:r>
      <w:r w:rsidR="002C4C3D" w:rsidRPr="002C4C3D">
        <w:rPr>
          <w:rFonts w:ascii="Times New Roman" w:hAnsi="Times New Roman" w:cs="Times New Roman"/>
          <w:i/>
          <w:color w:val="000000"/>
        </w:rPr>
        <w:t>ject</w:t>
      </w:r>
      <w:r w:rsidR="008E1D85" w:rsidRPr="002C4C3D">
        <w:rPr>
          <w:rFonts w:ascii="Times New Roman" w:hAnsi="Times New Roman" w:cs="Times New Roman"/>
          <w:i/>
          <w:color w:val="000000"/>
        </w:rPr>
        <w:t>’</w:t>
      </w:r>
      <w:r w:rsidR="002C4C3D">
        <w:rPr>
          <w:rFonts w:ascii="Times New Roman" w:hAnsi="Times New Roman" w:cs="Times New Roman"/>
          <w:color w:val="000000"/>
        </w:rPr>
        <w:t>,</w:t>
      </w:r>
      <w:r w:rsidR="008E1D85" w:rsidRPr="008E1D85">
        <w:rPr>
          <w:rFonts w:ascii="Times New Roman" w:hAnsi="Times New Roman" w:cs="Times New Roman"/>
          <w:color w:val="000000"/>
        </w:rPr>
        <w:t xml:space="preserve"> funded by </w:t>
      </w:r>
      <w:r w:rsidR="002C4C3D">
        <w:rPr>
          <w:rFonts w:ascii="Times New Roman" w:hAnsi="Times New Roman" w:cs="Times New Roman"/>
          <w:color w:val="000000"/>
        </w:rPr>
        <w:t xml:space="preserve">the </w:t>
      </w:r>
      <w:r w:rsidR="008E1D85" w:rsidRPr="008E1D85">
        <w:rPr>
          <w:rFonts w:ascii="Times New Roman" w:hAnsi="Times New Roman" w:cs="Times New Roman"/>
          <w:color w:val="000000"/>
        </w:rPr>
        <w:t>Barrow Cadbury Trust 2016-2018.</w:t>
      </w:r>
      <w:r w:rsidR="008E1D85" w:rsidRPr="008E1D85">
        <w:rPr>
          <w:rFonts w:ascii="Times New Roman" w:hAnsi="Times New Roman" w:cs="Times New Roman"/>
          <w:b/>
          <w:bCs/>
          <w:color w:val="000000"/>
        </w:rPr>
        <w:t xml:space="preserve"> </w:t>
      </w:r>
      <w:r w:rsidR="002C4C3D">
        <w:rPr>
          <w:rFonts w:ascii="Times New Roman" w:hAnsi="Times New Roman" w:cs="Times New Roman"/>
          <w:bCs/>
          <w:color w:val="000000"/>
        </w:rPr>
        <w:t>Lead researchers</w:t>
      </w:r>
      <w:r w:rsidR="008E1D85" w:rsidRPr="008E1D85">
        <w:rPr>
          <w:rFonts w:ascii="Times New Roman" w:hAnsi="Times New Roman" w:cs="Times New Roman"/>
          <w:color w:val="000000"/>
        </w:rPr>
        <w:t>: Prof</w:t>
      </w:r>
      <w:r w:rsidR="008E1D85">
        <w:rPr>
          <w:rFonts w:ascii="Times New Roman" w:hAnsi="Times New Roman" w:cs="Times New Roman"/>
          <w:color w:val="000000"/>
        </w:rPr>
        <w:t>essor</w:t>
      </w:r>
      <w:r w:rsidR="008E1D85" w:rsidRPr="008E1D85">
        <w:rPr>
          <w:rFonts w:ascii="Times New Roman" w:hAnsi="Times New Roman" w:cs="Times New Roman"/>
          <w:color w:val="000000"/>
        </w:rPr>
        <w:t xml:space="preserve"> Sue Read, School of Nursing and Midwifery</w:t>
      </w:r>
      <w:r w:rsidR="008E1D85">
        <w:rPr>
          <w:rFonts w:ascii="Times New Roman" w:hAnsi="Times New Roman" w:cs="Times New Roman"/>
          <w:color w:val="000000"/>
        </w:rPr>
        <w:t xml:space="preserve"> and </w:t>
      </w:r>
      <w:r w:rsidR="008E1D85" w:rsidRPr="008E1D85">
        <w:rPr>
          <w:rFonts w:ascii="Times New Roman" w:hAnsi="Times New Roman" w:cs="Times New Roman"/>
          <w:color w:val="000000"/>
        </w:rPr>
        <w:t xml:space="preserve"> Dr. Sotirios Santatzoglou, School of Law.</w:t>
      </w:r>
    </w:p>
  </w:footnote>
  <w:footnote w:id="5">
    <w:p w:rsidR="004B1BAC" w:rsidRPr="006145F5" w:rsidRDefault="004B1BAC" w:rsidP="004B1BAC">
      <w:pPr>
        <w:pStyle w:val="FootnoteText"/>
        <w:rPr>
          <w:rFonts w:ascii="Times New Roman" w:hAnsi="Times New Roman" w:cs="Times New Roman"/>
        </w:rPr>
      </w:pPr>
      <w:r w:rsidRPr="006145F5">
        <w:rPr>
          <w:rStyle w:val="FootnoteReference"/>
          <w:rFonts w:ascii="Times New Roman" w:hAnsi="Times New Roman" w:cs="Times New Roman"/>
        </w:rPr>
        <w:footnoteRef/>
      </w:r>
      <w:r w:rsidRPr="006145F5">
        <w:rPr>
          <w:rFonts w:ascii="Times New Roman" w:hAnsi="Times New Roman" w:cs="Times New Roman"/>
        </w:rPr>
        <w:t xml:space="preserve"> CJA 2003, s.166(1)</w:t>
      </w:r>
    </w:p>
  </w:footnote>
  <w:footnote w:id="6">
    <w:p w:rsidR="004B1BAC" w:rsidRPr="006145F5" w:rsidRDefault="004B1BAC" w:rsidP="004B1BAC">
      <w:pPr>
        <w:pStyle w:val="FootnoteText"/>
        <w:rPr>
          <w:rFonts w:ascii="Times New Roman" w:hAnsi="Times New Roman" w:cs="Times New Roman"/>
        </w:rPr>
      </w:pPr>
      <w:r w:rsidRPr="006145F5">
        <w:rPr>
          <w:rStyle w:val="FootnoteReference"/>
          <w:rFonts w:ascii="Times New Roman" w:hAnsi="Times New Roman" w:cs="Times New Roman"/>
        </w:rPr>
        <w:footnoteRef/>
      </w:r>
      <w:r w:rsidRPr="006145F5">
        <w:rPr>
          <w:rFonts w:ascii="Times New Roman" w:hAnsi="Times New Roman" w:cs="Times New Roman"/>
        </w:rPr>
        <w:t xml:space="preserve"> See note </w:t>
      </w:r>
      <w:r w:rsidR="00726C9E">
        <w:rPr>
          <w:rFonts w:ascii="Times New Roman" w:hAnsi="Times New Roman" w:cs="Times New Roman"/>
        </w:rPr>
        <w:t>5</w:t>
      </w:r>
      <w:r w:rsidRPr="006145F5">
        <w:rPr>
          <w:rFonts w:ascii="Times New Roman" w:hAnsi="Times New Roman" w:cs="Times New Roman"/>
        </w:rPr>
        <w:t xml:space="preserve">. The Sentencing Council, in its </w:t>
      </w:r>
      <w:r w:rsidRPr="006145F5">
        <w:rPr>
          <w:rFonts w:ascii="Times New Roman" w:hAnsi="Times New Roman" w:cs="Times New Roman"/>
          <w:i/>
        </w:rPr>
        <w:t>Sentencing Children and Young Persons, Sexual Offences Guideline</w:t>
      </w:r>
      <w:r w:rsidRPr="006145F5">
        <w:rPr>
          <w:rFonts w:ascii="Times New Roman" w:hAnsi="Times New Roman" w:cs="Times New Roman"/>
        </w:rPr>
        <w:t>, at Step 3 states that ‘The effect of personal mitigation may reduce what would otherwise be a custodial sentence to a non-custodial one, or a community sentence to a different means of disposal.’</w:t>
      </w:r>
    </w:p>
  </w:footnote>
  <w:footnote w:id="7">
    <w:p w:rsidR="004B1BAC" w:rsidRPr="00555CF4" w:rsidRDefault="004B1BAC" w:rsidP="004B1BAC">
      <w:pPr>
        <w:pStyle w:val="FootnoteText"/>
        <w:rPr>
          <w:rFonts w:ascii="Times New Roman" w:hAnsi="Times New Roman" w:cs="Times New Roman"/>
        </w:rPr>
      </w:pPr>
      <w:r w:rsidRPr="006145F5">
        <w:rPr>
          <w:rStyle w:val="FootnoteReference"/>
          <w:rFonts w:ascii="Times New Roman" w:hAnsi="Times New Roman" w:cs="Times New Roman"/>
        </w:rPr>
        <w:footnoteRef/>
      </w:r>
      <w:r w:rsidRPr="006145F5">
        <w:rPr>
          <w:rFonts w:ascii="Times New Roman" w:hAnsi="Times New Roman" w:cs="Times New Roman"/>
        </w:rPr>
        <w:t xml:space="preserve"> An obvious example is to test the defendant’s resolve to tackle drug dependency by including a drug rehabilitation requirement within a community order or suspended sentence. </w:t>
      </w:r>
      <w:r w:rsidR="00555CF4">
        <w:rPr>
          <w:rFonts w:ascii="Times New Roman" w:hAnsi="Times New Roman" w:cs="Times New Roman"/>
        </w:rPr>
        <w:t xml:space="preserve">The Sentencing Council (2017) </w:t>
      </w:r>
      <w:r w:rsidR="00555CF4">
        <w:rPr>
          <w:rFonts w:ascii="Times New Roman" w:hAnsi="Times New Roman" w:cs="Times New Roman"/>
          <w:i/>
        </w:rPr>
        <w:t>Definitive Guidelin</w:t>
      </w:r>
      <w:r w:rsidR="00555CF4">
        <w:rPr>
          <w:rFonts w:ascii="Times New Roman" w:hAnsi="Times New Roman" w:cs="Times New Roman"/>
        </w:rPr>
        <w:t xml:space="preserve">e on </w:t>
      </w:r>
      <w:r w:rsidR="00555CF4">
        <w:rPr>
          <w:rFonts w:ascii="Times New Roman" w:hAnsi="Times New Roman" w:cs="Times New Roman"/>
          <w:i/>
        </w:rPr>
        <w:t>Imposition of Community and Custodial Sentences</w:t>
      </w:r>
      <w:r w:rsidR="00555CF4">
        <w:rPr>
          <w:rFonts w:ascii="Times New Roman" w:hAnsi="Times New Roman" w:cs="Times New Roman"/>
        </w:rPr>
        <w:t xml:space="preserve"> includes ‘strong personal mitigation’ as a factor indicating that it may be appropriate to suspend a custodial sentence.</w:t>
      </w:r>
    </w:p>
  </w:footnote>
  <w:footnote w:id="8">
    <w:p w:rsidR="004B1BAC" w:rsidRPr="006145F5" w:rsidRDefault="004B1BAC" w:rsidP="004B1BAC">
      <w:pPr>
        <w:pStyle w:val="FootnoteText"/>
        <w:rPr>
          <w:rFonts w:ascii="Times New Roman" w:hAnsi="Times New Roman" w:cs="Times New Roman"/>
        </w:rPr>
      </w:pPr>
      <w:r w:rsidRPr="006145F5">
        <w:rPr>
          <w:rStyle w:val="FootnoteReference"/>
          <w:rFonts w:ascii="Times New Roman" w:hAnsi="Times New Roman" w:cs="Times New Roman"/>
        </w:rPr>
        <w:footnoteRef/>
      </w:r>
      <w:r w:rsidRPr="006145F5">
        <w:rPr>
          <w:rFonts w:ascii="Times New Roman" w:hAnsi="Times New Roman" w:cs="Times New Roman"/>
        </w:rPr>
        <w:t xml:space="preserve"> </w:t>
      </w:r>
      <w:r w:rsidR="00A42F39">
        <w:rPr>
          <w:rFonts w:ascii="Times New Roman" w:hAnsi="Times New Roman" w:cs="Times New Roman"/>
        </w:rPr>
        <w:t xml:space="preserve">A. </w:t>
      </w:r>
      <w:r w:rsidRPr="006145F5">
        <w:rPr>
          <w:rFonts w:ascii="Times New Roman" w:hAnsi="Times New Roman" w:cs="Times New Roman"/>
        </w:rPr>
        <w:t>Ashworth</w:t>
      </w:r>
      <w:r>
        <w:rPr>
          <w:rFonts w:ascii="Times New Roman" w:hAnsi="Times New Roman" w:cs="Times New Roman"/>
        </w:rPr>
        <w:t xml:space="preserve">, </w:t>
      </w:r>
      <w:r>
        <w:rPr>
          <w:rFonts w:ascii="Times New Roman" w:hAnsi="Times New Roman" w:cs="Times New Roman"/>
          <w:i/>
        </w:rPr>
        <w:t>Sentencing and Criminal Justice</w:t>
      </w:r>
      <w:r w:rsidRPr="006145F5">
        <w:rPr>
          <w:rFonts w:ascii="Times New Roman" w:hAnsi="Times New Roman" w:cs="Times New Roman"/>
        </w:rPr>
        <w:t xml:space="preserve"> (2015), </w:t>
      </w:r>
      <w:r w:rsidR="00035348">
        <w:rPr>
          <w:rFonts w:ascii="Times New Roman" w:hAnsi="Times New Roman" w:cs="Times New Roman"/>
        </w:rPr>
        <w:t>6</w:t>
      </w:r>
      <w:r w:rsidRPr="00CE3736">
        <w:rPr>
          <w:rFonts w:ascii="Times New Roman" w:hAnsi="Times New Roman" w:cs="Times New Roman"/>
          <w:vertAlign w:val="superscript"/>
        </w:rPr>
        <w:t>th</w:t>
      </w:r>
      <w:r>
        <w:rPr>
          <w:rFonts w:ascii="Times New Roman" w:hAnsi="Times New Roman" w:cs="Times New Roman"/>
        </w:rPr>
        <w:t xml:space="preserve"> ed, Cambridge </w:t>
      </w:r>
      <w:r w:rsidRPr="006145F5">
        <w:rPr>
          <w:rFonts w:ascii="Times New Roman" w:hAnsi="Times New Roman" w:cs="Times New Roman"/>
        </w:rPr>
        <w:t>pp.178-201</w:t>
      </w:r>
      <w:r w:rsidR="00A42F39">
        <w:rPr>
          <w:rFonts w:ascii="Times New Roman" w:hAnsi="Times New Roman" w:cs="Times New Roman"/>
        </w:rPr>
        <w:t>;</w:t>
      </w:r>
      <w:r w:rsidRPr="006145F5">
        <w:rPr>
          <w:rFonts w:ascii="Times New Roman" w:hAnsi="Times New Roman" w:cs="Times New Roman"/>
        </w:rPr>
        <w:t xml:space="preserve"> see also </w:t>
      </w:r>
      <w:r>
        <w:rPr>
          <w:rFonts w:ascii="Times New Roman" w:hAnsi="Times New Roman" w:cs="Times New Roman"/>
        </w:rPr>
        <w:t xml:space="preserve">N. </w:t>
      </w:r>
      <w:r w:rsidRPr="006145F5">
        <w:rPr>
          <w:rFonts w:ascii="Times New Roman" w:hAnsi="Times New Roman" w:cs="Times New Roman"/>
        </w:rPr>
        <w:t>Walker,</w:t>
      </w:r>
      <w:r>
        <w:rPr>
          <w:rFonts w:ascii="Times New Roman" w:hAnsi="Times New Roman" w:cs="Times New Roman"/>
        </w:rPr>
        <w:t xml:space="preserve"> 1999</w:t>
      </w:r>
      <w:r w:rsidRPr="006145F5">
        <w:rPr>
          <w:rFonts w:ascii="Times New Roman" w:hAnsi="Times New Roman" w:cs="Times New Roman"/>
        </w:rPr>
        <w:t xml:space="preserve"> </w:t>
      </w:r>
      <w:r w:rsidRPr="006145F5">
        <w:rPr>
          <w:rFonts w:ascii="Times New Roman" w:hAnsi="Times New Roman" w:cs="Times New Roman"/>
          <w:i/>
        </w:rPr>
        <w:t>Aggravation, Mitigation and Mercy in English Criminal Justice</w:t>
      </w:r>
      <w:r w:rsidRPr="006145F5">
        <w:rPr>
          <w:rFonts w:ascii="Times New Roman" w:hAnsi="Times New Roman" w:cs="Times New Roman"/>
        </w:rPr>
        <w:t>.</w:t>
      </w:r>
    </w:p>
  </w:footnote>
  <w:footnote w:id="9">
    <w:p w:rsidR="004B1BAC" w:rsidRPr="001812E1" w:rsidRDefault="004B1BAC" w:rsidP="004B1BAC">
      <w:pPr>
        <w:pStyle w:val="FootnoteText"/>
        <w:rPr>
          <w:rFonts w:ascii="Times New Roman" w:hAnsi="Times New Roman" w:cs="Times New Roman"/>
        </w:rPr>
      </w:pPr>
      <w:r w:rsidRPr="001812E1">
        <w:rPr>
          <w:rStyle w:val="FootnoteReference"/>
          <w:rFonts w:ascii="Times New Roman" w:hAnsi="Times New Roman" w:cs="Times New Roman"/>
        </w:rPr>
        <w:footnoteRef/>
      </w:r>
      <w:r w:rsidRPr="001812E1">
        <w:rPr>
          <w:rFonts w:ascii="Times New Roman" w:hAnsi="Times New Roman" w:cs="Times New Roman"/>
        </w:rPr>
        <w:t xml:space="preserve"> </w:t>
      </w:r>
      <w:r>
        <w:rPr>
          <w:rFonts w:ascii="Times New Roman" w:hAnsi="Times New Roman" w:cs="Times New Roman"/>
        </w:rPr>
        <w:t xml:space="preserve">J. </w:t>
      </w:r>
      <w:r w:rsidRPr="001812E1">
        <w:rPr>
          <w:rFonts w:ascii="Times New Roman" w:hAnsi="Times New Roman" w:cs="Times New Roman"/>
        </w:rPr>
        <w:t xml:space="preserve">Jacobson and </w:t>
      </w:r>
      <w:r>
        <w:rPr>
          <w:rFonts w:ascii="Times New Roman" w:hAnsi="Times New Roman" w:cs="Times New Roman"/>
        </w:rPr>
        <w:t xml:space="preserve">M. </w:t>
      </w:r>
      <w:r w:rsidRPr="001812E1">
        <w:rPr>
          <w:rFonts w:ascii="Times New Roman" w:hAnsi="Times New Roman" w:cs="Times New Roman"/>
        </w:rPr>
        <w:t>Hough</w:t>
      </w:r>
      <w:r>
        <w:rPr>
          <w:rFonts w:ascii="Times New Roman" w:hAnsi="Times New Roman" w:cs="Times New Roman"/>
        </w:rPr>
        <w:t xml:space="preserve"> </w:t>
      </w:r>
      <w:r w:rsidRPr="001812E1">
        <w:rPr>
          <w:rFonts w:ascii="Times New Roman" w:hAnsi="Times New Roman" w:cs="Times New Roman"/>
        </w:rPr>
        <w:t xml:space="preserve"> (2007) </w:t>
      </w:r>
      <w:r w:rsidRPr="001812E1">
        <w:rPr>
          <w:rFonts w:ascii="Times New Roman" w:hAnsi="Times New Roman" w:cs="Times New Roman"/>
          <w:i/>
        </w:rPr>
        <w:t>Mitigation: The Role of Personal Factors in Sentencing</w:t>
      </w:r>
      <w:r w:rsidRPr="001812E1">
        <w:rPr>
          <w:rFonts w:ascii="Times New Roman" w:hAnsi="Times New Roman" w:cs="Times New Roman"/>
        </w:rPr>
        <w:t>, Prison Reform Trust</w:t>
      </w:r>
    </w:p>
  </w:footnote>
  <w:footnote w:id="10">
    <w:p w:rsidR="004B1BAC" w:rsidRPr="00B775D6" w:rsidRDefault="004B1BAC" w:rsidP="004B1BAC">
      <w:pPr>
        <w:rPr>
          <w:rFonts w:ascii="Times New Roman" w:hAnsi="Times New Roman" w:cs="Times New Roman"/>
          <w:sz w:val="20"/>
          <w:szCs w:val="20"/>
        </w:rPr>
      </w:pPr>
      <w:r>
        <w:rPr>
          <w:rStyle w:val="FootnoteReference"/>
        </w:rPr>
        <w:footnoteRef/>
      </w:r>
      <w:r>
        <w:t xml:space="preserve"> </w:t>
      </w:r>
      <w:r w:rsidRPr="009C44BB">
        <w:rPr>
          <w:rFonts w:ascii="Times New Roman" w:hAnsi="Times New Roman" w:cs="Times New Roman"/>
          <w:sz w:val="20"/>
          <w:szCs w:val="20"/>
        </w:rPr>
        <w:t xml:space="preserve">National Offender Management Service (NOMS) (2015) </w:t>
      </w:r>
      <w:r w:rsidRPr="009C44BB">
        <w:rPr>
          <w:rFonts w:ascii="Times New Roman" w:hAnsi="Times New Roman" w:cs="Times New Roman"/>
          <w:i/>
          <w:sz w:val="20"/>
          <w:szCs w:val="20"/>
        </w:rPr>
        <w:t>National Standards for the Management of Offenders</w:t>
      </w:r>
      <w:r w:rsidRPr="00B775D6">
        <w:rPr>
          <w:rFonts w:ascii="Times New Roman" w:hAnsi="Times New Roman" w:cs="Times New Roman"/>
          <w:sz w:val="20"/>
          <w:szCs w:val="20"/>
        </w:rPr>
        <w:t xml:space="preserve">; Youth Justice Board (2013) </w:t>
      </w:r>
      <w:r w:rsidRPr="00B775D6">
        <w:rPr>
          <w:rFonts w:ascii="Times New Roman" w:hAnsi="Times New Roman" w:cs="Times New Roman"/>
          <w:i/>
          <w:sz w:val="20"/>
          <w:szCs w:val="20"/>
        </w:rPr>
        <w:t>National Standards for Youth Justice Services</w:t>
      </w:r>
      <w:r>
        <w:rPr>
          <w:rFonts w:ascii="Times New Roman" w:hAnsi="Times New Roman" w:cs="Times New Roman"/>
          <w:sz w:val="20"/>
          <w:szCs w:val="20"/>
        </w:rPr>
        <w:t>, p.22</w:t>
      </w:r>
      <w:r w:rsidRPr="00B775D6">
        <w:rPr>
          <w:rFonts w:ascii="Times New Roman" w:hAnsi="Times New Roman" w:cs="Times New Roman"/>
          <w:sz w:val="20"/>
          <w:szCs w:val="20"/>
        </w:rPr>
        <w:t xml:space="preserve"> </w:t>
      </w:r>
      <w:hyperlink r:id="rId4" w:history="1">
        <w:r w:rsidRPr="00B775D6">
          <w:rPr>
            <w:rStyle w:val="Hyperlink"/>
            <w:rFonts w:ascii="Times New Roman" w:hAnsi="Times New Roman" w:cs="Times New Roman"/>
            <w:sz w:val="20"/>
            <w:szCs w:val="20"/>
          </w:rPr>
          <w:t>www.gov.uk/government/uploads/system/uploads/attachment_data/file/296274/national-standards-youth-justice-services.pdf</w:t>
        </w:r>
      </w:hyperlink>
    </w:p>
  </w:footnote>
  <w:footnote w:id="11">
    <w:p w:rsidR="004B1BAC" w:rsidRDefault="004B1BAC" w:rsidP="004B1BAC">
      <w:r>
        <w:rPr>
          <w:rStyle w:val="FootnoteReference"/>
        </w:rPr>
        <w:footnoteRef/>
      </w:r>
      <w:r>
        <w:t xml:space="preserve"> D. </w:t>
      </w:r>
      <w:r w:rsidRPr="00794EB0">
        <w:rPr>
          <w:rFonts w:ascii="Times New Roman" w:hAnsi="Times New Roman" w:cs="Times New Roman"/>
          <w:sz w:val="20"/>
          <w:szCs w:val="20"/>
        </w:rPr>
        <w:t xml:space="preserve">Denney (2016) ‘Probation – Rights and New Agendas’, in </w:t>
      </w:r>
      <w:r w:rsidR="00E62EEC">
        <w:rPr>
          <w:rFonts w:ascii="Times New Roman" w:hAnsi="Times New Roman" w:cs="Times New Roman"/>
          <w:sz w:val="20"/>
          <w:szCs w:val="20"/>
        </w:rPr>
        <w:t xml:space="preserve">M. </w:t>
      </w:r>
      <w:r w:rsidRPr="00794EB0">
        <w:rPr>
          <w:rFonts w:ascii="Times New Roman" w:hAnsi="Times New Roman" w:cs="Times New Roman"/>
          <w:sz w:val="20"/>
          <w:szCs w:val="20"/>
        </w:rPr>
        <w:t>Vanstone</w:t>
      </w:r>
      <w:r w:rsidR="00E62EEC">
        <w:rPr>
          <w:rFonts w:ascii="Times New Roman" w:hAnsi="Times New Roman" w:cs="Times New Roman"/>
          <w:sz w:val="20"/>
          <w:szCs w:val="20"/>
        </w:rPr>
        <w:t xml:space="preserve"> </w:t>
      </w:r>
      <w:r w:rsidRPr="00794EB0">
        <w:rPr>
          <w:rFonts w:ascii="Times New Roman" w:hAnsi="Times New Roman" w:cs="Times New Roman"/>
          <w:sz w:val="20"/>
          <w:szCs w:val="20"/>
        </w:rPr>
        <w:t xml:space="preserve">and </w:t>
      </w:r>
      <w:r w:rsidR="00E62EEC">
        <w:rPr>
          <w:rFonts w:ascii="Times New Roman" w:hAnsi="Times New Roman" w:cs="Times New Roman"/>
          <w:sz w:val="20"/>
          <w:szCs w:val="20"/>
        </w:rPr>
        <w:t xml:space="preserve">P. </w:t>
      </w:r>
      <w:r w:rsidRPr="00794EB0">
        <w:rPr>
          <w:rFonts w:ascii="Times New Roman" w:hAnsi="Times New Roman" w:cs="Times New Roman"/>
          <w:sz w:val="20"/>
          <w:szCs w:val="20"/>
        </w:rPr>
        <w:t>Priestley</w:t>
      </w:r>
      <w:r w:rsidR="00E62EEC">
        <w:rPr>
          <w:rFonts w:ascii="Times New Roman" w:hAnsi="Times New Roman" w:cs="Times New Roman"/>
          <w:sz w:val="20"/>
          <w:szCs w:val="20"/>
        </w:rPr>
        <w:t xml:space="preserve"> </w:t>
      </w:r>
      <w:r w:rsidRPr="00794EB0">
        <w:rPr>
          <w:rFonts w:ascii="Times New Roman" w:hAnsi="Times New Roman" w:cs="Times New Roman"/>
          <w:sz w:val="20"/>
          <w:szCs w:val="20"/>
        </w:rPr>
        <w:t xml:space="preserve">(eds), </w:t>
      </w:r>
      <w:r w:rsidRPr="00794EB0">
        <w:rPr>
          <w:rFonts w:ascii="Times New Roman" w:hAnsi="Times New Roman" w:cs="Times New Roman"/>
          <w:i/>
          <w:sz w:val="20"/>
          <w:szCs w:val="20"/>
        </w:rPr>
        <w:t>Probation and Politics: Academic Reflections from Former Practitioners</w:t>
      </w:r>
      <w:r w:rsidRPr="00794EB0">
        <w:rPr>
          <w:rFonts w:ascii="Times New Roman" w:hAnsi="Times New Roman" w:cs="Times New Roman"/>
          <w:sz w:val="20"/>
          <w:szCs w:val="20"/>
        </w:rPr>
        <w:t xml:space="preserve"> Palgrave Macmillan, pp.119-140</w:t>
      </w:r>
    </w:p>
  </w:footnote>
  <w:footnote w:id="12">
    <w:p w:rsidR="004B1BAC" w:rsidRPr="004C4EE9" w:rsidRDefault="004B1BAC" w:rsidP="004B1BAC">
      <w:pPr>
        <w:pStyle w:val="FootnoteText"/>
        <w:rPr>
          <w:rFonts w:ascii="Times New Roman" w:hAnsi="Times New Roman" w:cs="Times New Roman"/>
        </w:rPr>
      </w:pPr>
      <w:r w:rsidRPr="004C4EE9">
        <w:rPr>
          <w:rStyle w:val="FootnoteReference"/>
          <w:rFonts w:ascii="Times New Roman" w:hAnsi="Times New Roman" w:cs="Times New Roman"/>
        </w:rPr>
        <w:footnoteRef/>
      </w:r>
      <w:r w:rsidRPr="004C4EE9">
        <w:rPr>
          <w:rFonts w:ascii="Times New Roman" w:hAnsi="Times New Roman" w:cs="Times New Roman"/>
        </w:rPr>
        <w:t xml:space="preserve"> </w:t>
      </w:r>
      <w:r w:rsidR="00E62EEC">
        <w:rPr>
          <w:rFonts w:ascii="Times New Roman" w:hAnsi="Times New Roman" w:cs="Times New Roman"/>
        </w:rPr>
        <w:t xml:space="preserve">J. </w:t>
      </w:r>
      <w:r w:rsidRPr="004C4EE9">
        <w:rPr>
          <w:rFonts w:ascii="Times New Roman" w:hAnsi="Times New Roman" w:cs="Times New Roman"/>
        </w:rPr>
        <w:t xml:space="preserve">Jacobson and </w:t>
      </w:r>
      <w:r w:rsidR="00E62EEC">
        <w:rPr>
          <w:rFonts w:ascii="Times New Roman" w:hAnsi="Times New Roman" w:cs="Times New Roman"/>
        </w:rPr>
        <w:t>M. Hough,</w:t>
      </w:r>
      <w:r w:rsidRPr="004C4EE9">
        <w:rPr>
          <w:rFonts w:ascii="Times New Roman" w:hAnsi="Times New Roman" w:cs="Times New Roman"/>
        </w:rPr>
        <w:t xml:space="preserve"> ‘Personal mitigation: An empirical analysis in England and Wales’ in </w:t>
      </w:r>
      <w:r w:rsidR="00E62EEC">
        <w:rPr>
          <w:rFonts w:ascii="Times New Roman" w:hAnsi="Times New Roman" w:cs="Times New Roman"/>
        </w:rPr>
        <w:t xml:space="preserve">J. V. </w:t>
      </w:r>
      <w:r w:rsidRPr="004C4EE9">
        <w:rPr>
          <w:rFonts w:ascii="Times New Roman" w:hAnsi="Times New Roman" w:cs="Times New Roman"/>
        </w:rPr>
        <w:t xml:space="preserve">Roberts (ed), </w:t>
      </w:r>
      <w:r w:rsidRPr="004C4EE9">
        <w:rPr>
          <w:rFonts w:ascii="Times New Roman" w:hAnsi="Times New Roman" w:cs="Times New Roman"/>
          <w:i/>
        </w:rPr>
        <w:t>Mitigation and Aggravation and Sentencing</w:t>
      </w:r>
      <w:r w:rsidRPr="004C4EE9">
        <w:rPr>
          <w:rFonts w:ascii="Times New Roman" w:hAnsi="Times New Roman" w:cs="Times New Roman"/>
        </w:rPr>
        <w:t>, 2011, Cambridge, chap 8.</w:t>
      </w:r>
    </w:p>
  </w:footnote>
  <w:footnote w:id="13">
    <w:p w:rsidR="004B1BAC" w:rsidRPr="00746361" w:rsidRDefault="004B1BAC" w:rsidP="004B1BAC">
      <w:pPr>
        <w:pStyle w:val="FootnoteText"/>
        <w:rPr>
          <w:rFonts w:ascii="Times New Roman" w:hAnsi="Times New Roman" w:cs="Times New Roman"/>
        </w:rPr>
      </w:pPr>
      <w:r w:rsidRPr="00746361">
        <w:rPr>
          <w:rStyle w:val="FootnoteReference"/>
          <w:rFonts w:ascii="Times New Roman" w:hAnsi="Times New Roman" w:cs="Times New Roman"/>
        </w:rPr>
        <w:footnoteRef/>
      </w:r>
      <w:r w:rsidRPr="00746361">
        <w:rPr>
          <w:rFonts w:ascii="Times New Roman" w:hAnsi="Times New Roman" w:cs="Times New Roman"/>
        </w:rPr>
        <w:t xml:space="preserve"> Hertfordshire Advertiser (2016) </w:t>
      </w:r>
      <w:hyperlink r:id="rId5" w:history="1">
        <w:r w:rsidRPr="00746361">
          <w:rPr>
            <w:rStyle w:val="Hyperlink"/>
            <w:rFonts w:ascii="Times New Roman" w:hAnsi="Times New Roman" w:cs="Times New Roman"/>
          </w:rPr>
          <w:t>www.hertsad.co.uk/news/court-watch/harpenden_cleaner_who_stole_from_her_clients_sentenced_1_4609864</w:t>
        </w:r>
      </w:hyperlink>
    </w:p>
  </w:footnote>
  <w:footnote w:id="14">
    <w:p w:rsidR="004B1BAC" w:rsidRPr="00B9287C" w:rsidRDefault="004B1BAC" w:rsidP="004B1BAC">
      <w:pPr>
        <w:pStyle w:val="FootnoteText"/>
        <w:rPr>
          <w:rFonts w:ascii="Times New Roman" w:hAnsi="Times New Roman" w:cs="Times New Roman"/>
        </w:rPr>
      </w:pPr>
      <w:r w:rsidRPr="00B9287C">
        <w:rPr>
          <w:rStyle w:val="FootnoteReference"/>
          <w:rFonts w:ascii="Times New Roman" w:hAnsi="Times New Roman" w:cs="Times New Roman"/>
        </w:rPr>
        <w:footnoteRef/>
      </w:r>
      <w:r w:rsidRPr="00B9287C">
        <w:rPr>
          <w:rFonts w:ascii="Times New Roman" w:hAnsi="Times New Roman" w:cs="Times New Roman"/>
        </w:rPr>
        <w:t xml:space="preserve"> Northampton Chronicle (2015) </w:t>
      </w:r>
      <w:hyperlink r:id="rId6" w:history="1">
        <w:r w:rsidRPr="004B0CEC">
          <w:rPr>
            <w:rStyle w:val="Hyperlink"/>
            <w:rFonts w:ascii="Times New Roman" w:hAnsi="Times New Roman" w:cs="Times New Roman"/>
          </w:rPr>
          <w:t>www.northamptonchron.co.uk/news/robber-upset-over-death-of-grandmother-stole-and-torched-taxi-in-northampton-1-7056732</w:t>
        </w:r>
      </w:hyperlink>
    </w:p>
  </w:footnote>
  <w:footnote w:id="15">
    <w:p w:rsidR="004F0D09" w:rsidRPr="00727E4B" w:rsidRDefault="004F0D09" w:rsidP="004F0D09">
      <w:pPr>
        <w:pStyle w:val="FootnoteText"/>
        <w:rPr>
          <w:rFonts w:ascii="Times New Roman" w:hAnsi="Times New Roman" w:cs="Times New Roman"/>
        </w:rPr>
      </w:pPr>
      <w:r w:rsidRPr="00727E4B">
        <w:rPr>
          <w:rStyle w:val="FootnoteReference"/>
          <w:rFonts w:ascii="Times New Roman" w:hAnsi="Times New Roman" w:cs="Times New Roman"/>
        </w:rPr>
        <w:footnoteRef/>
      </w:r>
      <w:r w:rsidRPr="00727E4B">
        <w:rPr>
          <w:rFonts w:ascii="Times New Roman" w:hAnsi="Times New Roman" w:cs="Times New Roman"/>
        </w:rPr>
        <w:t xml:space="preserve"> [2016] EWCA Crim 655</w:t>
      </w:r>
    </w:p>
  </w:footnote>
  <w:footnote w:id="16">
    <w:p w:rsidR="00ED6C5B" w:rsidRPr="00ED6C5B" w:rsidRDefault="00ED6C5B">
      <w:pPr>
        <w:pStyle w:val="FootnoteText"/>
        <w:rPr>
          <w:rFonts w:ascii="Times New Roman" w:hAnsi="Times New Roman" w:cs="Times New Roman"/>
        </w:rPr>
      </w:pPr>
      <w:r w:rsidRPr="00ED6C5B">
        <w:rPr>
          <w:rStyle w:val="FootnoteReference"/>
          <w:rFonts w:ascii="Times New Roman" w:hAnsi="Times New Roman" w:cs="Times New Roman"/>
        </w:rPr>
        <w:footnoteRef/>
      </w:r>
      <w:r w:rsidRPr="00ED6C5B">
        <w:rPr>
          <w:rFonts w:ascii="Times New Roman" w:hAnsi="Times New Roman" w:cs="Times New Roman"/>
        </w:rPr>
        <w:t xml:space="preserve"> </w:t>
      </w:r>
      <w:r w:rsidRPr="00ED6C5B">
        <w:rPr>
          <w:rFonts w:ascii="Times New Roman" w:hAnsi="Times New Roman" w:cs="Times New Roman"/>
          <w:color w:val="000000"/>
          <w:shd w:val="clear" w:color="auto" w:fill="FFFFFF"/>
        </w:rPr>
        <w:t>A life sentence with a minimum term of 27 years was upheld by the Court of Appeal.</w:t>
      </w:r>
    </w:p>
  </w:footnote>
  <w:footnote w:id="17">
    <w:p w:rsidR="00FE79B0" w:rsidRPr="007F2819" w:rsidRDefault="00FE79B0" w:rsidP="00FE79B0">
      <w:pPr>
        <w:pStyle w:val="FootnoteText"/>
        <w:rPr>
          <w:rFonts w:ascii="Times New Roman" w:hAnsi="Times New Roman" w:cs="Times New Roman"/>
        </w:rPr>
      </w:pPr>
      <w:r w:rsidRPr="007F2819">
        <w:rPr>
          <w:rStyle w:val="FootnoteReference"/>
          <w:rFonts w:ascii="Times New Roman" w:hAnsi="Times New Roman" w:cs="Times New Roman"/>
        </w:rPr>
        <w:footnoteRef/>
      </w:r>
      <w:r w:rsidRPr="007F2819">
        <w:rPr>
          <w:rFonts w:ascii="Times New Roman" w:hAnsi="Times New Roman" w:cs="Times New Roman"/>
        </w:rPr>
        <w:t xml:space="preserve"> </w:t>
      </w:r>
      <w:r w:rsidRPr="007F2819">
        <w:rPr>
          <w:rFonts w:ascii="Times New Roman" w:hAnsi="Times New Roman" w:cs="Times New Roman"/>
          <w:i/>
        </w:rPr>
        <w:t xml:space="preserve">Henry </w:t>
      </w:r>
      <w:r w:rsidRPr="007F2819">
        <w:rPr>
          <w:rFonts w:ascii="Times New Roman" w:hAnsi="Times New Roman" w:cs="Times New Roman"/>
        </w:rPr>
        <w:t xml:space="preserve">[2007] EWCA Crim 1969 </w:t>
      </w:r>
    </w:p>
  </w:footnote>
  <w:footnote w:id="18">
    <w:p w:rsidR="004F0D09" w:rsidRPr="003E76B1" w:rsidRDefault="004F0D09" w:rsidP="004F0D09">
      <w:pPr>
        <w:rPr>
          <w:rFonts w:ascii="Times New Roman" w:hAnsi="Times New Roman" w:cs="Times New Roman"/>
          <w:sz w:val="20"/>
          <w:szCs w:val="20"/>
        </w:rPr>
      </w:pPr>
      <w:r w:rsidRPr="00727E4B">
        <w:rPr>
          <w:rStyle w:val="FootnoteReference"/>
          <w:rFonts w:ascii="Times New Roman" w:hAnsi="Times New Roman" w:cs="Times New Roman"/>
          <w:sz w:val="20"/>
          <w:szCs w:val="20"/>
        </w:rPr>
        <w:footnoteRef/>
      </w:r>
      <w:r w:rsidRPr="00727E4B">
        <w:rPr>
          <w:rFonts w:ascii="Times New Roman" w:hAnsi="Times New Roman" w:cs="Times New Roman"/>
          <w:sz w:val="20"/>
          <w:szCs w:val="20"/>
        </w:rPr>
        <w:t xml:space="preserve"> </w:t>
      </w:r>
      <w:r w:rsidR="004868C1">
        <w:rPr>
          <w:rFonts w:ascii="Times New Roman" w:hAnsi="Times New Roman" w:cs="Times New Roman"/>
          <w:i/>
          <w:sz w:val="20"/>
          <w:szCs w:val="20"/>
        </w:rPr>
        <w:t xml:space="preserve">Malcolm </w:t>
      </w:r>
      <w:r>
        <w:rPr>
          <w:rFonts w:ascii="Times New Roman" w:hAnsi="Times New Roman" w:cs="Times New Roman"/>
          <w:sz w:val="20"/>
          <w:szCs w:val="20"/>
        </w:rPr>
        <w:t>[2012] EWCA Crim 364; f</w:t>
      </w:r>
      <w:r>
        <w:rPr>
          <w:rFonts w:ascii="Times New Roman" w:hAnsi="Times New Roman" w:cs="Times New Roman"/>
          <w:color w:val="000000"/>
          <w:sz w:val="20"/>
          <w:szCs w:val="20"/>
          <w:shd w:val="clear" w:color="auto" w:fill="FFFFFF"/>
        </w:rPr>
        <w:t>our years imprisonment upheld as ‘stiff, but not manifestly excessive’</w:t>
      </w:r>
    </w:p>
  </w:footnote>
  <w:footnote w:id="19">
    <w:p w:rsidR="004F0D09" w:rsidRPr="007F2819" w:rsidRDefault="004F0D09" w:rsidP="004F0D09">
      <w:pPr>
        <w:pStyle w:val="FootnoteText"/>
        <w:rPr>
          <w:rFonts w:ascii="Times New Roman" w:hAnsi="Times New Roman" w:cs="Times New Roman"/>
        </w:rPr>
      </w:pPr>
      <w:r w:rsidRPr="007F2819">
        <w:rPr>
          <w:rStyle w:val="FootnoteReference"/>
          <w:rFonts w:ascii="Times New Roman" w:hAnsi="Times New Roman" w:cs="Times New Roman"/>
        </w:rPr>
        <w:footnoteRef/>
      </w:r>
      <w:r w:rsidRPr="007F2819">
        <w:rPr>
          <w:rFonts w:ascii="Times New Roman" w:hAnsi="Times New Roman" w:cs="Times New Roman"/>
        </w:rPr>
        <w:t xml:space="preserve"> </w:t>
      </w:r>
      <w:r w:rsidRPr="007F2819">
        <w:rPr>
          <w:rFonts w:ascii="Times New Roman" w:hAnsi="Times New Roman" w:cs="Times New Roman"/>
          <w:i/>
        </w:rPr>
        <w:t>Dietschmann</w:t>
      </w:r>
      <w:r w:rsidRPr="007F2819">
        <w:rPr>
          <w:rFonts w:ascii="Times New Roman" w:hAnsi="Times New Roman" w:cs="Times New Roman"/>
        </w:rPr>
        <w:t xml:space="preserve"> [2003] 1 AC 1209 </w:t>
      </w:r>
    </w:p>
  </w:footnote>
  <w:footnote w:id="20">
    <w:p w:rsidR="000F57C2" w:rsidRPr="000F57C2" w:rsidRDefault="000F57C2">
      <w:pPr>
        <w:pStyle w:val="FootnoteText"/>
        <w:rPr>
          <w:rFonts w:ascii="Times New Roman" w:hAnsi="Times New Roman" w:cs="Times New Roman"/>
        </w:rPr>
      </w:pPr>
      <w:r w:rsidRPr="000F57C2">
        <w:rPr>
          <w:rStyle w:val="FootnoteReference"/>
          <w:rFonts w:ascii="Times New Roman" w:hAnsi="Times New Roman" w:cs="Times New Roman"/>
        </w:rPr>
        <w:footnoteRef/>
      </w:r>
      <w:r w:rsidRPr="000F57C2">
        <w:rPr>
          <w:rFonts w:ascii="Times New Roman" w:hAnsi="Times New Roman" w:cs="Times New Roman"/>
        </w:rPr>
        <w:t xml:space="preserve"> A life sentence with a minimum term of 14 years, less time on remand, was passed.</w:t>
      </w:r>
    </w:p>
  </w:footnote>
  <w:footnote w:id="21">
    <w:p w:rsidR="002758D3" w:rsidRPr="006B17A5" w:rsidRDefault="002758D3" w:rsidP="002758D3">
      <w:pPr>
        <w:rPr>
          <w:rFonts w:ascii="Times New Roman" w:hAnsi="Times New Roman" w:cs="Times New Roman"/>
          <w:sz w:val="20"/>
          <w:szCs w:val="20"/>
        </w:rPr>
      </w:pPr>
      <w:r w:rsidRPr="006B17A5">
        <w:rPr>
          <w:rStyle w:val="FootnoteReference"/>
          <w:rFonts w:ascii="Times New Roman" w:hAnsi="Times New Roman" w:cs="Times New Roman"/>
          <w:sz w:val="20"/>
          <w:szCs w:val="20"/>
        </w:rPr>
        <w:footnoteRef/>
      </w:r>
      <w:r w:rsidRPr="006B17A5">
        <w:rPr>
          <w:rFonts w:ascii="Times New Roman" w:hAnsi="Times New Roman" w:cs="Times New Roman"/>
          <w:sz w:val="20"/>
          <w:szCs w:val="20"/>
        </w:rPr>
        <w:t xml:space="preserve"> The following summary draws upon </w:t>
      </w:r>
      <w:hyperlink r:id="rId7" w:history="1">
        <w:r w:rsidRPr="006B17A5">
          <w:rPr>
            <w:rStyle w:val="Hyperlink"/>
            <w:rFonts w:ascii="Times New Roman" w:hAnsi="Times New Roman" w:cs="Times New Roman"/>
            <w:sz w:val="20"/>
            <w:szCs w:val="20"/>
          </w:rPr>
          <w:t>http://www.gponline.com/consultation-skills-abnormal-bereavement-reactions/article/849305</w:t>
        </w:r>
      </w:hyperlink>
    </w:p>
  </w:footnote>
  <w:footnote w:id="22">
    <w:p w:rsidR="00426DA7" w:rsidRPr="0072614F" w:rsidRDefault="00426DA7" w:rsidP="00426DA7">
      <w:pPr>
        <w:pStyle w:val="FootnoteText"/>
        <w:rPr>
          <w:rFonts w:ascii="Times New Roman" w:hAnsi="Times New Roman" w:cs="Times New Roman"/>
        </w:rPr>
      </w:pPr>
      <w:r w:rsidRPr="0072614F">
        <w:rPr>
          <w:rStyle w:val="FootnoteReference"/>
          <w:rFonts w:ascii="Times New Roman" w:hAnsi="Times New Roman" w:cs="Times New Roman"/>
        </w:rPr>
        <w:footnoteRef/>
      </w:r>
      <w:r w:rsidRPr="0072614F">
        <w:rPr>
          <w:rFonts w:ascii="Times New Roman" w:hAnsi="Times New Roman" w:cs="Times New Roman"/>
        </w:rPr>
        <w:t xml:space="preserve"> </w:t>
      </w:r>
      <w:r w:rsidRPr="0072614F">
        <w:rPr>
          <w:rFonts w:ascii="Times New Roman" w:hAnsi="Times New Roman" w:cs="Times New Roman"/>
          <w:i/>
        </w:rPr>
        <w:t>McDonough</w:t>
      </w:r>
      <w:r w:rsidRPr="0072614F">
        <w:rPr>
          <w:rFonts w:ascii="Times New Roman" w:hAnsi="Times New Roman" w:cs="Times New Roman"/>
        </w:rPr>
        <w:t xml:space="preserve"> [2011] EWCA</w:t>
      </w:r>
      <w:r w:rsidR="00993A0F">
        <w:rPr>
          <w:rFonts w:ascii="Times New Roman" w:hAnsi="Times New Roman" w:cs="Times New Roman"/>
        </w:rPr>
        <w:t xml:space="preserve"> </w:t>
      </w:r>
      <w:r w:rsidRPr="0072614F">
        <w:rPr>
          <w:rFonts w:ascii="Times New Roman" w:hAnsi="Times New Roman" w:cs="Times New Roman"/>
        </w:rPr>
        <w:t>Crim 415</w:t>
      </w:r>
      <w:r w:rsidR="00993A0F">
        <w:rPr>
          <w:rFonts w:ascii="Times New Roman" w:hAnsi="Times New Roman" w:cs="Times New Roman"/>
        </w:rPr>
        <w:t xml:space="preserve">; a comparable case is </w:t>
      </w:r>
      <w:r w:rsidR="00993A0F">
        <w:rPr>
          <w:rFonts w:ascii="Times New Roman" w:hAnsi="Times New Roman" w:cs="Times New Roman"/>
          <w:i/>
        </w:rPr>
        <w:t>Hilton</w:t>
      </w:r>
      <w:r w:rsidR="00993A0F">
        <w:rPr>
          <w:rFonts w:ascii="Times New Roman" w:hAnsi="Times New Roman" w:cs="Times New Roman"/>
        </w:rPr>
        <w:t xml:space="preserve"> </w:t>
      </w:r>
      <w:r w:rsidR="00993A0F" w:rsidRPr="006B17A5">
        <w:rPr>
          <w:rFonts w:ascii="Times New Roman" w:hAnsi="Times New Roman" w:cs="Times New Roman"/>
        </w:rPr>
        <w:t>[2015] EWCA Crim 1442</w:t>
      </w:r>
      <w:r w:rsidR="00993A0F">
        <w:rPr>
          <w:rFonts w:ascii="Times New Roman" w:hAnsi="Times New Roman" w:cs="Times New Roman"/>
        </w:rPr>
        <w:t>.</w:t>
      </w:r>
    </w:p>
  </w:footnote>
  <w:footnote w:id="23">
    <w:p w:rsidR="00E9068A" w:rsidRPr="00E6030A" w:rsidRDefault="00E9068A" w:rsidP="00E9068A">
      <w:pPr>
        <w:rPr>
          <w:rFonts w:ascii="Times New Roman" w:hAnsi="Times New Roman" w:cs="Times New Roman"/>
          <w:sz w:val="20"/>
          <w:szCs w:val="20"/>
        </w:rPr>
      </w:pPr>
      <w:r w:rsidRPr="00E6030A">
        <w:rPr>
          <w:rStyle w:val="FootnoteReference"/>
          <w:rFonts w:ascii="Times New Roman" w:hAnsi="Times New Roman" w:cs="Times New Roman"/>
          <w:sz w:val="20"/>
          <w:szCs w:val="20"/>
        </w:rPr>
        <w:footnoteRef/>
      </w:r>
      <w:r w:rsidRPr="00E6030A">
        <w:rPr>
          <w:rFonts w:ascii="Times New Roman" w:hAnsi="Times New Roman" w:cs="Times New Roman"/>
          <w:sz w:val="20"/>
          <w:szCs w:val="20"/>
        </w:rPr>
        <w:t xml:space="preserve"> </w:t>
      </w:r>
      <w:r w:rsidRPr="00E6030A">
        <w:rPr>
          <w:rFonts w:ascii="Times New Roman" w:hAnsi="Times New Roman" w:cs="Times New Roman"/>
          <w:i/>
          <w:sz w:val="20"/>
          <w:szCs w:val="20"/>
        </w:rPr>
        <w:t>Webster</w:t>
      </w:r>
      <w:r w:rsidRPr="00E6030A">
        <w:rPr>
          <w:rFonts w:ascii="Times New Roman" w:hAnsi="Times New Roman" w:cs="Times New Roman"/>
          <w:sz w:val="20"/>
          <w:szCs w:val="20"/>
        </w:rPr>
        <w:t xml:space="preserve"> [2015] EWCA Crim 2115 </w:t>
      </w:r>
    </w:p>
  </w:footnote>
  <w:footnote w:id="24">
    <w:p w:rsidR="00E9068A" w:rsidRPr="00A51BDC" w:rsidRDefault="00E9068A" w:rsidP="00E9068A">
      <w:pPr>
        <w:pStyle w:val="FootnoteText"/>
        <w:rPr>
          <w:rFonts w:ascii="Times New Roman" w:hAnsi="Times New Roman" w:cs="Times New Roman"/>
          <w:lang w:val="en-US"/>
        </w:rPr>
      </w:pPr>
      <w:r w:rsidRPr="00545DC6">
        <w:rPr>
          <w:rStyle w:val="FootnoteReference"/>
          <w:rFonts w:ascii="Times New Roman" w:hAnsi="Times New Roman" w:cs="Times New Roman"/>
        </w:rPr>
        <w:footnoteRef/>
      </w:r>
      <w:r w:rsidRPr="00545DC6">
        <w:rPr>
          <w:rFonts w:ascii="Times New Roman" w:hAnsi="Times New Roman" w:cs="Times New Roman"/>
        </w:rPr>
        <w:t xml:space="preserve"> </w:t>
      </w:r>
      <w:r w:rsidRPr="00545DC6">
        <w:rPr>
          <w:rFonts w:ascii="Times New Roman" w:hAnsi="Times New Roman" w:cs="Times New Roman"/>
          <w:lang w:val="en-US"/>
        </w:rPr>
        <w:t xml:space="preserve">The sentencing judge </w:t>
      </w:r>
      <w:r w:rsidR="008D437D">
        <w:rPr>
          <w:rFonts w:ascii="Times New Roman" w:hAnsi="Times New Roman" w:cs="Times New Roman"/>
          <w:lang w:val="en-US"/>
        </w:rPr>
        <w:t>indicated</w:t>
      </w:r>
      <w:r w:rsidRPr="00545DC6">
        <w:rPr>
          <w:rFonts w:ascii="Times New Roman" w:hAnsi="Times New Roman" w:cs="Times New Roman"/>
          <w:lang w:val="en-US"/>
        </w:rPr>
        <w:t xml:space="preserve"> that he had </w:t>
      </w:r>
      <w:r w:rsidRPr="00A51BDC">
        <w:rPr>
          <w:rFonts w:ascii="Times New Roman" w:hAnsi="Times New Roman" w:cs="Times New Roman"/>
          <w:lang w:val="en-US"/>
        </w:rPr>
        <w:t xml:space="preserve">to impose a sentence </w:t>
      </w:r>
      <w:r w:rsidR="008D437D">
        <w:rPr>
          <w:rFonts w:ascii="Times New Roman" w:hAnsi="Times New Roman" w:cs="Times New Roman"/>
          <w:lang w:val="en-US"/>
        </w:rPr>
        <w:t>longer than Webster’s</w:t>
      </w:r>
      <w:r w:rsidRPr="00A51BDC">
        <w:rPr>
          <w:rFonts w:ascii="Times New Roman" w:hAnsi="Times New Roman" w:cs="Times New Roman"/>
          <w:lang w:val="en-US"/>
        </w:rPr>
        <w:t xml:space="preserve"> previous sentence, whereas the</w:t>
      </w:r>
      <w:r w:rsidR="00D27D93">
        <w:rPr>
          <w:rFonts w:ascii="Times New Roman" w:hAnsi="Times New Roman" w:cs="Times New Roman"/>
          <w:lang w:val="en-US"/>
        </w:rPr>
        <w:t xml:space="preserve"> Court of Appeal made it clear that there</w:t>
      </w:r>
      <w:r w:rsidRPr="00A51BDC">
        <w:rPr>
          <w:rFonts w:ascii="Times New Roman" w:hAnsi="Times New Roman" w:cs="Times New Roman"/>
          <w:lang w:val="en-US"/>
        </w:rPr>
        <w:t xml:space="preserve"> was no such principle.</w:t>
      </w:r>
    </w:p>
  </w:footnote>
  <w:footnote w:id="25">
    <w:p w:rsidR="002923E1" w:rsidRPr="00A51BDC" w:rsidRDefault="002923E1" w:rsidP="002923E1">
      <w:pPr>
        <w:rPr>
          <w:rFonts w:ascii="Times New Roman" w:hAnsi="Times New Roman" w:cs="Times New Roman"/>
          <w:sz w:val="20"/>
          <w:szCs w:val="20"/>
        </w:rPr>
      </w:pPr>
      <w:r w:rsidRPr="00A51BDC">
        <w:rPr>
          <w:rStyle w:val="FootnoteReference"/>
          <w:rFonts w:ascii="Times New Roman" w:hAnsi="Times New Roman" w:cs="Times New Roman"/>
          <w:sz w:val="20"/>
          <w:szCs w:val="20"/>
        </w:rPr>
        <w:footnoteRef/>
      </w:r>
      <w:r w:rsidRPr="00A51BDC">
        <w:rPr>
          <w:rFonts w:ascii="Times New Roman" w:hAnsi="Times New Roman" w:cs="Times New Roman"/>
          <w:sz w:val="20"/>
          <w:szCs w:val="20"/>
        </w:rPr>
        <w:t xml:space="preserve"> </w:t>
      </w:r>
      <w:r w:rsidRPr="00A51BDC">
        <w:rPr>
          <w:rFonts w:ascii="Times New Roman" w:hAnsi="Times New Roman" w:cs="Times New Roman"/>
          <w:i/>
          <w:sz w:val="20"/>
          <w:szCs w:val="20"/>
        </w:rPr>
        <w:t>Ward</w:t>
      </w:r>
      <w:r w:rsidRPr="00A51BDC">
        <w:rPr>
          <w:rFonts w:ascii="Times New Roman" w:hAnsi="Times New Roman" w:cs="Times New Roman"/>
          <w:sz w:val="20"/>
          <w:szCs w:val="20"/>
        </w:rPr>
        <w:t xml:space="preserve"> [2012] EWCA Crim 2534 </w:t>
      </w:r>
    </w:p>
  </w:footnote>
  <w:footnote w:id="26">
    <w:p w:rsidR="00A51BDC" w:rsidRPr="00A51BDC" w:rsidRDefault="00A51BDC">
      <w:pPr>
        <w:pStyle w:val="FootnoteText"/>
        <w:rPr>
          <w:rFonts w:ascii="Times New Roman" w:hAnsi="Times New Roman" w:cs="Times New Roman"/>
        </w:rPr>
      </w:pPr>
      <w:r w:rsidRPr="00A51BDC">
        <w:rPr>
          <w:rStyle w:val="FootnoteReference"/>
          <w:rFonts w:ascii="Times New Roman" w:hAnsi="Times New Roman" w:cs="Times New Roman"/>
        </w:rPr>
        <w:footnoteRef/>
      </w:r>
      <w:r w:rsidRPr="00A51BDC">
        <w:rPr>
          <w:rFonts w:ascii="Times New Roman" w:hAnsi="Times New Roman" w:cs="Times New Roman"/>
        </w:rPr>
        <w:t xml:space="preserve"> </w:t>
      </w:r>
      <w:r w:rsidRPr="00A51BDC">
        <w:rPr>
          <w:rFonts w:ascii="Times New Roman" w:hAnsi="Times New Roman" w:cs="Times New Roman"/>
          <w:i/>
        </w:rPr>
        <w:t>Freer</w:t>
      </w:r>
      <w:r w:rsidRPr="00A51BDC">
        <w:rPr>
          <w:rFonts w:ascii="Times New Roman" w:hAnsi="Times New Roman" w:cs="Times New Roman"/>
        </w:rPr>
        <w:t xml:space="preserve"> [2014] EWCA Crim 456</w:t>
      </w:r>
    </w:p>
  </w:footnote>
  <w:footnote w:id="27">
    <w:p w:rsidR="00A23F30" w:rsidRPr="00E22FAD" w:rsidRDefault="00A23F30" w:rsidP="00A23F30">
      <w:pPr>
        <w:pStyle w:val="FootnoteText"/>
        <w:rPr>
          <w:rFonts w:ascii="Times New Roman" w:hAnsi="Times New Roman" w:cs="Times New Roman"/>
        </w:rPr>
      </w:pPr>
      <w:r w:rsidRPr="00E22FAD">
        <w:rPr>
          <w:rStyle w:val="FootnoteReference"/>
          <w:rFonts w:ascii="Times New Roman" w:hAnsi="Times New Roman" w:cs="Times New Roman"/>
        </w:rPr>
        <w:footnoteRef/>
      </w:r>
      <w:r w:rsidRPr="00E22FAD">
        <w:rPr>
          <w:rFonts w:ascii="Times New Roman" w:hAnsi="Times New Roman" w:cs="Times New Roman"/>
        </w:rPr>
        <w:t xml:space="preserve"> H</w:t>
      </w:r>
      <w:r w:rsidR="006A5AB2" w:rsidRPr="00E22FAD">
        <w:rPr>
          <w:rFonts w:ascii="Times New Roman" w:hAnsi="Times New Roman" w:cs="Times New Roman"/>
        </w:rPr>
        <w:t>.</w:t>
      </w:r>
      <w:r w:rsidRPr="00E22FAD">
        <w:rPr>
          <w:rFonts w:ascii="Times New Roman" w:hAnsi="Times New Roman" w:cs="Times New Roman"/>
        </w:rPr>
        <w:t>LA</w:t>
      </w:r>
      <w:r w:rsidR="006A5AB2" w:rsidRPr="00E22FAD">
        <w:rPr>
          <w:rFonts w:ascii="Times New Roman" w:hAnsi="Times New Roman" w:cs="Times New Roman"/>
        </w:rPr>
        <w:t>.</w:t>
      </w:r>
      <w:r w:rsidRPr="00E22FAD">
        <w:rPr>
          <w:rFonts w:ascii="Times New Roman" w:hAnsi="Times New Roman" w:cs="Times New Roman"/>
        </w:rPr>
        <w:t xml:space="preserve"> Hart</w:t>
      </w:r>
      <w:r w:rsidR="006A5AB2" w:rsidRPr="00E22FAD">
        <w:rPr>
          <w:rFonts w:ascii="Times New Roman" w:hAnsi="Times New Roman" w:cs="Times New Roman"/>
        </w:rPr>
        <w:t xml:space="preserve"> (1968)</w:t>
      </w:r>
      <w:r w:rsidRPr="00E22FAD">
        <w:rPr>
          <w:rFonts w:ascii="Times New Roman" w:hAnsi="Times New Roman" w:cs="Times New Roman"/>
        </w:rPr>
        <w:t xml:space="preserve">, </w:t>
      </w:r>
      <w:r w:rsidR="006A5AB2" w:rsidRPr="00E22FAD">
        <w:rPr>
          <w:rFonts w:ascii="Times New Roman" w:hAnsi="Times New Roman" w:cs="Times New Roman"/>
          <w:i/>
        </w:rPr>
        <w:t>Punishment and Responsibility</w:t>
      </w:r>
      <w:r w:rsidRPr="00E22FAD">
        <w:rPr>
          <w:rFonts w:ascii="Times New Roman" w:hAnsi="Times New Roman" w:cs="Times New Roman"/>
        </w:rPr>
        <w:t>, Oxford, p.15</w:t>
      </w:r>
    </w:p>
  </w:footnote>
  <w:footnote w:id="28">
    <w:p w:rsidR="00E22FAD" w:rsidRPr="00E22FAD" w:rsidRDefault="00E22FAD">
      <w:pPr>
        <w:pStyle w:val="FootnoteText"/>
      </w:pPr>
      <w:r w:rsidRPr="00E22FAD">
        <w:rPr>
          <w:rStyle w:val="FootnoteReference"/>
          <w:rFonts w:ascii="Times New Roman" w:hAnsi="Times New Roman" w:cs="Times New Roman"/>
        </w:rPr>
        <w:footnoteRef/>
      </w:r>
      <w:r w:rsidRPr="00E22FAD">
        <w:rPr>
          <w:rFonts w:ascii="Times New Roman" w:hAnsi="Times New Roman" w:cs="Times New Roman"/>
        </w:rPr>
        <w:t xml:space="preserve"> C.M. Parkes and H.G Prigerson (2013) </w:t>
      </w:r>
      <w:r w:rsidRPr="00E22FAD">
        <w:rPr>
          <w:rFonts w:ascii="Times New Roman" w:hAnsi="Times New Roman" w:cs="Times New Roman"/>
          <w:i/>
        </w:rPr>
        <w:t>Bereavement: Studies of Grief in Adult Life</w:t>
      </w:r>
      <w:r w:rsidRPr="00E22FAD">
        <w:rPr>
          <w:rFonts w:ascii="Times New Roman" w:hAnsi="Times New Roman" w:cs="Times New Roman"/>
        </w:rPr>
        <w:t>, Routledge, especially chap 6: ‘Anger and guilt’</w:t>
      </w:r>
    </w:p>
  </w:footnote>
  <w:footnote w:id="29">
    <w:p w:rsidR="006A5AB2" w:rsidRPr="006A5AB2" w:rsidRDefault="006A5AB2" w:rsidP="006A5AB2">
      <w:pPr>
        <w:pStyle w:val="Default"/>
        <w:rPr>
          <w:rFonts w:ascii="Times New Roman" w:hAnsi="Times New Roman" w:cs="Times New Roman"/>
          <w:sz w:val="20"/>
          <w:szCs w:val="20"/>
        </w:rPr>
      </w:pPr>
      <w:r w:rsidRPr="006A5AB2">
        <w:rPr>
          <w:rStyle w:val="FootnoteReference"/>
          <w:rFonts w:ascii="Times New Roman" w:hAnsi="Times New Roman" w:cs="Times New Roman"/>
          <w:sz w:val="20"/>
          <w:szCs w:val="20"/>
        </w:rPr>
        <w:footnoteRef/>
      </w:r>
      <w:r w:rsidRPr="006A5AB2">
        <w:rPr>
          <w:rFonts w:ascii="Times New Roman" w:hAnsi="Times New Roman" w:cs="Times New Roman"/>
          <w:sz w:val="20"/>
          <w:szCs w:val="20"/>
        </w:rPr>
        <w:t xml:space="preserve"> </w:t>
      </w:r>
      <w:r>
        <w:rPr>
          <w:rFonts w:ascii="Times New Roman" w:hAnsi="Times New Roman" w:cs="Times New Roman"/>
          <w:sz w:val="20"/>
          <w:szCs w:val="20"/>
        </w:rPr>
        <w:t>For an overview of the research see</w:t>
      </w:r>
      <w:r w:rsidRPr="006A5AB2">
        <w:rPr>
          <w:rFonts w:ascii="Times New Roman" w:hAnsi="Times New Roman" w:cs="Times New Roman"/>
          <w:sz w:val="20"/>
          <w:szCs w:val="20"/>
        </w:rPr>
        <w:t xml:space="preserve"> R. Akerman and J.Statham, </w:t>
      </w:r>
      <w:r>
        <w:rPr>
          <w:rFonts w:ascii="Times New Roman" w:hAnsi="Times New Roman" w:cs="Times New Roman"/>
          <w:sz w:val="20"/>
          <w:szCs w:val="20"/>
        </w:rPr>
        <w:t xml:space="preserve">(2014), </w:t>
      </w:r>
      <w:r w:rsidRPr="006A5AB2">
        <w:rPr>
          <w:rFonts w:ascii="Times New Roman" w:hAnsi="Times New Roman" w:cs="Times New Roman"/>
          <w:i/>
          <w:sz w:val="20"/>
          <w:szCs w:val="20"/>
        </w:rPr>
        <w:t>Bereavement in Childhood: the impact on psychological and educational outcomes and the effectiveness of support services</w:t>
      </w:r>
      <w:r w:rsidRPr="006A5AB2">
        <w:rPr>
          <w:rFonts w:ascii="Times New Roman" w:hAnsi="Times New Roman" w:cs="Times New Roman"/>
          <w:sz w:val="20"/>
          <w:szCs w:val="20"/>
        </w:rPr>
        <w:t xml:space="preserve"> (2014) Thomas Coram Research Unit, Institute of Education, University of London, Working Paper No 25 </w:t>
      </w:r>
      <w:hyperlink r:id="rId8" w:history="1">
        <w:r w:rsidRPr="006A5AB2">
          <w:rPr>
            <w:rStyle w:val="Hyperlink"/>
            <w:rFonts w:ascii="Times New Roman" w:hAnsi="Times New Roman" w:cs="Times New Roman"/>
            <w:sz w:val="20"/>
            <w:szCs w:val="20"/>
          </w:rPr>
          <w:t>http://www.cwrc.ac.uk/news/documents/Revised_Childhood_Bereavement_review_2014a.pdf</w:t>
        </w:r>
      </w:hyperlink>
    </w:p>
  </w:footnote>
  <w:footnote w:id="30">
    <w:p w:rsidR="006A5AB2" w:rsidRPr="00C03380" w:rsidRDefault="006A5AB2" w:rsidP="006A5AB2">
      <w:pPr>
        <w:rPr>
          <w:rFonts w:ascii="Times New Roman" w:hAnsi="Times New Roman" w:cs="Times New Roman"/>
        </w:rPr>
      </w:pPr>
      <w:r w:rsidRPr="00C03380">
        <w:rPr>
          <w:rStyle w:val="FootnoteReference"/>
          <w:rFonts w:ascii="Times New Roman" w:hAnsi="Times New Roman" w:cs="Times New Roman"/>
          <w:sz w:val="20"/>
          <w:szCs w:val="20"/>
        </w:rPr>
        <w:footnoteRef/>
      </w:r>
      <w:r w:rsidRPr="00C03380">
        <w:rPr>
          <w:rFonts w:ascii="Times New Roman" w:hAnsi="Times New Roman" w:cs="Times New Roman"/>
          <w:sz w:val="20"/>
          <w:szCs w:val="20"/>
        </w:rPr>
        <w:t xml:space="preserve"> </w:t>
      </w:r>
      <w:hyperlink r:id="rId9" w:history="1">
        <w:r w:rsidRPr="00C03380">
          <w:rPr>
            <w:rStyle w:val="Hyperlink"/>
            <w:rFonts w:ascii="Times New Roman" w:hAnsi="Times New Roman" w:cs="Times New Roman"/>
            <w:sz w:val="20"/>
            <w:szCs w:val="20"/>
          </w:rPr>
          <w:t>http://www.beyondyouthcustody.net/wp-content/uploads/BYC-Trauma-Young-Offenders-FINAL.pdf</w:t>
        </w:r>
      </w:hyperlink>
    </w:p>
  </w:footnote>
  <w:footnote w:id="31">
    <w:p w:rsidR="0050136B" w:rsidRPr="00C03380" w:rsidRDefault="0050136B" w:rsidP="0050136B">
      <w:pPr>
        <w:pStyle w:val="FootnoteText"/>
        <w:rPr>
          <w:rFonts w:ascii="Times New Roman" w:hAnsi="Times New Roman" w:cs="Times New Roman"/>
        </w:rPr>
      </w:pPr>
      <w:r w:rsidRPr="006A5AB2">
        <w:rPr>
          <w:rStyle w:val="FootnoteReference"/>
          <w:rFonts w:ascii="Times New Roman" w:hAnsi="Times New Roman" w:cs="Times New Roman"/>
        </w:rPr>
        <w:footnoteRef/>
      </w:r>
      <w:r w:rsidRPr="006A5AB2">
        <w:rPr>
          <w:rFonts w:ascii="Times New Roman" w:hAnsi="Times New Roman" w:cs="Times New Roman"/>
        </w:rPr>
        <w:t xml:space="preserve"> N. Vaswani, (2014), ‘The ripples of death: Exploring the bereavement experiences and mental health of young men in custody’ 53(4) </w:t>
      </w:r>
      <w:r w:rsidRPr="006A5AB2">
        <w:rPr>
          <w:rFonts w:ascii="Times New Roman" w:hAnsi="Times New Roman" w:cs="Times New Roman"/>
          <w:i/>
        </w:rPr>
        <w:t>Howard Journal of Criminal Justice</w:t>
      </w:r>
      <w:r w:rsidRPr="006A5AB2">
        <w:rPr>
          <w:rFonts w:ascii="Times New Roman" w:hAnsi="Times New Roman" w:cs="Times New Roman"/>
        </w:rPr>
        <w:t xml:space="preserve">, 341-359, citing (at p.342) Barnardo’s (2008), </w:t>
      </w:r>
      <w:r w:rsidRPr="006A5AB2">
        <w:rPr>
          <w:rFonts w:ascii="Times New Roman" w:hAnsi="Times New Roman" w:cs="Times New Roman"/>
          <w:i/>
        </w:rPr>
        <w:t>Locking up or Giving up? Is</w:t>
      </w:r>
      <w:r w:rsidRPr="00C03380">
        <w:rPr>
          <w:rFonts w:ascii="Times New Roman" w:hAnsi="Times New Roman" w:cs="Times New Roman"/>
          <w:i/>
        </w:rPr>
        <w:t xml:space="preserve"> Custody for Children Always the Right Answer?</w:t>
      </w:r>
      <w:r w:rsidRPr="00C03380">
        <w:rPr>
          <w:rFonts w:ascii="Times New Roman" w:hAnsi="Times New Roman" w:cs="Times New Roman"/>
        </w:rPr>
        <w:t xml:space="preserve">, </w:t>
      </w:r>
    </w:p>
  </w:footnote>
  <w:footnote w:id="32">
    <w:p w:rsidR="00E9068A" w:rsidRPr="002548AB" w:rsidRDefault="00E9068A" w:rsidP="00E9068A">
      <w:pPr>
        <w:pStyle w:val="FootnoteText"/>
        <w:rPr>
          <w:rFonts w:ascii="Times New Roman" w:hAnsi="Times New Roman" w:cs="Times New Roman"/>
        </w:rPr>
      </w:pPr>
      <w:r w:rsidRPr="002548AB">
        <w:rPr>
          <w:rStyle w:val="FootnoteReference"/>
          <w:rFonts w:ascii="Times New Roman" w:hAnsi="Times New Roman" w:cs="Times New Roman"/>
        </w:rPr>
        <w:footnoteRef/>
      </w:r>
      <w:r w:rsidRPr="002548AB">
        <w:rPr>
          <w:rFonts w:ascii="Times New Roman" w:hAnsi="Times New Roman" w:cs="Times New Roman"/>
        </w:rPr>
        <w:t xml:space="preserve"> SGC, </w:t>
      </w:r>
      <w:r w:rsidRPr="002548AB">
        <w:rPr>
          <w:rFonts w:ascii="Times New Roman" w:hAnsi="Times New Roman" w:cs="Times New Roman"/>
          <w:i/>
        </w:rPr>
        <w:t xml:space="preserve">Sexual Offences Act 2003 </w:t>
      </w:r>
      <w:r w:rsidRPr="002548AB">
        <w:rPr>
          <w:rFonts w:ascii="Times New Roman" w:hAnsi="Times New Roman" w:cs="Times New Roman"/>
        </w:rPr>
        <w:t>,Part 7</w:t>
      </w:r>
    </w:p>
  </w:footnote>
  <w:footnote w:id="33">
    <w:p w:rsidR="002548AB" w:rsidRPr="002548AB" w:rsidRDefault="002548AB" w:rsidP="002548AB">
      <w:pPr>
        <w:rPr>
          <w:rFonts w:ascii="Times New Roman" w:hAnsi="Times New Roman" w:cs="Times New Roman"/>
          <w:sz w:val="20"/>
          <w:szCs w:val="20"/>
        </w:rPr>
      </w:pPr>
      <w:r w:rsidRPr="002548AB">
        <w:rPr>
          <w:rStyle w:val="FootnoteReference"/>
          <w:rFonts w:ascii="Times New Roman" w:hAnsi="Times New Roman" w:cs="Times New Roman"/>
          <w:sz w:val="20"/>
          <w:szCs w:val="20"/>
        </w:rPr>
        <w:footnoteRef/>
      </w:r>
      <w:r w:rsidRPr="002548AB">
        <w:rPr>
          <w:rFonts w:ascii="Times New Roman" w:hAnsi="Times New Roman" w:cs="Times New Roman"/>
          <w:sz w:val="20"/>
          <w:szCs w:val="20"/>
        </w:rPr>
        <w:t xml:space="preserve"> </w:t>
      </w:r>
      <w:hyperlink r:id="rId10" w:history="1">
        <w:r w:rsidRPr="002548AB">
          <w:rPr>
            <w:rStyle w:val="Hyperlink"/>
            <w:rFonts w:ascii="Times New Roman" w:hAnsi="Times New Roman" w:cs="Times New Roman"/>
            <w:sz w:val="20"/>
            <w:szCs w:val="20"/>
          </w:rPr>
          <w:t>www.sentencingcouncil.org.uk/wp-content/uploads/Sentencing-Children-and-young-people-Response-to-consultation.pdf</w:t>
        </w:r>
      </w:hyperlink>
      <w:r w:rsidRPr="002548AB">
        <w:rPr>
          <w:rFonts w:ascii="Times New Roman" w:hAnsi="Times New Roman" w:cs="Times New Roman"/>
          <w:sz w:val="20"/>
          <w:szCs w:val="20"/>
        </w:rPr>
        <w:t xml:space="preserve"> </w:t>
      </w:r>
    </w:p>
  </w:footnote>
  <w:footnote w:id="34">
    <w:p w:rsidR="002923E1" w:rsidRPr="002548AB" w:rsidRDefault="002923E1" w:rsidP="002923E1">
      <w:pPr>
        <w:rPr>
          <w:rFonts w:ascii="Times New Roman" w:hAnsi="Times New Roman" w:cs="Times New Roman"/>
          <w:sz w:val="20"/>
          <w:szCs w:val="20"/>
        </w:rPr>
      </w:pPr>
      <w:r w:rsidRPr="002548AB">
        <w:rPr>
          <w:rStyle w:val="FootnoteReference"/>
          <w:rFonts w:ascii="Times New Roman" w:hAnsi="Times New Roman" w:cs="Times New Roman"/>
          <w:sz w:val="20"/>
          <w:szCs w:val="20"/>
        </w:rPr>
        <w:footnoteRef/>
      </w:r>
      <w:r w:rsidRPr="002548AB">
        <w:rPr>
          <w:rFonts w:ascii="Times New Roman" w:hAnsi="Times New Roman" w:cs="Times New Roman"/>
          <w:sz w:val="20"/>
          <w:szCs w:val="20"/>
        </w:rPr>
        <w:t xml:space="preserve"> </w:t>
      </w:r>
      <w:r w:rsidRPr="002548AB">
        <w:rPr>
          <w:rFonts w:ascii="Times New Roman" w:hAnsi="Times New Roman" w:cs="Times New Roman"/>
          <w:i/>
          <w:sz w:val="20"/>
          <w:szCs w:val="20"/>
        </w:rPr>
        <w:t>McCann</w:t>
      </w:r>
      <w:r w:rsidRPr="002548AB">
        <w:rPr>
          <w:rFonts w:ascii="Times New Roman" w:hAnsi="Times New Roman" w:cs="Times New Roman"/>
          <w:sz w:val="20"/>
          <w:szCs w:val="20"/>
        </w:rPr>
        <w:t xml:space="preserve"> [2011] EWCA Crim 2038</w:t>
      </w:r>
    </w:p>
  </w:footnote>
  <w:footnote w:id="35">
    <w:p w:rsidR="002923E1" w:rsidRPr="0072614F" w:rsidRDefault="002923E1" w:rsidP="002923E1">
      <w:pPr>
        <w:pStyle w:val="FootnoteText"/>
        <w:rPr>
          <w:rFonts w:ascii="Times New Roman" w:hAnsi="Times New Roman" w:cs="Times New Roman"/>
        </w:rPr>
      </w:pPr>
      <w:r w:rsidRPr="0072614F">
        <w:rPr>
          <w:rStyle w:val="FootnoteReference"/>
          <w:rFonts w:ascii="Times New Roman" w:hAnsi="Times New Roman" w:cs="Times New Roman"/>
        </w:rPr>
        <w:footnoteRef/>
      </w:r>
      <w:r w:rsidRPr="0072614F">
        <w:rPr>
          <w:rFonts w:ascii="Times New Roman" w:hAnsi="Times New Roman" w:cs="Times New Roman"/>
        </w:rPr>
        <w:t xml:space="preserve"> </w:t>
      </w:r>
      <w:r w:rsidRPr="0072614F">
        <w:rPr>
          <w:rFonts w:ascii="Times New Roman" w:hAnsi="Times New Roman" w:cs="Times New Roman"/>
          <w:i/>
        </w:rPr>
        <w:t>Templeman</w:t>
      </w:r>
      <w:r w:rsidRPr="0072614F">
        <w:rPr>
          <w:rFonts w:ascii="Times New Roman" w:hAnsi="Times New Roman" w:cs="Times New Roman"/>
        </w:rPr>
        <w:t xml:space="preserve"> [2017] EWCA Crim 218 </w:t>
      </w:r>
    </w:p>
  </w:footnote>
  <w:footnote w:id="36">
    <w:p w:rsidR="002923E1" w:rsidRPr="00E61AD5" w:rsidRDefault="002923E1" w:rsidP="002923E1">
      <w:pPr>
        <w:pStyle w:val="FootnoteText"/>
        <w:rPr>
          <w:rFonts w:ascii="Times New Roman" w:hAnsi="Times New Roman" w:cs="Times New Roman"/>
          <w:lang w:val="en-US"/>
        </w:rPr>
      </w:pPr>
      <w:r w:rsidRPr="006B17A5">
        <w:rPr>
          <w:rStyle w:val="FootnoteReference"/>
          <w:rFonts w:ascii="Times New Roman" w:hAnsi="Times New Roman" w:cs="Times New Roman"/>
        </w:rPr>
        <w:footnoteRef/>
      </w:r>
      <w:r w:rsidRPr="006B17A5">
        <w:rPr>
          <w:rFonts w:ascii="Times New Roman" w:hAnsi="Times New Roman" w:cs="Times New Roman"/>
        </w:rPr>
        <w:t xml:space="preserve"> The Court of Appeal said that the passing of</w:t>
      </w:r>
      <w:r w:rsidRPr="00491729">
        <w:rPr>
          <w:rFonts w:ascii="Times New Roman" w:hAnsi="Times New Roman" w:cs="Times New Roman"/>
        </w:rPr>
        <w:t xml:space="preserve"> concurrent sentences for the assaults had been correct, but noted that since the defendant had pleaded guilty at the first opportunity the judge must have taken a </w:t>
      </w:r>
      <w:r>
        <w:rPr>
          <w:rFonts w:ascii="Times New Roman" w:hAnsi="Times New Roman" w:cs="Times New Roman"/>
        </w:rPr>
        <w:t>notional</w:t>
      </w:r>
      <w:r w:rsidRPr="00491729">
        <w:rPr>
          <w:rFonts w:ascii="Times New Roman" w:hAnsi="Times New Roman" w:cs="Times New Roman"/>
        </w:rPr>
        <w:t xml:space="preserve"> starting </w:t>
      </w:r>
      <w:r w:rsidRPr="00E61AD5">
        <w:rPr>
          <w:rFonts w:ascii="Times New Roman" w:hAnsi="Times New Roman" w:cs="Times New Roman"/>
        </w:rPr>
        <w:t xml:space="preserve">point of six years, which is higher than the maximum for the offence. The substituted sentence took a notional starting point of the maximum sentence and then reduced it by one third. </w:t>
      </w:r>
    </w:p>
  </w:footnote>
  <w:footnote w:id="37">
    <w:p w:rsidR="002923E1" w:rsidRPr="00E61AD5" w:rsidRDefault="002923E1" w:rsidP="002923E1">
      <w:pPr>
        <w:pStyle w:val="FootnoteText"/>
        <w:rPr>
          <w:rFonts w:ascii="Times New Roman" w:hAnsi="Times New Roman" w:cs="Times New Roman"/>
        </w:rPr>
      </w:pPr>
      <w:r w:rsidRPr="00E61AD5">
        <w:rPr>
          <w:rStyle w:val="FootnoteReference"/>
          <w:rFonts w:ascii="Times New Roman" w:hAnsi="Times New Roman" w:cs="Times New Roman"/>
        </w:rPr>
        <w:footnoteRef/>
      </w:r>
      <w:r w:rsidRPr="00E61AD5">
        <w:rPr>
          <w:rFonts w:ascii="Times New Roman" w:hAnsi="Times New Roman" w:cs="Times New Roman"/>
        </w:rPr>
        <w:t xml:space="preserve"> </w:t>
      </w:r>
      <w:r w:rsidRPr="00E61AD5">
        <w:rPr>
          <w:rFonts w:ascii="Times New Roman" w:hAnsi="Times New Roman" w:cs="Times New Roman"/>
          <w:i/>
        </w:rPr>
        <w:t xml:space="preserve">Allan </w:t>
      </w:r>
      <w:r w:rsidRPr="00E61AD5">
        <w:rPr>
          <w:rFonts w:ascii="Times New Roman" w:hAnsi="Times New Roman" w:cs="Times New Roman"/>
        </w:rPr>
        <w:t>[2012] EWCA Crim 2085</w:t>
      </w:r>
    </w:p>
  </w:footnote>
  <w:footnote w:id="38">
    <w:p w:rsidR="00D5193D" w:rsidRPr="00D5193D" w:rsidRDefault="00D5193D">
      <w:pPr>
        <w:pStyle w:val="FootnoteText"/>
        <w:rPr>
          <w:rFonts w:ascii="Times New Roman" w:hAnsi="Times New Roman" w:cs="Times New Roman"/>
        </w:rPr>
      </w:pPr>
      <w:r w:rsidRPr="00D5193D">
        <w:rPr>
          <w:rStyle w:val="FootnoteReference"/>
          <w:rFonts w:ascii="Times New Roman" w:hAnsi="Times New Roman" w:cs="Times New Roman"/>
        </w:rPr>
        <w:footnoteRef/>
      </w:r>
      <w:r w:rsidRPr="00D5193D">
        <w:rPr>
          <w:rFonts w:ascii="Times New Roman" w:hAnsi="Times New Roman" w:cs="Times New Roman"/>
        </w:rPr>
        <w:t xml:space="preserve"> </w:t>
      </w:r>
      <w:r>
        <w:rPr>
          <w:rFonts w:ascii="Times New Roman" w:hAnsi="Times New Roman" w:cs="Times New Roman"/>
        </w:rPr>
        <w:t>The</w:t>
      </w:r>
      <w:r w:rsidRPr="00D5193D">
        <w:rPr>
          <w:rFonts w:ascii="Times New Roman" w:hAnsi="Times New Roman" w:cs="Times New Roman"/>
        </w:rPr>
        <w:t xml:space="preserve"> appeal against sentence was limited to the </w:t>
      </w:r>
      <w:r>
        <w:rPr>
          <w:rFonts w:ascii="Times New Roman" w:hAnsi="Times New Roman" w:cs="Times New Roman"/>
        </w:rPr>
        <w:t xml:space="preserve">ancillary order of a </w:t>
      </w:r>
      <w:r w:rsidRPr="00D5193D">
        <w:rPr>
          <w:rFonts w:ascii="Times New Roman" w:hAnsi="Times New Roman" w:cs="Times New Roman"/>
        </w:rPr>
        <w:t>SOPO, which was quashed.</w:t>
      </w:r>
    </w:p>
  </w:footnote>
  <w:footnote w:id="39">
    <w:p w:rsidR="002923E1" w:rsidRPr="00E61AD5" w:rsidRDefault="002923E1" w:rsidP="002923E1">
      <w:pPr>
        <w:pStyle w:val="FootnoteText"/>
        <w:rPr>
          <w:rFonts w:ascii="Times New Roman" w:hAnsi="Times New Roman" w:cs="Times New Roman"/>
        </w:rPr>
      </w:pPr>
      <w:r w:rsidRPr="00D5193D">
        <w:rPr>
          <w:rStyle w:val="FootnoteReference"/>
          <w:rFonts w:ascii="Times New Roman" w:hAnsi="Times New Roman" w:cs="Times New Roman"/>
        </w:rPr>
        <w:footnoteRef/>
      </w:r>
      <w:r w:rsidRPr="00D5193D">
        <w:rPr>
          <w:rStyle w:val="FootnoteReference"/>
          <w:rFonts w:ascii="Times New Roman" w:hAnsi="Times New Roman" w:cs="Times New Roman"/>
        </w:rPr>
        <w:t xml:space="preserve"> </w:t>
      </w:r>
      <w:r w:rsidRPr="00D5193D">
        <w:rPr>
          <w:rFonts w:ascii="Times New Roman" w:hAnsi="Times New Roman" w:cs="Times New Roman"/>
          <w:i/>
        </w:rPr>
        <w:t xml:space="preserve">Donaghy </w:t>
      </w:r>
      <w:r w:rsidRPr="00D5193D">
        <w:rPr>
          <w:rFonts w:ascii="Times New Roman" w:hAnsi="Times New Roman" w:cs="Times New Roman"/>
        </w:rPr>
        <w:t>[2011] EWCA</w:t>
      </w:r>
      <w:r w:rsidRPr="00E61AD5">
        <w:rPr>
          <w:rFonts w:ascii="Times New Roman" w:hAnsi="Times New Roman" w:cs="Times New Roman"/>
        </w:rPr>
        <w:t xml:space="preserve"> Crim 334</w:t>
      </w:r>
    </w:p>
  </w:footnote>
  <w:footnote w:id="40">
    <w:p w:rsidR="002923E1" w:rsidRPr="00E61AD5" w:rsidRDefault="002923E1" w:rsidP="002923E1">
      <w:pPr>
        <w:pStyle w:val="FootnoteText"/>
        <w:rPr>
          <w:rFonts w:ascii="Times New Roman" w:hAnsi="Times New Roman" w:cs="Times New Roman"/>
        </w:rPr>
      </w:pPr>
      <w:r w:rsidRPr="00E61AD5">
        <w:rPr>
          <w:rStyle w:val="FootnoteReference"/>
          <w:rFonts w:ascii="Times New Roman" w:hAnsi="Times New Roman" w:cs="Times New Roman"/>
        </w:rPr>
        <w:footnoteRef/>
      </w:r>
      <w:r w:rsidRPr="00E61AD5">
        <w:rPr>
          <w:rFonts w:ascii="Times New Roman" w:hAnsi="Times New Roman" w:cs="Times New Roman"/>
        </w:rPr>
        <w:t xml:space="preserve"> </w:t>
      </w:r>
      <w:r w:rsidRPr="00E61AD5">
        <w:rPr>
          <w:rFonts w:ascii="Times New Roman" w:hAnsi="Times New Roman" w:cs="Times New Roman"/>
          <w:i/>
        </w:rPr>
        <w:t>Brooks</w:t>
      </w:r>
      <w:r w:rsidRPr="00E61AD5">
        <w:rPr>
          <w:rFonts w:ascii="Times New Roman" w:hAnsi="Times New Roman" w:cs="Times New Roman"/>
        </w:rPr>
        <w:t xml:space="preserve"> [2017] EWCA Crim 1276</w:t>
      </w:r>
    </w:p>
  </w:footnote>
  <w:footnote w:id="41">
    <w:p w:rsidR="00F67EBE" w:rsidRPr="003837DF" w:rsidRDefault="00F67EBE" w:rsidP="00F67EBE">
      <w:pPr>
        <w:pStyle w:val="FootnoteText"/>
        <w:rPr>
          <w:rFonts w:ascii="Times New Roman" w:hAnsi="Times New Roman" w:cs="Times New Roman"/>
        </w:rPr>
      </w:pPr>
      <w:r w:rsidRPr="005D3998">
        <w:rPr>
          <w:rStyle w:val="FootnoteReference"/>
          <w:rFonts w:ascii="Times New Roman" w:hAnsi="Times New Roman" w:cs="Times New Roman"/>
        </w:rPr>
        <w:footnoteRef/>
      </w:r>
      <w:r w:rsidRPr="005D3998">
        <w:rPr>
          <w:rFonts w:ascii="Times New Roman" w:hAnsi="Times New Roman" w:cs="Times New Roman"/>
        </w:rPr>
        <w:t xml:space="preserve"> </w:t>
      </w:r>
      <w:r w:rsidRPr="003837DF">
        <w:rPr>
          <w:rFonts w:ascii="Times New Roman" w:hAnsi="Times New Roman" w:cs="Times New Roman"/>
        </w:rPr>
        <w:t>Jacobson and Hough (2011), p.157</w:t>
      </w:r>
    </w:p>
  </w:footnote>
  <w:footnote w:id="42">
    <w:p w:rsidR="00E61334" w:rsidRPr="003837DF" w:rsidRDefault="00E61334" w:rsidP="00E61334">
      <w:pPr>
        <w:pStyle w:val="FootnoteText"/>
        <w:rPr>
          <w:rFonts w:ascii="Times New Roman" w:hAnsi="Times New Roman" w:cs="Times New Roman"/>
        </w:rPr>
      </w:pPr>
      <w:r w:rsidRPr="003837DF">
        <w:rPr>
          <w:rStyle w:val="FootnoteReference"/>
          <w:rFonts w:ascii="Times New Roman" w:hAnsi="Times New Roman" w:cs="Times New Roman"/>
        </w:rPr>
        <w:footnoteRef/>
      </w:r>
      <w:r w:rsidRPr="003837DF">
        <w:rPr>
          <w:rFonts w:ascii="Times New Roman" w:hAnsi="Times New Roman" w:cs="Times New Roman"/>
        </w:rPr>
        <w:t xml:space="preserve"> </w:t>
      </w:r>
      <w:r w:rsidR="008D437D">
        <w:rPr>
          <w:rFonts w:ascii="Times New Roman" w:hAnsi="Times New Roman" w:cs="Times New Roman"/>
        </w:rPr>
        <w:t xml:space="preserve">A. von Hirsch and A. Ashworth (2005), </w:t>
      </w:r>
      <w:r w:rsidR="008D437D" w:rsidRPr="00666A87">
        <w:rPr>
          <w:rFonts w:ascii="Times New Roman" w:hAnsi="Times New Roman" w:cs="Times New Roman"/>
          <w:i/>
        </w:rPr>
        <w:t>Proportionate Sentencing</w:t>
      </w:r>
      <w:r w:rsidR="00666A87">
        <w:rPr>
          <w:rFonts w:ascii="Times New Roman" w:hAnsi="Times New Roman" w:cs="Times New Roman"/>
        </w:rPr>
        <w:t xml:space="preserve">, chap 5: </w:t>
      </w:r>
      <w:r w:rsidRPr="003837DF">
        <w:rPr>
          <w:rFonts w:ascii="Times New Roman" w:hAnsi="Times New Roman" w:cs="Times New Roman"/>
        </w:rPr>
        <w:t>‘Proportionate punishment and social deprivation’</w:t>
      </w:r>
      <w:r w:rsidR="00666A87">
        <w:rPr>
          <w:rFonts w:ascii="Times New Roman" w:hAnsi="Times New Roman" w:cs="Times New Roman"/>
        </w:rPr>
        <w:t>, Oxford</w:t>
      </w:r>
    </w:p>
  </w:footnote>
  <w:footnote w:id="43">
    <w:p w:rsidR="00E55562" w:rsidRPr="00C76C16" w:rsidRDefault="00E55562" w:rsidP="00E55562">
      <w:pPr>
        <w:rPr>
          <w:rFonts w:ascii="Times New Roman" w:hAnsi="Times New Roman" w:cs="Times New Roman"/>
          <w:sz w:val="20"/>
          <w:szCs w:val="20"/>
        </w:rPr>
      </w:pPr>
      <w:r w:rsidRPr="003837DF">
        <w:rPr>
          <w:rStyle w:val="FootnoteReference"/>
          <w:rFonts w:ascii="Times New Roman" w:hAnsi="Times New Roman" w:cs="Times New Roman"/>
          <w:sz w:val="20"/>
          <w:szCs w:val="20"/>
        </w:rPr>
        <w:footnoteRef/>
      </w:r>
      <w:r w:rsidRPr="003837DF">
        <w:rPr>
          <w:rFonts w:ascii="Times New Roman" w:hAnsi="Times New Roman" w:cs="Times New Roman"/>
          <w:sz w:val="20"/>
          <w:szCs w:val="20"/>
        </w:rPr>
        <w:t xml:space="preserve"> </w:t>
      </w:r>
      <w:r w:rsidR="005F01B5">
        <w:rPr>
          <w:rFonts w:ascii="Times New Roman" w:hAnsi="Times New Roman" w:cs="Times New Roman"/>
          <w:sz w:val="20"/>
          <w:szCs w:val="20"/>
        </w:rPr>
        <w:t>J.</w:t>
      </w:r>
      <w:r w:rsidR="00666A87">
        <w:rPr>
          <w:rFonts w:ascii="Times New Roman" w:hAnsi="Times New Roman" w:cs="Times New Roman"/>
          <w:sz w:val="20"/>
          <w:szCs w:val="20"/>
        </w:rPr>
        <w:t xml:space="preserve"> </w:t>
      </w:r>
      <w:r w:rsidR="005F01B5">
        <w:rPr>
          <w:rFonts w:ascii="Times New Roman" w:hAnsi="Times New Roman" w:cs="Times New Roman"/>
          <w:sz w:val="20"/>
          <w:szCs w:val="20"/>
        </w:rPr>
        <w:t>Jacobson, B. Bhardwa, T. Gyateng, G. Hunter and M. Hough (2010)</w:t>
      </w:r>
      <w:r w:rsidRPr="003837DF">
        <w:rPr>
          <w:rFonts w:ascii="Times New Roman" w:hAnsi="Times New Roman" w:cs="Times New Roman"/>
          <w:sz w:val="20"/>
          <w:szCs w:val="20"/>
        </w:rPr>
        <w:t xml:space="preserve">, </w:t>
      </w:r>
      <w:r w:rsidRPr="003837DF">
        <w:rPr>
          <w:rFonts w:ascii="Times New Roman" w:hAnsi="Times New Roman" w:cs="Times New Roman"/>
          <w:i/>
          <w:sz w:val="20"/>
          <w:szCs w:val="20"/>
        </w:rPr>
        <w:t>Punishing Disadvantage, A profile of Children in Custody</w:t>
      </w:r>
      <w:r w:rsidRPr="003837DF">
        <w:rPr>
          <w:rFonts w:ascii="Times New Roman" w:hAnsi="Times New Roman" w:cs="Times New Roman"/>
          <w:sz w:val="20"/>
          <w:szCs w:val="20"/>
        </w:rPr>
        <w:t>,</w:t>
      </w:r>
      <w:r w:rsidR="005F01B5">
        <w:rPr>
          <w:rFonts w:ascii="Times New Roman" w:hAnsi="Times New Roman" w:cs="Times New Roman"/>
          <w:sz w:val="20"/>
          <w:szCs w:val="20"/>
        </w:rPr>
        <w:t xml:space="preserve"> Prison Reform Trust </w:t>
      </w:r>
      <w:r w:rsidRPr="003837DF">
        <w:rPr>
          <w:rFonts w:ascii="Times New Roman" w:hAnsi="Times New Roman" w:cs="Times New Roman"/>
          <w:sz w:val="20"/>
          <w:szCs w:val="20"/>
        </w:rPr>
        <w:t xml:space="preserve"> </w:t>
      </w:r>
      <w:hyperlink r:id="rId11" w:history="1">
        <w:r w:rsidRPr="003837DF">
          <w:rPr>
            <w:rStyle w:val="Hyperlink"/>
            <w:rFonts w:ascii="Times New Roman" w:hAnsi="Times New Roman" w:cs="Times New Roman"/>
            <w:sz w:val="20"/>
            <w:szCs w:val="20"/>
          </w:rPr>
          <w:t>http://www.prisonreformtrust.org.uk/portals/0/documents/punishingdisadvantage.pdf</w:t>
        </w:r>
      </w:hyperlink>
    </w:p>
  </w:footnote>
  <w:footnote w:id="44">
    <w:p w:rsidR="00E55562" w:rsidRPr="00E23CB2" w:rsidRDefault="00E55562" w:rsidP="00E55562">
      <w:pPr>
        <w:pStyle w:val="FootnoteText"/>
        <w:rPr>
          <w:rFonts w:ascii="Times New Roman" w:hAnsi="Times New Roman" w:cs="Times New Roman"/>
        </w:rPr>
      </w:pPr>
      <w:r w:rsidRPr="00E23CB2">
        <w:rPr>
          <w:rStyle w:val="FootnoteReference"/>
          <w:rFonts w:ascii="Times New Roman" w:hAnsi="Times New Roman" w:cs="Times New Roman"/>
        </w:rPr>
        <w:footnoteRef/>
      </w:r>
      <w:r w:rsidRPr="00E23CB2">
        <w:rPr>
          <w:rFonts w:ascii="Times New Roman" w:hAnsi="Times New Roman" w:cs="Times New Roman"/>
        </w:rPr>
        <w:t xml:space="preserve"> M Wasik, ‘The changing face of youth justice’ in A</w:t>
      </w:r>
      <w:r w:rsidR="00E23CB2">
        <w:rPr>
          <w:rFonts w:ascii="Times New Roman" w:hAnsi="Times New Roman" w:cs="Times New Roman"/>
        </w:rPr>
        <w:t>.</w:t>
      </w:r>
      <w:r w:rsidRPr="00E23CB2">
        <w:rPr>
          <w:rFonts w:ascii="Times New Roman" w:hAnsi="Times New Roman" w:cs="Times New Roman"/>
        </w:rPr>
        <w:t xml:space="preserve"> Brammer and J</w:t>
      </w:r>
      <w:r w:rsidR="00E23CB2">
        <w:rPr>
          <w:rFonts w:ascii="Times New Roman" w:hAnsi="Times New Roman" w:cs="Times New Roman"/>
        </w:rPr>
        <w:t>.</w:t>
      </w:r>
      <w:r w:rsidRPr="00E23CB2">
        <w:rPr>
          <w:rFonts w:ascii="Times New Roman" w:hAnsi="Times New Roman" w:cs="Times New Roman"/>
        </w:rPr>
        <w:t xml:space="preserve"> Boylan (eds) </w:t>
      </w:r>
      <w:r w:rsidRPr="00E23CB2">
        <w:rPr>
          <w:rFonts w:ascii="Times New Roman" w:hAnsi="Times New Roman" w:cs="Times New Roman"/>
          <w:i/>
        </w:rPr>
        <w:t>Critical Issues in Social Work Law</w:t>
      </w:r>
      <w:r w:rsidRPr="00E23CB2">
        <w:rPr>
          <w:rFonts w:ascii="Times New Roman" w:hAnsi="Times New Roman" w:cs="Times New Roman"/>
        </w:rPr>
        <w:t xml:space="preserve">, 2016, Palgrave, chap 7 </w:t>
      </w:r>
    </w:p>
  </w:footnote>
  <w:footnote w:id="45">
    <w:p w:rsidR="00E23CB2" w:rsidRPr="00E23CB2" w:rsidRDefault="00E23CB2">
      <w:pPr>
        <w:pStyle w:val="FootnoteText"/>
        <w:rPr>
          <w:rFonts w:ascii="Times New Roman" w:hAnsi="Times New Roman" w:cs="Times New Roman"/>
          <w:i/>
        </w:rPr>
      </w:pPr>
      <w:r w:rsidRPr="00E23CB2">
        <w:rPr>
          <w:rStyle w:val="FootnoteReference"/>
          <w:rFonts w:ascii="Times New Roman" w:hAnsi="Times New Roman" w:cs="Times New Roman"/>
        </w:rPr>
        <w:footnoteRef/>
      </w:r>
      <w:r w:rsidRPr="00E23CB2">
        <w:rPr>
          <w:rFonts w:ascii="Times New Roman" w:hAnsi="Times New Roman" w:cs="Times New Roman"/>
        </w:rPr>
        <w:t xml:space="preserve"> C. Taylor (2016), </w:t>
      </w:r>
      <w:r w:rsidRPr="00E23CB2">
        <w:rPr>
          <w:rFonts w:ascii="Times New Roman" w:hAnsi="Times New Roman" w:cs="Times New Roman"/>
          <w:i/>
        </w:rPr>
        <w:t>Review of the Youth Justice System in England and Wales</w:t>
      </w:r>
    </w:p>
  </w:footnote>
  <w:footnote w:id="46">
    <w:p w:rsidR="00F67EBE" w:rsidRPr="00E23CB2" w:rsidRDefault="00F67EBE" w:rsidP="00F67EBE">
      <w:pPr>
        <w:pStyle w:val="FootnoteText"/>
        <w:rPr>
          <w:rFonts w:ascii="Times New Roman" w:hAnsi="Times New Roman" w:cs="Times New Roman"/>
        </w:rPr>
      </w:pPr>
      <w:r w:rsidRPr="00E23CB2">
        <w:rPr>
          <w:rStyle w:val="FootnoteReference"/>
          <w:rFonts w:ascii="Times New Roman" w:hAnsi="Times New Roman" w:cs="Times New Roman"/>
        </w:rPr>
        <w:footnoteRef/>
      </w:r>
      <w:r w:rsidRPr="00E23CB2">
        <w:rPr>
          <w:rFonts w:ascii="Times New Roman" w:hAnsi="Times New Roman" w:cs="Times New Roman"/>
        </w:rPr>
        <w:t xml:space="preserve"> Kent Youth Offending Service (2011) </w:t>
      </w:r>
      <w:r w:rsidRPr="00E23CB2">
        <w:rPr>
          <w:rFonts w:ascii="Times New Roman" w:hAnsi="Times New Roman" w:cs="Times New Roman"/>
          <w:i/>
        </w:rPr>
        <w:t>Report writing policy: Pre-sentence reports, practice guidance</w:t>
      </w:r>
      <w:r w:rsidRPr="00E23CB2">
        <w:rPr>
          <w:rFonts w:ascii="Times New Roman" w:hAnsi="Times New Roman" w:cs="Times New Roman"/>
        </w:rPr>
        <w:t xml:space="preserve">, p.31. See </w:t>
      </w:r>
      <w:hyperlink r:id="rId12" w:history="1">
        <w:r w:rsidRPr="00E23CB2">
          <w:rPr>
            <w:rStyle w:val="Hyperlink"/>
            <w:rFonts w:ascii="Times New Roman" w:hAnsi="Times New Roman" w:cs="Times New Roman"/>
          </w:rPr>
          <w:t>https://cpdyouthcommunity.kentcpdonline.org.uk</w:t>
        </w:r>
      </w:hyperlink>
    </w:p>
  </w:footnote>
  <w:footnote w:id="47">
    <w:p w:rsidR="00F67EBE" w:rsidRPr="00E23CB2" w:rsidRDefault="00F67EBE" w:rsidP="00F67EBE">
      <w:pPr>
        <w:pStyle w:val="FootnoteText"/>
        <w:rPr>
          <w:rFonts w:ascii="Times New Roman" w:hAnsi="Times New Roman" w:cs="Times New Roman"/>
        </w:rPr>
      </w:pPr>
      <w:r w:rsidRPr="00E23CB2">
        <w:rPr>
          <w:rStyle w:val="FootnoteReference"/>
          <w:rFonts w:ascii="Times New Roman" w:hAnsi="Times New Roman" w:cs="Times New Roman"/>
        </w:rPr>
        <w:footnoteRef/>
      </w:r>
      <w:r w:rsidRPr="00E23CB2">
        <w:rPr>
          <w:rFonts w:ascii="Times New Roman" w:hAnsi="Times New Roman" w:cs="Times New Roman"/>
        </w:rPr>
        <w:t xml:space="preserve"> D. Fox and E. Arnull (2013), </w:t>
      </w:r>
      <w:r w:rsidRPr="00E23CB2">
        <w:rPr>
          <w:rFonts w:ascii="Times New Roman" w:hAnsi="Times New Roman" w:cs="Times New Roman"/>
          <w:i/>
        </w:rPr>
        <w:t xml:space="preserve">Social Work in the Youth Justice System: A Multidisciplinary Perspective, </w:t>
      </w:r>
      <w:r w:rsidRPr="00E23CB2">
        <w:rPr>
          <w:rFonts w:ascii="Times New Roman" w:hAnsi="Times New Roman" w:cs="Times New Roman"/>
        </w:rPr>
        <w:t>Oxford,2013, p.52</w:t>
      </w:r>
    </w:p>
  </w:footnote>
  <w:footnote w:id="48">
    <w:p w:rsidR="00F67EBE" w:rsidRPr="003837DF" w:rsidRDefault="00F67EBE" w:rsidP="00F67EBE">
      <w:pPr>
        <w:rPr>
          <w:rFonts w:ascii="Times New Roman" w:hAnsi="Times New Roman" w:cs="Times New Roman"/>
          <w:sz w:val="20"/>
          <w:szCs w:val="20"/>
        </w:rPr>
      </w:pPr>
      <w:r w:rsidRPr="003837DF">
        <w:rPr>
          <w:rStyle w:val="FootnoteReference"/>
          <w:rFonts w:ascii="Times New Roman" w:hAnsi="Times New Roman" w:cs="Times New Roman"/>
          <w:sz w:val="20"/>
          <w:szCs w:val="20"/>
        </w:rPr>
        <w:footnoteRef/>
      </w:r>
      <w:r w:rsidRPr="003837DF">
        <w:rPr>
          <w:rFonts w:ascii="Times New Roman" w:hAnsi="Times New Roman" w:cs="Times New Roman"/>
          <w:sz w:val="20"/>
          <w:szCs w:val="20"/>
        </w:rPr>
        <w:t xml:space="preserve"> G. Sharpe (2012) </w:t>
      </w:r>
      <w:r w:rsidRPr="003837DF">
        <w:rPr>
          <w:rFonts w:ascii="Times New Roman" w:hAnsi="Times New Roman" w:cs="Times New Roman"/>
          <w:i/>
          <w:sz w:val="20"/>
          <w:szCs w:val="20"/>
        </w:rPr>
        <w:t>Offending Girls: Young Women and Youth Justice</w:t>
      </w:r>
      <w:r w:rsidRPr="003837DF">
        <w:rPr>
          <w:rFonts w:ascii="Times New Roman" w:hAnsi="Times New Roman" w:cs="Times New Roman"/>
          <w:sz w:val="20"/>
          <w:szCs w:val="20"/>
        </w:rPr>
        <w:t xml:space="preserve"> Routledge, pp.58-61</w:t>
      </w:r>
    </w:p>
  </w:footnote>
  <w:footnote w:id="49">
    <w:p w:rsidR="00E94F8B" w:rsidRPr="003837DF" w:rsidRDefault="00E94F8B" w:rsidP="00E94F8B">
      <w:pPr>
        <w:pStyle w:val="FootnoteText"/>
        <w:rPr>
          <w:rFonts w:ascii="Times New Roman" w:hAnsi="Times New Roman" w:cs="Times New Roman"/>
        </w:rPr>
      </w:pPr>
      <w:r w:rsidRPr="003837DF">
        <w:rPr>
          <w:rStyle w:val="FootnoteReference"/>
          <w:rFonts w:ascii="Times New Roman" w:hAnsi="Times New Roman" w:cs="Times New Roman"/>
        </w:rPr>
        <w:footnoteRef/>
      </w:r>
      <w:r w:rsidRPr="003837DF">
        <w:rPr>
          <w:rFonts w:ascii="Times New Roman" w:hAnsi="Times New Roman" w:cs="Times New Roman"/>
        </w:rPr>
        <w:t xml:space="preserve"> </w:t>
      </w:r>
      <w:r w:rsidR="00666A87">
        <w:rPr>
          <w:rFonts w:ascii="Times New Roman" w:hAnsi="Times New Roman" w:cs="Times New Roman"/>
        </w:rPr>
        <w:t xml:space="preserve">A. von Hirsch and A. Ashworth (2005), </w:t>
      </w:r>
      <w:r w:rsidR="00666A87" w:rsidRPr="00666A87">
        <w:rPr>
          <w:rFonts w:ascii="Times New Roman" w:hAnsi="Times New Roman" w:cs="Times New Roman"/>
          <w:i/>
        </w:rPr>
        <w:t>Proportionate Sentencing</w:t>
      </w:r>
      <w:r w:rsidR="00666A87">
        <w:rPr>
          <w:rFonts w:ascii="Times New Roman" w:hAnsi="Times New Roman" w:cs="Times New Roman"/>
        </w:rPr>
        <w:t>, chap 3: ‘</w:t>
      </w:r>
      <w:r w:rsidRPr="003837DF">
        <w:rPr>
          <w:rFonts w:ascii="Times New Roman" w:hAnsi="Times New Roman" w:cs="Times New Roman"/>
        </w:rPr>
        <w:t>Proportionate sentences for juvenile offenders’</w:t>
      </w:r>
      <w:r w:rsidR="00666A87">
        <w:rPr>
          <w:rFonts w:ascii="Times New Roman" w:hAnsi="Times New Roman" w:cs="Times New Roman"/>
        </w:rPr>
        <w:t>, Oxford</w:t>
      </w:r>
    </w:p>
  </w:footnote>
  <w:footnote w:id="50">
    <w:p w:rsidR="00E23CB2" w:rsidRPr="00654348" w:rsidRDefault="00E23CB2" w:rsidP="00E23CB2">
      <w:pPr>
        <w:pStyle w:val="FootnoteText"/>
        <w:rPr>
          <w:rFonts w:ascii="Times New Roman" w:hAnsi="Times New Roman" w:cs="Times New Roman"/>
        </w:rPr>
      </w:pPr>
      <w:r w:rsidRPr="00654348">
        <w:rPr>
          <w:rStyle w:val="FootnoteReference"/>
          <w:rFonts w:ascii="Times New Roman" w:hAnsi="Times New Roman" w:cs="Times New Roman"/>
        </w:rPr>
        <w:footnoteRef/>
      </w:r>
      <w:r w:rsidRPr="00654348">
        <w:rPr>
          <w:rFonts w:ascii="Times New Roman" w:hAnsi="Times New Roman" w:cs="Times New Roman"/>
        </w:rPr>
        <w:t xml:space="preserve"> Children and Young Persons Act 1933, s.44</w:t>
      </w:r>
    </w:p>
  </w:footnote>
  <w:footnote w:id="51">
    <w:p w:rsidR="00E23CB2" w:rsidRPr="00654348" w:rsidRDefault="00E23CB2" w:rsidP="00E23CB2">
      <w:pPr>
        <w:pStyle w:val="FootnoteText"/>
        <w:rPr>
          <w:rFonts w:ascii="Times New Roman" w:hAnsi="Times New Roman" w:cs="Times New Roman"/>
        </w:rPr>
      </w:pPr>
      <w:r w:rsidRPr="00654348">
        <w:rPr>
          <w:rStyle w:val="FootnoteReference"/>
          <w:rFonts w:ascii="Times New Roman" w:hAnsi="Times New Roman" w:cs="Times New Roman"/>
        </w:rPr>
        <w:footnoteRef/>
      </w:r>
      <w:r w:rsidRPr="00654348">
        <w:rPr>
          <w:rFonts w:ascii="Times New Roman" w:hAnsi="Times New Roman" w:cs="Times New Roman"/>
        </w:rPr>
        <w:t xml:space="preserve"> Sentencing Council, Definitive Guideline, </w:t>
      </w:r>
      <w:r w:rsidRPr="00654348">
        <w:rPr>
          <w:rFonts w:ascii="Times New Roman" w:hAnsi="Times New Roman" w:cs="Times New Roman"/>
          <w:i/>
        </w:rPr>
        <w:t>Sentencing Children and Young Persons</w:t>
      </w:r>
      <w:r w:rsidRPr="00654348">
        <w:rPr>
          <w:rFonts w:ascii="Times New Roman" w:hAnsi="Times New Roman" w:cs="Times New Roman"/>
        </w:rPr>
        <w:t>, 2017, para 1.2</w:t>
      </w:r>
    </w:p>
  </w:footnote>
  <w:footnote w:id="52">
    <w:p w:rsidR="005D4FA1" w:rsidRPr="00654348" w:rsidRDefault="005D4FA1">
      <w:pPr>
        <w:pStyle w:val="FootnoteText"/>
        <w:rPr>
          <w:rFonts w:ascii="Times New Roman" w:hAnsi="Times New Roman" w:cs="Times New Roman"/>
        </w:rPr>
      </w:pPr>
      <w:r w:rsidRPr="00654348">
        <w:rPr>
          <w:rStyle w:val="FootnoteReference"/>
          <w:rFonts w:ascii="Times New Roman" w:hAnsi="Times New Roman" w:cs="Times New Roman"/>
        </w:rPr>
        <w:footnoteRef/>
      </w:r>
      <w:r w:rsidRPr="00654348">
        <w:rPr>
          <w:rFonts w:ascii="Times New Roman" w:hAnsi="Times New Roman" w:cs="Times New Roman"/>
        </w:rPr>
        <w:t xml:space="preserve"> </w:t>
      </w:r>
      <w:r w:rsidR="00DE0FA0" w:rsidRPr="00654348">
        <w:rPr>
          <w:rFonts w:ascii="Times New Roman" w:hAnsi="Times New Roman" w:cs="Times New Roman"/>
          <w:i/>
        </w:rPr>
        <w:t xml:space="preserve">Re Dietschmann (Setting of Minimum Term) </w:t>
      </w:r>
      <w:r w:rsidR="00DE0FA0" w:rsidRPr="00654348">
        <w:rPr>
          <w:rFonts w:ascii="Times New Roman" w:hAnsi="Times New Roman" w:cs="Times New Roman"/>
        </w:rPr>
        <w:t>[2006] EWHC 418</w:t>
      </w:r>
    </w:p>
  </w:footnote>
  <w:footnote w:id="53">
    <w:p w:rsidR="00AC227C" w:rsidRPr="00F50DB1" w:rsidRDefault="00AC227C" w:rsidP="00AC227C">
      <w:pPr>
        <w:pStyle w:val="FootnoteText"/>
        <w:rPr>
          <w:rFonts w:ascii="Times New Roman" w:hAnsi="Times New Roman" w:cs="Times New Roman"/>
        </w:rPr>
      </w:pPr>
      <w:r w:rsidRPr="00F50DB1">
        <w:rPr>
          <w:rStyle w:val="FootnoteReference"/>
          <w:rFonts w:ascii="Times New Roman" w:hAnsi="Times New Roman" w:cs="Times New Roman"/>
        </w:rPr>
        <w:footnoteRef/>
      </w:r>
      <w:r w:rsidRPr="00F50DB1">
        <w:rPr>
          <w:rFonts w:ascii="Times New Roman" w:hAnsi="Times New Roman" w:cs="Times New Roman"/>
        </w:rPr>
        <w:t xml:space="preserve"> </w:t>
      </w:r>
      <w:r w:rsidRPr="00F50DB1">
        <w:rPr>
          <w:rFonts w:ascii="Times New Roman" w:hAnsi="Times New Roman" w:cs="Times New Roman"/>
          <w:i/>
        </w:rPr>
        <w:t>Keenan</w:t>
      </w:r>
      <w:r w:rsidRPr="00F50DB1">
        <w:rPr>
          <w:rFonts w:ascii="Times New Roman" w:hAnsi="Times New Roman" w:cs="Times New Roman"/>
        </w:rPr>
        <w:t xml:space="preserve"> [2012] EWCA Crim 1059</w:t>
      </w:r>
    </w:p>
  </w:footnote>
  <w:footnote w:id="54">
    <w:p w:rsidR="00F50DB1" w:rsidRPr="001C6A88" w:rsidRDefault="00F50DB1" w:rsidP="00F50DB1">
      <w:pPr>
        <w:pStyle w:val="FootnoteText"/>
        <w:rPr>
          <w:rFonts w:ascii="Times New Roman" w:hAnsi="Times New Roman" w:cs="Times New Roman"/>
        </w:rPr>
      </w:pPr>
      <w:r w:rsidRPr="00B61120">
        <w:rPr>
          <w:rStyle w:val="FootnoteReference"/>
          <w:rFonts w:ascii="Times New Roman" w:hAnsi="Times New Roman" w:cs="Times New Roman"/>
        </w:rPr>
        <w:footnoteRef/>
      </w:r>
      <w:r w:rsidRPr="00B61120">
        <w:rPr>
          <w:rFonts w:ascii="Times New Roman" w:hAnsi="Times New Roman" w:cs="Times New Roman"/>
        </w:rPr>
        <w:t xml:space="preserve"> </w:t>
      </w:r>
      <w:r w:rsidRPr="00B61120">
        <w:rPr>
          <w:rFonts w:ascii="Times New Roman" w:hAnsi="Times New Roman" w:cs="Times New Roman"/>
          <w:i/>
        </w:rPr>
        <w:t>Markham</w:t>
      </w:r>
      <w:r w:rsidRPr="00B61120">
        <w:rPr>
          <w:rFonts w:ascii="Times New Roman" w:hAnsi="Times New Roman" w:cs="Times New Roman"/>
        </w:rPr>
        <w:t xml:space="preserve"> [2017] EWCA Crim 739</w:t>
      </w:r>
    </w:p>
  </w:footnote>
  <w:footnote w:id="55">
    <w:p w:rsidR="00F50DB1" w:rsidRPr="0008578A" w:rsidRDefault="00F50DB1">
      <w:pPr>
        <w:pStyle w:val="FootnoteText"/>
        <w:rPr>
          <w:rFonts w:ascii="Times New Roman" w:hAnsi="Times New Roman" w:cs="Times New Roman"/>
        </w:rPr>
      </w:pPr>
      <w:r w:rsidRPr="00F50DB1">
        <w:rPr>
          <w:rStyle w:val="FootnoteReference"/>
          <w:rFonts w:ascii="Times New Roman" w:hAnsi="Times New Roman" w:cs="Times New Roman"/>
        </w:rPr>
        <w:footnoteRef/>
      </w:r>
      <w:r w:rsidRPr="00F50DB1">
        <w:rPr>
          <w:rFonts w:ascii="Times New Roman" w:hAnsi="Times New Roman" w:cs="Times New Roman"/>
        </w:rPr>
        <w:t xml:space="preserve"> The minimum term of detention was reduced from 20 years to 17 and-a-half years, but for reasons to do with </w:t>
      </w:r>
      <w:r w:rsidRPr="0008578A">
        <w:rPr>
          <w:rFonts w:ascii="Times New Roman" w:hAnsi="Times New Roman" w:cs="Times New Roman"/>
        </w:rPr>
        <w:t>the appropriate discount for guilty plea rather than the personal mitigation.</w:t>
      </w:r>
    </w:p>
  </w:footnote>
  <w:footnote w:id="56">
    <w:p w:rsidR="00F50DB1" w:rsidRPr="0008578A" w:rsidRDefault="00F50DB1" w:rsidP="00F50DB1">
      <w:pPr>
        <w:pStyle w:val="FootnoteText"/>
        <w:rPr>
          <w:rFonts w:ascii="Times New Roman" w:hAnsi="Times New Roman" w:cs="Times New Roman"/>
        </w:rPr>
      </w:pPr>
      <w:r w:rsidRPr="0008578A">
        <w:rPr>
          <w:rStyle w:val="FootnoteReference"/>
          <w:rFonts w:ascii="Times New Roman" w:hAnsi="Times New Roman" w:cs="Times New Roman"/>
        </w:rPr>
        <w:footnoteRef/>
      </w:r>
      <w:r w:rsidRPr="0008578A">
        <w:rPr>
          <w:rFonts w:ascii="Times New Roman" w:hAnsi="Times New Roman" w:cs="Times New Roman"/>
        </w:rPr>
        <w:t xml:space="preserve"> </w:t>
      </w:r>
      <w:r w:rsidRPr="0008578A">
        <w:rPr>
          <w:rFonts w:ascii="Times New Roman" w:hAnsi="Times New Roman" w:cs="Times New Roman"/>
          <w:i/>
        </w:rPr>
        <w:t>Harper</w:t>
      </w:r>
      <w:r w:rsidRPr="0008578A">
        <w:rPr>
          <w:rFonts w:ascii="Times New Roman" w:hAnsi="Times New Roman" w:cs="Times New Roman"/>
        </w:rPr>
        <w:t xml:space="preserve"> [2017] EWCA Crim 245</w:t>
      </w:r>
    </w:p>
  </w:footnote>
  <w:footnote w:id="57">
    <w:p w:rsidR="0008578A" w:rsidRPr="0008578A" w:rsidRDefault="0008578A">
      <w:pPr>
        <w:pStyle w:val="FootnoteText"/>
        <w:rPr>
          <w:rFonts w:ascii="Times New Roman" w:hAnsi="Times New Roman" w:cs="Times New Roman"/>
        </w:rPr>
      </w:pPr>
      <w:r w:rsidRPr="0008578A">
        <w:rPr>
          <w:rStyle w:val="FootnoteReference"/>
          <w:rFonts w:ascii="Times New Roman" w:hAnsi="Times New Roman" w:cs="Times New Roman"/>
        </w:rPr>
        <w:footnoteRef/>
      </w:r>
      <w:r w:rsidRPr="0008578A">
        <w:rPr>
          <w:rFonts w:ascii="Times New Roman" w:hAnsi="Times New Roman" w:cs="Times New Roman"/>
        </w:rPr>
        <w:t xml:space="preserve"> </w:t>
      </w:r>
      <w:r w:rsidRPr="0008578A">
        <w:rPr>
          <w:rFonts w:ascii="Times New Roman" w:hAnsi="Times New Roman" w:cs="Times New Roman"/>
          <w:i/>
        </w:rPr>
        <w:t>C</w:t>
      </w:r>
      <w:r w:rsidRPr="0008578A">
        <w:rPr>
          <w:rFonts w:ascii="Times New Roman" w:hAnsi="Times New Roman" w:cs="Times New Roman"/>
        </w:rPr>
        <w:t xml:space="preserve"> [2008] EWCA Crim 290</w:t>
      </w:r>
    </w:p>
  </w:footnote>
  <w:footnote w:id="58">
    <w:p w:rsidR="009D2730" w:rsidRPr="0008578A" w:rsidRDefault="009D2730">
      <w:pPr>
        <w:pStyle w:val="FootnoteText"/>
        <w:rPr>
          <w:rFonts w:ascii="Times New Roman" w:hAnsi="Times New Roman" w:cs="Times New Roman"/>
        </w:rPr>
      </w:pPr>
      <w:r w:rsidRPr="0008578A">
        <w:rPr>
          <w:rStyle w:val="FootnoteReference"/>
          <w:rFonts w:ascii="Times New Roman" w:hAnsi="Times New Roman" w:cs="Times New Roman"/>
        </w:rPr>
        <w:footnoteRef/>
      </w:r>
      <w:r w:rsidRPr="0008578A">
        <w:rPr>
          <w:rFonts w:ascii="Times New Roman" w:hAnsi="Times New Roman" w:cs="Times New Roman"/>
        </w:rPr>
        <w:t xml:space="preserve"> </w:t>
      </w:r>
      <w:r w:rsidRPr="0008578A">
        <w:rPr>
          <w:rFonts w:ascii="Times New Roman" w:hAnsi="Times New Roman" w:cs="Times New Roman"/>
          <w:i/>
        </w:rPr>
        <w:t xml:space="preserve">Smith </w:t>
      </w:r>
      <w:r w:rsidRPr="0008578A">
        <w:rPr>
          <w:rFonts w:ascii="Times New Roman" w:hAnsi="Times New Roman" w:cs="Times New Roman"/>
        </w:rPr>
        <w:t>[2001] EWCA Crim 1610.</w:t>
      </w:r>
    </w:p>
  </w:footnote>
  <w:footnote w:id="59">
    <w:p w:rsidR="00F67EBE" w:rsidRPr="009D2730" w:rsidRDefault="00F67EBE" w:rsidP="00F67EBE">
      <w:pPr>
        <w:pStyle w:val="FootnoteText"/>
        <w:rPr>
          <w:rFonts w:ascii="Times New Roman" w:hAnsi="Times New Roman" w:cs="Times New Roman"/>
        </w:rPr>
      </w:pPr>
      <w:r w:rsidRPr="009D2730">
        <w:rPr>
          <w:rStyle w:val="FootnoteReference"/>
          <w:rFonts w:ascii="Times New Roman" w:hAnsi="Times New Roman" w:cs="Times New Roman"/>
        </w:rPr>
        <w:footnoteRef/>
      </w:r>
      <w:r w:rsidRPr="009D2730">
        <w:rPr>
          <w:rFonts w:ascii="Times New Roman" w:hAnsi="Times New Roman" w:cs="Times New Roman"/>
        </w:rPr>
        <w:t xml:space="preserve"> </w:t>
      </w:r>
      <w:r w:rsidR="00FE6210">
        <w:rPr>
          <w:rFonts w:ascii="Times New Roman" w:hAnsi="Times New Roman" w:cs="Times New Roman"/>
        </w:rPr>
        <w:t xml:space="preserve">A. </w:t>
      </w:r>
      <w:r w:rsidRPr="009D2730">
        <w:rPr>
          <w:rFonts w:ascii="Times New Roman" w:hAnsi="Times New Roman" w:cs="Times New Roman"/>
        </w:rPr>
        <w:t>Manson (2011),</w:t>
      </w:r>
      <w:r w:rsidR="00FE6210">
        <w:rPr>
          <w:rFonts w:ascii="Times New Roman" w:hAnsi="Times New Roman" w:cs="Times New Roman"/>
        </w:rPr>
        <w:t xml:space="preserve"> ‘The search for principles of mitigation: integrating cultural demands’ in J. V. </w:t>
      </w:r>
      <w:r w:rsidR="00FE6210" w:rsidRPr="004C4EE9">
        <w:rPr>
          <w:rFonts w:ascii="Times New Roman" w:hAnsi="Times New Roman" w:cs="Times New Roman"/>
        </w:rPr>
        <w:t xml:space="preserve">Roberts (ed), </w:t>
      </w:r>
      <w:r w:rsidR="00FE6210" w:rsidRPr="004C4EE9">
        <w:rPr>
          <w:rFonts w:ascii="Times New Roman" w:hAnsi="Times New Roman" w:cs="Times New Roman"/>
          <w:i/>
        </w:rPr>
        <w:t>Mitigation and Aggravation and Sentencing</w:t>
      </w:r>
      <w:r w:rsidR="00FE6210" w:rsidRPr="004C4EE9">
        <w:rPr>
          <w:rFonts w:ascii="Times New Roman" w:hAnsi="Times New Roman" w:cs="Times New Roman"/>
        </w:rPr>
        <w:t xml:space="preserve">, 2011, Cambridge, chap </w:t>
      </w:r>
      <w:r w:rsidR="00FE6210">
        <w:rPr>
          <w:rFonts w:ascii="Times New Roman" w:hAnsi="Times New Roman" w:cs="Times New Roman"/>
        </w:rPr>
        <w:t xml:space="preserve">3, at  </w:t>
      </w:r>
      <w:r w:rsidRPr="009D2730">
        <w:rPr>
          <w:rFonts w:ascii="Times New Roman" w:hAnsi="Times New Roman" w:cs="Times New Roman"/>
        </w:rPr>
        <w:t>p.55</w:t>
      </w:r>
    </w:p>
  </w:footnote>
  <w:footnote w:id="60">
    <w:p w:rsidR="00780B6E" w:rsidRPr="00657C84" w:rsidRDefault="00780B6E" w:rsidP="00780B6E">
      <w:pPr>
        <w:rPr>
          <w:rFonts w:ascii="Times New Roman" w:hAnsi="Times New Roman" w:cs="Times New Roman"/>
          <w:sz w:val="20"/>
          <w:szCs w:val="20"/>
        </w:rPr>
      </w:pPr>
      <w:r w:rsidRPr="00657C84">
        <w:rPr>
          <w:rStyle w:val="FootnoteReference"/>
          <w:rFonts w:ascii="Times New Roman" w:hAnsi="Times New Roman" w:cs="Times New Roman"/>
          <w:sz w:val="20"/>
          <w:szCs w:val="20"/>
        </w:rPr>
        <w:footnoteRef/>
      </w:r>
      <w:r w:rsidRPr="00657C84">
        <w:rPr>
          <w:rFonts w:ascii="Times New Roman" w:hAnsi="Times New Roman" w:cs="Times New Roman"/>
          <w:sz w:val="20"/>
          <w:szCs w:val="20"/>
        </w:rPr>
        <w:t xml:space="preserve"> P. Darbyshire (2011), </w:t>
      </w:r>
      <w:r w:rsidRPr="00657C84">
        <w:rPr>
          <w:rFonts w:ascii="Times New Roman" w:hAnsi="Times New Roman" w:cs="Times New Roman"/>
          <w:i/>
          <w:sz w:val="20"/>
          <w:szCs w:val="20"/>
        </w:rPr>
        <w:t>Sitting in Judgment: The Working Lives of Judges</w:t>
      </w:r>
      <w:r w:rsidRPr="00657C84">
        <w:rPr>
          <w:rFonts w:ascii="Times New Roman" w:hAnsi="Times New Roman" w:cs="Times New Roman"/>
          <w:sz w:val="20"/>
          <w:szCs w:val="20"/>
        </w:rPr>
        <w:t>, Hart Publishing, p.136</w:t>
      </w:r>
    </w:p>
  </w:footnote>
  <w:footnote w:id="61">
    <w:p w:rsidR="00A64ADC" w:rsidRPr="00C83D8E" w:rsidRDefault="00A64ADC" w:rsidP="00A64ADC">
      <w:pPr>
        <w:pStyle w:val="FootnoteText"/>
        <w:rPr>
          <w:rFonts w:ascii="Times New Roman" w:hAnsi="Times New Roman" w:cs="Times New Roman"/>
        </w:rPr>
      </w:pPr>
      <w:r w:rsidRPr="00C83D8E">
        <w:rPr>
          <w:rStyle w:val="FootnoteReference"/>
          <w:rFonts w:ascii="Times New Roman" w:hAnsi="Times New Roman" w:cs="Times New Roman"/>
        </w:rPr>
        <w:footnoteRef/>
      </w:r>
      <w:r w:rsidRPr="00C83D8E">
        <w:rPr>
          <w:rFonts w:ascii="Times New Roman" w:hAnsi="Times New Roman" w:cs="Times New Roman"/>
        </w:rPr>
        <w:t xml:space="preserve"> A</w:t>
      </w:r>
      <w:r w:rsidR="00FE6210">
        <w:rPr>
          <w:rFonts w:ascii="Times New Roman" w:hAnsi="Times New Roman" w:cs="Times New Roman"/>
        </w:rPr>
        <w:t>.</w:t>
      </w:r>
      <w:r w:rsidRPr="00C83D8E">
        <w:rPr>
          <w:rFonts w:ascii="Times New Roman" w:hAnsi="Times New Roman" w:cs="Times New Roman"/>
        </w:rPr>
        <w:t xml:space="preserve"> von Hirsch and A. Ashworth</w:t>
      </w:r>
      <w:r w:rsidR="00666A87">
        <w:rPr>
          <w:rFonts w:ascii="Times New Roman" w:hAnsi="Times New Roman" w:cs="Times New Roman"/>
        </w:rPr>
        <w:t xml:space="preserve"> (2005)</w:t>
      </w:r>
      <w:r w:rsidRPr="00C83D8E">
        <w:rPr>
          <w:rFonts w:ascii="Times New Roman" w:hAnsi="Times New Roman" w:cs="Times New Roman"/>
        </w:rPr>
        <w:t>, p.68</w:t>
      </w:r>
    </w:p>
  </w:footnote>
  <w:footnote w:id="62">
    <w:p w:rsidR="00657C84" w:rsidRPr="00C83D8E" w:rsidRDefault="00657C84">
      <w:pPr>
        <w:pStyle w:val="FootnoteText"/>
        <w:rPr>
          <w:rFonts w:ascii="Times New Roman" w:hAnsi="Times New Roman" w:cs="Times New Roman"/>
        </w:rPr>
      </w:pPr>
      <w:r w:rsidRPr="00C83D8E">
        <w:rPr>
          <w:rStyle w:val="FootnoteReference"/>
          <w:rFonts w:ascii="Times New Roman" w:hAnsi="Times New Roman" w:cs="Times New Roman"/>
        </w:rPr>
        <w:footnoteRef/>
      </w:r>
      <w:r w:rsidRPr="00C83D8E">
        <w:rPr>
          <w:rFonts w:ascii="Times New Roman" w:hAnsi="Times New Roman" w:cs="Times New Roman"/>
        </w:rPr>
        <w:t xml:space="preserve"> The guideline goes on to say that such mitigation will have less weight where the culpability of the driver was high.</w:t>
      </w:r>
    </w:p>
  </w:footnote>
  <w:footnote w:id="63">
    <w:p w:rsidR="00C83D8E" w:rsidRPr="00C83D8E" w:rsidRDefault="00C83D8E">
      <w:pPr>
        <w:pStyle w:val="FootnoteText"/>
        <w:rPr>
          <w:rFonts w:ascii="Times New Roman" w:hAnsi="Times New Roman" w:cs="Times New Roman"/>
        </w:rPr>
      </w:pPr>
      <w:r w:rsidRPr="00C83D8E">
        <w:rPr>
          <w:rStyle w:val="FootnoteReference"/>
          <w:rFonts w:ascii="Times New Roman" w:hAnsi="Times New Roman" w:cs="Times New Roman"/>
        </w:rPr>
        <w:footnoteRef/>
      </w:r>
      <w:r w:rsidRPr="00C83D8E">
        <w:rPr>
          <w:rFonts w:ascii="Times New Roman" w:hAnsi="Times New Roman" w:cs="Times New Roman"/>
        </w:rPr>
        <w:t xml:space="preserve"> </w:t>
      </w:r>
      <w:r w:rsidRPr="00C83D8E">
        <w:rPr>
          <w:rFonts w:ascii="Times New Roman" w:hAnsi="Times New Roman" w:cs="Times New Roman"/>
          <w:i/>
        </w:rPr>
        <w:t>Boswell</w:t>
      </w:r>
      <w:r w:rsidRPr="00C83D8E">
        <w:rPr>
          <w:rFonts w:ascii="Times New Roman" w:hAnsi="Times New Roman" w:cs="Times New Roman"/>
        </w:rPr>
        <w:t xml:space="preserve"> (1984) 6 Cr App R (S) 257; </w:t>
      </w:r>
      <w:r w:rsidRPr="00C83D8E">
        <w:rPr>
          <w:rFonts w:ascii="Times New Roman" w:hAnsi="Times New Roman" w:cs="Times New Roman"/>
          <w:i/>
        </w:rPr>
        <w:t>Cooksley</w:t>
      </w:r>
      <w:r w:rsidRPr="00C83D8E">
        <w:rPr>
          <w:rFonts w:ascii="Times New Roman" w:hAnsi="Times New Roman" w:cs="Times New Roman"/>
        </w:rPr>
        <w:t xml:space="preserve"> [2004] 1 Cr App R (S) 1</w:t>
      </w:r>
    </w:p>
  </w:footnote>
  <w:footnote w:id="64">
    <w:p w:rsidR="00F67EBE" w:rsidRPr="00C83D8E" w:rsidRDefault="00F67EBE" w:rsidP="00F67EBE">
      <w:pPr>
        <w:pStyle w:val="FootnoteText"/>
        <w:rPr>
          <w:rFonts w:ascii="Times New Roman" w:hAnsi="Times New Roman" w:cs="Times New Roman"/>
        </w:rPr>
      </w:pPr>
      <w:r w:rsidRPr="00C83D8E">
        <w:rPr>
          <w:rStyle w:val="FootnoteReference"/>
          <w:rFonts w:ascii="Times New Roman" w:hAnsi="Times New Roman" w:cs="Times New Roman"/>
        </w:rPr>
        <w:footnoteRef/>
      </w:r>
      <w:r w:rsidRPr="00C83D8E">
        <w:rPr>
          <w:rFonts w:ascii="Times New Roman" w:hAnsi="Times New Roman" w:cs="Times New Roman"/>
        </w:rPr>
        <w:t xml:space="preserve"> N. Walker, 1999, </w:t>
      </w:r>
      <w:r w:rsidRPr="00C83D8E">
        <w:rPr>
          <w:rFonts w:ascii="Times New Roman" w:hAnsi="Times New Roman" w:cs="Times New Roman"/>
          <w:i/>
        </w:rPr>
        <w:t>Aggravation, Mitigation and Mercy in English Criminal Justice</w:t>
      </w:r>
      <w:r w:rsidRPr="00C83D8E">
        <w:rPr>
          <w:rFonts w:ascii="Times New Roman" w:hAnsi="Times New Roman" w:cs="Times New Roman"/>
        </w:rPr>
        <w:t>, Blackstone, p.132</w:t>
      </w:r>
    </w:p>
  </w:footnote>
  <w:footnote w:id="65">
    <w:p w:rsidR="00F67EBE" w:rsidRPr="005A51CB" w:rsidRDefault="00F67EBE" w:rsidP="00F67EBE">
      <w:pPr>
        <w:pStyle w:val="FootnoteText"/>
        <w:rPr>
          <w:rFonts w:ascii="Times New Roman" w:hAnsi="Times New Roman" w:cs="Times New Roman"/>
        </w:rPr>
      </w:pPr>
      <w:r w:rsidRPr="00C83D8E">
        <w:rPr>
          <w:rStyle w:val="FootnoteReference"/>
          <w:rFonts w:ascii="Times New Roman" w:hAnsi="Times New Roman" w:cs="Times New Roman"/>
        </w:rPr>
        <w:footnoteRef/>
      </w:r>
      <w:r w:rsidRPr="00C83D8E">
        <w:rPr>
          <w:rFonts w:ascii="Times New Roman" w:hAnsi="Times New Roman" w:cs="Times New Roman"/>
        </w:rPr>
        <w:t xml:space="preserve"> </w:t>
      </w:r>
      <w:r w:rsidR="00FE6210">
        <w:rPr>
          <w:rFonts w:ascii="Times New Roman" w:hAnsi="Times New Roman" w:cs="Times New Roman"/>
          <w:i/>
        </w:rPr>
        <w:t xml:space="preserve">Scotney </w:t>
      </w:r>
      <w:r w:rsidRPr="00C83D8E">
        <w:rPr>
          <w:rFonts w:ascii="Times New Roman" w:hAnsi="Times New Roman" w:cs="Times New Roman"/>
        </w:rPr>
        <w:t>[2002] EWCA Crim 2312</w:t>
      </w:r>
      <w:r w:rsidR="005A51CB" w:rsidRPr="00C83D8E">
        <w:rPr>
          <w:rFonts w:ascii="Times New Roman" w:hAnsi="Times New Roman" w:cs="Times New Roman"/>
        </w:rPr>
        <w:t xml:space="preserve">; the case was decided before </w:t>
      </w:r>
      <w:r w:rsidR="005A51CB" w:rsidRPr="00C83D8E">
        <w:rPr>
          <w:rFonts w:ascii="Times New Roman" w:hAnsi="Times New Roman" w:cs="Times New Roman"/>
          <w:i/>
        </w:rPr>
        <w:t>Cooksley</w:t>
      </w:r>
      <w:r w:rsidR="005A51CB">
        <w:rPr>
          <w:rFonts w:ascii="Times New Roman" w:hAnsi="Times New Roman" w:cs="Times New Roman"/>
        </w:rPr>
        <w:t xml:space="preserve"> and the guideline</w:t>
      </w:r>
    </w:p>
  </w:footnote>
  <w:footnote w:id="66">
    <w:p w:rsidR="00A179BC" w:rsidRPr="0013286C" w:rsidRDefault="00A179BC" w:rsidP="00A179BC">
      <w:pPr>
        <w:pStyle w:val="FootnoteText"/>
        <w:rPr>
          <w:rFonts w:ascii="Times New Roman" w:hAnsi="Times New Roman" w:cs="Times New Roman"/>
        </w:rPr>
      </w:pPr>
      <w:r w:rsidRPr="0013286C">
        <w:rPr>
          <w:rStyle w:val="FootnoteReference"/>
          <w:rFonts w:ascii="Times New Roman" w:hAnsi="Times New Roman" w:cs="Times New Roman"/>
        </w:rPr>
        <w:footnoteRef/>
      </w:r>
      <w:r w:rsidRPr="0013286C">
        <w:rPr>
          <w:rFonts w:ascii="Times New Roman" w:hAnsi="Times New Roman" w:cs="Times New Roman"/>
        </w:rPr>
        <w:t xml:space="preserve"> N. Walker,</w:t>
      </w:r>
      <w:r w:rsidR="00666A87">
        <w:rPr>
          <w:rFonts w:ascii="Times New Roman" w:hAnsi="Times New Roman" w:cs="Times New Roman"/>
        </w:rPr>
        <w:t xml:space="preserve"> (1999), p.220</w:t>
      </w:r>
    </w:p>
  </w:footnote>
  <w:footnote w:id="67">
    <w:p w:rsidR="00A179BC" w:rsidRPr="0013286C" w:rsidRDefault="00A179BC" w:rsidP="00A179BC">
      <w:pPr>
        <w:pStyle w:val="FootnoteText"/>
        <w:rPr>
          <w:rFonts w:ascii="Times New Roman" w:hAnsi="Times New Roman" w:cs="Times New Roman"/>
        </w:rPr>
      </w:pPr>
      <w:r w:rsidRPr="0013286C">
        <w:rPr>
          <w:rStyle w:val="FootnoteReference"/>
          <w:rFonts w:ascii="Times New Roman" w:hAnsi="Times New Roman" w:cs="Times New Roman"/>
        </w:rPr>
        <w:footnoteRef/>
      </w:r>
      <w:r w:rsidRPr="0013286C">
        <w:rPr>
          <w:rFonts w:ascii="Times New Roman" w:hAnsi="Times New Roman" w:cs="Times New Roman"/>
        </w:rPr>
        <w:t xml:space="preserve"> </w:t>
      </w:r>
      <w:r w:rsidRPr="0013286C">
        <w:rPr>
          <w:rFonts w:ascii="Times New Roman" w:hAnsi="Times New Roman" w:cs="Times New Roman"/>
          <w:i/>
        </w:rPr>
        <w:t xml:space="preserve">AG’s Ref (No 11 of 2007 (Knox) </w:t>
      </w:r>
      <w:r w:rsidRPr="0013286C">
        <w:rPr>
          <w:rFonts w:ascii="Times New Roman" w:hAnsi="Times New Roman" w:cs="Times New Roman"/>
        </w:rPr>
        <w:t>[2008] 1 Cr App R (S) 6</w:t>
      </w:r>
    </w:p>
  </w:footnote>
  <w:footnote w:id="68">
    <w:p w:rsidR="00A014EE" w:rsidRPr="00A014EE" w:rsidRDefault="00A014EE">
      <w:pPr>
        <w:pStyle w:val="FootnoteText"/>
        <w:rPr>
          <w:rFonts w:ascii="Times New Roman" w:hAnsi="Times New Roman" w:cs="Times New Roman"/>
        </w:rPr>
      </w:pPr>
      <w:r w:rsidRPr="00A014EE">
        <w:rPr>
          <w:rStyle w:val="FootnoteReference"/>
          <w:rFonts w:ascii="Times New Roman" w:hAnsi="Times New Roman" w:cs="Times New Roman"/>
        </w:rPr>
        <w:footnoteRef/>
      </w:r>
      <w:r w:rsidRPr="00A014EE">
        <w:rPr>
          <w:rFonts w:ascii="Times New Roman" w:hAnsi="Times New Roman" w:cs="Times New Roman"/>
        </w:rPr>
        <w:t xml:space="preserve"> A sentence of three and a half years’ imprisonment was upheld in </w:t>
      </w:r>
      <w:r w:rsidRPr="00A014EE">
        <w:rPr>
          <w:rFonts w:ascii="Times New Roman" w:hAnsi="Times New Roman" w:cs="Times New Roman"/>
          <w:i/>
        </w:rPr>
        <w:t>Downie</w:t>
      </w:r>
      <w:r w:rsidRPr="00A014EE">
        <w:rPr>
          <w:rFonts w:ascii="Times New Roman" w:hAnsi="Times New Roman" w:cs="Times New Roman"/>
        </w:rPr>
        <w:t xml:space="preserve"> for seven offences of theft. The Court of Appeal in that case said that the judge had given what credit he reasonably could for the mitigation - that the defendant had suffered three bereavements of close members of his family, had become drug-free since the offending, and was remorseful.</w:t>
      </w:r>
    </w:p>
  </w:footnote>
  <w:footnote w:id="69">
    <w:p w:rsidR="00A902B0" w:rsidRPr="00F46BC8" w:rsidRDefault="00A902B0">
      <w:pPr>
        <w:pStyle w:val="FootnoteText"/>
        <w:rPr>
          <w:rFonts w:ascii="Times New Roman" w:hAnsi="Times New Roman" w:cs="Times New Roman"/>
        </w:rPr>
      </w:pPr>
      <w:r w:rsidRPr="00F46BC8">
        <w:rPr>
          <w:rStyle w:val="FootnoteReference"/>
          <w:rFonts w:ascii="Times New Roman" w:hAnsi="Times New Roman" w:cs="Times New Roman"/>
        </w:rPr>
        <w:footnoteRef/>
      </w:r>
      <w:r w:rsidRPr="00F46BC8">
        <w:rPr>
          <w:rFonts w:ascii="Times New Roman" w:hAnsi="Times New Roman" w:cs="Times New Roman"/>
        </w:rPr>
        <w:t xml:space="preserve"> Apart from examples already given, see</w:t>
      </w:r>
      <w:r w:rsidR="00642A63">
        <w:rPr>
          <w:rFonts w:ascii="Times New Roman" w:hAnsi="Times New Roman" w:cs="Times New Roman"/>
        </w:rPr>
        <w:t xml:space="preserve"> </w:t>
      </w:r>
      <w:r w:rsidR="00F46BC8">
        <w:rPr>
          <w:rFonts w:ascii="Times New Roman" w:hAnsi="Times New Roman" w:cs="Times New Roman"/>
        </w:rPr>
        <w:t xml:space="preserve"> </w:t>
      </w:r>
      <w:r w:rsidR="00F46BC8" w:rsidRPr="00F46BC8">
        <w:rPr>
          <w:rFonts w:ascii="Times New Roman" w:hAnsi="Times New Roman" w:cs="Times New Roman"/>
          <w:i/>
        </w:rPr>
        <w:t xml:space="preserve">Loughlin </w:t>
      </w:r>
      <w:r w:rsidR="00F46BC8" w:rsidRPr="00545DC6">
        <w:rPr>
          <w:rFonts w:ascii="Times New Roman" w:hAnsi="Times New Roman" w:cs="Times New Roman"/>
        </w:rPr>
        <w:t>[2017] EWCA Crim 755</w:t>
      </w:r>
      <w:r w:rsidR="00F46BC8">
        <w:rPr>
          <w:rFonts w:ascii="Times New Roman" w:hAnsi="Times New Roman" w:cs="Times New Roman"/>
        </w:rPr>
        <w:t xml:space="preserve"> and </w:t>
      </w:r>
      <w:r w:rsidR="00F46BC8" w:rsidRPr="00F46BC8">
        <w:rPr>
          <w:rFonts w:ascii="Times New Roman" w:hAnsi="Times New Roman" w:cs="Times New Roman"/>
          <w:i/>
        </w:rPr>
        <w:t>Fawcett</w:t>
      </w:r>
      <w:r w:rsidR="00F46BC8">
        <w:rPr>
          <w:rFonts w:ascii="Times New Roman" w:hAnsi="Times New Roman" w:cs="Times New Roman"/>
        </w:rPr>
        <w:t xml:space="preserve"> </w:t>
      </w:r>
      <w:r w:rsidR="00F46BC8" w:rsidRPr="00545DC6">
        <w:rPr>
          <w:rFonts w:ascii="Times New Roman" w:hAnsi="Times New Roman" w:cs="Times New Roman"/>
        </w:rPr>
        <w:t>[2017] EWCA Crim 724</w:t>
      </w:r>
      <w:r w:rsidR="00F46BC8">
        <w:rPr>
          <w:rFonts w:ascii="Times New Roman" w:hAnsi="Times New Roman" w:cs="Times New Roman"/>
          <w:i/>
        </w:rPr>
        <w:t xml:space="preserve"> </w:t>
      </w:r>
    </w:p>
  </w:footnote>
  <w:footnote w:id="70">
    <w:p w:rsidR="00A20C7E" w:rsidRPr="00DA012D" w:rsidRDefault="00A20C7E" w:rsidP="00A20C7E">
      <w:pPr>
        <w:rPr>
          <w:rFonts w:ascii="Times New Roman" w:hAnsi="Times New Roman" w:cs="Times New Roman"/>
          <w:sz w:val="20"/>
          <w:szCs w:val="20"/>
        </w:rPr>
      </w:pPr>
      <w:r w:rsidRPr="00A20C7E">
        <w:rPr>
          <w:rStyle w:val="FootnoteReference"/>
          <w:rFonts w:ascii="Times New Roman" w:hAnsi="Times New Roman" w:cs="Times New Roman"/>
          <w:sz w:val="20"/>
          <w:szCs w:val="20"/>
        </w:rPr>
        <w:footnoteRef/>
      </w:r>
      <w:r w:rsidRPr="00A20C7E">
        <w:rPr>
          <w:rFonts w:ascii="Times New Roman" w:hAnsi="Times New Roman" w:cs="Times New Roman"/>
          <w:sz w:val="20"/>
          <w:szCs w:val="20"/>
        </w:rPr>
        <w:t xml:space="preserve"> In </w:t>
      </w:r>
      <w:r w:rsidRPr="00A20C7E">
        <w:rPr>
          <w:rFonts w:ascii="Times New Roman" w:hAnsi="Times New Roman" w:cs="Times New Roman"/>
          <w:i/>
          <w:sz w:val="20"/>
          <w:szCs w:val="20"/>
        </w:rPr>
        <w:t xml:space="preserve">Gould </w:t>
      </w:r>
      <w:r w:rsidR="00642A63">
        <w:rPr>
          <w:rFonts w:ascii="Times New Roman" w:hAnsi="Times New Roman" w:cs="Times New Roman"/>
          <w:sz w:val="20"/>
          <w:szCs w:val="20"/>
        </w:rPr>
        <w:t xml:space="preserve">[2011] EWCA Crim2348 </w:t>
      </w:r>
      <w:r w:rsidRPr="00A20C7E">
        <w:rPr>
          <w:rFonts w:ascii="Times New Roman" w:hAnsi="Times New Roman" w:cs="Times New Roman"/>
          <w:sz w:val="20"/>
          <w:szCs w:val="20"/>
        </w:rPr>
        <w:t xml:space="preserve">the defendant targeted a non-dwelling for theft of metal pipes and cabling, his usual mode of offending. The Court of Appeal noted that </w:t>
      </w:r>
      <w:r>
        <w:rPr>
          <w:rFonts w:ascii="Times New Roman" w:hAnsi="Times New Roman" w:cs="Times New Roman"/>
          <w:sz w:val="20"/>
          <w:szCs w:val="20"/>
        </w:rPr>
        <w:t xml:space="preserve">Gould </w:t>
      </w:r>
      <w:r w:rsidRPr="00A20C7E">
        <w:rPr>
          <w:rFonts w:ascii="Times New Roman" w:hAnsi="Times New Roman" w:cs="Times New Roman"/>
          <w:sz w:val="20"/>
          <w:szCs w:val="20"/>
        </w:rPr>
        <w:t xml:space="preserve">had expressed remorse, and that his drug use </w:t>
      </w:r>
      <w:r w:rsidRPr="00D8157E">
        <w:rPr>
          <w:rFonts w:ascii="Times New Roman" w:hAnsi="Times New Roman" w:cs="Times New Roman"/>
          <w:sz w:val="20"/>
          <w:szCs w:val="20"/>
        </w:rPr>
        <w:t xml:space="preserve">was linked to a depressive illness and to the effect of a recent bereavement, but ‘… those matters must be taken into account but carry little weight – the inescapable reality is that the appellant was yet again resorting to </w:t>
      </w:r>
      <w:r w:rsidRPr="00DA012D">
        <w:rPr>
          <w:rFonts w:ascii="Times New Roman" w:hAnsi="Times New Roman" w:cs="Times New Roman"/>
          <w:sz w:val="20"/>
          <w:szCs w:val="20"/>
        </w:rPr>
        <w:t>deliberate dishonesty’.</w:t>
      </w:r>
    </w:p>
  </w:footnote>
  <w:footnote w:id="71">
    <w:p w:rsidR="00D8157E" w:rsidRPr="002A204F" w:rsidRDefault="00D8157E">
      <w:pPr>
        <w:pStyle w:val="FootnoteText"/>
        <w:rPr>
          <w:rFonts w:ascii="Times New Roman" w:hAnsi="Times New Roman" w:cs="Times New Roman"/>
        </w:rPr>
      </w:pPr>
      <w:r w:rsidRPr="00DA012D">
        <w:rPr>
          <w:rStyle w:val="FootnoteReference"/>
          <w:rFonts w:ascii="Times New Roman" w:hAnsi="Times New Roman" w:cs="Times New Roman"/>
        </w:rPr>
        <w:footnoteRef/>
      </w:r>
      <w:r w:rsidR="002A204F" w:rsidRPr="00DA012D">
        <w:rPr>
          <w:rFonts w:ascii="Times New Roman" w:hAnsi="Times New Roman" w:cs="Times New Roman"/>
        </w:rPr>
        <w:t xml:space="preserve"> </w:t>
      </w:r>
      <w:r w:rsidR="00555CF4" w:rsidRPr="00DA012D">
        <w:rPr>
          <w:rFonts w:ascii="Times New Roman" w:hAnsi="Times New Roman" w:cs="Times New Roman"/>
        </w:rPr>
        <w:t xml:space="preserve">The Sentencing Council (2017) </w:t>
      </w:r>
      <w:r w:rsidR="00555CF4" w:rsidRPr="00DA012D">
        <w:rPr>
          <w:rFonts w:ascii="Times New Roman" w:hAnsi="Times New Roman" w:cs="Times New Roman"/>
          <w:i/>
        </w:rPr>
        <w:t>Definitive Guidelin</w:t>
      </w:r>
      <w:r w:rsidR="00555CF4" w:rsidRPr="00DA012D">
        <w:rPr>
          <w:rFonts w:ascii="Times New Roman" w:hAnsi="Times New Roman" w:cs="Times New Roman"/>
        </w:rPr>
        <w:t xml:space="preserve">e on </w:t>
      </w:r>
      <w:r w:rsidR="00555CF4" w:rsidRPr="00DA012D">
        <w:rPr>
          <w:rFonts w:ascii="Times New Roman" w:hAnsi="Times New Roman" w:cs="Times New Roman"/>
          <w:i/>
        </w:rPr>
        <w:t>Imposition of</w:t>
      </w:r>
      <w:r w:rsidR="00555CF4">
        <w:rPr>
          <w:rFonts w:ascii="Times New Roman" w:hAnsi="Times New Roman" w:cs="Times New Roman"/>
          <w:i/>
        </w:rPr>
        <w:t xml:space="preserve"> Community and Custodial Sentences</w:t>
      </w:r>
      <w:r w:rsidR="00555CF4">
        <w:rPr>
          <w:rFonts w:ascii="Times New Roman" w:hAnsi="Times New Roman" w:cs="Times New Roman"/>
        </w:rPr>
        <w:t xml:space="preserve"> states that ‘Ideally a PSR should be completed on the same day to avoid adjourning the case’. For a powerful critique see</w:t>
      </w:r>
      <w:r w:rsidR="002A204F">
        <w:rPr>
          <w:rFonts w:ascii="Times New Roman" w:hAnsi="Times New Roman" w:cs="Times New Roman"/>
        </w:rPr>
        <w:t xml:space="preserve"> G.Robinson, ‘Stand down and deliver: pre-sentence reports, quality and the new culture of speed’ (2017) 64(4) </w:t>
      </w:r>
      <w:r w:rsidR="002A204F">
        <w:rPr>
          <w:rFonts w:ascii="Times New Roman" w:hAnsi="Times New Roman" w:cs="Times New Roman"/>
          <w:i/>
        </w:rPr>
        <w:t>Probation Journal</w:t>
      </w:r>
      <w:r w:rsidR="002A204F">
        <w:rPr>
          <w:rFonts w:ascii="Times New Roman" w:hAnsi="Times New Roman" w:cs="Times New Roman"/>
        </w:rPr>
        <w:t xml:space="preserve"> pp.337-353</w:t>
      </w:r>
    </w:p>
  </w:footnote>
  <w:footnote w:id="72">
    <w:p w:rsidR="004B1BAC" w:rsidRPr="00642A63" w:rsidRDefault="004B1BAC" w:rsidP="004B1BAC">
      <w:pPr>
        <w:pStyle w:val="FootnoteText"/>
        <w:rPr>
          <w:rFonts w:ascii="Times New Roman" w:hAnsi="Times New Roman" w:cs="Times New Roman"/>
        </w:rPr>
      </w:pPr>
      <w:r w:rsidRPr="00642A63">
        <w:rPr>
          <w:rStyle w:val="FootnoteReference"/>
          <w:rFonts w:ascii="Times New Roman" w:hAnsi="Times New Roman" w:cs="Times New Roman"/>
        </w:rPr>
        <w:footnoteRef/>
      </w:r>
      <w:r w:rsidRPr="00642A63">
        <w:rPr>
          <w:rFonts w:ascii="Times New Roman" w:hAnsi="Times New Roman" w:cs="Times New Roman"/>
        </w:rPr>
        <w:t xml:space="preserve"> </w:t>
      </w:r>
      <w:r w:rsidRPr="00642A63">
        <w:rPr>
          <w:rFonts w:ascii="Times New Roman" w:hAnsi="Times New Roman" w:cs="Times New Roman"/>
          <w:i/>
        </w:rPr>
        <w:t xml:space="preserve">Hansard </w:t>
      </w:r>
      <w:r w:rsidRPr="00642A63">
        <w:rPr>
          <w:rFonts w:ascii="Times New Roman" w:hAnsi="Times New Roman" w:cs="Times New Roman"/>
        </w:rPr>
        <w:t>HL Deb, 16Jan 2004, s.106W</w:t>
      </w:r>
    </w:p>
  </w:footnote>
  <w:footnote w:id="73">
    <w:p w:rsidR="00642A63" w:rsidRPr="00642A63" w:rsidRDefault="00642A63">
      <w:pPr>
        <w:pStyle w:val="FootnoteText"/>
        <w:rPr>
          <w:rFonts w:ascii="Times New Roman" w:hAnsi="Times New Roman" w:cs="Times New Roman"/>
        </w:rPr>
      </w:pPr>
      <w:r w:rsidRPr="00642A63">
        <w:rPr>
          <w:rStyle w:val="FootnoteReference"/>
          <w:rFonts w:ascii="Times New Roman" w:hAnsi="Times New Roman" w:cs="Times New Roman"/>
        </w:rPr>
        <w:footnoteRef/>
      </w:r>
      <w:r w:rsidR="00065E1E">
        <w:rPr>
          <w:rFonts w:ascii="Times New Roman" w:hAnsi="Times New Roman" w:cs="Times New Roman"/>
        </w:rPr>
        <w:t xml:space="preserve"> See note 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D5EF9"/>
    <w:multiLevelType w:val="multilevel"/>
    <w:tmpl w:val="5D68C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DE640E"/>
    <w:multiLevelType w:val="multilevel"/>
    <w:tmpl w:val="5CF82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BAC"/>
    <w:rsid w:val="00015744"/>
    <w:rsid w:val="00021355"/>
    <w:rsid w:val="000217F4"/>
    <w:rsid w:val="00035348"/>
    <w:rsid w:val="00065E1E"/>
    <w:rsid w:val="000840B9"/>
    <w:rsid w:val="0008578A"/>
    <w:rsid w:val="00095D03"/>
    <w:rsid w:val="000A7512"/>
    <w:rsid w:val="000D5565"/>
    <w:rsid w:val="000E3DFC"/>
    <w:rsid w:val="000E5468"/>
    <w:rsid w:val="000F57C2"/>
    <w:rsid w:val="00160EED"/>
    <w:rsid w:val="0016719F"/>
    <w:rsid w:val="00172BA2"/>
    <w:rsid w:val="00180853"/>
    <w:rsid w:val="00191E1F"/>
    <w:rsid w:val="00196A31"/>
    <w:rsid w:val="001A6C39"/>
    <w:rsid w:val="001C06B9"/>
    <w:rsid w:val="001D4A9D"/>
    <w:rsid w:val="001F16B5"/>
    <w:rsid w:val="001F39FB"/>
    <w:rsid w:val="001F6539"/>
    <w:rsid w:val="0022699E"/>
    <w:rsid w:val="002548AB"/>
    <w:rsid w:val="00260A47"/>
    <w:rsid w:val="00261B6A"/>
    <w:rsid w:val="00263113"/>
    <w:rsid w:val="0027251D"/>
    <w:rsid w:val="002758D3"/>
    <w:rsid w:val="002923E1"/>
    <w:rsid w:val="00294F8F"/>
    <w:rsid w:val="002A204F"/>
    <w:rsid w:val="002A2496"/>
    <w:rsid w:val="002B046B"/>
    <w:rsid w:val="002C4C3D"/>
    <w:rsid w:val="002E1845"/>
    <w:rsid w:val="002E3207"/>
    <w:rsid w:val="00306446"/>
    <w:rsid w:val="00316EC1"/>
    <w:rsid w:val="00343572"/>
    <w:rsid w:val="003436D4"/>
    <w:rsid w:val="003666CB"/>
    <w:rsid w:val="003837DF"/>
    <w:rsid w:val="00386CEA"/>
    <w:rsid w:val="003B28E3"/>
    <w:rsid w:val="003B4749"/>
    <w:rsid w:val="003D7A2D"/>
    <w:rsid w:val="004048CC"/>
    <w:rsid w:val="00426DA7"/>
    <w:rsid w:val="004630CC"/>
    <w:rsid w:val="00472C93"/>
    <w:rsid w:val="00480A1A"/>
    <w:rsid w:val="004828A5"/>
    <w:rsid w:val="004868C1"/>
    <w:rsid w:val="004A17FA"/>
    <w:rsid w:val="004A3060"/>
    <w:rsid w:val="004B1BAC"/>
    <w:rsid w:val="004B5386"/>
    <w:rsid w:val="004B6461"/>
    <w:rsid w:val="004F0D09"/>
    <w:rsid w:val="004F6DCD"/>
    <w:rsid w:val="0050136B"/>
    <w:rsid w:val="00510271"/>
    <w:rsid w:val="00530769"/>
    <w:rsid w:val="005500BE"/>
    <w:rsid w:val="00555CF4"/>
    <w:rsid w:val="00570083"/>
    <w:rsid w:val="005711FF"/>
    <w:rsid w:val="00571874"/>
    <w:rsid w:val="005868ED"/>
    <w:rsid w:val="0058756A"/>
    <w:rsid w:val="005950E1"/>
    <w:rsid w:val="005A33DA"/>
    <w:rsid w:val="005A51CB"/>
    <w:rsid w:val="005C06E6"/>
    <w:rsid w:val="005D2867"/>
    <w:rsid w:val="005D4FA1"/>
    <w:rsid w:val="005D6A08"/>
    <w:rsid w:val="005F01B5"/>
    <w:rsid w:val="005F4CF4"/>
    <w:rsid w:val="005F6097"/>
    <w:rsid w:val="00600525"/>
    <w:rsid w:val="006147EF"/>
    <w:rsid w:val="006206E2"/>
    <w:rsid w:val="00642A63"/>
    <w:rsid w:val="00646176"/>
    <w:rsid w:val="00654348"/>
    <w:rsid w:val="00657C84"/>
    <w:rsid w:val="00661F81"/>
    <w:rsid w:val="006627C5"/>
    <w:rsid w:val="00666A87"/>
    <w:rsid w:val="00677115"/>
    <w:rsid w:val="00697AC3"/>
    <w:rsid w:val="006A5AB2"/>
    <w:rsid w:val="006C3C13"/>
    <w:rsid w:val="006E611F"/>
    <w:rsid w:val="00717EB4"/>
    <w:rsid w:val="00725843"/>
    <w:rsid w:val="00726C9E"/>
    <w:rsid w:val="00740267"/>
    <w:rsid w:val="0077058E"/>
    <w:rsid w:val="00780B6E"/>
    <w:rsid w:val="007A53F8"/>
    <w:rsid w:val="007A72EB"/>
    <w:rsid w:val="007B2B98"/>
    <w:rsid w:val="007C2F61"/>
    <w:rsid w:val="007C46DC"/>
    <w:rsid w:val="007F2819"/>
    <w:rsid w:val="00801928"/>
    <w:rsid w:val="00806160"/>
    <w:rsid w:val="008271C0"/>
    <w:rsid w:val="00827DCF"/>
    <w:rsid w:val="00830C96"/>
    <w:rsid w:val="00834ECC"/>
    <w:rsid w:val="00885027"/>
    <w:rsid w:val="00887969"/>
    <w:rsid w:val="008A4433"/>
    <w:rsid w:val="008C27F1"/>
    <w:rsid w:val="008D437D"/>
    <w:rsid w:val="008E1D85"/>
    <w:rsid w:val="008E6943"/>
    <w:rsid w:val="008F0A6F"/>
    <w:rsid w:val="008F5B91"/>
    <w:rsid w:val="00932EAF"/>
    <w:rsid w:val="00942D09"/>
    <w:rsid w:val="0094706A"/>
    <w:rsid w:val="00977745"/>
    <w:rsid w:val="00992C5B"/>
    <w:rsid w:val="00993A0F"/>
    <w:rsid w:val="009D2730"/>
    <w:rsid w:val="00A014EE"/>
    <w:rsid w:val="00A01975"/>
    <w:rsid w:val="00A04A3E"/>
    <w:rsid w:val="00A172E6"/>
    <w:rsid w:val="00A179BC"/>
    <w:rsid w:val="00A20C7E"/>
    <w:rsid w:val="00A23F30"/>
    <w:rsid w:val="00A42F39"/>
    <w:rsid w:val="00A51BDC"/>
    <w:rsid w:val="00A642D9"/>
    <w:rsid w:val="00A64ADC"/>
    <w:rsid w:val="00A665DA"/>
    <w:rsid w:val="00A7349F"/>
    <w:rsid w:val="00A902B0"/>
    <w:rsid w:val="00AA485F"/>
    <w:rsid w:val="00AB7858"/>
    <w:rsid w:val="00AC227C"/>
    <w:rsid w:val="00AD4B78"/>
    <w:rsid w:val="00AE33D7"/>
    <w:rsid w:val="00AF500D"/>
    <w:rsid w:val="00AF7939"/>
    <w:rsid w:val="00B022C4"/>
    <w:rsid w:val="00B15663"/>
    <w:rsid w:val="00B54E98"/>
    <w:rsid w:val="00B5751D"/>
    <w:rsid w:val="00B633E2"/>
    <w:rsid w:val="00B75209"/>
    <w:rsid w:val="00B83071"/>
    <w:rsid w:val="00B9199F"/>
    <w:rsid w:val="00BF248D"/>
    <w:rsid w:val="00BF7734"/>
    <w:rsid w:val="00C03380"/>
    <w:rsid w:val="00C105FE"/>
    <w:rsid w:val="00C209D8"/>
    <w:rsid w:val="00C21AAB"/>
    <w:rsid w:val="00C300EC"/>
    <w:rsid w:val="00C32D8E"/>
    <w:rsid w:val="00C372E2"/>
    <w:rsid w:val="00C76C16"/>
    <w:rsid w:val="00C82BE0"/>
    <w:rsid w:val="00C83D8E"/>
    <w:rsid w:val="00CB647F"/>
    <w:rsid w:val="00D2487D"/>
    <w:rsid w:val="00D27D93"/>
    <w:rsid w:val="00D30752"/>
    <w:rsid w:val="00D5193D"/>
    <w:rsid w:val="00D8157E"/>
    <w:rsid w:val="00D9100A"/>
    <w:rsid w:val="00DA012D"/>
    <w:rsid w:val="00DC125A"/>
    <w:rsid w:val="00DD1494"/>
    <w:rsid w:val="00DE0FA0"/>
    <w:rsid w:val="00DE5984"/>
    <w:rsid w:val="00E04A35"/>
    <w:rsid w:val="00E22FAD"/>
    <w:rsid w:val="00E23CB2"/>
    <w:rsid w:val="00E24AE6"/>
    <w:rsid w:val="00E37318"/>
    <w:rsid w:val="00E408F2"/>
    <w:rsid w:val="00E44D56"/>
    <w:rsid w:val="00E55562"/>
    <w:rsid w:val="00E6030A"/>
    <w:rsid w:val="00E61334"/>
    <w:rsid w:val="00E62EEC"/>
    <w:rsid w:val="00E77BD5"/>
    <w:rsid w:val="00E823A8"/>
    <w:rsid w:val="00E82946"/>
    <w:rsid w:val="00E83839"/>
    <w:rsid w:val="00E9068A"/>
    <w:rsid w:val="00E94F8B"/>
    <w:rsid w:val="00E952EE"/>
    <w:rsid w:val="00EA43C6"/>
    <w:rsid w:val="00EB610E"/>
    <w:rsid w:val="00EC3FA8"/>
    <w:rsid w:val="00EC522C"/>
    <w:rsid w:val="00ED1E8D"/>
    <w:rsid w:val="00ED6C5B"/>
    <w:rsid w:val="00EE20FC"/>
    <w:rsid w:val="00EF0B24"/>
    <w:rsid w:val="00EF11E2"/>
    <w:rsid w:val="00F16AB9"/>
    <w:rsid w:val="00F33DD6"/>
    <w:rsid w:val="00F46BC8"/>
    <w:rsid w:val="00F50DB1"/>
    <w:rsid w:val="00F67EBE"/>
    <w:rsid w:val="00FC7058"/>
    <w:rsid w:val="00FD71CB"/>
    <w:rsid w:val="00FE0AB0"/>
    <w:rsid w:val="00FE6210"/>
    <w:rsid w:val="00FE79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B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1BAC"/>
    <w:rPr>
      <w:color w:val="0000FF" w:themeColor="hyperlink"/>
      <w:u w:val="single"/>
    </w:rPr>
  </w:style>
  <w:style w:type="paragraph" w:customStyle="1" w:styleId="indent1">
    <w:name w:val="indent1"/>
    <w:basedOn w:val="Normal"/>
    <w:rsid w:val="004B1BAC"/>
    <w:pPr>
      <w:spacing w:before="100" w:beforeAutospacing="1" w:after="100" w:afterAutospacing="1"/>
    </w:pPr>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unhideWhenUsed/>
    <w:rsid w:val="004B1BAC"/>
    <w:rPr>
      <w:sz w:val="20"/>
      <w:szCs w:val="20"/>
    </w:rPr>
  </w:style>
  <w:style w:type="character" w:customStyle="1" w:styleId="FootnoteTextChar">
    <w:name w:val="Footnote Text Char"/>
    <w:basedOn w:val="DefaultParagraphFont"/>
    <w:link w:val="FootnoteText"/>
    <w:uiPriority w:val="99"/>
    <w:rsid w:val="004B1BAC"/>
    <w:rPr>
      <w:sz w:val="20"/>
      <w:szCs w:val="20"/>
    </w:rPr>
  </w:style>
  <w:style w:type="character" w:styleId="FootnoteReference">
    <w:name w:val="footnote reference"/>
    <w:basedOn w:val="DefaultParagraphFont"/>
    <w:uiPriority w:val="99"/>
    <w:semiHidden/>
    <w:unhideWhenUsed/>
    <w:rsid w:val="004B1BAC"/>
    <w:rPr>
      <w:vertAlign w:val="superscript"/>
    </w:rPr>
  </w:style>
  <w:style w:type="paragraph" w:styleId="Header">
    <w:name w:val="header"/>
    <w:basedOn w:val="Normal"/>
    <w:link w:val="HeaderChar"/>
    <w:uiPriority w:val="99"/>
    <w:unhideWhenUsed/>
    <w:rsid w:val="004B1BAC"/>
    <w:pPr>
      <w:tabs>
        <w:tab w:val="center" w:pos="4513"/>
        <w:tab w:val="right" w:pos="9026"/>
      </w:tabs>
    </w:pPr>
  </w:style>
  <w:style w:type="character" w:customStyle="1" w:styleId="HeaderChar">
    <w:name w:val="Header Char"/>
    <w:basedOn w:val="DefaultParagraphFont"/>
    <w:link w:val="Header"/>
    <w:uiPriority w:val="99"/>
    <w:rsid w:val="004B1BAC"/>
  </w:style>
  <w:style w:type="paragraph" w:styleId="Footer">
    <w:name w:val="footer"/>
    <w:basedOn w:val="Normal"/>
    <w:link w:val="FooterChar"/>
    <w:uiPriority w:val="99"/>
    <w:unhideWhenUsed/>
    <w:rsid w:val="004B1BAC"/>
    <w:pPr>
      <w:tabs>
        <w:tab w:val="center" w:pos="4513"/>
        <w:tab w:val="right" w:pos="9026"/>
      </w:tabs>
    </w:pPr>
  </w:style>
  <w:style w:type="character" w:customStyle="1" w:styleId="FooterChar">
    <w:name w:val="Footer Char"/>
    <w:basedOn w:val="DefaultParagraphFont"/>
    <w:link w:val="Footer"/>
    <w:uiPriority w:val="99"/>
    <w:rsid w:val="004B1BAC"/>
  </w:style>
  <w:style w:type="character" w:styleId="FollowedHyperlink">
    <w:name w:val="FollowedHyperlink"/>
    <w:basedOn w:val="DefaultParagraphFont"/>
    <w:uiPriority w:val="99"/>
    <w:semiHidden/>
    <w:unhideWhenUsed/>
    <w:rsid w:val="004B1BAC"/>
    <w:rPr>
      <w:color w:val="800080" w:themeColor="followedHyperlink"/>
      <w:u w:val="single"/>
    </w:rPr>
  </w:style>
  <w:style w:type="paragraph" w:styleId="NormalWeb">
    <w:name w:val="Normal (Web)"/>
    <w:basedOn w:val="Normal"/>
    <w:uiPriority w:val="99"/>
    <w:unhideWhenUsed/>
    <w:rsid w:val="004B1BAC"/>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searchterm">
    <w:name w:val="searchterm"/>
    <w:basedOn w:val="DefaultParagraphFont"/>
    <w:rsid w:val="004B1BAC"/>
  </w:style>
  <w:style w:type="character" w:styleId="Emphasis">
    <w:name w:val="Emphasis"/>
    <w:basedOn w:val="DefaultParagraphFont"/>
    <w:uiPriority w:val="20"/>
    <w:qFormat/>
    <w:rsid w:val="004B1BAC"/>
    <w:rPr>
      <w:i/>
      <w:iCs/>
    </w:rPr>
  </w:style>
  <w:style w:type="paragraph" w:customStyle="1" w:styleId="Default">
    <w:name w:val="Default"/>
    <w:rsid w:val="00834ECC"/>
    <w:pPr>
      <w:autoSpaceDE w:val="0"/>
      <w:autoSpaceDN w:val="0"/>
      <w:adjustRightInd w:val="0"/>
    </w:pPr>
    <w:rPr>
      <w:rFonts w:ascii="Arial" w:hAnsi="Arial" w:cs="Arial"/>
      <w:color w:val="000000"/>
      <w:sz w:val="24"/>
      <w:szCs w:val="24"/>
    </w:rPr>
  </w:style>
  <w:style w:type="paragraph" w:customStyle="1" w:styleId="CM33">
    <w:name w:val="CM33"/>
    <w:basedOn w:val="Default"/>
    <w:next w:val="Default"/>
    <w:uiPriority w:val="99"/>
    <w:rsid w:val="00834ECC"/>
    <w:rPr>
      <w:color w:val="auto"/>
    </w:rPr>
  </w:style>
  <w:style w:type="paragraph" w:customStyle="1" w:styleId="CM1">
    <w:name w:val="CM1"/>
    <w:basedOn w:val="Default"/>
    <w:next w:val="Default"/>
    <w:uiPriority w:val="99"/>
    <w:rsid w:val="00834ECC"/>
    <w:rPr>
      <w:color w:val="auto"/>
    </w:rPr>
  </w:style>
  <w:style w:type="paragraph" w:styleId="BalloonText">
    <w:name w:val="Balloon Text"/>
    <w:basedOn w:val="Normal"/>
    <w:link w:val="BalloonTextChar"/>
    <w:uiPriority w:val="99"/>
    <w:semiHidden/>
    <w:unhideWhenUsed/>
    <w:rsid w:val="00E823A8"/>
    <w:rPr>
      <w:rFonts w:ascii="Tahoma" w:hAnsi="Tahoma" w:cs="Tahoma"/>
      <w:sz w:val="16"/>
      <w:szCs w:val="16"/>
    </w:rPr>
  </w:style>
  <w:style w:type="character" w:customStyle="1" w:styleId="BalloonTextChar">
    <w:name w:val="Balloon Text Char"/>
    <w:basedOn w:val="DefaultParagraphFont"/>
    <w:link w:val="BalloonText"/>
    <w:uiPriority w:val="99"/>
    <w:semiHidden/>
    <w:rsid w:val="00E823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B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1BAC"/>
    <w:rPr>
      <w:color w:val="0000FF" w:themeColor="hyperlink"/>
      <w:u w:val="single"/>
    </w:rPr>
  </w:style>
  <w:style w:type="paragraph" w:customStyle="1" w:styleId="indent1">
    <w:name w:val="indent1"/>
    <w:basedOn w:val="Normal"/>
    <w:rsid w:val="004B1BAC"/>
    <w:pPr>
      <w:spacing w:before="100" w:beforeAutospacing="1" w:after="100" w:afterAutospacing="1"/>
    </w:pPr>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unhideWhenUsed/>
    <w:rsid w:val="004B1BAC"/>
    <w:rPr>
      <w:sz w:val="20"/>
      <w:szCs w:val="20"/>
    </w:rPr>
  </w:style>
  <w:style w:type="character" w:customStyle="1" w:styleId="FootnoteTextChar">
    <w:name w:val="Footnote Text Char"/>
    <w:basedOn w:val="DefaultParagraphFont"/>
    <w:link w:val="FootnoteText"/>
    <w:uiPriority w:val="99"/>
    <w:rsid w:val="004B1BAC"/>
    <w:rPr>
      <w:sz w:val="20"/>
      <w:szCs w:val="20"/>
    </w:rPr>
  </w:style>
  <w:style w:type="character" w:styleId="FootnoteReference">
    <w:name w:val="footnote reference"/>
    <w:basedOn w:val="DefaultParagraphFont"/>
    <w:uiPriority w:val="99"/>
    <w:semiHidden/>
    <w:unhideWhenUsed/>
    <w:rsid w:val="004B1BAC"/>
    <w:rPr>
      <w:vertAlign w:val="superscript"/>
    </w:rPr>
  </w:style>
  <w:style w:type="paragraph" w:styleId="Header">
    <w:name w:val="header"/>
    <w:basedOn w:val="Normal"/>
    <w:link w:val="HeaderChar"/>
    <w:uiPriority w:val="99"/>
    <w:unhideWhenUsed/>
    <w:rsid w:val="004B1BAC"/>
    <w:pPr>
      <w:tabs>
        <w:tab w:val="center" w:pos="4513"/>
        <w:tab w:val="right" w:pos="9026"/>
      </w:tabs>
    </w:pPr>
  </w:style>
  <w:style w:type="character" w:customStyle="1" w:styleId="HeaderChar">
    <w:name w:val="Header Char"/>
    <w:basedOn w:val="DefaultParagraphFont"/>
    <w:link w:val="Header"/>
    <w:uiPriority w:val="99"/>
    <w:rsid w:val="004B1BAC"/>
  </w:style>
  <w:style w:type="paragraph" w:styleId="Footer">
    <w:name w:val="footer"/>
    <w:basedOn w:val="Normal"/>
    <w:link w:val="FooterChar"/>
    <w:uiPriority w:val="99"/>
    <w:unhideWhenUsed/>
    <w:rsid w:val="004B1BAC"/>
    <w:pPr>
      <w:tabs>
        <w:tab w:val="center" w:pos="4513"/>
        <w:tab w:val="right" w:pos="9026"/>
      </w:tabs>
    </w:pPr>
  </w:style>
  <w:style w:type="character" w:customStyle="1" w:styleId="FooterChar">
    <w:name w:val="Footer Char"/>
    <w:basedOn w:val="DefaultParagraphFont"/>
    <w:link w:val="Footer"/>
    <w:uiPriority w:val="99"/>
    <w:rsid w:val="004B1BAC"/>
  </w:style>
  <w:style w:type="character" w:styleId="FollowedHyperlink">
    <w:name w:val="FollowedHyperlink"/>
    <w:basedOn w:val="DefaultParagraphFont"/>
    <w:uiPriority w:val="99"/>
    <w:semiHidden/>
    <w:unhideWhenUsed/>
    <w:rsid w:val="004B1BAC"/>
    <w:rPr>
      <w:color w:val="800080" w:themeColor="followedHyperlink"/>
      <w:u w:val="single"/>
    </w:rPr>
  </w:style>
  <w:style w:type="paragraph" w:styleId="NormalWeb">
    <w:name w:val="Normal (Web)"/>
    <w:basedOn w:val="Normal"/>
    <w:uiPriority w:val="99"/>
    <w:unhideWhenUsed/>
    <w:rsid w:val="004B1BAC"/>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searchterm">
    <w:name w:val="searchterm"/>
    <w:basedOn w:val="DefaultParagraphFont"/>
    <w:rsid w:val="004B1BAC"/>
  </w:style>
  <w:style w:type="character" w:styleId="Emphasis">
    <w:name w:val="Emphasis"/>
    <w:basedOn w:val="DefaultParagraphFont"/>
    <w:uiPriority w:val="20"/>
    <w:qFormat/>
    <w:rsid w:val="004B1BAC"/>
    <w:rPr>
      <w:i/>
      <w:iCs/>
    </w:rPr>
  </w:style>
  <w:style w:type="paragraph" w:customStyle="1" w:styleId="Default">
    <w:name w:val="Default"/>
    <w:rsid w:val="00834ECC"/>
    <w:pPr>
      <w:autoSpaceDE w:val="0"/>
      <w:autoSpaceDN w:val="0"/>
      <w:adjustRightInd w:val="0"/>
    </w:pPr>
    <w:rPr>
      <w:rFonts w:ascii="Arial" w:hAnsi="Arial" w:cs="Arial"/>
      <w:color w:val="000000"/>
      <w:sz w:val="24"/>
      <w:szCs w:val="24"/>
    </w:rPr>
  </w:style>
  <w:style w:type="paragraph" w:customStyle="1" w:styleId="CM33">
    <w:name w:val="CM33"/>
    <w:basedOn w:val="Default"/>
    <w:next w:val="Default"/>
    <w:uiPriority w:val="99"/>
    <w:rsid w:val="00834ECC"/>
    <w:rPr>
      <w:color w:val="auto"/>
    </w:rPr>
  </w:style>
  <w:style w:type="paragraph" w:customStyle="1" w:styleId="CM1">
    <w:name w:val="CM1"/>
    <w:basedOn w:val="Default"/>
    <w:next w:val="Default"/>
    <w:uiPriority w:val="99"/>
    <w:rsid w:val="00834ECC"/>
    <w:rPr>
      <w:color w:val="auto"/>
    </w:rPr>
  </w:style>
  <w:style w:type="paragraph" w:styleId="BalloonText">
    <w:name w:val="Balloon Text"/>
    <w:basedOn w:val="Normal"/>
    <w:link w:val="BalloonTextChar"/>
    <w:uiPriority w:val="99"/>
    <w:semiHidden/>
    <w:unhideWhenUsed/>
    <w:rsid w:val="00E823A8"/>
    <w:rPr>
      <w:rFonts w:ascii="Tahoma" w:hAnsi="Tahoma" w:cs="Tahoma"/>
      <w:sz w:val="16"/>
      <w:szCs w:val="16"/>
    </w:rPr>
  </w:style>
  <w:style w:type="character" w:customStyle="1" w:styleId="BalloonTextChar">
    <w:name w:val="Balloon Text Char"/>
    <w:basedOn w:val="DefaultParagraphFont"/>
    <w:link w:val="BalloonText"/>
    <w:uiPriority w:val="99"/>
    <w:semiHidden/>
    <w:rsid w:val="00E823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cwrc.ac.uk/news/documents/Revised_Childhood_Bereavement_review_2014a.pdf" TargetMode="External"/><Relationship Id="rId3" Type="http://schemas.openxmlformats.org/officeDocument/2006/relationships/hyperlink" Target="http://www.nacro.org.uk/news/announcements/beyond-youth-custody-project-findings-featured-in-the-independent/" TargetMode="External"/><Relationship Id="rId7" Type="http://schemas.openxmlformats.org/officeDocument/2006/relationships/hyperlink" Target="http://www.gponline.com/consultation-skills-abnormal-bereavement-reactions/article/849305" TargetMode="External"/><Relationship Id="rId12" Type="http://schemas.openxmlformats.org/officeDocument/2006/relationships/hyperlink" Target="https://cpdyouthcommunity.kentcpdonline.org.uk" TargetMode="External"/><Relationship Id="rId2" Type="http://schemas.openxmlformats.org/officeDocument/2006/relationships/hyperlink" Target="http://www.Howardleague.org/wp-content/uploads/2016/08/Howard-League-Sentencing-Council-Reponse-03082016.pdf" TargetMode="External"/><Relationship Id="rId1" Type="http://schemas.openxmlformats.org/officeDocument/2006/relationships/hyperlink" Target="http://www.sentencingcouncil.org.uk/publications" TargetMode="External"/><Relationship Id="rId6" Type="http://schemas.openxmlformats.org/officeDocument/2006/relationships/hyperlink" Target="http://www.northamptonchron.co.uk/news/robber-upset-over-death-of-grandmother-stole-and-torched-taxi-in-northampton-1-7056732" TargetMode="External"/><Relationship Id="rId11" Type="http://schemas.openxmlformats.org/officeDocument/2006/relationships/hyperlink" Target="http://www.prisonreformtrust.org.uk/portals/0/documents/punishingdisadvantage.pdf" TargetMode="External"/><Relationship Id="rId5" Type="http://schemas.openxmlformats.org/officeDocument/2006/relationships/hyperlink" Target="http://www.hertsad.co.uk/news/court-watch/harpenden_cleaner_who_stole_from_her_clients_sentenced_1_4609864" TargetMode="External"/><Relationship Id="rId10" Type="http://schemas.openxmlformats.org/officeDocument/2006/relationships/hyperlink" Target="http://www.sentencingcouncil.org.uk/wp-content/uploads/Sentencing-Children-and-young-people-Response-to-consultation.pdf" TargetMode="External"/><Relationship Id="rId4" Type="http://schemas.openxmlformats.org/officeDocument/2006/relationships/hyperlink" Target="http://www.gov.uk/government/uploads/system/uploads/attachment_data/file/296274/national-standards-youth-justice-services.pdf" TargetMode="External"/><Relationship Id="rId9" Type="http://schemas.openxmlformats.org/officeDocument/2006/relationships/hyperlink" Target="http://www.beyondyouthcustody.net/wp-content/uploads/BYC-Trauma-Young-Offenders-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40C323-9960-4080-B55D-4FF628462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8055</Words>
  <Characters>45919</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Study</dc:creator>
  <cp:lastModifiedBy>Study</cp:lastModifiedBy>
  <cp:revision>2</cp:revision>
  <cp:lastPrinted>2018-01-11T11:33:00Z</cp:lastPrinted>
  <dcterms:created xsi:type="dcterms:W3CDTF">2018-09-13T16:50:00Z</dcterms:created>
  <dcterms:modified xsi:type="dcterms:W3CDTF">2018-09-13T16:50:00Z</dcterms:modified>
</cp:coreProperties>
</file>