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2B5E8" w14:textId="78F311DE" w:rsidR="00580B65" w:rsidRPr="001A15DE" w:rsidRDefault="00580B65" w:rsidP="001A15DE">
      <w:pPr>
        <w:spacing w:line="276" w:lineRule="auto"/>
        <w:rPr>
          <w:b/>
          <w:lang w:val="en-GB"/>
        </w:rPr>
      </w:pPr>
      <w:r w:rsidRPr="001A15DE">
        <w:rPr>
          <w:b/>
          <w:lang w:val="en-GB"/>
        </w:rPr>
        <w:t>The Ageing of British G</w:t>
      </w:r>
      <w:r w:rsidR="00491B25" w:rsidRPr="001A15DE">
        <w:rPr>
          <w:b/>
          <w:lang w:val="en-GB"/>
        </w:rPr>
        <w:t>erontology: learning from the past to inform the future</w:t>
      </w:r>
    </w:p>
    <w:p w14:paraId="40B97573" w14:textId="77777777" w:rsidR="004B3CC5" w:rsidRPr="001A15DE" w:rsidRDefault="004B3CC5" w:rsidP="001A15DE">
      <w:pPr>
        <w:spacing w:line="276" w:lineRule="auto"/>
        <w:rPr>
          <w:b/>
          <w:lang w:val="en-GB"/>
        </w:rPr>
      </w:pPr>
      <w:r w:rsidRPr="001A15DE">
        <w:rPr>
          <w:b/>
          <w:lang w:val="en-GB"/>
        </w:rPr>
        <w:t xml:space="preserve"> </w:t>
      </w:r>
    </w:p>
    <w:p w14:paraId="73B54280" w14:textId="77777777" w:rsidR="000D092F" w:rsidRPr="001A15DE" w:rsidRDefault="002E5D22" w:rsidP="001A15DE">
      <w:pPr>
        <w:spacing w:line="276" w:lineRule="auto"/>
        <w:rPr>
          <w:b/>
          <w:lang w:val="en-GB"/>
        </w:rPr>
      </w:pPr>
      <w:r w:rsidRPr="001A15DE">
        <w:rPr>
          <w:b/>
          <w:lang w:val="en-GB"/>
        </w:rPr>
        <w:t>Mo Ray</w:t>
      </w:r>
      <w:r w:rsidR="000D092F" w:rsidRPr="001A15DE">
        <w:rPr>
          <w:b/>
          <w:lang w:val="en-GB"/>
        </w:rPr>
        <w:t xml:space="preserve"> (University of Lincoln) </w:t>
      </w:r>
    </w:p>
    <w:p w14:paraId="0BC51586" w14:textId="77777777" w:rsidR="00D94A51" w:rsidRPr="001A15DE" w:rsidRDefault="002E5D22" w:rsidP="001A15DE">
      <w:pPr>
        <w:spacing w:line="276" w:lineRule="auto"/>
        <w:rPr>
          <w:b/>
          <w:lang w:val="en-GB"/>
        </w:rPr>
      </w:pPr>
      <w:r w:rsidRPr="001A15DE">
        <w:rPr>
          <w:b/>
          <w:lang w:val="en-GB"/>
        </w:rPr>
        <w:t>Mim Bernard and Jackie Reynolds</w:t>
      </w:r>
      <w:r w:rsidR="000D092F" w:rsidRPr="001A15DE">
        <w:rPr>
          <w:b/>
          <w:lang w:val="en-GB"/>
        </w:rPr>
        <w:t xml:space="preserve"> (</w:t>
      </w:r>
      <w:proofErr w:type="spellStart"/>
      <w:r w:rsidR="00774E42" w:rsidRPr="001A15DE">
        <w:rPr>
          <w:b/>
          <w:lang w:val="en-GB"/>
        </w:rPr>
        <w:t>Keele</w:t>
      </w:r>
      <w:proofErr w:type="spellEnd"/>
      <w:r w:rsidR="00774E42" w:rsidRPr="001A15DE">
        <w:rPr>
          <w:b/>
          <w:lang w:val="en-GB"/>
        </w:rPr>
        <w:t xml:space="preserve"> </w:t>
      </w:r>
      <w:r w:rsidR="000D092F" w:rsidRPr="001A15DE">
        <w:rPr>
          <w:b/>
          <w:lang w:val="en-GB"/>
        </w:rPr>
        <w:t>University)</w:t>
      </w:r>
      <w:r w:rsidRPr="001A15DE">
        <w:rPr>
          <w:b/>
          <w:lang w:val="en-GB"/>
        </w:rPr>
        <w:t xml:space="preserve"> </w:t>
      </w:r>
    </w:p>
    <w:p w14:paraId="22D7743F" w14:textId="77777777" w:rsidR="004B3CC5" w:rsidRPr="001A15DE" w:rsidRDefault="004B3CC5" w:rsidP="001A15DE">
      <w:pPr>
        <w:spacing w:line="276" w:lineRule="auto"/>
        <w:rPr>
          <w:b/>
          <w:lang w:val="en-GB"/>
        </w:rPr>
      </w:pPr>
    </w:p>
    <w:p w14:paraId="3E936210" w14:textId="77777777" w:rsidR="0041534C" w:rsidRPr="001A15DE" w:rsidRDefault="0041534C" w:rsidP="001A15DE">
      <w:pPr>
        <w:spacing w:line="276" w:lineRule="auto"/>
        <w:rPr>
          <w:b/>
          <w:lang w:val="en-GB"/>
        </w:rPr>
      </w:pPr>
      <w:r w:rsidRPr="001A15DE">
        <w:rPr>
          <w:b/>
          <w:lang w:val="en-GB"/>
        </w:rPr>
        <w:t xml:space="preserve">Introduction </w:t>
      </w:r>
      <w:r w:rsidR="00F21A02" w:rsidRPr="001A15DE">
        <w:rPr>
          <w:b/>
          <w:lang w:val="en-GB"/>
        </w:rPr>
        <w:t xml:space="preserve">and Context </w:t>
      </w:r>
    </w:p>
    <w:p w14:paraId="429FE764" w14:textId="0CDC3517" w:rsidR="00D37327" w:rsidRPr="001A15DE" w:rsidRDefault="008E7DCC" w:rsidP="001A15DE">
      <w:pPr>
        <w:widowControl w:val="0"/>
        <w:autoSpaceDE w:val="0"/>
        <w:autoSpaceDN w:val="0"/>
        <w:adjustRightInd w:val="0"/>
        <w:spacing w:line="276" w:lineRule="auto"/>
        <w:jc w:val="both"/>
        <w:rPr>
          <w:rFonts w:cs="Arial"/>
          <w:sz w:val="22"/>
          <w:szCs w:val="22"/>
        </w:rPr>
      </w:pPr>
      <w:r w:rsidRPr="001A15DE">
        <w:rPr>
          <w:rFonts w:cs="Arial"/>
          <w:sz w:val="22"/>
          <w:szCs w:val="22"/>
        </w:rPr>
        <w:t>Ageing, it now seems, is everybody’s business. Wherever we turn these days, older people are visible in the media</w:t>
      </w:r>
      <w:r w:rsidR="00C81DFB" w:rsidRPr="001A15DE">
        <w:rPr>
          <w:rFonts w:cs="Arial"/>
          <w:sz w:val="22"/>
          <w:szCs w:val="22"/>
        </w:rPr>
        <w:t xml:space="preserve">: </w:t>
      </w:r>
      <w:r w:rsidRPr="001A15DE">
        <w:rPr>
          <w:rFonts w:cs="Arial"/>
          <w:sz w:val="22"/>
          <w:szCs w:val="22"/>
        </w:rPr>
        <w:t xml:space="preserve">on television and radio, </w:t>
      </w:r>
      <w:r w:rsidR="00067D83" w:rsidRPr="001A15DE">
        <w:rPr>
          <w:rFonts w:cs="Arial"/>
          <w:sz w:val="22"/>
          <w:szCs w:val="22"/>
        </w:rPr>
        <w:t xml:space="preserve">and </w:t>
      </w:r>
      <w:r w:rsidRPr="001A15DE">
        <w:rPr>
          <w:rFonts w:cs="Arial"/>
          <w:sz w:val="22"/>
          <w:szCs w:val="22"/>
        </w:rPr>
        <w:t>in advertisements wh</w:t>
      </w:r>
      <w:r w:rsidR="00C81DFB" w:rsidRPr="001A15DE">
        <w:rPr>
          <w:rFonts w:cs="Arial"/>
          <w:sz w:val="22"/>
          <w:szCs w:val="22"/>
        </w:rPr>
        <w:t xml:space="preserve">ich </w:t>
      </w:r>
      <w:r w:rsidRPr="001A15DE">
        <w:rPr>
          <w:rFonts w:cs="Arial"/>
          <w:sz w:val="22"/>
          <w:szCs w:val="22"/>
        </w:rPr>
        <w:t xml:space="preserve">continually strive to persuade us to stave off the signs of growing older for as long as possible. </w:t>
      </w:r>
      <w:r w:rsidR="00D37327" w:rsidRPr="001A15DE">
        <w:rPr>
          <w:rFonts w:eastAsia="MS Mincho" w:cs="Arial"/>
          <w:sz w:val="22"/>
          <w:szCs w:val="22"/>
          <w:lang w:eastAsia="ja-JP"/>
        </w:rPr>
        <w:t xml:space="preserve">Paradoxically, alongside this increasing visibility, has been an ever-present sense that population ageing – and older people themselves – is somehow to blame for many of society’s </w:t>
      </w:r>
      <w:r w:rsidR="00C81DFB" w:rsidRPr="001A15DE">
        <w:rPr>
          <w:rFonts w:eastAsia="MS Mincho" w:cs="Arial"/>
          <w:sz w:val="22"/>
          <w:szCs w:val="22"/>
          <w:lang w:eastAsia="ja-JP"/>
        </w:rPr>
        <w:t xml:space="preserve">current </w:t>
      </w:r>
      <w:r w:rsidR="00D37327" w:rsidRPr="001A15DE">
        <w:rPr>
          <w:rFonts w:eastAsia="MS Mincho" w:cs="Arial"/>
          <w:sz w:val="22"/>
          <w:szCs w:val="22"/>
          <w:lang w:eastAsia="ja-JP"/>
        </w:rPr>
        <w:t>problems</w:t>
      </w:r>
      <w:r w:rsidR="00C81DFB" w:rsidRPr="001A15DE">
        <w:rPr>
          <w:rFonts w:eastAsia="MS Mincho" w:cs="Arial"/>
          <w:sz w:val="22"/>
          <w:szCs w:val="22"/>
          <w:lang w:eastAsia="ja-JP"/>
        </w:rPr>
        <w:t xml:space="preserve"> with s</w:t>
      </w:r>
      <w:r w:rsidR="00D37327" w:rsidRPr="001A15DE">
        <w:rPr>
          <w:rFonts w:cs="Arial"/>
          <w:sz w:val="22"/>
          <w:szCs w:val="22"/>
        </w:rPr>
        <w:t>tatistical</w:t>
      </w:r>
      <w:r w:rsidR="00C81DFB" w:rsidRPr="001A15DE">
        <w:rPr>
          <w:rFonts w:cs="Arial"/>
          <w:sz w:val="22"/>
          <w:szCs w:val="22"/>
        </w:rPr>
        <w:t xml:space="preserve"> and demographic</w:t>
      </w:r>
      <w:r w:rsidR="00D37327" w:rsidRPr="001A15DE">
        <w:rPr>
          <w:rFonts w:cs="Arial"/>
          <w:sz w:val="22"/>
          <w:szCs w:val="22"/>
        </w:rPr>
        <w:t xml:space="preserve"> information often</w:t>
      </w:r>
      <w:r w:rsidR="00C81DFB" w:rsidRPr="001A15DE">
        <w:rPr>
          <w:rFonts w:cs="Arial"/>
          <w:sz w:val="22"/>
          <w:szCs w:val="22"/>
        </w:rPr>
        <w:t xml:space="preserve"> being</w:t>
      </w:r>
      <w:r w:rsidR="00D37327" w:rsidRPr="001A15DE">
        <w:rPr>
          <w:rFonts w:cs="Arial"/>
          <w:sz w:val="22"/>
          <w:szCs w:val="22"/>
        </w:rPr>
        <w:t xml:space="preserve"> used uncritically </w:t>
      </w:r>
      <w:r w:rsidR="00C81DFB" w:rsidRPr="001A15DE">
        <w:rPr>
          <w:rFonts w:cs="Arial"/>
          <w:sz w:val="22"/>
          <w:szCs w:val="22"/>
        </w:rPr>
        <w:t>to</w:t>
      </w:r>
      <w:r w:rsidR="00D37327" w:rsidRPr="001A15DE">
        <w:rPr>
          <w:rFonts w:cs="Arial"/>
          <w:sz w:val="22"/>
          <w:szCs w:val="22"/>
        </w:rPr>
        <w:t xml:space="preserve"> generate moral panic amongst the media, government and </w:t>
      </w:r>
      <w:r w:rsidR="00C81DFB" w:rsidRPr="001A15DE">
        <w:rPr>
          <w:rFonts w:cs="Arial"/>
          <w:sz w:val="22"/>
          <w:szCs w:val="22"/>
        </w:rPr>
        <w:t xml:space="preserve">the </w:t>
      </w:r>
      <w:r w:rsidR="00D37327" w:rsidRPr="001A15DE">
        <w:rPr>
          <w:rFonts w:cs="Arial"/>
          <w:sz w:val="22"/>
          <w:szCs w:val="22"/>
        </w:rPr>
        <w:t>general population (</w:t>
      </w:r>
      <w:r w:rsidR="002E5D22" w:rsidRPr="001A15DE">
        <w:rPr>
          <w:rFonts w:cs="Arial"/>
          <w:sz w:val="22"/>
          <w:szCs w:val="22"/>
        </w:rPr>
        <w:t xml:space="preserve">Lodge </w:t>
      </w:r>
      <w:r w:rsidR="002E5D22" w:rsidRPr="001A15DE">
        <w:rPr>
          <w:rFonts w:cs="Arial"/>
          <w:i/>
          <w:sz w:val="22"/>
          <w:szCs w:val="22"/>
        </w:rPr>
        <w:t>et al.,</w:t>
      </w:r>
      <w:r w:rsidR="002E5D22" w:rsidRPr="001A15DE">
        <w:rPr>
          <w:rFonts w:cs="Arial"/>
          <w:sz w:val="22"/>
          <w:szCs w:val="22"/>
        </w:rPr>
        <w:t xml:space="preserve"> 2016</w:t>
      </w:r>
      <w:r w:rsidR="00D37327" w:rsidRPr="001A15DE">
        <w:rPr>
          <w:rFonts w:cs="Arial"/>
          <w:sz w:val="22"/>
          <w:szCs w:val="22"/>
        </w:rPr>
        <w:t>).</w:t>
      </w:r>
      <w:r w:rsidR="004B3CC5" w:rsidRPr="001A15DE">
        <w:rPr>
          <w:rFonts w:cs="Arial"/>
          <w:sz w:val="22"/>
          <w:szCs w:val="22"/>
        </w:rPr>
        <w:t xml:space="preserve"> </w:t>
      </w:r>
    </w:p>
    <w:p w14:paraId="7EF9BED0" w14:textId="77777777" w:rsidR="001A15DE" w:rsidRPr="001A15DE" w:rsidRDefault="001A15DE" w:rsidP="001A15DE">
      <w:pPr>
        <w:widowControl w:val="0"/>
        <w:autoSpaceDE w:val="0"/>
        <w:autoSpaceDN w:val="0"/>
        <w:adjustRightInd w:val="0"/>
        <w:spacing w:line="276" w:lineRule="auto"/>
        <w:jc w:val="both"/>
        <w:rPr>
          <w:rFonts w:cs="Arial"/>
          <w:sz w:val="22"/>
          <w:szCs w:val="22"/>
        </w:rPr>
      </w:pPr>
    </w:p>
    <w:p w14:paraId="0B7CC2F8" w14:textId="60052122" w:rsidR="004B3CC5" w:rsidRPr="001A15DE" w:rsidRDefault="004B3CC5" w:rsidP="001A15DE">
      <w:pPr>
        <w:widowControl w:val="0"/>
        <w:autoSpaceDE w:val="0"/>
        <w:autoSpaceDN w:val="0"/>
        <w:adjustRightInd w:val="0"/>
        <w:spacing w:line="276" w:lineRule="auto"/>
        <w:jc w:val="both"/>
        <w:rPr>
          <w:rFonts w:cs="Arial"/>
          <w:sz w:val="22"/>
          <w:szCs w:val="22"/>
        </w:rPr>
      </w:pPr>
      <w:r w:rsidRPr="001A15DE">
        <w:rPr>
          <w:rFonts w:cs="Arial"/>
          <w:sz w:val="22"/>
          <w:szCs w:val="22"/>
        </w:rPr>
        <w:t>Our two-year</w:t>
      </w:r>
      <w:r w:rsidR="00C35716" w:rsidRPr="001A15DE">
        <w:rPr>
          <w:rFonts w:cs="Arial"/>
          <w:sz w:val="22"/>
          <w:szCs w:val="22"/>
        </w:rPr>
        <w:t xml:space="preserve"> (2015-2017)</w:t>
      </w:r>
      <w:r w:rsidRPr="001A15DE">
        <w:rPr>
          <w:rFonts w:cs="Arial"/>
          <w:sz w:val="22"/>
          <w:szCs w:val="22"/>
        </w:rPr>
        <w:t xml:space="preserve"> </w:t>
      </w:r>
      <w:proofErr w:type="spellStart"/>
      <w:r w:rsidRPr="001A15DE">
        <w:rPr>
          <w:rFonts w:cs="Arial"/>
          <w:sz w:val="22"/>
          <w:szCs w:val="22"/>
        </w:rPr>
        <w:t>Leverhulme</w:t>
      </w:r>
      <w:proofErr w:type="spellEnd"/>
      <w:r w:rsidRPr="001A15DE">
        <w:rPr>
          <w:rFonts w:cs="Arial"/>
          <w:sz w:val="22"/>
          <w:szCs w:val="22"/>
        </w:rPr>
        <w:t xml:space="preserve"> Trust funded research project, ‘The Ageing of British Gerontology: learning from the past to inform the future’, is located at the intersection of this paradox. </w:t>
      </w:r>
      <w:r w:rsidR="00C81DFB" w:rsidRPr="001A15DE">
        <w:rPr>
          <w:rFonts w:cs="Arial"/>
          <w:sz w:val="22"/>
          <w:szCs w:val="22"/>
        </w:rPr>
        <w:t xml:space="preserve">We also contend </w:t>
      </w:r>
      <w:r w:rsidR="0053182B" w:rsidRPr="001A15DE">
        <w:rPr>
          <w:rFonts w:cs="Arial"/>
          <w:sz w:val="22"/>
          <w:szCs w:val="22"/>
        </w:rPr>
        <w:t xml:space="preserve">that </w:t>
      </w:r>
      <w:r w:rsidR="008E7DCC" w:rsidRPr="001A15DE">
        <w:rPr>
          <w:rFonts w:cs="Arial"/>
          <w:sz w:val="22"/>
          <w:szCs w:val="22"/>
        </w:rPr>
        <w:t xml:space="preserve">whilst gerontologists have always been interested in the relationship of their discipline, and themselves, to prevalent cultural attitudes about ageing, much popular and societal understanding of ageing and older people often has very little basis in the </w:t>
      </w:r>
      <w:r w:rsidR="00C81DFB" w:rsidRPr="001A15DE">
        <w:rPr>
          <w:rFonts w:cs="Arial"/>
          <w:sz w:val="22"/>
          <w:szCs w:val="22"/>
        </w:rPr>
        <w:t xml:space="preserve">accumulating </w:t>
      </w:r>
      <w:r w:rsidR="008E7DCC" w:rsidRPr="001A15DE">
        <w:rPr>
          <w:rFonts w:cs="Arial"/>
          <w:sz w:val="22"/>
          <w:szCs w:val="22"/>
        </w:rPr>
        <w:t xml:space="preserve">body of </w:t>
      </w:r>
      <w:proofErr w:type="spellStart"/>
      <w:r w:rsidR="008E7DCC" w:rsidRPr="001A15DE">
        <w:rPr>
          <w:rFonts w:cs="Arial"/>
          <w:sz w:val="22"/>
          <w:szCs w:val="22"/>
        </w:rPr>
        <w:t>gerontological</w:t>
      </w:r>
      <w:proofErr w:type="spellEnd"/>
      <w:r w:rsidR="008E7DCC" w:rsidRPr="001A15DE">
        <w:rPr>
          <w:rFonts w:cs="Arial"/>
          <w:sz w:val="22"/>
          <w:szCs w:val="22"/>
        </w:rPr>
        <w:t xml:space="preserve"> research which has been undertaken in Britain over the past 40-50 years. </w:t>
      </w:r>
      <w:r w:rsidR="00F21A02" w:rsidRPr="001A15DE">
        <w:rPr>
          <w:rFonts w:cs="Arial"/>
          <w:sz w:val="22"/>
          <w:szCs w:val="22"/>
        </w:rPr>
        <w:t xml:space="preserve">Our </w:t>
      </w:r>
      <w:r w:rsidR="00C35716" w:rsidRPr="001A15DE">
        <w:rPr>
          <w:rFonts w:cs="Arial"/>
          <w:sz w:val="22"/>
          <w:szCs w:val="22"/>
        </w:rPr>
        <w:t>main way</w:t>
      </w:r>
      <w:r w:rsidR="00F21A02" w:rsidRPr="001A15DE">
        <w:rPr>
          <w:rFonts w:cs="Arial"/>
          <w:sz w:val="22"/>
          <w:szCs w:val="22"/>
        </w:rPr>
        <w:t xml:space="preserve"> </w:t>
      </w:r>
      <w:r w:rsidR="00C35716" w:rsidRPr="001A15DE">
        <w:rPr>
          <w:rFonts w:cs="Arial"/>
          <w:sz w:val="22"/>
          <w:szCs w:val="22"/>
        </w:rPr>
        <w:t>in</w:t>
      </w:r>
      <w:r w:rsidR="00F21A02" w:rsidRPr="001A15DE">
        <w:rPr>
          <w:rFonts w:cs="Arial"/>
          <w:sz w:val="22"/>
          <w:szCs w:val="22"/>
        </w:rPr>
        <w:t xml:space="preserve">to investigating gerontology’s evolution </w:t>
      </w:r>
      <w:r w:rsidR="00C24A43" w:rsidRPr="001A15DE">
        <w:rPr>
          <w:rFonts w:cs="Arial"/>
          <w:sz w:val="22"/>
          <w:szCs w:val="22"/>
        </w:rPr>
        <w:t>has been</w:t>
      </w:r>
      <w:r w:rsidR="00F21A02" w:rsidRPr="001A15DE">
        <w:rPr>
          <w:rFonts w:cs="Arial"/>
          <w:sz w:val="22"/>
          <w:szCs w:val="22"/>
        </w:rPr>
        <w:t xml:space="preserve"> through the contributions and experiences of senior figures in British gerontology</w:t>
      </w:r>
      <w:r w:rsidR="00C35716" w:rsidRPr="001A15DE">
        <w:rPr>
          <w:rFonts w:cs="Arial"/>
          <w:sz w:val="22"/>
          <w:szCs w:val="22"/>
        </w:rPr>
        <w:t>:</w:t>
      </w:r>
      <w:r w:rsidR="00F21A02" w:rsidRPr="001A15DE">
        <w:rPr>
          <w:rFonts w:cs="Arial"/>
          <w:sz w:val="22"/>
          <w:szCs w:val="22"/>
        </w:rPr>
        <w:t xml:space="preserve"> </w:t>
      </w:r>
      <w:r w:rsidR="00C35716" w:rsidRPr="001A15DE">
        <w:rPr>
          <w:rFonts w:cs="Arial"/>
          <w:sz w:val="22"/>
          <w:szCs w:val="22"/>
        </w:rPr>
        <w:t>experiences we</w:t>
      </w:r>
      <w:r w:rsidR="00F21A02" w:rsidRPr="001A15DE">
        <w:rPr>
          <w:rFonts w:cs="Arial"/>
          <w:sz w:val="22"/>
          <w:szCs w:val="22"/>
        </w:rPr>
        <w:t xml:space="preserve"> </w:t>
      </w:r>
      <w:r w:rsidR="00F21A02" w:rsidRPr="001A15DE">
        <w:rPr>
          <w:rFonts w:cs="Arial"/>
          <w:sz w:val="22"/>
          <w:szCs w:val="22"/>
          <w:lang w:val="en-GB"/>
        </w:rPr>
        <w:t>contextuali</w:t>
      </w:r>
      <w:r w:rsidR="005079AE" w:rsidRPr="001A15DE">
        <w:rPr>
          <w:rFonts w:cs="Arial"/>
          <w:sz w:val="22"/>
          <w:szCs w:val="22"/>
          <w:lang w:val="en-GB"/>
        </w:rPr>
        <w:t>s</w:t>
      </w:r>
      <w:r w:rsidR="00F21A02" w:rsidRPr="001A15DE">
        <w:rPr>
          <w:rFonts w:cs="Arial"/>
          <w:sz w:val="22"/>
          <w:szCs w:val="22"/>
          <w:lang w:val="en-GB"/>
        </w:rPr>
        <w:t>e</w:t>
      </w:r>
      <w:r w:rsidR="00F21A02" w:rsidRPr="001A15DE">
        <w:rPr>
          <w:rFonts w:cs="Arial"/>
          <w:sz w:val="22"/>
          <w:szCs w:val="22"/>
        </w:rPr>
        <w:t xml:space="preserve"> and </w:t>
      </w:r>
      <w:r w:rsidR="002E5D22" w:rsidRPr="001A15DE">
        <w:rPr>
          <w:rFonts w:cs="Arial"/>
          <w:sz w:val="22"/>
          <w:szCs w:val="22"/>
        </w:rPr>
        <w:t>integrate with</w:t>
      </w:r>
      <w:r w:rsidR="00F21A02" w:rsidRPr="001A15DE">
        <w:rPr>
          <w:rFonts w:cs="Arial"/>
          <w:sz w:val="22"/>
          <w:szCs w:val="22"/>
        </w:rPr>
        <w:t xml:space="preserve"> an examination of the archives of the British Society of Gerontology</w:t>
      </w:r>
      <w:r w:rsidR="00C00091" w:rsidRPr="001A15DE">
        <w:rPr>
          <w:rFonts w:cs="Arial"/>
          <w:sz w:val="22"/>
          <w:szCs w:val="22"/>
        </w:rPr>
        <w:t xml:space="preserve"> (BSG)</w:t>
      </w:r>
      <w:r w:rsidR="00F21A02" w:rsidRPr="001A15DE">
        <w:rPr>
          <w:rFonts w:cs="Arial"/>
          <w:sz w:val="22"/>
          <w:szCs w:val="22"/>
        </w:rPr>
        <w:t xml:space="preserve">. </w:t>
      </w:r>
      <w:r w:rsidR="00C24A43" w:rsidRPr="001A15DE">
        <w:rPr>
          <w:rFonts w:cs="Arial"/>
          <w:sz w:val="22"/>
          <w:szCs w:val="22"/>
        </w:rPr>
        <w:t xml:space="preserve">The project’s </w:t>
      </w:r>
      <w:r w:rsidR="00A36F83" w:rsidRPr="001A15DE">
        <w:rPr>
          <w:rFonts w:cs="Arial"/>
          <w:sz w:val="22"/>
          <w:szCs w:val="22"/>
        </w:rPr>
        <w:t xml:space="preserve">research </w:t>
      </w:r>
      <w:r w:rsidR="00B71A7F" w:rsidRPr="001A15DE">
        <w:rPr>
          <w:rFonts w:cs="Arial"/>
          <w:sz w:val="22"/>
          <w:szCs w:val="22"/>
        </w:rPr>
        <w:t xml:space="preserve">questions </w:t>
      </w:r>
      <w:r w:rsidR="00C24A43" w:rsidRPr="001A15DE">
        <w:rPr>
          <w:rFonts w:cs="Arial"/>
          <w:sz w:val="22"/>
          <w:szCs w:val="22"/>
        </w:rPr>
        <w:t>examine</w:t>
      </w:r>
      <w:r w:rsidR="00A36F83" w:rsidRPr="001A15DE">
        <w:rPr>
          <w:rFonts w:cs="Arial"/>
          <w:sz w:val="22"/>
          <w:szCs w:val="22"/>
        </w:rPr>
        <w:t xml:space="preserve"> the evolution of British gerontology since the founding of the BSG </w:t>
      </w:r>
      <w:r w:rsidR="00C35716" w:rsidRPr="001A15DE">
        <w:rPr>
          <w:rFonts w:cs="Arial"/>
          <w:sz w:val="22"/>
          <w:szCs w:val="22"/>
        </w:rPr>
        <w:t xml:space="preserve">in 1971 </w:t>
      </w:r>
      <w:r w:rsidR="00A36F83" w:rsidRPr="001A15DE">
        <w:rPr>
          <w:rFonts w:cs="Arial"/>
          <w:sz w:val="22"/>
          <w:szCs w:val="22"/>
        </w:rPr>
        <w:t xml:space="preserve">(formerly the British Society of Social and </w:t>
      </w:r>
      <w:proofErr w:type="spellStart"/>
      <w:r w:rsidR="00A36F83" w:rsidRPr="001A15DE">
        <w:rPr>
          <w:rFonts w:cs="Arial"/>
          <w:sz w:val="22"/>
          <w:szCs w:val="22"/>
        </w:rPr>
        <w:t>Behavioural</w:t>
      </w:r>
      <w:proofErr w:type="spellEnd"/>
      <w:r w:rsidR="00A36F83" w:rsidRPr="001A15DE">
        <w:rPr>
          <w:rFonts w:cs="Arial"/>
          <w:sz w:val="22"/>
          <w:szCs w:val="22"/>
        </w:rPr>
        <w:t xml:space="preserve"> Gerontology); </w:t>
      </w:r>
      <w:r w:rsidR="00C24A43" w:rsidRPr="001A15DE">
        <w:rPr>
          <w:rFonts w:cs="Arial"/>
          <w:sz w:val="22"/>
          <w:szCs w:val="22"/>
        </w:rPr>
        <w:t xml:space="preserve">explore </w:t>
      </w:r>
      <w:r w:rsidR="00A36F83" w:rsidRPr="001A15DE">
        <w:rPr>
          <w:rFonts w:cs="Arial"/>
          <w:sz w:val="22"/>
          <w:szCs w:val="22"/>
        </w:rPr>
        <w:t xml:space="preserve">key developments and changes in </w:t>
      </w:r>
      <w:proofErr w:type="spellStart"/>
      <w:r w:rsidR="00A36F83" w:rsidRPr="001A15DE">
        <w:rPr>
          <w:rFonts w:cs="Arial"/>
          <w:sz w:val="22"/>
          <w:szCs w:val="22"/>
        </w:rPr>
        <w:t>gerontological</w:t>
      </w:r>
      <w:proofErr w:type="spellEnd"/>
      <w:r w:rsidR="00A36F83" w:rsidRPr="001A15DE">
        <w:rPr>
          <w:rFonts w:cs="Arial"/>
          <w:sz w:val="22"/>
          <w:szCs w:val="22"/>
        </w:rPr>
        <w:t xml:space="preserve"> research, theory, policy and practice; </w:t>
      </w:r>
      <w:r w:rsidR="00C24A43" w:rsidRPr="001A15DE">
        <w:rPr>
          <w:rFonts w:cs="Arial"/>
          <w:sz w:val="22"/>
          <w:szCs w:val="22"/>
        </w:rPr>
        <w:t xml:space="preserve">investigate the ways in which gerontology has been </w:t>
      </w:r>
      <w:r w:rsidR="00A36F83" w:rsidRPr="001A15DE">
        <w:rPr>
          <w:rFonts w:cs="Arial"/>
          <w:sz w:val="22"/>
          <w:szCs w:val="22"/>
          <w:lang w:val="en-GB"/>
        </w:rPr>
        <w:t>conceptuali</w:t>
      </w:r>
      <w:r w:rsidR="005079AE" w:rsidRPr="001A15DE">
        <w:rPr>
          <w:rFonts w:cs="Arial"/>
          <w:sz w:val="22"/>
          <w:szCs w:val="22"/>
          <w:lang w:val="en-GB"/>
        </w:rPr>
        <w:t>s</w:t>
      </w:r>
      <w:r w:rsidR="00C24A43" w:rsidRPr="001A15DE">
        <w:rPr>
          <w:rFonts w:cs="Arial"/>
          <w:sz w:val="22"/>
          <w:szCs w:val="22"/>
          <w:lang w:val="en-GB"/>
        </w:rPr>
        <w:t>ed</w:t>
      </w:r>
      <w:r w:rsidR="00A36F83" w:rsidRPr="001A15DE">
        <w:rPr>
          <w:rFonts w:cs="Arial"/>
          <w:sz w:val="22"/>
          <w:szCs w:val="22"/>
        </w:rPr>
        <w:t xml:space="preserve">; </w:t>
      </w:r>
      <w:r w:rsidR="00C35716" w:rsidRPr="001A15DE">
        <w:rPr>
          <w:rFonts w:cs="Arial"/>
          <w:sz w:val="22"/>
          <w:szCs w:val="22"/>
        </w:rPr>
        <w:t xml:space="preserve">and </w:t>
      </w:r>
      <w:r w:rsidR="00C24A43" w:rsidRPr="001A15DE">
        <w:rPr>
          <w:rFonts w:cs="Arial"/>
          <w:sz w:val="22"/>
          <w:szCs w:val="22"/>
        </w:rPr>
        <w:t xml:space="preserve">uncover </w:t>
      </w:r>
      <w:r w:rsidR="00A36F83" w:rsidRPr="001A15DE">
        <w:rPr>
          <w:rFonts w:cs="Arial"/>
          <w:sz w:val="22"/>
          <w:szCs w:val="22"/>
        </w:rPr>
        <w:t>the connections between the professional and personal as gerontologists age</w:t>
      </w:r>
      <w:r w:rsidR="00C35716" w:rsidRPr="001A15DE">
        <w:rPr>
          <w:rFonts w:cs="Arial"/>
          <w:sz w:val="22"/>
          <w:szCs w:val="22"/>
        </w:rPr>
        <w:t>.</w:t>
      </w:r>
      <w:r w:rsidR="00C24A43" w:rsidRPr="001A15DE">
        <w:rPr>
          <w:rFonts w:cs="Arial"/>
          <w:sz w:val="22"/>
          <w:szCs w:val="22"/>
        </w:rPr>
        <w:t xml:space="preserve"> </w:t>
      </w:r>
      <w:r w:rsidR="00C35716" w:rsidRPr="001A15DE">
        <w:rPr>
          <w:rFonts w:cs="Arial"/>
          <w:sz w:val="22"/>
          <w:szCs w:val="22"/>
        </w:rPr>
        <w:t>The</w:t>
      </w:r>
      <w:r w:rsidR="00A36F83" w:rsidRPr="001A15DE">
        <w:rPr>
          <w:rFonts w:cs="Arial"/>
          <w:sz w:val="22"/>
          <w:szCs w:val="22"/>
        </w:rPr>
        <w:t xml:space="preserve"> potential implications of the empirical findings for academic colleagues and others interesting in studying and responding to the challenges and opportunities associated with population </w:t>
      </w:r>
      <w:r w:rsidR="00C24A43" w:rsidRPr="001A15DE">
        <w:rPr>
          <w:rFonts w:cs="Arial"/>
          <w:sz w:val="22"/>
          <w:szCs w:val="22"/>
        </w:rPr>
        <w:t>ageing</w:t>
      </w:r>
      <w:r w:rsidR="00C35716" w:rsidRPr="001A15DE">
        <w:rPr>
          <w:rFonts w:cs="Arial"/>
          <w:sz w:val="22"/>
          <w:szCs w:val="22"/>
        </w:rPr>
        <w:t xml:space="preserve"> </w:t>
      </w:r>
      <w:r w:rsidR="00C24A43" w:rsidRPr="001A15DE">
        <w:rPr>
          <w:rFonts w:cs="Arial"/>
          <w:sz w:val="22"/>
          <w:szCs w:val="22"/>
        </w:rPr>
        <w:t>have</w:t>
      </w:r>
      <w:r w:rsidR="00C35716" w:rsidRPr="001A15DE">
        <w:rPr>
          <w:rFonts w:cs="Arial"/>
          <w:sz w:val="22"/>
          <w:szCs w:val="22"/>
        </w:rPr>
        <w:t xml:space="preserve"> also</w:t>
      </w:r>
      <w:r w:rsidR="00C24A43" w:rsidRPr="001A15DE">
        <w:rPr>
          <w:rFonts w:cs="Arial"/>
          <w:sz w:val="22"/>
          <w:szCs w:val="22"/>
        </w:rPr>
        <w:t xml:space="preserve"> been</w:t>
      </w:r>
      <w:r w:rsidR="00C35716" w:rsidRPr="001A15DE">
        <w:rPr>
          <w:rFonts w:cs="Arial"/>
          <w:sz w:val="22"/>
          <w:szCs w:val="22"/>
        </w:rPr>
        <w:t xml:space="preserve"> considered</w:t>
      </w:r>
      <w:r w:rsidR="00A36F83" w:rsidRPr="001A15DE">
        <w:rPr>
          <w:rFonts w:cs="Arial"/>
          <w:sz w:val="22"/>
          <w:szCs w:val="22"/>
        </w:rPr>
        <w:t xml:space="preserve">.  </w:t>
      </w:r>
    </w:p>
    <w:p w14:paraId="4E1A2E64" w14:textId="77777777" w:rsidR="001A15DE" w:rsidRPr="001A15DE" w:rsidRDefault="001A15DE" w:rsidP="001A15DE">
      <w:pPr>
        <w:widowControl w:val="0"/>
        <w:autoSpaceDE w:val="0"/>
        <w:autoSpaceDN w:val="0"/>
        <w:adjustRightInd w:val="0"/>
        <w:spacing w:line="276" w:lineRule="auto"/>
        <w:jc w:val="both"/>
        <w:rPr>
          <w:rFonts w:cs="Arial"/>
          <w:sz w:val="22"/>
          <w:szCs w:val="22"/>
        </w:rPr>
      </w:pPr>
    </w:p>
    <w:p w14:paraId="4C505D30" w14:textId="1C2597F3" w:rsidR="00DB5122" w:rsidRPr="001A15DE" w:rsidRDefault="0047578B" w:rsidP="001A15DE">
      <w:pPr>
        <w:widowControl w:val="0"/>
        <w:autoSpaceDE w:val="0"/>
        <w:autoSpaceDN w:val="0"/>
        <w:adjustRightInd w:val="0"/>
        <w:spacing w:line="276" w:lineRule="auto"/>
        <w:jc w:val="both"/>
        <w:rPr>
          <w:rFonts w:cs="Arial"/>
          <w:sz w:val="22"/>
          <w:szCs w:val="22"/>
        </w:rPr>
      </w:pPr>
      <w:r w:rsidRPr="001A15DE">
        <w:rPr>
          <w:rFonts w:cs="Arial"/>
          <w:sz w:val="22"/>
          <w:szCs w:val="22"/>
        </w:rPr>
        <w:t xml:space="preserve">The research team </w:t>
      </w:r>
      <w:r w:rsidR="00C24A43" w:rsidRPr="001A15DE">
        <w:rPr>
          <w:rFonts w:cs="Arial"/>
          <w:sz w:val="22"/>
          <w:szCs w:val="22"/>
        </w:rPr>
        <w:t>has been</w:t>
      </w:r>
      <w:r w:rsidR="00DB5122" w:rsidRPr="001A15DE">
        <w:rPr>
          <w:rFonts w:cs="Arial"/>
          <w:sz w:val="22"/>
          <w:szCs w:val="22"/>
        </w:rPr>
        <w:t xml:space="preserve"> supported by a ‘virtual’</w:t>
      </w:r>
      <w:r w:rsidR="00F21A02" w:rsidRPr="001A15DE">
        <w:rPr>
          <w:rFonts w:cs="Arial"/>
          <w:sz w:val="22"/>
          <w:szCs w:val="22"/>
        </w:rPr>
        <w:t xml:space="preserve"> advisory group comprising </w:t>
      </w:r>
      <w:r w:rsidR="001553A2" w:rsidRPr="001A15DE">
        <w:rPr>
          <w:rFonts w:cs="Arial"/>
          <w:sz w:val="22"/>
          <w:szCs w:val="22"/>
        </w:rPr>
        <w:t xml:space="preserve">experienced and career-young, </w:t>
      </w:r>
      <w:r w:rsidR="00F21A02" w:rsidRPr="001A15DE">
        <w:rPr>
          <w:rFonts w:cs="Arial"/>
          <w:sz w:val="22"/>
          <w:szCs w:val="22"/>
        </w:rPr>
        <w:t>British and international gerontologists</w:t>
      </w:r>
      <w:r w:rsidR="002E5D22" w:rsidRPr="001A15DE">
        <w:rPr>
          <w:rFonts w:cs="Arial"/>
          <w:sz w:val="22"/>
          <w:szCs w:val="22"/>
        </w:rPr>
        <w:t xml:space="preserve"> (</w:t>
      </w:r>
      <w:r w:rsidR="00580B65" w:rsidRPr="001A15DE">
        <w:rPr>
          <w:rFonts w:cs="Arial"/>
          <w:sz w:val="22"/>
          <w:szCs w:val="22"/>
        </w:rPr>
        <w:t xml:space="preserve">Box </w:t>
      </w:r>
      <w:r w:rsidR="001553A2" w:rsidRPr="001A15DE">
        <w:rPr>
          <w:rFonts w:cs="Arial"/>
          <w:sz w:val="22"/>
          <w:szCs w:val="22"/>
        </w:rPr>
        <w:t>1</w:t>
      </w:r>
      <w:r w:rsidR="002E5D22" w:rsidRPr="001A15DE">
        <w:rPr>
          <w:rFonts w:cs="Arial"/>
          <w:sz w:val="22"/>
          <w:szCs w:val="22"/>
        </w:rPr>
        <w:t>)</w:t>
      </w:r>
      <w:r w:rsidR="003B539B" w:rsidRPr="001A15DE">
        <w:rPr>
          <w:rFonts w:cs="Arial"/>
          <w:sz w:val="22"/>
          <w:szCs w:val="22"/>
        </w:rPr>
        <w:t xml:space="preserve"> and</w:t>
      </w:r>
      <w:r w:rsidR="004F39C9">
        <w:rPr>
          <w:rFonts w:cs="Arial"/>
          <w:sz w:val="22"/>
          <w:szCs w:val="22"/>
        </w:rPr>
        <w:t xml:space="preserve"> by the BSG and the Centre for Policy on Ageing </w:t>
      </w:r>
      <w:r w:rsidR="000E6C43">
        <w:rPr>
          <w:rFonts w:cs="Arial"/>
          <w:sz w:val="22"/>
          <w:szCs w:val="22"/>
        </w:rPr>
        <w:t xml:space="preserve">(CPA) </w:t>
      </w:r>
      <w:r w:rsidR="004F39C9">
        <w:rPr>
          <w:rFonts w:cs="Arial"/>
          <w:sz w:val="22"/>
          <w:szCs w:val="22"/>
        </w:rPr>
        <w:t>which houses the archive. I</w:t>
      </w:r>
      <w:r w:rsidR="00C24A43" w:rsidRPr="001A15DE">
        <w:rPr>
          <w:rFonts w:cs="Arial"/>
          <w:sz w:val="22"/>
          <w:szCs w:val="22"/>
        </w:rPr>
        <w:t xml:space="preserve">n the second year of the project, </w:t>
      </w:r>
      <w:r w:rsidR="003B539B" w:rsidRPr="001A15DE">
        <w:rPr>
          <w:rFonts w:cs="Arial"/>
          <w:sz w:val="22"/>
          <w:szCs w:val="22"/>
        </w:rPr>
        <w:t xml:space="preserve">we </w:t>
      </w:r>
      <w:r w:rsidR="004F39C9">
        <w:rPr>
          <w:rFonts w:cs="Arial"/>
          <w:sz w:val="22"/>
          <w:szCs w:val="22"/>
        </w:rPr>
        <w:t>also</w:t>
      </w:r>
      <w:r w:rsidR="00C24A43" w:rsidRPr="001A15DE">
        <w:rPr>
          <w:rFonts w:cs="Arial"/>
          <w:sz w:val="22"/>
          <w:szCs w:val="22"/>
        </w:rPr>
        <w:t xml:space="preserve"> </w:t>
      </w:r>
      <w:r w:rsidR="003B539B" w:rsidRPr="001A15DE">
        <w:rPr>
          <w:rFonts w:cs="Arial"/>
          <w:sz w:val="22"/>
          <w:szCs w:val="22"/>
        </w:rPr>
        <w:t>work</w:t>
      </w:r>
      <w:r w:rsidR="00C24A43" w:rsidRPr="001A15DE">
        <w:rPr>
          <w:rFonts w:cs="Arial"/>
          <w:sz w:val="22"/>
          <w:szCs w:val="22"/>
        </w:rPr>
        <w:t>ed</w:t>
      </w:r>
      <w:r w:rsidR="003B539B" w:rsidRPr="001A15DE">
        <w:rPr>
          <w:rFonts w:cs="Arial"/>
          <w:sz w:val="22"/>
          <w:szCs w:val="22"/>
        </w:rPr>
        <w:t xml:space="preserve"> with professional photographer, gerontolo</w:t>
      </w:r>
      <w:r w:rsidR="00C24A43" w:rsidRPr="001A15DE">
        <w:rPr>
          <w:rFonts w:cs="Arial"/>
          <w:sz w:val="22"/>
          <w:szCs w:val="22"/>
        </w:rPr>
        <w:t xml:space="preserve">gist and artist </w:t>
      </w:r>
      <w:proofErr w:type="spellStart"/>
      <w:r w:rsidR="00C24A43" w:rsidRPr="001A15DE">
        <w:rPr>
          <w:rFonts w:cs="Arial"/>
          <w:sz w:val="22"/>
          <w:szCs w:val="22"/>
        </w:rPr>
        <w:t>Sukey</w:t>
      </w:r>
      <w:proofErr w:type="spellEnd"/>
      <w:r w:rsidR="00C24A43" w:rsidRPr="001A15DE">
        <w:rPr>
          <w:rFonts w:cs="Arial"/>
          <w:sz w:val="22"/>
          <w:szCs w:val="22"/>
        </w:rPr>
        <w:t xml:space="preserve"> Parnell to develop</w:t>
      </w:r>
      <w:r w:rsidR="001A15DE" w:rsidRPr="001A15DE">
        <w:rPr>
          <w:rFonts w:cs="Arial"/>
          <w:sz w:val="22"/>
          <w:szCs w:val="22"/>
        </w:rPr>
        <w:t xml:space="preserve"> a series of photographic portraits which form the heart of our Ageing of British Gerontology Exhibition launched at the 46</w:t>
      </w:r>
      <w:r w:rsidR="001A15DE" w:rsidRPr="001A15DE">
        <w:rPr>
          <w:rFonts w:cs="Arial"/>
          <w:sz w:val="22"/>
          <w:szCs w:val="22"/>
          <w:vertAlign w:val="superscript"/>
        </w:rPr>
        <w:t>th</w:t>
      </w:r>
      <w:r w:rsidR="001A15DE" w:rsidRPr="001A15DE">
        <w:rPr>
          <w:rFonts w:cs="Arial"/>
          <w:sz w:val="22"/>
          <w:szCs w:val="22"/>
        </w:rPr>
        <w:t xml:space="preserve"> Annual Conference of the British Society of Gerontology hosted by Swansea University in July 2017.</w:t>
      </w:r>
      <w:r w:rsidR="00C24A43" w:rsidRPr="001A15DE">
        <w:rPr>
          <w:rFonts w:cs="Arial"/>
          <w:sz w:val="22"/>
          <w:szCs w:val="22"/>
        </w:rPr>
        <w:t xml:space="preserve"> </w:t>
      </w:r>
      <w:r w:rsidR="00DB5122" w:rsidRPr="001A15DE">
        <w:rPr>
          <w:rFonts w:ascii="MS Mincho" w:eastAsia="MS Mincho" w:hAnsi="MS Mincho" w:cs="MS Mincho"/>
          <w:sz w:val="22"/>
          <w:szCs w:val="22"/>
        </w:rPr>
        <w:t> </w:t>
      </w:r>
    </w:p>
    <w:p w14:paraId="448F9084" w14:textId="77777777" w:rsidR="001A15DE" w:rsidRPr="001A15DE" w:rsidRDefault="001A15DE" w:rsidP="001A15DE">
      <w:pPr>
        <w:spacing w:line="276" w:lineRule="auto"/>
        <w:rPr>
          <w:b/>
          <w:sz w:val="22"/>
          <w:szCs w:val="22"/>
          <w:lang w:val="en-GB"/>
        </w:rPr>
      </w:pPr>
    </w:p>
    <w:p w14:paraId="4213E403" w14:textId="2C8CCD04" w:rsidR="00A36F83" w:rsidRDefault="001A15DE" w:rsidP="001A15DE">
      <w:pPr>
        <w:spacing w:line="276" w:lineRule="auto"/>
        <w:rPr>
          <w:b/>
          <w:lang w:val="en-GB"/>
        </w:rPr>
      </w:pPr>
      <w:r>
        <w:rPr>
          <w:b/>
          <w:lang w:val="en-GB"/>
        </w:rPr>
        <w:t xml:space="preserve">Research </w:t>
      </w:r>
      <w:r w:rsidR="00A36F83">
        <w:rPr>
          <w:b/>
          <w:lang w:val="en-GB"/>
        </w:rPr>
        <w:t>Method</w:t>
      </w:r>
      <w:r>
        <w:rPr>
          <w:b/>
          <w:lang w:val="en-GB"/>
        </w:rPr>
        <w:t>s</w:t>
      </w:r>
      <w:r w:rsidR="00A36F83">
        <w:rPr>
          <w:b/>
          <w:lang w:val="en-GB"/>
        </w:rPr>
        <w:t xml:space="preserve"> </w:t>
      </w:r>
    </w:p>
    <w:p w14:paraId="14DA80AA" w14:textId="6AF02D0F" w:rsidR="00A36F83" w:rsidRPr="001A15DE" w:rsidRDefault="00A36F83" w:rsidP="001A15DE">
      <w:pPr>
        <w:spacing w:line="276" w:lineRule="auto"/>
        <w:jc w:val="both"/>
        <w:rPr>
          <w:sz w:val="22"/>
          <w:szCs w:val="22"/>
          <w:lang w:val="en-GB"/>
        </w:rPr>
      </w:pPr>
      <w:r w:rsidRPr="001A15DE">
        <w:rPr>
          <w:sz w:val="22"/>
          <w:szCs w:val="22"/>
          <w:lang w:val="en-GB"/>
        </w:rPr>
        <w:t>Our study</w:t>
      </w:r>
      <w:r w:rsidR="00C00091" w:rsidRPr="001A15DE">
        <w:rPr>
          <w:sz w:val="22"/>
          <w:szCs w:val="22"/>
          <w:lang w:val="en-GB"/>
        </w:rPr>
        <w:t xml:space="preserve">, which was granted ethical approval by </w:t>
      </w:r>
      <w:proofErr w:type="spellStart"/>
      <w:r w:rsidR="00C00091" w:rsidRPr="001A15DE">
        <w:rPr>
          <w:sz w:val="22"/>
          <w:szCs w:val="22"/>
          <w:lang w:val="en-GB"/>
        </w:rPr>
        <w:t>Keele</w:t>
      </w:r>
      <w:proofErr w:type="spellEnd"/>
      <w:r w:rsidR="00C00091" w:rsidRPr="001A15DE">
        <w:rPr>
          <w:sz w:val="22"/>
          <w:szCs w:val="22"/>
          <w:lang w:val="en-GB"/>
        </w:rPr>
        <w:t xml:space="preserve"> Unive</w:t>
      </w:r>
      <w:r w:rsidR="005E597F" w:rsidRPr="001A15DE">
        <w:rPr>
          <w:sz w:val="22"/>
          <w:szCs w:val="22"/>
          <w:lang w:val="en-GB"/>
        </w:rPr>
        <w:t>r</w:t>
      </w:r>
      <w:r w:rsidR="00C00091" w:rsidRPr="001A15DE">
        <w:rPr>
          <w:sz w:val="22"/>
          <w:szCs w:val="22"/>
          <w:lang w:val="en-GB"/>
        </w:rPr>
        <w:t xml:space="preserve">sity’s Ethical Review Panel and is fully informed by the BSG’s own ethical </w:t>
      </w:r>
      <w:r w:rsidR="006A3262" w:rsidRPr="001A15DE">
        <w:rPr>
          <w:sz w:val="22"/>
          <w:szCs w:val="22"/>
          <w:lang w:val="en-GB"/>
        </w:rPr>
        <w:t>guidelines, employ</w:t>
      </w:r>
      <w:r w:rsidR="00C356F5" w:rsidRPr="001A15DE">
        <w:rPr>
          <w:sz w:val="22"/>
          <w:szCs w:val="22"/>
          <w:lang w:val="en-GB"/>
        </w:rPr>
        <w:t>ed</w:t>
      </w:r>
      <w:r w:rsidRPr="001A15DE">
        <w:rPr>
          <w:sz w:val="22"/>
          <w:szCs w:val="22"/>
          <w:lang w:val="en-GB"/>
        </w:rPr>
        <w:t xml:space="preserve"> two main research methods: archival analysis and a series of qualitative semi-structured narrative interviews </w:t>
      </w:r>
      <w:r w:rsidR="00705811" w:rsidRPr="001A15DE">
        <w:rPr>
          <w:sz w:val="22"/>
          <w:szCs w:val="22"/>
          <w:lang w:val="en-GB"/>
        </w:rPr>
        <w:t>with</w:t>
      </w:r>
      <w:r w:rsidR="00580B65" w:rsidRPr="001A15DE">
        <w:rPr>
          <w:sz w:val="22"/>
          <w:szCs w:val="22"/>
          <w:lang w:val="en-GB"/>
        </w:rPr>
        <w:t xml:space="preserve"> e</w:t>
      </w:r>
      <w:r w:rsidRPr="001A15DE">
        <w:rPr>
          <w:sz w:val="22"/>
          <w:szCs w:val="22"/>
          <w:lang w:val="en-GB"/>
        </w:rPr>
        <w:t xml:space="preserve">stablished and well known gerontologists. </w:t>
      </w:r>
      <w:r w:rsidR="00EC3976" w:rsidRPr="001A15DE">
        <w:rPr>
          <w:sz w:val="22"/>
          <w:szCs w:val="22"/>
          <w:lang w:val="en-GB"/>
        </w:rPr>
        <w:t>The BSG archive</w:t>
      </w:r>
      <w:r w:rsidR="00EA1587">
        <w:rPr>
          <w:sz w:val="22"/>
          <w:szCs w:val="22"/>
          <w:lang w:val="en-GB"/>
        </w:rPr>
        <w:t xml:space="preserve"> materials currently exist</w:t>
      </w:r>
      <w:r w:rsidR="00EC3976" w:rsidRPr="001A15DE">
        <w:rPr>
          <w:sz w:val="22"/>
          <w:szCs w:val="22"/>
          <w:lang w:val="en-GB"/>
        </w:rPr>
        <w:t xml:space="preserve"> in their ‘raw’ state and </w:t>
      </w:r>
      <w:r w:rsidR="00EA1587">
        <w:rPr>
          <w:sz w:val="22"/>
          <w:szCs w:val="22"/>
          <w:lang w:val="en-GB"/>
        </w:rPr>
        <w:t xml:space="preserve">are </w:t>
      </w:r>
      <w:r w:rsidR="00EC3976" w:rsidRPr="001A15DE">
        <w:rPr>
          <w:sz w:val="22"/>
          <w:szCs w:val="22"/>
          <w:lang w:val="en-GB"/>
        </w:rPr>
        <w:t xml:space="preserve">stored in </w:t>
      </w:r>
      <w:r w:rsidR="00EA1587">
        <w:rPr>
          <w:sz w:val="22"/>
          <w:szCs w:val="22"/>
          <w:lang w:val="en-GB"/>
        </w:rPr>
        <w:lastRenderedPageBreak/>
        <w:t xml:space="preserve">over 50 </w:t>
      </w:r>
      <w:r w:rsidR="00EC3976" w:rsidRPr="001A15DE">
        <w:rPr>
          <w:sz w:val="22"/>
          <w:szCs w:val="22"/>
          <w:lang w:val="en-GB"/>
        </w:rPr>
        <w:t xml:space="preserve">archive boxes with information about their contents. </w:t>
      </w:r>
      <w:r w:rsidR="007F2314" w:rsidRPr="001A15DE">
        <w:rPr>
          <w:sz w:val="22"/>
          <w:szCs w:val="22"/>
          <w:lang w:val="en-GB"/>
        </w:rPr>
        <w:t>The archives provide a rich source of d</w:t>
      </w:r>
      <w:r w:rsidR="006C2B96" w:rsidRPr="001A15DE">
        <w:rPr>
          <w:sz w:val="22"/>
          <w:szCs w:val="22"/>
          <w:lang w:val="en-GB"/>
        </w:rPr>
        <w:t>ocumentary material charting c</w:t>
      </w:r>
      <w:r w:rsidR="007F2314" w:rsidRPr="001A15DE">
        <w:rPr>
          <w:sz w:val="22"/>
          <w:szCs w:val="22"/>
          <w:lang w:val="en-GB"/>
        </w:rPr>
        <w:t>hanging societal attitudes to ageing and the</w:t>
      </w:r>
      <w:r w:rsidR="001553A2" w:rsidRPr="001A15DE">
        <w:rPr>
          <w:sz w:val="22"/>
          <w:szCs w:val="22"/>
          <w:lang w:val="en-GB"/>
        </w:rPr>
        <w:t xml:space="preserve"> evolution</w:t>
      </w:r>
      <w:r w:rsidR="007F2314" w:rsidRPr="001A15DE">
        <w:rPr>
          <w:sz w:val="22"/>
          <w:szCs w:val="22"/>
          <w:lang w:val="en-GB"/>
        </w:rPr>
        <w:t xml:space="preserve"> of gerontology as a field of study. </w:t>
      </w:r>
      <w:r w:rsidR="00CE2ABA">
        <w:rPr>
          <w:sz w:val="22"/>
          <w:szCs w:val="22"/>
          <w:lang w:val="en-GB"/>
        </w:rPr>
        <w:t>The first phase of our fieldwork comprised</w:t>
      </w:r>
      <w:r w:rsidR="007F2314" w:rsidRPr="001A15DE">
        <w:rPr>
          <w:sz w:val="22"/>
          <w:szCs w:val="22"/>
          <w:lang w:val="en-GB"/>
        </w:rPr>
        <w:t xml:space="preserve"> an initial </w:t>
      </w:r>
      <w:r w:rsidR="006340B1" w:rsidRPr="001A15DE">
        <w:rPr>
          <w:sz w:val="22"/>
          <w:szCs w:val="22"/>
          <w:lang w:val="en-GB"/>
        </w:rPr>
        <w:t>trawl through</w:t>
      </w:r>
      <w:r w:rsidR="00152239" w:rsidRPr="001A15DE">
        <w:rPr>
          <w:sz w:val="22"/>
          <w:szCs w:val="22"/>
          <w:lang w:val="en-GB"/>
        </w:rPr>
        <w:t xml:space="preserve"> the </w:t>
      </w:r>
      <w:r w:rsidR="00023B43" w:rsidRPr="001A15DE">
        <w:rPr>
          <w:sz w:val="22"/>
          <w:szCs w:val="22"/>
          <w:lang w:val="en-GB"/>
        </w:rPr>
        <w:t xml:space="preserve">archive </w:t>
      </w:r>
      <w:r w:rsidR="00152239" w:rsidRPr="001A15DE">
        <w:rPr>
          <w:sz w:val="22"/>
          <w:szCs w:val="22"/>
          <w:lang w:val="en-GB"/>
        </w:rPr>
        <w:t xml:space="preserve">boxes </w:t>
      </w:r>
      <w:r w:rsidR="00023B43" w:rsidRPr="001A15DE">
        <w:rPr>
          <w:sz w:val="22"/>
          <w:szCs w:val="22"/>
          <w:lang w:val="en-GB"/>
        </w:rPr>
        <w:t>to</w:t>
      </w:r>
      <w:r w:rsidR="00152239" w:rsidRPr="001A15DE">
        <w:rPr>
          <w:sz w:val="22"/>
          <w:szCs w:val="22"/>
          <w:lang w:val="en-GB"/>
        </w:rPr>
        <w:t xml:space="preserve"> assess what was there,</w:t>
      </w:r>
      <w:r w:rsidR="00CE2ABA">
        <w:rPr>
          <w:sz w:val="22"/>
          <w:szCs w:val="22"/>
          <w:lang w:val="en-GB"/>
        </w:rPr>
        <w:t xml:space="preserve"> after which</w:t>
      </w:r>
      <w:r w:rsidR="00152239" w:rsidRPr="001A15DE">
        <w:rPr>
          <w:sz w:val="22"/>
          <w:szCs w:val="22"/>
          <w:lang w:val="en-GB"/>
        </w:rPr>
        <w:t xml:space="preserve"> </w:t>
      </w:r>
      <w:r w:rsidR="007223BD" w:rsidRPr="001A15DE">
        <w:rPr>
          <w:sz w:val="22"/>
          <w:szCs w:val="22"/>
          <w:lang w:val="en-GB"/>
        </w:rPr>
        <w:t>we decided to focus</w:t>
      </w:r>
      <w:r w:rsidR="007F2314" w:rsidRPr="001A15DE">
        <w:rPr>
          <w:sz w:val="22"/>
          <w:szCs w:val="22"/>
          <w:lang w:val="en-GB"/>
        </w:rPr>
        <w:t xml:space="preserve"> </w:t>
      </w:r>
      <w:r w:rsidR="00EA1587">
        <w:rPr>
          <w:sz w:val="22"/>
          <w:szCs w:val="22"/>
          <w:lang w:val="en-GB"/>
        </w:rPr>
        <w:t xml:space="preserve">initially </w:t>
      </w:r>
      <w:r w:rsidR="007F2314" w:rsidRPr="001A15DE">
        <w:rPr>
          <w:sz w:val="22"/>
          <w:szCs w:val="22"/>
          <w:lang w:val="en-GB"/>
        </w:rPr>
        <w:t>on the extensive archival material reflecting the development of BSG co</w:t>
      </w:r>
      <w:r w:rsidR="00CB334D" w:rsidRPr="001A15DE">
        <w:rPr>
          <w:sz w:val="22"/>
          <w:szCs w:val="22"/>
          <w:lang w:val="en-GB"/>
        </w:rPr>
        <w:t>nferences</w:t>
      </w:r>
      <w:r w:rsidR="007223BD" w:rsidRPr="001A15DE">
        <w:rPr>
          <w:sz w:val="22"/>
          <w:szCs w:val="22"/>
          <w:lang w:val="en-GB"/>
        </w:rPr>
        <w:t>. As well as being</w:t>
      </w:r>
      <w:r w:rsidR="00CB334D" w:rsidRPr="001A15DE">
        <w:rPr>
          <w:sz w:val="22"/>
          <w:szCs w:val="22"/>
          <w:lang w:val="en-GB"/>
        </w:rPr>
        <w:t xml:space="preserve"> a consistent fe</w:t>
      </w:r>
      <w:r w:rsidR="007223BD" w:rsidRPr="001A15DE">
        <w:rPr>
          <w:sz w:val="22"/>
          <w:szCs w:val="22"/>
          <w:lang w:val="en-GB"/>
        </w:rPr>
        <w:t xml:space="preserve">ature of the BSG since its inauguration, our assessment was that these materials </w:t>
      </w:r>
      <w:r w:rsidR="00C00091" w:rsidRPr="001A15DE">
        <w:rPr>
          <w:sz w:val="22"/>
          <w:szCs w:val="22"/>
          <w:lang w:val="en-GB"/>
        </w:rPr>
        <w:t xml:space="preserve">(conference handbooks; programmes; participant lists and associated documents) </w:t>
      </w:r>
      <w:r w:rsidR="007223BD" w:rsidRPr="001A15DE">
        <w:rPr>
          <w:sz w:val="22"/>
          <w:szCs w:val="22"/>
          <w:lang w:val="en-GB"/>
        </w:rPr>
        <w:t>would provide insight</w:t>
      </w:r>
      <w:r w:rsidR="00DC5673">
        <w:rPr>
          <w:sz w:val="22"/>
          <w:szCs w:val="22"/>
          <w:lang w:val="en-GB"/>
        </w:rPr>
        <w:t>s</w:t>
      </w:r>
      <w:r w:rsidR="007223BD" w:rsidRPr="001A15DE">
        <w:rPr>
          <w:sz w:val="22"/>
          <w:szCs w:val="22"/>
          <w:lang w:val="en-GB"/>
        </w:rPr>
        <w:t xml:space="preserve"> into the shifts in thinking and research about ageing over time. </w:t>
      </w:r>
      <w:r w:rsidR="000722B0" w:rsidRPr="001A15DE">
        <w:rPr>
          <w:sz w:val="22"/>
          <w:szCs w:val="22"/>
          <w:lang w:val="en-GB"/>
        </w:rPr>
        <w:t>Analysis has be</w:t>
      </w:r>
      <w:r w:rsidR="00152239" w:rsidRPr="001A15DE">
        <w:rPr>
          <w:sz w:val="22"/>
          <w:szCs w:val="22"/>
          <w:lang w:val="en-GB"/>
        </w:rPr>
        <w:t xml:space="preserve">en </w:t>
      </w:r>
      <w:r w:rsidR="004354D6">
        <w:rPr>
          <w:sz w:val="22"/>
          <w:szCs w:val="22"/>
          <w:lang w:val="en-GB"/>
        </w:rPr>
        <w:t>carried out</w:t>
      </w:r>
      <w:r w:rsidR="00152239" w:rsidRPr="001A15DE">
        <w:rPr>
          <w:sz w:val="22"/>
          <w:szCs w:val="22"/>
          <w:lang w:val="en-GB"/>
        </w:rPr>
        <w:t xml:space="preserve"> using a data extraction template </w:t>
      </w:r>
      <w:r w:rsidR="00A45BBB" w:rsidRPr="001A15DE">
        <w:rPr>
          <w:sz w:val="22"/>
          <w:szCs w:val="22"/>
          <w:lang w:val="en-GB"/>
        </w:rPr>
        <w:t xml:space="preserve">on </w:t>
      </w:r>
      <w:r w:rsidR="00152239" w:rsidRPr="001A15DE">
        <w:rPr>
          <w:sz w:val="22"/>
          <w:szCs w:val="22"/>
          <w:lang w:val="en-GB"/>
        </w:rPr>
        <w:t xml:space="preserve">which </w:t>
      </w:r>
      <w:r w:rsidR="00A45BBB" w:rsidRPr="001A15DE">
        <w:rPr>
          <w:sz w:val="22"/>
          <w:szCs w:val="22"/>
          <w:lang w:val="en-GB"/>
        </w:rPr>
        <w:t>we</w:t>
      </w:r>
      <w:r w:rsidR="00152239" w:rsidRPr="001A15DE">
        <w:rPr>
          <w:sz w:val="22"/>
          <w:szCs w:val="22"/>
          <w:lang w:val="en-GB"/>
        </w:rPr>
        <w:t xml:space="preserve"> record</w:t>
      </w:r>
      <w:r w:rsidR="00EA1587">
        <w:rPr>
          <w:sz w:val="22"/>
          <w:szCs w:val="22"/>
          <w:lang w:val="en-GB"/>
        </w:rPr>
        <w:t>ed</w:t>
      </w:r>
      <w:r w:rsidR="00152239" w:rsidRPr="001A15DE">
        <w:rPr>
          <w:sz w:val="22"/>
          <w:szCs w:val="22"/>
          <w:lang w:val="en-GB"/>
        </w:rPr>
        <w:t xml:space="preserve"> </w:t>
      </w:r>
      <w:r w:rsidR="00A45BBB" w:rsidRPr="001A15DE">
        <w:rPr>
          <w:sz w:val="22"/>
          <w:szCs w:val="22"/>
          <w:lang w:val="en-GB"/>
        </w:rPr>
        <w:t xml:space="preserve">key </w:t>
      </w:r>
      <w:r w:rsidR="00152239" w:rsidRPr="001A15DE">
        <w:rPr>
          <w:sz w:val="22"/>
          <w:szCs w:val="22"/>
          <w:lang w:val="en-GB"/>
        </w:rPr>
        <w:t>information</w:t>
      </w:r>
      <w:r w:rsidR="00A45BBB" w:rsidRPr="001A15DE">
        <w:rPr>
          <w:sz w:val="22"/>
          <w:szCs w:val="22"/>
          <w:lang w:val="en-GB"/>
        </w:rPr>
        <w:t xml:space="preserve"> about each conference</w:t>
      </w:r>
      <w:r w:rsidR="00023B43" w:rsidRPr="001A15DE">
        <w:rPr>
          <w:sz w:val="22"/>
          <w:szCs w:val="22"/>
          <w:lang w:val="en-GB"/>
        </w:rPr>
        <w:t>. This</w:t>
      </w:r>
      <w:r w:rsidR="00A45BBB" w:rsidRPr="001A15DE">
        <w:rPr>
          <w:sz w:val="22"/>
          <w:szCs w:val="22"/>
          <w:lang w:val="en-GB"/>
        </w:rPr>
        <w:t xml:space="preserve"> enable</w:t>
      </w:r>
      <w:r w:rsidR="00EA1587">
        <w:rPr>
          <w:sz w:val="22"/>
          <w:szCs w:val="22"/>
          <w:lang w:val="en-GB"/>
        </w:rPr>
        <w:t>d</w:t>
      </w:r>
      <w:r w:rsidR="00A45BBB" w:rsidRPr="001A15DE">
        <w:rPr>
          <w:sz w:val="22"/>
          <w:szCs w:val="22"/>
          <w:lang w:val="en-GB"/>
        </w:rPr>
        <w:t xml:space="preserve"> us </w:t>
      </w:r>
      <w:r w:rsidR="006A3262" w:rsidRPr="001A15DE">
        <w:rPr>
          <w:sz w:val="22"/>
          <w:szCs w:val="22"/>
          <w:lang w:val="en-GB"/>
        </w:rPr>
        <w:t>to identify</w:t>
      </w:r>
      <w:r w:rsidR="00152239" w:rsidRPr="001A15DE">
        <w:rPr>
          <w:sz w:val="22"/>
          <w:szCs w:val="22"/>
          <w:lang w:val="en-GB"/>
        </w:rPr>
        <w:t xml:space="preserve"> themes and develop and refine them as the archival analys</w:t>
      </w:r>
      <w:r w:rsidR="00A45BBB" w:rsidRPr="001A15DE">
        <w:rPr>
          <w:sz w:val="22"/>
          <w:szCs w:val="22"/>
          <w:lang w:val="en-GB"/>
        </w:rPr>
        <w:t>e</w:t>
      </w:r>
      <w:r w:rsidR="00152239" w:rsidRPr="001A15DE">
        <w:rPr>
          <w:sz w:val="22"/>
          <w:szCs w:val="22"/>
          <w:lang w:val="en-GB"/>
        </w:rPr>
        <w:t>s proceed</w:t>
      </w:r>
      <w:r w:rsidR="00EA1587">
        <w:rPr>
          <w:sz w:val="22"/>
          <w:szCs w:val="22"/>
          <w:lang w:val="en-GB"/>
        </w:rPr>
        <w:t>ed</w:t>
      </w:r>
      <w:r w:rsidR="00152239" w:rsidRPr="001A15DE">
        <w:rPr>
          <w:sz w:val="22"/>
          <w:szCs w:val="22"/>
          <w:lang w:val="en-GB"/>
        </w:rPr>
        <w:t xml:space="preserve">. </w:t>
      </w:r>
      <w:r w:rsidR="00EA1587">
        <w:rPr>
          <w:sz w:val="22"/>
          <w:szCs w:val="22"/>
          <w:lang w:val="en-GB"/>
        </w:rPr>
        <w:t xml:space="preserve">A parallel exercise, also using a specifically developed analytical template, has been </w:t>
      </w:r>
      <w:r w:rsidR="009E6C78">
        <w:rPr>
          <w:sz w:val="22"/>
          <w:szCs w:val="22"/>
          <w:lang w:val="en-GB"/>
        </w:rPr>
        <w:t>conducted</w:t>
      </w:r>
      <w:r w:rsidR="00EA1587">
        <w:rPr>
          <w:sz w:val="22"/>
          <w:szCs w:val="22"/>
          <w:lang w:val="en-GB"/>
        </w:rPr>
        <w:t xml:space="preserve"> on issues of </w:t>
      </w:r>
      <w:r w:rsidR="00EA1587" w:rsidRPr="00EA1587">
        <w:rPr>
          <w:i/>
          <w:sz w:val="22"/>
          <w:szCs w:val="22"/>
          <w:lang w:val="en-GB"/>
        </w:rPr>
        <w:t>Generations Review</w:t>
      </w:r>
      <w:r w:rsidR="00EA1587">
        <w:rPr>
          <w:sz w:val="22"/>
          <w:szCs w:val="22"/>
          <w:lang w:val="en-GB"/>
        </w:rPr>
        <w:t xml:space="preserve">: the BSG’s newsletter. </w:t>
      </w:r>
      <w:r w:rsidR="009E6C78">
        <w:rPr>
          <w:sz w:val="22"/>
          <w:szCs w:val="22"/>
          <w:lang w:val="en-GB"/>
        </w:rPr>
        <w:t>Tessa Harding, a member of our Advisory Group, kindly volunteered</w:t>
      </w:r>
      <w:r w:rsidR="00EA1587">
        <w:rPr>
          <w:sz w:val="22"/>
          <w:szCs w:val="22"/>
          <w:lang w:val="en-GB"/>
        </w:rPr>
        <w:t xml:space="preserve"> </w:t>
      </w:r>
      <w:r w:rsidR="009E6C78">
        <w:rPr>
          <w:sz w:val="22"/>
          <w:szCs w:val="22"/>
          <w:lang w:val="en-GB"/>
        </w:rPr>
        <w:t>to undertake this task which has provided valuable additional information.</w:t>
      </w:r>
      <w:r w:rsidR="00EA1587">
        <w:rPr>
          <w:sz w:val="22"/>
          <w:szCs w:val="22"/>
          <w:lang w:val="en-GB"/>
        </w:rPr>
        <w:t xml:space="preserve"> </w:t>
      </w:r>
      <w:r w:rsidR="000722B0" w:rsidRPr="001A15DE">
        <w:rPr>
          <w:sz w:val="22"/>
          <w:szCs w:val="22"/>
          <w:lang w:val="en-GB"/>
        </w:rPr>
        <w:t xml:space="preserve"> </w:t>
      </w:r>
    </w:p>
    <w:p w14:paraId="1D86A392" w14:textId="77777777" w:rsidR="001A5DE0" w:rsidRPr="001A15DE" w:rsidRDefault="001A5DE0" w:rsidP="001A15DE">
      <w:pPr>
        <w:spacing w:line="276" w:lineRule="auto"/>
        <w:jc w:val="both"/>
        <w:rPr>
          <w:sz w:val="22"/>
          <w:szCs w:val="22"/>
          <w:lang w:val="en-GB"/>
        </w:rPr>
      </w:pPr>
    </w:p>
    <w:p w14:paraId="513DD927" w14:textId="5F6153BB" w:rsidR="006B020F" w:rsidRPr="001A15DE" w:rsidRDefault="001A5DE0" w:rsidP="001A15DE">
      <w:pPr>
        <w:spacing w:line="276" w:lineRule="auto"/>
        <w:jc w:val="both"/>
        <w:rPr>
          <w:rFonts w:cs="Arial"/>
          <w:sz w:val="22"/>
          <w:szCs w:val="22"/>
        </w:rPr>
      </w:pPr>
      <w:r w:rsidRPr="001A15DE">
        <w:rPr>
          <w:sz w:val="22"/>
          <w:szCs w:val="22"/>
          <w:lang w:val="en-GB"/>
        </w:rPr>
        <w:t>The second phase of fieldwork involved qualitative interviews</w:t>
      </w:r>
      <w:r w:rsidR="004E318B" w:rsidRPr="001A15DE">
        <w:rPr>
          <w:sz w:val="22"/>
          <w:szCs w:val="22"/>
          <w:lang w:val="en-GB"/>
        </w:rPr>
        <w:t>,</w:t>
      </w:r>
      <w:r w:rsidR="00C0691D" w:rsidRPr="001A15DE">
        <w:rPr>
          <w:sz w:val="22"/>
          <w:szCs w:val="22"/>
          <w:lang w:val="en-GB"/>
        </w:rPr>
        <w:t xml:space="preserve"> using a</w:t>
      </w:r>
      <w:r w:rsidR="002E5D22" w:rsidRPr="001A15DE">
        <w:rPr>
          <w:sz w:val="22"/>
          <w:szCs w:val="22"/>
          <w:lang w:val="en-GB"/>
        </w:rPr>
        <w:t xml:space="preserve"> biographical</w:t>
      </w:r>
      <w:r w:rsidR="00C0691D" w:rsidRPr="001A15DE">
        <w:rPr>
          <w:sz w:val="22"/>
          <w:szCs w:val="22"/>
          <w:lang w:val="en-GB"/>
        </w:rPr>
        <w:t xml:space="preserve"> framework,</w:t>
      </w:r>
      <w:r w:rsidRPr="001A15DE">
        <w:rPr>
          <w:sz w:val="22"/>
          <w:szCs w:val="22"/>
          <w:lang w:val="en-GB"/>
        </w:rPr>
        <w:t xml:space="preserve"> with</w:t>
      </w:r>
      <w:r w:rsidR="002E5D22" w:rsidRPr="001A15DE">
        <w:rPr>
          <w:sz w:val="22"/>
          <w:szCs w:val="22"/>
          <w:lang w:val="en-GB"/>
        </w:rPr>
        <w:t xml:space="preserve"> </w:t>
      </w:r>
      <w:r w:rsidR="00B1736C" w:rsidRPr="001A15DE">
        <w:rPr>
          <w:sz w:val="22"/>
          <w:szCs w:val="22"/>
          <w:lang w:val="en-GB"/>
        </w:rPr>
        <w:t>established g</w:t>
      </w:r>
      <w:r w:rsidR="00C0691D" w:rsidRPr="001A15DE">
        <w:rPr>
          <w:sz w:val="22"/>
          <w:szCs w:val="22"/>
          <w:lang w:val="en-GB"/>
        </w:rPr>
        <w:t xml:space="preserve">erontologists. Each interview invited participants to reflect on how they first came to ageing </w:t>
      </w:r>
      <w:r w:rsidR="004E318B" w:rsidRPr="001A15DE">
        <w:rPr>
          <w:sz w:val="22"/>
          <w:szCs w:val="22"/>
          <w:lang w:val="en-GB"/>
        </w:rPr>
        <w:t>(</w:t>
      </w:r>
      <w:r w:rsidR="00C0691D" w:rsidRPr="001A15DE">
        <w:rPr>
          <w:sz w:val="22"/>
          <w:szCs w:val="22"/>
          <w:lang w:val="en-GB"/>
        </w:rPr>
        <w:t xml:space="preserve">research </w:t>
      </w:r>
      <w:r w:rsidR="004E318B" w:rsidRPr="001A15DE">
        <w:rPr>
          <w:sz w:val="22"/>
          <w:szCs w:val="22"/>
          <w:lang w:val="en-GB"/>
        </w:rPr>
        <w:t>and/</w:t>
      </w:r>
      <w:r w:rsidR="00C0691D" w:rsidRPr="001A15DE">
        <w:rPr>
          <w:sz w:val="22"/>
          <w:szCs w:val="22"/>
          <w:lang w:val="en-GB"/>
        </w:rPr>
        <w:t>or practice</w:t>
      </w:r>
      <w:r w:rsidR="004E318B" w:rsidRPr="001A15DE">
        <w:rPr>
          <w:sz w:val="22"/>
          <w:szCs w:val="22"/>
          <w:lang w:val="en-GB"/>
        </w:rPr>
        <w:t>),</w:t>
      </w:r>
      <w:r w:rsidR="00C0691D" w:rsidRPr="001A15DE">
        <w:rPr>
          <w:sz w:val="22"/>
          <w:szCs w:val="22"/>
          <w:lang w:val="en-GB"/>
        </w:rPr>
        <w:t xml:space="preserve"> how their </w:t>
      </w:r>
      <w:r w:rsidR="006A3262" w:rsidRPr="001A15DE">
        <w:rPr>
          <w:sz w:val="22"/>
          <w:szCs w:val="22"/>
          <w:lang w:val="en-GB"/>
        </w:rPr>
        <w:t>careers developed</w:t>
      </w:r>
      <w:r w:rsidR="004E318B" w:rsidRPr="001A15DE">
        <w:rPr>
          <w:sz w:val="22"/>
          <w:szCs w:val="22"/>
          <w:lang w:val="en-GB"/>
        </w:rPr>
        <w:t>,</w:t>
      </w:r>
      <w:r w:rsidR="00C0691D" w:rsidRPr="001A15DE">
        <w:rPr>
          <w:sz w:val="22"/>
          <w:szCs w:val="22"/>
          <w:lang w:val="en-GB"/>
        </w:rPr>
        <w:t xml:space="preserve"> and the kinds of contributions they have made to gerontology. Participants </w:t>
      </w:r>
      <w:r w:rsidR="003E56FB">
        <w:rPr>
          <w:sz w:val="22"/>
          <w:szCs w:val="22"/>
          <w:lang w:val="en-GB"/>
        </w:rPr>
        <w:t>were</w:t>
      </w:r>
      <w:r w:rsidR="00C0691D" w:rsidRPr="001A15DE">
        <w:rPr>
          <w:sz w:val="22"/>
          <w:szCs w:val="22"/>
          <w:lang w:val="en-GB"/>
        </w:rPr>
        <w:t xml:space="preserve"> also invited to reflect on the ways in which gerontology has been conceptualised and understood over their career</w:t>
      </w:r>
      <w:r w:rsidR="004E318B" w:rsidRPr="001A15DE">
        <w:rPr>
          <w:sz w:val="22"/>
          <w:szCs w:val="22"/>
          <w:lang w:val="en-GB"/>
        </w:rPr>
        <w:t>,</w:t>
      </w:r>
      <w:r w:rsidR="00C0691D" w:rsidRPr="001A15DE">
        <w:rPr>
          <w:sz w:val="22"/>
          <w:szCs w:val="22"/>
          <w:lang w:val="en-GB"/>
        </w:rPr>
        <w:t xml:space="preserve"> to identify important developments</w:t>
      </w:r>
      <w:r w:rsidR="004E318B" w:rsidRPr="001A15DE">
        <w:rPr>
          <w:sz w:val="22"/>
          <w:szCs w:val="22"/>
          <w:lang w:val="en-GB"/>
        </w:rPr>
        <w:t>,</w:t>
      </w:r>
      <w:r w:rsidR="00C0691D" w:rsidRPr="001A15DE">
        <w:rPr>
          <w:sz w:val="22"/>
          <w:szCs w:val="22"/>
          <w:lang w:val="en-GB"/>
        </w:rPr>
        <w:t xml:space="preserve"> and to highlight future directions and areas of priority as they see them. </w:t>
      </w:r>
      <w:r w:rsidR="00C0691D" w:rsidRPr="001A15DE">
        <w:rPr>
          <w:rFonts w:cs="Arial"/>
          <w:sz w:val="22"/>
          <w:szCs w:val="22"/>
        </w:rPr>
        <w:t xml:space="preserve">Personal reflections on their own ageing, the ways in which this has or has not intersected with their professional and academic lives, and relationships and interactions with others in the field, </w:t>
      </w:r>
      <w:r w:rsidR="006B7091" w:rsidRPr="001A15DE">
        <w:rPr>
          <w:rFonts w:cs="Arial"/>
          <w:sz w:val="22"/>
          <w:szCs w:val="22"/>
        </w:rPr>
        <w:t>w</w:t>
      </w:r>
      <w:r w:rsidR="004E318B" w:rsidRPr="001A15DE">
        <w:rPr>
          <w:rFonts w:cs="Arial"/>
          <w:sz w:val="22"/>
          <w:szCs w:val="22"/>
        </w:rPr>
        <w:t>ere</w:t>
      </w:r>
      <w:r w:rsidR="006B7091" w:rsidRPr="001A15DE">
        <w:rPr>
          <w:rFonts w:cs="Arial"/>
          <w:sz w:val="22"/>
          <w:szCs w:val="22"/>
        </w:rPr>
        <w:t xml:space="preserve"> also explored. </w:t>
      </w:r>
      <w:r w:rsidR="00C0691D" w:rsidRPr="001A15DE">
        <w:rPr>
          <w:rFonts w:cs="Arial"/>
          <w:sz w:val="22"/>
          <w:szCs w:val="22"/>
        </w:rPr>
        <w:t xml:space="preserve">Subject to consent being given, each interview was video and audio recorded in order that </w:t>
      </w:r>
      <w:r w:rsidR="00B05D0D" w:rsidRPr="001A15DE">
        <w:rPr>
          <w:rFonts w:cs="Arial"/>
          <w:sz w:val="22"/>
          <w:szCs w:val="22"/>
        </w:rPr>
        <w:t xml:space="preserve">interview clips </w:t>
      </w:r>
      <w:r w:rsidR="003E56FB">
        <w:rPr>
          <w:rFonts w:cs="Arial"/>
          <w:sz w:val="22"/>
          <w:szCs w:val="22"/>
        </w:rPr>
        <w:t>could</w:t>
      </w:r>
      <w:r w:rsidR="00B1736C" w:rsidRPr="001A15DE">
        <w:rPr>
          <w:rFonts w:cs="Arial"/>
          <w:sz w:val="22"/>
          <w:szCs w:val="22"/>
        </w:rPr>
        <w:t xml:space="preserve"> </w:t>
      </w:r>
      <w:r w:rsidR="00B05D0D" w:rsidRPr="001A15DE">
        <w:rPr>
          <w:rFonts w:cs="Arial"/>
          <w:sz w:val="22"/>
          <w:szCs w:val="22"/>
        </w:rPr>
        <w:t>b</w:t>
      </w:r>
      <w:r w:rsidR="00493289" w:rsidRPr="001A15DE">
        <w:rPr>
          <w:rFonts w:cs="Arial"/>
          <w:sz w:val="22"/>
          <w:szCs w:val="22"/>
        </w:rPr>
        <w:t xml:space="preserve">e used to develop </w:t>
      </w:r>
      <w:r w:rsidR="006A3262" w:rsidRPr="001A15DE">
        <w:rPr>
          <w:rFonts w:cs="Arial"/>
          <w:sz w:val="22"/>
          <w:szCs w:val="22"/>
        </w:rPr>
        <w:t xml:space="preserve">a </w:t>
      </w:r>
      <w:r w:rsidR="003E56FB">
        <w:rPr>
          <w:rFonts w:cs="Arial"/>
          <w:sz w:val="22"/>
          <w:szCs w:val="22"/>
        </w:rPr>
        <w:t>series of short films</w:t>
      </w:r>
      <w:r w:rsidR="00493289" w:rsidRPr="001A15DE">
        <w:rPr>
          <w:rFonts w:cs="Arial"/>
          <w:sz w:val="22"/>
          <w:szCs w:val="22"/>
        </w:rPr>
        <w:t xml:space="preserve"> for </w:t>
      </w:r>
      <w:r w:rsidR="00023B43" w:rsidRPr="001A15DE">
        <w:rPr>
          <w:rFonts w:cs="Arial"/>
          <w:sz w:val="22"/>
          <w:szCs w:val="22"/>
        </w:rPr>
        <w:t xml:space="preserve">both </w:t>
      </w:r>
      <w:r w:rsidR="00B1736C" w:rsidRPr="001A15DE">
        <w:rPr>
          <w:rFonts w:cs="Arial"/>
          <w:sz w:val="22"/>
          <w:szCs w:val="22"/>
        </w:rPr>
        <w:t>our project website and the</w:t>
      </w:r>
      <w:r w:rsidR="00493289" w:rsidRPr="001A15DE">
        <w:rPr>
          <w:rFonts w:cs="Arial"/>
          <w:sz w:val="22"/>
          <w:szCs w:val="22"/>
        </w:rPr>
        <w:t xml:space="preserve"> BSG website. </w:t>
      </w:r>
    </w:p>
    <w:p w14:paraId="4CC08116" w14:textId="77777777" w:rsidR="00493289" w:rsidRPr="001A15DE" w:rsidRDefault="00493289" w:rsidP="001A15DE">
      <w:pPr>
        <w:spacing w:line="276" w:lineRule="auto"/>
        <w:jc w:val="both"/>
        <w:rPr>
          <w:rFonts w:cs="Arial"/>
          <w:sz w:val="22"/>
          <w:szCs w:val="22"/>
        </w:rPr>
      </w:pPr>
    </w:p>
    <w:p w14:paraId="796E5A14" w14:textId="3A6EE6E3" w:rsidR="00D45FD4" w:rsidRDefault="00152239" w:rsidP="001A15DE">
      <w:pPr>
        <w:widowControl w:val="0"/>
        <w:autoSpaceDE w:val="0"/>
        <w:autoSpaceDN w:val="0"/>
        <w:adjustRightInd w:val="0"/>
        <w:spacing w:line="276" w:lineRule="auto"/>
        <w:rPr>
          <w:rFonts w:cs="Times"/>
          <w:b/>
        </w:rPr>
      </w:pPr>
      <w:r>
        <w:rPr>
          <w:rFonts w:cs="Times"/>
          <w:b/>
        </w:rPr>
        <w:t xml:space="preserve">Progress </w:t>
      </w:r>
      <w:r w:rsidR="00D9520D">
        <w:rPr>
          <w:rFonts w:cs="Times"/>
          <w:b/>
        </w:rPr>
        <w:t>to D</w:t>
      </w:r>
      <w:r w:rsidR="004E318B">
        <w:rPr>
          <w:rFonts w:cs="Times"/>
          <w:b/>
        </w:rPr>
        <w:t>ate</w:t>
      </w:r>
      <w:r w:rsidR="00D9520D">
        <w:rPr>
          <w:rFonts w:cs="Times"/>
          <w:b/>
        </w:rPr>
        <w:t xml:space="preserve"> and Next Steps</w:t>
      </w:r>
    </w:p>
    <w:p w14:paraId="1982AEA0" w14:textId="21AC8343" w:rsidR="00D45FD4" w:rsidRDefault="00D45FD4" w:rsidP="003E56FB">
      <w:pPr>
        <w:widowControl w:val="0"/>
        <w:autoSpaceDE w:val="0"/>
        <w:autoSpaceDN w:val="0"/>
        <w:adjustRightInd w:val="0"/>
        <w:spacing w:line="276" w:lineRule="auto"/>
        <w:jc w:val="both"/>
        <w:rPr>
          <w:sz w:val="22"/>
          <w:szCs w:val="22"/>
        </w:rPr>
      </w:pPr>
      <w:r w:rsidRPr="001A15DE">
        <w:rPr>
          <w:rFonts w:cs="Times"/>
          <w:sz w:val="22"/>
          <w:szCs w:val="22"/>
        </w:rPr>
        <w:t xml:space="preserve">At the time of writing </w:t>
      </w:r>
      <w:r w:rsidR="00A45BBB" w:rsidRPr="001A15DE">
        <w:rPr>
          <w:rFonts w:cs="Times"/>
          <w:sz w:val="22"/>
          <w:szCs w:val="22"/>
        </w:rPr>
        <w:t>(</w:t>
      </w:r>
      <w:r w:rsidR="003E56FB">
        <w:rPr>
          <w:rFonts w:cs="Times"/>
          <w:sz w:val="22"/>
          <w:szCs w:val="22"/>
        </w:rPr>
        <w:t xml:space="preserve">September </w:t>
      </w:r>
      <w:r w:rsidR="00A45BBB" w:rsidRPr="001A15DE">
        <w:rPr>
          <w:rFonts w:cs="Times"/>
          <w:sz w:val="22"/>
          <w:szCs w:val="22"/>
        </w:rPr>
        <w:t>201</w:t>
      </w:r>
      <w:r w:rsidR="003E56FB">
        <w:rPr>
          <w:rFonts w:cs="Times"/>
          <w:sz w:val="22"/>
          <w:szCs w:val="22"/>
        </w:rPr>
        <w:t>7</w:t>
      </w:r>
      <w:r w:rsidR="00A45BBB" w:rsidRPr="001A15DE">
        <w:rPr>
          <w:rFonts w:cs="Times"/>
          <w:sz w:val="22"/>
          <w:szCs w:val="22"/>
        </w:rPr>
        <w:t xml:space="preserve">), </w:t>
      </w:r>
      <w:r w:rsidR="003E56FB">
        <w:rPr>
          <w:rFonts w:cs="Times"/>
          <w:sz w:val="22"/>
          <w:szCs w:val="22"/>
        </w:rPr>
        <w:t xml:space="preserve">the project is drawing to a close and formally finishes at the end of October. In terms of the </w:t>
      </w:r>
      <w:r w:rsidR="006A3262" w:rsidRPr="001A15DE">
        <w:rPr>
          <w:rFonts w:cs="Times"/>
          <w:sz w:val="22"/>
          <w:szCs w:val="22"/>
        </w:rPr>
        <w:t>archival</w:t>
      </w:r>
      <w:r w:rsidRPr="001A15DE">
        <w:rPr>
          <w:rFonts w:cs="Times"/>
          <w:sz w:val="22"/>
          <w:szCs w:val="22"/>
        </w:rPr>
        <w:t xml:space="preserve"> analysis</w:t>
      </w:r>
      <w:r w:rsidR="003E56FB">
        <w:rPr>
          <w:rFonts w:cs="Times"/>
          <w:sz w:val="22"/>
          <w:szCs w:val="22"/>
        </w:rPr>
        <w:t xml:space="preserve">, we </w:t>
      </w:r>
      <w:r w:rsidR="00AD52B9" w:rsidRPr="001A15DE">
        <w:rPr>
          <w:rFonts w:cs="Times"/>
          <w:sz w:val="22"/>
          <w:szCs w:val="22"/>
        </w:rPr>
        <w:t xml:space="preserve">have </w:t>
      </w:r>
      <w:r w:rsidR="00DF18CF" w:rsidRPr="001A15DE">
        <w:rPr>
          <w:rFonts w:cs="Times"/>
          <w:sz w:val="22"/>
          <w:szCs w:val="22"/>
        </w:rPr>
        <w:t xml:space="preserve">over 40 </w:t>
      </w:r>
      <w:r w:rsidR="00580B65" w:rsidRPr="001A15DE">
        <w:rPr>
          <w:rFonts w:cs="Times"/>
          <w:sz w:val="22"/>
          <w:szCs w:val="22"/>
        </w:rPr>
        <w:t xml:space="preserve">sets of </w:t>
      </w:r>
      <w:r w:rsidR="003E56FB">
        <w:rPr>
          <w:rFonts w:cs="Times"/>
          <w:sz w:val="22"/>
          <w:szCs w:val="22"/>
        </w:rPr>
        <w:t xml:space="preserve">detailed </w:t>
      </w:r>
      <w:r w:rsidR="00A45BBB" w:rsidRPr="001A15DE">
        <w:rPr>
          <w:rFonts w:cs="Times"/>
          <w:sz w:val="22"/>
          <w:szCs w:val="22"/>
        </w:rPr>
        <w:t xml:space="preserve">data extraction </w:t>
      </w:r>
      <w:r w:rsidR="00212CC1" w:rsidRPr="001A15DE">
        <w:rPr>
          <w:rFonts w:cs="Times"/>
          <w:sz w:val="22"/>
          <w:szCs w:val="22"/>
        </w:rPr>
        <w:t>sheets documenting</w:t>
      </w:r>
      <w:r w:rsidRPr="001A15DE">
        <w:rPr>
          <w:rFonts w:cs="Times"/>
          <w:sz w:val="22"/>
          <w:szCs w:val="22"/>
        </w:rPr>
        <w:t xml:space="preserve"> each annual conference from the Society’s inauguration to the present day.</w:t>
      </w:r>
      <w:r w:rsidR="00212CC1" w:rsidRPr="001A15DE">
        <w:rPr>
          <w:rFonts w:cs="Times"/>
          <w:sz w:val="22"/>
          <w:szCs w:val="22"/>
        </w:rPr>
        <w:t xml:space="preserve"> </w:t>
      </w:r>
      <w:r w:rsidR="00A45BBB" w:rsidRPr="001A15DE">
        <w:rPr>
          <w:rFonts w:cs="Times"/>
          <w:sz w:val="22"/>
          <w:szCs w:val="22"/>
        </w:rPr>
        <w:t xml:space="preserve">Individual </w:t>
      </w:r>
      <w:r w:rsidR="00A45BBB" w:rsidRPr="001A15DE">
        <w:rPr>
          <w:sz w:val="22"/>
          <w:szCs w:val="22"/>
        </w:rPr>
        <w:t>d</w:t>
      </w:r>
      <w:r w:rsidRPr="001A15DE">
        <w:rPr>
          <w:sz w:val="22"/>
          <w:szCs w:val="22"/>
        </w:rPr>
        <w:t xml:space="preserve">ata extraction sheets </w:t>
      </w:r>
      <w:r w:rsidR="006A3262" w:rsidRPr="001A15DE">
        <w:rPr>
          <w:sz w:val="22"/>
          <w:szCs w:val="22"/>
        </w:rPr>
        <w:t>have then</w:t>
      </w:r>
      <w:r w:rsidR="00A45BBB" w:rsidRPr="001A15DE">
        <w:rPr>
          <w:sz w:val="22"/>
          <w:szCs w:val="22"/>
        </w:rPr>
        <w:t xml:space="preserve"> been</w:t>
      </w:r>
      <w:r w:rsidRPr="001A15DE">
        <w:rPr>
          <w:sz w:val="22"/>
          <w:szCs w:val="22"/>
        </w:rPr>
        <w:t xml:space="preserve"> grouped </w:t>
      </w:r>
      <w:r w:rsidR="00726FD4" w:rsidRPr="001A15DE">
        <w:rPr>
          <w:sz w:val="22"/>
          <w:szCs w:val="22"/>
        </w:rPr>
        <w:t>into decades</w:t>
      </w:r>
      <w:r w:rsidRPr="001A15DE">
        <w:rPr>
          <w:sz w:val="22"/>
          <w:szCs w:val="22"/>
        </w:rPr>
        <w:t xml:space="preserve"> and a further level of </w:t>
      </w:r>
      <w:r w:rsidR="00212CC1" w:rsidRPr="001A15DE">
        <w:rPr>
          <w:sz w:val="22"/>
          <w:szCs w:val="22"/>
        </w:rPr>
        <w:t>analysis undertaken</w:t>
      </w:r>
      <w:r w:rsidRPr="001A15DE">
        <w:rPr>
          <w:sz w:val="22"/>
          <w:szCs w:val="22"/>
        </w:rPr>
        <w:t xml:space="preserve"> to extrapolate key themes which</w:t>
      </w:r>
      <w:r w:rsidR="00D45FF3">
        <w:rPr>
          <w:sz w:val="22"/>
          <w:szCs w:val="22"/>
        </w:rPr>
        <w:t>, to date,</w:t>
      </w:r>
      <w:r w:rsidRPr="001A15DE">
        <w:rPr>
          <w:sz w:val="22"/>
          <w:szCs w:val="22"/>
        </w:rPr>
        <w:t xml:space="preserve"> focus on: </w:t>
      </w:r>
    </w:p>
    <w:p w14:paraId="7B3FAE4B" w14:textId="77777777" w:rsidR="004C374B" w:rsidRPr="001A15DE" w:rsidRDefault="004C374B" w:rsidP="003E56FB">
      <w:pPr>
        <w:widowControl w:val="0"/>
        <w:autoSpaceDE w:val="0"/>
        <w:autoSpaceDN w:val="0"/>
        <w:adjustRightInd w:val="0"/>
        <w:spacing w:line="276" w:lineRule="auto"/>
        <w:jc w:val="both"/>
        <w:rPr>
          <w:sz w:val="22"/>
          <w:szCs w:val="22"/>
        </w:rPr>
      </w:pPr>
    </w:p>
    <w:p w14:paraId="4571DF41" w14:textId="77777777" w:rsidR="00D45FD4" w:rsidRPr="001A15DE" w:rsidRDefault="00D45FD4" w:rsidP="003E56FB">
      <w:pPr>
        <w:pStyle w:val="ListParagraph"/>
        <w:widowControl w:val="0"/>
        <w:numPr>
          <w:ilvl w:val="0"/>
          <w:numId w:val="8"/>
        </w:numPr>
        <w:autoSpaceDE w:val="0"/>
        <w:autoSpaceDN w:val="0"/>
        <w:adjustRightInd w:val="0"/>
        <w:spacing w:line="276" w:lineRule="auto"/>
        <w:jc w:val="both"/>
        <w:rPr>
          <w:rFonts w:cs="Times"/>
          <w:b/>
          <w:sz w:val="22"/>
          <w:szCs w:val="22"/>
        </w:rPr>
      </w:pPr>
      <w:r w:rsidRPr="001A15DE">
        <w:rPr>
          <w:rFonts w:cs="Times"/>
          <w:sz w:val="22"/>
          <w:szCs w:val="22"/>
        </w:rPr>
        <w:t>research themes and topics</w:t>
      </w:r>
    </w:p>
    <w:p w14:paraId="3C8EA41E" w14:textId="77777777" w:rsidR="00D45FD4" w:rsidRPr="001A15DE" w:rsidRDefault="00D45FD4" w:rsidP="003E56FB">
      <w:pPr>
        <w:pStyle w:val="ListParagraph"/>
        <w:widowControl w:val="0"/>
        <w:numPr>
          <w:ilvl w:val="0"/>
          <w:numId w:val="8"/>
        </w:numPr>
        <w:autoSpaceDE w:val="0"/>
        <w:autoSpaceDN w:val="0"/>
        <w:adjustRightInd w:val="0"/>
        <w:spacing w:line="276" w:lineRule="auto"/>
        <w:jc w:val="both"/>
        <w:rPr>
          <w:rFonts w:cs="Times"/>
          <w:b/>
          <w:sz w:val="22"/>
          <w:szCs w:val="22"/>
        </w:rPr>
      </w:pPr>
      <w:r w:rsidRPr="001A15DE">
        <w:rPr>
          <w:rFonts w:cs="Times"/>
          <w:sz w:val="22"/>
          <w:szCs w:val="22"/>
        </w:rPr>
        <w:t xml:space="preserve">methodological and methods papers </w:t>
      </w:r>
    </w:p>
    <w:p w14:paraId="473AF521" w14:textId="77777777" w:rsidR="00D45FD4" w:rsidRPr="001A15DE" w:rsidRDefault="00D45FD4" w:rsidP="003E56FB">
      <w:pPr>
        <w:pStyle w:val="ListParagraph"/>
        <w:widowControl w:val="0"/>
        <w:numPr>
          <w:ilvl w:val="0"/>
          <w:numId w:val="8"/>
        </w:numPr>
        <w:autoSpaceDE w:val="0"/>
        <w:autoSpaceDN w:val="0"/>
        <w:adjustRightInd w:val="0"/>
        <w:spacing w:line="276" w:lineRule="auto"/>
        <w:jc w:val="both"/>
        <w:rPr>
          <w:rFonts w:cs="Times"/>
          <w:b/>
          <w:sz w:val="22"/>
          <w:szCs w:val="22"/>
        </w:rPr>
      </w:pPr>
      <w:r w:rsidRPr="001A15DE">
        <w:rPr>
          <w:rFonts w:cs="Times"/>
          <w:sz w:val="22"/>
          <w:szCs w:val="22"/>
        </w:rPr>
        <w:t xml:space="preserve">theory development </w:t>
      </w:r>
    </w:p>
    <w:p w14:paraId="3BDAD1D9" w14:textId="77777777" w:rsidR="00D45FD4" w:rsidRPr="001A15DE" w:rsidRDefault="00D45FD4" w:rsidP="003E56FB">
      <w:pPr>
        <w:pStyle w:val="ListParagraph"/>
        <w:widowControl w:val="0"/>
        <w:numPr>
          <w:ilvl w:val="0"/>
          <w:numId w:val="8"/>
        </w:numPr>
        <w:autoSpaceDE w:val="0"/>
        <w:autoSpaceDN w:val="0"/>
        <w:adjustRightInd w:val="0"/>
        <w:spacing w:line="276" w:lineRule="auto"/>
        <w:jc w:val="both"/>
        <w:rPr>
          <w:rFonts w:cs="Times"/>
          <w:b/>
          <w:sz w:val="22"/>
          <w:szCs w:val="22"/>
        </w:rPr>
      </w:pPr>
      <w:r w:rsidRPr="001A15DE">
        <w:rPr>
          <w:rFonts w:cs="Times"/>
          <w:sz w:val="22"/>
          <w:szCs w:val="22"/>
        </w:rPr>
        <w:t xml:space="preserve">the development of gerontology as a field of study </w:t>
      </w:r>
    </w:p>
    <w:p w14:paraId="77CE8595" w14:textId="77777777" w:rsidR="004C374B" w:rsidRDefault="004C374B" w:rsidP="003E56FB">
      <w:pPr>
        <w:widowControl w:val="0"/>
        <w:autoSpaceDE w:val="0"/>
        <w:autoSpaceDN w:val="0"/>
        <w:adjustRightInd w:val="0"/>
        <w:spacing w:line="276" w:lineRule="auto"/>
        <w:jc w:val="both"/>
        <w:rPr>
          <w:rFonts w:cs="Times"/>
          <w:sz w:val="22"/>
          <w:szCs w:val="22"/>
        </w:rPr>
      </w:pPr>
    </w:p>
    <w:p w14:paraId="54B14A06" w14:textId="6B13766B" w:rsidR="00D45FD4" w:rsidRPr="001A15DE" w:rsidRDefault="00D45FF3" w:rsidP="003E56FB">
      <w:pPr>
        <w:widowControl w:val="0"/>
        <w:autoSpaceDE w:val="0"/>
        <w:autoSpaceDN w:val="0"/>
        <w:adjustRightInd w:val="0"/>
        <w:spacing w:line="276" w:lineRule="auto"/>
        <w:jc w:val="both"/>
        <w:rPr>
          <w:rFonts w:cs="Times"/>
          <w:sz w:val="22"/>
          <w:szCs w:val="22"/>
        </w:rPr>
      </w:pPr>
      <w:r>
        <w:rPr>
          <w:rFonts w:cs="Times"/>
          <w:sz w:val="22"/>
          <w:szCs w:val="22"/>
        </w:rPr>
        <w:t xml:space="preserve">Supplemented with the analyses of </w:t>
      </w:r>
      <w:r>
        <w:rPr>
          <w:rFonts w:cs="Times"/>
          <w:i/>
          <w:sz w:val="22"/>
          <w:szCs w:val="22"/>
        </w:rPr>
        <w:t xml:space="preserve">Generations Review </w:t>
      </w:r>
      <w:r>
        <w:rPr>
          <w:rFonts w:cs="Times"/>
          <w:sz w:val="22"/>
          <w:szCs w:val="22"/>
        </w:rPr>
        <w:t xml:space="preserve">and of other key material, these </w:t>
      </w:r>
      <w:r w:rsidR="00AA51F7" w:rsidRPr="001A15DE">
        <w:rPr>
          <w:rFonts w:cs="Times"/>
          <w:sz w:val="22"/>
          <w:szCs w:val="22"/>
        </w:rPr>
        <w:t>will inform our findings in three main areas. First,</w:t>
      </w:r>
      <w:r w:rsidR="0036308E" w:rsidRPr="001A15DE">
        <w:rPr>
          <w:rFonts w:cs="Times"/>
          <w:sz w:val="22"/>
          <w:szCs w:val="22"/>
        </w:rPr>
        <w:t xml:space="preserve"> in conjunction with </w:t>
      </w:r>
      <w:r w:rsidR="00825D70" w:rsidRPr="001A15DE">
        <w:rPr>
          <w:rFonts w:cs="Times"/>
          <w:sz w:val="22"/>
          <w:szCs w:val="22"/>
        </w:rPr>
        <w:t xml:space="preserve">the </w:t>
      </w:r>
      <w:r w:rsidR="0036308E" w:rsidRPr="001A15DE">
        <w:rPr>
          <w:rFonts w:cs="Times"/>
          <w:sz w:val="22"/>
          <w:szCs w:val="22"/>
        </w:rPr>
        <w:t>interviews,</w:t>
      </w:r>
      <w:r w:rsidR="00AA51F7" w:rsidRPr="001A15DE">
        <w:rPr>
          <w:rFonts w:cs="Times"/>
          <w:sz w:val="22"/>
          <w:szCs w:val="22"/>
        </w:rPr>
        <w:t xml:space="preserve"> the archival analys</w:t>
      </w:r>
      <w:r w:rsidR="00825D70" w:rsidRPr="001A15DE">
        <w:rPr>
          <w:rFonts w:cs="Times"/>
          <w:sz w:val="22"/>
          <w:szCs w:val="22"/>
        </w:rPr>
        <w:t>e</w:t>
      </w:r>
      <w:r w:rsidR="00AA51F7" w:rsidRPr="001A15DE">
        <w:rPr>
          <w:rFonts w:cs="Times"/>
          <w:sz w:val="22"/>
          <w:szCs w:val="22"/>
        </w:rPr>
        <w:t>s will</w:t>
      </w:r>
      <w:r w:rsidR="0036308E" w:rsidRPr="001A15DE">
        <w:rPr>
          <w:rFonts w:cs="Times"/>
          <w:sz w:val="22"/>
          <w:szCs w:val="22"/>
        </w:rPr>
        <w:t xml:space="preserve"> contribute </w:t>
      </w:r>
      <w:r w:rsidR="00726FD4" w:rsidRPr="001A15DE">
        <w:rPr>
          <w:rFonts w:cs="Times"/>
          <w:sz w:val="22"/>
          <w:szCs w:val="22"/>
        </w:rPr>
        <w:t xml:space="preserve">to </w:t>
      </w:r>
      <w:r w:rsidR="00FC2E8D" w:rsidRPr="001A15DE">
        <w:rPr>
          <w:rFonts w:cs="Times"/>
          <w:sz w:val="22"/>
          <w:szCs w:val="22"/>
        </w:rPr>
        <w:t>understanding the</w:t>
      </w:r>
      <w:r w:rsidR="00AA51F7" w:rsidRPr="001A15DE">
        <w:rPr>
          <w:rFonts w:cs="Times"/>
          <w:sz w:val="22"/>
          <w:szCs w:val="22"/>
        </w:rPr>
        <w:t xml:space="preserve"> ways in which </w:t>
      </w:r>
      <w:r w:rsidR="0036308E" w:rsidRPr="001A15DE">
        <w:rPr>
          <w:rFonts w:cs="Times"/>
          <w:sz w:val="22"/>
          <w:szCs w:val="22"/>
        </w:rPr>
        <w:t xml:space="preserve">gerontology </w:t>
      </w:r>
      <w:r w:rsidR="00825D70" w:rsidRPr="001A15DE">
        <w:rPr>
          <w:rFonts w:cs="Times"/>
          <w:sz w:val="22"/>
          <w:szCs w:val="22"/>
        </w:rPr>
        <w:t xml:space="preserve">has developed </w:t>
      </w:r>
      <w:r w:rsidR="0036308E" w:rsidRPr="001A15DE">
        <w:rPr>
          <w:rFonts w:cs="Times"/>
          <w:sz w:val="22"/>
          <w:szCs w:val="22"/>
        </w:rPr>
        <w:t>as a field of study</w:t>
      </w:r>
      <w:r w:rsidR="00AA51F7" w:rsidRPr="001A15DE">
        <w:rPr>
          <w:rFonts w:cs="Times"/>
          <w:sz w:val="22"/>
          <w:szCs w:val="22"/>
        </w:rPr>
        <w:t xml:space="preserve"> since the </w:t>
      </w:r>
      <w:r w:rsidR="00825D70" w:rsidRPr="001A15DE">
        <w:rPr>
          <w:rFonts w:cs="Times"/>
          <w:sz w:val="22"/>
          <w:szCs w:val="22"/>
        </w:rPr>
        <w:t>establishment of the BSG.</w:t>
      </w:r>
      <w:r w:rsidR="0036308E" w:rsidRPr="001A15DE">
        <w:rPr>
          <w:rFonts w:cs="Times"/>
          <w:sz w:val="22"/>
          <w:szCs w:val="22"/>
        </w:rPr>
        <w:t xml:space="preserve"> </w:t>
      </w:r>
      <w:r w:rsidR="00AA51F7" w:rsidRPr="001A15DE">
        <w:rPr>
          <w:rFonts w:cs="Times"/>
          <w:sz w:val="22"/>
          <w:szCs w:val="22"/>
        </w:rPr>
        <w:t xml:space="preserve">Second, </w:t>
      </w:r>
      <w:r w:rsidR="00726FD4" w:rsidRPr="001A15DE">
        <w:rPr>
          <w:rFonts w:cs="Times"/>
          <w:sz w:val="22"/>
          <w:szCs w:val="22"/>
        </w:rPr>
        <w:t>they will</w:t>
      </w:r>
      <w:r w:rsidR="00FF4C65" w:rsidRPr="001A15DE">
        <w:rPr>
          <w:rFonts w:cs="Times"/>
          <w:sz w:val="22"/>
          <w:szCs w:val="22"/>
        </w:rPr>
        <w:t xml:space="preserve"> support </w:t>
      </w:r>
      <w:r w:rsidR="00825D70" w:rsidRPr="001A15DE">
        <w:rPr>
          <w:rFonts w:cs="Times"/>
          <w:sz w:val="22"/>
          <w:szCs w:val="22"/>
        </w:rPr>
        <w:t xml:space="preserve">our </w:t>
      </w:r>
      <w:r w:rsidR="00FF4C65" w:rsidRPr="001A15DE">
        <w:rPr>
          <w:rFonts w:cs="Times"/>
          <w:sz w:val="22"/>
          <w:szCs w:val="22"/>
        </w:rPr>
        <w:t>exploration</w:t>
      </w:r>
      <w:r w:rsidR="00825D70" w:rsidRPr="001A15DE">
        <w:rPr>
          <w:rFonts w:cs="Times"/>
          <w:sz w:val="22"/>
          <w:szCs w:val="22"/>
        </w:rPr>
        <w:t>s</w:t>
      </w:r>
      <w:r w:rsidR="00FF4C65" w:rsidRPr="001A15DE">
        <w:rPr>
          <w:rFonts w:cs="Times"/>
          <w:sz w:val="22"/>
          <w:szCs w:val="22"/>
        </w:rPr>
        <w:t xml:space="preserve"> of the development of specific </w:t>
      </w:r>
      <w:r w:rsidR="00AA51F7" w:rsidRPr="001A15DE">
        <w:rPr>
          <w:rFonts w:cs="Times"/>
          <w:sz w:val="22"/>
          <w:szCs w:val="22"/>
        </w:rPr>
        <w:t xml:space="preserve">areas of gerontological research. Third, </w:t>
      </w:r>
      <w:r w:rsidR="000C58C5" w:rsidRPr="001A15DE">
        <w:rPr>
          <w:rFonts w:cs="Times"/>
          <w:sz w:val="22"/>
          <w:szCs w:val="22"/>
        </w:rPr>
        <w:t xml:space="preserve">they feed into </w:t>
      </w:r>
      <w:r>
        <w:rPr>
          <w:rFonts w:cs="Times"/>
          <w:sz w:val="22"/>
          <w:szCs w:val="22"/>
        </w:rPr>
        <w:t>an historical</w:t>
      </w:r>
      <w:r w:rsidR="00AA51F7" w:rsidRPr="001A15DE">
        <w:rPr>
          <w:rFonts w:cs="Times"/>
          <w:sz w:val="22"/>
          <w:szCs w:val="22"/>
        </w:rPr>
        <w:t xml:space="preserve"> timeline</w:t>
      </w:r>
      <w:r w:rsidR="000C58C5" w:rsidRPr="001A15DE">
        <w:rPr>
          <w:rFonts w:cs="Times"/>
          <w:sz w:val="22"/>
          <w:szCs w:val="22"/>
        </w:rPr>
        <w:t xml:space="preserve"> we are </w:t>
      </w:r>
      <w:r w:rsidR="00726FD4" w:rsidRPr="001A15DE">
        <w:rPr>
          <w:rFonts w:cs="Times"/>
          <w:sz w:val="22"/>
          <w:szCs w:val="22"/>
        </w:rPr>
        <w:t>producing in</w:t>
      </w:r>
      <w:r w:rsidR="000C58C5" w:rsidRPr="001A15DE">
        <w:rPr>
          <w:rFonts w:cs="Times"/>
          <w:sz w:val="22"/>
          <w:szCs w:val="22"/>
        </w:rPr>
        <w:t xml:space="preserve"> order to</w:t>
      </w:r>
      <w:r w:rsidR="00AA51F7" w:rsidRPr="001A15DE">
        <w:rPr>
          <w:rFonts w:cs="Times"/>
          <w:sz w:val="22"/>
          <w:szCs w:val="22"/>
        </w:rPr>
        <w:t xml:space="preserve"> </w:t>
      </w:r>
      <w:r>
        <w:rPr>
          <w:rFonts w:cs="Times"/>
          <w:sz w:val="22"/>
          <w:szCs w:val="22"/>
        </w:rPr>
        <w:t>chart</w:t>
      </w:r>
      <w:r w:rsidR="00AA51F7" w:rsidRPr="001A15DE">
        <w:rPr>
          <w:rFonts w:cs="Times"/>
          <w:sz w:val="22"/>
          <w:szCs w:val="22"/>
        </w:rPr>
        <w:t xml:space="preserve"> the relationship between </w:t>
      </w:r>
      <w:r w:rsidR="00FF4C65" w:rsidRPr="001A15DE">
        <w:rPr>
          <w:rFonts w:cs="Times"/>
          <w:sz w:val="22"/>
          <w:szCs w:val="22"/>
        </w:rPr>
        <w:t xml:space="preserve">the evolution of </w:t>
      </w:r>
      <w:proofErr w:type="spellStart"/>
      <w:r w:rsidR="00AA51F7" w:rsidRPr="001A15DE">
        <w:rPr>
          <w:rFonts w:cs="Times"/>
          <w:sz w:val="22"/>
          <w:szCs w:val="22"/>
        </w:rPr>
        <w:t>gerontological</w:t>
      </w:r>
      <w:proofErr w:type="spellEnd"/>
      <w:r w:rsidR="00AA51F7" w:rsidRPr="001A15DE">
        <w:rPr>
          <w:rFonts w:cs="Times"/>
          <w:sz w:val="22"/>
          <w:szCs w:val="22"/>
        </w:rPr>
        <w:t xml:space="preserve"> research</w:t>
      </w:r>
      <w:r>
        <w:rPr>
          <w:rFonts w:cs="Times"/>
          <w:sz w:val="22"/>
          <w:szCs w:val="22"/>
        </w:rPr>
        <w:t xml:space="preserve">, </w:t>
      </w:r>
      <w:r w:rsidR="00AA51F7" w:rsidRPr="001A15DE">
        <w:rPr>
          <w:rFonts w:cs="Times"/>
          <w:sz w:val="22"/>
          <w:szCs w:val="22"/>
        </w:rPr>
        <w:t>key policy developments</w:t>
      </w:r>
      <w:r>
        <w:rPr>
          <w:rFonts w:cs="Times"/>
          <w:sz w:val="22"/>
          <w:szCs w:val="22"/>
        </w:rPr>
        <w:t xml:space="preserve"> and practice initiatives</w:t>
      </w:r>
      <w:r w:rsidR="00AA51F7" w:rsidRPr="001A15DE">
        <w:rPr>
          <w:rFonts w:cs="Times"/>
          <w:sz w:val="22"/>
          <w:szCs w:val="22"/>
        </w:rPr>
        <w:t xml:space="preserve">.  </w:t>
      </w:r>
    </w:p>
    <w:p w14:paraId="48E7AF5F" w14:textId="77777777" w:rsidR="004C374B" w:rsidRDefault="004C374B" w:rsidP="003E56FB">
      <w:pPr>
        <w:pStyle w:val="CommentText"/>
        <w:spacing w:line="276" w:lineRule="auto"/>
        <w:jc w:val="both"/>
        <w:rPr>
          <w:rFonts w:cs="Times"/>
          <w:sz w:val="22"/>
          <w:szCs w:val="22"/>
        </w:rPr>
      </w:pPr>
    </w:p>
    <w:p w14:paraId="30719A01" w14:textId="7FE66A53" w:rsidR="0041534C" w:rsidRPr="001A15DE" w:rsidRDefault="00D45FF3" w:rsidP="003E56FB">
      <w:pPr>
        <w:pStyle w:val="CommentText"/>
        <w:spacing w:line="276" w:lineRule="auto"/>
        <w:jc w:val="both"/>
        <w:rPr>
          <w:rFonts w:cs="Times"/>
          <w:sz w:val="22"/>
          <w:szCs w:val="22"/>
        </w:rPr>
      </w:pPr>
      <w:r>
        <w:rPr>
          <w:rFonts w:cs="Times"/>
          <w:sz w:val="22"/>
          <w:szCs w:val="22"/>
        </w:rPr>
        <w:t>W</w:t>
      </w:r>
      <w:r w:rsidR="0037509A" w:rsidRPr="001A15DE">
        <w:rPr>
          <w:rFonts w:cs="Times"/>
          <w:sz w:val="22"/>
          <w:szCs w:val="22"/>
        </w:rPr>
        <w:t xml:space="preserve">e </w:t>
      </w:r>
      <w:r w:rsidR="00FF4C65" w:rsidRPr="001A15DE">
        <w:rPr>
          <w:rFonts w:cs="Times"/>
          <w:sz w:val="22"/>
          <w:szCs w:val="22"/>
        </w:rPr>
        <w:t xml:space="preserve">have </w:t>
      </w:r>
      <w:r>
        <w:rPr>
          <w:rFonts w:cs="Times"/>
          <w:sz w:val="22"/>
          <w:szCs w:val="22"/>
        </w:rPr>
        <w:t xml:space="preserve">also </w:t>
      </w:r>
      <w:r w:rsidR="00FF4C65" w:rsidRPr="001A15DE">
        <w:rPr>
          <w:rFonts w:cs="Times"/>
          <w:sz w:val="22"/>
          <w:szCs w:val="22"/>
        </w:rPr>
        <w:t xml:space="preserve">completed interviews with </w:t>
      </w:r>
      <w:r>
        <w:rPr>
          <w:rFonts w:cs="Times"/>
          <w:sz w:val="22"/>
          <w:szCs w:val="22"/>
        </w:rPr>
        <w:t>50</w:t>
      </w:r>
      <w:r w:rsidR="00B1736C" w:rsidRPr="001A15DE">
        <w:rPr>
          <w:rFonts w:cs="Times"/>
          <w:sz w:val="22"/>
          <w:szCs w:val="22"/>
        </w:rPr>
        <w:t xml:space="preserve"> </w:t>
      </w:r>
      <w:r w:rsidR="00FF4C65" w:rsidRPr="001A15DE">
        <w:rPr>
          <w:rFonts w:cs="Times"/>
          <w:sz w:val="22"/>
          <w:szCs w:val="22"/>
        </w:rPr>
        <w:t>gerontologists</w:t>
      </w:r>
      <w:r>
        <w:rPr>
          <w:rFonts w:cs="Times"/>
          <w:sz w:val="22"/>
          <w:szCs w:val="22"/>
        </w:rPr>
        <w:t xml:space="preserve">; have entered all the transcripts onto </w:t>
      </w:r>
      <w:proofErr w:type="spellStart"/>
      <w:r>
        <w:rPr>
          <w:rFonts w:cs="Times"/>
          <w:sz w:val="22"/>
          <w:szCs w:val="22"/>
        </w:rPr>
        <w:t>Nvivo</w:t>
      </w:r>
      <w:proofErr w:type="spellEnd"/>
      <w:r>
        <w:rPr>
          <w:rFonts w:cs="Times"/>
          <w:sz w:val="22"/>
          <w:szCs w:val="22"/>
        </w:rPr>
        <w:t xml:space="preserve"> and </w:t>
      </w:r>
      <w:r w:rsidR="00FF4C65" w:rsidRPr="00044EFE">
        <w:rPr>
          <w:rFonts w:cs="Times"/>
          <w:sz w:val="22"/>
          <w:szCs w:val="22"/>
          <w:lang w:val="en-GB"/>
        </w:rPr>
        <w:t>finalise</w:t>
      </w:r>
      <w:r w:rsidRPr="00044EFE">
        <w:rPr>
          <w:rFonts w:cs="Times"/>
          <w:sz w:val="22"/>
          <w:szCs w:val="22"/>
          <w:lang w:val="en-GB"/>
        </w:rPr>
        <w:t>d</w:t>
      </w:r>
      <w:r w:rsidR="00FF4C65" w:rsidRPr="001A15DE">
        <w:rPr>
          <w:rFonts w:cs="Times"/>
          <w:sz w:val="22"/>
          <w:szCs w:val="22"/>
        </w:rPr>
        <w:t xml:space="preserve"> </w:t>
      </w:r>
      <w:r>
        <w:rPr>
          <w:rFonts w:cs="Times"/>
          <w:sz w:val="22"/>
          <w:szCs w:val="22"/>
        </w:rPr>
        <w:t>a</w:t>
      </w:r>
      <w:r w:rsidR="00FF4C65" w:rsidRPr="001A15DE">
        <w:rPr>
          <w:rFonts w:cs="Times"/>
          <w:sz w:val="22"/>
          <w:szCs w:val="22"/>
        </w:rPr>
        <w:t xml:space="preserve"> coding frame</w:t>
      </w:r>
      <w:r>
        <w:rPr>
          <w:rFonts w:cs="Times"/>
          <w:sz w:val="22"/>
          <w:szCs w:val="22"/>
        </w:rPr>
        <w:t>. This coding frame, and our initial analyses</w:t>
      </w:r>
      <w:r w:rsidR="0037509A" w:rsidRPr="001A15DE">
        <w:rPr>
          <w:rFonts w:cs="Times"/>
          <w:sz w:val="22"/>
          <w:szCs w:val="22"/>
        </w:rPr>
        <w:t>,</w:t>
      </w:r>
      <w:r>
        <w:rPr>
          <w:rFonts w:cs="Times"/>
          <w:sz w:val="22"/>
          <w:szCs w:val="22"/>
        </w:rPr>
        <w:t xml:space="preserve"> has been triangulated with two further analytical tasks: first, we have </w:t>
      </w:r>
      <w:r w:rsidR="00580B65" w:rsidRPr="001A15DE">
        <w:rPr>
          <w:sz w:val="22"/>
          <w:szCs w:val="22"/>
        </w:rPr>
        <w:t>identif</w:t>
      </w:r>
      <w:r w:rsidR="009A18C5">
        <w:rPr>
          <w:sz w:val="22"/>
          <w:szCs w:val="22"/>
        </w:rPr>
        <w:t>ied</w:t>
      </w:r>
      <w:r w:rsidR="00580B65" w:rsidRPr="001A15DE">
        <w:rPr>
          <w:sz w:val="22"/>
          <w:szCs w:val="22"/>
        </w:rPr>
        <w:t xml:space="preserve"> topics and themes</w:t>
      </w:r>
      <w:r w:rsidR="009A18C5">
        <w:rPr>
          <w:sz w:val="22"/>
          <w:szCs w:val="22"/>
        </w:rPr>
        <w:t xml:space="preserve"> in the interviews</w:t>
      </w:r>
      <w:r w:rsidR="00580B65" w:rsidRPr="001A15DE">
        <w:rPr>
          <w:sz w:val="22"/>
          <w:szCs w:val="22"/>
        </w:rPr>
        <w:t xml:space="preserve"> which lend themselves to </w:t>
      </w:r>
      <w:r w:rsidR="009A18C5">
        <w:rPr>
          <w:sz w:val="22"/>
          <w:szCs w:val="22"/>
        </w:rPr>
        <w:t xml:space="preserve">making a series of short films (15-20 minutes each). Working with a </w:t>
      </w:r>
      <w:proofErr w:type="spellStart"/>
      <w:r w:rsidR="009A18C5" w:rsidRPr="00044EFE">
        <w:rPr>
          <w:sz w:val="22"/>
          <w:szCs w:val="22"/>
          <w:lang w:val="en-GB"/>
        </w:rPr>
        <w:t>filmographer</w:t>
      </w:r>
      <w:proofErr w:type="spellEnd"/>
      <w:r w:rsidR="009A18C5">
        <w:rPr>
          <w:sz w:val="22"/>
          <w:szCs w:val="22"/>
        </w:rPr>
        <w:t xml:space="preserve">, </w:t>
      </w:r>
      <w:r w:rsidR="00580B65" w:rsidRPr="001A15DE">
        <w:rPr>
          <w:sz w:val="22"/>
          <w:szCs w:val="22"/>
        </w:rPr>
        <w:t xml:space="preserve">we </w:t>
      </w:r>
      <w:r w:rsidR="009A18C5">
        <w:rPr>
          <w:sz w:val="22"/>
          <w:szCs w:val="22"/>
        </w:rPr>
        <w:t xml:space="preserve">have </w:t>
      </w:r>
      <w:r w:rsidR="00580B65" w:rsidRPr="001A15DE">
        <w:rPr>
          <w:sz w:val="22"/>
          <w:szCs w:val="22"/>
        </w:rPr>
        <w:t>select</w:t>
      </w:r>
      <w:r w:rsidR="009A18C5">
        <w:rPr>
          <w:sz w:val="22"/>
          <w:szCs w:val="22"/>
        </w:rPr>
        <w:t>ed</w:t>
      </w:r>
      <w:r w:rsidR="00580B65" w:rsidRPr="001A15DE">
        <w:rPr>
          <w:sz w:val="22"/>
          <w:szCs w:val="22"/>
        </w:rPr>
        <w:t xml:space="preserve"> relevant extracts to be used accordingly. </w:t>
      </w:r>
      <w:r w:rsidR="009A18C5">
        <w:rPr>
          <w:sz w:val="22"/>
          <w:szCs w:val="22"/>
        </w:rPr>
        <w:t xml:space="preserve">At the time of writing, the films are being </w:t>
      </w:r>
      <w:r w:rsidR="009A18C5" w:rsidRPr="00044EFE">
        <w:rPr>
          <w:sz w:val="22"/>
          <w:szCs w:val="22"/>
          <w:lang w:val="en-GB"/>
        </w:rPr>
        <w:t>finalised</w:t>
      </w:r>
      <w:r w:rsidR="009A18C5">
        <w:rPr>
          <w:sz w:val="22"/>
          <w:szCs w:val="22"/>
        </w:rPr>
        <w:t>: there will be seven in total (Box 2) plus an introductory film outlining the project and directing viewers to the range of outputs being produced.</w:t>
      </w:r>
      <w:r w:rsidR="00580B65" w:rsidRPr="001A15DE">
        <w:rPr>
          <w:rFonts w:cs="Times"/>
          <w:sz w:val="22"/>
          <w:szCs w:val="22"/>
        </w:rPr>
        <w:t xml:space="preserve"> </w:t>
      </w:r>
      <w:r w:rsidR="00044EFE">
        <w:rPr>
          <w:rFonts w:cs="Times"/>
          <w:sz w:val="22"/>
          <w:szCs w:val="22"/>
        </w:rPr>
        <w:t xml:space="preserve">Second, we have been using the interviews to put together a series of 500-word pen portraits designed not just to identify the </w:t>
      </w:r>
      <w:proofErr w:type="spellStart"/>
      <w:r w:rsidR="00044EFE">
        <w:rPr>
          <w:rFonts w:cs="Times"/>
          <w:sz w:val="22"/>
          <w:szCs w:val="22"/>
        </w:rPr>
        <w:t>gerontolog</w:t>
      </w:r>
      <w:r w:rsidR="00D9520D">
        <w:rPr>
          <w:rFonts w:cs="Times"/>
          <w:sz w:val="22"/>
          <w:szCs w:val="22"/>
        </w:rPr>
        <w:t>ical</w:t>
      </w:r>
      <w:proofErr w:type="spellEnd"/>
      <w:r w:rsidR="00044EFE">
        <w:rPr>
          <w:rFonts w:cs="Times"/>
          <w:sz w:val="22"/>
          <w:szCs w:val="22"/>
        </w:rPr>
        <w:t xml:space="preserve"> contributions made by each participant but </w:t>
      </w:r>
      <w:r w:rsidR="00D9520D">
        <w:rPr>
          <w:rFonts w:cs="Times"/>
          <w:sz w:val="22"/>
          <w:szCs w:val="22"/>
        </w:rPr>
        <w:t>to</w:t>
      </w:r>
      <w:r w:rsidR="00044EFE">
        <w:rPr>
          <w:rFonts w:cs="Times"/>
          <w:sz w:val="22"/>
          <w:szCs w:val="22"/>
        </w:rPr>
        <w:t xml:space="preserve"> provide a </w:t>
      </w:r>
      <w:r w:rsidR="00044EFE" w:rsidRPr="00044EFE">
        <w:rPr>
          <w:rFonts w:cs="Times"/>
          <w:sz w:val="22"/>
          <w:szCs w:val="22"/>
          <w:lang w:val="en-GB"/>
        </w:rPr>
        <w:t>flavour</w:t>
      </w:r>
      <w:r w:rsidR="00044EFE">
        <w:rPr>
          <w:rFonts w:cs="Times"/>
          <w:sz w:val="22"/>
          <w:szCs w:val="22"/>
        </w:rPr>
        <w:t xml:space="preserve"> of who each of them are as people. These word portraits complement </w:t>
      </w:r>
      <w:r w:rsidR="00D82B5D">
        <w:rPr>
          <w:rFonts w:cs="Times"/>
          <w:sz w:val="22"/>
          <w:szCs w:val="22"/>
        </w:rPr>
        <w:t>the images taken by our photographer</w:t>
      </w:r>
      <w:r w:rsidR="00FF4C65" w:rsidRPr="001A15DE">
        <w:rPr>
          <w:rFonts w:cs="Times"/>
          <w:sz w:val="22"/>
          <w:szCs w:val="22"/>
        </w:rPr>
        <w:t xml:space="preserve"> </w:t>
      </w:r>
      <w:proofErr w:type="spellStart"/>
      <w:r w:rsidR="00FF4C65" w:rsidRPr="001A15DE">
        <w:rPr>
          <w:rFonts w:cs="Times"/>
          <w:sz w:val="22"/>
          <w:szCs w:val="22"/>
        </w:rPr>
        <w:t>Sukey</w:t>
      </w:r>
      <w:proofErr w:type="spellEnd"/>
      <w:r w:rsidR="00FF4C65" w:rsidRPr="001A15DE">
        <w:rPr>
          <w:rFonts w:cs="Times"/>
          <w:sz w:val="22"/>
          <w:szCs w:val="22"/>
        </w:rPr>
        <w:t xml:space="preserve"> Parnell</w:t>
      </w:r>
      <w:r w:rsidR="00D82B5D">
        <w:rPr>
          <w:rFonts w:cs="Times"/>
          <w:sz w:val="22"/>
          <w:szCs w:val="22"/>
        </w:rPr>
        <w:t xml:space="preserve">: images which </w:t>
      </w:r>
      <w:r w:rsidR="00232ADE" w:rsidRPr="001A15DE">
        <w:rPr>
          <w:rFonts w:cs="Times"/>
          <w:sz w:val="22"/>
          <w:szCs w:val="22"/>
        </w:rPr>
        <w:t xml:space="preserve">are </w:t>
      </w:r>
      <w:r w:rsidR="00212CC1" w:rsidRPr="001A15DE">
        <w:rPr>
          <w:rFonts w:cs="Times"/>
          <w:sz w:val="22"/>
          <w:szCs w:val="22"/>
        </w:rPr>
        <w:t>a wonderful visual representation of the people we have interviewed</w:t>
      </w:r>
      <w:r w:rsidR="00D82B5D">
        <w:rPr>
          <w:rFonts w:cs="Times"/>
          <w:sz w:val="22"/>
          <w:szCs w:val="22"/>
        </w:rPr>
        <w:t xml:space="preserve"> and which have been compiled into an electronic exhibition, an accompanying newspaper-type publication and a series of postcards</w:t>
      </w:r>
      <w:r w:rsidR="00212CC1" w:rsidRPr="001A15DE">
        <w:rPr>
          <w:rFonts w:cs="Times"/>
          <w:sz w:val="22"/>
          <w:szCs w:val="22"/>
        </w:rPr>
        <w:t xml:space="preserve">. </w:t>
      </w:r>
      <w:r w:rsidR="00D9520D">
        <w:rPr>
          <w:rFonts w:cs="Times"/>
          <w:sz w:val="22"/>
          <w:szCs w:val="22"/>
        </w:rPr>
        <w:t xml:space="preserve">Having launched the exhibition at the Swansea conference, it is also showing for a month at </w:t>
      </w:r>
      <w:proofErr w:type="spellStart"/>
      <w:r w:rsidR="00D9520D">
        <w:rPr>
          <w:rFonts w:cs="Times"/>
          <w:sz w:val="22"/>
          <w:szCs w:val="22"/>
        </w:rPr>
        <w:t>Keele</w:t>
      </w:r>
      <w:proofErr w:type="spellEnd"/>
      <w:r w:rsidR="00D9520D">
        <w:rPr>
          <w:rFonts w:cs="Times"/>
          <w:sz w:val="22"/>
          <w:szCs w:val="22"/>
        </w:rPr>
        <w:t xml:space="preserve"> University (from October</w:t>
      </w:r>
      <w:r w:rsidR="00212CC1" w:rsidRPr="001A15DE">
        <w:rPr>
          <w:rFonts w:cs="Times"/>
          <w:sz w:val="22"/>
          <w:szCs w:val="22"/>
        </w:rPr>
        <w:t xml:space="preserve"> </w:t>
      </w:r>
      <w:r w:rsidR="00D9520D">
        <w:rPr>
          <w:rFonts w:cs="Times"/>
          <w:sz w:val="22"/>
          <w:szCs w:val="22"/>
        </w:rPr>
        <w:t>19</w:t>
      </w:r>
      <w:r w:rsidR="00D9520D" w:rsidRPr="00D9520D">
        <w:rPr>
          <w:rFonts w:cs="Times"/>
          <w:sz w:val="22"/>
          <w:szCs w:val="22"/>
          <w:vertAlign w:val="superscript"/>
        </w:rPr>
        <w:t>th</w:t>
      </w:r>
      <w:r w:rsidR="00D9520D">
        <w:rPr>
          <w:rFonts w:cs="Times"/>
          <w:sz w:val="22"/>
          <w:szCs w:val="22"/>
        </w:rPr>
        <w:t xml:space="preserve"> to November 17</w:t>
      </w:r>
      <w:r w:rsidR="00D9520D" w:rsidRPr="00D9520D">
        <w:rPr>
          <w:rFonts w:cs="Times"/>
          <w:sz w:val="22"/>
          <w:szCs w:val="22"/>
          <w:vertAlign w:val="superscript"/>
        </w:rPr>
        <w:t>th</w:t>
      </w:r>
      <w:r w:rsidR="00D9520D">
        <w:rPr>
          <w:rFonts w:cs="Times"/>
          <w:sz w:val="22"/>
          <w:szCs w:val="22"/>
        </w:rPr>
        <w:t xml:space="preserve">) and is available for loan to others who may wish to host it. </w:t>
      </w:r>
    </w:p>
    <w:p w14:paraId="112DD954" w14:textId="77777777" w:rsidR="00AC16DE" w:rsidRDefault="00AC16DE" w:rsidP="003E56FB">
      <w:pPr>
        <w:spacing w:line="276" w:lineRule="auto"/>
        <w:jc w:val="both"/>
        <w:rPr>
          <w:b/>
          <w:sz w:val="22"/>
          <w:szCs w:val="22"/>
          <w:lang w:val="en-GB"/>
        </w:rPr>
      </w:pPr>
    </w:p>
    <w:p w14:paraId="44050BFF" w14:textId="1193964D" w:rsidR="00D9520D" w:rsidRPr="00661D57" w:rsidRDefault="00661D57" w:rsidP="003E56FB">
      <w:pPr>
        <w:spacing w:line="276" w:lineRule="auto"/>
        <w:jc w:val="both"/>
        <w:rPr>
          <w:sz w:val="22"/>
          <w:szCs w:val="22"/>
          <w:lang w:val="en-GB"/>
        </w:rPr>
      </w:pPr>
      <w:r w:rsidRPr="00661D57">
        <w:rPr>
          <w:sz w:val="22"/>
          <w:szCs w:val="22"/>
          <w:lang w:val="en-GB"/>
        </w:rPr>
        <w:t>Although the pr</w:t>
      </w:r>
      <w:r>
        <w:rPr>
          <w:sz w:val="22"/>
          <w:szCs w:val="22"/>
          <w:lang w:val="en-GB"/>
        </w:rPr>
        <w:t>o</w:t>
      </w:r>
      <w:r w:rsidRPr="00661D57">
        <w:rPr>
          <w:sz w:val="22"/>
          <w:szCs w:val="22"/>
          <w:lang w:val="en-GB"/>
        </w:rPr>
        <w:t>ject formally finishes at the</w:t>
      </w:r>
      <w:r>
        <w:rPr>
          <w:sz w:val="22"/>
          <w:szCs w:val="22"/>
          <w:lang w:val="en-GB"/>
        </w:rPr>
        <w:t xml:space="preserve"> end of October, there is still much more to be done in terms of writing up our findings and disseminating the work. We have a book contract with Policy Press which will keep us busy until the summer of 2018, together with plans for a series of journal articles on various aspects of the project. We shall also continue to make presentations at conferences and other events and would encourage anyone who is interested in what we have done – and are doing – to make contact with us. The electronic exhibition, the newspaper and the films are all available to view on our project website at </w:t>
      </w:r>
      <w:hyperlink r:id="rId8" w:history="1">
        <w:r w:rsidRPr="00661D57">
          <w:rPr>
            <w:rStyle w:val="Hyperlink"/>
            <w:sz w:val="22"/>
            <w:szCs w:val="22"/>
            <w:lang w:val="en-GB"/>
          </w:rPr>
          <w:t>www.keele.ac.uk/abg/</w:t>
        </w:r>
      </w:hyperlink>
    </w:p>
    <w:p w14:paraId="4B32A8A5" w14:textId="77777777" w:rsidR="00FA10C3" w:rsidRPr="001A15DE" w:rsidRDefault="00FA10C3" w:rsidP="003E56FB">
      <w:pPr>
        <w:spacing w:line="276" w:lineRule="auto"/>
        <w:jc w:val="both"/>
        <w:rPr>
          <w:sz w:val="22"/>
          <w:szCs w:val="22"/>
          <w:lang w:val="en-GB"/>
        </w:rPr>
      </w:pPr>
    </w:p>
    <w:p w14:paraId="717C9A34" w14:textId="5A81E397" w:rsidR="00FA10C3" w:rsidRPr="001A15DE" w:rsidRDefault="00FA10C3" w:rsidP="003E56FB">
      <w:pPr>
        <w:spacing w:line="276" w:lineRule="auto"/>
        <w:jc w:val="both"/>
        <w:rPr>
          <w:b/>
          <w:lang w:val="en-GB"/>
        </w:rPr>
      </w:pPr>
      <w:r w:rsidRPr="001A15DE">
        <w:rPr>
          <w:b/>
          <w:lang w:val="en-GB"/>
        </w:rPr>
        <w:t xml:space="preserve">Reference </w:t>
      </w:r>
    </w:p>
    <w:p w14:paraId="5434BC0B" w14:textId="77777777" w:rsidR="00FA10C3" w:rsidRPr="001A15DE" w:rsidRDefault="000D092F" w:rsidP="003E56FB">
      <w:pPr>
        <w:spacing w:line="276" w:lineRule="auto"/>
        <w:jc w:val="both"/>
        <w:rPr>
          <w:sz w:val="22"/>
          <w:szCs w:val="22"/>
          <w:lang w:val="en-GB"/>
        </w:rPr>
      </w:pPr>
      <w:r w:rsidRPr="001A15DE">
        <w:rPr>
          <w:sz w:val="22"/>
          <w:szCs w:val="22"/>
          <w:lang w:val="en-GB"/>
        </w:rPr>
        <w:t xml:space="preserve">Lodge, C., Carnell, E., Coleman, M. (2016) </w:t>
      </w:r>
      <w:r w:rsidRPr="001A15DE">
        <w:rPr>
          <w:i/>
          <w:sz w:val="22"/>
          <w:szCs w:val="22"/>
          <w:lang w:val="en-GB"/>
        </w:rPr>
        <w:t xml:space="preserve">The </w:t>
      </w:r>
      <w:r w:rsidR="005C12E8" w:rsidRPr="001A15DE">
        <w:rPr>
          <w:i/>
          <w:sz w:val="22"/>
          <w:szCs w:val="22"/>
          <w:lang w:val="en-GB"/>
        </w:rPr>
        <w:t>N</w:t>
      </w:r>
      <w:r w:rsidRPr="001A15DE">
        <w:rPr>
          <w:i/>
          <w:sz w:val="22"/>
          <w:szCs w:val="22"/>
          <w:lang w:val="en-GB"/>
        </w:rPr>
        <w:t xml:space="preserve">ew </w:t>
      </w:r>
      <w:r w:rsidR="005C12E8" w:rsidRPr="001A15DE">
        <w:rPr>
          <w:i/>
          <w:sz w:val="22"/>
          <w:szCs w:val="22"/>
          <w:lang w:val="en-GB"/>
        </w:rPr>
        <w:t>A</w:t>
      </w:r>
      <w:r w:rsidRPr="001A15DE">
        <w:rPr>
          <w:i/>
          <w:sz w:val="22"/>
          <w:szCs w:val="22"/>
          <w:lang w:val="en-GB"/>
        </w:rPr>
        <w:t xml:space="preserve">ge of </w:t>
      </w:r>
      <w:r w:rsidR="005C12E8" w:rsidRPr="001A15DE">
        <w:rPr>
          <w:i/>
          <w:sz w:val="22"/>
          <w:szCs w:val="22"/>
          <w:lang w:val="en-GB"/>
        </w:rPr>
        <w:t>A</w:t>
      </w:r>
      <w:r w:rsidRPr="001A15DE">
        <w:rPr>
          <w:i/>
          <w:sz w:val="22"/>
          <w:szCs w:val="22"/>
          <w:lang w:val="en-GB"/>
        </w:rPr>
        <w:t xml:space="preserve">geing:  How society needs to change.  </w:t>
      </w:r>
      <w:r w:rsidRPr="001A15DE">
        <w:rPr>
          <w:sz w:val="22"/>
          <w:szCs w:val="22"/>
          <w:lang w:val="en-GB"/>
        </w:rPr>
        <w:t xml:space="preserve">Bristol, Policy Press.  </w:t>
      </w:r>
    </w:p>
    <w:p w14:paraId="061ED548" w14:textId="77777777" w:rsidR="0041534C" w:rsidRDefault="0041534C" w:rsidP="003E56FB">
      <w:pPr>
        <w:jc w:val="both"/>
        <w:rPr>
          <w:b/>
          <w:lang w:val="en-GB"/>
        </w:rPr>
      </w:pPr>
    </w:p>
    <w:p w14:paraId="4AFB5C8E" w14:textId="77777777" w:rsidR="00661D57" w:rsidRPr="00661D57" w:rsidRDefault="00661D57" w:rsidP="00661D57">
      <w:pPr>
        <w:rPr>
          <w:b/>
        </w:rPr>
      </w:pPr>
      <w:r w:rsidRPr="00661D57">
        <w:rPr>
          <w:b/>
        </w:rPr>
        <w:t>Acknowledgments</w:t>
      </w:r>
    </w:p>
    <w:p w14:paraId="5572D083" w14:textId="401A5FA3" w:rsidR="00661D57" w:rsidRPr="00661D57" w:rsidRDefault="00661D57" w:rsidP="00676DD3">
      <w:pPr>
        <w:jc w:val="both"/>
        <w:rPr>
          <w:sz w:val="22"/>
          <w:szCs w:val="22"/>
        </w:rPr>
      </w:pPr>
      <w:r w:rsidRPr="00661D57">
        <w:rPr>
          <w:sz w:val="22"/>
          <w:szCs w:val="22"/>
        </w:rPr>
        <w:t xml:space="preserve">Our thanks and appreciation goes to the </w:t>
      </w:r>
      <w:proofErr w:type="spellStart"/>
      <w:r w:rsidRPr="00661D57">
        <w:rPr>
          <w:sz w:val="22"/>
          <w:szCs w:val="22"/>
        </w:rPr>
        <w:t>Leverhulme</w:t>
      </w:r>
      <w:proofErr w:type="spellEnd"/>
      <w:r w:rsidRPr="00661D57">
        <w:rPr>
          <w:sz w:val="22"/>
          <w:szCs w:val="22"/>
        </w:rPr>
        <w:t xml:space="preserve"> Trust who have funded the project and to the British Society of Gerontology and the Centre for Policy on </w:t>
      </w:r>
      <w:proofErr w:type="gramStart"/>
      <w:r w:rsidRPr="00661D57">
        <w:rPr>
          <w:sz w:val="22"/>
          <w:szCs w:val="22"/>
        </w:rPr>
        <w:t>Ageing</w:t>
      </w:r>
      <w:proofErr w:type="gramEnd"/>
      <w:r w:rsidRPr="00661D57">
        <w:rPr>
          <w:sz w:val="22"/>
          <w:szCs w:val="22"/>
        </w:rPr>
        <w:t xml:space="preserve"> who have both supported the work. We also warmly thank our 50 participants for their enthusiasm, commitment, and generosity in giving their time and sharing their experiences with us. </w:t>
      </w:r>
    </w:p>
    <w:p w14:paraId="30B605A9" w14:textId="77777777" w:rsidR="00661D57" w:rsidRPr="00661D57" w:rsidRDefault="00661D57">
      <w:pPr>
        <w:rPr>
          <w:b/>
          <w:sz w:val="22"/>
          <w:szCs w:val="22"/>
        </w:rPr>
      </w:pPr>
    </w:p>
    <w:p w14:paraId="67E8D21E" w14:textId="77777777" w:rsidR="0041534C" w:rsidRDefault="00212CC1">
      <w:pPr>
        <w:rPr>
          <w:b/>
          <w:lang w:val="en-GB"/>
        </w:rPr>
      </w:pPr>
      <w:r>
        <w:rPr>
          <w:b/>
          <w:lang w:val="en-GB"/>
        </w:rPr>
        <w:t>For f</w:t>
      </w:r>
      <w:r w:rsidR="0041534C">
        <w:rPr>
          <w:b/>
          <w:lang w:val="en-GB"/>
        </w:rPr>
        <w:t xml:space="preserve">urther information </w:t>
      </w:r>
      <w:r>
        <w:rPr>
          <w:b/>
          <w:lang w:val="en-GB"/>
        </w:rPr>
        <w:t xml:space="preserve">about the project:  </w:t>
      </w:r>
    </w:p>
    <w:p w14:paraId="69D1B41E" w14:textId="77777777" w:rsidR="0041534C" w:rsidRDefault="0041534C">
      <w:pPr>
        <w:rPr>
          <w:b/>
          <w:lang w:val="en-GB"/>
        </w:rPr>
      </w:pPr>
    </w:p>
    <w:p w14:paraId="3C65D2E7" w14:textId="0841CB23" w:rsidR="00212CC1" w:rsidRPr="001A15DE" w:rsidRDefault="00212CC1">
      <w:pPr>
        <w:rPr>
          <w:sz w:val="22"/>
          <w:szCs w:val="22"/>
          <w:lang w:val="en-GB"/>
        </w:rPr>
      </w:pPr>
      <w:r w:rsidRPr="001A15DE">
        <w:rPr>
          <w:sz w:val="22"/>
          <w:szCs w:val="22"/>
          <w:lang w:val="en-GB"/>
        </w:rPr>
        <w:t xml:space="preserve">Contact – Dr Jackie Reynolds </w:t>
      </w:r>
      <w:hyperlink r:id="rId9" w:history="1">
        <w:r w:rsidR="00580B65" w:rsidRPr="001A15DE">
          <w:rPr>
            <w:rStyle w:val="Hyperlink"/>
            <w:sz w:val="22"/>
            <w:szCs w:val="22"/>
            <w:lang w:val="en-GB"/>
          </w:rPr>
          <w:t>J.reynolds1@keele.ac.uk</w:t>
        </w:r>
      </w:hyperlink>
      <w:r w:rsidRPr="001A15DE">
        <w:rPr>
          <w:sz w:val="22"/>
          <w:szCs w:val="22"/>
          <w:lang w:val="en-GB"/>
        </w:rPr>
        <w:t xml:space="preserve"> </w:t>
      </w:r>
    </w:p>
    <w:p w14:paraId="2958C056" w14:textId="77777777" w:rsidR="00212CC1" w:rsidRPr="001A15DE" w:rsidRDefault="00212CC1">
      <w:pPr>
        <w:rPr>
          <w:sz w:val="22"/>
          <w:szCs w:val="22"/>
          <w:lang w:val="en-GB"/>
        </w:rPr>
      </w:pPr>
    </w:p>
    <w:p w14:paraId="6719B641" w14:textId="5F1AB144" w:rsidR="00A12532" w:rsidRPr="001A15DE" w:rsidRDefault="0041534C" w:rsidP="00A12532">
      <w:pPr>
        <w:rPr>
          <w:rFonts w:eastAsia="Times New Roman"/>
          <w:sz w:val="22"/>
          <w:szCs w:val="22"/>
        </w:rPr>
      </w:pPr>
      <w:r w:rsidRPr="001A15DE">
        <w:rPr>
          <w:sz w:val="22"/>
          <w:szCs w:val="22"/>
          <w:lang w:val="en-GB"/>
        </w:rPr>
        <w:t xml:space="preserve">Twitter </w:t>
      </w:r>
      <w:hyperlink r:id="rId10" w:tooltip="‎@ABGResearch on Twitter" w:history="1">
        <w:r w:rsidR="00A12532" w:rsidRPr="001A15DE">
          <w:rPr>
            <w:rStyle w:val="Hyperlink"/>
            <w:rFonts w:ascii="Helvetica" w:eastAsia="Times New Roman" w:hAnsi="Helvetica"/>
            <w:color w:val="55ACEE"/>
            <w:sz w:val="22"/>
            <w:szCs w:val="22"/>
            <w:shd w:val="clear" w:color="auto" w:fill="FFFFFF"/>
          </w:rPr>
          <w:t>@</w:t>
        </w:r>
        <w:proofErr w:type="spellStart"/>
        <w:r w:rsidR="00A12532" w:rsidRPr="001A15DE">
          <w:rPr>
            <w:rStyle w:val="Hyperlink"/>
            <w:rFonts w:ascii="Helvetica" w:eastAsia="Times New Roman" w:hAnsi="Helvetica"/>
            <w:color w:val="55ACEE"/>
            <w:sz w:val="22"/>
            <w:szCs w:val="22"/>
            <w:shd w:val="clear" w:color="auto" w:fill="FFFFFF"/>
          </w:rPr>
          <w:t>ABGResearch</w:t>
        </w:r>
        <w:proofErr w:type="spellEnd"/>
      </w:hyperlink>
    </w:p>
    <w:p w14:paraId="6071BB25" w14:textId="77777777" w:rsidR="00A12532" w:rsidRPr="001A15DE" w:rsidRDefault="00A12532">
      <w:pPr>
        <w:rPr>
          <w:sz w:val="22"/>
          <w:szCs w:val="22"/>
          <w:lang w:val="en-GB"/>
        </w:rPr>
      </w:pPr>
    </w:p>
    <w:p w14:paraId="69467051" w14:textId="4BA58887" w:rsidR="001A15DE" w:rsidRDefault="00FA10C3">
      <w:pPr>
        <w:rPr>
          <w:b/>
          <w:sz w:val="22"/>
          <w:szCs w:val="22"/>
          <w:lang w:val="en-GB"/>
        </w:rPr>
      </w:pPr>
      <w:r w:rsidRPr="001A15DE">
        <w:rPr>
          <w:b/>
          <w:sz w:val="22"/>
          <w:szCs w:val="22"/>
          <w:lang w:val="en-GB"/>
        </w:rPr>
        <w:t>This project is funded by a</w:t>
      </w:r>
      <w:r w:rsidR="00580B65" w:rsidRPr="001A15DE">
        <w:rPr>
          <w:b/>
          <w:sz w:val="22"/>
          <w:szCs w:val="22"/>
          <w:lang w:val="en-GB"/>
        </w:rPr>
        <w:t xml:space="preserve"> research project</w:t>
      </w:r>
      <w:r w:rsidRPr="001A15DE">
        <w:rPr>
          <w:b/>
          <w:sz w:val="22"/>
          <w:szCs w:val="22"/>
          <w:lang w:val="en-GB"/>
        </w:rPr>
        <w:t xml:space="preserve"> grant from the </w:t>
      </w:r>
      <w:proofErr w:type="spellStart"/>
      <w:r w:rsidRPr="001A15DE">
        <w:rPr>
          <w:b/>
          <w:sz w:val="22"/>
          <w:szCs w:val="22"/>
          <w:lang w:val="en-GB"/>
        </w:rPr>
        <w:t>Leverhulme</w:t>
      </w:r>
      <w:proofErr w:type="spellEnd"/>
      <w:r w:rsidRPr="001A15DE">
        <w:rPr>
          <w:b/>
          <w:sz w:val="22"/>
          <w:szCs w:val="22"/>
          <w:lang w:val="en-GB"/>
        </w:rPr>
        <w:t xml:space="preserve"> Trust </w:t>
      </w:r>
    </w:p>
    <w:p w14:paraId="2873886C" w14:textId="77777777" w:rsidR="00661D57" w:rsidRDefault="00661D57">
      <w:pPr>
        <w:rPr>
          <w:lang w:val="en-GB"/>
        </w:rPr>
      </w:pPr>
    </w:p>
    <w:p w14:paraId="5D6B0E71" w14:textId="27CF8FF5" w:rsidR="00A12532" w:rsidRDefault="00E566A4">
      <w:pPr>
        <w:rPr>
          <w:lang w:val="en-GB"/>
        </w:rPr>
      </w:pPr>
      <w:r>
        <w:rPr>
          <w:noProof/>
          <w:lang w:val="en-GB" w:eastAsia="en-GB"/>
        </w:rPr>
        <w:drawing>
          <wp:inline distT="0" distB="0" distL="0" distR="0" wp14:anchorId="71A1649F" wp14:editId="255993C0">
            <wp:extent cx="1159606" cy="683812"/>
            <wp:effectExtent l="0" t="0" r="2540" b="2540"/>
            <wp:docPr id="1" name="Picture 1" descr="C:\Users\KeeleUni\Documents\Research Projects\Ageing of British Gerontology\Logos\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leUni\Documents\Research Projects\Ageing of British Gerontology\Logos\4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18" cy="686001"/>
                    </a:xfrm>
                    <a:prstGeom prst="rect">
                      <a:avLst/>
                    </a:prstGeom>
                    <a:noFill/>
                    <a:ln>
                      <a:noFill/>
                    </a:ln>
                  </pic:spPr>
                </pic:pic>
              </a:graphicData>
            </a:graphic>
          </wp:inline>
        </w:drawing>
      </w:r>
    </w:p>
    <w:p w14:paraId="39C90C50" w14:textId="1DBCFB4D" w:rsidR="00A12532" w:rsidRDefault="00E50829">
      <w:pPr>
        <w:rPr>
          <w:b/>
          <w:lang w:val="en-GB"/>
        </w:rPr>
      </w:pPr>
      <w:r>
        <w:rPr>
          <w:b/>
          <w:lang w:val="en-GB"/>
        </w:rPr>
        <w:lastRenderedPageBreak/>
        <w:t>Box 1</w:t>
      </w:r>
      <w:r w:rsidR="009A18C5">
        <w:rPr>
          <w:b/>
          <w:lang w:val="en-GB"/>
        </w:rPr>
        <w:t xml:space="preserve">: </w:t>
      </w:r>
      <w:r w:rsidR="00A12532">
        <w:rPr>
          <w:b/>
          <w:lang w:val="en-GB"/>
        </w:rPr>
        <w:t xml:space="preserve">Advisory Group members </w:t>
      </w:r>
    </w:p>
    <w:p w14:paraId="70EA3226" w14:textId="77777777" w:rsidR="00A12532" w:rsidRDefault="00A12532">
      <w:pPr>
        <w:rPr>
          <w:b/>
          <w:lang w:val="en-GB"/>
        </w:rPr>
      </w:pPr>
    </w:p>
    <w:tbl>
      <w:tblPr>
        <w:tblStyle w:val="TableGrid"/>
        <w:tblW w:w="0" w:type="auto"/>
        <w:tblLook w:val="04A0" w:firstRow="1" w:lastRow="0" w:firstColumn="1" w:lastColumn="0" w:noHBand="0" w:noVBand="1"/>
      </w:tblPr>
      <w:tblGrid>
        <w:gridCol w:w="2376"/>
        <w:gridCol w:w="6634"/>
      </w:tblGrid>
      <w:tr w:rsidR="00513A36" w:rsidRPr="001A15DE" w14:paraId="29EE9016" w14:textId="77777777" w:rsidTr="009A18C5">
        <w:tc>
          <w:tcPr>
            <w:tcW w:w="2376" w:type="dxa"/>
          </w:tcPr>
          <w:p w14:paraId="6392DAE2" w14:textId="77777777" w:rsidR="00513A36" w:rsidRPr="001A15DE" w:rsidRDefault="0028307E">
            <w:pPr>
              <w:rPr>
                <w:sz w:val="22"/>
                <w:szCs w:val="22"/>
                <w:lang w:val="en-GB"/>
              </w:rPr>
            </w:pPr>
            <w:r w:rsidRPr="001A15DE">
              <w:rPr>
                <w:sz w:val="22"/>
                <w:szCs w:val="22"/>
                <w:lang w:val="en-GB"/>
              </w:rPr>
              <w:t xml:space="preserve">Dr </w:t>
            </w:r>
            <w:r w:rsidR="00513A36" w:rsidRPr="001A15DE">
              <w:rPr>
                <w:sz w:val="22"/>
                <w:szCs w:val="22"/>
                <w:lang w:val="en-GB"/>
              </w:rPr>
              <w:t xml:space="preserve">Andy </w:t>
            </w:r>
            <w:proofErr w:type="spellStart"/>
            <w:r w:rsidR="00513A36" w:rsidRPr="001A15DE">
              <w:rPr>
                <w:sz w:val="22"/>
                <w:szCs w:val="22"/>
                <w:lang w:val="en-GB"/>
              </w:rPr>
              <w:t>Achenbaum</w:t>
            </w:r>
            <w:proofErr w:type="spellEnd"/>
          </w:p>
        </w:tc>
        <w:tc>
          <w:tcPr>
            <w:tcW w:w="6634" w:type="dxa"/>
          </w:tcPr>
          <w:p w14:paraId="13E3EC57" w14:textId="77777777" w:rsidR="00513A36" w:rsidRPr="001A15DE" w:rsidRDefault="00513A36">
            <w:pPr>
              <w:rPr>
                <w:sz w:val="22"/>
                <w:szCs w:val="22"/>
                <w:lang w:val="en-GB"/>
              </w:rPr>
            </w:pPr>
            <w:r w:rsidRPr="001A15DE">
              <w:rPr>
                <w:sz w:val="22"/>
                <w:szCs w:val="22"/>
                <w:lang w:val="en-GB"/>
              </w:rPr>
              <w:t>Professor</w:t>
            </w:r>
            <w:r w:rsidR="0028307E" w:rsidRPr="001A15DE">
              <w:rPr>
                <w:sz w:val="22"/>
                <w:szCs w:val="22"/>
                <w:lang w:val="en-GB"/>
              </w:rPr>
              <w:t xml:space="preserve"> Emeritus of History and Social Work</w:t>
            </w:r>
            <w:r w:rsidRPr="001A15DE">
              <w:rPr>
                <w:sz w:val="22"/>
                <w:szCs w:val="22"/>
                <w:lang w:val="en-GB"/>
              </w:rPr>
              <w:t>, University of Houston</w:t>
            </w:r>
            <w:r w:rsidR="0044011D" w:rsidRPr="001A15DE">
              <w:rPr>
                <w:sz w:val="22"/>
                <w:szCs w:val="22"/>
                <w:lang w:val="en-GB"/>
              </w:rPr>
              <w:t>, USA</w:t>
            </w:r>
            <w:r w:rsidR="00A64EEA" w:rsidRPr="001A15DE">
              <w:rPr>
                <w:sz w:val="22"/>
                <w:szCs w:val="22"/>
                <w:lang w:val="en-GB"/>
              </w:rPr>
              <w:t>.</w:t>
            </w:r>
            <w:r w:rsidRPr="001A15DE">
              <w:rPr>
                <w:sz w:val="22"/>
                <w:szCs w:val="22"/>
                <w:lang w:val="en-GB"/>
              </w:rPr>
              <w:t xml:space="preserve"> </w:t>
            </w:r>
          </w:p>
        </w:tc>
      </w:tr>
      <w:tr w:rsidR="00513A36" w:rsidRPr="001A15DE" w14:paraId="33412F43" w14:textId="77777777" w:rsidTr="009A18C5">
        <w:tc>
          <w:tcPr>
            <w:tcW w:w="2376" w:type="dxa"/>
          </w:tcPr>
          <w:p w14:paraId="401A6499" w14:textId="77777777" w:rsidR="00513A36" w:rsidRPr="001A15DE" w:rsidRDefault="00513A36" w:rsidP="0044011D">
            <w:pPr>
              <w:rPr>
                <w:sz w:val="22"/>
                <w:szCs w:val="22"/>
                <w:lang w:val="en-GB"/>
              </w:rPr>
            </w:pPr>
            <w:r w:rsidRPr="001A15DE">
              <w:rPr>
                <w:sz w:val="22"/>
                <w:szCs w:val="22"/>
                <w:lang w:val="en-GB"/>
              </w:rPr>
              <w:t>Ms Gilly Crosby</w:t>
            </w:r>
          </w:p>
        </w:tc>
        <w:tc>
          <w:tcPr>
            <w:tcW w:w="6634" w:type="dxa"/>
          </w:tcPr>
          <w:p w14:paraId="4F921BCC" w14:textId="77777777" w:rsidR="00513A36" w:rsidRPr="001A15DE" w:rsidRDefault="0028307E">
            <w:pPr>
              <w:rPr>
                <w:sz w:val="22"/>
                <w:szCs w:val="22"/>
                <w:lang w:val="en-GB"/>
              </w:rPr>
            </w:pPr>
            <w:r w:rsidRPr="001A15DE">
              <w:rPr>
                <w:sz w:val="22"/>
                <w:szCs w:val="22"/>
                <w:lang w:val="en-GB"/>
              </w:rPr>
              <w:t>Director</w:t>
            </w:r>
            <w:r w:rsidR="00513A36" w:rsidRPr="001A15DE">
              <w:rPr>
                <w:sz w:val="22"/>
                <w:szCs w:val="22"/>
                <w:lang w:val="en-GB"/>
              </w:rPr>
              <w:t>, Centre for Policy on Ageing</w:t>
            </w:r>
            <w:r w:rsidR="00A64EEA" w:rsidRPr="001A15DE">
              <w:rPr>
                <w:sz w:val="22"/>
                <w:szCs w:val="22"/>
                <w:lang w:val="en-GB"/>
              </w:rPr>
              <w:t>.</w:t>
            </w:r>
          </w:p>
        </w:tc>
      </w:tr>
      <w:tr w:rsidR="00513A36" w:rsidRPr="001A15DE" w14:paraId="44495AB7" w14:textId="77777777" w:rsidTr="009A18C5">
        <w:trPr>
          <w:trHeight w:val="611"/>
        </w:trPr>
        <w:tc>
          <w:tcPr>
            <w:tcW w:w="2376" w:type="dxa"/>
          </w:tcPr>
          <w:p w14:paraId="66BEE21F" w14:textId="77777777" w:rsidR="00513A36" w:rsidRPr="001A15DE" w:rsidRDefault="00513A36" w:rsidP="0044011D">
            <w:pPr>
              <w:rPr>
                <w:sz w:val="22"/>
                <w:szCs w:val="22"/>
                <w:lang w:val="en-GB"/>
              </w:rPr>
            </w:pPr>
            <w:r w:rsidRPr="001A15DE">
              <w:rPr>
                <w:sz w:val="22"/>
                <w:szCs w:val="22"/>
                <w:lang w:val="en-GB"/>
              </w:rPr>
              <w:t xml:space="preserve">Dr Claire </w:t>
            </w:r>
            <w:proofErr w:type="spellStart"/>
            <w:r w:rsidRPr="001A15DE">
              <w:rPr>
                <w:sz w:val="22"/>
                <w:szCs w:val="22"/>
                <w:lang w:val="en-GB"/>
              </w:rPr>
              <w:t>Garabedian</w:t>
            </w:r>
            <w:proofErr w:type="spellEnd"/>
          </w:p>
        </w:tc>
        <w:tc>
          <w:tcPr>
            <w:tcW w:w="6634" w:type="dxa"/>
          </w:tcPr>
          <w:p w14:paraId="43F5B5B9" w14:textId="77777777" w:rsidR="00513A36" w:rsidRPr="001A15DE" w:rsidRDefault="00A64EEA">
            <w:pPr>
              <w:rPr>
                <w:sz w:val="22"/>
                <w:szCs w:val="22"/>
                <w:lang w:val="en-GB"/>
              </w:rPr>
            </w:pPr>
            <w:r w:rsidRPr="001A15DE">
              <w:rPr>
                <w:sz w:val="22"/>
                <w:szCs w:val="22"/>
                <w:lang w:val="en-GB"/>
              </w:rPr>
              <w:t>Associate Researcher, Association for Dementia Studies, University of Worcester.</w:t>
            </w:r>
          </w:p>
        </w:tc>
      </w:tr>
      <w:tr w:rsidR="00A64EEA" w:rsidRPr="001A15DE" w14:paraId="566DA056" w14:textId="77777777" w:rsidTr="009A18C5">
        <w:tc>
          <w:tcPr>
            <w:tcW w:w="2376" w:type="dxa"/>
          </w:tcPr>
          <w:p w14:paraId="4D29F685" w14:textId="77777777" w:rsidR="00A64EEA" w:rsidRPr="001A15DE" w:rsidRDefault="00A64EEA" w:rsidP="0044011D">
            <w:pPr>
              <w:rPr>
                <w:sz w:val="22"/>
                <w:szCs w:val="22"/>
                <w:lang w:val="en-GB"/>
              </w:rPr>
            </w:pPr>
            <w:r w:rsidRPr="001A15DE">
              <w:rPr>
                <w:sz w:val="22"/>
                <w:szCs w:val="22"/>
                <w:lang w:val="en-GB"/>
              </w:rPr>
              <w:t>Ms Tessa Harding</w:t>
            </w:r>
          </w:p>
        </w:tc>
        <w:tc>
          <w:tcPr>
            <w:tcW w:w="6634" w:type="dxa"/>
          </w:tcPr>
          <w:p w14:paraId="5DE33690" w14:textId="77777777" w:rsidR="00E50829" w:rsidRPr="00EA1587" w:rsidRDefault="00FC2E8D" w:rsidP="00E50829">
            <w:pPr>
              <w:rPr>
                <w:rFonts w:eastAsia="Times New Roman" w:cs="Times New Roman"/>
                <w:sz w:val="22"/>
                <w:szCs w:val="22"/>
              </w:rPr>
            </w:pPr>
            <w:r w:rsidRPr="00EA1587">
              <w:rPr>
                <w:rFonts w:eastAsia="Times New Roman" w:cs="Arial"/>
                <w:color w:val="000000" w:themeColor="text1"/>
                <w:sz w:val="22"/>
                <w:szCs w:val="22"/>
                <w:shd w:val="clear" w:color="auto" w:fill="FFFFFF"/>
              </w:rPr>
              <w:t xml:space="preserve">Community activist and former policy analyst.  </w:t>
            </w:r>
          </w:p>
          <w:p w14:paraId="70B121E1" w14:textId="77777777" w:rsidR="00A64EEA" w:rsidRPr="001A15DE" w:rsidRDefault="00A64EEA">
            <w:pPr>
              <w:rPr>
                <w:sz w:val="22"/>
                <w:szCs w:val="22"/>
                <w:lang w:val="en-GB"/>
              </w:rPr>
            </w:pPr>
          </w:p>
        </w:tc>
      </w:tr>
      <w:tr w:rsidR="00C443A9" w:rsidRPr="001A15DE" w14:paraId="1F56E48C" w14:textId="77777777" w:rsidTr="009A18C5">
        <w:tc>
          <w:tcPr>
            <w:tcW w:w="2376" w:type="dxa"/>
          </w:tcPr>
          <w:p w14:paraId="46ACD6CA" w14:textId="77777777" w:rsidR="00C443A9" w:rsidRPr="001A15DE" w:rsidRDefault="0028307E">
            <w:pPr>
              <w:rPr>
                <w:sz w:val="22"/>
                <w:szCs w:val="22"/>
                <w:lang w:val="en-GB"/>
              </w:rPr>
            </w:pPr>
            <w:r w:rsidRPr="001A15DE">
              <w:rPr>
                <w:sz w:val="22"/>
                <w:szCs w:val="22"/>
                <w:lang w:val="en-GB"/>
              </w:rPr>
              <w:t xml:space="preserve">Dr </w:t>
            </w:r>
            <w:r w:rsidR="00AC0700" w:rsidRPr="001A15DE">
              <w:rPr>
                <w:sz w:val="22"/>
                <w:szCs w:val="22"/>
                <w:lang w:val="en-GB"/>
              </w:rPr>
              <w:t>Robin Means</w:t>
            </w:r>
          </w:p>
        </w:tc>
        <w:tc>
          <w:tcPr>
            <w:tcW w:w="6634" w:type="dxa"/>
          </w:tcPr>
          <w:p w14:paraId="6FB8CB29" w14:textId="491EE48A" w:rsidR="00C443A9" w:rsidRPr="001A15DE" w:rsidRDefault="00892801" w:rsidP="0028307E">
            <w:pPr>
              <w:rPr>
                <w:sz w:val="22"/>
                <w:szCs w:val="22"/>
                <w:lang w:val="en-GB"/>
              </w:rPr>
            </w:pPr>
            <w:r>
              <w:rPr>
                <w:sz w:val="22"/>
                <w:szCs w:val="22"/>
                <w:lang w:val="en-GB"/>
              </w:rPr>
              <w:t xml:space="preserve">Emeritus </w:t>
            </w:r>
            <w:bookmarkStart w:id="0" w:name="_GoBack"/>
            <w:bookmarkEnd w:id="0"/>
            <w:r w:rsidR="00AC0700" w:rsidRPr="001A15DE">
              <w:rPr>
                <w:sz w:val="22"/>
                <w:szCs w:val="22"/>
                <w:lang w:val="en-GB"/>
              </w:rPr>
              <w:t xml:space="preserve">Professor of Health and Social Care, Faculty of Health and </w:t>
            </w:r>
            <w:r w:rsidR="0028307E" w:rsidRPr="001A15DE">
              <w:rPr>
                <w:sz w:val="22"/>
                <w:szCs w:val="22"/>
                <w:lang w:val="en-GB"/>
              </w:rPr>
              <w:t>Applied</w:t>
            </w:r>
            <w:r w:rsidR="00AC0700" w:rsidRPr="001A15DE">
              <w:rPr>
                <w:sz w:val="22"/>
                <w:szCs w:val="22"/>
                <w:lang w:val="en-GB"/>
              </w:rPr>
              <w:t xml:space="preserve"> Sciences, University of </w:t>
            </w:r>
            <w:r w:rsidR="00690874" w:rsidRPr="001A15DE">
              <w:rPr>
                <w:sz w:val="22"/>
                <w:szCs w:val="22"/>
                <w:lang w:val="en-GB"/>
              </w:rPr>
              <w:t xml:space="preserve">the </w:t>
            </w:r>
            <w:r w:rsidR="00AC0700" w:rsidRPr="001A15DE">
              <w:rPr>
                <w:sz w:val="22"/>
                <w:szCs w:val="22"/>
                <w:lang w:val="en-GB"/>
              </w:rPr>
              <w:t>West</w:t>
            </w:r>
            <w:r w:rsidR="00690874" w:rsidRPr="001A15DE">
              <w:rPr>
                <w:sz w:val="22"/>
                <w:szCs w:val="22"/>
                <w:lang w:val="en-GB"/>
              </w:rPr>
              <w:t xml:space="preserve"> of</w:t>
            </w:r>
            <w:r w:rsidR="00AC0700" w:rsidRPr="001A15DE">
              <w:rPr>
                <w:sz w:val="22"/>
                <w:szCs w:val="22"/>
                <w:lang w:val="en-GB"/>
              </w:rPr>
              <w:t xml:space="preserve"> England. </w:t>
            </w:r>
          </w:p>
        </w:tc>
      </w:tr>
      <w:tr w:rsidR="00AC0700" w:rsidRPr="001A15DE" w14:paraId="03BE8333" w14:textId="77777777" w:rsidTr="009A18C5">
        <w:tc>
          <w:tcPr>
            <w:tcW w:w="2376" w:type="dxa"/>
          </w:tcPr>
          <w:p w14:paraId="638AA40D" w14:textId="77777777" w:rsidR="00AC0700" w:rsidRPr="001A15DE" w:rsidRDefault="00690874" w:rsidP="00DC6F42">
            <w:pPr>
              <w:rPr>
                <w:sz w:val="22"/>
                <w:szCs w:val="22"/>
                <w:lang w:val="en-GB"/>
              </w:rPr>
            </w:pPr>
            <w:proofErr w:type="spellStart"/>
            <w:r w:rsidRPr="001A15DE">
              <w:rPr>
                <w:sz w:val="22"/>
                <w:szCs w:val="22"/>
              </w:rPr>
              <w:t>Dr</w:t>
            </w:r>
            <w:proofErr w:type="spellEnd"/>
            <w:r w:rsidR="00DC6F42" w:rsidRPr="001A15DE">
              <w:rPr>
                <w:sz w:val="22"/>
                <w:szCs w:val="22"/>
              </w:rPr>
              <w:t xml:space="preserve"> </w:t>
            </w:r>
            <w:r w:rsidR="00AC0700" w:rsidRPr="001A15DE">
              <w:rPr>
                <w:sz w:val="22"/>
                <w:szCs w:val="22"/>
                <w:lang w:val="en-GB"/>
              </w:rPr>
              <w:t>Sheila Peace</w:t>
            </w:r>
          </w:p>
        </w:tc>
        <w:tc>
          <w:tcPr>
            <w:tcW w:w="6634" w:type="dxa"/>
          </w:tcPr>
          <w:p w14:paraId="58C474B7" w14:textId="365995AB" w:rsidR="00AC0700" w:rsidRPr="001A15DE" w:rsidRDefault="00690874" w:rsidP="00D819A5">
            <w:pPr>
              <w:rPr>
                <w:sz w:val="22"/>
                <w:szCs w:val="22"/>
                <w:lang w:val="en-GB"/>
              </w:rPr>
            </w:pPr>
            <w:r w:rsidRPr="001A15DE">
              <w:rPr>
                <w:sz w:val="22"/>
                <w:szCs w:val="22"/>
                <w:lang w:val="en-GB"/>
              </w:rPr>
              <w:t>Past-</w:t>
            </w:r>
            <w:r w:rsidR="00AC0700" w:rsidRPr="001A15DE">
              <w:rPr>
                <w:sz w:val="22"/>
                <w:szCs w:val="22"/>
                <w:lang w:val="en-GB"/>
              </w:rPr>
              <w:t>President</w:t>
            </w:r>
            <w:r w:rsidRPr="001A15DE">
              <w:rPr>
                <w:sz w:val="22"/>
                <w:szCs w:val="22"/>
                <w:lang w:val="en-GB"/>
              </w:rPr>
              <w:t xml:space="preserve">, </w:t>
            </w:r>
            <w:r w:rsidR="00AC0700" w:rsidRPr="001A15DE">
              <w:rPr>
                <w:sz w:val="22"/>
                <w:szCs w:val="22"/>
                <w:lang w:val="en-GB"/>
              </w:rPr>
              <w:t>the B</w:t>
            </w:r>
            <w:r w:rsidR="00DC6F42" w:rsidRPr="001A15DE">
              <w:rPr>
                <w:sz w:val="22"/>
                <w:szCs w:val="22"/>
                <w:lang w:val="en-GB"/>
              </w:rPr>
              <w:t>SG</w:t>
            </w:r>
            <w:r w:rsidRPr="001A15DE">
              <w:rPr>
                <w:sz w:val="22"/>
                <w:szCs w:val="22"/>
                <w:lang w:val="en-GB"/>
              </w:rPr>
              <w:t xml:space="preserve"> and Emeritus Professor of Social Gerontology, Faculty of Wellbeing, Education and Language Studies, the Open University.</w:t>
            </w:r>
          </w:p>
        </w:tc>
      </w:tr>
      <w:tr w:rsidR="00AC0700" w:rsidRPr="001A15DE" w14:paraId="6C836285" w14:textId="77777777" w:rsidTr="009A18C5">
        <w:tc>
          <w:tcPr>
            <w:tcW w:w="2376" w:type="dxa"/>
          </w:tcPr>
          <w:p w14:paraId="3EBBF286" w14:textId="77777777" w:rsidR="00AC0700" w:rsidRPr="001A15DE" w:rsidRDefault="0044011D">
            <w:pPr>
              <w:rPr>
                <w:sz w:val="22"/>
                <w:szCs w:val="22"/>
                <w:lang w:val="en-GB"/>
              </w:rPr>
            </w:pPr>
            <w:r w:rsidRPr="001A15DE">
              <w:rPr>
                <w:sz w:val="22"/>
                <w:szCs w:val="22"/>
                <w:lang w:val="en-GB"/>
              </w:rPr>
              <w:t xml:space="preserve">Dr </w:t>
            </w:r>
            <w:r w:rsidR="00AC0700" w:rsidRPr="001A15DE">
              <w:rPr>
                <w:sz w:val="22"/>
                <w:szCs w:val="22"/>
                <w:lang w:val="en-GB"/>
              </w:rPr>
              <w:t>Deb</w:t>
            </w:r>
            <w:r w:rsidRPr="001A15DE">
              <w:rPr>
                <w:sz w:val="22"/>
                <w:szCs w:val="22"/>
                <w:lang w:val="en-GB"/>
              </w:rPr>
              <w:t>o</w:t>
            </w:r>
            <w:r w:rsidR="00AC0700" w:rsidRPr="001A15DE">
              <w:rPr>
                <w:sz w:val="22"/>
                <w:szCs w:val="22"/>
                <w:lang w:val="en-GB"/>
              </w:rPr>
              <w:t>ra Price</w:t>
            </w:r>
          </w:p>
        </w:tc>
        <w:tc>
          <w:tcPr>
            <w:tcW w:w="6634" w:type="dxa"/>
          </w:tcPr>
          <w:p w14:paraId="4B53E4F5" w14:textId="77777777" w:rsidR="00AC0700" w:rsidRPr="001A15DE" w:rsidRDefault="00DC6F42" w:rsidP="0044011D">
            <w:pPr>
              <w:rPr>
                <w:sz w:val="22"/>
                <w:szCs w:val="22"/>
                <w:lang w:val="en-GB"/>
              </w:rPr>
            </w:pPr>
            <w:r w:rsidRPr="001A15DE">
              <w:rPr>
                <w:sz w:val="22"/>
                <w:szCs w:val="22"/>
                <w:lang w:val="en-GB"/>
              </w:rPr>
              <w:t xml:space="preserve">President, the BSG and </w:t>
            </w:r>
            <w:r w:rsidR="00AC0700" w:rsidRPr="001A15DE">
              <w:rPr>
                <w:sz w:val="22"/>
                <w:szCs w:val="22"/>
                <w:lang w:val="en-GB"/>
              </w:rPr>
              <w:t>Professor of Social Gerontology</w:t>
            </w:r>
            <w:r w:rsidR="0044011D" w:rsidRPr="001A15DE">
              <w:rPr>
                <w:sz w:val="22"/>
                <w:szCs w:val="22"/>
                <w:lang w:val="en-GB"/>
              </w:rPr>
              <w:t>/</w:t>
            </w:r>
            <w:r w:rsidR="00AC0700" w:rsidRPr="001A15DE">
              <w:rPr>
                <w:sz w:val="22"/>
                <w:szCs w:val="22"/>
                <w:lang w:val="en-GB"/>
              </w:rPr>
              <w:t>Director</w:t>
            </w:r>
            <w:r w:rsidR="0044011D" w:rsidRPr="001A15DE">
              <w:rPr>
                <w:sz w:val="22"/>
                <w:szCs w:val="22"/>
                <w:lang w:val="en-GB"/>
              </w:rPr>
              <w:t>,</w:t>
            </w:r>
            <w:r w:rsidR="00AC0700" w:rsidRPr="001A15DE">
              <w:rPr>
                <w:sz w:val="22"/>
                <w:szCs w:val="22"/>
                <w:lang w:val="en-GB"/>
              </w:rPr>
              <w:t xml:space="preserve"> Manchester Institute for Collaborative Research on Ageing (MICRA), Manchester University.</w:t>
            </w:r>
          </w:p>
        </w:tc>
      </w:tr>
      <w:tr w:rsidR="00AC0700" w:rsidRPr="001A15DE" w14:paraId="73541D67" w14:textId="77777777" w:rsidTr="009A18C5">
        <w:tc>
          <w:tcPr>
            <w:tcW w:w="2376" w:type="dxa"/>
          </w:tcPr>
          <w:p w14:paraId="07676827" w14:textId="77777777" w:rsidR="00AC0700" w:rsidRPr="001A15DE" w:rsidRDefault="0044011D" w:rsidP="00DC6F42">
            <w:pPr>
              <w:rPr>
                <w:sz w:val="22"/>
                <w:szCs w:val="22"/>
                <w:lang w:val="en-GB"/>
              </w:rPr>
            </w:pPr>
            <w:r w:rsidRPr="001A15DE">
              <w:rPr>
                <w:sz w:val="22"/>
                <w:szCs w:val="22"/>
                <w:lang w:val="en-GB"/>
              </w:rPr>
              <w:t xml:space="preserve">Dr </w:t>
            </w:r>
            <w:r w:rsidR="00AC0700" w:rsidRPr="001A15DE">
              <w:rPr>
                <w:sz w:val="22"/>
                <w:szCs w:val="22"/>
                <w:lang w:val="en-GB"/>
              </w:rPr>
              <w:t>Tom Scharf</w:t>
            </w:r>
          </w:p>
        </w:tc>
        <w:tc>
          <w:tcPr>
            <w:tcW w:w="6634" w:type="dxa"/>
          </w:tcPr>
          <w:p w14:paraId="25135FEF" w14:textId="77777777" w:rsidR="00AC0700" w:rsidRPr="001A15DE" w:rsidRDefault="00AC0700">
            <w:pPr>
              <w:rPr>
                <w:sz w:val="22"/>
                <w:szCs w:val="22"/>
                <w:lang w:val="en-GB"/>
              </w:rPr>
            </w:pPr>
            <w:r w:rsidRPr="001A15DE">
              <w:rPr>
                <w:sz w:val="22"/>
                <w:szCs w:val="22"/>
                <w:lang w:val="en-GB"/>
              </w:rPr>
              <w:t xml:space="preserve">Professor of Social Gerontology, Institute of Health and Society, Newcastle University. </w:t>
            </w:r>
          </w:p>
        </w:tc>
      </w:tr>
      <w:tr w:rsidR="00AC0700" w:rsidRPr="001A15DE" w14:paraId="29EFD3DE" w14:textId="77777777" w:rsidTr="009A18C5">
        <w:tc>
          <w:tcPr>
            <w:tcW w:w="2376" w:type="dxa"/>
          </w:tcPr>
          <w:p w14:paraId="7CF8E07D" w14:textId="77777777" w:rsidR="00AC0700" w:rsidRPr="001A15DE" w:rsidRDefault="00AC0700" w:rsidP="0044011D">
            <w:pPr>
              <w:rPr>
                <w:sz w:val="22"/>
                <w:szCs w:val="22"/>
                <w:lang w:val="en-GB"/>
              </w:rPr>
            </w:pPr>
            <w:r w:rsidRPr="001A15DE">
              <w:rPr>
                <w:sz w:val="22"/>
                <w:szCs w:val="22"/>
                <w:lang w:val="en-GB"/>
              </w:rPr>
              <w:t>Dr Charles Simpson</w:t>
            </w:r>
          </w:p>
        </w:tc>
        <w:tc>
          <w:tcPr>
            <w:tcW w:w="6634" w:type="dxa"/>
          </w:tcPr>
          <w:p w14:paraId="72C92726" w14:textId="77777777" w:rsidR="00AC0700" w:rsidRPr="001A15DE" w:rsidRDefault="00AC0700">
            <w:pPr>
              <w:rPr>
                <w:sz w:val="22"/>
                <w:szCs w:val="22"/>
                <w:lang w:val="en-GB"/>
              </w:rPr>
            </w:pPr>
            <w:r w:rsidRPr="001A15DE">
              <w:rPr>
                <w:sz w:val="22"/>
                <w:szCs w:val="22"/>
                <w:lang w:val="en-GB"/>
              </w:rPr>
              <w:t xml:space="preserve">Research Fellow, Centre for Research in Primary and Community Care (CRIPACC), University of Hertfordshire. </w:t>
            </w:r>
          </w:p>
        </w:tc>
      </w:tr>
      <w:tr w:rsidR="00AC0700" w:rsidRPr="001A15DE" w14:paraId="29144DCB" w14:textId="77777777" w:rsidTr="009A18C5">
        <w:tc>
          <w:tcPr>
            <w:tcW w:w="2376" w:type="dxa"/>
          </w:tcPr>
          <w:p w14:paraId="709FB740" w14:textId="77777777" w:rsidR="00AC0700" w:rsidRPr="001A15DE" w:rsidRDefault="0044011D">
            <w:pPr>
              <w:rPr>
                <w:sz w:val="22"/>
                <w:szCs w:val="22"/>
                <w:lang w:val="en-GB"/>
              </w:rPr>
            </w:pPr>
            <w:r w:rsidRPr="001A15DE">
              <w:rPr>
                <w:sz w:val="22"/>
                <w:szCs w:val="22"/>
                <w:lang w:val="en-GB"/>
              </w:rPr>
              <w:t xml:space="preserve">Dr </w:t>
            </w:r>
            <w:r w:rsidR="00AC0700" w:rsidRPr="001A15DE">
              <w:rPr>
                <w:sz w:val="22"/>
                <w:szCs w:val="22"/>
                <w:lang w:val="en-GB"/>
              </w:rPr>
              <w:t>Mark Skinner</w:t>
            </w:r>
          </w:p>
        </w:tc>
        <w:tc>
          <w:tcPr>
            <w:tcW w:w="6634" w:type="dxa"/>
          </w:tcPr>
          <w:p w14:paraId="3A45F6A8" w14:textId="77777777" w:rsidR="00AC0700" w:rsidRPr="001A15DE" w:rsidRDefault="00AC0700" w:rsidP="0044011D">
            <w:pPr>
              <w:rPr>
                <w:sz w:val="22"/>
                <w:szCs w:val="22"/>
                <w:lang w:val="en-GB"/>
              </w:rPr>
            </w:pPr>
            <w:r w:rsidRPr="001A15DE">
              <w:rPr>
                <w:sz w:val="22"/>
                <w:szCs w:val="22"/>
                <w:lang w:val="en-GB"/>
              </w:rPr>
              <w:t xml:space="preserve">Professor </w:t>
            </w:r>
            <w:r w:rsidR="0044011D" w:rsidRPr="001A15DE">
              <w:rPr>
                <w:sz w:val="22"/>
                <w:szCs w:val="22"/>
                <w:lang w:val="en-GB"/>
              </w:rPr>
              <w:t xml:space="preserve">of </w:t>
            </w:r>
            <w:r w:rsidRPr="001A15DE">
              <w:rPr>
                <w:sz w:val="22"/>
                <w:szCs w:val="22"/>
                <w:lang w:val="en-GB"/>
              </w:rPr>
              <w:t>Geography and Director, Trent Centre for Ageing and Society, Trent University</w:t>
            </w:r>
            <w:r w:rsidR="0044011D" w:rsidRPr="001A15DE">
              <w:rPr>
                <w:sz w:val="22"/>
                <w:szCs w:val="22"/>
                <w:lang w:val="en-GB"/>
              </w:rPr>
              <w:t>, Canada</w:t>
            </w:r>
            <w:r w:rsidRPr="001A15DE">
              <w:rPr>
                <w:sz w:val="22"/>
                <w:szCs w:val="22"/>
                <w:lang w:val="en-GB"/>
              </w:rPr>
              <w:t xml:space="preserve">.  </w:t>
            </w:r>
          </w:p>
        </w:tc>
      </w:tr>
    </w:tbl>
    <w:p w14:paraId="0AF93885" w14:textId="77777777" w:rsidR="00A12532" w:rsidRPr="001A15DE" w:rsidRDefault="00A12532">
      <w:pPr>
        <w:rPr>
          <w:b/>
          <w:sz w:val="22"/>
          <w:szCs w:val="22"/>
          <w:lang w:val="en-GB"/>
        </w:rPr>
      </w:pPr>
    </w:p>
    <w:p w14:paraId="760170A4" w14:textId="7DB38325" w:rsidR="009A18C5" w:rsidRDefault="009A18C5" w:rsidP="009A18C5">
      <w:pPr>
        <w:rPr>
          <w:b/>
          <w:lang w:val="en-GB"/>
        </w:rPr>
      </w:pPr>
      <w:r>
        <w:rPr>
          <w:b/>
          <w:lang w:val="en-GB"/>
        </w:rPr>
        <w:t>Box 2: Films</w:t>
      </w:r>
    </w:p>
    <w:p w14:paraId="53B52724" w14:textId="77777777" w:rsidR="00382D8E" w:rsidRDefault="00382D8E" w:rsidP="009A18C5">
      <w:pPr>
        <w:rPr>
          <w:b/>
          <w:lang w:val="en-GB"/>
        </w:rPr>
      </w:pPr>
    </w:p>
    <w:tbl>
      <w:tblPr>
        <w:tblStyle w:val="TableGrid"/>
        <w:tblW w:w="0" w:type="auto"/>
        <w:tblLook w:val="04A0" w:firstRow="1" w:lastRow="0" w:firstColumn="1" w:lastColumn="0" w:noHBand="0" w:noVBand="1"/>
      </w:tblPr>
      <w:tblGrid>
        <w:gridCol w:w="959"/>
        <w:gridCol w:w="8277"/>
      </w:tblGrid>
      <w:tr w:rsidR="009A18C5" w14:paraId="64B41ABD" w14:textId="77777777" w:rsidTr="009A18C5">
        <w:tc>
          <w:tcPr>
            <w:tcW w:w="959" w:type="dxa"/>
          </w:tcPr>
          <w:p w14:paraId="389ABAFA" w14:textId="44DBEE85" w:rsidR="009A18C5" w:rsidRPr="00382D8E" w:rsidRDefault="009A18C5" w:rsidP="009A18C5">
            <w:pPr>
              <w:rPr>
                <w:lang w:val="en-GB"/>
              </w:rPr>
            </w:pPr>
            <w:r w:rsidRPr="00382D8E">
              <w:rPr>
                <w:lang w:val="en-GB"/>
              </w:rPr>
              <w:t>Film 1</w:t>
            </w:r>
          </w:p>
        </w:tc>
        <w:tc>
          <w:tcPr>
            <w:tcW w:w="8277" w:type="dxa"/>
          </w:tcPr>
          <w:p w14:paraId="2303D2A0" w14:textId="4AA3150B" w:rsidR="009A18C5" w:rsidRPr="00382D8E" w:rsidRDefault="009A18C5" w:rsidP="009A18C5">
            <w:pPr>
              <w:rPr>
                <w:lang w:val="en-GB"/>
              </w:rPr>
            </w:pPr>
            <w:r w:rsidRPr="00382D8E">
              <w:rPr>
                <w:lang w:val="en-GB"/>
              </w:rPr>
              <w:t>Introducing the Ageing of British Gerontology Project</w:t>
            </w:r>
          </w:p>
        </w:tc>
      </w:tr>
      <w:tr w:rsidR="009A18C5" w14:paraId="3DDE50DB" w14:textId="77777777" w:rsidTr="009A18C5">
        <w:tc>
          <w:tcPr>
            <w:tcW w:w="959" w:type="dxa"/>
          </w:tcPr>
          <w:p w14:paraId="6C72C3F6" w14:textId="5074172D" w:rsidR="009A18C5" w:rsidRPr="00382D8E" w:rsidRDefault="009A18C5" w:rsidP="009A18C5">
            <w:pPr>
              <w:rPr>
                <w:lang w:val="en-GB"/>
              </w:rPr>
            </w:pPr>
            <w:r w:rsidRPr="00382D8E">
              <w:rPr>
                <w:lang w:val="en-GB"/>
              </w:rPr>
              <w:t>Film 2</w:t>
            </w:r>
          </w:p>
        </w:tc>
        <w:tc>
          <w:tcPr>
            <w:tcW w:w="8277" w:type="dxa"/>
          </w:tcPr>
          <w:p w14:paraId="09D4A583" w14:textId="2FAA65D6" w:rsidR="009A18C5" w:rsidRPr="00382D8E" w:rsidRDefault="00911221" w:rsidP="009A18C5">
            <w:pPr>
              <w:rPr>
                <w:lang w:val="en-GB"/>
              </w:rPr>
            </w:pPr>
            <w:r w:rsidRPr="00382D8E">
              <w:rPr>
                <w:lang w:val="en-GB"/>
              </w:rPr>
              <w:t>Becoming a Gerontologist</w:t>
            </w:r>
          </w:p>
        </w:tc>
      </w:tr>
      <w:tr w:rsidR="009A18C5" w14:paraId="1931FF22" w14:textId="77777777" w:rsidTr="009A18C5">
        <w:tc>
          <w:tcPr>
            <w:tcW w:w="959" w:type="dxa"/>
          </w:tcPr>
          <w:p w14:paraId="14D0B93A" w14:textId="57E4D94E" w:rsidR="009A18C5" w:rsidRPr="00382D8E" w:rsidRDefault="009A18C5" w:rsidP="009A18C5">
            <w:pPr>
              <w:rPr>
                <w:lang w:val="en-GB"/>
              </w:rPr>
            </w:pPr>
            <w:r w:rsidRPr="00382D8E">
              <w:rPr>
                <w:lang w:val="en-GB"/>
              </w:rPr>
              <w:t>Film 3</w:t>
            </w:r>
          </w:p>
        </w:tc>
        <w:tc>
          <w:tcPr>
            <w:tcW w:w="8277" w:type="dxa"/>
          </w:tcPr>
          <w:p w14:paraId="265EAD7B" w14:textId="3711A07A" w:rsidR="009A18C5" w:rsidRPr="00382D8E" w:rsidRDefault="00911221" w:rsidP="009A18C5">
            <w:pPr>
              <w:rPr>
                <w:lang w:val="en-GB"/>
              </w:rPr>
            </w:pPr>
            <w:r w:rsidRPr="00382D8E">
              <w:rPr>
                <w:lang w:val="en-GB"/>
              </w:rPr>
              <w:t>To Be or Not To Be a Gerontologist</w:t>
            </w:r>
          </w:p>
        </w:tc>
      </w:tr>
      <w:tr w:rsidR="009A18C5" w14:paraId="7DF6C625" w14:textId="77777777" w:rsidTr="009A18C5">
        <w:tc>
          <w:tcPr>
            <w:tcW w:w="959" w:type="dxa"/>
          </w:tcPr>
          <w:p w14:paraId="2E157EB7" w14:textId="2DF78CFB" w:rsidR="009A18C5" w:rsidRPr="00382D8E" w:rsidRDefault="009A18C5" w:rsidP="009A18C5">
            <w:pPr>
              <w:rPr>
                <w:lang w:val="en-GB"/>
              </w:rPr>
            </w:pPr>
            <w:r w:rsidRPr="00382D8E">
              <w:rPr>
                <w:lang w:val="en-GB"/>
              </w:rPr>
              <w:t>Film 4</w:t>
            </w:r>
          </w:p>
        </w:tc>
        <w:tc>
          <w:tcPr>
            <w:tcW w:w="8277" w:type="dxa"/>
          </w:tcPr>
          <w:p w14:paraId="09AAF146" w14:textId="6150B263" w:rsidR="009A18C5" w:rsidRPr="00382D8E" w:rsidRDefault="00911221" w:rsidP="009A18C5">
            <w:pPr>
              <w:rPr>
                <w:lang w:val="en-GB"/>
              </w:rPr>
            </w:pPr>
            <w:r w:rsidRPr="00382D8E">
              <w:rPr>
                <w:lang w:val="en-GB"/>
              </w:rPr>
              <w:t>British Gerontology: Building the Foundations</w:t>
            </w:r>
          </w:p>
        </w:tc>
      </w:tr>
      <w:tr w:rsidR="009A18C5" w14:paraId="615EA782" w14:textId="77777777" w:rsidTr="009A18C5">
        <w:tc>
          <w:tcPr>
            <w:tcW w:w="959" w:type="dxa"/>
          </w:tcPr>
          <w:p w14:paraId="7F1C70B9" w14:textId="217D7082" w:rsidR="009A18C5" w:rsidRPr="00382D8E" w:rsidRDefault="009A18C5" w:rsidP="009A18C5">
            <w:pPr>
              <w:rPr>
                <w:lang w:val="en-GB"/>
              </w:rPr>
            </w:pPr>
            <w:r w:rsidRPr="00382D8E">
              <w:rPr>
                <w:lang w:val="en-GB"/>
              </w:rPr>
              <w:t>Film 5</w:t>
            </w:r>
          </w:p>
        </w:tc>
        <w:tc>
          <w:tcPr>
            <w:tcW w:w="8277" w:type="dxa"/>
          </w:tcPr>
          <w:p w14:paraId="011D7002" w14:textId="2292069A" w:rsidR="009A18C5" w:rsidRPr="00382D8E" w:rsidRDefault="00911221" w:rsidP="009A18C5">
            <w:pPr>
              <w:rPr>
                <w:lang w:val="en-GB"/>
              </w:rPr>
            </w:pPr>
            <w:r w:rsidRPr="00382D8E">
              <w:rPr>
                <w:lang w:val="en-GB"/>
              </w:rPr>
              <w:t xml:space="preserve">Gerontology’s Collaborations and Connections </w:t>
            </w:r>
          </w:p>
        </w:tc>
      </w:tr>
      <w:tr w:rsidR="009A18C5" w14:paraId="64AEC14E" w14:textId="77777777" w:rsidTr="009A18C5">
        <w:tc>
          <w:tcPr>
            <w:tcW w:w="959" w:type="dxa"/>
          </w:tcPr>
          <w:p w14:paraId="074D1B92" w14:textId="19B774DB" w:rsidR="009A18C5" w:rsidRPr="00382D8E" w:rsidRDefault="009A18C5" w:rsidP="009A18C5">
            <w:pPr>
              <w:rPr>
                <w:lang w:val="en-GB"/>
              </w:rPr>
            </w:pPr>
            <w:r w:rsidRPr="00382D8E">
              <w:rPr>
                <w:lang w:val="en-GB"/>
              </w:rPr>
              <w:t>Film 6</w:t>
            </w:r>
          </w:p>
        </w:tc>
        <w:tc>
          <w:tcPr>
            <w:tcW w:w="8277" w:type="dxa"/>
          </w:tcPr>
          <w:p w14:paraId="342759DA" w14:textId="2F66C9B8" w:rsidR="009A18C5" w:rsidRPr="00382D8E" w:rsidRDefault="00911221" w:rsidP="009A18C5">
            <w:pPr>
              <w:rPr>
                <w:lang w:val="en-GB"/>
              </w:rPr>
            </w:pPr>
            <w:r w:rsidRPr="00382D8E">
              <w:rPr>
                <w:lang w:val="en-GB"/>
              </w:rPr>
              <w:t>Gerontologists on Ageing</w:t>
            </w:r>
          </w:p>
        </w:tc>
      </w:tr>
      <w:tr w:rsidR="009A18C5" w14:paraId="48FA22DD" w14:textId="77777777" w:rsidTr="009A18C5">
        <w:tc>
          <w:tcPr>
            <w:tcW w:w="959" w:type="dxa"/>
          </w:tcPr>
          <w:p w14:paraId="1F3AC79F" w14:textId="30E1081C" w:rsidR="009A18C5" w:rsidRPr="00382D8E" w:rsidRDefault="009A18C5" w:rsidP="009A18C5">
            <w:pPr>
              <w:rPr>
                <w:lang w:val="en-GB"/>
              </w:rPr>
            </w:pPr>
            <w:r w:rsidRPr="00382D8E">
              <w:rPr>
                <w:lang w:val="en-GB"/>
              </w:rPr>
              <w:t>Film 7</w:t>
            </w:r>
          </w:p>
        </w:tc>
        <w:tc>
          <w:tcPr>
            <w:tcW w:w="8277" w:type="dxa"/>
          </w:tcPr>
          <w:p w14:paraId="2D08E306" w14:textId="0B2DA717" w:rsidR="009A18C5" w:rsidRPr="00382D8E" w:rsidRDefault="00911221" w:rsidP="009A18C5">
            <w:pPr>
              <w:rPr>
                <w:lang w:val="en-GB"/>
              </w:rPr>
            </w:pPr>
            <w:r w:rsidRPr="00382D8E">
              <w:rPr>
                <w:lang w:val="en-GB"/>
              </w:rPr>
              <w:t>Do Gerontologists Ever Retire?</w:t>
            </w:r>
          </w:p>
        </w:tc>
      </w:tr>
      <w:tr w:rsidR="009A18C5" w14:paraId="5BFAF027" w14:textId="77777777" w:rsidTr="009A18C5">
        <w:tc>
          <w:tcPr>
            <w:tcW w:w="959" w:type="dxa"/>
          </w:tcPr>
          <w:p w14:paraId="3F184F47" w14:textId="46F7E5DB" w:rsidR="009A18C5" w:rsidRPr="00382D8E" w:rsidRDefault="009A18C5" w:rsidP="009A18C5">
            <w:pPr>
              <w:rPr>
                <w:lang w:val="en-GB"/>
              </w:rPr>
            </w:pPr>
            <w:r w:rsidRPr="00382D8E">
              <w:rPr>
                <w:lang w:val="en-GB"/>
              </w:rPr>
              <w:t>Film 8</w:t>
            </w:r>
          </w:p>
        </w:tc>
        <w:tc>
          <w:tcPr>
            <w:tcW w:w="8277" w:type="dxa"/>
          </w:tcPr>
          <w:p w14:paraId="22A62C37" w14:textId="725D1977" w:rsidR="009A18C5" w:rsidRPr="00382D8E" w:rsidRDefault="00911221" w:rsidP="009A18C5">
            <w:pPr>
              <w:rPr>
                <w:lang w:val="en-GB"/>
              </w:rPr>
            </w:pPr>
            <w:r w:rsidRPr="00382D8E">
              <w:rPr>
                <w:lang w:val="en-GB"/>
              </w:rPr>
              <w:t>Gerontology Futures</w:t>
            </w:r>
          </w:p>
        </w:tc>
      </w:tr>
    </w:tbl>
    <w:p w14:paraId="6ABB130E" w14:textId="77777777" w:rsidR="009A18C5" w:rsidRDefault="009A18C5" w:rsidP="009A18C5">
      <w:pPr>
        <w:rPr>
          <w:b/>
          <w:lang w:val="en-GB"/>
        </w:rPr>
      </w:pPr>
    </w:p>
    <w:p w14:paraId="636A8200" w14:textId="77777777" w:rsidR="009A18C5" w:rsidRDefault="009A18C5">
      <w:pPr>
        <w:rPr>
          <w:b/>
          <w:lang w:val="en-GB"/>
        </w:rPr>
      </w:pPr>
    </w:p>
    <w:tbl>
      <w:tblPr>
        <w:tblStyle w:val="TableGrid"/>
        <w:tblW w:w="0" w:type="auto"/>
        <w:tblLook w:val="04A0" w:firstRow="1" w:lastRow="0" w:firstColumn="1" w:lastColumn="0" w:noHBand="0" w:noVBand="1"/>
      </w:tblPr>
      <w:tblGrid>
        <w:gridCol w:w="4855"/>
      </w:tblGrid>
      <w:tr w:rsidR="00AC0700" w14:paraId="3BBFC2CF" w14:textId="77777777" w:rsidTr="00272F2B">
        <w:trPr>
          <w:trHeight w:val="983"/>
        </w:trPr>
        <w:tc>
          <w:tcPr>
            <w:tcW w:w="4855" w:type="dxa"/>
          </w:tcPr>
          <w:p w14:paraId="325DED81" w14:textId="77777777" w:rsidR="00AC0700" w:rsidRPr="001A15DE" w:rsidRDefault="00AC0700">
            <w:pPr>
              <w:rPr>
                <w:b/>
                <w:lang w:val="en-GB"/>
              </w:rPr>
            </w:pPr>
            <w:r w:rsidRPr="001A15DE">
              <w:rPr>
                <w:b/>
                <w:lang w:val="en-GB"/>
              </w:rPr>
              <w:t xml:space="preserve">Can you help? </w:t>
            </w:r>
          </w:p>
          <w:p w14:paraId="586D441B" w14:textId="77777777" w:rsidR="00AC0700" w:rsidRDefault="00AC0700">
            <w:pPr>
              <w:rPr>
                <w:b/>
                <w:sz w:val="28"/>
                <w:szCs w:val="28"/>
                <w:lang w:val="en-GB"/>
              </w:rPr>
            </w:pPr>
          </w:p>
          <w:p w14:paraId="72DA9C44" w14:textId="77777777" w:rsidR="00AC0700" w:rsidRPr="001A15DE" w:rsidRDefault="00AC0700">
            <w:pPr>
              <w:rPr>
                <w:sz w:val="22"/>
                <w:szCs w:val="22"/>
                <w:lang w:val="en-GB"/>
              </w:rPr>
            </w:pPr>
            <w:r w:rsidRPr="001A15DE">
              <w:rPr>
                <w:sz w:val="22"/>
                <w:szCs w:val="22"/>
                <w:lang w:val="en-GB"/>
              </w:rPr>
              <w:t>The BSG archives do not have any documentary materials relating to the conference held at the University of East Ang</w:t>
            </w:r>
            <w:r w:rsidR="00F52E33" w:rsidRPr="001A15DE">
              <w:rPr>
                <w:sz w:val="22"/>
                <w:szCs w:val="22"/>
                <w:lang w:val="en-GB"/>
              </w:rPr>
              <w:t>l</w:t>
            </w:r>
            <w:r w:rsidRPr="001A15DE">
              <w:rPr>
                <w:sz w:val="22"/>
                <w:szCs w:val="22"/>
                <w:lang w:val="en-GB"/>
              </w:rPr>
              <w:t xml:space="preserve">ia </w:t>
            </w:r>
            <w:r w:rsidR="00F52E33" w:rsidRPr="001A15DE">
              <w:rPr>
                <w:sz w:val="22"/>
                <w:szCs w:val="22"/>
                <w:lang w:val="en-GB"/>
              </w:rPr>
              <w:t>i</w:t>
            </w:r>
            <w:r w:rsidRPr="001A15DE">
              <w:rPr>
                <w:sz w:val="22"/>
                <w:szCs w:val="22"/>
                <w:lang w:val="en-GB"/>
              </w:rPr>
              <w:t xml:space="preserve">n </w:t>
            </w:r>
            <w:r w:rsidR="00F52E33" w:rsidRPr="001A15DE">
              <w:rPr>
                <w:sz w:val="22"/>
                <w:szCs w:val="22"/>
                <w:lang w:val="en-GB"/>
              </w:rPr>
              <w:t>1993.</w:t>
            </w:r>
          </w:p>
          <w:p w14:paraId="47A9E273" w14:textId="77777777" w:rsidR="00FA10C3" w:rsidRPr="001A15DE" w:rsidRDefault="00FA10C3">
            <w:pPr>
              <w:rPr>
                <w:sz w:val="22"/>
                <w:szCs w:val="22"/>
                <w:lang w:val="en-GB"/>
              </w:rPr>
            </w:pPr>
          </w:p>
          <w:p w14:paraId="5B613875" w14:textId="77777777" w:rsidR="00FA10C3" w:rsidRPr="00AC0700" w:rsidRDefault="00FA10C3">
            <w:pPr>
              <w:rPr>
                <w:lang w:val="en-GB"/>
              </w:rPr>
            </w:pPr>
            <w:r w:rsidRPr="001A15DE">
              <w:rPr>
                <w:sz w:val="22"/>
                <w:szCs w:val="22"/>
                <w:lang w:val="en-GB"/>
              </w:rPr>
              <w:t>If any reader has a book of abstracts or a programme for the conference, we’d love to hear from you!</w:t>
            </w:r>
            <w:r>
              <w:rPr>
                <w:lang w:val="en-GB"/>
              </w:rPr>
              <w:t xml:space="preserve">  </w:t>
            </w:r>
          </w:p>
        </w:tc>
      </w:tr>
    </w:tbl>
    <w:p w14:paraId="46A16507" w14:textId="77777777" w:rsidR="00FA10C3" w:rsidRDefault="00FA10C3">
      <w:pPr>
        <w:rPr>
          <w:lang w:val="en-GB"/>
        </w:rPr>
      </w:pPr>
    </w:p>
    <w:p w14:paraId="38AD919D" w14:textId="3D9409ED" w:rsidR="00FA10C3" w:rsidRPr="00DA1543" w:rsidRDefault="00FA10C3">
      <w:pPr>
        <w:rPr>
          <w:b/>
          <w:lang w:val="en-GB"/>
        </w:rPr>
      </w:pPr>
    </w:p>
    <w:p w14:paraId="2FD3E93D" w14:textId="65C47A48" w:rsidR="00FA10C3" w:rsidRDefault="00FA10C3">
      <w:pPr>
        <w:rPr>
          <w:lang w:val="en-GB"/>
        </w:rPr>
      </w:pPr>
    </w:p>
    <w:sectPr w:rsidR="00FA10C3" w:rsidSect="00A136AD">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0DC78" w14:textId="77777777" w:rsidR="004B28A5" w:rsidRDefault="004B28A5" w:rsidP="001A15DE">
      <w:r>
        <w:separator/>
      </w:r>
    </w:p>
  </w:endnote>
  <w:endnote w:type="continuationSeparator" w:id="0">
    <w:p w14:paraId="4FB657EC" w14:textId="77777777" w:rsidR="004B28A5" w:rsidRDefault="004B28A5" w:rsidP="001A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1650"/>
      <w:docPartObj>
        <w:docPartGallery w:val="Page Numbers (Bottom of Page)"/>
        <w:docPartUnique/>
      </w:docPartObj>
    </w:sdtPr>
    <w:sdtEndPr>
      <w:rPr>
        <w:noProof/>
      </w:rPr>
    </w:sdtEndPr>
    <w:sdtContent>
      <w:p w14:paraId="1FCC9F60" w14:textId="23ED9B9C" w:rsidR="001A15DE" w:rsidRDefault="001A15DE">
        <w:pPr>
          <w:pStyle w:val="Footer"/>
          <w:jc w:val="center"/>
        </w:pPr>
        <w:r>
          <w:fldChar w:fldCharType="begin"/>
        </w:r>
        <w:r>
          <w:instrText xml:space="preserve"> PAGE   \* MERGEFORMAT </w:instrText>
        </w:r>
        <w:r>
          <w:fldChar w:fldCharType="separate"/>
        </w:r>
        <w:r w:rsidR="00892801">
          <w:rPr>
            <w:noProof/>
          </w:rPr>
          <w:t>4</w:t>
        </w:r>
        <w:r>
          <w:rPr>
            <w:noProof/>
          </w:rPr>
          <w:fldChar w:fldCharType="end"/>
        </w:r>
      </w:p>
    </w:sdtContent>
  </w:sdt>
  <w:p w14:paraId="17B6A025" w14:textId="77777777" w:rsidR="001A15DE" w:rsidRDefault="001A1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A758A" w14:textId="77777777" w:rsidR="004B28A5" w:rsidRDefault="004B28A5" w:rsidP="001A15DE">
      <w:r>
        <w:separator/>
      </w:r>
    </w:p>
  </w:footnote>
  <w:footnote w:type="continuationSeparator" w:id="0">
    <w:p w14:paraId="7CB72F8A" w14:textId="77777777" w:rsidR="004B28A5" w:rsidRDefault="004B28A5" w:rsidP="001A1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70CF9"/>
    <w:multiLevelType w:val="hybridMultilevel"/>
    <w:tmpl w:val="0E52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25A13"/>
    <w:multiLevelType w:val="hybridMultilevel"/>
    <w:tmpl w:val="BC4C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84D62"/>
    <w:multiLevelType w:val="hybridMultilevel"/>
    <w:tmpl w:val="F24C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24FDE"/>
    <w:multiLevelType w:val="hybridMultilevel"/>
    <w:tmpl w:val="76DC487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28172563"/>
    <w:multiLevelType w:val="hybridMultilevel"/>
    <w:tmpl w:val="FB5EF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A478A"/>
    <w:multiLevelType w:val="multilevel"/>
    <w:tmpl w:val="63FC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6367A"/>
    <w:multiLevelType w:val="hybridMultilevel"/>
    <w:tmpl w:val="53F0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3640C"/>
    <w:multiLevelType w:val="hybridMultilevel"/>
    <w:tmpl w:val="C01EF47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nsid w:val="5DBD67E9"/>
    <w:multiLevelType w:val="hybridMultilevel"/>
    <w:tmpl w:val="6FC8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0"/>
  </w:num>
  <w:num w:numId="6">
    <w:abstractNumId w:val="3"/>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51"/>
    <w:rsid w:val="00023B43"/>
    <w:rsid w:val="00044EFE"/>
    <w:rsid w:val="00067D83"/>
    <w:rsid w:val="000722B0"/>
    <w:rsid w:val="000B7173"/>
    <w:rsid w:val="000C58C5"/>
    <w:rsid w:val="000D092F"/>
    <w:rsid w:val="000E6C43"/>
    <w:rsid w:val="00120D98"/>
    <w:rsid w:val="00147636"/>
    <w:rsid w:val="00152239"/>
    <w:rsid w:val="001553A2"/>
    <w:rsid w:val="00174740"/>
    <w:rsid w:val="0019588E"/>
    <w:rsid w:val="001A15DE"/>
    <w:rsid w:val="001A5DE0"/>
    <w:rsid w:val="001D0667"/>
    <w:rsid w:val="001D599B"/>
    <w:rsid w:val="001F355C"/>
    <w:rsid w:val="00212CC1"/>
    <w:rsid w:val="00232ADE"/>
    <w:rsid w:val="00272F2B"/>
    <w:rsid w:val="0028307E"/>
    <w:rsid w:val="002A5A07"/>
    <w:rsid w:val="002E5D22"/>
    <w:rsid w:val="003020B1"/>
    <w:rsid w:val="003322C1"/>
    <w:rsid w:val="0036308E"/>
    <w:rsid w:val="0037509A"/>
    <w:rsid w:val="00382D8E"/>
    <w:rsid w:val="003B539B"/>
    <w:rsid w:val="003E56FB"/>
    <w:rsid w:val="0041534C"/>
    <w:rsid w:val="004354D6"/>
    <w:rsid w:val="0044011D"/>
    <w:rsid w:val="0047578B"/>
    <w:rsid w:val="0048696A"/>
    <w:rsid w:val="00491B25"/>
    <w:rsid w:val="00493289"/>
    <w:rsid w:val="004B28A5"/>
    <w:rsid w:val="004B3CC5"/>
    <w:rsid w:val="004C374B"/>
    <w:rsid w:val="004E318B"/>
    <w:rsid w:val="004F1077"/>
    <w:rsid w:val="004F39C9"/>
    <w:rsid w:val="005079AE"/>
    <w:rsid w:val="00510031"/>
    <w:rsid w:val="00513A36"/>
    <w:rsid w:val="0051476D"/>
    <w:rsid w:val="00527032"/>
    <w:rsid w:val="0053182B"/>
    <w:rsid w:val="00574CAA"/>
    <w:rsid w:val="00580B65"/>
    <w:rsid w:val="005C12E8"/>
    <w:rsid w:val="005E597F"/>
    <w:rsid w:val="005F6E2B"/>
    <w:rsid w:val="006340B1"/>
    <w:rsid w:val="00647649"/>
    <w:rsid w:val="00661D57"/>
    <w:rsid w:val="00676DD3"/>
    <w:rsid w:val="00690874"/>
    <w:rsid w:val="00693444"/>
    <w:rsid w:val="006A1575"/>
    <w:rsid w:val="006A3262"/>
    <w:rsid w:val="006B020F"/>
    <w:rsid w:val="006B7091"/>
    <w:rsid w:val="006C2B96"/>
    <w:rsid w:val="006C486A"/>
    <w:rsid w:val="00702FF7"/>
    <w:rsid w:val="00705811"/>
    <w:rsid w:val="007223BD"/>
    <w:rsid w:val="00725679"/>
    <w:rsid w:val="00726FD4"/>
    <w:rsid w:val="00774E42"/>
    <w:rsid w:val="00783D3E"/>
    <w:rsid w:val="007F2314"/>
    <w:rsid w:val="008125A3"/>
    <w:rsid w:val="00825D70"/>
    <w:rsid w:val="00846991"/>
    <w:rsid w:val="00892801"/>
    <w:rsid w:val="008939F3"/>
    <w:rsid w:val="008E7DCC"/>
    <w:rsid w:val="00911221"/>
    <w:rsid w:val="009A18C5"/>
    <w:rsid w:val="009C79EE"/>
    <w:rsid w:val="009E6C78"/>
    <w:rsid w:val="00A0107C"/>
    <w:rsid w:val="00A12532"/>
    <w:rsid w:val="00A136AD"/>
    <w:rsid w:val="00A36F83"/>
    <w:rsid w:val="00A4541A"/>
    <w:rsid w:val="00A45BBB"/>
    <w:rsid w:val="00A55C42"/>
    <w:rsid w:val="00A64EEA"/>
    <w:rsid w:val="00AA51F7"/>
    <w:rsid w:val="00AA7462"/>
    <w:rsid w:val="00AC0700"/>
    <w:rsid w:val="00AC16DE"/>
    <w:rsid w:val="00AD52B9"/>
    <w:rsid w:val="00B05D0D"/>
    <w:rsid w:val="00B12A51"/>
    <w:rsid w:val="00B1736C"/>
    <w:rsid w:val="00B4701F"/>
    <w:rsid w:val="00B71A7F"/>
    <w:rsid w:val="00BD5344"/>
    <w:rsid w:val="00BF6494"/>
    <w:rsid w:val="00C00091"/>
    <w:rsid w:val="00C0691D"/>
    <w:rsid w:val="00C10F9C"/>
    <w:rsid w:val="00C24A43"/>
    <w:rsid w:val="00C34577"/>
    <w:rsid w:val="00C356F5"/>
    <w:rsid w:val="00C35716"/>
    <w:rsid w:val="00C443A9"/>
    <w:rsid w:val="00C64814"/>
    <w:rsid w:val="00C81DFB"/>
    <w:rsid w:val="00CB334D"/>
    <w:rsid w:val="00CE2ABA"/>
    <w:rsid w:val="00D37327"/>
    <w:rsid w:val="00D45FD4"/>
    <w:rsid w:val="00D45FF3"/>
    <w:rsid w:val="00D819A5"/>
    <w:rsid w:val="00D82B5D"/>
    <w:rsid w:val="00D8713F"/>
    <w:rsid w:val="00D94A51"/>
    <w:rsid w:val="00D9520D"/>
    <w:rsid w:val="00DA1543"/>
    <w:rsid w:val="00DB5122"/>
    <w:rsid w:val="00DC5673"/>
    <w:rsid w:val="00DC6F42"/>
    <w:rsid w:val="00DF18CF"/>
    <w:rsid w:val="00E50829"/>
    <w:rsid w:val="00E566A4"/>
    <w:rsid w:val="00EA1587"/>
    <w:rsid w:val="00EC3976"/>
    <w:rsid w:val="00F21A02"/>
    <w:rsid w:val="00F52E33"/>
    <w:rsid w:val="00FA10C3"/>
    <w:rsid w:val="00FC2E8D"/>
    <w:rsid w:val="00FC3268"/>
    <w:rsid w:val="00FE52B5"/>
    <w:rsid w:val="00FF4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34C"/>
    <w:pPr>
      <w:ind w:left="720"/>
      <w:contextualSpacing/>
    </w:pPr>
  </w:style>
  <w:style w:type="character" w:styleId="CommentReference">
    <w:name w:val="annotation reference"/>
    <w:basedOn w:val="DefaultParagraphFont"/>
    <w:uiPriority w:val="99"/>
    <w:semiHidden/>
    <w:unhideWhenUsed/>
    <w:rsid w:val="00F21A02"/>
    <w:rPr>
      <w:sz w:val="18"/>
      <w:szCs w:val="18"/>
    </w:rPr>
  </w:style>
  <w:style w:type="paragraph" w:styleId="CommentText">
    <w:name w:val="annotation text"/>
    <w:basedOn w:val="Normal"/>
    <w:link w:val="CommentTextChar"/>
    <w:uiPriority w:val="99"/>
    <w:unhideWhenUsed/>
    <w:rsid w:val="00F21A02"/>
  </w:style>
  <w:style w:type="character" w:customStyle="1" w:styleId="CommentTextChar">
    <w:name w:val="Comment Text Char"/>
    <w:basedOn w:val="DefaultParagraphFont"/>
    <w:link w:val="CommentText"/>
    <w:uiPriority w:val="99"/>
    <w:rsid w:val="00F21A02"/>
  </w:style>
  <w:style w:type="paragraph" w:styleId="CommentSubject">
    <w:name w:val="annotation subject"/>
    <w:basedOn w:val="CommentText"/>
    <w:next w:val="CommentText"/>
    <w:link w:val="CommentSubjectChar"/>
    <w:uiPriority w:val="99"/>
    <w:semiHidden/>
    <w:unhideWhenUsed/>
    <w:rsid w:val="00F21A02"/>
    <w:rPr>
      <w:b/>
      <w:bCs/>
      <w:sz w:val="20"/>
      <w:szCs w:val="20"/>
    </w:rPr>
  </w:style>
  <w:style w:type="character" w:customStyle="1" w:styleId="CommentSubjectChar">
    <w:name w:val="Comment Subject Char"/>
    <w:basedOn w:val="CommentTextChar"/>
    <w:link w:val="CommentSubject"/>
    <w:uiPriority w:val="99"/>
    <w:semiHidden/>
    <w:rsid w:val="00F21A02"/>
    <w:rPr>
      <w:b/>
      <w:bCs/>
      <w:sz w:val="20"/>
      <w:szCs w:val="20"/>
    </w:rPr>
  </w:style>
  <w:style w:type="paragraph" w:styleId="BalloonText">
    <w:name w:val="Balloon Text"/>
    <w:basedOn w:val="Normal"/>
    <w:link w:val="BalloonTextChar"/>
    <w:uiPriority w:val="99"/>
    <w:semiHidden/>
    <w:unhideWhenUsed/>
    <w:rsid w:val="00F21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1A02"/>
    <w:rPr>
      <w:rFonts w:ascii="Times New Roman" w:hAnsi="Times New Roman" w:cs="Times New Roman"/>
      <w:sz w:val="18"/>
      <w:szCs w:val="18"/>
    </w:rPr>
  </w:style>
  <w:style w:type="paragraph" w:styleId="NormalWeb">
    <w:name w:val="Normal (Web)"/>
    <w:basedOn w:val="Normal"/>
    <w:uiPriority w:val="99"/>
    <w:semiHidden/>
    <w:unhideWhenUsed/>
    <w:rsid w:val="0015223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12CC1"/>
    <w:rPr>
      <w:color w:val="0563C1" w:themeColor="hyperlink"/>
      <w:u w:val="single"/>
    </w:rPr>
  </w:style>
  <w:style w:type="table" w:styleId="TableGrid">
    <w:name w:val="Table Grid"/>
    <w:basedOn w:val="TableNormal"/>
    <w:uiPriority w:val="39"/>
    <w:rsid w:val="0051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16DE"/>
    <w:rPr>
      <w:color w:val="954F72" w:themeColor="followedHyperlink"/>
      <w:u w:val="single"/>
    </w:rPr>
  </w:style>
  <w:style w:type="paragraph" w:styleId="Header">
    <w:name w:val="header"/>
    <w:basedOn w:val="Normal"/>
    <w:link w:val="HeaderChar"/>
    <w:uiPriority w:val="99"/>
    <w:unhideWhenUsed/>
    <w:rsid w:val="001A15DE"/>
    <w:pPr>
      <w:tabs>
        <w:tab w:val="center" w:pos="4513"/>
        <w:tab w:val="right" w:pos="9026"/>
      </w:tabs>
    </w:pPr>
  </w:style>
  <w:style w:type="character" w:customStyle="1" w:styleId="HeaderChar">
    <w:name w:val="Header Char"/>
    <w:basedOn w:val="DefaultParagraphFont"/>
    <w:link w:val="Header"/>
    <w:uiPriority w:val="99"/>
    <w:rsid w:val="001A15DE"/>
  </w:style>
  <w:style w:type="paragraph" w:styleId="Footer">
    <w:name w:val="footer"/>
    <w:basedOn w:val="Normal"/>
    <w:link w:val="FooterChar"/>
    <w:uiPriority w:val="99"/>
    <w:unhideWhenUsed/>
    <w:rsid w:val="001A15DE"/>
    <w:pPr>
      <w:tabs>
        <w:tab w:val="center" w:pos="4513"/>
        <w:tab w:val="right" w:pos="9026"/>
      </w:tabs>
    </w:pPr>
  </w:style>
  <w:style w:type="character" w:customStyle="1" w:styleId="FooterChar">
    <w:name w:val="Footer Char"/>
    <w:basedOn w:val="DefaultParagraphFont"/>
    <w:link w:val="Footer"/>
    <w:uiPriority w:val="99"/>
    <w:rsid w:val="001A1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34C"/>
    <w:pPr>
      <w:ind w:left="720"/>
      <w:contextualSpacing/>
    </w:pPr>
  </w:style>
  <w:style w:type="character" w:styleId="CommentReference">
    <w:name w:val="annotation reference"/>
    <w:basedOn w:val="DefaultParagraphFont"/>
    <w:uiPriority w:val="99"/>
    <w:semiHidden/>
    <w:unhideWhenUsed/>
    <w:rsid w:val="00F21A02"/>
    <w:rPr>
      <w:sz w:val="18"/>
      <w:szCs w:val="18"/>
    </w:rPr>
  </w:style>
  <w:style w:type="paragraph" w:styleId="CommentText">
    <w:name w:val="annotation text"/>
    <w:basedOn w:val="Normal"/>
    <w:link w:val="CommentTextChar"/>
    <w:uiPriority w:val="99"/>
    <w:unhideWhenUsed/>
    <w:rsid w:val="00F21A02"/>
  </w:style>
  <w:style w:type="character" w:customStyle="1" w:styleId="CommentTextChar">
    <w:name w:val="Comment Text Char"/>
    <w:basedOn w:val="DefaultParagraphFont"/>
    <w:link w:val="CommentText"/>
    <w:uiPriority w:val="99"/>
    <w:rsid w:val="00F21A02"/>
  </w:style>
  <w:style w:type="paragraph" w:styleId="CommentSubject">
    <w:name w:val="annotation subject"/>
    <w:basedOn w:val="CommentText"/>
    <w:next w:val="CommentText"/>
    <w:link w:val="CommentSubjectChar"/>
    <w:uiPriority w:val="99"/>
    <w:semiHidden/>
    <w:unhideWhenUsed/>
    <w:rsid w:val="00F21A02"/>
    <w:rPr>
      <w:b/>
      <w:bCs/>
      <w:sz w:val="20"/>
      <w:szCs w:val="20"/>
    </w:rPr>
  </w:style>
  <w:style w:type="character" w:customStyle="1" w:styleId="CommentSubjectChar">
    <w:name w:val="Comment Subject Char"/>
    <w:basedOn w:val="CommentTextChar"/>
    <w:link w:val="CommentSubject"/>
    <w:uiPriority w:val="99"/>
    <w:semiHidden/>
    <w:rsid w:val="00F21A02"/>
    <w:rPr>
      <w:b/>
      <w:bCs/>
      <w:sz w:val="20"/>
      <w:szCs w:val="20"/>
    </w:rPr>
  </w:style>
  <w:style w:type="paragraph" w:styleId="BalloonText">
    <w:name w:val="Balloon Text"/>
    <w:basedOn w:val="Normal"/>
    <w:link w:val="BalloonTextChar"/>
    <w:uiPriority w:val="99"/>
    <w:semiHidden/>
    <w:unhideWhenUsed/>
    <w:rsid w:val="00F21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1A02"/>
    <w:rPr>
      <w:rFonts w:ascii="Times New Roman" w:hAnsi="Times New Roman" w:cs="Times New Roman"/>
      <w:sz w:val="18"/>
      <w:szCs w:val="18"/>
    </w:rPr>
  </w:style>
  <w:style w:type="paragraph" w:styleId="NormalWeb">
    <w:name w:val="Normal (Web)"/>
    <w:basedOn w:val="Normal"/>
    <w:uiPriority w:val="99"/>
    <w:semiHidden/>
    <w:unhideWhenUsed/>
    <w:rsid w:val="0015223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12CC1"/>
    <w:rPr>
      <w:color w:val="0563C1" w:themeColor="hyperlink"/>
      <w:u w:val="single"/>
    </w:rPr>
  </w:style>
  <w:style w:type="table" w:styleId="TableGrid">
    <w:name w:val="Table Grid"/>
    <w:basedOn w:val="TableNormal"/>
    <w:uiPriority w:val="39"/>
    <w:rsid w:val="0051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16DE"/>
    <w:rPr>
      <w:color w:val="954F72" w:themeColor="followedHyperlink"/>
      <w:u w:val="single"/>
    </w:rPr>
  </w:style>
  <w:style w:type="paragraph" w:styleId="Header">
    <w:name w:val="header"/>
    <w:basedOn w:val="Normal"/>
    <w:link w:val="HeaderChar"/>
    <w:uiPriority w:val="99"/>
    <w:unhideWhenUsed/>
    <w:rsid w:val="001A15DE"/>
    <w:pPr>
      <w:tabs>
        <w:tab w:val="center" w:pos="4513"/>
        <w:tab w:val="right" w:pos="9026"/>
      </w:tabs>
    </w:pPr>
  </w:style>
  <w:style w:type="character" w:customStyle="1" w:styleId="HeaderChar">
    <w:name w:val="Header Char"/>
    <w:basedOn w:val="DefaultParagraphFont"/>
    <w:link w:val="Header"/>
    <w:uiPriority w:val="99"/>
    <w:rsid w:val="001A15DE"/>
  </w:style>
  <w:style w:type="paragraph" w:styleId="Footer">
    <w:name w:val="footer"/>
    <w:basedOn w:val="Normal"/>
    <w:link w:val="FooterChar"/>
    <w:uiPriority w:val="99"/>
    <w:unhideWhenUsed/>
    <w:rsid w:val="001A15DE"/>
    <w:pPr>
      <w:tabs>
        <w:tab w:val="center" w:pos="4513"/>
        <w:tab w:val="right" w:pos="9026"/>
      </w:tabs>
    </w:pPr>
  </w:style>
  <w:style w:type="character" w:customStyle="1" w:styleId="FooterChar">
    <w:name w:val="Footer Char"/>
    <w:basedOn w:val="DefaultParagraphFont"/>
    <w:link w:val="Footer"/>
    <w:uiPriority w:val="99"/>
    <w:rsid w:val="001A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3163">
      <w:bodyDiv w:val="1"/>
      <w:marLeft w:val="0"/>
      <w:marRight w:val="0"/>
      <w:marTop w:val="0"/>
      <w:marBottom w:val="0"/>
      <w:divBdr>
        <w:top w:val="none" w:sz="0" w:space="0" w:color="auto"/>
        <w:left w:val="none" w:sz="0" w:space="0" w:color="auto"/>
        <w:bottom w:val="none" w:sz="0" w:space="0" w:color="auto"/>
        <w:right w:val="none" w:sz="0" w:space="0" w:color="auto"/>
      </w:divBdr>
    </w:div>
    <w:div w:id="535121755">
      <w:bodyDiv w:val="1"/>
      <w:marLeft w:val="0"/>
      <w:marRight w:val="0"/>
      <w:marTop w:val="0"/>
      <w:marBottom w:val="0"/>
      <w:divBdr>
        <w:top w:val="none" w:sz="0" w:space="0" w:color="auto"/>
        <w:left w:val="none" w:sz="0" w:space="0" w:color="auto"/>
        <w:bottom w:val="none" w:sz="0" w:space="0" w:color="auto"/>
        <w:right w:val="none" w:sz="0" w:space="0" w:color="auto"/>
      </w:divBdr>
    </w:div>
    <w:div w:id="634145816">
      <w:bodyDiv w:val="1"/>
      <w:marLeft w:val="0"/>
      <w:marRight w:val="0"/>
      <w:marTop w:val="0"/>
      <w:marBottom w:val="0"/>
      <w:divBdr>
        <w:top w:val="none" w:sz="0" w:space="0" w:color="auto"/>
        <w:left w:val="none" w:sz="0" w:space="0" w:color="auto"/>
        <w:bottom w:val="none" w:sz="0" w:space="0" w:color="auto"/>
        <w:right w:val="none" w:sz="0" w:space="0" w:color="auto"/>
      </w:divBdr>
    </w:div>
    <w:div w:id="925191620">
      <w:bodyDiv w:val="1"/>
      <w:marLeft w:val="0"/>
      <w:marRight w:val="0"/>
      <w:marTop w:val="0"/>
      <w:marBottom w:val="0"/>
      <w:divBdr>
        <w:top w:val="none" w:sz="0" w:space="0" w:color="auto"/>
        <w:left w:val="none" w:sz="0" w:space="0" w:color="auto"/>
        <w:bottom w:val="none" w:sz="0" w:space="0" w:color="auto"/>
        <w:right w:val="none" w:sz="0" w:space="0" w:color="auto"/>
      </w:divBdr>
    </w:div>
    <w:div w:id="937836371">
      <w:bodyDiv w:val="1"/>
      <w:marLeft w:val="0"/>
      <w:marRight w:val="0"/>
      <w:marTop w:val="0"/>
      <w:marBottom w:val="0"/>
      <w:divBdr>
        <w:top w:val="none" w:sz="0" w:space="0" w:color="auto"/>
        <w:left w:val="none" w:sz="0" w:space="0" w:color="auto"/>
        <w:bottom w:val="none" w:sz="0" w:space="0" w:color="auto"/>
        <w:right w:val="none" w:sz="0" w:space="0" w:color="auto"/>
      </w:divBdr>
    </w:div>
    <w:div w:id="1004092973">
      <w:bodyDiv w:val="1"/>
      <w:marLeft w:val="0"/>
      <w:marRight w:val="0"/>
      <w:marTop w:val="0"/>
      <w:marBottom w:val="0"/>
      <w:divBdr>
        <w:top w:val="none" w:sz="0" w:space="0" w:color="auto"/>
        <w:left w:val="none" w:sz="0" w:space="0" w:color="auto"/>
        <w:bottom w:val="none" w:sz="0" w:space="0" w:color="auto"/>
        <w:right w:val="none" w:sz="0" w:space="0" w:color="auto"/>
      </w:divBdr>
    </w:div>
    <w:div w:id="1779524476">
      <w:bodyDiv w:val="1"/>
      <w:marLeft w:val="0"/>
      <w:marRight w:val="0"/>
      <w:marTop w:val="0"/>
      <w:marBottom w:val="0"/>
      <w:divBdr>
        <w:top w:val="none" w:sz="0" w:space="0" w:color="auto"/>
        <w:left w:val="none" w:sz="0" w:space="0" w:color="auto"/>
        <w:bottom w:val="none" w:sz="0" w:space="0" w:color="auto"/>
        <w:right w:val="none" w:sz="0" w:space="0" w:color="auto"/>
      </w:divBdr>
    </w:div>
    <w:div w:id="1809663723">
      <w:bodyDiv w:val="1"/>
      <w:marLeft w:val="0"/>
      <w:marRight w:val="0"/>
      <w:marTop w:val="0"/>
      <w:marBottom w:val="0"/>
      <w:divBdr>
        <w:top w:val="none" w:sz="0" w:space="0" w:color="auto"/>
        <w:left w:val="none" w:sz="0" w:space="0" w:color="auto"/>
        <w:bottom w:val="none" w:sz="0" w:space="0" w:color="auto"/>
        <w:right w:val="none" w:sz="0" w:space="0" w:color="auto"/>
      </w:divBdr>
    </w:div>
    <w:div w:id="2043624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www.keele.ac.uk/a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twitter.com/ABGResearch" TargetMode="External"/><Relationship Id="rId4" Type="http://schemas.openxmlformats.org/officeDocument/2006/relationships/settings" Target="settings.xml"/><Relationship Id="rId9" Type="http://schemas.openxmlformats.org/officeDocument/2006/relationships/hyperlink" Target="mailto:J.reynolds1@keel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Ray</dc:creator>
  <cp:lastModifiedBy>Mim Bernard</cp:lastModifiedBy>
  <cp:revision>26</cp:revision>
  <dcterms:created xsi:type="dcterms:W3CDTF">2017-09-10T16:20:00Z</dcterms:created>
  <dcterms:modified xsi:type="dcterms:W3CDTF">2017-09-11T15:04:00Z</dcterms:modified>
</cp:coreProperties>
</file>