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AD7D" w14:textId="1A37171C" w:rsidR="004F4CA0" w:rsidRPr="007C461E" w:rsidRDefault="00856C22" w:rsidP="00214242">
      <w:pPr>
        <w:pStyle w:val="CommentText"/>
        <w:spacing w:after="0" w:line="480" w:lineRule="auto"/>
        <w:rPr>
          <w:rFonts w:ascii="Arial Narrow" w:hAnsi="Arial Narrow" w:cs="Times New Roman"/>
        </w:rPr>
      </w:pPr>
      <w:r w:rsidRPr="007C461E">
        <w:rPr>
          <w:rFonts w:ascii="Arial Narrow" w:hAnsi="Arial Narrow" w:cs="Times New Roman"/>
          <w:b/>
        </w:rPr>
        <w:t xml:space="preserve">Title: </w:t>
      </w:r>
      <w:r w:rsidR="006B2802" w:rsidRPr="007C461E">
        <w:rPr>
          <w:rFonts w:ascii="Arial Narrow" w:hAnsi="Arial Narrow" w:cs="Times New Roman"/>
        </w:rPr>
        <w:t xml:space="preserve">Association of Medication Intensity and </w:t>
      </w:r>
      <w:r w:rsidR="00CA4BF1" w:rsidRPr="007C461E">
        <w:rPr>
          <w:rFonts w:ascii="Arial Narrow" w:hAnsi="Arial Narrow" w:cs="Times New Roman"/>
        </w:rPr>
        <w:t>Stage</w:t>
      </w:r>
      <w:r w:rsidR="003C5C17">
        <w:rPr>
          <w:rFonts w:ascii="Arial Narrow" w:hAnsi="Arial Narrow" w:cs="Times New Roman"/>
        </w:rPr>
        <w:t>s</w:t>
      </w:r>
      <w:r w:rsidR="006B2802" w:rsidRPr="007C461E">
        <w:rPr>
          <w:rFonts w:ascii="Arial Narrow" w:hAnsi="Arial Narrow" w:cs="Times New Roman"/>
        </w:rPr>
        <w:t xml:space="preserve"> of Airflow Limitation With the Risk of Hospitalization or Death in Patients With Heart Failure and Chronic Obstructive Pulmonary Disease</w:t>
      </w:r>
    </w:p>
    <w:p w14:paraId="63ED5DFD" w14:textId="77777777" w:rsidR="00214242" w:rsidRDefault="00214242" w:rsidP="00214242">
      <w:pPr>
        <w:pStyle w:val="CommentText"/>
        <w:spacing w:after="0" w:line="480" w:lineRule="auto"/>
        <w:rPr>
          <w:rFonts w:ascii="Arial Narrow" w:hAnsi="Arial Narrow" w:cs="Times New Roman"/>
        </w:rPr>
      </w:pPr>
    </w:p>
    <w:p w14:paraId="76FA4D48" w14:textId="09B68A50" w:rsidR="0057788B" w:rsidRPr="007C461E" w:rsidRDefault="0057788B" w:rsidP="00214242">
      <w:pPr>
        <w:pStyle w:val="CommentText"/>
        <w:spacing w:after="0" w:line="480" w:lineRule="auto"/>
        <w:rPr>
          <w:rFonts w:ascii="Arial Narrow" w:hAnsi="Arial Narrow" w:cs="Times New Roman"/>
        </w:rPr>
      </w:pPr>
      <w:r w:rsidRPr="007C461E">
        <w:rPr>
          <w:rFonts w:ascii="Arial Narrow" w:hAnsi="Arial Narrow" w:cs="Times New Roman"/>
        </w:rPr>
        <w:t>Running headline: COPD severity and HF outcomes</w:t>
      </w:r>
    </w:p>
    <w:p w14:paraId="692C3341" w14:textId="77777777" w:rsidR="00214242" w:rsidRDefault="00214242" w:rsidP="00214242">
      <w:pPr>
        <w:spacing w:after="0" w:line="480" w:lineRule="auto"/>
        <w:rPr>
          <w:rFonts w:ascii="Arial Narrow" w:hAnsi="Arial Narrow" w:cs="Times New Roman"/>
          <w:sz w:val="24"/>
          <w:szCs w:val="24"/>
        </w:rPr>
      </w:pPr>
    </w:p>
    <w:p w14:paraId="511572A3" w14:textId="66DC53B3" w:rsidR="00B05516" w:rsidRPr="00FF5495" w:rsidRDefault="00856C22"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Lawson CA, </w:t>
      </w:r>
      <w:r w:rsidR="00F57A78" w:rsidRPr="007C461E">
        <w:rPr>
          <w:rFonts w:ascii="Arial Narrow" w:hAnsi="Arial Narrow" w:cs="Times New Roman"/>
          <w:sz w:val="24"/>
          <w:szCs w:val="24"/>
        </w:rPr>
        <w:t xml:space="preserve">Mamas M, </w:t>
      </w:r>
      <w:r w:rsidR="000C0ADA" w:rsidRPr="007C461E">
        <w:rPr>
          <w:rFonts w:ascii="Arial Narrow" w:hAnsi="Arial Narrow" w:cs="Times New Roman"/>
          <w:sz w:val="24"/>
          <w:szCs w:val="24"/>
        </w:rPr>
        <w:t>Jones PW, Teece L</w:t>
      </w:r>
      <w:r w:rsidRPr="007C461E">
        <w:rPr>
          <w:rFonts w:ascii="Arial Narrow" w:hAnsi="Arial Narrow" w:cs="Times New Roman"/>
          <w:sz w:val="24"/>
          <w:szCs w:val="24"/>
        </w:rPr>
        <w:t xml:space="preserve">, </w:t>
      </w:r>
      <w:r w:rsidR="001F6DB8" w:rsidRPr="007C461E">
        <w:rPr>
          <w:rFonts w:ascii="Arial Narrow" w:hAnsi="Arial Narrow" w:cs="Times New Roman"/>
          <w:sz w:val="24"/>
          <w:szCs w:val="24"/>
        </w:rPr>
        <w:t>McCann G</w:t>
      </w:r>
      <w:r w:rsidR="00A309FA" w:rsidRPr="007C461E">
        <w:rPr>
          <w:rFonts w:ascii="Arial Narrow" w:hAnsi="Arial Narrow" w:cs="Times New Roman"/>
          <w:sz w:val="24"/>
          <w:szCs w:val="24"/>
        </w:rPr>
        <w:t>P</w:t>
      </w:r>
      <w:r w:rsidR="001F6DB8" w:rsidRPr="007C461E">
        <w:rPr>
          <w:rFonts w:ascii="Arial Narrow" w:hAnsi="Arial Narrow" w:cs="Times New Roman"/>
          <w:sz w:val="24"/>
          <w:szCs w:val="24"/>
        </w:rPr>
        <w:t>,</w:t>
      </w:r>
      <w:r w:rsidRPr="007C461E">
        <w:rPr>
          <w:rFonts w:ascii="Arial Narrow" w:hAnsi="Arial Narrow" w:cs="Times New Roman"/>
          <w:sz w:val="24"/>
          <w:szCs w:val="24"/>
        </w:rPr>
        <w:t xml:space="preserve"> </w:t>
      </w:r>
      <w:r w:rsidR="00F57A78" w:rsidRPr="007C461E">
        <w:rPr>
          <w:rFonts w:ascii="Arial Narrow" w:hAnsi="Arial Narrow" w:cs="Times New Roman"/>
          <w:sz w:val="24"/>
          <w:szCs w:val="24"/>
        </w:rPr>
        <w:t xml:space="preserve">Khunti K, </w:t>
      </w:r>
      <w:r w:rsidR="00213415" w:rsidRPr="007C461E">
        <w:rPr>
          <w:rFonts w:ascii="Arial Narrow" w:hAnsi="Arial Narrow" w:cs="Times New Roman"/>
          <w:sz w:val="24"/>
          <w:szCs w:val="24"/>
        </w:rPr>
        <w:t>Kadam UT</w:t>
      </w:r>
      <w:r w:rsidR="00FF5495">
        <w:rPr>
          <w:rFonts w:ascii="Arial Narrow" w:hAnsi="Arial Narrow" w:cs="Times New Roman"/>
          <w:sz w:val="24"/>
          <w:szCs w:val="24"/>
        </w:rPr>
        <w:t xml:space="preserve"> </w:t>
      </w:r>
    </w:p>
    <w:p w14:paraId="47EE9899" w14:textId="77777777" w:rsidR="007577EA" w:rsidRPr="00FF5495" w:rsidRDefault="007577EA" w:rsidP="00214242">
      <w:pPr>
        <w:spacing w:after="0" w:line="480" w:lineRule="auto"/>
        <w:rPr>
          <w:rFonts w:ascii="Arial Narrow" w:hAnsi="Arial Narrow" w:cs="Times New Roman"/>
          <w:sz w:val="24"/>
          <w:szCs w:val="24"/>
        </w:rPr>
      </w:pPr>
    </w:p>
    <w:p w14:paraId="0BE5261E" w14:textId="22127323" w:rsidR="00856C22" w:rsidRPr="0004347E" w:rsidRDefault="00856C22" w:rsidP="00214242">
      <w:pPr>
        <w:spacing w:after="0" w:line="360" w:lineRule="auto"/>
        <w:rPr>
          <w:rFonts w:ascii="Arial Narrow" w:hAnsi="Arial Narrow" w:cs="Times New Roman"/>
          <w:sz w:val="24"/>
          <w:szCs w:val="24"/>
        </w:rPr>
      </w:pPr>
      <w:r w:rsidRPr="00FF5495">
        <w:rPr>
          <w:rFonts w:ascii="Arial Narrow" w:hAnsi="Arial Narrow" w:cs="Times New Roman"/>
          <w:sz w:val="24"/>
          <w:szCs w:val="24"/>
        </w:rPr>
        <w:t>Claire A Lawson</w:t>
      </w:r>
      <w:r w:rsidR="002853D7" w:rsidRPr="00FF5495">
        <w:rPr>
          <w:rFonts w:ascii="Arial Narrow" w:hAnsi="Arial Narrow" w:cs="Times New Roman"/>
          <w:sz w:val="24"/>
          <w:szCs w:val="24"/>
          <w:vertAlign w:val="superscript"/>
        </w:rPr>
        <w:t>a</w:t>
      </w:r>
      <w:r w:rsidR="002853D7" w:rsidRPr="00FF5495">
        <w:rPr>
          <w:rFonts w:ascii="Arial Narrow" w:hAnsi="Arial Narrow" w:cs="Times New Roman"/>
          <w:sz w:val="24"/>
          <w:szCs w:val="24"/>
        </w:rPr>
        <w:t xml:space="preserve"> PhD</w:t>
      </w:r>
      <w:r w:rsidRPr="00FF5495">
        <w:rPr>
          <w:rFonts w:ascii="Arial Narrow" w:hAnsi="Arial Narrow" w:cs="Times New Roman"/>
          <w:sz w:val="24"/>
          <w:szCs w:val="24"/>
        </w:rPr>
        <w:t xml:space="preserve"> –</w:t>
      </w:r>
      <w:r w:rsidR="002853D7" w:rsidRPr="00FF5495">
        <w:rPr>
          <w:rFonts w:ascii="Arial Narrow" w:hAnsi="Arial Narrow" w:cs="Times New Roman"/>
          <w:sz w:val="24"/>
          <w:szCs w:val="24"/>
        </w:rPr>
        <w:t xml:space="preserve"> </w:t>
      </w:r>
      <w:r w:rsidRPr="00FF5495">
        <w:rPr>
          <w:rFonts w:ascii="Arial Narrow" w:hAnsi="Arial Narrow" w:cs="Times New Roman"/>
          <w:sz w:val="24"/>
          <w:szCs w:val="24"/>
        </w:rPr>
        <w:t xml:space="preserve">Lecturer &amp; </w:t>
      </w:r>
      <w:r w:rsidR="00F57A78" w:rsidRPr="00FF5495">
        <w:rPr>
          <w:rFonts w:ascii="Arial Narrow" w:hAnsi="Arial Narrow" w:cs="Times New Roman"/>
          <w:sz w:val="24"/>
          <w:szCs w:val="24"/>
        </w:rPr>
        <w:t>Wellcome Trust Fellow</w:t>
      </w:r>
      <w:r w:rsidR="0004347E">
        <w:rPr>
          <w:rFonts w:ascii="Arial Narrow" w:hAnsi="Arial Narrow" w:cs="Times New Roman"/>
          <w:sz w:val="24"/>
          <w:szCs w:val="24"/>
        </w:rPr>
        <w:t xml:space="preserve"> </w:t>
      </w:r>
    </w:p>
    <w:p w14:paraId="5B3DDA5D" w14:textId="2BF82C1D" w:rsidR="00F57A78" w:rsidRPr="0004347E" w:rsidRDefault="00F57A78" w:rsidP="00214242">
      <w:pPr>
        <w:spacing w:after="0" w:line="360" w:lineRule="auto"/>
        <w:rPr>
          <w:rFonts w:ascii="Arial Narrow" w:hAnsi="Arial Narrow" w:cs="Times New Roman"/>
          <w:sz w:val="24"/>
          <w:szCs w:val="24"/>
        </w:rPr>
      </w:pPr>
      <w:r w:rsidRPr="0004347E">
        <w:rPr>
          <w:rFonts w:ascii="Arial Narrow" w:hAnsi="Arial Narrow" w:cs="Times New Roman"/>
          <w:sz w:val="24"/>
          <w:szCs w:val="24"/>
        </w:rPr>
        <w:t>Mamas Mamas</w:t>
      </w:r>
      <w:r w:rsidR="002853D7" w:rsidRPr="0004347E">
        <w:rPr>
          <w:rFonts w:ascii="Arial Narrow" w:hAnsi="Arial Narrow" w:cs="Times New Roman"/>
          <w:sz w:val="24"/>
          <w:szCs w:val="24"/>
          <w:vertAlign w:val="superscript"/>
        </w:rPr>
        <w:t>b</w:t>
      </w:r>
      <w:r w:rsidRPr="0004347E">
        <w:rPr>
          <w:rFonts w:ascii="Arial Narrow" w:hAnsi="Arial Narrow" w:cs="Times New Roman"/>
          <w:sz w:val="24"/>
          <w:szCs w:val="24"/>
        </w:rPr>
        <w:t xml:space="preserve"> </w:t>
      </w:r>
      <w:r w:rsidR="002853D7" w:rsidRPr="0004347E">
        <w:rPr>
          <w:rFonts w:ascii="Arial Narrow" w:hAnsi="Arial Narrow" w:cs="Times New Roman"/>
          <w:sz w:val="24"/>
          <w:szCs w:val="24"/>
        </w:rPr>
        <w:t xml:space="preserve">PhD </w:t>
      </w:r>
      <w:r w:rsidRPr="0004347E">
        <w:rPr>
          <w:rFonts w:ascii="Arial Narrow" w:hAnsi="Arial Narrow" w:cs="Times New Roman"/>
          <w:sz w:val="24"/>
          <w:szCs w:val="24"/>
        </w:rPr>
        <w:t>–</w:t>
      </w:r>
      <w:r w:rsidR="002853D7" w:rsidRPr="0004347E">
        <w:rPr>
          <w:rFonts w:ascii="Arial Narrow" w:hAnsi="Arial Narrow" w:cs="Times New Roman"/>
          <w:sz w:val="24"/>
          <w:szCs w:val="24"/>
        </w:rPr>
        <w:t xml:space="preserve"> </w:t>
      </w:r>
      <w:r w:rsidRPr="0004347E">
        <w:rPr>
          <w:rFonts w:ascii="Arial Narrow" w:hAnsi="Arial Narrow" w:cs="Times New Roman"/>
          <w:sz w:val="24"/>
          <w:szCs w:val="24"/>
        </w:rPr>
        <w:t>Professor of Cardiology</w:t>
      </w:r>
    </w:p>
    <w:p w14:paraId="65F50438" w14:textId="5BE7E92C" w:rsidR="00856C22" w:rsidRPr="0004347E" w:rsidRDefault="00856C22" w:rsidP="00214242">
      <w:pPr>
        <w:spacing w:after="0" w:line="360" w:lineRule="auto"/>
        <w:rPr>
          <w:rFonts w:ascii="Arial Narrow" w:hAnsi="Arial Narrow" w:cs="Times New Roman"/>
          <w:sz w:val="24"/>
          <w:szCs w:val="24"/>
        </w:rPr>
      </w:pPr>
      <w:r w:rsidRPr="0004347E">
        <w:rPr>
          <w:rFonts w:ascii="Arial Narrow" w:hAnsi="Arial Narrow" w:cs="Times New Roman"/>
          <w:sz w:val="24"/>
          <w:szCs w:val="24"/>
        </w:rPr>
        <w:t>Peter W Jones</w:t>
      </w:r>
      <w:r w:rsidR="002853D7" w:rsidRPr="0004347E">
        <w:rPr>
          <w:rFonts w:ascii="Arial Narrow" w:hAnsi="Arial Narrow" w:cs="Times New Roman"/>
          <w:sz w:val="24"/>
          <w:szCs w:val="24"/>
          <w:vertAlign w:val="superscript"/>
        </w:rPr>
        <w:t>c</w:t>
      </w:r>
      <w:r w:rsidR="002853D7" w:rsidRPr="0004347E">
        <w:rPr>
          <w:rFonts w:ascii="Arial Narrow" w:hAnsi="Arial Narrow" w:cs="Times New Roman"/>
          <w:sz w:val="24"/>
          <w:szCs w:val="24"/>
        </w:rPr>
        <w:t xml:space="preserve"> PhD</w:t>
      </w:r>
      <w:r w:rsidRPr="0004347E">
        <w:rPr>
          <w:rFonts w:ascii="Arial Narrow" w:hAnsi="Arial Narrow" w:cs="Times New Roman"/>
          <w:sz w:val="24"/>
          <w:szCs w:val="24"/>
        </w:rPr>
        <w:t xml:space="preserve"> –</w:t>
      </w:r>
      <w:r w:rsidR="002853D7" w:rsidRPr="0004347E">
        <w:rPr>
          <w:rFonts w:ascii="Arial Narrow" w:hAnsi="Arial Narrow" w:cs="Times New Roman"/>
          <w:sz w:val="24"/>
          <w:szCs w:val="24"/>
        </w:rPr>
        <w:t xml:space="preserve"> </w:t>
      </w:r>
      <w:r w:rsidRPr="0004347E">
        <w:rPr>
          <w:rFonts w:ascii="Arial Narrow" w:hAnsi="Arial Narrow" w:cs="Times New Roman"/>
          <w:sz w:val="24"/>
          <w:szCs w:val="24"/>
        </w:rPr>
        <w:t>Professor of Statistics</w:t>
      </w:r>
      <w:r w:rsidR="0004347E">
        <w:rPr>
          <w:rFonts w:ascii="Arial Narrow" w:hAnsi="Arial Narrow" w:cs="Times New Roman"/>
          <w:sz w:val="24"/>
          <w:szCs w:val="24"/>
        </w:rPr>
        <w:t xml:space="preserve"> </w:t>
      </w:r>
    </w:p>
    <w:p w14:paraId="0A195B4C" w14:textId="0F8CA96B" w:rsidR="00856C22" w:rsidRPr="0004347E" w:rsidRDefault="00856C22" w:rsidP="00214242">
      <w:pPr>
        <w:spacing w:after="0" w:line="360" w:lineRule="auto"/>
        <w:rPr>
          <w:rFonts w:ascii="Arial Narrow" w:hAnsi="Arial Narrow" w:cs="Times New Roman"/>
          <w:sz w:val="24"/>
          <w:szCs w:val="24"/>
        </w:rPr>
      </w:pPr>
      <w:r w:rsidRPr="0004347E">
        <w:rPr>
          <w:rFonts w:ascii="Arial Narrow" w:hAnsi="Arial Narrow" w:cs="Times New Roman"/>
          <w:sz w:val="24"/>
          <w:szCs w:val="24"/>
        </w:rPr>
        <w:t>Lucy Teece</w:t>
      </w:r>
      <w:r w:rsidR="002853D7" w:rsidRPr="0004347E">
        <w:rPr>
          <w:rFonts w:ascii="Arial Narrow" w:hAnsi="Arial Narrow" w:cs="Times New Roman"/>
          <w:sz w:val="24"/>
          <w:szCs w:val="24"/>
          <w:vertAlign w:val="superscript"/>
        </w:rPr>
        <w:t>c</w:t>
      </w:r>
      <w:r w:rsidRPr="0004347E">
        <w:rPr>
          <w:rFonts w:ascii="Arial Narrow" w:hAnsi="Arial Narrow" w:cs="Times New Roman"/>
          <w:sz w:val="24"/>
          <w:szCs w:val="24"/>
        </w:rPr>
        <w:t xml:space="preserve"> </w:t>
      </w:r>
      <w:r w:rsidR="002853D7" w:rsidRPr="0004347E">
        <w:rPr>
          <w:rFonts w:ascii="Arial Narrow" w:hAnsi="Arial Narrow" w:cs="Times New Roman"/>
          <w:sz w:val="24"/>
          <w:szCs w:val="24"/>
        </w:rPr>
        <w:t xml:space="preserve">MSc </w:t>
      </w:r>
      <w:r w:rsidRPr="0004347E">
        <w:rPr>
          <w:rFonts w:ascii="Arial Narrow" w:hAnsi="Arial Narrow" w:cs="Times New Roman"/>
          <w:sz w:val="24"/>
          <w:szCs w:val="24"/>
        </w:rPr>
        <w:t>–</w:t>
      </w:r>
      <w:r w:rsidR="002853D7" w:rsidRPr="0004347E">
        <w:rPr>
          <w:rFonts w:ascii="Arial Narrow" w:hAnsi="Arial Narrow" w:cs="Times New Roman"/>
          <w:sz w:val="24"/>
          <w:szCs w:val="24"/>
        </w:rPr>
        <w:t xml:space="preserve"> </w:t>
      </w:r>
      <w:r w:rsidRPr="0004347E">
        <w:rPr>
          <w:rFonts w:ascii="Arial Narrow" w:hAnsi="Arial Narrow" w:cs="Times New Roman"/>
          <w:sz w:val="24"/>
          <w:szCs w:val="24"/>
        </w:rPr>
        <w:t>Statistician</w:t>
      </w:r>
    </w:p>
    <w:p w14:paraId="10B6B2A7" w14:textId="5D23EAF4" w:rsidR="001F6DB8" w:rsidRPr="0004347E" w:rsidRDefault="001F6DB8" w:rsidP="00214242">
      <w:pPr>
        <w:spacing w:after="0" w:line="360" w:lineRule="auto"/>
        <w:rPr>
          <w:rFonts w:ascii="Arial Narrow" w:hAnsi="Arial Narrow" w:cs="Times New Roman"/>
          <w:sz w:val="24"/>
          <w:szCs w:val="24"/>
        </w:rPr>
      </w:pPr>
      <w:r w:rsidRPr="0004347E">
        <w:rPr>
          <w:rFonts w:ascii="Arial Narrow" w:hAnsi="Arial Narrow" w:cs="Times New Roman"/>
          <w:sz w:val="24"/>
          <w:szCs w:val="24"/>
        </w:rPr>
        <w:t>Gerry McC</w:t>
      </w:r>
      <w:r w:rsidR="00A309FA" w:rsidRPr="0004347E">
        <w:rPr>
          <w:rFonts w:ascii="Arial Narrow" w:hAnsi="Arial Narrow" w:cs="Times New Roman"/>
          <w:sz w:val="24"/>
          <w:szCs w:val="24"/>
        </w:rPr>
        <w:t>a</w:t>
      </w:r>
      <w:r w:rsidRPr="0004347E">
        <w:rPr>
          <w:rFonts w:ascii="Arial Narrow" w:hAnsi="Arial Narrow" w:cs="Times New Roman"/>
          <w:sz w:val="24"/>
          <w:szCs w:val="24"/>
        </w:rPr>
        <w:t>nn</w:t>
      </w:r>
      <w:r w:rsidR="002853D7" w:rsidRPr="0004347E">
        <w:rPr>
          <w:rFonts w:ascii="Arial Narrow" w:hAnsi="Arial Narrow" w:cs="Times New Roman"/>
          <w:sz w:val="24"/>
          <w:szCs w:val="24"/>
          <w:vertAlign w:val="superscript"/>
        </w:rPr>
        <w:t>d</w:t>
      </w:r>
      <w:r w:rsidRPr="0004347E">
        <w:rPr>
          <w:rFonts w:ascii="Arial Narrow" w:hAnsi="Arial Narrow" w:cs="Times New Roman"/>
          <w:sz w:val="24"/>
          <w:szCs w:val="24"/>
        </w:rPr>
        <w:t xml:space="preserve"> </w:t>
      </w:r>
      <w:r w:rsidR="002853D7" w:rsidRPr="0004347E">
        <w:rPr>
          <w:rFonts w:ascii="Arial Narrow" w:hAnsi="Arial Narrow" w:cs="Times New Roman"/>
          <w:sz w:val="24"/>
          <w:szCs w:val="24"/>
        </w:rPr>
        <w:t xml:space="preserve">MD </w:t>
      </w:r>
      <w:r w:rsidRPr="0004347E">
        <w:rPr>
          <w:rFonts w:ascii="Arial Narrow" w:hAnsi="Arial Narrow" w:cs="Times New Roman"/>
          <w:sz w:val="24"/>
          <w:szCs w:val="24"/>
        </w:rPr>
        <w:t>– Professor of Cardiac Imaging</w:t>
      </w:r>
    </w:p>
    <w:p w14:paraId="5F083F14" w14:textId="0C5C0104" w:rsidR="00856C22" w:rsidRPr="0004347E" w:rsidRDefault="00F57A78" w:rsidP="00214242">
      <w:pPr>
        <w:spacing w:after="0" w:line="360" w:lineRule="auto"/>
        <w:rPr>
          <w:rFonts w:ascii="Arial Narrow" w:hAnsi="Arial Narrow" w:cs="Times New Roman"/>
          <w:sz w:val="24"/>
          <w:szCs w:val="24"/>
        </w:rPr>
      </w:pPr>
      <w:r w:rsidRPr="0004347E">
        <w:rPr>
          <w:rFonts w:ascii="Arial Narrow" w:hAnsi="Arial Narrow" w:cs="Times New Roman"/>
          <w:sz w:val="24"/>
          <w:szCs w:val="24"/>
        </w:rPr>
        <w:t>Kamlesh Khunti</w:t>
      </w:r>
      <w:r w:rsidR="002853D7" w:rsidRPr="0004347E">
        <w:rPr>
          <w:rFonts w:ascii="Arial Narrow" w:hAnsi="Arial Narrow" w:cs="Times New Roman"/>
          <w:sz w:val="24"/>
          <w:szCs w:val="24"/>
          <w:vertAlign w:val="superscript"/>
        </w:rPr>
        <w:t xml:space="preserve">a </w:t>
      </w:r>
      <w:r w:rsidR="002853D7" w:rsidRPr="0004347E">
        <w:rPr>
          <w:rFonts w:ascii="Arial Narrow" w:hAnsi="Arial Narrow" w:cs="Times New Roman"/>
          <w:sz w:val="24"/>
          <w:szCs w:val="24"/>
        </w:rPr>
        <w:t>PhD</w:t>
      </w:r>
      <w:r w:rsidRPr="0004347E">
        <w:rPr>
          <w:rFonts w:ascii="Arial Narrow" w:hAnsi="Arial Narrow" w:cs="Times New Roman"/>
          <w:sz w:val="24"/>
          <w:szCs w:val="24"/>
          <w:vertAlign w:val="superscript"/>
        </w:rPr>
        <w:t xml:space="preserve"> </w:t>
      </w:r>
      <w:r w:rsidRPr="0004347E">
        <w:rPr>
          <w:rFonts w:ascii="Arial Narrow" w:hAnsi="Arial Narrow" w:cs="Times New Roman"/>
          <w:sz w:val="24"/>
          <w:szCs w:val="24"/>
        </w:rPr>
        <w:t xml:space="preserve">– </w:t>
      </w:r>
      <w:r w:rsidRPr="0004347E">
        <w:rPr>
          <w:rFonts w:ascii="Arial Narrow" w:eastAsia="Calibri" w:hAnsi="Arial Narrow" w:cs="Times New Roman"/>
          <w:sz w:val="24"/>
          <w:szCs w:val="24"/>
        </w:rPr>
        <w:t>Professor of Primary Care Diabetes &amp; Vascular Medicine</w:t>
      </w:r>
    </w:p>
    <w:p w14:paraId="2760F349" w14:textId="5FA384C5" w:rsidR="007577EA" w:rsidRPr="0004347E" w:rsidRDefault="00856C22" w:rsidP="00214242">
      <w:pPr>
        <w:spacing w:after="0" w:line="360" w:lineRule="auto"/>
        <w:rPr>
          <w:rFonts w:ascii="Arial Narrow" w:hAnsi="Arial Narrow" w:cs="Times New Roman"/>
          <w:sz w:val="24"/>
          <w:szCs w:val="24"/>
        </w:rPr>
      </w:pPr>
      <w:r w:rsidRPr="0004347E">
        <w:rPr>
          <w:rFonts w:ascii="Arial Narrow" w:hAnsi="Arial Narrow" w:cs="Times New Roman"/>
          <w:sz w:val="24"/>
          <w:szCs w:val="24"/>
        </w:rPr>
        <w:t>Umesh T Kadam</w:t>
      </w:r>
      <w:r w:rsidR="002853D7" w:rsidRPr="0004347E">
        <w:rPr>
          <w:rFonts w:ascii="Arial Narrow" w:hAnsi="Arial Narrow" w:cs="Times New Roman"/>
          <w:sz w:val="24"/>
          <w:szCs w:val="24"/>
          <w:vertAlign w:val="superscript"/>
        </w:rPr>
        <w:t>a</w:t>
      </w:r>
      <w:r w:rsidR="006B2802" w:rsidRPr="0004347E">
        <w:rPr>
          <w:rFonts w:ascii="Arial Narrow" w:hAnsi="Arial Narrow" w:cs="Times New Roman"/>
          <w:sz w:val="24"/>
          <w:szCs w:val="24"/>
          <w:vertAlign w:val="superscript"/>
        </w:rPr>
        <w:t>,e</w:t>
      </w:r>
      <w:r w:rsidR="002853D7" w:rsidRPr="0004347E">
        <w:rPr>
          <w:rFonts w:ascii="Arial Narrow" w:hAnsi="Arial Narrow" w:cs="Times New Roman"/>
          <w:sz w:val="24"/>
          <w:szCs w:val="24"/>
          <w:vertAlign w:val="superscript"/>
        </w:rPr>
        <w:t xml:space="preserve"> </w:t>
      </w:r>
      <w:r w:rsidR="002853D7" w:rsidRPr="0004347E">
        <w:rPr>
          <w:rFonts w:ascii="Arial Narrow" w:hAnsi="Arial Narrow" w:cs="Times New Roman"/>
          <w:sz w:val="24"/>
          <w:szCs w:val="24"/>
        </w:rPr>
        <w:t xml:space="preserve">PhD </w:t>
      </w:r>
      <w:r w:rsidRPr="0004347E">
        <w:rPr>
          <w:rFonts w:ascii="Arial Narrow" w:hAnsi="Arial Narrow" w:cs="Times New Roman"/>
          <w:sz w:val="24"/>
          <w:szCs w:val="24"/>
        </w:rPr>
        <w:t>–</w:t>
      </w:r>
      <w:r w:rsidR="002853D7" w:rsidRPr="0004347E">
        <w:rPr>
          <w:rFonts w:ascii="Arial Narrow" w:hAnsi="Arial Narrow" w:cs="Times New Roman"/>
          <w:sz w:val="24"/>
          <w:szCs w:val="24"/>
        </w:rPr>
        <w:t xml:space="preserve"> </w:t>
      </w:r>
      <w:r w:rsidRPr="0004347E">
        <w:rPr>
          <w:rFonts w:ascii="Arial Narrow" w:hAnsi="Arial Narrow" w:cs="Times New Roman"/>
          <w:sz w:val="24"/>
          <w:szCs w:val="24"/>
        </w:rPr>
        <w:t xml:space="preserve">Professor of </w:t>
      </w:r>
      <w:r w:rsidR="006B2802" w:rsidRPr="0004347E">
        <w:rPr>
          <w:rFonts w:ascii="Arial Narrow" w:hAnsi="Arial Narrow" w:cs="Times New Roman"/>
          <w:sz w:val="24"/>
          <w:szCs w:val="24"/>
        </w:rPr>
        <w:t>Primary Care and Public Health Research</w:t>
      </w:r>
      <w:r w:rsidR="00FF5495">
        <w:rPr>
          <w:rFonts w:ascii="Arial Narrow" w:hAnsi="Arial Narrow" w:cs="Times New Roman"/>
          <w:sz w:val="24"/>
          <w:szCs w:val="24"/>
        </w:rPr>
        <w:t xml:space="preserve"> </w:t>
      </w:r>
    </w:p>
    <w:p w14:paraId="1F759D5E" w14:textId="1F296FA8" w:rsidR="004F4CA0" w:rsidRPr="0004347E" w:rsidRDefault="00856C22" w:rsidP="00214242">
      <w:pPr>
        <w:pStyle w:val="ListParagraph"/>
        <w:numPr>
          <w:ilvl w:val="0"/>
          <w:numId w:val="1"/>
        </w:numPr>
        <w:spacing w:after="0" w:line="360" w:lineRule="auto"/>
        <w:rPr>
          <w:rFonts w:ascii="Arial Narrow" w:hAnsi="Arial Narrow" w:cs="Times New Roman"/>
          <w:sz w:val="24"/>
          <w:szCs w:val="24"/>
        </w:rPr>
      </w:pPr>
      <w:r w:rsidRPr="0004347E">
        <w:rPr>
          <w:rFonts w:ascii="Arial Narrow" w:hAnsi="Arial Narrow" w:cs="Times New Roman"/>
          <w:sz w:val="24"/>
          <w:szCs w:val="24"/>
        </w:rPr>
        <w:t>Leicester Diabetes Centre, University</w:t>
      </w:r>
      <w:r w:rsidR="006B2802" w:rsidRPr="0004347E">
        <w:rPr>
          <w:rFonts w:ascii="Arial Narrow" w:hAnsi="Arial Narrow" w:cs="Times New Roman"/>
          <w:sz w:val="24"/>
          <w:szCs w:val="24"/>
        </w:rPr>
        <w:t xml:space="preserve"> of Leicester</w:t>
      </w:r>
      <w:r w:rsidRPr="0004347E">
        <w:rPr>
          <w:rFonts w:ascii="Arial Narrow" w:hAnsi="Arial Narrow" w:cs="Times New Roman"/>
          <w:sz w:val="24"/>
          <w:szCs w:val="24"/>
        </w:rPr>
        <w:t xml:space="preserve">, </w:t>
      </w:r>
      <w:r w:rsidR="0057788B" w:rsidRPr="0004347E">
        <w:rPr>
          <w:rFonts w:ascii="Arial Narrow" w:hAnsi="Arial Narrow" w:cs="Times New Roman"/>
          <w:sz w:val="24"/>
          <w:szCs w:val="24"/>
        </w:rPr>
        <w:t xml:space="preserve">Leicester, </w:t>
      </w:r>
      <w:r w:rsidRPr="0004347E">
        <w:rPr>
          <w:rFonts w:ascii="Arial Narrow" w:hAnsi="Arial Narrow" w:cs="Times New Roman"/>
          <w:sz w:val="24"/>
          <w:szCs w:val="24"/>
        </w:rPr>
        <w:t>UK</w:t>
      </w:r>
    </w:p>
    <w:p w14:paraId="7E22E62D" w14:textId="13AD3DB3" w:rsidR="004F4CA0" w:rsidRPr="0004347E" w:rsidRDefault="00856C22" w:rsidP="00214242">
      <w:pPr>
        <w:pStyle w:val="ListParagraph"/>
        <w:numPr>
          <w:ilvl w:val="0"/>
          <w:numId w:val="1"/>
        </w:numPr>
        <w:spacing w:after="0" w:line="360" w:lineRule="auto"/>
        <w:rPr>
          <w:rFonts w:ascii="Arial Narrow" w:hAnsi="Arial Narrow" w:cs="Times New Roman"/>
          <w:sz w:val="24"/>
          <w:szCs w:val="24"/>
        </w:rPr>
      </w:pPr>
      <w:r w:rsidRPr="0004347E">
        <w:rPr>
          <w:rFonts w:ascii="Arial Narrow" w:hAnsi="Arial Narrow" w:cs="Times New Roman"/>
          <w:sz w:val="24"/>
          <w:szCs w:val="24"/>
        </w:rPr>
        <w:t xml:space="preserve">Keele Cardiovascular Research Group, Centre for Prognosis Research, Institute of Primary Care and Health Sciences, </w:t>
      </w:r>
      <w:r w:rsidR="006B2802" w:rsidRPr="0004347E">
        <w:rPr>
          <w:rFonts w:ascii="Arial Narrow" w:hAnsi="Arial Narrow" w:cs="Times New Roman"/>
          <w:sz w:val="24"/>
          <w:szCs w:val="24"/>
        </w:rPr>
        <w:t xml:space="preserve">Keel </w:t>
      </w:r>
      <w:r w:rsidRPr="0004347E">
        <w:rPr>
          <w:rFonts w:ascii="Arial Narrow" w:hAnsi="Arial Narrow" w:cs="Times New Roman"/>
          <w:sz w:val="24"/>
          <w:szCs w:val="24"/>
        </w:rPr>
        <w:t>Univers</w:t>
      </w:r>
      <w:r w:rsidR="001F6DB8" w:rsidRPr="0004347E">
        <w:rPr>
          <w:rFonts w:ascii="Arial Narrow" w:hAnsi="Arial Narrow" w:cs="Times New Roman"/>
          <w:sz w:val="24"/>
          <w:szCs w:val="24"/>
        </w:rPr>
        <w:t>ity, Stoke-on-Trent, UK</w:t>
      </w:r>
    </w:p>
    <w:p w14:paraId="1BE5540C" w14:textId="7824C24F" w:rsidR="001F6DB8" w:rsidRPr="0004347E" w:rsidRDefault="00856C22" w:rsidP="00214242">
      <w:pPr>
        <w:pStyle w:val="ListParagraph"/>
        <w:numPr>
          <w:ilvl w:val="0"/>
          <w:numId w:val="1"/>
        </w:numPr>
        <w:spacing w:after="0" w:line="360" w:lineRule="auto"/>
        <w:rPr>
          <w:rFonts w:ascii="Arial Narrow" w:hAnsi="Arial Narrow" w:cs="Times New Roman"/>
          <w:sz w:val="24"/>
          <w:szCs w:val="24"/>
        </w:rPr>
      </w:pPr>
      <w:r w:rsidRPr="0004347E">
        <w:rPr>
          <w:rFonts w:ascii="Arial Narrow" w:hAnsi="Arial Narrow" w:cs="Times New Roman"/>
          <w:sz w:val="24"/>
          <w:szCs w:val="24"/>
        </w:rPr>
        <w:t xml:space="preserve">Faculty of Medicine and Health Sciences, </w:t>
      </w:r>
      <w:r w:rsidR="006B2802" w:rsidRPr="0004347E">
        <w:rPr>
          <w:rFonts w:ascii="Arial Narrow" w:hAnsi="Arial Narrow" w:cs="Times New Roman"/>
          <w:sz w:val="24"/>
          <w:szCs w:val="24"/>
        </w:rPr>
        <w:t xml:space="preserve">Keele </w:t>
      </w:r>
      <w:r w:rsidRPr="0004347E">
        <w:rPr>
          <w:rFonts w:ascii="Arial Narrow" w:hAnsi="Arial Narrow" w:cs="Times New Roman"/>
          <w:sz w:val="24"/>
          <w:szCs w:val="24"/>
        </w:rPr>
        <w:t>University, Stoke-on-Trent, UK</w:t>
      </w:r>
    </w:p>
    <w:p w14:paraId="47D60209" w14:textId="42859431" w:rsidR="004F4CA0" w:rsidRPr="0004347E" w:rsidRDefault="00A309FA" w:rsidP="00214242">
      <w:pPr>
        <w:pStyle w:val="ListParagraph"/>
        <w:numPr>
          <w:ilvl w:val="0"/>
          <w:numId w:val="1"/>
        </w:numPr>
        <w:spacing w:after="0" w:line="360" w:lineRule="auto"/>
        <w:rPr>
          <w:rFonts w:ascii="Arial Narrow" w:hAnsi="Arial Narrow" w:cs="Times New Roman"/>
          <w:sz w:val="24"/>
          <w:szCs w:val="24"/>
        </w:rPr>
      </w:pPr>
      <w:r w:rsidRPr="0004347E">
        <w:rPr>
          <w:rFonts w:ascii="Arial Narrow" w:hAnsi="Arial Narrow" w:cs="Times New Roman"/>
          <w:sz w:val="24"/>
          <w:szCs w:val="24"/>
        </w:rPr>
        <w:t xml:space="preserve">Department of </w:t>
      </w:r>
      <w:r w:rsidR="001F6DB8" w:rsidRPr="0004347E">
        <w:rPr>
          <w:rFonts w:ascii="Arial Narrow" w:hAnsi="Arial Narrow" w:cs="Times New Roman"/>
          <w:sz w:val="24"/>
          <w:szCs w:val="24"/>
        </w:rPr>
        <w:t>Cardiovascular</w:t>
      </w:r>
      <w:r w:rsidRPr="0004347E">
        <w:rPr>
          <w:rFonts w:ascii="Arial Narrow" w:hAnsi="Arial Narrow" w:cs="Times New Roman"/>
          <w:sz w:val="24"/>
          <w:szCs w:val="24"/>
        </w:rPr>
        <w:t xml:space="preserve"> Sciences</w:t>
      </w:r>
      <w:r w:rsidR="001F6DB8" w:rsidRPr="0004347E">
        <w:rPr>
          <w:rFonts w:ascii="Arial Narrow" w:hAnsi="Arial Narrow" w:cs="Times New Roman"/>
          <w:sz w:val="24"/>
          <w:szCs w:val="24"/>
        </w:rPr>
        <w:t>, University of Leicester</w:t>
      </w:r>
      <w:r w:rsidRPr="0004347E">
        <w:rPr>
          <w:rFonts w:ascii="Arial Narrow" w:hAnsi="Arial Narrow" w:cs="Times New Roman"/>
          <w:sz w:val="24"/>
          <w:szCs w:val="24"/>
        </w:rPr>
        <w:t xml:space="preserve"> and NIHR Biomedical Research Centre, Glenfield Hospital, Leicester, UK</w:t>
      </w:r>
    </w:p>
    <w:p w14:paraId="4EC78F42" w14:textId="77777777" w:rsidR="006B2802" w:rsidRPr="0004347E" w:rsidRDefault="006B2802" w:rsidP="00214242">
      <w:pPr>
        <w:pStyle w:val="ListParagraph"/>
        <w:numPr>
          <w:ilvl w:val="0"/>
          <w:numId w:val="1"/>
        </w:numPr>
        <w:spacing w:after="0" w:line="360" w:lineRule="auto"/>
        <w:rPr>
          <w:rFonts w:ascii="Arial Narrow" w:hAnsi="Arial Narrow" w:cs="Times New Roman"/>
          <w:sz w:val="24"/>
          <w:szCs w:val="24"/>
        </w:rPr>
      </w:pPr>
      <w:r w:rsidRPr="0004347E">
        <w:rPr>
          <w:rFonts w:ascii="Arial Narrow" w:hAnsi="Arial Narrow" w:cs="Times New Roman"/>
          <w:sz w:val="24"/>
          <w:szCs w:val="24"/>
        </w:rPr>
        <w:t>Department of Health Sciences, University of Leicester, Leicester, UK</w:t>
      </w:r>
    </w:p>
    <w:p w14:paraId="4E128048" w14:textId="77777777" w:rsidR="0025196D" w:rsidRDefault="0025196D" w:rsidP="00214242">
      <w:pPr>
        <w:spacing w:after="0" w:line="360" w:lineRule="auto"/>
        <w:rPr>
          <w:rFonts w:ascii="Arial Narrow" w:hAnsi="Arial Narrow" w:cs="Times New Roman"/>
          <w:sz w:val="24"/>
          <w:szCs w:val="24"/>
        </w:rPr>
      </w:pPr>
    </w:p>
    <w:p w14:paraId="745190A4" w14:textId="6114A14D" w:rsidR="00A77A11" w:rsidRPr="00244385" w:rsidRDefault="000C6CCD" w:rsidP="00214242">
      <w:pPr>
        <w:spacing w:after="0" w:line="360" w:lineRule="auto"/>
        <w:rPr>
          <w:rFonts w:ascii="Arial Narrow" w:hAnsi="Arial Narrow" w:cs="Times New Roman"/>
          <w:sz w:val="24"/>
          <w:szCs w:val="24"/>
        </w:rPr>
      </w:pPr>
      <w:r>
        <w:rPr>
          <w:rFonts w:ascii="Arial Narrow" w:hAnsi="Arial Narrow" w:cs="Times New Roman"/>
          <w:sz w:val="24"/>
          <w:szCs w:val="24"/>
        </w:rPr>
        <w:t xml:space="preserve">Date of revision: 14/10/18;    </w:t>
      </w:r>
      <w:r w:rsidR="001C6E09" w:rsidRPr="0004347E">
        <w:rPr>
          <w:rFonts w:ascii="Arial Narrow" w:hAnsi="Arial Narrow" w:cs="Times New Roman"/>
          <w:sz w:val="24"/>
          <w:szCs w:val="24"/>
        </w:rPr>
        <w:t>Word Count: 3</w:t>
      </w:r>
      <w:r w:rsidR="00244385">
        <w:rPr>
          <w:rFonts w:ascii="Arial Narrow" w:hAnsi="Arial Narrow" w:cs="Times New Roman"/>
          <w:sz w:val="24"/>
          <w:szCs w:val="24"/>
        </w:rPr>
        <w:t>532</w:t>
      </w:r>
    </w:p>
    <w:p w14:paraId="288687D5" w14:textId="77777777" w:rsidR="00426879" w:rsidRPr="00244385" w:rsidRDefault="00426879" w:rsidP="00214242">
      <w:pPr>
        <w:spacing w:after="0" w:line="360" w:lineRule="auto"/>
        <w:rPr>
          <w:rFonts w:ascii="Arial Narrow" w:hAnsi="Arial Narrow" w:cs="Times New Roman"/>
          <w:b/>
          <w:sz w:val="24"/>
          <w:szCs w:val="24"/>
        </w:rPr>
      </w:pPr>
      <w:r w:rsidRPr="00244385">
        <w:rPr>
          <w:rFonts w:ascii="Arial Narrow" w:hAnsi="Arial Narrow" w:cs="Times New Roman"/>
          <w:b/>
          <w:sz w:val="24"/>
          <w:szCs w:val="24"/>
        </w:rPr>
        <w:t xml:space="preserve">Corresponding author: </w:t>
      </w:r>
      <w:r w:rsidRPr="00244385">
        <w:rPr>
          <w:rFonts w:ascii="Arial Narrow" w:hAnsi="Arial Narrow" w:cs="Times New Roman"/>
          <w:b/>
          <w:sz w:val="24"/>
          <w:szCs w:val="24"/>
        </w:rPr>
        <w:tab/>
      </w:r>
      <w:r w:rsidRPr="00244385">
        <w:rPr>
          <w:rFonts w:ascii="Arial Narrow" w:hAnsi="Arial Narrow" w:cs="Times New Roman"/>
          <w:b/>
          <w:sz w:val="24"/>
          <w:szCs w:val="24"/>
        </w:rPr>
        <w:tab/>
      </w:r>
      <w:r w:rsidRPr="00244385">
        <w:rPr>
          <w:rFonts w:ascii="Arial Narrow" w:hAnsi="Arial Narrow" w:cs="Times New Roman"/>
          <w:b/>
          <w:sz w:val="24"/>
          <w:szCs w:val="24"/>
        </w:rPr>
        <w:tab/>
      </w:r>
      <w:r w:rsidRPr="00244385">
        <w:rPr>
          <w:rFonts w:ascii="Arial Narrow" w:hAnsi="Arial Narrow" w:cs="Times New Roman"/>
          <w:b/>
          <w:sz w:val="24"/>
          <w:szCs w:val="24"/>
        </w:rPr>
        <w:tab/>
      </w:r>
    </w:p>
    <w:p w14:paraId="7766D99D" w14:textId="77777777" w:rsidR="00426879" w:rsidRPr="00244385" w:rsidRDefault="00426879" w:rsidP="00214242">
      <w:pPr>
        <w:spacing w:after="0" w:line="360" w:lineRule="auto"/>
        <w:rPr>
          <w:rFonts w:ascii="Arial Narrow" w:hAnsi="Arial Narrow" w:cs="Times New Roman"/>
          <w:sz w:val="24"/>
          <w:szCs w:val="24"/>
        </w:rPr>
      </w:pPr>
      <w:r w:rsidRPr="00244385">
        <w:rPr>
          <w:rFonts w:ascii="Arial Narrow" w:hAnsi="Arial Narrow" w:cs="Times New Roman"/>
          <w:sz w:val="24"/>
          <w:szCs w:val="24"/>
        </w:rPr>
        <w:t xml:space="preserve">Dr C. A. Lawson </w:t>
      </w:r>
      <w:r w:rsidRPr="00244385">
        <w:rPr>
          <w:rFonts w:ascii="Arial Narrow" w:hAnsi="Arial Narrow" w:cs="Times New Roman"/>
          <w:sz w:val="24"/>
          <w:szCs w:val="24"/>
        </w:rPr>
        <w:tab/>
      </w:r>
      <w:r w:rsidRPr="00244385">
        <w:rPr>
          <w:rFonts w:ascii="Arial Narrow" w:hAnsi="Arial Narrow" w:cs="Times New Roman"/>
          <w:sz w:val="24"/>
          <w:szCs w:val="24"/>
        </w:rPr>
        <w:tab/>
      </w:r>
      <w:r w:rsidRPr="00244385">
        <w:rPr>
          <w:rFonts w:ascii="Arial Narrow" w:hAnsi="Arial Narrow" w:cs="Times New Roman"/>
          <w:sz w:val="24"/>
          <w:szCs w:val="24"/>
        </w:rPr>
        <w:tab/>
      </w:r>
    </w:p>
    <w:p w14:paraId="3FB75678" w14:textId="77777777" w:rsidR="00426879" w:rsidRPr="00244385" w:rsidRDefault="00426879" w:rsidP="00214242">
      <w:pPr>
        <w:spacing w:after="0" w:line="360" w:lineRule="auto"/>
        <w:rPr>
          <w:rFonts w:ascii="Arial Narrow" w:hAnsi="Arial Narrow" w:cs="Times New Roman"/>
          <w:sz w:val="24"/>
          <w:szCs w:val="24"/>
        </w:rPr>
      </w:pPr>
      <w:r w:rsidRPr="00244385">
        <w:rPr>
          <w:rFonts w:ascii="Arial Narrow" w:hAnsi="Arial Narrow" w:cs="Times New Roman"/>
          <w:sz w:val="24"/>
          <w:szCs w:val="24"/>
        </w:rPr>
        <w:t>Diabetes Research Centre</w:t>
      </w:r>
      <w:r w:rsidRPr="00244385">
        <w:rPr>
          <w:rFonts w:ascii="Arial Narrow" w:hAnsi="Arial Narrow" w:cs="Times New Roman"/>
          <w:sz w:val="24"/>
          <w:szCs w:val="24"/>
        </w:rPr>
        <w:tab/>
      </w:r>
      <w:r w:rsidRPr="00244385">
        <w:rPr>
          <w:rFonts w:ascii="Arial Narrow" w:hAnsi="Arial Narrow" w:cs="Times New Roman"/>
          <w:sz w:val="24"/>
          <w:szCs w:val="24"/>
        </w:rPr>
        <w:tab/>
      </w:r>
      <w:r w:rsidRPr="00244385">
        <w:rPr>
          <w:rFonts w:ascii="Arial Narrow" w:hAnsi="Arial Narrow" w:cs="Times New Roman"/>
          <w:sz w:val="24"/>
          <w:szCs w:val="24"/>
        </w:rPr>
        <w:tab/>
      </w:r>
      <w:r w:rsidRPr="00244385">
        <w:rPr>
          <w:rFonts w:ascii="Arial Narrow" w:hAnsi="Arial Narrow" w:cs="Times New Roman"/>
          <w:sz w:val="24"/>
          <w:szCs w:val="24"/>
        </w:rPr>
        <w:tab/>
      </w:r>
      <w:r w:rsidRPr="00244385">
        <w:rPr>
          <w:rFonts w:ascii="Arial Narrow" w:hAnsi="Arial Narrow" w:cs="Times New Roman"/>
          <w:sz w:val="24"/>
          <w:szCs w:val="24"/>
        </w:rPr>
        <w:tab/>
      </w:r>
    </w:p>
    <w:p w14:paraId="777D0BF0" w14:textId="77777777" w:rsidR="00426879" w:rsidRPr="00244385" w:rsidRDefault="00426879" w:rsidP="00214242">
      <w:pPr>
        <w:spacing w:after="0" w:line="360" w:lineRule="auto"/>
        <w:rPr>
          <w:rFonts w:ascii="Arial Narrow" w:hAnsi="Arial Narrow" w:cs="Times New Roman"/>
          <w:sz w:val="24"/>
          <w:szCs w:val="24"/>
        </w:rPr>
      </w:pPr>
      <w:r w:rsidRPr="00244385">
        <w:rPr>
          <w:rFonts w:ascii="Arial Narrow" w:hAnsi="Arial Narrow" w:cs="Times New Roman"/>
          <w:sz w:val="24"/>
          <w:szCs w:val="24"/>
        </w:rPr>
        <w:t>University of Leicester</w:t>
      </w:r>
      <w:r w:rsidRPr="00244385">
        <w:rPr>
          <w:rFonts w:ascii="Arial Narrow" w:hAnsi="Arial Narrow" w:cs="Times New Roman"/>
          <w:sz w:val="24"/>
          <w:szCs w:val="24"/>
        </w:rPr>
        <w:tab/>
      </w:r>
    </w:p>
    <w:p w14:paraId="133FE7EF" w14:textId="77777777" w:rsidR="00426879" w:rsidRPr="00244385" w:rsidRDefault="00426879" w:rsidP="00214242">
      <w:pPr>
        <w:spacing w:after="0" w:line="360" w:lineRule="auto"/>
        <w:rPr>
          <w:rFonts w:ascii="Arial Narrow" w:hAnsi="Arial Narrow" w:cs="Times New Roman"/>
          <w:sz w:val="24"/>
          <w:szCs w:val="24"/>
        </w:rPr>
      </w:pPr>
      <w:r w:rsidRPr="00244385">
        <w:rPr>
          <w:rFonts w:ascii="Arial Narrow" w:hAnsi="Arial Narrow" w:cs="Times New Roman"/>
          <w:sz w:val="24"/>
          <w:szCs w:val="24"/>
        </w:rPr>
        <w:t>Leicester, Leicestershire</w:t>
      </w:r>
    </w:p>
    <w:p w14:paraId="15B1651D" w14:textId="77777777" w:rsidR="00426879" w:rsidRPr="00244385" w:rsidRDefault="00426879" w:rsidP="00214242">
      <w:pPr>
        <w:spacing w:after="0" w:line="360" w:lineRule="auto"/>
        <w:rPr>
          <w:rFonts w:ascii="Arial Narrow" w:hAnsi="Arial Narrow" w:cs="Times New Roman"/>
          <w:sz w:val="24"/>
          <w:szCs w:val="24"/>
        </w:rPr>
      </w:pPr>
      <w:r w:rsidRPr="00244385">
        <w:rPr>
          <w:rFonts w:ascii="Arial Narrow" w:hAnsi="Arial Narrow" w:cs="Times New Roman"/>
          <w:sz w:val="24"/>
          <w:szCs w:val="24"/>
        </w:rPr>
        <w:t>LE5 4PW, England, UK</w:t>
      </w:r>
    </w:p>
    <w:p w14:paraId="535B8833" w14:textId="77777777" w:rsidR="00426879" w:rsidRPr="00244385" w:rsidRDefault="00426879" w:rsidP="00214242">
      <w:pPr>
        <w:spacing w:after="0" w:line="360" w:lineRule="auto"/>
        <w:rPr>
          <w:rFonts w:ascii="Arial Narrow" w:hAnsi="Arial Narrow" w:cs="Times New Roman"/>
          <w:sz w:val="24"/>
          <w:szCs w:val="24"/>
        </w:rPr>
      </w:pPr>
      <w:r w:rsidRPr="00244385">
        <w:rPr>
          <w:rFonts w:ascii="Arial Narrow" w:hAnsi="Arial Narrow" w:cs="Times New Roman"/>
          <w:sz w:val="24"/>
          <w:szCs w:val="24"/>
        </w:rPr>
        <w:t>Email: cl417@leicester.ac.uk</w:t>
      </w:r>
    </w:p>
    <w:p w14:paraId="3DF9F27A" w14:textId="77777777" w:rsidR="00214242" w:rsidRDefault="00426879" w:rsidP="00214242">
      <w:pPr>
        <w:spacing w:after="0" w:line="360" w:lineRule="auto"/>
        <w:rPr>
          <w:rFonts w:ascii="Arial Narrow" w:hAnsi="Arial Narrow" w:cs="Times New Roman"/>
          <w:sz w:val="24"/>
          <w:szCs w:val="24"/>
        </w:rPr>
      </w:pPr>
      <w:r w:rsidRPr="00244385">
        <w:rPr>
          <w:rFonts w:ascii="Arial Narrow" w:hAnsi="Arial Narrow" w:cs="Times New Roman"/>
          <w:sz w:val="24"/>
          <w:szCs w:val="24"/>
        </w:rPr>
        <w:t>Telephone: +44 (0) 4782 709 590</w:t>
      </w:r>
    </w:p>
    <w:p w14:paraId="17797E46" w14:textId="38D804D1" w:rsidR="007577EA" w:rsidRPr="00214242" w:rsidRDefault="001C6E09" w:rsidP="00214242">
      <w:pPr>
        <w:spacing w:after="0" w:line="480" w:lineRule="auto"/>
        <w:rPr>
          <w:rFonts w:ascii="Arial Narrow" w:hAnsi="Arial Narrow" w:cs="Times New Roman"/>
          <w:sz w:val="24"/>
          <w:szCs w:val="24"/>
        </w:rPr>
      </w:pPr>
      <w:r w:rsidRPr="00244385">
        <w:rPr>
          <w:rFonts w:ascii="Arial Narrow" w:hAnsi="Arial Narrow" w:cs="Times New Roman"/>
          <w:b/>
          <w:sz w:val="24"/>
          <w:szCs w:val="24"/>
        </w:rPr>
        <w:t>Key points</w:t>
      </w:r>
    </w:p>
    <w:p w14:paraId="679B1270" w14:textId="77777777" w:rsidR="001C6E09" w:rsidRPr="00244385" w:rsidRDefault="001C6E09" w:rsidP="00214242">
      <w:pPr>
        <w:spacing w:after="0" w:line="480" w:lineRule="auto"/>
        <w:rPr>
          <w:rFonts w:ascii="Arial Narrow" w:hAnsi="Arial Narrow" w:cs="Times New Roman"/>
          <w:b/>
          <w:sz w:val="24"/>
          <w:szCs w:val="24"/>
        </w:rPr>
      </w:pPr>
    </w:p>
    <w:p w14:paraId="4192BAFA" w14:textId="15CE1334" w:rsidR="001C6E09" w:rsidRPr="00244385" w:rsidRDefault="001C6E09" w:rsidP="00214242">
      <w:pPr>
        <w:spacing w:after="0" w:line="480" w:lineRule="auto"/>
        <w:rPr>
          <w:rFonts w:ascii="Arial Narrow" w:hAnsi="Arial Narrow" w:cs="Times New Roman"/>
          <w:sz w:val="24"/>
          <w:szCs w:val="24"/>
        </w:rPr>
      </w:pPr>
      <w:r w:rsidRPr="00244385">
        <w:rPr>
          <w:rFonts w:ascii="Arial Narrow" w:hAnsi="Arial Narrow" w:cs="Times New Roman"/>
          <w:b/>
          <w:sz w:val="24"/>
          <w:szCs w:val="24"/>
        </w:rPr>
        <w:t xml:space="preserve">Question: </w:t>
      </w:r>
      <w:r w:rsidRPr="00244385">
        <w:rPr>
          <w:rFonts w:ascii="Arial Narrow" w:hAnsi="Arial Narrow" w:cs="Times New Roman"/>
          <w:sz w:val="24"/>
          <w:szCs w:val="24"/>
        </w:rPr>
        <w:t xml:space="preserve">Who are the highest risk heart failure </w:t>
      </w:r>
      <w:r w:rsidR="00027F6C" w:rsidRPr="00244385">
        <w:rPr>
          <w:rFonts w:ascii="Arial Narrow" w:hAnsi="Arial Narrow" w:cs="Times New Roman"/>
          <w:sz w:val="24"/>
          <w:szCs w:val="24"/>
        </w:rPr>
        <w:t xml:space="preserve">(HF) patients </w:t>
      </w:r>
      <w:r w:rsidRPr="00244385">
        <w:rPr>
          <w:rFonts w:ascii="Arial Narrow" w:hAnsi="Arial Narrow" w:cs="Times New Roman"/>
          <w:sz w:val="24"/>
          <w:szCs w:val="24"/>
        </w:rPr>
        <w:t>with COPD?</w:t>
      </w:r>
    </w:p>
    <w:p w14:paraId="62DC8EFD" w14:textId="77777777" w:rsidR="001C6E09" w:rsidRPr="00244385" w:rsidRDefault="001C6E09" w:rsidP="00214242">
      <w:pPr>
        <w:spacing w:after="0" w:line="480" w:lineRule="auto"/>
        <w:rPr>
          <w:rFonts w:ascii="Arial Narrow" w:hAnsi="Arial Narrow" w:cs="Times New Roman"/>
          <w:b/>
          <w:sz w:val="24"/>
          <w:szCs w:val="24"/>
        </w:rPr>
      </w:pPr>
    </w:p>
    <w:p w14:paraId="3588F99B" w14:textId="41849B31" w:rsidR="001C6E09" w:rsidRPr="00244385" w:rsidRDefault="001C6E09" w:rsidP="00214242">
      <w:pPr>
        <w:spacing w:after="0" w:line="480" w:lineRule="auto"/>
        <w:rPr>
          <w:rFonts w:ascii="Arial Narrow" w:hAnsi="Arial Narrow" w:cs="Times New Roman"/>
          <w:sz w:val="24"/>
          <w:szCs w:val="24"/>
        </w:rPr>
      </w:pPr>
      <w:r w:rsidRPr="00244385">
        <w:rPr>
          <w:rFonts w:ascii="Arial Narrow" w:hAnsi="Arial Narrow" w:cs="Times New Roman"/>
          <w:b/>
          <w:sz w:val="24"/>
          <w:szCs w:val="24"/>
        </w:rPr>
        <w:t xml:space="preserve">Findings: </w:t>
      </w:r>
      <w:r w:rsidRPr="00244385">
        <w:rPr>
          <w:rFonts w:ascii="Arial Narrow" w:hAnsi="Arial Narrow" w:cs="Times New Roman"/>
          <w:sz w:val="24"/>
          <w:szCs w:val="24"/>
        </w:rPr>
        <w:t xml:space="preserve">In this </w:t>
      </w:r>
      <w:r w:rsidR="008068C4" w:rsidRPr="00244385">
        <w:rPr>
          <w:rFonts w:ascii="Arial Narrow" w:hAnsi="Arial Narrow" w:cs="Times New Roman"/>
          <w:sz w:val="24"/>
          <w:szCs w:val="24"/>
        </w:rPr>
        <w:t>population-based</w:t>
      </w:r>
      <w:r w:rsidRPr="00244385">
        <w:rPr>
          <w:rFonts w:ascii="Arial Narrow" w:hAnsi="Arial Narrow" w:cs="Times New Roman"/>
          <w:sz w:val="24"/>
          <w:szCs w:val="24"/>
        </w:rPr>
        <w:t xml:space="preserve"> study of over 50,000 patients</w:t>
      </w:r>
      <w:r w:rsidR="00A625DE" w:rsidRPr="00244385">
        <w:rPr>
          <w:rFonts w:ascii="Arial Narrow" w:hAnsi="Arial Narrow" w:cs="Times New Roman"/>
          <w:sz w:val="24"/>
          <w:szCs w:val="24"/>
        </w:rPr>
        <w:t xml:space="preserve"> with HF</w:t>
      </w:r>
      <w:r w:rsidRPr="00244385">
        <w:rPr>
          <w:rFonts w:ascii="Arial Narrow" w:hAnsi="Arial Narrow" w:cs="Times New Roman"/>
          <w:sz w:val="24"/>
          <w:szCs w:val="24"/>
        </w:rPr>
        <w:t xml:space="preserve">, COPD increased the risk of hospital admission and death by over a third. However, increased risk was specific to patients </w:t>
      </w:r>
      <w:r w:rsidR="001A1796" w:rsidRPr="00244385">
        <w:rPr>
          <w:rFonts w:ascii="Arial Narrow" w:hAnsi="Arial Narrow" w:cs="Times New Roman"/>
          <w:sz w:val="24"/>
          <w:szCs w:val="24"/>
        </w:rPr>
        <w:t>on the most intense</w:t>
      </w:r>
      <w:r w:rsidR="00027F6C" w:rsidRPr="00244385">
        <w:rPr>
          <w:rFonts w:ascii="Arial Narrow" w:hAnsi="Arial Narrow" w:cs="Times New Roman"/>
          <w:sz w:val="24"/>
          <w:szCs w:val="24"/>
        </w:rPr>
        <w:t xml:space="preserve"> COPD </w:t>
      </w:r>
      <w:r w:rsidR="001A1796" w:rsidRPr="00244385">
        <w:rPr>
          <w:rFonts w:ascii="Arial Narrow" w:hAnsi="Arial Narrow" w:cs="Times New Roman"/>
          <w:sz w:val="24"/>
          <w:szCs w:val="24"/>
        </w:rPr>
        <w:t xml:space="preserve">medication regimens; triple inhaler therapy, prescribed oral corticosteroids or oxygen therapy. </w:t>
      </w:r>
      <w:r w:rsidR="00786123" w:rsidRPr="00244385">
        <w:rPr>
          <w:rFonts w:ascii="Arial Narrow" w:hAnsi="Arial Narrow" w:cs="Times New Roman"/>
          <w:sz w:val="24"/>
          <w:szCs w:val="24"/>
        </w:rPr>
        <w:t>S</w:t>
      </w:r>
      <w:r w:rsidR="001A1796" w:rsidRPr="00244385">
        <w:rPr>
          <w:rFonts w:ascii="Arial Narrow" w:hAnsi="Arial Narrow" w:cs="Times New Roman"/>
          <w:sz w:val="24"/>
          <w:szCs w:val="24"/>
        </w:rPr>
        <w:t xml:space="preserve">pirometry recording </w:t>
      </w:r>
      <w:r w:rsidR="00367EBB" w:rsidRPr="00244385">
        <w:rPr>
          <w:rFonts w:ascii="Arial Narrow" w:hAnsi="Arial Narrow" w:cs="Times New Roman"/>
          <w:sz w:val="24"/>
          <w:szCs w:val="24"/>
        </w:rPr>
        <w:t xml:space="preserve">was </w:t>
      </w:r>
      <w:r w:rsidR="00786123" w:rsidRPr="00244385">
        <w:rPr>
          <w:rFonts w:ascii="Arial Narrow" w:hAnsi="Arial Narrow" w:cs="Times New Roman"/>
          <w:sz w:val="24"/>
          <w:szCs w:val="24"/>
        </w:rPr>
        <w:t xml:space="preserve">limited in the community setting and </w:t>
      </w:r>
      <w:r w:rsidR="00027F6C" w:rsidRPr="00244385">
        <w:rPr>
          <w:rFonts w:ascii="Arial Narrow" w:hAnsi="Arial Narrow" w:cs="Times New Roman"/>
          <w:sz w:val="24"/>
          <w:szCs w:val="24"/>
        </w:rPr>
        <w:t>was restricted to more severe patients</w:t>
      </w:r>
      <w:r w:rsidR="00A625DE" w:rsidRPr="00244385">
        <w:rPr>
          <w:rFonts w:ascii="Arial Narrow" w:hAnsi="Arial Narrow" w:cs="Times New Roman"/>
          <w:sz w:val="24"/>
          <w:szCs w:val="24"/>
        </w:rPr>
        <w:t xml:space="preserve"> with HF</w:t>
      </w:r>
      <w:r w:rsidR="00786123" w:rsidRPr="00244385">
        <w:rPr>
          <w:rFonts w:ascii="Arial Narrow" w:hAnsi="Arial Narrow" w:cs="Times New Roman"/>
          <w:sz w:val="24"/>
          <w:szCs w:val="24"/>
        </w:rPr>
        <w:t xml:space="preserve"> and COPD. For these patients </w:t>
      </w:r>
      <w:r w:rsidR="00027F6C" w:rsidRPr="00244385">
        <w:rPr>
          <w:rFonts w:ascii="Arial Narrow" w:hAnsi="Arial Narrow" w:cs="Times New Roman"/>
          <w:sz w:val="24"/>
          <w:szCs w:val="24"/>
        </w:rPr>
        <w:t xml:space="preserve">the risk of mortality </w:t>
      </w:r>
      <w:r w:rsidR="00786123" w:rsidRPr="00244385">
        <w:rPr>
          <w:rFonts w:ascii="Arial Narrow" w:hAnsi="Arial Narrow" w:cs="Times New Roman"/>
          <w:sz w:val="24"/>
          <w:szCs w:val="24"/>
        </w:rPr>
        <w:t xml:space="preserve">significantly increased alongside increasing </w:t>
      </w:r>
      <w:r w:rsidR="00027F6C" w:rsidRPr="00244385">
        <w:rPr>
          <w:rFonts w:ascii="Arial Narrow" w:hAnsi="Arial Narrow" w:cs="Times New Roman"/>
          <w:sz w:val="24"/>
          <w:szCs w:val="24"/>
        </w:rPr>
        <w:t xml:space="preserve">airway limitation. </w:t>
      </w:r>
    </w:p>
    <w:p w14:paraId="0870F86D" w14:textId="77777777" w:rsidR="00027F6C" w:rsidRPr="00244385" w:rsidRDefault="00027F6C" w:rsidP="00214242">
      <w:pPr>
        <w:spacing w:after="0" w:line="480" w:lineRule="auto"/>
        <w:rPr>
          <w:rFonts w:ascii="Arial Narrow" w:hAnsi="Arial Narrow" w:cs="Times New Roman"/>
          <w:sz w:val="24"/>
          <w:szCs w:val="24"/>
        </w:rPr>
      </w:pPr>
    </w:p>
    <w:p w14:paraId="0A665223" w14:textId="63FF39FB" w:rsidR="00F94026" w:rsidRPr="00244385" w:rsidRDefault="001C6E09" w:rsidP="00214242">
      <w:pPr>
        <w:spacing w:after="0" w:line="480" w:lineRule="auto"/>
        <w:rPr>
          <w:rFonts w:ascii="Arial Narrow" w:hAnsi="Arial Narrow" w:cs="Times New Roman"/>
          <w:sz w:val="24"/>
          <w:szCs w:val="24"/>
        </w:rPr>
      </w:pPr>
      <w:r w:rsidRPr="00244385">
        <w:rPr>
          <w:rFonts w:ascii="Arial Narrow" w:hAnsi="Arial Narrow" w:cs="Times New Roman"/>
          <w:b/>
          <w:sz w:val="24"/>
          <w:szCs w:val="24"/>
        </w:rPr>
        <w:t>Meaning:</w:t>
      </w:r>
      <w:r w:rsidR="00027F6C" w:rsidRPr="00244385">
        <w:rPr>
          <w:rFonts w:ascii="Arial Narrow" w:hAnsi="Arial Narrow" w:cs="Times New Roman"/>
          <w:b/>
          <w:sz w:val="24"/>
          <w:szCs w:val="24"/>
        </w:rPr>
        <w:t xml:space="preserve"> </w:t>
      </w:r>
      <w:r w:rsidR="00F94026" w:rsidRPr="00244385">
        <w:rPr>
          <w:rFonts w:ascii="Arial Narrow" w:hAnsi="Arial Narrow" w:cs="Times New Roman"/>
          <w:sz w:val="24"/>
          <w:szCs w:val="24"/>
        </w:rPr>
        <w:t>Optimal care of patients with HF and COPD require</w:t>
      </w:r>
      <w:r w:rsidR="00367EBB" w:rsidRPr="00244385">
        <w:rPr>
          <w:rFonts w:ascii="Arial Narrow" w:hAnsi="Arial Narrow" w:cs="Times New Roman"/>
          <w:sz w:val="24"/>
          <w:szCs w:val="24"/>
        </w:rPr>
        <w:t>s</w:t>
      </w:r>
      <w:r w:rsidR="00F94026" w:rsidRPr="00244385">
        <w:rPr>
          <w:rFonts w:ascii="Arial Narrow" w:hAnsi="Arial Narrow" w:cs="Times New Roman"/>
          <w:sz w:val="24"/>
          <w:szCs w:val="24"/>
        </w:rPr>
        <w:t xml:space="preserve"> accurate diagnosis and targeting of severe COPD markers to prevent admissions and death. </w:t>
      </w:r>
    </w:p>
    <w:p w14:paraId="78CA2BA0" w14:textId="51603098" w:rsidR="00027F6C" w:rsidRPr="007C461E" w:rsidRDefault="00027F6C"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w:t>
      </w:r>
    </w:p>
    <w:p w14:paraId="2A6A0C2F" w14:textId="77777777" w:rsidR="00A625DE" w:rsidRPr="007C461E" w:rsidRDefault="00A625DE" w:rsidP="00214242">
      <w:pPr>
        <w:spacing w:after="0" w:line="480" w:lineRule="auto"/>
        <w:rPr>
          <w:rFonts w:ascii="Arial Narrow" w:hAnsi="Arial Narrow" w:cs="Times New Roman"/>
          <w:sz w:val="24"/>
          <w:szCs w:val="24"/>
        </w:rPr>
      </w:pPr>
    </w:p>
    <w:p w14:paraId="3340946C" w14:textId="77777777" w:rsidR="00A625DE" w:rsidRPr="007C461E" w:rsidRDefault="00A625DE" w:rsidP="00214242">
      <w:pPr>
        <w:spacing w:after="0" w:line="480" w:lineRule="auto"/>
        <w:rPr>
          <w:rFonts w:ascii="Arial Narrow" w:hAnsi="Arial Narrow" w:cs="Times New Roman"/>
          <w:sz w:val="24"/>
          <w:szCs w:val="24"/>
        </w:rPr>
      </w:pPr>
    </w:p>
    <w:p w14:paraId="3D540AE5" w14:textId="0FFCD8CD" w:rsidR="001C6E09" w:rsidRPr="007C461E" w:rsidRDefault="001C6E09" w:rsidP="00214242">
      <w:pPr>
        <w:spacing w:after="0" w:line="480" w:lineRule="auto"/>
        <w:rPr>
          <w:rFonts w:ascii="Arial Narrow" w:hAnsi="Arial Narrow" w:cs="Times New Roman"/>
          <w:b/>
          <w:sz w:val="24"/>
          <w:szCs w:val="24"/>
        </w:rPr>
      </w:pPr>
    </w:p>
    <w:p w14:paraId="431F2E1A" w14:textId="77777777" w:rsidR="001C6E09" w:rsidRPr="007C461E" w:rsidRDefault="001C6E09" w:rsidP="00214242">
      <w:pPr>
        <w:spacing w:after="0" w:line="480" w:lineRule="auto"/>
        <w:rPr>
          <w:rFonts w:ascii="Arial Narrow" w:hAnsi="Arial Narrow" w:cs="Times New Roman"/>
          <w:b/>
          <w:sz w:val="24"/>
          <w:szCs w:val="24"/>
        </w:rPr>
      </w:pPr>
    </w:p>
    <w:p w14:paraId="1E386600" w14:textId="77777777" w:rsidR="001C6E09" w:rsidRPr="007C461E" w:rsidRDefault="001C6E09" w:rsidP="00214242">
      <w:pPr>
        <w:spacing w:after="0" w:line="480" w:lineRule="auto"/>
        <w:rPr>
          <w:rFonts w:ascii="Arial Narrow" w:hAnsi="Arial Narrow" w:cs="Times New Roman"/>
          <w:b/>
          <w:sz w:val="24"/>
          <w:szCs w:val="24"/>
        </w:rPr>
      </w:pPr>
    </w:p>
    <w:p w14:paraId="74ADDD92" w14:textId="77777777" w:rsidR="001C6E09" w:rsidRPr="007C461E" w:rsidRDefault="001C6E09" w:rsidP="00214242">
      <w:pPr>
        <w:spacing w:after="0" w:line="480" w:lineRule="auto"/>
        <w:rPr>
          <w:rFonts w:ascii="Arial Narrow" w:hAnsi="Arial Narrow" w:cs="Times New Roman"/>
          <w:b/>
          <w:sz w:val="24"/>
          <w:szCs w:val="24"/>
        </w:rPr>
      </w:pPr>
    </w:p>
    <w:p w14:paraId="4D1A267F" w14:textId="77777777" w:rsidR="001C6E09" w:rsidRPr="007C461E" w:rsidRDefault="001C6E09" w:rsidP="00214242">
      <w:pPr>
        <w:spacing w:after="0" w:line="480" w:lineRule="auto"/>
        <w:rPr>
          <w:rFonts w:ascii="Arial Narrow" w:hAnsi="Arial Narrow" w:cs="Times New Roman"/>
          <w:b/>
          <w:sz w:val="24"/>
          <w:szCs w:val="24"/>
        </w:rPr>
      </w:pPr>
    </w:p>
    <w:p w14:paraId="7F43A4BC" w14:textId="77777777" w:rsidR="001C6E09" w:rsidRPr="007C461E" w:rsidRDefault="001C6E09" w:rsidP="00214242">
      <w:pPr>
        <w:spacing w:after="0" w:line="480" w:lineRule="auto"/>
        <w:rPr>
          <w:rFonts w:ascii="Arial Narrow" w:hAnsi="Arial Narrow" w:cs="Times New Roman"/>
          <w:b/>
          <w:sz w:val="24"/>
          <w:szCs w:val="24"/>
        </w:rPr>
      </w:pPr>
    </w:p>
    <w:p w14:paraId="6113AEE4" w14:textId="77777777" w:rsidR="001C6E09" w:rsidRPr="007C461E" w:rsidRDefault="001C6E09" w:rsidP="00214242">
      <w:pPr>
        <w:spacing w:after="0" w:line="480" w:lineRule="auto"/>
        <w:rPr>
          <w:rFonts w:ascii="Arial Narrow" w:hAnsi="Arial Narrow" w:cs="Times New Roman"/>
          <w:b/>
          <w:sz w:val="24"/>
          <w:szCs w:val="24"/>
        </w:rPr>
      </w:pPr>
    </w:p>
    <w:p w14:paraId="4B293E90" w14:textId="77777777" w:rsidR="001C6E09" w:rsidRPr="007C461E" w:rsidRDefault="001C6E09" w:rsidP="00214242">
      <w:pPr>
        <w:spacing w:after="0" w:line="480" w:lineRule="auto"/>
        <w:rPr>
          <w:rFonts w:ascii="Arial Narrow" w:hAnsi="Arial Narrow" w:cs="Times New Roman"/>
          <w:b/>
          <w:sz w:val="24"/>
          <w:szCs w:val="24"/>
        </w:rPr>
      </w:pPr>
    </w:p>
    <w:p w14:paraId="2EDCAD3B" w14:textId="77777777" w:rsidR="00027F6C" w:rsidRPr="007C461E" w:rsidRDefault="00027F6C" w:rsidP="00214242">
      <w:pPr>
        <w:spacing w:after="0" w:line="480" w:lineRule="auto"/>
        <w:rPr>
          <w:rFonts w:ascii="Arial Narrow" w:hAnsi="Arial Narrow" w:cs="Times New Roman"/>
          <w:b/>
          <w:sz w:val="24"/>
          <w:szCs w:val="24"/>
        </w:rPr>
      </w:pPr>
    </w:p>
    <w:p w14:paraId="7545B292" w14:textId="47B4F27A" w:rsidR="00856C22" w:rsidRPr="007C461E" w:rsidRDefault="00856C22" w:rsidP="00214242">
      <w:pPr>
        <w:spacing w:after="0" w:line="480" w:lineRule="auto"/>
        <w:rPr>
          <w:rFonts w:ascii="Arial Narrow" w:hAnsi="Arial Narrow" w:cs="Times New Roman"/>
          <w:sz w:val="24"/>
          <w:szCs w:val="24"/>
        </w:rPr>
      </w:pPr>
      <w:r w:rsidRPr="007C461E">
        <w:rPr>
          <w:rFonts w:ascii="Arial Narrow" w:hAnsi="Arial Narrow" w:cs="Times New Roman"/>
          <w:b/>
          <w:sz w:val="24"/>
          <w:szCs w:val="24"/>
        </w:rPr>
        <w:t>Abstract</w:t>
      </w:r>
    </w:p>
    <w:p w14:paraId="7DFA8F8D" w14:textId="6C0BB6FC" w:rsidR="00266131" w:rsidRPr="007C461E" w:rsidRDefault="00266131" w:rsidP="00214242">
      <w:pPr>
        <w:spacing w:after="0" w:line="480" w:lineRule="auto"/>
        <w:rPr>
          <w:rFonts w:ascii="Arial Narrow" w:hAnsi="Arial Narrow" w:cs="Times New Roman"/>
          <w:sz w:val="24"/>
          <w:szCs w:val="24"/>
        </w:rPr>
      </w:pPr>
      <w:r w:rsidRPr="007C461E">
        <w:rPr>
          <w:rFonts w:ascii="Arial Narrow" w:hAnsi="Arial Narrow" w:cs="Times New Roman"/>
          <w:b/>
          <w:sz w:val="24"/>
          <w:szCs w:val="24"/>
        </w:rPr>
        <w:t>Importance:</w:t>
      </w:r>
      <w:r w:rsidRPr="007C461E">
        <w:rPr>
          <w:rFonts w:ascii="Arial Narrow" w:hAnsi="Arial Narrow" w:cs="Times New Roman"/>
          <w:sz w:val="24"/>
          <w:szCs w:val="24"/>
        </w:rPr>
        <w:t xml:space="preserve"> In heart failure (HF), chronic obstructive pulmonary disease (COPD) increases the risk of poor outcomes, but the effect of COPD severity is unknown. This information is important for early intervention </w:t>
      </w:r>
      <w:r w:rsidR="00ED51E8" w:rsidRPr="007C461E">
        <w:rPr>
          <w:rFonts w:ascii="Arial Narrow" w:hAnsi="Arial Narrow" w:cs="Times New Roman"/>
          <w:sz w:val="24"/>
          <w:szCs w:val="24"/>
        </w:rPr>
        <w:t>tailored to</w:t>
      </w:r>
      <w:r w:rsidRPr="007C461E">
        <w:rPr>
          <w:rFonts w:ascii="Arial Narrow" w:hAnsi="Arial Narrow" w:cs="Times New Roman"/>
          <w:sz w:val="24"/>
          <w:szCs w:val="24"/>
        </w:rPr>
        <w:t xml:space="preserve"> the highest risk groups. </w:t>
      </w:r>
    </w:p>
    <w:p w14:paraId="1AED8B6B" w14:textId="31EB088D" w:rsidR="00266131" w:rsidRPr="007C461E" w:rsidRDefault="00266131" w:rsidP="00214242">
      <w:pPr>
        <w:spacing w:after="0" w:line="480" w:lineRule="auto"/>
        <w:rPr>
          <w:rFonts w:ascii="Arial Narrow" w:hAnsi="Arial Narrow" w:cs="Times New Roman"/>
          <w:sz w:val="24"/>
          <w:szCs w:val="24"/>
        </w:rPr>
      </w:pPr>
      <w:r w:rsidRPr="007C461E">
        <w:rPr>
          <w:rFonts w:ascii="Arial Narrow" w:hAnsi="Arial Narrow" w:cs="Times New Roman"/>
          <w:b/>
          <w:sz w:val="24"/>
          <w:szCs w:val="24"/>
        </w:rPr>
        <w:t>Objectives:</w:t>
      </w:r>
      <w:r w:rsidRPr="007C461E">
        <w:rPr>
          <w:rFonts w:ascii="Arial Narrow" w:hAnsi="Arial Narrow" w:cs="Times New Roman"/>
          <w:sz w:val="24"/>
          <w:szCs w:val="24"/>
        </w:rPr>
        <w:t xml:space="preserve"> To determine </w:t>
      </w:r>
      <w:r w:rsidR="000E64D6" w:rsidRPr="007C461E">
        <w:rPr>
          <w:rFonts w:ascii="Arial Narrow" w:hAnsi="Arial Narrow" w:cs="Times New Roman"/>
          <w:sz w:val="24"/>
          <w:szCs w:val="24"/>
        </w:rPr>
        <w:t xml:space="preserve">the associations between </w:t>
      </w:r>
      <w:r w:rsidRPr="007C461E">
        <w:rPr>
          <w:rFonts w:ascii="Arial Narrow" w:hAnsi="Arial Narrow" w:cs="Times New Roman"/>
          <w:sz w:val="24"/>
          <w:szCs w:val="24"/>
        </w:rPr>
        <w:t xml:space="preserve">COPD medication intensity or </w:t>
      </w:r>
      <w:r w:rsidR="00CA4BF1" w:rsidRPr="007C461E">
        <w:rPr>
          <w:rFonts w:ascii="Arial Narrow" w:hAnsi="Arial Narrow" w:cs="Times New Roman"/>
          <w:sz w:val="24"/>
          <w:szCs w:val="24"/>
        </w:rPr>
        <w:t>stage</w:t>
      </w:r>
      <w:r w:rsidR="006A054D"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of airflow limitation </w:t>
      </w:r>
      <w:r w:rsidR="000E64D6" w:rsidRPr="007C461E">
        <w:rPr>
          <w:rFonts w:ascii="Arial Narrow" w:hAnsi="Arial Narrow" w:cs="Times New Roman"/>
          <w:sz w:val="24"/>
          <w:szCs w:val="24"/>
        </w:rPr>
        <w:t xml:space="preserve">and </w:t>
      </w:r>
      <w:r w:rsidRPr="007C461E">
        <w:rPr>
          <w:rFonts w:ascii="Arial Narrow" w:hAnsi="Arial Narrow" w:cs="Times New Roman"/>
          <w:sz w:val="24"/>
          <w:szCs w:val="24"/>
        </w:rPr>
        <w:t xml:space="preserve">the risk of hospitalisation or death in patients with </w:t>
      </w:r>
      <w:r w:rsidR="009765EB" w:rsidRPr="007C461E">
        <w:rPr>
          <w:rFonts w:ascii="Arial Narrow" w:hAnsi="Arial Narrow" w:cs="Times New Roman"/>
          <w:sz w:val="24"/>
          <w:szCs w:val="24"/>
        </w:rPr>
        <w:t>HF</w:t>
      </w:r>
      <w:r w:rsidRPr="007C461E">
        <w:rPr>
          <w:rFonts w:ascii="Arial Narrow" w:hAnsi="Arial Narrow" w:cs="Times New Roman"/>
          <w:sz w:val="24"/>
          <w:szCs w:val="24"/>
        </w:rPr>
        <w:t xml:space="preserve">.  </w:t>
      </w:r>
    </w:p>
    <w:p w14:paraId="4C7727D7" w14:textId="5D4CF2C4" w:rsidR="00266131" w:rsidRPr="007C461E" w:rsidRDefault="00266131" w:rsidP="00214242">
      <w:pPr>
        <w:spacing w:after="0" w:line="480" w:lineRule="auto"/>
        <w:rPr>
          <w:rFonts w:ascii="Arial Narrow" w:hAnsi="Arial Narrow" w:cs="Times New Roman"/>
          <w:sz w:val="24"/>
          <w:szCs w:val="24"/>
        </w:rPr>
      </w:pPr>
      <w:r w:rsidRPr="007C461E">
        <w:rPr>
          <w:rFonts w:ascii="Arial Narrow" w:hAnsi="Arial Narrow" w:cs="Times New Roman"/>
          <w:b/>
          <w:sz w:val="24"/>
          <w:szCs w:val="24"/>
        </w:rPr>
        <w:t>Design:</w:t>
      </w:r>
      <w:r w:rsidRPr="007C461E">
        <w:rPr>
          <w:rFonts w:ascii="Arial Narrow" w:hAnsi="Arial Narrow"/>
        </w:rPr>
        <w:t xml:space="preserve"> </w:t>
      </w:r>
      <w:r w:rsidRPr="007C461E">
        <w:rPr>
          <w:rFonts w:ascii="Arial Narrow" w:hAnsi="Arial Narrow" w:cs="Times New Roman"/>
          <w:sz w:val="24"/>
          <w:szCs w:val="24"/>
        </w:rPr>
        <w:t>A nested case-control study with risk-set sampling</w:t>
      </w:r>
      <w:r w:rsidR="00E239FD" w:rsidRPr="007C461E">
        <w:rPr>
          <w:rFonts w:ascii="Arial Narrow" w:hAnsi="Arial Narrow" w:cs="Times New Roman"/>
          <w:sz w:val="24"/>
          <w:szCs w:val="24"/>
        </w:rPr>
        <w:t>.</w:t>
      </w:r>
    </w:p>
    <w:p w14:paraId="4CE57965" w14:textId="799B33CB" w:rsidR="00ED51E8" w:rsidRPr="007C461E" w:rsidRDefault="00ED51E8" w:rsidP="00214242">
      <w:pPr>
        <w:spacing w:after="0" w:line="480" w:lineRule="auto"/>
        <w:rPr>
          <w:rFonts w:ascii="Arial Narrow" w:hAnsi="Arial Narrow" w:cs="Times New Roman"/>
          <w:sz w:val="24"/>
          <w:szCs w:val="24"/>
        </w:rPr>
      </w:pPr>
      <w:r w:rsidRPr="007C461E">
        <w:rPr>
          <w:rFonts w:ascii="Arial Narrow" w:hAnsi="Arial Narrow" w:cs="Times New Roman"/>
          <w:b/>
          <w:sz w:val="24"/>
          <w:szCs w:val="24"/>
        </w:rPr>
        <w:t xml:space="preserve">Setting: </w:t>
      </w:r>
      <w:r w:rsidRPr="007C461E">
        <w:rPr>
          <w:rFonts w:ascii="Arial Narrow" w:hAnsi="Arial Narrow" w:cs="Times New Roman"/>
          <w:sz w:val="24"/>
          <w:szCs w:val="24"/>
        </w:rPr>
        <w:t>Population-based study using the Clinical Practice Research Datalink</w:t>
      </w:r>
      <w:r w:rsidR="0069684F" w:rsidRPr="007C461E">
        <w:rPr>
          <w:rFonts w:ascii="Arial Narrow" w:hAnsi="Arial Narrow" w:cs="Times New Roman"/>
          <w:sz w:val="24"/>
          <w:szCs w:val="24"/>
        </w:rPr>
        <w:t xml:space="preserve"> (CPRD)</w:t>
      </w:r>
      <w:r w:rsidRPr="007C461E">
        <w:rPr>
          <w:rFonts w:ascii="Arial Narrow" w:hAnsi="Arial Narrow" w:cs="Times New Roman"/>
          <w:sz w:val="24"/>
          <w:szCs w:val="24"/>
        </w:rPr>
        <w:t xml:space="preserve"> linked to Hospital Episode Statistics </w:t>
      </w:r>
      <w:r w:rsidR="0069684F" w:rsidRPr="007C461E">
        <w:rPr>
          <w:rFonts w:ascii="Arial Narrow" w:hAnsi="Arial Narrow" w:cs="Times New Roman"/>
          <w:sz w:val="24"/>
          <w:szCs w:val="24"/>
        </w:rPr>
        <w:t xml:space="preserve">(HES) </w:t>
      </w:r>
      <w:r w:rsidRPr="007C461E">
        <w:rPr>
          <w:rFonts w:ascii="Arial Narrow" w:hAnsi="Arial Narrow" w:cs="Times New Roman"/>
          <w:sz w:val="24"/>
          <w:szCs w:val="24"/>
        </w:rPr>
        <w:t>between 1st January 2002 and 1st January 2014</w:t>
      </w:r>
      <w:r w:rsidR="00BE6A0C" w:rsidRPr="007C461E">
        <w:rPr>
          <w:rFonts w:ascii="Arial Narrow" w:hAnsi="Arial Narrow" w:cs="Times New Roman"/>
          <w:sz w:val="24"/>
          <w:szCs w:val="24"/>
        </w:rPr>
        <w:t xml:space="preserve"> </w:t>
      </w:r>
      <w:r w:rsidR="0025196D">
        <w:rPr>
          <w:rFonts w:ascii="Arial Narrow" w:hAnsi="Arial Narrow" w:cs="Times New Roman"/>
          <w:sz w:val="24"/>
          <w:szCs w:val="24"/>
        </w:rPr>
        <w:t>(</w:t>
      </w:r>
      <w:r w:rsidR="00BE6A0C" w:rsidRPr="007C461E">
        <w:rPr>
          <w:rFonts w:ascii="Arial Narrow" w:hAnsi="Arial Narrow" w:cs="Times New Roman"/>
          <w:sz w:val="24"/>
          <w:szCs w:val="24"/>
        </w:rPr>
        <w:t>analysed</w:t>
      </w:r>
      <w:r w:rsidR="0025196D">
        <w:rPr>
          <w:rFonts w:ascii="Arial Narrow" w:hAnsi="Arial Narrow" w:cs="Times New Roman"/>
          <w:sz w:val="24"/>
          <w:szCs w:val="24"/>
        </w:rPr>
        <w:t xml:space="preserve"> </w:t>
      </w:r>
      <w:r w:rsidR="00BE6A0C" w:rsidRPr="007C461E">
        <w:rPr>
          <w:rFonts w:ascii="Arial Narrow" w:hAnsi="Arial Narrow" w:cs="Times New Roman"/>
          <w:sz w:val="24"/>
          <w:szCs w:val="24"/>
        </w:rPr>
        <w:t>2017</w:t>
      </w:r>
      <w:r w:rsidR="0025196D">
        <w:rPr>
          <w:rFonts w:ascii="Arial Narrow" w:hAnsi="Arial Narrow" w:cs="Times New Roman"/>
          <w:sz w:val="24"/>
          <w:szCs w:val="24"/>
        </w:rPr>
        <w:t>/18)</w:t>
      </w:r>
      <w:r w:rsidR="0069684F" w:rsidRPr="007C461E">
        <w:rPr>
          <w:rFonts w:ascii="Arial Narrow" w:hAnsi="Arial Narrow" w:cs="Times New Roman"/>
          <w:sz w:val="24"/>
          <w:szCs w:val="24"/>
        </w:rPr>
        <w:t xml:space="preserve">. </w:t>
      </w:r>
    </w:p>
    <w:p w14:paraId="0E5F85D2" w14:textId="310CD620" w:rsidR="00ED51E8" w:rsidRPr="007C461E" w:rsidRDefault="00ED51E8" w:rsidP="00214242">
      <w:pPr>
        <w:spacing w:after="0" w:line="480" w:lineRule="auto"/>
        <w:rPr>
          <w:rFonts w:ascii="Arial Narrow" w:hAnsi="Arial Narrow" w:cs="Times New Roman"/>
          <w:sz w:val="24"/>
          <w:szCs w:val="24"/>
        </w:rPr>
      </w:pPr>
      <w:r w:rsidRPr="007C461E">
        <w:rPr>
          <w:rFonts w:ascii="Arial Narrow" w:hAnsi="Arial Narrow" w:cs="Times New Roman"/>
          <w:b/>
          <w:sz w:val="24"/>
          <w:szCs w:val="24"/>
        </w:rPr>
        <w:t xml:space="preserve">Participants: </w:t>
      </w:r>
      <w:r w:rsidR="00D55114" w:rsidRPr="007C461E">
        <w:rPr>
          <w:rFonts w:ascii="Arial Narrow" w:hAnsi="Arial Narrow" w:cs="Times New Roman"/>
          <w:sz w:val="24"/>
          <w:szCs w:val="24"/>
        </w:rPr>
        <w:t>P</w:t>
      </w:r>
      <w:r w:rsidRPr="007C461E">
        <w:rPr>
          <w:rFonts w:ascii="Arial Narrow" w:hAnsi="Arial Narrow" w:cs="Times New Roman"/>
          <w:sz w:val="24"/>
          <w:szCs w:val="24"/>
        </w:rPr>
        <w:t xml:space="preserve">atients aged 40 years and over with </w:t>
      </w:r>
      <w:r w:rsidR="0069684F" w:rsidRPr="007C461E">
        <w:rPr>
          <w:rFonts w:ascii="Arial Narrow" w:hAnsi="Arial Narrow" w:cs="Times New Roman"/>
          <w:sz w:val="24"/>
          <w:szCs w:val="24"/>
        </w:rPr>
        <w:t xml:space="preserve">new </w:t>
      </w:r>
      <w:r w:rsidR="009765EB" w:rsidRPr="007C461E">
        <w:rPr>
          <w:rFonts w:ascii="Arial Narrow" w:hAnsi="Arial Narrow" w:cs="Times New Roman"/>
          <w:sz w:val="24"/>
          <w:szCs w:val="24"/>
        </w:rPr>
        <w:t>diagnosis</w:t>
      </w:r>
      <w:r w:rsidR="0069684F" w:rsidRPr="007C461E">
        <w:rPr>
          <w:rFonts w:ascii="Arial Narrow" w:hAnsi="Arial Narrow" w:cs="Times New Roman"/>
          <w:sz w:val="24"/>
          <w:szCs w:val="24"/>
        </w:rPr>
        <w:t xml:space="preserve"> </w:t>
      </w:r>
      <w:r w:rsidR="00D55114" w:rsidRPr="007C461E">
        <w:rPr>
          <w:rFonts w:ascii="Arial Narrow" w:hAnsi="Arial Narrow" w:cs="Times New Roman"/>
          <w:sz w:val="24"/>
          <w:szCs w:val="24"/>
        </w:rPr>
        <w:t xml:space="preserve">of HF </w:t>
      </w:r>
      <w:r w:rsidRPr="007C461E">
        <w:rPr>
          <w:rFonts w:ascii="Arial Narrow" w:hAnsi="Arial Narrow" w:cs="Times New Roman"/>
          <w:sz w:val="24"/>
          <w:szCs w:val="24"/>
        </w:rPr>
        <w:t xml:space="preserve">in their </w:t>
      </w:r>
      <w:r w:rsidR="00D55114" w:rsidRPr="007C461E">
        <w:rPr>
          <w:rFonts w:ascii="Arial Narrow" w:hAnsi="Arial Narrow" w:cs="Times New Roman"/>
          <w:sz w:val="24"/>
          <w:szCs w:val="24"/>
        </w:rPr>
        <w:t xml:space="preserve">family practice </w:t>
      </w:r>
      <w:r w:rsidRPr="007C461E">
        <w:rPr>
          <w:rFonts w:ascii="Arial Narrow" w:hAnsi="Arial Narrow" w:cs="Times New Roman"/>
          <w:sz w:val="24"/>
          <w:szCs w:val="24"/>
        </w:rPr>
        <w:t xml:space="preserve">clinical record. </w:t>
      </w:r>
    </w:p>
    <w:p w14:paraId="763C8155" w14:textId="024131B4" w:rsidR="00266131" w:rsidRPr="007C461E" w:rsidRDefault="00ED51E8" w:rsidP="00214242">
      <w:pPr>
        <w:spacing w:after="0" w:line="480" w:lineRule="auto"/>
        <w:rPr>
          <w:rFonts w:ascii="Arial Narrow" w:hAnsi="Arial Narrow" w:cs="Times New Roman"/>
          <w:b/>
          <w:sz w:val="24"/>
          <w:szCs w:val="24"/>
        </w:rPr>
      </w:pPr>
      <w:r w:rsidRPr="007C461E">
        <w:rPr>
          <w:rFonts w:ascii="Arial Narrow" w:hAnsi="Arial Narrow" w:cs="Times New Roman"/>
          <w:b/>
          <w:sz w:val="24"/>
          <w:szCs w:val="24"/>
        </w:rPr>
        <w:t xml:space="preserve">Exposures:  </w:t>
      </w:r>
      <w:r w:rsidR="00526CCC" w:rsidRPr="007C461E">
        <w:rPr>
          <w:rFonts w:ascii="Arial Narrow" w:hAnsi="Arial Narrow" w:cs="Times New Roman"/>
          <w:sz w:val="24"/>
          <w:szCs w:val="24"/>
        </w:rPr>
        <w:t>In</w:t>
      </w:r>
      <w:r w:rsidR="00526CCC" w:rsidRPr="007C461E">
        <w:rPr>
          <w:rFonts w:ascii="Arial Narrow" w:hAnsi="Arial Narrow" w:cs="Times New Roman"/>
          <w:b/>
          <w:sz w:val="24"/>
          <w:szCs w:val="24"/>
        </w:rPr>
        <w:t xml:space="preserve"> </w:t>
      </w:r>
      <w:r w:rsidR="00526CCC" w:rsidRPr="007C461E">
        <w:rPr>
          <w:rFonts w:ascii="Arial Narrow" w:hAnsi="Arial Narrow" w:cs="Times New Roman"/>
          <w:sz w:val="24"/>
          <w:szCs w:val="24"/>
        </w:rPr>
        <w:t>p</w:t>
      </w:r>
      <w:r w:rsidR="00266131" w:rsidRPr="007C461E">
        <w:rPr>
          <w:rFonts w:ascii="Arial Narrow" w:hAnsi="Arial Narrow" w:cs="Times New Roman"/>
          <w:sz w:val="24"/>
          <w:szCs w:val="24"/>
        </w:rPr>
        <w:t xml:space="preserve">atients with </w:t>
      </w:r>
      <w:r w:rsidR="009765EB" w:rsidRPr="007C461E">
        <w:rPr>
          <w:rFonts w:ascii="Arial Narrow" w:hAnsi="Arial Narrow" w:cs="Times New Roman"/>
          <w:sz w:val="24"/>
          <w:szCs w:val="24"/>
        </w:rPr>
        <w:t>HF</w:t>
      </w:r>
      <w:r w:rsidR="00526CCC" w:rsidRPr="007C461E">
        <w:rPr>
          <w:rFonts w:ascii="Arial Narrow" w:hAnsi="Arial Narrow" w:cs="Times New Roman"/>
          <w:sz w:val="24"/>
          <w:szCs w:val="24"/>
        </w:rPr>
        <w:t xml:space="preserve">, those with </w:t>
      </w:r>
      <w:r w:rsidR="00266131" w:rsidRPr="007C461E">
        <w:rPr>
          <w:rFonts w:ascii="Arial Narrow" w:hAnsi="Arial Narrow" w:cs="Times New Roman"/>
          <w:sz w:val="24"/>
          <w:szCs w:val="24"/>
        </w:rPr>
        <w:t xml:space="preserve">COPD </w:t>
      </w:r>
      <w:r w:rsidRPr="007C461E">
        <w:rPr>
          <w:rFonts w:ascii="Arial Narrow" w:hAnsi="Arial Narrow" w:cs="Times New Roman"/>
          <w:sz w:val="24"/>
          <w:szCs w:val="24"/>
        </w:rPr>
        <w:t xml:space="preserve">were compared to </w:t>
      </w:r>
      <w:r w:rsidR="00526CCC" w:rsidRPr="007C461E">
        <w:rPr>
          <w:rFonts w:ascii="Arial Narrow" w:hAnsi="Arial Narrow" w:cs="Times New Roman"/>
          <w:sz w:val="24"/>
          <w:szCs w:val="24"/>
        </w:rPr>
        <w:t>those</w:t>
      </w:r>
      <w:r w:rsidR="00D55114" w:rsidRPr="007C461E">
        <w:rPr>
          <w:rFonts w:ascii="Arial Narrow" w:hAnsi="Arial Narrow" w:cs="Times New Roman"/>
          <w:sz w:val="24"/>
          <w:szCs w:val="24"/>
        </w:rPr>
        <w:t xml:space="preserve"> </w:t>
      </w:r>
      <w:r w:rsidR="00266131" w:rsidRPr="007C461E">
        <w:rPr>
          <w:rFonts w:ascii="Arial Narrow" w:hAnsi="Arial Narrow" w:cs="Times New Roman"/>
          <w:sz w:val="24"/>
          <w:szCs w:val="24"/>
        </w:rPr>
        <w:t>without. International COPD (‘GOLD’) guidelines were used to stratify patients</w:t>
      </w:r>
      <w:r w:rsidR="008068C4" w:rsidRPr="007C461E">
        <w:rPr>
          <w:rFonts w:ascii="Arial Narrow" w:hAnsi="Arial Narrow" w:cs="Times New Roman"/>
          <w:sz w:val="24"/>
          <w:szCs w:val="24"/>
        </w:rPr>
        <w:t xml:space="preserve"> with COPD</w:t>
      </w:r>
      <w:r w:rsidR="00266131" w:rsidRPr="007C461E">
        <w:rPr>
          <w:rFonts w:ascii="Arial Narrow" w:hAnsi="Arial Narrow" w:cs="Times New Roman"/>
          <w:sz w:val="24"/>
          <w:szCs w:val="24"/>
        </w:rPr>
        <w:t xml:space="preserve"> by seven ‘medication intensity’ </w:t>
      </w:r>
      <w:r w:rsidR="00CA4BF1" w:rsidRPr="007C461E">
        <w:rPr>
          <w:rFonts w:ascii="Arial Narrow" w:hAnsi="Arial Narrow" w:cs="Times New Roman"/>
          <w:sz w:val="24"/>
          <w:szCs w:val="24"/>
        </w:rPr>
        <w:t xml:space="preserve">levels </w:t>
      </w:r>
      <w:r w:rsidR="00266131" w:rsidRPr="007C461E">
        <w:rPr>
          <w:rFonts w:ascii="Arial Narrow" w:hAnsi="Arial Narrow" w:cs="Times New Roman"/>
          <w:sz w:val="24"/>
          <w:szCs w:val="24"/>
        </w:rPr>
        <w:t xml:space="preserve">and four ‘airflow limitation’ severity </w:t>
      </w:r>
      <w:r w:rsidR="00CA4BF1" w:rsidRPr="007C461E">
        <w:rPr>
          <w:rFonts w:ascii="Arial Narrow" w:hAnsi="Arial Narrow" w:cs="Times New Roman"/>
          <w:sz w:val="24"/>
          <w:szCs w:val="24"/>
        </w:rPr>
        <w:t xml:space="preserve">stages </w:t>
      </w:r>
      <w:r w:rsidR="00266131" w:rsidRPr="007C461E">
        <w:rPr>
          <w:rFonts w:ascii="Arial Narrow" w:hAnsi="Arial Narrow" w:cs="Times New Roman"/>
          <w:sz w:val="24"/>
          <w:szCs w:val="24"/>
        </w:rPr>
        <w:t>using automatically recorded prescriptions and routinely requested forced expiratory volume (FEV</w:t>
      </w:r>
      <w:r w:rsidR="00266131" w:rsidRPr="007C461E">
        <w:rPr>
          <w:rFonts w:ascii="Arial Narrow" w:hAnsi="Arial Narrow" w:cs="Times New Roman"/>
          <w:sz w:val="24"/>
          <w:szCs w:val="24"/>
          <w:vertAlign w:val="subscript"/>
        </w:rPr>
        <w:t>1</w:t>
      </w:r>
      <w:r w:rsidR="00266131" w:rsidRPr="007C461E">
        <w:rPr>
          <w:rFonts w:ascii="Arial Narrow" w:hAnsi="Arial Narrow" w:cs="Times New Roman"/>
          <w:sz w:val="24"/>
          <w:szCs w:val="24"/>
        </w:rPr>
        <w:t xml:space="preserve">) data. </w:t>
      </w:r>
    </w:p>
    <w:p w14:paraId="7E3F0464" w14:textId="738B944B" w:rsidR="00ED51E8" w:rsidRPr="007C461E" w:rsidRDefault="00ED51E8" w:rsidP="00214242">
      <w:pPr>
        <w:spacing w:after="0" w:line="480" w:lineRule="auto"/>
        <w:rPr>
          <w:rFonts w:ascii="Arial Narrow" w:hAnsi="Arial Narrow" w:cs="Times New Roman"/>
          <w:sz w:val="24"/>
          <w:szCs w:val="24"/>
        </w:rPr>
      </w:pPr>
      <w:r w:rsidRPr="007C461E">
        <w:rPr>
          <w:rFonts w:ascii="Arial Narrow" w:hAnsi="Arial Narrow" w:cs="Times New Roman"/>
          <w:b/>
          <w:sz w:val="24"/>
          <w:szCs w:val="24"/>
        </w:rPr>
        <w:t xml:space="preserve">Outcomes: </w:t>
      </w:r>
      <w:r w:rsidRPr="007C461E">
        <w:rPr>
          <w:rFonts w:ascii="Arial Narrow" w:hAnsi="Arial Narrow" w:cs="Times New Roman"/>
          <w:sz w:val="24"/>
          <w:szCs w:val="24"/>
        </w:rPr>
        <w:t xml:space="preserve">First all-cause admission or all-cause death. </w:t>
      </w:r>
    </w:p>
    <w:p w14:paraId="01CEF07E" w14:textId="4DE0739D" w:rsidR="00266131" w:rsidRPr="007C461E" w:rsidRDefault="00266131" w:rsidP="00214242">
      <w:pPr>
        <w:spacing w:after="0" w:line="480" w:lineRule="auto"/>
        <w:rPr>
          <w:rFonts w:ascii="Arial Narrow" w:hAnsi="Arial Narrow" w:cs="Times New Roman"/>
          <w:sz w:val="24"/>
          <w:szCs w:val="24"/>
        </w:rPr>
      </w:pPr>
      <w:r w:rsidRPr="007C461E">
        <w:rPr>
          <w:rFonts w:ascii="Arial Narrow" w:hAnsi="Arial Narrow" w:cs="Times New Roman"/>
          <w:b/>
          <w:sz w:val="24"/>
          <w:szCs w:val="24"/>
        </w:rPr>
        <w:t>Results:</w:t>
      </w:r>
      <w:r w:rsidRPr="007C461E">
        <w:rPr>
          <w:rFonts w:ascii="Arial Narrow" w:hAnsi="Arial Narrow" w:cs="Times New Roman"/>
          <w:sz w:val="24"/>
          <w:szCs w:val="24"/>
        </w:rPr>
        <w:t xml:space="preserve"> </w:t>
      </w:r>
      <w:r w:rsidR="00F03EF2" w:rsidRPr="007C461E">
        <w:rPr>
          <w:rFonts w:ascii="Arial Narrow" w:hAnsi="Arial Narrow" w:cs="Times New Roman"/>
          <w:sz w:val="24"/>
          <w:szCs w:val="24"/>
        </w:rPr>
        <w:t>There were 50,114</w:t>
      </w:r>
      <w:r w:rsidR="00D55114" w:rsidRPr="007C461E">
        <w:rPr>
          <w:rFonts w:ascii="Arial Narrow" w:hAnsi="Arial Narrow" w:cs="Times New Roman"/>
          <w:sz w:val="24"/>
          <w:szCs w:val="24"/>
        </w:rPr>
        <w:t xml:space="preserve"> </w:t>
      </w:r>
      <w:r w:rsidR="00F03EF2" w:rsidRPr="007C461E">
        <w:rPr>
          <w:rFonts w:ascii="Arial Narrow" w:hAnsi="Arial Narrow" w:cs="Times New Roman"/>
          <w:sz w:val="24"/>
          <w:szCs w:val="24"/>
        </w:rPr>
        <w:t xml:space="preserve">patients with </w:t>
      </w:r>
      <w:r w:rsidR="00BE6A0C" w:rsidRPr="007C461E">
        <w:rPr>
          <w:rFonts w:ascii="Arial Narrow" w:hAnsi="Arial Narrow" w:cs="Times New Roman"/>
          <w:sz w:val="24"/>
          <w:szCs w:val="24"/>
        </w:rPr>
        <w:t xml:space="preserve">new </w:t>
      </w:r>
      <w:r w:rsidR="00F03EF2" w:rsidRPr="007C461E">
        <w:rPr>
          <w:rFonts w:ascii="Arial Narrow" w:hAnsi="Arial Narrow" w:cs="Times New Roman"/>
          <w:sz w:val="24"/>
          <w:szCs w:val="24"/>
        </w:rPr>
        <w:t>HF</w:t>
      </w:r>
      <w:r w:rsidR="00BE6A0C" w:rsidRPr="007C461E">
        <w:rPr>
          <w:rFonts w:ascii="Arial Narrow" w:hAnsi="Arial Narrow" w:cs="Times New Roman"/>
          <w:sz w:val="24"/>
          <w:szCs w:val="24"/>
        </w:rPr>
        <w:t xml:space="preserve">, median age 79 years and 46% women during the study time-period. </w:t>
      </w:r>
      <w:r w:rsidRPr="007C461E">
        <w:rPr>
          <w:rFonts w:ascii="Arial Narrow" w:hAnsi="Arial Narrow" w:cs="Times New Roman"/>
          <w:sz w:val="24"/>
          <w:szCs w:val="24"/>
        </w:rPr>
        <w:t>In HF, COPD (14%;</w:t>
      </w:r>
      <w:r w:rsidR="0069684F" w:rsidRPr="007C461E">
        <w:rPr>
          <w:rFonts w:ascii="Arial Narrow" w:hAnsi="Arial Narrow" w:cs="Times New Roman"/>
          <w:sz w:val="24"/>
          <w:szCs w:val="24"/>
        </w:rPr>
        <w:t xml:space="preserve"> </w:t>
      </w:r>
      <w:r w:rsidR="00F03EF2" w:rsidRPr="007C461E">
        <w:rPr>
          <w:rFonts w:ascii="Arial Narrow" w:hAnsi="Arial Narrow" w:cs="Times New Roman"/>
          <w:sz w:val="24"/>
          <w:szCs w:val="24"/>
        </w:rPr>
        <w:t>n</w:t>
      </w:r>
      <w:r w:rsidRPr="007C461E">
        <w:rPr>
          <w:rFonts w:ascii="Arial Narrow" w:hAnsi="Arial Narrow" w:cs="Times New Roman"/>
          <w:sz w:val="24"/>
          <w:szCs w:val="24"/>
        </w:rPr>
        <w:t>=18,478) was significantly associated with increased mortality (adjusted Odds Ratio [aOR] 1.31;95% CI 1.26,1.34) and hospitalisation (1.33;</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1.26,1.39). The three most severe medication intensity </w:t>
      </w:r>
      <w:r w:rsidR="00CA4BF1" w:rsidRPr="007C461E">
        <w:rPr>
          <w:rFonts w:ascii="Arial Narrow" w:hAnsi="Arial Narrow" w:cs="Times New Roman"/>
          <w:sz w:val="24"/>
          <w:szCs w:val="24"/>
        </w:rPr>
        <w:t xml:space="preserve">levels </w:t>
      </w:r>
      <w:r w:rsidRPr="007C461E">
        <w:rPr>
          <w:rFonts w:ascii="Arial Narrow" w:hAnsi="Arial Narrow" w:cs="Times New Roman"/>
          <w:sz w:val="24"/>
          <w:szCs w:val="24"/>
        </w:rPr>
        <w:t>showed significantly inc</w:t>
      </w:r>
      <w:r w:rsidR="0069684F" w:rsidRPr="007C461E">
        <w:rPr>
          <w:rFonts w:ascii="Arial Narrow" w:hAnsi="Arial Narrow" w:cs="Times New Roman"/>
          <w:sz w:val="24"/>
          <w:szCs w:val="24"/>
        </w:rPr>
        <w:t xml:space="preserve">reasing mortality associations </w:t>
      </w:r>
      <w:r w:rsidRPr="007C461E">
        <w:rPr>
          <w:rFonts w:ascii="Arial Narrow" w:hAnsi="Arial Narrow" w:cs="Times New Roman"/>
          <w:sz w:val="24"/>
          <w:szCs w:val="24"/>
        </w:rPr>
        <w:t xml:space="preserve">from full inhaler therapy </w:t>
      </w:r>
      <w:r w:rsidR="0069684F" w:rsidRPr="007C461E">
        <w:rPr>
          <w:rFonts w:ascii="Arial Narrow" w:hAnsi="Arial Narrow" w:cs="Times New Roman"/>
          <w:sz w:val="24"/>
          <w:szCs w:val="24"/>
        </w:rPr>
        <w:t xml:space="preserve">aOR </w:t>
      </w:r>
      <w:r w:rsidRPr="007C461E">
        <w:rPr>
          <w:rFonts w:ascii="Arial Narrow" w:hAnsi="Arial Narrow" w:cs="Times New Roman"/>
          <w:sz w:val="24"/>
          <w:szCs w:val="24"/>
        </w:rPr>
        <w:t>1.17</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(1.06,1.29) to oral steroids </w:t>
      </w:r>
      <w:r w:rsidR="0069684F" w:rsidRPr="007C461E">
        <w:rPr>
          <w:rFonts w:ascii="Arial Narrow" w:hAnsi="Arial Narrow" w:cs="Times New Roman"/>
          <w:sz w:val="24"/>
          <w:szCs w:val="24"/>
        </w:rPr>
        <w:t xml:space="preserve">aOR </w:t>
      </w:r>
      <w:r w:rsidRPr="007C461E">
        <w:rPr>
          <w:rFonts w:ascii="Arial Narrow" w:hAnsi="Arial Narrow" w:cs="Times New Roman"/>
          <w:sz w:val="24"/>
          <w:szCs w:val="24"/>
        </w:rPr>
        <w:t>1.69</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(1.57,1.81) to oxygen therapy </w:t>
      </w:r>
      <w:r w:rsidR="0069684F" w:rsidRPr="007C461E">
        <w:rPr>
          <w:rFonts w:ascii="Arial Narrow" w:hAnsi="Arial Narrow" w:cs="Times New Roman"/>
          <w:sz w:val="24"/>
          <w:szCs w:val="24"/>
        </w:rPr>
        <w:t xml:space="preserve">aOR </w:t>
      </w:r>
      <w:r w:rsidRPr="007C461E">
        <w:rPr>
          <w:rFonts w:ascii="Arial Narrow" w:hAnsi="Arial Narrow" w:cs="Times New Roman"/>
          <w:sz w:val="24"/>
          <w:szCs w:val="24"/>
        </w:rPr>
        <w:t>2.82</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(2.42,3.28). The respective estimates for hospitalisation were </w:t>
      </w:r>
      <w:r w:rsidR="0069684F" w:rsidRPr="007C461E">
        <w:rPr>
          <w:rFonts w:ascii="Arial Narrow" w:hAnsi="Arial Narrow" w:cs="Times New Roman"/>
          <w:sz w:val="24"/>
          <w:szCs w:val="24"/>
        </w:rPr>
        <w:t xml:space="preserve">aOR </w:t>
      </w:r>
      <w:r w:rsidRPr="007C461E">
        <w:rPr>
          <w:rFonts w:ascii="Arial Narrow" w:hAnsi="Arial Narrow" w:cs="Times New Roman"/>
          <w:sz w:val="24"/>
          <w:szCs w:val="24"/>
        </w:rPr>
        <w:t>1.17</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(1.03,1.33), 1.75</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(1.59,1.92) and 2.84</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(1.22,3.63).  </w:t>
      </w:r>
      <w:r w:rsidR="008068C4" w:rsidRPr="007C461E">
        <w:rPr>
          <w:rFonts w:ascii="Arial Narrow" w:hAnsi="Arial Narrow" w:cs="Times New Roman"/>
          <w:sz w:val="24"/>
          <w:szCs w:val="24"/>
        </w:rPr>
        <w:t>Availability of s</w:t>
      </w:r>
      <w:r w:rsidR="00367EBB" w:rsidRPr="007C461E">
        <w:rPr>
          <w:rFonts w:ascii="Arial Narrow" w:hAnsi="Arial Narrow" w:cs="Times New Roman"/>
          <w:sz w:val="24"/>
          <w:szCs w:val="24"/>
        </w:rPr>
        <w:t xml:space="preserve">pirometry </w:t>
      </w:r>
      <w:r w:rsidR="008068C4" w:rsidRPr="007C461E">
        <w:rPr>
          <w:rFonts w:ascii="Arial Narrow" w:hAnsi="Arial Narrow" w:cs="Times New Roman"/>
          <w:sz w:val="24"/>
          <w:szCs w:val="24"/>
        </w:rPr>
        <w:t>data was limited but</w:t>
      </w:r>
      <w:r w:rsidR="008311EE" w:rsidRPr="007C461E">
        <w:rPr>
          <w:rFonts w:ascii="Arial Narrow" w:hAnsi="Arial Narrow" w:cs="Times New Roman"/>
          <w:sz w:val="24"/>
          <w:szCs w:val="24"/>
        </w:rPr>
        <w:t xml:space="preserve"> showed that</w:t>
      </w:r>
      <w:r w:rsidRPr="007C461E">
        <w:rPr>
          <w:rFonts w:ascii="Arial Narrow" w:hAnsi="Arial Narrow" w:cs="Times New Roman"/>
          <w:sz w:val="24"/>
          <w:szCs w:val="24"/>
        </w:rPr>
        <w:t xml:space="preserve"> adjusted m</w:t>
      </w:r>
      <w:r w:rsidR="0069684F" w:rsidRPr="007C461E">
        <w:rPr>
          <w:rFonts w:ascii="Arial Narrow" w:hAnsi="Arial Narrow" w:cs="Times New Roman"/>
          <w:sz w:val="24"/>
          <w:szCs w:val="24"/>
        </w:rPr>
        <w:t xml:space="preserve">ortality associations </w:t>
      </w:r>
      <w:r w:rsidRPr="007C461E">
        <w:rPr>
          <w:rFonts w:ascii="Arial Narrow" w:hAnsi="Arial Narrow" w:cs="Times New Roman"/>
          <w:sz w:val="24"/>
          <w:szCs w:val="24"/>
        </w:rPr>
        <w:t xml:space="preserve">significantly increased with increasing airflow limitation: </w:t>
      </w:r>
      <w:r w:rsidRPr="007C461E">
        <w:rPr>
          <w:rFonts w:ascii="Arial Narrow" w:hAnsi="Arial Narrow" w:cs="Times New Roman"/>
          <w:color w:val="000000"/>
          <w:sz w:val="24"/>
          <w:szCs w:val="24"/>
        </w:rPr>
        <w:t>FEV</w:t>
      </w:r>
      <w:r w:rsidRPr="007C461E">
        <w:rPr>
          <w:rFonts w:ascii="Arial Narrow" w:hAnsi="Arial Narrow" w:cs="Times New Roman"/>
          <w:color w:val="000000"/>
          <w:sz w:val="24"/>
          <w:szCs w:val="24"/>
          <w:vertAlign w:val="subscript"/>
        </w:rPr>
        <w:t xml:space="preserve">1 </w:t>
      </w:r>
      <w:r w:rsidRPr="007C461E">
        <w:rPr>
          <w:rFonts w:ascii="Arial Narrow" w:hAnsi="Arial Narrow" w:cs="Times New Roman"/>
          <w:color w:val="000000"/>
          <w:sz w:val="24"/>
          <w:szCs w:val="24"/>
        </w:rPr>
        <w:t>≥80%</w:t>
      </w:r>
      <w:r w:rsidRPr="007C461E">
        <w:rPr>
          <w:rFonts w:ascii="Arial Narrow" w:hAnsi="Arial Narrow" w:cs="Times New Roman"/>
          <w:sz w:val="24"/>
          <w:szCs w:val="24"/>
        </w:rPr>
        <w:t>; 1.63</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(1.42,1.87), </w:t>
      </w:r>
      <w:r w:rsidRPr="007C461E">
        <w:rPr>
          <w:rFonts w:ascii="Arial Narrow" w:hAnsi="Arial Narrow" w:cs="Times New Roman"/>
          <w:color w:val="000000"/>
          <w:sz w:val="24"/>
          <w:szCs w:val="24"/>
        </w:rPr>
        <w:t>FEV</w:t>
      </w:r>
      <w:r w:rsidRPr="007C461E">
        <w:rPr>
          <w:rFonts w:ascii="Arial Narrow" w:hAnsi="Arial Narrow" w:cs="Times New Roman"/>
          <w:color w:val="000000"/>
          <w:sz w:val="24"/>
          <w:szCs w:val="24"/>
          <w:vertAlign w:val="subscript"/>
        </w:rPr>
        <w:t>1</w:t>
      </w:r>
      <w:r w:rsidRPr="007C461E">
        <w:rPr>
          <w:rFonts w:ascii="Arial Narrow" w:hAnsi="Arial Narrow" w:cs="Times New Roman"/>
          <w:color w:val="000000"/>
          <w:sz w:val="24"/>
          <w:szCs w:val="24"/>
        </w:rPr>
        <w:t xml:space="preserve"> 50-79%</w:t>
      </w:r>
      <w:r w:rsidRPr="007C461E">
        <w:rPr>
          <w:rFonts w:ascii="Arial Narrow" w:hAnsi="Arial Narrow" w:cs="Times New Roman"/>
          <w:sz w:val="24"/>
          <w:szCs w:val="24"/>
        </w:rPr>
        <w:t>; 1.69</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(1.56,1.83), </w:t>
      </w:r>
      <w:r w:rsidRPr="007C461E">
        <w:rPr>
          <w:rFonts w:ascii="Arial Narrow" w:hAnsi="Arial Narrow" w:cs="Times New Roman"/>
          <w:color w:val="000000"/>
          <w:sz w:val="24"/>
          <w:szCs w:val="24"/>
        </w:rPr>
        <w:t>FEV</w:t>
      </w:r>
      <w:r w:rsidRPr="007C461E">
        <w:rPr>
          <w:rFonts w:ascii="Arial Narrow" w:hAnsi="Arial Narrow" w:cs="Times New Roman"/>
          <w:color w:val="000000"/>
          <w:sz w:val="24"/>
          <w:szCs w:val="24"/>
          <w:vertAlign w:val="subscript"/>
        </w:rPr>
        <w:t>1</w:t>
      </w:r>
      <w:r w:rsidRPr="007C461E">
        <w:rPr>
          <w:rFonts w:ascii="Arial Narrow" w:hAnsi="Arial Narrow" w:cs="Times New Roman"/>
          <w:color w:val="000000"/>
          <w:sz w:val="24"/>
          <w:szCs w:val="24"/>
        </w:rPr>
        <w:t xml:space="preserve"> 30-49%</w:t>
      </w:r>
      <w:r w:rsidRPr="007C461E">
        <w:rPr>
          <w:rFonts w:ascii="Arial Narrow" w:hAnsi="Arial Narrow" w:cs="Times New Roman"/>
          <w:sz w:val="24"/>
          <w:szCs w:val="24"/>
        </w:rPr>
        <w:t>; 2.21</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(2.01,2.42)</w:t>
      </w:r>
      <w:r w:rsidR="0069684F" w:rsidRPr="007C461E">
        <w:rPr>
          <w:rFonts w:ascii="Arial Narrow" w:hAnsi="Arial Narrow" w:cs="Times New Roman"/>
          <w:sz w:val="24"/>
          <w:szCs w:val="24"/>
        </w:rPr>
        <w:t>,</w:t>
      </w:r>
      <w:r w:rsidRPr="007C461E">
        <w:rPr>
          <w:rFonts w:ascii="Arial Narrow" w:hAnsi="Arial Narrow" w:cs="Times New Roman"/>
          <w:sz w:val="24"/>
          <w:szCs w:val="24"/>
        </w:rPr>
        <w:t xml:space="preserve"> </w:t>
      </w:r>
      <w:r w:rsidRPr="007C461E">
        <w:rPr>
          <w:rFonts w:ascii="Arial Narrow" w:hAnsi="Arial Narrow" w:cs="Times New Roman"/>
          <w:color w:val="000000"/>
          <w:sz w:val="24"/>
          <w:szCs w:val="24"/>
        </w:rPr>
        <w:t>FEV</w:t>
      </w:r>
      <w:r w:rsidRPr="007C461E">
        <w:rPr>
          <w:rFonts w:ascii="Arial Narrow" w:hAnsi="Arial Narrow" w:cs="Times New Roman"/>
          <w:color w:val="000000"/>
          <w:sz w:val="24"/>
          <w:szCs w:val="24"/>
          <w:vertAlign w:val="subscript"/>
        </w:rPr>
        <w:t>1</w:t>
      </w:r>
      <w:r w:rsidRPr="007C461E">
        <w:rPr>
          <w:rFonts w:ascii="Arial Narrow" w:hAnsi="Arial Narrow" w:cs="Times New Roman"/>
          <w:color w:val="000000"/>
          <w:sz w:val="24"/>
          <w:szCs w:val="24"/>
        </w:rPr>
        <w:t>&lt;30%</w:t>
      </w:r>
      <w:r w:rsidRPr="007C461E">
        <w:rPr>
          <w:rFonts w:ascii="Arial Narrow" w:hAnsi="Arial Narrow" w:cs="Times New Roman"/>
          <w:sz w:val="24"/>
          <w:szCs w:val="24"/>
        </w:rPr>
        <w:t>; 2.93</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(2.49,3.43). The strength of associations between FEV</w:t>
      </w:r>
      <w:r w:rsidRPr="007C461E">
        <w:rPr>
          <w:rFonts w:ascii="Arial Narrow" w:hAnsi="Arial Narrow" w:cs="Times New Roman"/>
          <w:sz w:val="24"/>
          <w:szCs w:val="24"/>
          <w:vertAlign w:val="subscript"/>
        </w:rPr>
        <w:t>1</w:t>
      </w:r>
      <w:r w:rsidRPr="007C461E">
        <w:rPr>
          <w:rFonts w:ascii="Arial Narrow" w:hAnsi="Arial Narrow" w:cs="Times New Roman"/>
          <w:sz w:val="24"/>
          <w:szCs w:val="24"/>
        </w:rPr>
        <w:t xml:space="preserve"> and hospitalisation risk were similar among </w:t>
      </w:r>
      <w:r w:rsidR="00CA4BF1" w:rsidRPr="007C461E">
        <w:rPr>
          <w:rFonts w:ascii="Arial Narrow" w:hAnsi="Arial Narrow" w:cs="Times New Roman"/>
          <w:sz w:val="24"/>
          <w:szCs w:val="24"/>
        </w:rPr>
        <w:t xml:space="preserve">stages </w:t>
      </w:r>
      <w:r w:rsidRPr="007C461E">
        <w:rPr>
          <w:rFonts w:ascii="Arial Narrow" w:hAnsi="Arial Narrow" w:cs="Times New Roman"/>
          <w:sz w:val="24"/>
          <w:szCs w:val="24"/>
        </w:rPr>
        <w:t xml:space="preserve">ranging from </w:t>
      </w:r>
      <w:r w:rsidRPr="007C461E">
        <w:rPr>
          <w:rFonts w:ascii="Arial Narrow" w:hAnsi="Arial Narrow" w:cs="Times New Roman"/>
          <w:color w:val="000000"/>
          <w:sz w:val="24"/>
          <w:szCs w:val="24"/>
        </w:rPr>
        <w:t>FEV</w:t>
      </w:r>
      <w:r w:rsidRPr="007C461E">
        <w:rPr>
          <w:rFonts w:ascii="Arial Narrow" w:hAnsi="Arial Narrow" w:cs="Times New Roman"/>
          <w:color w:val="000000"/>
          <w:sz w:val="24"/>
          <w:szCs w:val="24"/>
          <w:vertAlign w:val="subscript"/>
        </w:rPr>
        <w:t xml:space="preserve">1 </w:t>
      </w:r>
      <w:r w:rsidRPr="007C461E">
        <w:rPr>
          <w:rFonts w:ascii="Arial Narrow" w:hAnsi="Arial Narrow" w:cs="Times New Roman"/>
          <w:color w:val="000000"/>
          <w:sz w:val="24"/>
          <w:szCs w:val="24"/>
        </w:rPr>
        <w:t>≥80%</w:t>
      </w:r>
      <w:r w:rsidRPr="007C461E">
        <w:rPr>
          <w:rFonts w:ascii="Arial Narrow" w:hAnsi="Arial Narrow" w:cs="Times New Roman"/>
          <w:sz w:val="24"/>
          <w:szCs w:val="24"/>
        </w:rPr>
        <w:t>;</w:t>
      </w:r>
      <w:r w:rsidR="0069684F" w:rsidRPr="007C461E">
        <w:rPr>
          <w:rFonts w:ascii="Arial Narrow" w:hAnsi="Arial Narrow" w:cs="Times New Roman"/>
          <w:sz w:val="24"/>
          <w:szCs w:val="24"/>
        </w:rPr>
        <w:t xml:space="preserve"> aOR </w:t>
      </w:r>
      <w:r w:rsidRPr="007C461E">
        <w:rPr>
          <w:rFonts w:ascii="Arial Narrow" w:hAnsi="Arial Narrow" w:cs="Times New Roman"/>
          <w:sz w:val="24"/>
          <w:szCs w:val="24"/>
        </w:rPr>
        <w:t>1.48</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(1.31,1.68) to </w:t>
      </w:r>
      <w:r w:rsidRPr="007C461E">
        <w:rPr>
          <w:rFonts w:ascii="Arial Narrow" w:hAnsi="Arial Narrow" w:cs="Times New Roman"/>
          <w:color w:val="000000"/>
          <w:sz w:val="24"/>
          <w:szCs w:val="24"/>
        </w:rPr>
        <w:t>FEV</w:t>
      </w:r>
      <w:r w:rsidRPr="007C461E">
        <w:rPr>
          <w:rFonts w:ascii="Arial Narrow" w:hAnsi="Arial Narrow" w:cs="Times New Roman"/>
          <w:color w:val="000000"/>
          <w:sz w:val="24"/>
          <w:szCs w:val="24"/>
          <w:vertAlign w:val="subscript"/>
        </w:rPr>
        <w:t>1</w:t>
      </w:r>
      <w:r w:rsidRPr="007C461E">
        <w:rPr>
          <w:rFonts w:ascii="Arial Narrow" w:hAnsi="Arial Narrow" w:cs="Times New Roman"/>
          <w:color w:val="000000"/>
          <w:sz w:val="24"/>
          <w:szCs w:val="24"/>
        </w:rPr>
        <w:t>&lt;30%</w:t>
      </w:r>
      <w:r w:rsidRPr="007C461E">
        <w:rPr>
          <w:rFonts w:ascii="Arial Narrow" w:hAnsi="Arial Narrow" w:cs="Times New Roman"/>
          <w:sz w:val="24"/>
          <w:szCs w:val="24"/>
        </w:rPr>
        <w:t>;</w:t>
      </w:r>
      <w:r w:rsidR="0069684F" w:rsidRPr="007C461E">
        <w:rPr>
          <w:rFonts w:ascii="Arial Narrow" w:hAnsi="Arial Narrow" w:cs="Times New Roman"/>
          <w:sz w:val="24"/>
          <w:szCs w:val="24"/>
        </w:rPr>
        <w:t xml:space="preserve"> aOR </w:t>
      </w:r>
      <w:r w:rsidRPr="007C461E">
        <w:rPr>
          <w:rFonts w:ascii="Arial Narrow" w:hAnsi="Arial Narrow" w:cs="Times New Roman"/>
          <w:sz w:val="24"/>
          <w:szCs w:val="24"/>
        </w:rPr>
        <w:t>1.73</w:t>
      </w:r>
      <w:r w:rsidR="0069684F"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(1.40,2.12). </w:t>
      </w:r>
    </w:p>
    <w:p w14:paraId="65AEB893" w14:textId="09717474" w:rsidR="00266131" w:rsidRPr="007C461E" w:rsidRDefault="00266131" w:rsidP="00214242">
      <w:pPr>
        <w:spacing w:after="0" w:line="480" w:lineRule="auto"/>
        <w:rPr>
          <w:rFonts w:ascii="Arial Narrow" w:hAnsi="Arial Narrow" w:cs="Times New Roman"/>
          <w:sz w:val="24"/>
          <w:szCs w:val="24"/>
        </w:rPr>
      </w:pPr>
      <w:r w:rsidRPr="007C461E">
        <w:rPr>
          <w:rFonts w:ascii="Arial Narrow" w:hAnsi="Arial Narrow" w:cs="Times New Roman"/>
          <w:b/>
          <w:sz w:val="24"/>
          <w:szCs w:val="24"/>
        </w:rPr>
        <w:t>Conclusion:</w:t>
      </w:r>
      <w:r w:rsidRPr="007C461E">
        <w:rPr>
          <w:rFonts w:ascii="Arial Narrow" w:hAnsi="Arial Narrow" w:cs="Times New Roman"/>
          <w:sz w:val="24"/>
          <w:szCs w:val="24"/>
        </w:rPr>
        <w:t xml:space="preserve"> In the UK HF community setting, increasing COPD severity was associated with increasing risk of mortality and hospitalisation. Prescribed COPD medication intensity and </w:t>
      </w:r>
      <w:r w:rsidR="00CA4BF1" w:rsidRPr="007C461E">
        <w:rPr>
          <w:rFonts w:ascii="Arial Narrow" w:hAnsi="Arial Narrow" w:cs="Times New Roman"/>
          <w:sz w:val="24"/>
          <w:szCs w:val="24"/>
        </w:rPr>
        <w:t xml:space="preserve">airflow limitation </w:t>
      </w:r>
      <w:r w:rsidRPr="007C461E">
        <w:rPr>
          <w:rFonts w:ascii="Arial Narrow" w:hAnsi="Arial Narrow" w:cs="Times New Roman"/>
          <w:sz w:val="24"/>
          <w:szCs w:val="24"/>
        </w:rPr>
        <w:t>provide the basis for targeting high risk groups.</w:t>
      </w:r>
    </w:p>
    <w:p w14:paraId="4CC50831" w14:textId="77777777" w:rsidR="00ED51E8" w:rsidRPr="007C461E" w:rsidRDefault="00ED51E8" w:rsidP="00214242">
      <w:pPr>
        <w:spacing w:after="0" w:line="480" w:lineRule="auto"/>
        <w:rPr>
          <w:rFonts w:ascii="Arial Narrow" w:hAnsi="Arial Narrow" w:cs="Times New Roman"/>
          <w:b/>
          <w:sz w:val="24"/>
          <w:szCs w:val="24"/>
        </w:rPr>
      </w:pPr>
    </w:p>
    <w:p w14:paraId="546FAD10"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b/>
          <w:sz w:val="24"/>
          <w:szCs w:val="24"/>
        </w:rPr>
        <w:t>Key words:</w:t>
      </w:r>
      <w:r w:rsidRPr="007C461E">
        <w:rPr>
          <w:rFonts w:ascii="Arial Narrow" w:hAnsi="Arial Narrow" w:cs="Times New Roman"/>
          <w:sz w:val="24"/>
          <w:szCs w:val="24"/>
        </w:rPr>
        <w:t xml:space="preserve"> heart failure, chronic obstructive pulmonary disease, comorbidity, prognosis, death</w:t>
      </w:r>
    </w:p>
    <w:p w14:paraId="5B4F20AB" w14:textId="77777777" w:rsidR="00C02AAA" w:rsidRPr="007C461E" w:rsidRDefault="00C02AAA" w:rsidP="00214242">
      <w:pPr>
        <w:spacing w:after="0" w:line="480" w:lineRule="auto"/>
        <w:rPr>
          <w:rFonts w:ascii="Arial Narrow" w:hAnsi="Arial Narrow" w:cs="Times New Roman"/>
          <w:b/>
          <w:sz w:val="24"/>
          <w:szCs w:val="24"/>
        </w:rPr>
      </w:pPr>
    </w:p>
    <w:p w14:paraId="5AD093A3" w14:textId="77777777" w:rsidR="007577EA" w:rsidRPr="007C461E" w:rsidRDefault="007577EA" w:rsidP="00214242">
      <w:pPr>
        <w:spacing w:after="0" w:line="480" w:lineRule="auto"/>
        <w:rPr>
          <w:rFonts w:ascii="Arial Narrow" w:hAnsi="Arial Narrow" w:cs="Times New Roman"/>
          <w:b/>
          <w:sz w:val="24"/>
          <w:szCs w:val="24"/>
        </w:rPr>
      </w:pPr>
    </w:p>
    <w:p w14:paraId="44526A6D" w14:textId="77777777" w:rsidR="00FB6BA4" w:rsidRDefault="00FB6BA4" w:rsidP="00214242">
      <w:pPr>
        <w:spacing w:after="0" w:line="480" w:lineRule="auto"/>
        <w:rPr>
          <w:rFonts w:ascii="Arial Narrow" w:hAnsi="Arial Narrow" w:cs="Times New Roman"/>
          <w:b/>
          <w:sz w:val="24"/>
          <w:szCs w:val="24"/>
        </w:rPr>
      </w:pPr>
    </w:p>
    <w:p w14:paraId="3FADCF10" w14:textId="77777777" w:rsidR="00FB6BA4" w:rsidRDefault="00FB6BA4" w:rsidP="00214242">
      <w:pPr>
        <w:spacing w:after="0" w:line="480" w:lineRule="auto"/>
        <w:rPr>
          <w:rFonts w:ascii="Arial Narrow" w:hAnsi="Arial Narrow" w:cs="Times New Roman"/>
          <w:b/>
          <w:sz w:val="24"/>
          <w:szCs w:val="24"/>
        </w:rPr>
      </w:pPr>
    </w:p>
    <w:p w14:paraId="3B9BF1D9" w14:textId="77777777" w:rsidR="00FB6BA4" w:rsidRDefault="00FB6BA4" w:rsidP="00214242">
      <w:pPr>
        <w:spacing w:after="0" w:line="480" w:lineRule="auto"/>
        <w:rPr>
          <w:rFonts w:ascii="Arial Narrow" w:hAnsi="Arial Narrow" w:cs="Times New Roman"/>
          <w:b/>
          <w:sz w:val="24"/>
          <w:szCs w:val="24"/>
        </w:rPr>
      </w:pPr>
    </w:p>
    <w:p w14:paraId="563BA929" w14:textId="77777777" w:rsidR="00FB6BA4" w:rsidRDefault="00FB6BA4" w:rsidP="00214242">
      <w:pPr>
        <w:spacing w:after="0" w:line="480" w:lineRule="auto"/>
        <w:rPr>
          <w:rFonts w:ascii="Arial Narrow" w:hAnsi="Arial Narrow" w:cs="Times New Roman"/>
          <w:b/>
          <w:sz w:val="24"/>
          <w:szCs w:val="24"/>
        </w:rPr>
      </w:pPr>
    </w:p>
    <w:p w14:paraId="44232234" w14:textId="77777777" w:rsidR="00FB6BA4" w:rsidRDefault="00FB6BA4" w:rsidP="00214242">
      <w:pPr>
        <w:spacing w:after="0" w:line="480" w:lineRule="auto"/>
        <w:rPr>
          <w:rFonts w:ascii="Arial Narrow" w:hAnsi="Arial Narrow" w:cs="Times New Roman"/>
          <w:b/>
          <w:sz w:val="24"/>
          <w:szCs w:val="24"/>
        </w:rPr>
      </w:pPr>
    </w:p>
    <w:p w14:paraId="559728F5" w14:textId="77777777" w:rsidR="00214242" w:rsidRDefault="00214242" w:rsidP="00214242">
      <w:pPr>
        <w:spacing w:after="0" w:line="480" w:lineRule="auto"/>
        <w:rPr>
          <w:rFonts w:ascii="Arial Narrow" w:hAnsi="Arial Narrow" w:cs="Times New Roman"/>
          <w:b/>
          <w:sz w:val="24"/>
          <w:szCs w:val="24"/>
        </w:rPr>
      </w:pPr>
    </w:p>
    <w:p w14:paraId="190C670C" w14:textId="77777777" w:rsidR="00214242" w:rsidRDefault="00214242" w:rsidP="00214242">
      <w:pPr>
        <w:spacing w:after="0" w:line="480" w:lineRule="auto"/>
        <w:rPr>
          <w:rFonts w:ascii="Arial Narrow" w:hAnsi="Arial Narrow" w:cs="Times New Roman"/>
          <w:b/>
          <w:sz w:val="24"/>
          <w:szCs w:val="24"/>
        </w:rPr>
      </w:pPr>
    </w:p>
    <w:p w14:paraId="4BCF8A9A" w14:textId="77777777" w:rsidR="00214242" w:rsidRDefault="00214242" w:rsidP="00214242">
      <w:pPr>
        <w:spacing w:after="0" w:line="480" w:lineRule="auto"/>
        <w:rPr>
          <w:rFonts w:ascii="Arial Narrow" w:hAnsi="Arial Narrow" w:cs="Times New Roman"/>
          <w:b/>
          <w:sz w:val="24"/>
          <w:szCs w:val="24"/>
        </w:rPr>
      </w:pPr>
    </w:p>
    <w:p w14:paraId="6E411D95" w14:textId="77777777" w:rsidR="00214242" w:rsidRDefault="00214242" w:rsidP="00214242">
      <w:pPr>
        <w:spacing w:after="0" w:line="480" w:lineRule="auto"/>
        <w:rPr>
          <w:rFonts w:ascii="Arial Narrow" w:hAnsi="Arial Narrow" w:cs="Times New Roman"/>
          <w:b/>
          <w:sz w:val="24"/>
          <w:szCs w:val="24"/>
        </w:rPr>
      </w:pPr>
    </w:p>
    <w:p w14:paraId="2337A15B" w14:textId="77777777" w:rsidR="00214242" w:rsidRDefault="00214242" w:rsidP="00214242">
      <w:pPr>
        <w:spacing w:after="0" w:line="480" w:lineRule="auto"/>
        <w:rPr>
          <w:rFonts w:ascii="Arial Narrow" w:hAnsi="Arial Narrow" w:cs="Times New Roman"/>
          <w:b/>
          <w:sz w:val="24"/>
          <w:szCs w:val="24"/>
        </w:rPr>
      </w:pPr>
    </w:p>
    <w:p w14:paraId="5E11EEC5" w14:textId="77777777" w:rsidR="00214242" w:rsidRDefault="00214242" w:rsidP="00214242">
      <w:pPr>
        <w:spacing w:after="0" w:line="480" w:lineRule="auto"/>
        <w:rPr>
          <w:rFonts w:ascii="Arial Narrow" w:hAnsi="Arial Narrow" w:cs="Times New Roman"/>
          <w:b/>
          <w:sz w:val="24"/>
          <w:szCs w:val="24"/>
        </w:rPr>
      </w:pPr>
    </w:p>
    <w:p w14:paraId="3283061B" w14:textId="77777777" w:rsidR="00214242" w:rsidRDefault="00214242" w:rsidP="00214242">
      <w:pPr>
        <w:spacing w:after="0" w:line="480" w:lineRule="auto"/>
        <w:rPr>
          <w:rFonts w:ascii="Arial Narrow" w:hAnsi="Arial Narrow" w:cs="Times New Roman"/>
          <w:b/>
          <w:sz w:val="24"/>
          <w:szCs w:val="24"/>
        </w:rPr>
      </w:pPr>
    </w:p>
    <w:p w14:paraId="0A52D276" w14:textId="77777777" w:rsidR="00214242" w:rsidRDefault="00214242" w:rsidP="00214242">
      <w:pPr>
        <w:spacing w:after="0" w:line="480" w:lineRule="auto"/>
        <w:rPr>
          <w:rFonts w:ascii="Arial Narrow" w:hAnsi="Arial Narrow" w:cs="Times New Roman"/>
          <w:b/>
          <w:sz w:val="24"/>
          <w:szCs w:val="24"/>
        </w:rPr>
      </w:pPr>
    </w:p>
    <w:p w14:paraId="4B86C938" w14:textId="77777777" w:rsidR="00214242" w:rsidRDefault="00214242" w:rsidP="00214242">
      <w:pPr>
        <w:spacing w:after="0" w:line="480" w:lineRule="auto"/>
        <w:rPr>
          <w:rFonts w:ascii="Arial Narrow" w:hAnsi="Arial Narrow" w:cs="Times New Roman"/>
          <w:b/>
          <w:sz w:val="24"/>
          <w:szCs w:val="24"/>
        </w:rPr>
      </w:pPr>
    </w:p>
    <w:p w14:paraId="020F4704" w14:textId="77777777" w:rsidR="00214242" w:rsidRDefault="00214242" w:rsidP="00214242">
      <w:pPr>
        <w:spacing w:after="0" w:line="480" w:lineRule="auto"/>
        <w:rPr>
          <w:rFonts w:ascii="Arial Narrow" w:hAnsi="Arial Narrow" w:cs="Times New Roman"/>
          <w:b/>
          <w:sz w:val="24"/>
          <w:szCs w:val="24"/>
        </w:rPr>
      </w:pPr>
    </w:p>
    <w:p w14:paraId="24840639" w14:textId="77777777" w:rsidR="00214242" w:rsidRDefault="00214242" w:rsidP="00214242">
      <w:pPr>
        <w:spacing w:after="0" w:line="480" w:lineRule="auto"/>
        <w:rPr>
          <w:rFonts w:ascii="Arial Narrow" w:hAnsi="Arial Narrow" w:cs="Times New Roman"/>
          <w:b/>
          <w:sz w:val="24"/>
          <w:szCs w:val="24"/>
        </w:rPr>
      </w:pPr>
    </w:p>
    <w:p w14:paraId="05A52281" w14:textId="77777777" w:rsidR="00C02AAA" w:rsidRPr="007C461E" w:rsidRDefault="00C02AAA" w:rsidP="00214242">
      <w:pPr>
        <w:spacing w:after="0" w:line="480" w:lineRule="auto"/>
        <w:rPr>
          <w:rFonts w:ascii="Arial Narrow" w:hAnsi="Arial Narrow" w:cs="Times New Roman"/>
          <w:b/>
          <w:sz w:val="24"/>
          <w:szCs w:val="24"/>
        </w:rPr>
      </w:pPr>
      <w:r w:rsidRPr="007C461E">
        <w:rPr>
          <w:rFonts w:ascii="Arial Narrow" w:hAnsi="Arial Narrow" w:cs="Times New Roman"/>
          <w:b/>
          <w:sz w:val="24"/>
          <w:szCs w:val="24"/>
        </w:rPr>
        <w:t>Abbreviations</w:t>
      </w:r>
    </w:p>
    <w:p w14:paraId="2B29754C" w14:textId="77777777" w:rsidR="00C02AAA" w:rsidRPr="007C461E" w:rsidRDefault="00C02AAA" w:rsidP="00214242">
      <w:pPr>
        <w:spacing w:after="0" w:line="480" w:lineRule="auto"/>
        <w:rPr>
          <w:rFonts w:ascii="Arial Narrow" w:hAnsi="Arial Narrow" w:cs="Times New Roman"/>
          <w:sz w:val="24"/>
          <w:szCs w:val="24"/>
        </w:rPr>
      </w:pPr>
    </w:p>
    <w:p w14:paraId="7085B48E"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aOR</w:t>
      </w:r>
      <w:r w:rsidRPr="007C461E">
        <w:rPr>
          <w:rFonts w:ascii="Arial Narrow" w:hAnsi="Arial Narrow" w:cs="Times New Roman"/>
          <w:sz w:val="24"/>
          <w:szCs w:val="24"/>
        </w:rPr>
        <w:tab/>
      </w:r>
      <w:r w:rsidRPr="007C461E">
        <w:rPr>
          <w:rFonts w:ascii="Arial Narrow" w:hAnsi="Arial Narrow" w:cs="Times New Roman"/>
          <w:sz w:val="24"/>
          <w:szCs w:val="24"/>
        </w:rPr>
        <w:tab/>
        <w:t>adjusted Odds Ratio</w:t>
      </w:r>
    </w:p>
    <w:p w14:paraId="546CA485"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BMI </w:t>
      </w:r>
      <w:r w:rsidRPr="007C461E">
        <w:rPr>
          <w:rFonts w:ascii="Arial Narrow" w:hAnsi="Arial Narrow" w:cs="Times New Roman"/>
          <w:sz w:val="24"/>
          <w:szCs w:val="24"/>
        </w:rPr>
        <w:tab/>
      </w:r>
      <w:r w:rsidRPr="007C461E">
        <w:rPr>
          <w:rFonts w:ascii="Arial Narrow" w:hAnsi="Arial Narrow" w:cs="Times New Roman"/>
          <w:sz w:val="24"/>
          <w:szCs w:val="24"/>
        </w:rPr>
        <w:tab/>
        <w:t xml:space="preserve">Body mass index </w:t>
      </w:r>
    </w:p>
    <w:p w14:paraId="66F062BF"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BP </w:t>
      </w:r>
      <w:r w:rsidRPr="007C461E">
        <w:rPr>
          <w:rFonts w:ascii="Arial Narrow" w:hAnsi="Arial Narrow" w:cs="Times New Roman"/>
          <w:sz w:val="24"/>
          <w:szCs w:val="24"/>
        </w:rPr>
        <w:tab/>
      </w:r>
      <w:r w:rsidRPr="007C461E">
        <w:rPr>
          <w:rFonts w:ascii="Arial Narrow" w:hAnsi="Arial Narrow" w:cs="Times New Roman"/>
          <w:sz w:val="24"/>
          <w:szCs w:val="24"/>
        </w:rPr>
        <w:tab/>
        <w:t xml:space="preserve">Blood pressure </w:t>
      </w:r>
    </w:p>
    <w:p w14:paraId="2F0930D3"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CI</w:t>
      </w:r>
      <w:r w:rsidRPr="007C461E">
        <w:rPr>
          <w:rFonts w:ascii="Arial Narrow" w:hAnsi="Arial Narrow" w:cs="Times New Roman"/>
          <w:sz w:val="24"/>
          <w:szCs w:val="24"/>
        </w:rPr>
        <w:tab/>
      </w:r>
      <w:r w:rsidRPr="007C461E">
        <w:rPr>
          <w:rFonts w:ascii="Arial Narrow" w:hAnsi="Arial Narrow" w:cs="Times New Roman"/>
          <w:sz w:val="24"/>
          <w:szCs w:val="24"/>
        </w:rPr>
        <w:tab/>
        <w:t>Confidence Interval</w:t>
      </w:r>
    </w:p>
    <w:p w14:paraId="0EA2D6A9"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COPD </w:t>
      </w:r>
      <w:r w:rsidRPr="007C461E">
        <w:rPr>
          <w:rFonts w:ascii="Arial Narrow" w:hAnsi="Arial Narrow" w:cs="Times New Roman"/>
          <w:sz w:val="24"/>
          <w:szCs w:val="24"/>
        </w:rPr>
        <w:tab/>
      </w:r>
      <w:r w:rsidRPr="007C461E">
        <w:rPr>
          <w:rFonts w:ascii="Arial Narrow" w:hAnsi="Arial Narrow" w:cs="Times New Roman"/>
          <w:sz w:val="24"/>
          <w:szCs w:val="24"/>
        </w:rPr>
        <w:tab/>
        <w:t>Chronic obstructive pulmonary disease</w:t>
      </w:r>
    </w:p>
    <w:p w14:paraId="1811DA3A"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eGFR  </w:t>
      </w:r>
      <w:r w:rsidRPr="007C461E">
        <w:rPr>
          <w:rFonts w:ascii="Arial Narrow" w:hAnsi="Arial Narrow" w:cs="Times New Roman"/>
          <w:sz w:val="24"/>
          <w:szCs w:val="24"/>
        </w:rPr>
        <w:tab/>
      </w:r>
      <w:r w:rsidRPr="007C461E">
        <w:rPr>
          <w:rFonts w:ascii="Arial Narrow" w:hAnsi="Arial Narrow" w:cs="Times New Roman"/>
          <w:sz w:val="24"/>
          <w:szCs w:val="24"/>
        </w:rPr>
        <w:tab/>
        <w:t xml:space="preserve">Estimated glomerular filtration rate </w:t>
      </w:r>
    </w:p>
    <w:p w14:paraId="7FEDABD2"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CPRD </w:t>
      </w:r>
      <w:r w:rsidRPr="007C461E">
        <w:rPr>
          <w:rFonts w:ascii="Arial Narrow" w:hAnsi="Arial Narrow" w:cs="Times New Roman"/>
          <w:sz w:val="24"/>
          <w:szCs w:val="24"/>
        </w:rPr>
        <w:tab/>
      </w:r>
      <w:r w:rsidRPr="007C461E">
        <w:rPr>
          <w:rFonts w:ascii="Arial Narrow" w:hAnsi="Arial Narrow" w:cs="Times New Roman"/>
          <w:sz w:val="24"/>
          <w:szCs w:val="24"/>
        </w:rPr>
        <w:tab/>
        <w:t xml:space="preserve">Clinical Practice Research Datalink </w:t>
      </w:r>
    </w:p>
    <w:p w14:paraId="5BE5A5CD"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FEV</w:t>
      </w:r>
      <w:r w:rsidRPr="007C461E">
        <w:rPr>
          <w:rFonts w:ascii="Arial Narrow" w:hAnsi="Arial Narrow" w:cs="Times New Roman"/>
          <w:sz w:val="24"/>
          <w:szCs w:val="24"/>
          <w:vertAlign w:val="subscript"/>
        </w:rPr>
        <w:t>1</w:t>
      </w:r>
      <w:r w:rsidRPr="007C461E">
        <w:rPr>
          <w:rFonts w:ascii="Arial Narrow" w:hAnsi="Arial Narrow" w:cs="Times New Roman"/>
          <w:sz w:val="24"/>
          <w:szCs w:val="24"/>
        </w:rPr>
        <w:tab/>
      </w:r>
      <w:r w:rsidRPr="007C461E">
        <w:rPr>
          <w:rFonts w:ascii="Arial Narrow" w:hAnsi="Arial Narrow" w:cs="Times New Roman"/>
          <w:sz w:val="24"/>
          <w:szCs w:val="24"/>
        </w:rPr>
        <w:tab/>
        <w:t>Forced expiratory volume in one second</w:t>
      </w:r>
    </w:p>
    <w:p w14:paraId="141695E6"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lastRenderedPageBreak/>
        <w:t>GOLD</w:t>
      </w:r>
      <w:r w:rsidRPr="007C461E">
        <w:rPr>
          <w:rFonts w:ascii="Arial Narrow" w:hAnsi="Arial Narrow" w:cs="Times New Roman"/>
          <w:sz w:val="24"/>
          <w:szCs w:val="24"/>
        </w:rPr>
        <w:tab/>
      </w:r>
      <w:r w:rsidRPr="007C461E">
        <w:rPr>
          <w:rFonts w:ascii="Arial Narrow" w:hAnsi="Arial Narrow" w:cs="Times New Roman"/>
          <w:sz w:val="24"/>
          <w:szCs w:val="24"/>
        </w:rPr>
        <w:tab/>
        <w:t>Global initiative for chronic obstructive lung disease</w:t>
      </w:r>
    </w:p>
    <w:p w14:paraId="418145A9"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HF</w:t>
      </w:r>
      <w:r w:rsidRPr="007C461E">
        <w:rPr>
          <w:rFonts w:ascii="Arial Narrow" w:hAnsi="Arial Narrow" w:cs="Times New Roman"/>
          <w:sz w:val="24"/>
          <w:szCs w:val="24"/>
        </w:rPr>
        <w:tab/>
      </w:r>
      <w:r w:rsidRPr="007C461E">
        <w:rPr>
          <w:rFonts w:ascii="Arial Narrow" w:hAnsi="Arial Narrow" w:cs="Times New Roman"/>
          <w:sz w:val="24"/>
          <w:szCs w:val="24"/>
        </w:rPr>
        <w:tab/>
        <w:t>Heart Failure</w:t>
      </w:r>
    </w:p>
    <w:p w14:paraId="175A4B93" w14:textId="77777777" w:rsidR="00C02AAA" w:rsidRPr="007C461E" w:rsidRDefault="00C02AAA"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ab/>
      </w:r>
      <w:r w:rsidRPr="007C461E">
        <w:rPr>
          <w:rFonts w:ascii="Arial Narrow" w:hAnsi="Arial Narrow" w:cs="Times New Roman"/>
          <w:sz w:val="24"/>
          <w:szCs w:val="24"/>
        </w:rPr>
        <w:tab/>
      </w:r>
    </w:p>
    <w:p w14:paraId="7E11FE72" w14:textId="77777777" w:rsidR="00C02AAA" w:rsidRPr="007C461E" w:rsidRDefault="00C02AAA" w:rsidP="00214242">
      <w:pPr>
        <w:spacing w:after="0" w:line="480" w:lineRule="auto"/>
        <w:rPr>
          <w:rFonts w:ascii="Arial Narrow" w:hAnsi="Arial Narrow" w:cs="Times New Roman"/>
          <w:sz w:val="24"/>
          <w:szCs w:val="24"/>
        </w:rPr>
      </w:pPr>
    </w:p>
    <w:p w14:paraId="135B5686" w14:textId="77777777" w:rsidR="00C02AAA" w:rsidRPr="007C461E" w:rsidRDefault="00C02AAA" w:rsidP="00214242">
      <w:pPr>
        <w:spacing w:after="0" w:line="480" w:lineRule="auto"/>
        <w:rPr>
          <w:rFonts w:ascii="Arial Narrow" w:hAnsi="Arial Narrow" w:cs="Times New Roman"/>
          <w:sz w:val="24"/>
          <w:szCs w:val="24"/>
        </w:rPr>
      </w:pPr>
    </w:p>
    <w:p w14:paraId="321316F1" w14:textId="77777777" w:rsidR="00C02AAA" w:rsidRPr="007C461E" w:rsidRDefault="00C02AAA" w:rsidP="00214242">
      <w:pPr>
        <w:spacing w:after="0" w:line="480" w:lineRule="auto"/>
        <w:rPr>
          <w:rFonts w:ascii="Arial Narrow" w:hAnsi="Arial Narrow" w:cs="Times New Roman"/>
          <w:b/>
          <w:sz w:val="24"/>
          <w:szCs w:val="24"/>
        </w:rPr>
      </w:pPr>
    </w:p>
    <w:p w14:paraId="6976EEDA" w14:textId="77777777" w:rsidR="007577EA" w:rsidRPr="007C461E" w:rsidRDefault="007577EA" w:rsidP="00214242">
      <w:pPr>
        <w:spacing w:after="0" w:line="480" w:lineRule="auto"/>
        <w:rPr>
          <w:rFonts w:ascii="Arial Narrow" w:hAnsi="Arial Narrow" w:cs="Times New Roman"/>
          <w:b/>
          <w:sz w:val="24"/>
          <w:szCs w:val="24"/>
        </w:rPr>
      </w:pPr>
    </w:p>
    <w:p w14:paraId="12B60AD9" w14:textId="77777777" w:rsidR="007577EA" w:rsidRPr="007C461E" w:rsidRDefault="007577EA" w:rsidP="00214242">
      <w:pPr>
        <w:spacing w:after="0" w:line="480" w:lineRule="auto"/>
        <w:rPr>
          <w:rFonts w:ascii="Arial Narrow" w:hAnsi="Arial Narrow" w:cs="Times New Roman"/>
          <w:b/>
          <w:sz w:val="24"/>
          <w:szCs w:val="24"/>
        </w:rPr>
      </w:pPr>
    </w:p>
    <w:p w14:paraId="6CCADEA7" w14:textId="77777777" w:rsidR="007577EA" w:rsidRPr="007C461E" w:rsidRDefault="007577EA" w:rsidP="00214242">
      <w:pPr>
        <w:spacing w:after="0" w:line="480" w:lineRule="auto"/>
        <w:rPr>
          <w:rFonts w:ascii="Arial Narrow" w:hAnsi="Arial Narrow" w:cs="Times New Roman"/>
          <w:b/>
          <w:sz w:val="24"/>
          <w:szCs w:val="24"/>
        </w:rPr>
      </w:pPr>
    </w:p>
    <w:p w14:paraId="3DCC92DF" w14:textId="77777777" w:rsidR="007577EA" w:rsidRPr="007C461E" w:rsidRDefault="007577EA" w:rsidP="00214242">
      <w:pPr>
        <w:spacing w:after="0" w:line="480" w:lineRule="auto"/>
        <w:rPr>
          <w:rFonts w:ascii="Arial Narrow" w:hAnsi="Arial Narrow" w:cs="Times New Roman"/>
          <w:b/>
          <w:sz w:val="24"/>
          <w:szCs w:val="24"/>
        </w:rPr>
      </w:pPr>
    </w:p>
    <w:p w14:paraId="6C2B458F" w14:textId="77777777" w:rsidR="007577EA" w:rsidRPr="007C461E" w:rsidRDefault="007577EA" w:rsidP="00214242">
      <w:pPr>
        <w:spacing w:after="0" w:line="480" w:lineRule="auto"/>
        <w:rPr>
          <w:rFonts w:ascii="Arial Narrow" w:hAnsi="Arial Narrow" w:cs="Times New Roman"/>
          <w:b/>
          <w:sz w:val="24"/>
          <w:szCs w:val="24"/>
        </w:rPr>
      </w:pPr>
    </w:p>
    <w:p w14:paraId="531862E7" w14:textId="77777777" w:rsidR="007577EA" w:rsidRPr="007C461E" w:rsidRDefault="007577EA" w:rsidP="00214242">
      <w:pPr>
        <w:spacing w:after="0" w:line="480" w:lineRule="auto"/>
        <w:rPr>
          <w:rFonts w:ascii="Arial Narrow" w:hAnsi="Arial Narrow" w:cs="Times New Roman"/>
          <w:b/>
          <w:sz w:val="24"/>
          <w:szCs w:val="24"/>
        </w:rPr>
      </w:pPr>
    </w:p>
    <w:p w14:paraId="69971DBE" w14:textId="77777777" w:rsidR="007577EA" w:rsidRPr="007C461E" w:rsidRDefault="007577EA" w:rsidP="00214242">
      <w:pPr>
        <w:spacing w:after="0" w:line="480" w:lineRule="auto"/>
        <w:rPr>
          <w:rFonts w:ascii="Arial Narrow" w:hAnsi="Arial Narrow" w:cs="Times New Roman"/>
          <w:b/>
          <w:sz w:val="24"/>
          <w:szCs w:val="24"/>
        </w:rPr>
      </w:pPr>
    </w:p>
    <w:p w14:paraId="655CFC74" w14:textId="77777777" w:rsidR="007577EA" w:rsidRPr="007C461E" w:rsidRDefault="007577EA" w:rsidP="00214242">
      <w:pPr>
        <w:spacing w:after="0" w:line="480" w:lineRule="auto"/>
        <w:rPr>
          <w:rFonts w:ascii="Arial Narrow" w:hAnsi="Arial Narrow" w:cs="Times New Roman"/>
          <w:b/>
          <w:sz w:val="24"/>
          <w:szCs w:val="24"/>
        </w:rPr>
      </w:pPr>
    </w:p>
    <w:p w14:paraId="3B4DE6B3" w14:textId="77777777" w:rsidR="007577EA" w:rsidRPr="007C461E" w:rsidRDefault="007577EA" w:rsidP="00214242">
      <w:pPr>
        <w:spacing w:after="0" w:line="480" w:lineRule="auto"/>
        <w:rPr>
          <w:rFonts w:ascii="Arial Narrow" w:hAnsi="Arial Narrow" w:cs="Times New Roman"/>
          <w:b/>
          <w:sz w:val="24"/>
          <w:szCs w:val="24"/>
        </w:rPr>
      </w:pPr>
    </w:p>
    <w:p w14:paraId="11C189E3" w14:textId="77777777" w:rsidR="00856C22" w:rsidRPr="007C461E" w:rsidRDefault="00856C22" w:rsidP="00214242">
      <w:pPr>
        <w:spacing w:after="0" w:line="480" w:lineRule="auto"/>
        <w:rPr>
          <w:rFonts w:ascii="Arial Narrow" w:hAnsi="Arial Narrow" w:cs="Times New Roman"/>
          <w:b/>
          <w:sz w:val="24"/>
          <w:szCs w:val="24"/>
        </w:rPr>
      </w:pPr>
      <w:r w:rsidRPr="007C461E">
        <w:rPr>
          <w:rFonts w:ascii="Arial Narrow" w:hAnsi="Arial Narrow" w:cs="Times New Roman"/>
          <w:b/>
          <w:sz w:val="24"/>
          <w:szCs w:val="24"/>
        </w:rPr>
        <w:t>Introduction</w:t>
      </w:r>
    </w:p>
    <w:p w14:paraId="21D8C99D" w14:textId="5F4891C9" w:rsidR="00CF6B10" w:rsidRPr="007C461E" w:rsidRDefault="00856C22" w:rsidP="00214242">
      <w:pPr>
        <w:spacing w:after="0" w:line="480" w:lineRule="auto"/>
        <w:rPr>
          <w:rFonts w:ascii="Arial Narrow" w:hAnsi="Arial Narrow" w:cs="Times New Roman"/>
          <w:sz w:val="24"/>
          <w:szCs w:val="24"/>
        </w:rPr>
      </w:pPr>
      <w:r w:rsidRPr="007C461E">
        <w:rPr>
          <w:rFonts w:ascii="Arial Narrow" w:hAnsi="Arial Narrow" w:cs="Times New Roman"/>
          <w:sz w:val="24"/>
          <w:szCs w:val="24"/>
        </w:rPr>
        <w:t>Heart failure</w:t>
      </w:r>
      <w:r w:rsidR="00AE1181" w:rsidRPr="007C461E">
        <w:rPr>
          <w:rFonts w:ascii="Arial Narrow" w:hAnsi="Arial Narrow" w:cs="Times New Roman"/>
          <w:sz w:val="24"/>
          <w:szCs w:val="24"/>
        </w:rPr>
        <w:t xml:space="preserve"> </w:t>
      </w:r>
      <w:r w:rsidR="00F952E0" w:rsidRPr="007C461E">
        <w:rPr>
          <w:rFonts w:ascii="Arial Narrow" w:hAnsi="Arial Narrow" w:cs="Times New Roman"/>
          <w:sz w:val="24"/>
          <w:szCs w:val="24"/>
        </w:rPr>
        <w:t>(HF)</w:t>
      </w:r>
      <w:r w:rsidRPr="007C461E">
        <w:rPr>
          <w:rFonts w:ascii="Arial Narrow" w:hAnsi="Arial Narrow" w:cs="Times New Roman"/>
          <w:sz w:val="24"/>
          <w:szCs w:val="24"/>
        </w:rPr>
        <w:t xml:space="preserve"> and chronic obstructive pulmonary disease (COPD) are common diseases of ageing and leading causes of morbidity and mortality worldwide.</w:t>
      </w:r>
      <w:r w:rsidR="008B3C81" w:rsidRPr="007C461E">
        <w:rPr>
          <w:rFonts w:ascii="Arial Narrow" w:hAnsi="Arial Narrow" w:cs="Times New Roman"/>
          <w:sz w:val="24"/>
          <w:szCs w:val="24"/>
        </w:rPr>
        <w:fldChar w:fldCharType="begin"/>
      </w:r>
      <w:r w:rsidR="00FC656B" w:rsidRPr="007C461E">
        <w:rPr>
          <w:rFonts w:ascii="Arial Narrow" w:hAnsi="Arial Narrow" w:cs="Times New Roman"/>
          <w:sz w:val="24"/>
          <w:szCs w:val="24"/>
        </w:rPr>
        <w:instrText>ADDIN RW.CITE{{doc:5a302206e4b0269f669e63d9 Lozano,R 2012}}</w:instrText>
      </w:r>
      <w:r w:rsidR="008B3C81"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(1)</w:t>
      </w:r>
      <w:r w:rsidR="008B3C81" w:rsidRPr="007C461E">
        <w:rPr>
          <w:rFonts w:ascii="Arial Narrow" w:hAnsi="Arial Narrow" w:cs="Times New Roman"/>
          <w:sz w:val="24"/>
          <w:szCs w:val="24"/>
        </w:rPr>
        <w:fldChar w:fldCharType="end"/>
      </w:r>
      <w:r w:rsidR="008B3C81" w:rsidRPr="007C461E">
        <w:rPr>
          <w:rFonts w:ascii="Arial Narrow" w:hAnsi="Arial Narrow" w:cs="Times New Roman"/>
          <w:sz w:val="24"/>
          <w:szCs w:val="24"/>
        </w:rPr>
        <w:t xml:space="preserve"> </w:t>
      </w:r>
      <w:r w:rsidR="00033F3D" w:rsidRPr="007C461E">
        <w:rPr>
          <w:rFonts w:ascii="Arial Narrow" w:hAnsi="Arial Narrow" w:cs="Times New Roman"/>
          <w:sz w:val="24"/>
          <w:szCs w:val="24"/>
        </w:rPr>
        <w:t>Old</w:t>
      </w:r>
      <w:r w:rsidRPr="007C461E">
        <w:rPr>
          <w:rFonts w:ascii="Arial Narrow" w:hAnsi="Arial Narrow" w:cs="Times New Roman"/>
          <w:sz w:val="24"/>
          <w:szCs w:val="24"/>
        </w:rPr>
        <w:t xml:space="preserve"> age, as well as shared risk factors and pathophysiolog</w:t>
      </w:r>
      <w:r w:rsidR="00356065" w:rsidRPr="007C461E">
        <w:rPr>
          <w:rFonts w:ascii="Arial Narrow" w:hAnsi="Arial Narrow" w:cs="Times New Roman"/>
          <w:sz w:val="24"/>
          <w:szCs w:val="24"/>
        </w:rPr>
        <w:t>y</w:t>
      </w:r>
      <w:r w:rsidRPr="007C461E">
        <w:rPr>
          <w:rFonts w:ascii="Arial Narrow" w:hAnsi="Arial Narrow" w:cs="Times New Roman"/>
          <w:sz w:val="24"/>
          <w:szCs w:val="24"/>
        </w:rPr>
        <w:t>,</w:t>
      </w:r>
      <w:r w:rsidR="00FF5505" w:rsidRPr="007C461E">
        <w:rPr>
          <w:rFonts w:ascii="Arial Narrow" w:hAnsi="Arial Narrow" w:cs="Times New Roman"/>
          <w:sz w:val="24"/>
          <w:szCs w:val="24"/>
        </w:rPr>
        <w:fldChar w:fldCharType="begin"/>
      </w:r>
      <w:r w:rsidR="00FF5505" w:rsidRPr="007C461E">
        <w:rPr>
          <w:rFonts w:ascii="Arial Narrow" w:hAnsi="Arial Narrow" w:cs="Times New Roman"/>
          <w:sz w:val="24"/>
          <w:szCs w:val="24"/>
        </w:rPr>
        <w:instrText>ADDIN RW.CITE{{doc:5a30237be4b0269f669e7e70 Sin,DD 2003}}</w:instrText>
      </w:r>
      <w:r w:rsidR="00FF5505"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(2)</w:t>
      </w:r>
      <w:r w:rsidR="00FF5505"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means that these two diseases are often experienced together,</w:t>
      </w:r>
      <w:r w:rsidR="00FF5505"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with </w:t>
      </w:r>
      <w:r w:rsidR="000C0ADA" w:rsidRPr="007C461E">
        <w:rPr>
          <w:rFonts w:ascii="Arial Narrow" w:hAnsi="Arial Narrow" w:cs="Times New Roman"/>
          <w:sz w:val="24"/>
          <w:szCs w:val="24"/>
        </w:rPr>
        <w:t>each influencing</w:t>
      </w:r>
      <w:r w:rsidRPr="007C461E">
        <w:rPr>
          <w:rFonts w:ascii="Arial Narrow" w:hAnsi="Arial Narrow" w:cs="Times New Roman"/>
          <w:sz w:val="24"/>
          <w:szCs w:val="24"/>
        </w:rPr>
        <w:t xml:space="preserve"> the clinical course of the other.</w:t>
      </w:r>
      <w:r w:rsidR="00FF5505" w:rsidRPr="007C461E">
        <w:rPr>
          <w:rFonts w:ascii="Arial Narrow" w:hAnsi="Arial Narrow" w:cs="Times New Roman"/>
          <w:sz w:val="24"/>
          <w:szCs w:val="24"/>
        </w:rPr>
        <w:fldChar w:fldCharType="begin"/>
      </w:r>
      <w:r w:rsidR="00FF5505" w:rsidRPr="007C461E">
        <w:rPr>
          <w:rFonts w:ascii="Arial Narrow" w:hAnsi="Arial Narrow" w:cs="Times New Roman"/>
          <w:sz w:val="24"/>
          <w:szCs w:val="24"/>
        </w:rPr>
        <w:instrText>ADDIN RW.CITE{{doc:5a3020bce4b0269f669e3df3 Boudestein,LCM 2009}}</w:instrText>
      </w:r>
      <w:r w:rsidR="00FF5505"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(3)</w:t>
      </w:r>
      <w:r w:rsidR="00FF5505"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Prevalenc</w:t>
      </w:r>
      <w:r w:rsidR="00033F3D" w:rsidRPr="007C461E">
        <w:rPr>
          <w:rFonts w:ascii="Arial Narrow" w:hAnsi="Arial Narrow" w:cs="Times New Roman"/>
          <w:sz w:val="24"/>
          <w:szCs w:val="24"/>
        </w:rPr>
        <w:t xml:space="preserve">e of COPD </w:t>
      </w:r>
      <w:r w:rsidR="00385C7C" w:rsidRPr="007C461E">
        <w:rPr>
          <w:rFonts w:ascii="Arial Narrow" w:hAnsi="Arial Narrow" w:cs="Times New Roman"/>
          <w:sz w:val="24"/>
          <w:szCs w:val="24"/>
        </w:rPr>
        <w:t>affect</w:t>
      </w:r>
      <w:r w:rsidR="00B33B6F" w:rsidRPr="007C461E">
        <w:rPr>
          <w:rFonts w:ascii="Arial Narrow" w:hAnsi="Arial Narrow" w:cs="Times New Roman"/>
          <w:sz w:val="24"/>
          <w:szCs w:val="24"/>
        </w:rPr>
        <w:t>s</w:t>
      </w:r>
      <w:r w:rsidR="002A7694" w:rsidRPr="007C461E">
        <w:rPr>
          <w:rFonts w:ascii="Arial Narrow" w:hAnsi="Arial Narrow" w:cs="Times New Roman"/>
          <w:sz w:val="24"/>
          <w:szCs w:val="24"/>
        </w:rPr>
        <w:t xml:space="preserve"> approximately a third of </w:t>
      </w:r>
      <w:r w:rsidR="009765EB" w:rsidRPr="007C461E">
        <w:rPr>
          <w:rFonts w:ascii="Arial Narrow" w:hAnsi="Arial Narrow" w:cs="Times New Roman"/>
          <w:sz w:val="24"/>
          <w:szCs w:val="24"/>
        </w:rPr>
        <w:t>patients with HF</w:t>
      </w:r>
      <w:r w:rsidR="00385C7C" w:rsidRPr="007C461E">
        <w:rPr>
          <w:rFonts w:ascii="Arial Narrow" w:hAnsi="Arial Narrow" w:cs="Times New Roman"/>
          <w:sz w:val="24"/>
          <w:szCs w:val="24"/>
        </w:rPr>
        <w:fldChar w:fldCharType="begin"/>
      </w:r>
      <w:r w:rsidR="00385C7C" w:rsidRPr="007C461E">
        <w:rPr>
          <w:rFonts w:ascii="Arial Narrow" w:hAnsi="Arial Narrow" w:cs="Times New Roman"/>
          <w:sz w:val="24"/>
          <w:szCs w:val="24"/>
        </w:rPr>
        <w:instrText>ADDIN RW.CITE{{doc:5a30215fe4b0269f669e53c0 Guder,G 2014}}</w:instrText>
      </w:r>
      <w:r w:rsidR="00385C7C"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(4)</w:t>
      </w:r>
      <w:r w:rsidR="00385C7C"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and </w:t>
      </w:r>
      <w:r w:rsidR="00385C7C" w:rsidRPr="007C461E">
        <w:rPr>
          <w:rFonts w:ascii="Arial Narrow" w:hAnsi="Arial Narrow" w:cs="Times New Roman"/>
          <w:sz w:val="24"/>
          <w:szCs w:val="24"/>
        </w:rPr>
        <w:t xml:space="preserve">studies have </w:t>
      </w:r>
      <w:r w:rsidRPr="007C461E">
        <w:rPr>
          <w:rFonts w:ascii="Arial Narrow" w:hAnsi="Arial Narrow" w:cs="Times New Roman"/>
          <w:sz w:val="24"/>
          <w:szCs w:val="24"/>
        </w:rPr>
        <w:t xml:space="preserve">consistently shown COPD </w:t>
      </w:r>
      <w:r w:rsidR="00385C7C" w:rsidRPr="007C461E">
        <w:rPr>
          <w:rFonts w:ascii="Arial Narrow" w:hAnsi="Arial Narrow" w:cs="Times New Roman"/>
          <w:sz w:val="24"/>
          <w:szCs w:val="24"/>
        </w:rPr>
        <w:t xml:space="preserve">to </w:t>
      </w:r>
      <w:r w:rsidR="000C0ADA" w:rsidRPr="007C461E">
        <w:rPr>
          <w:rFonts w:ascii="Arial Narrow" w:hAnsi="Arial Narrow" w:cs="Times New Roman"/>
          <w:sz w:val="24"/>
          <w:szCs w:val="24"/>
        </w:rPr>
        <w:t>be associated with higher</w:t>
      </w:r>
      <w:r w:rsidRPr="007C461E">
        <w:rPr>
          <w:rFonts w:ascii="Arial Narrow" w:hAnsi="Arial Narrow" w:cs="Times New Roman"/>
          <w:sz w:val="24"/>
          <w:szCs w:val="24"/>
        </w:rPr>
        <w:t xml:space="preserve"> mortality </w:t>
      </w:r>
      <w:r w:rsidR="00385C7C" w:rsidRPr="007C461E">
        <w:rPr>
          <w:rFonts w:ascii="Arial Narrow" w:hAnsi="Arial Narrow" w:cs="Times New Roman"/>
          <w:sz w:val="24"/>
          <w:szCs w:val="24"/>
        </w:rPr>
        <w:t xml:space="preserve">for </w:t>
      </w:r>
      <w:r w:rsidR="009765EB" w:rsidRPr="007C461E">
        <w:rPr>
          <w:rFonts w:ascii="Arial Narrow" w:hAnsi="Arial Narrow" w:cs="Times New Roman"/>
          <w:sz w:val="24"/>
          <w:szCs w:val="24"/>
        </w:rPr>
        <w:t>patients with HF</w:t>
      </w:r>
      <w:r w:rsidRPr="007C461E">
        <w:rPr>
          <w:rFonts w:ascii="Arial Narrow" w:hAnsi="Arial Narrow" w:cs="Times New Roman"/>
          <w:sz w:val="24"/>
          <w:szCs w:val="24"/>
        </w:rPr>
        <w:t xml:space="preserve">. </w:t>
      </w:r>
      <w:r w:rsidR="00033F3D" w:rsidRPr="007C461E">
        <w:rPr>
          <w:rFonts w:ascii="Arial Narrow" w:hAnsi="Arial Narrow" w:cs="Times New Roman"/>
          <w:sz w:val="24"/>
          <w:szCs w:val="24"/>
        </w:rPr>
        <w:t xml:space="preserve">These studies were mostly conducted in small </w:t>
      </w:r>
      <w:r w:rsidR="002C2AAF" w:rsidRPr="007C461E">
        <w:rPr>
          <w:rFonts w:ascii="Arial Narrow" w:hAnsi="Arial Narrow" w:cs="Times New Roman"/>
          <w:sz w:val="24"/>
          <w:szCs w:val="24"/>
        </w:rPr>
        <w:t>HF cohorts in</w:t>
      </w:r>
      <w:r w:rsidR="00A75EF1" w:rsidRPr="007C461E">
        <w:rPr>
          <w:rFonts w:ascii="Arial Narrow" w:hAnsi="Arial Narrow" w:cs="Times New Roman"/>
          <w:sz w:val="24"/>
          <w:szCs w:val="24"/>
        </w:rPr>
        <w:t xml:space="preserve"> specialist care populations or</w:t>
      </w:r>
      <w:r w:rsidR="002C2AAF" w:rsidRPr="007C461E">
        <w:rPr>
          <w:rFonts w:ascii="Arial Narrow" w:hAnsi="Arial Narrow" w:cs="Times New Roman"/>
          <w:sz w:val="24"/>
          <w:szCs w:val="24"/>
        </w:rPr>
        <w:t xml:space="preserve"> f</w:t>
      </w:r>
      <w:r w:rsidR="00033F3D" w:rsidRPr="007C461E">
        <w:rPr>
          <w:rFonts w:ascii="Arial Narrow" w:hAnsi="Arial Narrow" w:cs="Times New Roman"/>
          <w:sz w:val="24"/>
          <w:szCs w:val="24"/>
        </w:rPr>
        <w:t>ollowing discharge</w:t>
      </w:r>
      <w:r w:rsidR="002C2AAF" w:rsidRPr="007C461E">
        <w:rPr>
          <w:rFonts w:ascii="Arial Narrow" w:hAnsi="Arial Narrow" w:cs="Times New Roman"/>
          <w:sz w:val="24"/>
          <w:szCs w:val="24"/>
        </w:rPr>
        <w:t xml:space="preserve"> </w:t>
      </w:r>
      <w:r w:rsidR="00A75EF1" w:rsidRPr="007C461E">
        <w:rPr>
          <w:rFonts w:ascii="Arial Narrow" w:hAnsi="Arial Narrow" w:cs="Times New Roman"/>
          <w:sz w:val="24"/>
          <w:szCs w:val="24"/>
        </w:rPr>
        <w:t>from hospital</w:t>
      </w:r>
      <w:r w:rsidR="002C2AAF" w:rsidRPr="007C461E">
        <w:rPr>
          <w:rFonts w:ascii="Arial Narrow" w:hAnsi="Arial Narrow" w:cs="Times New Roman"/>
          <w:sz w:val="24"/>
          <w:szCs w:val="24"/>
        </w:rPr>
        <w:t>,</w:t>
      </w:r>
      <w:r w:rsidR="00FC656B" w:rsidRPr="007C461E">
        <w:rPr>
          <w:rFonts w:ascii="Arial Narrow" w:hAnsi="Arial Narrow" w:cs="Times New Roman"/>
          <w:sz w:val="24"/>
          <w:szCs w:val="24"/>
        </w:rPr>
        <w:t xml:space="preserve"> </w:t>
      </w:r>
      <w:r w:rsidR="002C2AAF" w:rsidRPr="007C461E">
        <w:rPr>
          <w:rFonts w:ascii="Arial Narrow" w:hAnsi="Arial Narrow" w:cs="Times New Roman"/>
          <w:sz w:val="24"/>
          <w:szCs w:val="24"/>
        </w:rPr>
        <w:t xml:space="preserve">with some </w:t>
      </w:r>
      <w:r w:rsidR="0058104F" w:rsidRPr="007C461E">
        <w:rPr>
          <w:rFonts w:ascii="Arial Narrow" w:hAnsi="Arial Narrow" w:cs="Times New Roman"/>
          <w:sz w:val="24"/>
          <w:szCs w:val="24"/>
        </w:rPr>
        <w:t xml:space="preserve">evidence </w:t>
      </w:r>
      <w:r w:rsidR="002C2AAF" w:rsidRPr="007C461E">
        <w:rPr>
          <w:rFonts w:ascii="Arial Narrow" w:hAnsi="Arial Narrow" w:cs="Times New Roman"/>
          <w:sz w:val="24"/>
          <w:szCs w:val="24"/>
        </w:rPr>
        <w:t>suggesting that</w:t>
      </w:r>
      <w:r w:rsidR="001F0DB6" w:rsidRPr="007C461E">
        <w:rPr>
          <w:rFonts w:ascii="Arial Narrow" w:hAnsi="Arial Narrow" w:cs="Times New Roman"/>
          <w:sz w:val="24"/>
          <w:szCs w:val="24"/>
        </w:rPr>
        <w:t xml:space="preserve"> the risk of COPD associated death in HF </w:t>
      </w:r>
      <w:r w:rsidR="0058104F" w:rsidRPr="007C461E">
        <w:rPr>
          <w:rFonts w:ascii="Arial Narrow" w:hAnsi="Arial Narrow" w:cs="Times New Roman"/>
          <w:sz w:val="24"/>
          <w:szCs w:val="24"/>
        </w:rPr>
        <w:t xml:space="preserve">might </w:t>
      </w:r>
      <w:r w:rsidR="001F0DB6" w:rsidRPr="007C461E">
        <w:rPr>
          <w:rFonts w:ascii="Arial Narrow" w:hAnsi="Arial Narrow" w:cs="Times New Roman"/>
          <w:sz w:val="24"/>
          <w:szCs w:val="24"/>
        </w:rPr>
        <w:t>differ according to COPD severity.</w:t>
      </w:r>
      <w:r w:rsidR="002C2AAF" w:rsidRPr="007C461E">
        <w:rPr>
          <w:rFonts w:ascii="Arial Narrow" w:hAnsi="Arial Narrow" w:cs="Times New Roman"/>
          <w:sz w:val="24"/>
          <w:szCs w:val="24"/>
        </w:rPr>
        <w:fldChar w:fldCharType="begin"/>
      </w:r>
      <w:r w:rsidR="002C2AAF" w:rsidRPr="007C461E">
        <w:rPr>
          <w:rFonts w:ascii="Arial Narrow" w:hAnsi="Arial Narrow" w:cs="Times New Roman"/>
          <w:sz w:val="24"/>
          <w:szCs w:val="24"/>
        </w:rPr>
        <w:instrText>ADDIN RW.CITE{{doc:5a3021e5e4b0269f669e6168 Lainscak,M 2009; doc:5a30209ae4b0269f669e37c6 Arnaudis,B 2012; doc:5a30245ce4b0269f669e8bd7 Yoshihisa,A 2014; doc:5a30239ee4b0269f669e8136 Staszewsky,L 2016; doc:5a30218ee4b0269f669e58b5 Iversen,KK 2010; doc:5a3022dfe4b0269f669e73e4 Plesner,LL 2017}}</w:instrText>
      </w:r>
      <w:r w:rsidR="002C2AAF" w:rsidRPr="007C461E">
        <w:rPr>
          <w:rFonts w:ascii="Arial Narrow" w:hAnsi="Arial Narrow" w:cs="Times New Roman"/>
          <w:sz w:val="24"/>
          <w:szCs w:val="24"/>
        </w:rPr>
        <w:fldChar w:fldCharType="separate"/>
      </w:r>
      <w:r w:rsidR="002C2AAF" w:rsidRPr="007C461E">
        <w:rPr>
          <w:rFonts w:ascii="Arial Narrow" w:hAnsi="Arial Narrow" w:cs="Times New Roman"/>
          <w:sz w:val="24"/>
          <w:szCs w:val="24"/>
        </w:rPr>
        <w:t>(5-10)</w:t>
      </w:r>
      <w:r w:rsidR="002C2AAF" w:rsidRPr="007C461E">
        <w:rPr>
          <w:rFonts w:ascii="Arial Narrow" w:hAnsi="Arial Narrow" w:cs="Times New Roman"/>
          <w:sz w:val="24"/>
          <w:szCs w:val="24"/>
        </w:rPr>
        <w:fldChar w:fldCharType="end"/>
      </w:r>
      <w:r w:rsidR="001F0DB6" w:rsidRPr="007C461E">
        <w:rPr>
          <w:rFonts w:ascii="Arial Narrow" w:hAnsi="Arial Narrow" w:cs="Times New Roman"/>
          <w:sz w:val="24"/>
          <w:szCs w:val="24"/>
        </w:rPr>
        <w:t xml:space="preserve"> However, there is limited </w:t>
      </w:r>
      <w:r w:rsidR="001F0DB6" w:rsidRPr="007C461E">
        <w:rPr>
          <w:rFonts w:ascii="Arial Narrow" w:hAnsi="Arial Narrow" w:cs="Times New Roman"/>
          <w:sz w:val="24"/>
          <w:szCs w:val="24"/>
        </w:rPr>
        <w:lastRenderedPageBreak/>
        <w:t>evidence on the impact of COPD on hospitalisation</w:t>
      </w:r>
      <w:r w:rsidR="00214242">
        <w:rPr>
          <w:rFonts w:ascii="Arial Narrow" w:hAnsi="Arial Narrow" w:cs="Times New Roman"/>
          <w:sz w:val="24"/>
          <w:szCs w:val="24"/>
        </w:rPr>
        <w:t>s</w:t>
      </w:r>
      <w:r w:rsidR="001F0DB6" w:rsidRPr="007C461E">
        <w:rPr>
          <w:rFonts w:ascii="Arial Narrow" w:hAnsi="Arial Narrow" w:cs="Times New Roman"/>
          <w:sz w:val="24"/>
          <w:szCs w:val="24"/>
        </w:rPr>
        <w:fldChar w:fldCharType="begin"/>
      </w:r>
      <w:r w:rsidR="001F0DB6" w:rsidRPr="007C461E">
        <w:rPr>
          <w:rFonts w:ascii="Arial Narrow" w:hAnsi="Arial Narrow" w:cs="Times New Roman"/>
          <w:sz w:val="24"/>
          <w:szCs w:val="24"/>
        </w:rPr>
        <w:instrText>ADDIN RW.CITE{{doc:5a30210ce4b0269f669e49d2 Dunlay,SM 2009}}</w:instrText>
      </w:r>
      <w:r w:rsidR="001F0DB6" w:rsidRPr="007C461E">
        <w:rPr>
          <w:rFonts w:ascii="Arial Narrow" w:hAnsi="Arial Narrow" w:cs="Times New Roman"/>
          <w:sz w:val="24"/>
          <w:szCs w:val="24"/>
        </w:rPr>
        <w:fldChar w:fldCharType="separate"/>
      </w:r>
      <w:r w:rsidR="00F71C06" w:rsidRPr="007C461E">
        <w:rPr>
          <w:rFonts w:ascii="Arial Narrow" w:hAnsi="Arial Narrow" w:cs="Times New Roman"/>
          <w:sz w:val="24"/>
          <w:szCs w:val="24"/>
        </w:rPr>
        <w:t>(11)</w:t>
      </w:r>
      <w:r w:rsidR="001F0DB6" w:rsidRPr="007C461E">
        <w:rPr>
          <w:rFonts w:ascii="Arial Narrow" w:hAnsi="Arial Narrow" w:cs="Times New Roman"/>
          <w:sz w:val="24"/>
          <w:szCs w:val="24"/>
        </w:rPr>
        <w:fldChar w:fldCharType="end"/>
      </w:r>
      <w:r w:rsidR="00CF6B10" w:rsidRPr="007C461E">
        <w:rPr>
          <w:rFonts w:ascii="Arial Narrow" w:hAnsi="Arial Narrow" w:cs="Times New Roman"/>
          <w:sz w:val="24"/>
          <w:szCs w:val="24"/>
        </w:rPr>
        <w:t xml:space="preserve"> or on</w:t>
      </w:r>
      <w:r w:rsidR="001F0DB6" w:rsidRPr="007C461E">
        <w:rPr>
          <w:rFonts w:ascii="Arial Narrow" w:hAnsi="Arial Narrow" w:cs="Times New Roman"/>
          <w:sz w:val="24"/>
          <w:szCs w:val="24"/>
        </w:rPr>
        <w:t xml:space="preserve"> </w:t>
      </w:r>
      <w:r w:rsidR="009765EB" w:rsidRPr="007C461E">
        <w:rPr>
          <w:rFonts w:ascii="Arial Narrow" w:hAnsi="Arial Narrow" w:cs="Times New Roman"/>
          <w:sz w:val="24"/>
          <w:szCs w:val="24"/>
        </w:rPr>
        <w:t>patients with HF</w:t>
      </w:r>
      <w:r w:rsidR="001F0DB6" w:rsidRPr="007C461E">
        <w:rPr>
          <w:rFonts w:ascii="Arial Narrow" w:hAnsi="Arial Narrow" w:cs="Times New Roman"/>
          <w:sz w:val="24"/>
          <w:szCs w:val="24"/>
        </w:rPr>
        <w:t xml:space="preserve"> in the</w:t>
      </w:r>
      <w:r w:rsidR="00CF6B10" w:rsidRPr="007C461E">
        <w:rPr>
          <w:rFonts w:ascii="Arial Narrow" w:hAnsi="Arial Narrow" w:cs="Times New Roman"/>
          <w:sz w:val="24"/>
          <w:szCs w:val="24"/>
        </w:rPr>
        <w:t xml:space="preserve"> community setting</w:t>
      </w:r>
      <w:r w:rsidR="00702BDC" w:rsidRPr="007C461E">
        <w:rPr>
          <w:rFonts w:ascii="Arial Narrow" w:hAnsi="Arial Narrow" w:cs="Times New Roman"/>
          <w:sz w:val="24"/>
          <w:szCs w:val="24"/>
        </w:rPr>
        <w:t>.</w:t>
      </w:r>
      <w:r w:rsidR="00D57B99" w:rsidRPr="007C461E">
        <w:rPr>
          <w:rFonts w:ascii="Arial Narrow" w:hAnsi="Arial Narrow" w:cs="Times New Roman"/>
          <w:sz w:val="24"/>
          <w:szCs w:val="24"/>
        </w:rPr>
        <w:fldChar w:fldCharType="begin"/>
      </w:r>
      <w:r w:rsidR="00FC656B" w:rsidRPr="007C461E">
        <w:rPr>
          <w:rFonts w:ascii="Arial Narrow" w:hAnsi="Arial Narrow" w:cs="Times New Roman"/>
          <w:sz w:val="24"/>
          <w:szCs w:val="24"/>
        </w:rPr>
        <w:instrText>ADDIN RW.CITE{{doc:5a30208de4b0269f669e3588 Ahluwalia,SC 2012}}</w:instrText>
      </w:r>
      <w:r w:rsidR="00D57B99" w:rsidRPr="007C461E">
        <w:rPr>
          <w:rFonts w:ascii="Arial Narrow" w:hAnsi="Arial Narrow" w:cs="Times New Roman"/>
          <w:sz w:val="24"/>
          <w:szCs w:val="24"/>
        </w:rPr>
        <w:fldChar w:fldCharType="separate"/>
      </w:r>
      <w:r w:rsidR="00F71C06" w:rsidRPr="007C461E">
        <w:rPr>
          <w:rFonts w:ascii="Arial Narrow" w:hAnsi="Arial Narrow" w:cs="Times New Roman"/>
          <w:sz w:val="24"/>
          <w:szCs w:val="24"/>
        </w:rPr>
        <w:t>(12)</w:t>
      </w:r>
      <w:r w:rsidR="00D57B99" w:rsidRPr="007C461E">
        <w:rPr>
          <w:rFonts w:ascii="Arial Narrow" w:hAnsi="Arial Narrow" w:cs="Times New Roman"/>
          <w:sz w:val="24"/>
          <w:szCs w:val="24"/>
        </w:rPr>
        <w:fldChar w:fldCharType="end"/>
      </w:r>
      <w:r w:rsidR="00EB0325" w:rsidRPr="007C461E">
        <w:rPr>
          <w:rFonts w:ascii="Arial Narrow" w:hAnsi="Arial Narrow" w:cs="Times New Roman"/>
          <w:sz w:val="24"/>
          <w:szCs w:val="24"/>
        </w:rPr>
        <w:t xml:space="preserve"> </w:t>
      </w:r>
      <w:r w:rsidR="00A75EF1" w:rsidRPr="007C461E">
        <w:rPr>
          <w:rFonts w:ascii="Arial Narrow" w:hAnsi="Arial Narrow" w:cs="Times New Roman"/>
          <w:sz w:val="24"/>
          <w:szCs w:val="24"/>
        </w:rPr>
        <w:t>W</w:t>
      </w:r>
      <w:r w:rsidR="00CF6B10" w:rsidRPr="007C461E">
        <w:rPr>
          <w:rFonts w:ascii="Arial Narrow" w:hAnsi="Arial Narrow" w:cs="Times New Roman"/>
          <w:sz w:val="24"/>
          <w:szCs w:val="24"/>
        </w:rPr>
        <w:t xml:space="preserve">hether any elevated risk of hospitalisation or death associated with COPD in community </w:t>
      </w:r>
      <w:r w:rsidR="009765EB" w:rsidRPr="007C461E">
        <w:rPr>
          <w:rFonts w:ascii="Arial Narrow" w:hAnsi="Arial Narrow" w:cs="Times New Roman"/>
          <w:sz w:val="24"/>
          <w:szCs w:val="24"/>
        </w:rPr>
        <w:t>patients with HF</w:t>
      </w:r>
      <w:r w:rsidR="00CF6B10" w:rsidRPr="007C461E">
        <w:rPr>
          <w:rFonts w:ascii="Arial Narrow" w:hAnsi="Arial Narrow" w:cs="Times New Roman"/>
          <w:sz w:val="24"/>
          <w:szCs w:val="24"/>
        </w:rPr>
        <w:t xml:space="preserve"> differ</w:t>
      </w:r>
      <w:r w:rsidR="00A75EF1" w:rsidRPr="007C461E">
        <w:rPr>
          <w:rFonts w:ascii="Arial Narrow" w:hAnsi="Arial Narrow" w:cs="Times New Roman"/>
          <w:sz w:val="24"/>
          <w:szCs w:val="24"/>
        </w:rPr>
        <w:t>s</w:t>
      </w:r>
      <w:r w:rsidR="00CF6B10" w:rsidRPr="007C461E">
        <w:rPr>
          <w:rFonts w:ascii="Arial Narrow" w:hAnsi="Arial Narrow" w:cs="Times New Roman"/>
          <w:sz w:val="24"/>
          <w:szCs w:val="24"/>
        </w:rPr>
        <w:t xml:space="preserve"> according to clinical severity</w:t>
      </w:r>
      <w:r w:rsidR="00A75EF1" w:rsidRPr="007C461E">
        <w:rPr>
          <w:rFonts w:ascii="Arial Narrow" w:hAnsi="Arial Narrow" w:cs="Times New Roman"/>
          <w:sz w:val="24"/>
          <w:szCs w:val="24"/>
        </w:rPr>
        <w:t xml:space="preserve"> </w:t>
      </w:r>
      <w:r w:rsidR="00356065" w:rsidRPr="007C461E">
        <w:rPr>
          <w:rFonts w:ascii="Arial Narrow" w:hAnsi="Arial Narrow" w:cs="Times New Roman"/>
          <w:sz w:val="24"/>
          <w:szCs w:val="24"/>
        </w:rPr>
        <w:t xml:space="preserve">is </w:t>
      </w:r>
      <w:r w:rsidR="00A75EF1" w:rsidRPr="007C461E">
        <w:rPr>
          <w:rFonts w:ascii="Arial Narrow" w:hAnsi="Arial Narrow" w:cs="Times New Roman"/>
          <w:sz w:val="24"/>
          <w:szCs w:val="24"/>
        </w:rPr>
        <w:t>unknown. This is</w:t>
      </w:r>
      <w:r w:rsidR="00CF6B10" w:rsidRPr="007C461E">
        <w:rPr>
          <w:rFonts w:ascii="Arial Narrow" w:hAnsi="Arial Narrow" w:cs="Times New Roman"/>
          <w:sz w:val="24"/>
          <w:szCs w:val="24"/>
        </w:rPr>
        <w:t xml:space="preserve"> important </w:t>
      </w:r>
      <w:r w:rsidR="00A75EF1" w:rsidRPr="007C461E">
        <w:rPr>
          <w:rFonts w:ascii="Arial Narrow" w:hAnsi="Arial Narrow" w:cs="Times New Roman"/>
          <w:sz w:val="24"/>
          <w:szCs w:val="24"/>
        </w:rPr>
        <w:t>for</w:t>
      </w:r>
      <w:r w:rsidR="00CF6B10" w:rsidRPr="007C461E">
        <w:rPr>
          <w:rFonts w:ascii="Arial Narrow" w:hAnsi="Arial Narrow" w:cs="Times New Roman"/>
          <w:sz w:val="24"/>
          <w:szCs w:val="24"/>
        </w:rPr>
        <w:t xml:space="preserve"> </w:t>
      </w:r>
      <w:r w:rsidR="00A75EF1" w:rsidRPr="007C461E">
        <w:rPr>
          <w:rFonts w:ascii="Arial Narrow" w:hAnsi="Arial Narrow" w:cs="Times New Roman"/>
          <w:sz w:val="24"/>
          <w:szCs w:val="24"/>
        </w:rPr>
        <w:t>identifying</w:t>
      </w:r>
      <w:r w:rsidR="00CF6B10" w:rsidRPr="007C461E">
        <w:rPr>
          <w:rFonts w:ascii="Arial Narrow" w:hAnsi="Arial Narrow" w:cs="Times New Roman"/>
          <w:sz w:val="24"/>
          <w:szCs w:val="24"/>
        </w:rPr>
        <w:t xml:space="preserve"> individuals with the greatest risk for treatment optimisation of both conditions. </w:t>
      </w:r>
    </w:p>
    <w:p w14:paraId="14BB54B9" w14:textId="14ED2208" w:rsidR="00CF6B10" w:rsidRPr="007C461E" w:rsidRDefault="00CF6B10" w:rsidP="00CF6B10">
      <w:pPr>
        <w:spacing w:after="0" w:line="480" w:lineRule="auto"/>
        <w:ind w:firstLine="720"/>
        <w:rPr>
          <w:rFonts w:ascii="Arial Narrow" w:hAnsi="Arial Narrow" w:cs="Times New Roman"/>
          <w:sz w:val="24"/>
          <w:szCs w:val="24"/>
        </w:rPr>
      </w:pPr>
      <w:r w:rsidRPr="007C461E">
        <w:rPr>
          <w:rFonts w:ascii="Arial Narrow" w:hAnsi="Arial Narrow" w:cs="Times New Roman"/>
          <w:sz w:val="24"/>
          <w:szCs w:val="24"/>
        </w:rPr>
        <w:t xml:space="preserve">In a national cohort of newly diagnosed </w:t>
      </w:r>
      <w:r w:rsidR="009231D6">
        <w:rPr>
          <w:rFonts w:ascii="Arial Narrow" w:hAnsi="Arial Narrow" w:cs="Times New Roman"/>
          <w:sz w:val="24"/>
          <w:szCs w:val="24"/>
        </w:rPr>
        <w:t>p</w:t>
      </w:r>
      <w:r w:rsidR="009765EB" w:rsidRPr="007C461E">
        <w:rPr>
          <w:rFonts w:ascii="Arial Narrow" w:hAnsi="Arial Narrow" w:cs="Times New Roman"/>
          <w:sz w:val="24"/>
          <w:szCs w:val="24"/>
        </w:rPr>
        <w:t>atients with HF</w:t>
      </w:r>
      <w:r w:rsidRPr="007C461E">
        <w:rPr>
          <w:rFonts w:ascii="Arial Narrow" w:hAnsi="Arial Narrow" w:cs="Times New Roman"/>
          <w:sz w:val="24"/>
          <w:szCs w:val="24"/>
        </w:rPr>
        <w:t>, we investigated whether the associations between COPD and subsequent risk of hospitalisation and death, were significantly stratified by two severity measures of COPD; intensity of prescribed medications and routinely measured airflow limitation.</w:t>
      </w:r>
    </w:p>
    <w:p w14:paraId="2D3D402E" w14:textId="77777777" w:rsidR="00CF6B10" w:rsidRPr="007C461E" w:rsidRDefault="00CF6B10" w:rsidP="001B24EC">
      <w:pPr>
        <w:spacing w:after="0" w:line="480" w:lineRule="auto"/>
        <w:rPr>
          <w:rFonts w:ascii="Arial Narrow" w:hAnsi="Arial Narrow" w:cs="Times New Roman"/>
          <w:sz w:val="24"/>
          <w:szCs w:val="24"/>
        </w:rPr>
      </w:pPr>
    </w:p>
    <w:p w14:paraId="282B72C3" w14:textId="1EA4A43B" w:rsidR="00856C22" w:rsidRPr="007C461E" w:rsidRDefault="00856C22" w:rsidP="001B24EC">
      <w:pPr>
        <w:spacing w:after="0" w:line="480" w:lineRule="auto"/>
        <w:rPr>
          <w:rFonts w:ascii="Arial Narrow" w:hAnsi="Arial Narrow" w:cs="Times New Roman"/>
          <w:b/>
          <w:sz w:val="24"/>
          <w:szCs w:val="24"/>
        </w:rPr>
      </w:pPr>
      <w:r w:rsidRPr="007C461E">
        <w:rPr>
          <w:rFonts w:ascii="Arial Narrow" w:hAnsi="Arial Narrow" w:cs="Times New Roman"/>
          <w:b/>
          <w:sz w:val="24"/>
          <w:szCs w:val="24"/>
        </w:rPr>
        <w:t>Methods</w:t>
      </w:r>
      <w:r w:rsidR="00B05516" w:rsidRPr="007C461E">
        <w:rPr>
          <w:rFonts w:ascii="Arial Narrow" w:hAnsi="Arial Narrow" w:cs="Times New Roman"/>
          <w:b/>
          <w:sz w:val="24"/>
          <w:szCs w:val="24"/>
        </w:rPr>
        <w:t xml:space="preserve"> </w:t>
      </w:r>
    </w:p>
    <w:p w14:paraId="25DE6B5F" w14:textId="77777777" w:rsidR="00856C22" w:rsidRPr="007C461E" w:rsidRDefault="00856C22" w:rsidP="001B24EC">
      <w:pPr>
        <w:spacing w:after="0" w:line="480" w:lineRule="auto"/>
        <w:rPr>
          <w:rFonts w:ascii="Arial Narrow" w:hAnsi="Arial Narrow" w:cs="Times New Roman"/>
          <w:sz w:val="24"/>
          <w:szCs w:val="24"/>
        </w:rPr>
      </w:pPr>
      <w:r w:rsidRPr="007C461E">
        <w:rPr>
          <w:rFonts w:ascii="Arial Narrow" w:hAnsi="Arial Narrow" w:cs="Times New Roman"/>
          <w:b/>
          <w:sz w:val="24"/>
          <w:szCs w:val="24"/>
        </w:rPr>
        <w:t>Study population</w:t>
      </w:r>
      <w:r w:rsidRPr="007C461E">
        <w:rPr>
          <w:rFonts w:ascii="Arial Narrow" w:hAnsi="Arial Narrow" w:cs="Times New Roman"/>
          <w:sz w:val="24"/>
          <w:szCs w:val="24"/>
        </w:rPr>
        <w:tab/>
      </w:r>
    </w:p>
    <w:p w14:paraId="5C3B174C" w14:textId="2FFC9491" w:rsidR="0058104F" w:rsidRPr="007C461E" w:rsidRDefault="0058104F" w:rsidP="0058104F">
      <w:pPr>
        <w:widowControl w:val="0"/>
        <w:spacing w:after="0" w:line="480" w:lineRule="auto"/>
        <w:rPr>
          <w:rFonts w:ascii="Arial Narrow" w:hAnsi="Arial Narrow" w:cs="Times New Roman"/>
          <w:sz w:val="24"/>
          <w:szCs w:val="24"/>
        </w:rPr>
      </w:pPr>
      <w:r w:rsidRPr="007C461E">
        <w:rPr>
          <w:rFonts w:ascii="Arial Narrow" w:hAnsi="Arial Narrow" w:cs="Times New Roman"/>
          <w:sz w:val="24"/>
          <w:szCs w:val="24"/>
        </w:rPr>
        <w:t>We used the Clinical Practice Research Datalink (CPRD)</w:t>
      </w:r>
      <w:r w:rsidR="00674EE8" w:rsidRPr="007C461E">
        <w:rPr>
          <w:rFonts w:ascii="Arial Narrow" w:hAnsi="Arial Narrow" w:cs="Times New Roman"/>
          <w:sz w:val="24"/>
          <w:szCs w:val="24"/>
        </w:rPr>
        <w:t>,</w:t>
      </w:r>
      <w:r w:rsidR="00674EE8" w:rsidRPr="007C461E">
        <w:rPr>
          <w:rFonts w:ascii="Arial Narrow" w:hAnsi="Arial Narrow" w:cs="Times New Roman"/>
          <w:sz w:val="24"/>
          <w:szCs w:val="24"/>
        </w:rPr>
        <w:fldChar w:fldCharType="begin"/>
      </w:r>
      <w:r w:rsidR="00674EE8" w:rsidRPr="007C461E">
        <w:rPr>
          <w:rFonts w:ascii="Arial Narrow" w:hAnsi="Arial Narrow" w:cs="Times New Roman"/>
          <w:sz w:val="24"/>
          <w:szCs w:val="24"/>
        </w:rPr>
        <w:instrText>ADDIN RW.CITE{{doc:5a30243ce4b0269f669e8a36 Williams,Tim 2012}}</w:instrText>
      </w:r>
      <w:r w:rsidR="00674EE8" w:rsidRPr="007C461E">
        <w:rPr>
          <w:rFonts w:ascii="Arial Narrow" w:hAnsi="Arial Narrow" w:cs="Times New Roman"/>
          <w:sz w:val="24"/>
          <w:szCs w:val="24"/>
        </w:rPr>
        <w:fldChar w:fldCharType="separate"/>
      </w:r>
      <w:r w:rsidR="00674EE8" w:rsidRPr="007C461E">
        <w:rPr>
          <w:rFonts w:ascii="Arial Narrow" w:hAnsi="Arial Narrow" w:cs="Times New Roman"/>
          <w:sz w:val="24"/>
          <w:szCs w:val="24"/>
        </w:rPr>
        <w:t>(13)</w:t>
      </w:r>
      <w:r w:rsidR="00674EE8"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an internationally used database of anonymised records</w:t>
      </w:r>
      <w:r w:rsidR="00674EE8" w:rsidRPr="007C461E">
        <w:rPr>
          <w:rFonts w:ascii="Arial Narrow" w:hAnsi="Arial Narrow" w:cs="Times New Roman"/>
          <w:sz w:val="24"/>
          <w:szCs w:val="24"/>
        </w:rPr>
        <w:t xml:space="preserve"> from</w:t>
      </w:r>
      <w:r w:rsidRPr="007C461E">
        <w:rPr>
          <w:rFonts w:ascii="Arial Narrow" w:hAnsi="Arial Narrow" w:cs="Times New Roman"/>
          <w:sz w:val="24"/>
          <w:szCs w:val="24"/>
        </w:rPr>
        <w:t xml:space="preserve"> </w:t>
      </w:r>
      <w:r w:rsidR="00674EE8" w:rsidRPr="007C461E">
        <w:rPr>
          <w:rFonts w:ascii="Arial Narrow" w:hAnsi="Arial Narrow" w:cs="Times New Roman"/>
          <w:sz w:val="24"/>
          <w:szCs w:val="24"/>
        </w:rPr>
        <w:t>a representative sample of the UK general population,</w:t>
      </w:r>
      <w:r w:rsidR="00674EE8" w:rsidRPr="007C461E">
        <w:rPr>
          <w:rFonts w:ascii="Arial Narrow" w:hAnsi="Arial Narrow" w:cs="Times New Roman"/>
          <w:sz w:val="24"/>
          <w:szCs w:val="24"/>
        </w:rPr>
        <w:fldChar w:fldCharType="begin"/>
      </w:r>
      <w:r w:rsidR="00674EE8" w:rsidRPr="007C461E">
        <w:rPr>
          <w:rFonts w:ascii="Arial Narrow" w:hAnsi="Arial Narrow" w:cs="Times New Roman"/>
          <w:sz w:val="24"/>
          <w:szCs w:val="24"/>
        </w:rPr>
        <w:instrText>ADDIN RW.CITE{{doc:5a302179e4b0269f669e56ed Herrett,E 2010}}</w:instrText>
      </w:r>
      <w:r w:rsidR="00674EE8" w:rsidRPr="007C461E">
        <w:rPr>
          <w:rFonts w:ascii="Arial Narrow" w:hAnsi="Arial Narrow" w:cs="Times New Roman"/>
          <w:sz w:val="24"/>
          <w:szCs w:val="24"/>
        </w:rPr>
        <w:fldChar w:fldCharType="separate"/>
      </w:r>
      <w:r w:rsidR="00674EE8" w:rsidRPr="007C461E">
        <w:rPr>
          <w:rFonts w:ascii="Arial Narrow" w:hAnsi="Arial Narrow" w:cs="Times New Roman"/>
          <w:sz w:val="24"/>
          <w:szCs w:val="24"/>
        </w:rPr>
        <w:t>(14)</w:t>
      </w:r>
      <w:r w:rsidR="00674EE8" w:rsidRPr="007C461E">
        <w:rPr>
          <w:rFonts w:ascii="Arial Narrow" w:hAnsi="Arial Narrow" w:cs="Times New Roman"/>
          <w:sz w:val="24"/>
          <w:szCs w:val="24"/>
        </w:rPr>
        <w:fldChar w:fldCharType="end"/>
      </w:r>
      <w:r w:rsidR="00674EE8" w:rsidRPr="007C461E">
        <w:rPr>
          <w:rFonts w:ascii="Arial Narrow" w:hAnsi="Arial Narrow" w:cs="Times New Roman"/>
          <w:sz w:val="24"/>
          <w:szCs w:val="24"/>
        </w:rPr>
        <w:t xml:space="preserve"> </w:t>
      </w:r>
      <w:r w:rsidRPr="007C461E">
        <w:rPr>
          <w:rFonts w:ascii="Arial Narrow" w:hAnsi="Arial Narrow" w:cs="Times New Roman"/>
          <w:sz w:val="24"/>
          <w:szCs w:val="24"/>
        </w:rPr>
        <w:t>link</w:t>
      </w:r>
      <w:r w:rsidR="00674EE8" w:rsidRPr="007C461E">
        <w:rPr>
          <w:rFonts w:ascii="Arial Narrow" w:hAnsi="Arial Narrow" w:cs="Times New Roman"/>
          <w:sz w:val="24"/>
          <w:szCs w:val="24"/>
        </w:rPr>
        <w:t>ed</w:t>
      </w:r>
      <w:r w:rsidRPr="007C461E">
        <w:rPr>
          <w:rFonts w:ascii="Arial Narrow" w:hAnsi="Arial Narrow" w:cs="Times New Roman"/>
          <w:sz w:val="24"/>
          <w:szCs w:val="24"/>
        </w:rPr>
        <w:t xml:space="preserve"> to </w:t>
      </w:r>
      <w:r w:rsidR="00533A79">
        <w:rPr>
          <w:rFonts w:ascii="Arial Narrow" w:hAnsi="Arial Narrow" w:cs="Times New Roman"/>
          <w:sz w:val="24"/>
          <w:szCs w:val="24"/>
        </w:rPr>
        <w:t xml:space="preserve">the </w:t>
      </w:r>
      <w:r w:rsidRPr="007C461E">
        <w:rPr>
          <w:rFonts w:ascii="Arial Narrow" w:hAnsi="Arial Narrow" w:cs="Times New Roman"/>
          <w:sz w:val="24"/>
          <w:szCs w:val="24"/>
        </w:rPr>
        <w:t xml:space="preserve">hospital </w:t>
      </w:r>
      <w:r w:rsidR="00674EE8" w:rsidRPr="007C461E">
        <w:rPr>
          <w:rFonts w:ascii="Arial Narrow" w:hAnsi="Arial Narrow" w:cs="Times New Roman"/>
          <w:sz w:val="24"/>
          <w:szCs w:val="24"/>
        </w:rPr>
        <w:t>episode statistics (HES)</w:t>
      </w:r>
      <w:r w:rsidR="00533A79">
        <w:rPr>
          <w:rFonts w:ascii="Arial Narrow" w:hAnsi="Arial Narrow" w:cs="Times New Roman"/>
          <w:sz w:val="24"/>
          <w:szCs w:val="24"/>
        </w:rPr>
        <w:t xml:space="preserve"> database </w:t>
      </w:r>
      <w:r w:rsidR="00214242">
        <w:rPr>
          <w:rFonts w:ascii="Arial Narrow" w:hAnsi="Arial Narrow" w:cs="Times New Roman"/>
          <w:sz w:val="24"/>
          <w:szCs w:val="24"/>
        </w:rPr>
        <w:t>of</w:t>
      </w:r>
      <w:r w:rsidR="00533A79">
        <w:rPr>
          <w:rFonts w:ascii="Arial Narrow" w:hAnsi="Arial Narrow" w:cs="Times New Roman"/>
          <w:sz w:val="24"/>
          <w:szCs w:val="24"/>
        </w:rPr>
        <w:t xml:space="preserve"> all admissions in the UK</w:t>
      </w:r>
      <w:r w:rsidR="00B33B6F" w:rsidRPr="007C461E">
        <w:rPr>
          <w:rFonts w:ascii="Arial Narrow" w:hAnsi="Arial Narrow" w:cs="Times New Roman"/>
          <w:sz w:val="24"/>
          <w:szCs w:val="24"/>
        </w:rPr>
        <w:t xml:space="preserve">. </w:t>
      </w:r>
      <w:r w:rsidR="00674EE8" w:rsidRPr="007C461E">
        <w:rPr>
          <w:rFonts w:ascii="Arial Narrow" w:hAnsi="Arial Narrow" w:cs="Times New Roman"/>
          <w:sz w:val="24"/>
          <w:szCs w:val="24"/>
        </w:rPr>
        <w:t>CPRD</w:t>
      </w:r>
      <w:r w:rsidRPr="007C461E">
        <w:rPr>
          <w:rFonts w:ascii="Arial Narrow" w:hAnsi="Arial Narrow" w:cs="Times New Roman"/>
          <w:sz w:val="24"/>
          <w:szCs w:val="24"/>
        </w:rPr>
        <w:t xml:space="preserve"> includes </w:t>
      </w:r>
      <w:r w:rsidR="00B33B6F" w:rsidRPr="007C461E">
        <w:rPr>
          <w:rFonts w:ascii="Arial Narrow" w:hAnsi="Arial Narrow" w:cs="Times New Roman"/>
          <w:sz w:val="24"/>
          <w:szCs w:val="24"/>
        </w:rPr>
        <w:t>detailed patient</w:t>
      </w:r>
      <w:r w:rsidRPr="007C461E">
        <w:rPr>
          <w:rFonts w:ascii="Arial Narrow" w:hAnsi="Arial Narrow" w:cs="Times New Roman"/>
          <w:sz w:val="24"/>
          <w:szCs w:val="24"/>
        </w:rPr>
        <w:t xml:space="preserve"> demographic </w:t>
      </w:r>
      <w:r w:rsidR="00B33B6F" w:rsidRPr="007C461E">
        <w:rPr>
          <w:rFonts w:ascii="Arial Narrow" w:hAnsi="Arial Narrow" w:cs="Times New Roman"/>
          <w:sz w:val="24"/>
          <w:szCs w:val="24"/>
        </w:rPr>
        <w:t>and clinical information</w:t>
      </w:r>
      <w:r w:rsidR="00674EE8" w:rsidRPr="007C461E">
        <w:rPr>
          <w:rFonts w:ascii="Arial Narrow" w:hAnsi="Arial Narrow" w:cs="Times New Roman"/>
          <w:sz w:val="24"/>
          <w:szCs w:val="24"/>
        </w:rPr>
        <w:t xml:space="preserve"> and</w:t>
      </w:r>
      <w:r w:rsidRPr="007C461E">
        <w:rPr>
          <w:rFonts w:ascii="Arial Narrow" w:hAnsi="Arial Narrow" w:cs="Times New Roman"/>
          <w:sz w:val="24"/>
          <w:szCs w:val="24"/>
        </w:rPr>
        <w:t xml:space="preserve"> </w:t>
      </w:r>
      <w:r w:rsidR="00674EE8" w:rsidRPr="007C461E">
        <w:rPr>
          <w:rFonts w:ascii="Arial Narrow" w:hAnsi="Arial Narrow" w:cs="Times New Roman"/>
          <w:sz w:val="24"/>
          <w:szCs w:val="24"/>
        </w:rPr>
        <w:t>l</w:t>
      </w:r>
      <w:r w:rsidRPr="007C461E">
        <w:rPr>
          <w:rFonts w:ascii="Arial Narrow" w:hAnsi="Arial Narrow" w:cs="Times New Roman"/>
          <w:sz w:val="24"/>
          <w:szCs w:val="24"/>
        </w:rPr>
        <w:t xml:space="preserve">inkage </w:t>
      </w:r>
      <w:r w:rsidR="00C50EE4">
        <w:rPr>
          <w:rFonts w:ascii="Arial Narrow" w:hAnsi="Arial Narrow" w:cs="Times New Roman"/>
          <w:sz w:val="24"/>
          <w:szCs w:val="24"/>
        </w:rPr>
        <w:t>to</w:t>
      </w:r>
      <w:r w:rsidR="00C50EE4" w:rsidRPr="007C461E">
        <w:rPr>
          <w:rFonts w:ascii="Arial Narrow" w:hAnsi="Arial Narrow" w:cs="Times New Roman"/>
          <w:sz w:val="24"/>
          <w:szCs w:val="24"/>
        </w:rPr>
        <w:t xml:space="preserve"> </w:t>
      </w:r>
      <w:r w:rsidR="00533A79">
        <w:rPr>
          <w:rFonts w:ascii="Arial Narrow" w:hAnsi="Arial Narrow" w:cs="Times New Roman"/>
          <w:sz w:val="24"/>
          <w:szCs w:val="24"/>
        </w:rPr>
        <w:t>HES</w:t>
      </w:r>
      <w:r w:rsidR="000A7E38" w:rsidRPr="007C461E">
        <w:rPr>
          <w:rFonts w:ascii="Arial Narrow" w:hAnsi="Arial Narrow" w:cs="Times New Roman"/>
          <w:sz w:val="24"/>
          <w:szCs w:val="24"/>
        </w:rPr>
        <w:t xml:space="preserve"> </w:t>
      </w:r>
      <w:r w:rsidR="00674EE8" w:rsidRPr="007C461E">
        <w:rPr>
          <w:rFonts w:ascii="Arial Narrow" w:hAnsi="Arial Narrow" w:cs="Times New Roman"/>
          <w:sz w:val="24"/>
          <w:szCs w:val="24"/>
        </w:rPr>
        <w:t>i</w:t>
      </w:r>
      <w:r w:rsidR="000A7E38" w:rsidRPr="007C461E">
        <w:rPr>
          <w:rFonts w:ascii="Arial Narrow" w:hAnsi="Arial Narrow" w:cs="Times New Roman"/>
          <w:sz w:val="24"/>
          <w:szCs w:val="24"/>
        </w:rPr>
        <w:t>s</w:t>
      </w:r>
      <w:r w:rsidRPr="007C461E">
        <w:rPr>
          <w:rFonts w:ascii="Arial Narrow" w:hAnsi="Arial Narrow" w:cs="Times New Roman"/>
          <w:sz w:val="24"/>
          <w:szCs w:val="24"/>
        </w:rPr>
        <w:t xml:space="preserve"> available for approximately 60% of </w:t>
      </w:r>
      <w:r w:rsidR="00C50EE4">
        <w:rPr>
          <w:rFonts w:ascii="Arial Narrow" w:hAnsi="Arial Narrow" w:cs="Times New Roman"/>
          <w:sz w:val="24"/>
          <w:szCs w:val="24"/>
        </w:rPr>
        <w:t xml:space="preserve">the </w:t>
      </w:r>
      <w:r w:rsidRPr="007C461E">
        <w:rPr>
          <w:rFonts w:ascii="Arial Narrow" w:hAnsi="Arial Narrow" w:cs="Times New Roman"/>
          <w:sz w:val="24"/>
          <w:szCs w:val="24"/>
        </w:rPr>
        <w:t>CPRD population</w:t>
      </w:r>
      <w:r w:rsidR="005C6E90">
        <w:rPr>
          <w:rFonts w:ascii="Arial Narrow" w:hAnsi="Arial Narrow" w:cs="Times New Roman"/>
          <w:sz w:val="24"/>
          <w:szCs w:val="24"/>
        </w:rPr>
        <w:t>. CPRD has ethical approval</w:t>
      </w:r>
      <w:bookmarkStart w:id="0" w:name="_Hlk527217537"/>
      <w:r w:rsidR="00C50EE4">
        <w:rPr>
          <w:rFonts w:ascii="Arial Narrow" w:hAnsi="Arial Narrow" w:cs="Times New Roman"/>
          <w:sz w:val="24"/>
          <w:szCs w:val="24"/>
        </w:rPr>
        <w:t xml:space="preserve"> </w:t>
      </w:r>
      <w:r w:rsidR="00993E3C" w:rsidRPr="007C461E">
        <w:rPr>
          <w:rFonts w:ascii="Arial Narrow" w:hAnsi="Arial Narrow" w:cs="Times New Roman"/>
          <w:sz w:val="24"/>
          <w:szCs w:val="24"/>
        </w:rPr>
        <w:t xml:space="preserve">from the Health Research Council to supply </w:t>
      </w:r>
      <w:r w:rsidR="005C6E90">
        <w:rPr>
          <w:rFonts w:ascii="Arial Narrow" w:hAnsi="Arial Narrow" w:cs="Times New Roman"/>
          <w:sz w:val="24"/>
          <w:szCs w:val="24"/>
        </w:rPr>
        <w:t xml:space="preserve">and link </w:t>
      </w:r>
      <w:r w:rsidR="00993E3C" w:rsidRPr="007C461E">
        <w:rPr>
          <w:rFonts w:ascii="Arial Narrow" w:hAnsi="Arial Narrow" w:cs="Times New Roman"/>
          <w:sz w:val="24"/>
          <w:szCs w:val="24"/>
        </w:rPr>
        <w:t xml:space="preserve">anonymised data from consenting family practices. Individual patient consent is not required but patients can opt out </w:t>
      </w:r>
      <w:r w:rsidR="0038733B" w:rsidRPr="007C461E">
        <w:rPr>
          <w:rFonts w:ascii="Arial Narrow" w:hAnsi="Arial Narrow" w:cs="Times New Roman"/>
          <w:sz w:val="24"/>
          <w:szCs w:val="24"/>
        </w:rPr>
        <w:t>if they wish</w:t>
      </w:r>
      <w:r w:rsidR="00993E3C"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The Independent Scientific Advisory Committee provided permission for </w:t>
      </w:r>
      <w:r w:rsidR="00993E3C" w:rsidRPr="007C461E">
        <w:rPr>
          <w:rFonts w:ascii="Arial Narrow" w:hAnsi="Arial Narrow" w:cs="Times New Roman"/>
          <w:sz w:val="24"/>
          <w:szCs w:val="24"/>
        </w:rPr>
        <w:t xml:space="preserve">this study </w:t>
      </w:r>
      <w:r w:rsidRPr="007C461E">
        <w:rPr>
          <w:rFonts w:ascii="Arial Narrow" w:hAnsi="Arial Narrow" w:cs="Times New Roman"/>
          <w:sz w:val="24"/>
          <w:szCs w:val="24"/>
        </w:rPr>
        <w:t xml:space="preserve">(Protocol 12_162). </w:t>
      </w:r>
      <w:bookmarkStart w:id="1" w:name="_Hlk527217734"/>
      <w:r w:rsidR="0038733B" w:rsidRPr="007C461E">
        <w:rPr>
          <w:rFonts w:ascii="Arial Narrow" w:hAnsi="Arial Narrow" w:cs="Times New Roman"/>
          <w:sz w:val="24"/>
          <w:szCs w:val="24"/>
        </w:rPr>
        <w:t>Data is reported following the STROBE guidelines for case-control studies.</w:t>
      </w:r>
    </w:p>
    <w:bookmarkEnd w:id="0"/>
    <w:bookmarkEnd w:id="1"/>
    <w:p w14:paraId="1BC41116" w14:textId="0F9271B6" w:rsidR="0058104F" w:rsidRPr="007C461E" w:rsidRDefault="0058104F" w:rsidP="0058104F">
      <w:pPr>
        <w:spacing w:after="0" w:line="480" w:lineRule="auto"/>
        <w:ind w:firstLine="720"/>
        <w:rPr>
          <w:rFonts w:ascii="Arial Narrow" w:hAnsi="Arial Narrow" w:cs="Times New Roman"/>
          <w:sz w:val="24"/>
          <w:szCs w:val="24"/>
        </w:rPr>
      </w:pPr>
      <w:r w:rsidRPr="007C461E">
        <w:rPr>
          <w:rFonts w:ascii="Arial Narrow" w:hAnsi="Arial Narrow" w:cs="Times New Roman"/>
          <w:sz w:val="24"/>
          <w:szCs w:val="24"/>
        </w:rPr>
        <w:t xml:space="preserve">From the database, we included all patients aged </w:t>
      </w:r>
      <w:r w:rsidR="00B33B6F" w:rsidRPr="007C461E">
        <w:rPr>
          <w:rFonts w:ascii="Arial Narrow" w:hAnsi="Arial Narrow" w:cs="Times New Roman"/>
          <w:sz w:val="24"/>
          <w:szCs w:val="24"/>
        </w:rPr>
        <w:t>≥</w:t>
      </w:r>
      <w:r w:rsidRPr="007C461E">
        <w:rPr>
          <w:rFonts w:ascii="Arial Narrow" w:hAnsi="Arial Narrow" w:cs="Times New Roman"/>
          <w:sz w:val="24"/>
          <w:szCs w:val="24"/>
        </w:rPr>
        <w:t>40 years, with a new HF diagnosis in their clinical record between 1st January 2002 and 1st March 2012, and who had at least three years of CPRD approved clinical data prior to their study entry. A clinically validated HF code set</w:t>
      </w:r>
      <w:r w:rsidR="00ED5764" w:rsidRPr="007C461E">
        <w:rPr>
          <w:rFonts w:ascii="Arial Narrow" w:hAnsi="Arial Narrow" w:cs="Times New Roman"/>
          <w:sz w:val="24"/>
          <w:szCs w:val="24"/>
        </w:rPr>
        <w:fldChar w:fldCharType="begin"/>
      </w:r>
      <w:r w:rsidR="00FC656B" w:rsidRPr="007C461E">
        <w:rPr>
          <w:rFonts w:ascii="Arial Narrow" w:hAnsi="Arial Narrow" w:cs="Times New Roman"/>
          <w:sz w:val="24"/>
          <w:szCs w:val="24"/>
        </w:rPr>
        <w:instrText>ADDIN RW.CITE{{doc:5a30222ce4b0269f669e6756 Maru,S 2005}}</w:instrText>
      </w:r>
      <w:r w:rsidR="00ED5764"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(15)</w:t>
      </w:r>
      <w:r w:rsidR="00ED5764" w:rsidRPr="007C461E">
        <w:rPr>
          <w:rFonts w:ascii="Arial Narrow" w:hAnsi="Arial Narrow" w:cs="Times New Roman"/>
          <w:sz w:val="24"/>
          <w:szCs w:val="24"/>
        </w:rPr>
        <w:fldChar w:fldCharType="end"/>
      </w:r>
      <w:r w:rsidR="00856C22" w:rsidRPr="007C461E">
        <w:rPr>
          <w:rFonts w:ascii="Arial Narrow" w:hAnsi="Arial Narrow" w:cs="Times New Roman"/>
          <w:sz w:val="24"/>
          <w:szCs w:val="24"/>
        </w:rPr>
        <w:t xml:space="preserve"> </w:t>
      </w:r>
      <w:r w:rsidRPr="007C461E">
        <w:rPr>
          <w:rFonts w:ascii="Arial Narrow" w:hAnsi="Arial Narrow" w:cs="Times New Roman"/>
          <w:sz w:val="24"/>
          <w:szCs w:val="24"/>
        </w:rPr>
        <w:t>as well as additional HF specific codes were used (</w:t>
      </w:r>
      <w:r w:rsidR="00B33B6F" w:rsidRPr="007C461E">
        <w:rPr>
          <w:rFonts w:ascii="Arial Narrow" w:hAnsi="Arial Narrow" w:cs="Times New Roman"/>
          <w:b/>
          <w:sz w:val="24"/>
          <w:szCs w:val="24"/>
        </w:rPr>
        <w:t xml:space="preserve">S1 </w:t>
      </w:r>
      <w:r w:rsidRPr="007C461E">
        <w:rPr>
          <w:rFonts w:ascii="Arial Narrow" w:hAnsi="Arial Narrow" w:cs="Times New Roman"/>
          <w:b/>
          <w:sz w:val="24"/>
          <w:szCs w:val="24"/>
        </w:rPr>
        <w:t>Table</w:t>
      </w:r>
      <w:r w:rsidRPr="007C461E">
        <w:rPr>
          <w:rFonts w:ascii="Arial Narrow" w:hAnsi="Arial Narrow" w:cs="Times New Roman"/>
          <w:sz w:val="24"/>
          <w:szCs w:val="24"/>
        </w:rPr>
        <w:t>). Patients were followed up until the first of either their date of transfer out of practice, their index outcome-event, or the 1</w:t>
      </w:r>
      <w:r w:rsidRPr="007C461E">
        <w:rPr>
          <w:rFonts w:ascii="Arial Narrow" w:hAnsi="Arial Narrow" w:cs="Times New Roman"/>
          <w:sz w:val="24"/>
          <w:szCs w:val="24"/>
          <w:vertAlign w:val="superscript"/>
        </w:rPr>
        <w:t>st</w:t>
      </w:r>
      <w:r w:rsidRPr="007C461E">
        <w:rPr>
          <w:rFonts w:ascii="Arial Narrow" w:hAnsi="Arial Narrow" w:cs="Times New Roman"/>
          <w:sz w:val="24"/>
          <w:szCs w:val="24"/>
        </w:rPr>
        <w:t xml:space="preserve"> January 2014 which was the study end (</w:t>
      </w:r>
      <w:r w:rsidR="00B33B6F" w:rsidRPr="007C461E">
        <w:rPr>
          <w:rFonts w:ascii="Arial Narrow" w:hAnsi="Arial Narrow" w:cs="Times New Roman"/>
          <w:b/>
          <w:sz w:val="24"/>
          <w:szCs w:val="24"/>
        </w:rPr>
        <w:t>S1 Figure</w:t>
      </w:r>
      <w:r w:rsidRPr="007C461E">
        <w:rPr>
          <w:rFonts w:ascii="Arial Narrow" w:hAnsi="Arial Narrow" w:cs="Times New Roman"/>
          <w:sz w:val="24"/>
          <w:szCs w:val="24"/>
        </w:rPr>
        <w:t xml:space="preserve">). </w:t>
      </w:r>
    </w:p>
    <w:p w14:paraId="567B3C29" w14:textId="0DB960D2" w:rsidR="00856C22" w:rsidRPr="007C461E" w:rsidRDefault="00856C22" w:rsidP="0058104F">
      <w:pPr>
        <w:widowControl w:val="0"/>
        <w:spacing w:after="0" w:line="480" w:lineRule="auto"/>
        <w:ind w:firstLine="720"/>
        <w:rPr>
          <w:rFonts w:ascii="Arial Narrow" w:hAnsi="Arial Narrow" w:cs="Times New Roman"/>
          <w:sz w:val="24"/>
          <w:szCs w:val="24"/>
        </w:rPr>
      </w:pPr>
    </w:p>
    <w:p w14:paraId="50BFC484" w14:textId="77777777" w:rsidR="00856C22" w:rsidRPr="007C461E" w:rsidRDefault="00856C22" w:rsidP="001B24EC">
      <w:pPr>
        <w:spacing w:after="0" w:line="480" w:lineRule="auto"/>
        <w:rPr>
          <w:rFonts w:ascii="Arial Narrow" w:hAnsi="Arial Narrow" w:cs="Times New Roman"/>
          <w:b/>
          <w:sz w:val="24"/>
          <w:szCs w:val="24"/>
        </w:rPr>
      </w:pPr>
      <w:r w:rsidRPr="007C461E">
        <w:rPr>
          <w:rFonts w:ascii="Arial Narrow" w:hAnsi="Arial Narrow" w:cs="Times New Roman"/>
          <w:b/>
          <w:sz w:val="24"/>
          <w:szCs w:val="24"/>
        </w:rPr>
        <w:t>Selection of cases and matched controls</w:t>
      </w:r>
    </w:p>
    <w:p w14:paraId="090BD662" w14:textId="24B23521" w:rsidR="00361033" w:rsidRPr="007C461E" w:rsidRDefault="00361033" w:rsidP="00361033">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We conducted two separate nested case-control studies within the HF cohort for the outcomes of: (i) all-cause mortality and (ii) </w:t>
      </w:r>
      <w:r w:rsidR="009231D6">
        <w:rPr>
          <w:rFonts w:ascii="Arial Narrow" w:hAnsi="Arial Narrow" w:cs="Times New Roman"/>
          <w:sz w:val="24"/>
          <w:szCs w:val="24"/>
        </w:rPr>
        <w:t xml:space="preserve">first </w:t>
      </w:r>
      <w:r w:rsidRPr="007C461E">
        <w:rPr>
          <w:rFonts w:ascii="Arial Narrow" w:hAnsi="Arial Narrow" w:cs="Times New Roman"/>
          <w:sz w:val="24"/>
          <w:szCs w:val="24"/>
        </w:rPr>
        <w:t xml:space="preserve">all-cause first hospitalisation after HF diagnosis. A nested case-control design with risk-set sampling was </w:t>
      </w:r>
      <w:r w:rsidR="00B33B6F" w:rsidRPr="007C461E">
        <w:rPr>
          <w:rFonts w:ascii="Arial Narrow" w:hAnsi="Arial Narrow" w:cs="Times New Roman"/>
          <w:sz w:val="24"/>
          <w:szCs w:val="24"/>
        </w:rPr>
        <w:t>used</w:t>
      </w:r>
      <w:r w:rsidRPr="007C461E">
        <w:rPr>
          <w:rFonts w:ascii="Arial Narrow" w:hAnsi="Arial Narrow" w:cs="Times New Roman"/>
          <w:sz w:val="24"/>
          <w:szCs w:val="24"/>
        </w:rPr>
        <w:t xml:space="preserve"> to account for </w:t>
      </w:r>
      <w:r w:rsidR="009765EB" w:rsidRPr="007C461E">
        <w:rPr>
          <w:rFonts w:ascii="Arial Narrow" w:hAnsi="Arial Narrow" w:cs="Times New Roman"/>
          <w:sz w:val="24"/>
          <w:szCs w:val="24"/>
        </w:rPr>
        <w:t>patients with HF</w:t>
      </w:r>
      <w:r w:rsidRPr="007C461E">
        <w:rPr>
          <w:rFonts w:ascii="Arial Narrow" w:hAnsi="Arial Narrow" w:cs="Times New Roman"/>
          <w:sz w:val="24"/>
          <w:szCs w:val="24"/>
        </w:rPr>
        <w:t xml:space="preserve"> who develop COPD during follow-up and for the varying nature of COPD severity over time. Using this approach, </w:t>
      </w:r>
      <w:r w:rsidR="001C15E0" w:rsidRPr="007C461E">
        <w:rPr>
          <w:rFonts w:ascii="Arial Narrow" w:hAnsi="Arial Narrow" w:cs="Times New Roman"/>
          <w:sz w:val="24"/>
          <w:szCs w:val="24"/>
        </w:rPr>
        <w:t xml:space="preserve">all cases are included in the analyses and are matched on their </w:t>
      </w:r>
      <w:r w:rsidR="00946E52" w:rsidRPr="007C461E">
        <w:rPr>
          <w:rFonts w:ascii="Arial Narrow" w:hAnsi="Arial Narrow" w:cs="Times New Roman"/>
          <w:sz w:val="24"/>
          <w:szCs w:val="24"/>
        </w:rPr>
        <w:t xml:space="preserve">HF diagnosis date (+/- 1 month) and duration of follow-up </w:t>
      </w:r>
      <w:r w:rsidR="001C15E0" w:rsidRPr="007C461E">
        <w:rPr>
          <w:rFonts w:ascii="Arial Narrow" w:hAnsi="Arial Narrow" w:cs="Times New Roman"/>
          <w:sz w:val="24"/>
          <w:szCs w:val="24"/>
        </w:rPr>
        <w:t>with up to four randomly sampled controls from the HF cohort still at risk of the event. C</w:t>
      </w:r>
      <w:r w:rsidRPr="007C461E">
        <w:rPr>
          <w:rFonts w:ascii="Arial Narrow" w:hAnsi="Arial Narrow" w:cs="Times New Roman"/>
          <w:sz w:val="24"/>
          <w:szCs w:val="24"/>
        </w:rPr>
        <w:t>ontrols are eligible to be selected multiple times and later as a case, and exposure measurement is prior to the</w:t>
      </w:r>
      <w:r w:rsidR="001C15E0" w:rsidRPr="007C461E">
        <w:rPr>
          <w:rFonts w:ascii="Arial Narrow" w:hAnsi="Arial Narrow" w:cs="Times New Roman"/>
          <w:sz w:val="24"/>
          <w:szCs w:val="24"/>
        </w:rPr>
        <w:t xml:space="preserve"> match date. </w:t>
      </w:r>
      <w:r w:rsidRPr="007C461E">
        <w:rPr>
          <w:rFonts w:ascii="Arial Narrow" w:hAnsi="Arial Narrow" w:cs="Times New Roman"/>
          <w:sz w:val="24"/>
          <w:szCs w:val="24"/>
        </w:rPr>
        <w:t>This closely resembles the programming statements approach to Cox-regression with time varying covariates and produces unbiased estimates of hazard ratios</w:t>
      </w:r>
      <w:r w:rsidR="005C0133" w:rsidRPr="007C461E">
        <w:rPr>
          <w:rFonts w:ascii="Arial Narrow" w:hAnsi="Arial Narrow" w:cs="Times New Roman"/>
          <w:sz w:val="24"/>
          <w:szCs w:val="24"/>
        </w:rPr>
        <w:t>.</w:t>
      </w:r>
      <w:r w:rsidR="005C0133" w:rsidRPr="007C461E">
        <w:rPr>
          <w:rFonts w:ascii="Arial Narrow" w:hAnsi="Arial Narrow" w:cs="Times New Roman"/>
          <w:sz w:val="24"/>
          <w:szCs w:val="24"/>
        </w:rPr>
        <w:fldChar w:fldCharType="begin"/>
      </w:r>
      <w:r w:rsidR="00EA18FF" w:rsidRPr="007C461E">
        <w:rPr>
          <w:rFonts w:ascii="Arial Narrow" w:hAnsi="Arial Narrow" w:cs="Times New Roman"/>
          <w:sz w:val="24"/>
          <w:szCs w:val="24"/>
        </w:rPr>
        <w:instrText>ADDIN RW.CITE{{doc:5a30211ae4b0269f669e4bf7 Essebag,Vidal 2005; doc:5a302182e4b0269f669e57df Houwelingen,H 2012}}</w:instrText>
      </w:r>
      <w:r w:rsidR="005C0133" w:rsidRPr="007C461E">
        <w:rPr>
          <w:rFonts w:ascii="Arial Narrow" w:hAnsi="Arial Narrow" w:cs="Times New Roman"/>
          <w:sz w:val="24"/>
          <w:szCs w:val="24"/>
        </w:rPr>
        <w:fldChar w:fldCharType="separate"/>
      </w:r>
      <w:r w:rsidR="00583699" w:rsidRPr="007C461E">
        <w:rPr>
          <w:rFonts w:ascii="Arial Narrow" w:hAnsi="Arial Narrow" w:cs="Times New Roman"/>
          <w:sz w:val="24"/>
          <w:szCs w:val="24"/>
        </w:rPr>
        <w:t>(16,</w:t>
      </w:r>
      <w:r w:rsidR="008966F6" w:rsidRPr="007C461E">
        <w:rPr>
          <w:rFonts w:ascii="Arial Narrow" w:hAnsi="Arial Narrow" w:cs="Times New Roman"/>
          <w:sz w:val="24"/>
          <w:szCs w:val="24"/>
        </w:rPr>
        <w:t>17)</w:t>
      </w:r>
      <w:r w:rsidR="005C0133" w:rsidRPr="007C461E">
        <w:rPr>
          <w:rFonts w:ascii="Arial Narrow" w:hAnsi="Arial Narrow" w:cs="Times New Roman"/>
          <w:sz w:val="24"/>
          <w:szCs w:val="24"/>
        </w:rPr>
        <w:fldChar w:fldCharType="end"/>
      </w:r>
      <w:r w:rsidR="005C0133" w:rsidRPr="007C461E">
        <w:rPr>
          <w:rFonts w:ascii="Arial Narrow" w:hAnsi="Arial Narrow" w:cs="Times New Roman"/>
          <w:sz w:val="24"/>
          <w:szCs w:val="24"/>
        </w:rPr>
        <w:t xml:space="preserve"> </w:t>
      </w:r>
      <w:r w:rsidRPr="007C461E">
        <w:rPr>
          <w:rFonts w:ascii="Arial Narrow" w:hAnsi="Arial Narrow" w:cs="Times New Roman"/>
          <w:sz w:val="24"/>
          <w:szCs w:val="24"/>
        </w:rPr>
        <w:t>For the HF cohort (N=50,114), cases were defined by all-cause mortali</w:t>
      </w:r>
      <w:r w:rsidR="00533B26" w:rsidRPr="007C461E">
        <w:rPr>
          <w:rFonts w:ascii="Arial Narrow" w:hAnsi="Arial Narrow" w:cs="Times New Roman"/>
          <w:sz w:val="24"/>
          <w:szCs w:val="24"/>
        </w:rPr>
        <w:t xml:space="preserve">ty during follow-up </w:t>
      </w:r>
      <w:r w:rsidRPr="007C461E">
        <w:rPr>
          <w:rFonts w:ascii="Arial Narrow" w:hAnsi="Arial Narrow" w:cs="Times New Roman"/>
          <w:sz w:val="24"/>
          <w:szCs w:val="24"/>
        </w:rPr>
        <w:t xml:space="preserve">and for the sub-cohort </w:t>
      </w:r>
      <w:r w:rsidR="006D2519" w:rsidRPr="007C461E">
        <w:rPr>
          <w:rFonts w:ascii="Arial Narrow" w:hAnsi="Arial Narrow" w:cs="Times New Roman"/>
          <w:sz w:val="24"/>
          <w:szCs w:val="24"/>
        </w:rPr>
        <w:t xml:space="preserve">with </w:t>
      </w:r>
      <w:r w:rsidR="00D43581" w:rsidRPr="007C461E">
        <w:rPr>
          <w:rFonts w:ascii="Arial Narrow" w:hAnsi="Arial Narrow" w:cs="Times New Roman"/>
          <w:sz w:val="24"/>
          <w:szCs w:val="24"/>
        </w:rPr>
        <w:t xml:space="preserve">linked </w:t>
      </w:r>
      <w:r w:rsidRPr="007C461E">
        <w:rPr>
          <w:rFonts w:ascii="Arial Narrow" w:hAnsi="Arial Narrow" w:cs="Times New Roman"/>
          <w:sz w:val="24"/>
          <w:szCs w:val="24"/>
        </w:rPr>
        <w:t>HES data (</w:t>
      </w:r>
      <w:r w:rsidR="006D2519" w:rsidRPr="007C461E">
        <w:rPr>
          <w:rFonts w:ascii="Arial Narrow" w:hAnsi="Arial Narrow" w:cs="Times New Roman"/>
          <w:sz w:val="24"/>
          <w:szCs w:val="24"/>
        </w:rPr>
        <w:t>n</w:t>
      </w:r>
      <w:r w:rsidRPr="007C461E">
        <w:rPr>
          <w:rFonts w:ascii="Arial Narrow" w:hAnsi="Arial Narrow" w:cs="Times New Roman"/>
          <w:sz w:val="24"/>
          <w:szCs w:val="24"/>
        </w:rPr>
        <w:t xml:space="preserve">=30,061), cases were defined by a first hospitalisation </w:t>
      </w:r>
      <w:r w:rsidRPr="007C461E">
        <w:rPr>
          <w:rFonts w:ascii="Arial Narrow" w:eastAsia="Calibri" w:hAnsi="Arial Narrow" w:cs="Times New Roman"/>
          <w:sz w:val="24"/>
          <w:szCs w:val="24"/>
        </w:rPr>
        <w:t>after, but not including the HF diagnosis date</w:t>
      </w:r>
      <w:r w:rsidRPr="007C461E">
        <w:rPr>
          <w:rFonts w:ascii="Arial Narrow" w:hAnsi="Arial Narrow" w:cs="Times New Roman"/>
          <w:sz w:val="24"/>
          <w:szCs w:val="24"/>
        </w:rPr>
        <w:t xml:space="preserve">. </w:t>
      </w:r>
      <w:r w:rsidR="00EB3096" w:rsidRPr="007C461E">
        <w:rPr>
          <w:rFonts w:ascii="Arial Narrow" w:hAnsi="Arial Narrow" w:cs="Times New Roman"/>
          <w:sz w:val="24"/>
          <w:szCs w:val="24"/>
        </w:rPr>
        <w:t xml:space="preserve">Date of death was based on clinical codes in CPRD using a CPRD algorithm. </w:t>
      </w:r>
    </w:p>
    <w:p w14:paraId="6128C50D" w14:textId="77777777" w:rsidR="00946E52" w:rsidRPr="007C461E" w:rsidRDefault="00946E52" w:rsidP="001B24EC">
      <w:pPr>
        <w:spacing w:after="0" w:line="480" w:lineRule="auto"/>
        <w:rPr>
          <w:rFonts w:ascii="Arial Narrow" w:hAnsi="Arial Narrow" w:cs="Times New Roman"/>
          <w:b/>
          <w:sz w:val="24"/>
          <w:szCs w:val="24"/>
        </w:rPr>
      </w:pPr>
    </w:p>
    <w:p w14:paraId="17851072" w14:textId="127ABED8" w:rsidR="00856C22" w:rsidRPr="007C461E" w:rsidRDefault="00856C22" w:rsidP="001B24EC">
      <w:pPr>
        <w:spacing w:after="0" w:line="480" w:lineRule="auto"/>
        <w:rPr>
          <w:rFonts w:ascii="Arial Narrow" w:hAnsi="Arial Narrow" w:cs="Times New Roman"/>
          <w:b/>
          <w:sz w:val="24"/>
          <w:szCs w:val="24"/>
        </w:rPr>
      </w:pPr>
      <w:r w:rsidRPr="007C461E">
        <w:rPr>
          <w:rFonts w:ascii="Arial Narrow" w:hAnsi="Arial Narrow" w:cs="Times New Roman"/>
          <w:b/>
          <w:sz w:val="24"/>
          <w:szCs w:val="24"/>
        </w:rPr>
        <w:t>Measurement of COPD</w:t>
      </w:r>
      <w:r w:rsidR="00AD0FE7" w:rsidRPr="007C461E">
        <w:rPr>
          <w:rFonts w:ascii="Arial Narrow" w:hAnsi="Arial Narrow" w:cs="Times New Roman"/>
          <w:b/>
          <w:sz w:val="24"/>
          <w:szCs w:val="24"/>
        </w:rPr>
        <w:t xml:space="preserve"> severity</w:t>
      </w:r>
    </w:p>
    <w:p w14:paraId="3048FFC1" w14:textId="7668161D" w:rsidR="005C0133" w:rsidRPr="007C461E" w:rsidRDefault="00361033" w:rsidP="005C0133">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In </w:t>
      </w:r>
      <w:r w:rsidR="009765EB" w:rsidRPr="007C461E">
        <w:rPr>
          <w:rFonts w:ascii="Arial Narrow" w:hAnsi="Arial Narrow" w:cs="Times New Roman"/>
          <w:sz w:val="24"/>
          <w:szCs w:val="24"/>
        </w:rPr>
        <w:t>patients with HF</w:t>
      </w:r>
      <w:r w:rsidRPr="007C461E">
        <w:rPr>
          <w:rFonts w:ascii="Arial Narrow" w:hAnsi="Arial Narrow" w:cs="Times New Roman"/>
          <w:sz w:val="24"/>
          <w:szCs w:val="24"/>
        </w:rPr>
        <w:t xml:space="preserve">, COPD </w:t>
      </w:r>
      <w:r w:rsidR="009765EB" w:rsidRPr="007C461E">
        <w:rPr>
          <w:rFonts w:ascii="Arial Narrow" w:hAnsi="Arial Narrow" w:cs="Times New Roman"/>
          <w:sz w:val="24"/>
          <w:szCs w:val="24"/>
        </w:rPr>
        <w:t>was</w:t>
      </w:r>
      <w:r w:rsidRPr="007C461E">
        <w:rPr>
          <w:rFonts w:ascii="Arial Narrow" w:hAnsi="Arial Narrow" w:cs="Times New Roman"/>
          <w:sz w:val="24"/>
          <w:szCs w:val="24"/>
        </w:rPr>
        <w:t xml:space="preserve"> identified by </w:t>
      </w:r>
      <w:r w:rsidR="009231D6">
        <w:rPr>
          <w:rFonts w:ascii="Arial Narrow" w:hAnsi="Arial Narrow" w:cs="Times New Roman"/>
          <w:sz w:val="24"/>
          <w:szCs w:val="24"/>
        </w:rPr>
        <w:t xml:space="preserve">a </w:t>
      </w:r>
      <w:r w:rsidR="008264D3" w:rsidRPr="007C461E">
        <w:rPr>
          <w:rFonts w:ascii="Arial Narrow" w:hAnsi="Arial Narrow" w:cs="Times New Roman"/>
          <w:sz w:val="24"/>
          <w:szCs w:val="24"/>
        </w:rPr>
        <w:t>clinical code and at least one COPD related medication as recommended by the Global Initiative for Chronic Obstructive Lung Disease (GOLD) guidelines</w:t>
      </w:r>
      <w:r w:rsidR="008264D3" w:rsidRPr="007C461E">
        <w:rPr>
          <w:rFonts w:ascii="Arial Narrow" w:hAnsi="Arial Narrow" w:cs="Times New Roman"/>
          <w:sz w:val="24"/>
          <w:szCs w:val="24"/>
        </w:rPr>
        <w:fldChar w:fldCharType="begin"/>
      </w:r>
      <w:r w:rsidR="008264D3" w:rsidRPr="007C461E">
        <w:rPr>
          <w:rFonts w:ascii="Arial Narrow" w:hAnsi="Arial Narrow" w:cs="Times New Roman"/>
          <w:sz w:val="24"/>
          <w:szCs w:val="24"/>
        </w:rPr>
        <w:instrText>ADDIN RW.CITE{{doc:5a302149e4b0269f669e5103 GlobalInitiativeforChronicObstructiveLungDisease. 2017}}</w:instrText>
      </w:r>
      <w:r w:rsidR="008264D3" w:rsidRPr="007C461E">
        <w:rPr>
          <w:rFonts w:ascii="Arial Narrow" w:hAnsi="Arial Narrow" w:cs="Times New Roman"/>
          <w:sz w:val="24"/>
          <w:szCs w:val="24"/>
        </w:rPr>
        <w:fldChar w:fldCharType="separate"/>
      </w:r>
      <w:r w:rsidR="008264D3" w:rsidRPr="007C461E">
        <w:rPr>
          <w:rFonts w:ascii="Arial Narrow" w:hAnsi="Arial Narrow" w:cs="Times New Roman"/>
          <w:sz w:val="24"/>
          <w:szCs w:val="24"/>
        </w:rPr>
        <w:t>(</w:t>
      </w:r>
      <w:r w:rsidR="00662C3A">
        <w:rPr>
          <w:rFonts w:ascii="Arial Narrow" w:hAnsi="Arial Narrow" w:cs="Times New Roman"/>
          <w:sz w:val="24"/>
          <w:szCs w:val="24"/>
        </w:rPr>
        <w:t>18</w:t>
      </w:r>
      <w:r w:rsidR="008264D3" w:rsidRPr="007C461E">
        <w:rPr>
          <w:rFonts w:ascii="Arial Narrow" w:hAnsi="Arial Narrow" w:cs="Times New Roman"/>
          <w:sz w:val="24"/>
          <w:szCs w:val="24"/>
        </w:rPr>
        <w:t>)</w:t>
      </w:r>
      <w:r w:rsidR="008264D3" w:rsidRPr="007C461E">
        <w:rPr>
          <w:rFonts w:ascii="Arial Narrow" w:hAnsi="Arial Narrow" w:cs="Times New Roman"/>
          <w:sz w:val="24"/>
          <w:szCs w:val="24"/>
        </w:rPr>
        <w:fldChar w:fldCharType="end"/>
      </w:r>
      <w:r w:rsidR="008264D3" w:rsidRPr="007C461E">
        <w:rPr>
          <w:rFonts w:ascii="Arial Narrow" w:hAnsi="Arial Narrow" w:cs="Times New Roman"/>
          <w:sz w:val="24"/>
          <w:szCs w:val="24"/>
        </w:rPr>
        <w:t xml:space="preserve"> prior to the match date</w:t>
      </w:r>
      <w:r w:rsidR="00A20A94" w:rsidRPr="007C461E">
        <w:rPr>
          <w:rFonts w:ascii="Arial Narrow" w:hAnsi="Arial Narrow" w:cs="Times New Roman"/>
          <w:sz w:val="24"/>
          <w:szCs w:val="24"/>
        </w:rPr>
        <w:t xml:space="preserve"> (See</w:t>
      </w:r>
      <w:r w:rsidR="00A20A94" w:rsidRPr="007C461E">
        <w:rPr>
          <w:rFonts w:ascii="Arial Narrow" w:hAnsi="Arial Narrow" w:cs="Times New Roman"/>
          <w:b/>
          <w:sz w:val="24"/>
          <w:szCs w:val="24"/>
        </w:rPr>
        <w:t xml:space="preserve"> S2 Table </w:t>
      </w:r>
      <w:r w:rsidR="00A20A94" w:rsidRPr="007C461E">
        <w:rPr>
          <w:rFonts w:ascii="Arial Narrow" w:hAnsi="Arial Narrow" w:cs="Times New Roman"/>
          <w:sz w:val="24"/>
          <w:szCs w:val="24"/>
        </w:rPr>
        <w:t>for COPD codes)</w:t>
      </w:r>
      <w:r w:rsidR="008264D3" w:rsidRPr="007C461E">
        <w:rPr>
          <w:rFonts w:ascii="Arial Narrow" w:hAnsi="Arial Narrow" w:cs="Times New Roman"/>
          <w:sz w:val="24"/>
          <w:szCs w:val="24"/>
        </w:rPr>
        <w:t xml:space="preserve">. A standard coding classification for COPD </w:t>
      </w:r>
      <w:r w:rsidRPr="007C461E">
        <w:rPr>
          <w:rFonts w:ascii="Arial Narrow" w:hAnsi="Arial Narrow" w:cs="Times New Roman"/>
          <w:sz w:val="24"/>
          <w:szCs w:val="24"/>
        </w:rPr>
        <w:t>based on previous validation</w:t>
      </w:r>
      <w:r w:rsidR="004E0C4B" w:rsidRPr="007C461E">
        <w:rPr>
          <w:rFonts w:ascii="Arial Narrow" w:hAnsi="Arial Narrow" w:cs="Times New Roman"/>
          <w:sz w:val="24"/>
          <w:szCs w:val="24"/>
        </w:rPr>
        <w:fldChar w:fldCharType="begin"/>
      </w:r>
      <w:r w:rsidR="00FC656B" w:rsidRPr="007C461E">
        <w:rPr>
          <w:rFonts w:ascii="Arial Narrow" w:hAnsi="Arial Narrow" w:cs="Times New Roman"/>
          <w:sz w:val="24"/>
          <w:szCs w:val="24"/>
        </w:rPr>
        <w:instrText>ADDIN RW.CITE{{doc:5a3022f5e4b0269f669e7538 Quint,JenniferK 2014}}</w:instrText>
      </w:r>
      <w:r w:rsidR="004E0C4B"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w:t>
      </w:r>
      <w:r w:rsidR="00662C3A">
        <w:rPr>
          <w:rFonts w:ascii="Arial Narrow" w:hAnsi="Arial Narrow" w:cs="Times New Roman"/>
          <w:sz w:val="24"/>
          <w:szCs w:val="24"/>
        </w:rPr>
        <w:t>19</w:t>
      </w:r>
      <w:r w:rsidR="00FC656B" w:rsidRPr="007C461E">
        <w:rPr>
          <w:rFonts w:ascii="Arial Narrow" w:hAnsi="Arial Narrow" w:cs="Times New Roman"/>
          <w:sz w:val="24"/>
          <w:szCs w:val="24"/>
        </w:rPr>
        <w:t>)</w:t>
      </w:r>
      <w:r w:rsidR="004E0C4B" w:rsidRPr="007C461E">
        <w:rPr>
          <w:rFonts w:ascii="Arial Narrow" w:hAnsi="Arial Narrow" w:cs="Times New Roman"/>
          <w:sz w:val="24"/>
          <w:szCs w:val="24"/>
        </w:rPr>
        <w:fldChar w:fldCharType="end"/>
      </w:r>
      <w:r w:rsidR="00856C22" w:rsidRPr="007C461E">
        <w:rPr>
          <w:rFonts w:ascii="Arial Narrow" w:hAnsi="Arial Narrow" w:cs="Times New Roman"/>
          <w:sz w:val="24"/>
          <w:szCs w:val="24"/>
        </w:rPr>
        <w:t xml:space="preserve"> </w:t>
      </w:r>
      <w:r w:rsidR="009231D6">
        <w:rPr>
          <w:rFonts w:ascii="Arial Narrow" w:hAnsi="Arial Narrow" w:cs="Times New Roman"/>
          <w:sz w:val="24"/>
          <w:szCs w:val="24"/>
        </w:rPr>
        <w:t>and</w:t>
      </w:r>
      <w:r w:rsidR="009231D6" w:rsidRPr="007C461E">
        <w:rPr>
          <w:rFonts w:ascii="Arial Narrow" w:hAnsi="Arial Narrow" w:cs="Times New Roman"/>
          <w:sz w:val="24"/>
          <w:szCs w:val="24"/>
        </w:rPr>
        <w:t xml:space="preserve"> </w:t>
      </w:r>
      <w:r w:rsidRPr="007C461E">
        <w:rPr>
          <w:rFonts w:ascii="Arial Narrow" w:hAnsi="Arial Narrow" w:cs="Times New Roman"/>
          <w:sz w:val="24"/>
          <w:szCs w:val="24"/>
        </w:rPr>
        <w:t>expert clinical review</w:t>
      </w:r>
      <w:r w:rsidR="00946E52" w:rsidRPr="007C461E">
        <w:rPr>
          <w:rFonts w:ascii="Arial Narrow" w:hAnsi="Arial Narrow" w:cs="Times New Roman"/>
          <w:sz w:val="24"/>
          <w:szCs w:val="24"/>
        </w:rPr>
        <w:t xml:space="preserve"> </w:t>
      </w:r>
      <w:r w:rsidR="008264D3" w:rsidRPr="007C461E">
        <w:rPr>
          <w:rFonts w:ascii="Arial Narrow" w:hAnsi="Arial Narrow" w:cs="Times New Roman"/>
          <w:sz w:val="24"/>
          <w:szCs w:val="24"/>
        </w:rPr>
        <w:t xml:space="preserve">was used </w:t>
      </w:r>
      <w:r w:rsidR="00946E52" w:rsidRPr="007C461E">
        <w:rPr>
          <w:rFonts w:ascii="Arial Narrow" w:hAnsi="Arial Narrow" w:cs="Times New Roman"/>
          <w:sz w:val="24"/>
          <w:szCs w:val="24"/>
        </w:rPr>
        <w:t xml:space="preserve">and </w:t>
      </w:r>
      <w:r w:rsidRPr="007C461E">
        <w:rPr>
          <w:rFonts w:ascii="Arial Narrow" w:hAnsi="Arial Narrow" w:cs="Times New Roman"/>
          <w:sz w:val="24"/>
          <w:szCs w:val="24"/>
        </w:rPr>
        <w:t>non-specified bronchitis codes were excluded</w:t>
      </w:r>
      <w:r w:rsidR="008264D3" w:rsidRPr="007C461E">
        <w:rPr>
          <w:rFonts w:ascii="Arial Narrow" w:hAnsi="Arial Narrow" w:cs="Times New Roman"/>
          <w:sz w:val="24"/>
          <w:szCs w:val="24"/>
        </w:rPr>
        <w:t>.</w:t>
      </w:r>
      <w:r w:rsidR="005C0133" w:rsidRPr="007C461E">
        <w:rPr>
          <w:rFonts w:ascii="Arial Narrow" w:hAnsi="Arial Narrow" w:cs="Times New Roman"/>
          <w:sz w:val="24"/>
          <w:szCs w:val="24"/>
        </w:rPr>
        <w:t xml:space="preserve"> </w:t>
      </w:r>
    </w:p>
    <w:p w14:paraId="5409EADB" w14:textId="77777777" w:rsidR="00EC3C46" w:rsidRPr="007C461E" w:rsidRDefault="00EC3C46" w:rsidP="00EC3C46">
      <w:pPr>
        <w:spacing w:after="0" w:line="480" w:lineRule="auto"/>
        <w:rPr>
          <w:rFonts w:ascii="Arial Narrow" w:hAnsi="Arial Narrow" w:cs="Times New Roman"/>
          <w:i/>
          <w:sz w:val="24"/>
          <w:szCs w:val="24"/>
        </w:rPr>
      </w:pPr>
    </w:p>
    <w:p w14:paraId="15BC16EA" w14:textId="1225558B" w:rsidR="00EC3C46" w:rsidRPr="007C461E" w:rsidRDefault="00EC3C46" w:rsidP="00EC3C46">
      <w:pPr>
        <w:spacing w:after="0" w:line="480" w:lineRule="auto"/>
        <w:rPr>
          <w:rFonts w:ascii="Arial Narrow" w:hAnsi="Arial Narrow" w:cs="Times New Roman"/>
          <w:i/>
          <w:sz w:val="24"/>
          <w:szCs w:val="24"/>
        </w:rPr>
      </w:pPr>
      <w:r w:rsidRPr="007C461E">
        <w:rPr>
          <w:rFonts w:ascii="Arial Narrow" w:hAnsi="Arial Narrow" w:cs="Times New Roman"/>
          <w:i/>
          <w:sz w:val="24"/>
          <w:szCs w:val="24"/>
        </w:rPr>
        <w:t xml:space="preserve">Medication intensity </w:t>
      </w:r>
      <w:r w:rsidR="00CA4BF1" w:rsidRPr="007C461E">
        <w:rPr>
          <w:rFonts w:ascii="Arial Narrow" w:hAnsi="Arial Narrow" w:cs="Times New Roman"/>
          <w:i/>
          <w:sz w:val="24"/>
          <w:szCs w:val="24"/>
        </w:rPr>
        <w:t>levels</w:t>
      </w:r>
    </w:p>
    <w:p w14:paraId="6019BB11" w14:textId="604F444F" w:rsidR="00EC3C46" w:rsidRPr="007C461E" w:rsidRDefault="00EC3C46" w:rsidP="00EC3C46">
      <w:pPr>
        <w:spacing w:after="0" w:line="480" w:lineRule="auto"/>
        <w:rPr>
          <w:rFonts w:ascii="Arial Narrow" w:hAnsi="Arial Narrow" w:cs="Times New Roman"/>
          <w:sz w:val="24"/>
          <w:szCs w:val="24"/>
        </w:rPr>
      </w:pPr>
      <w:r w:rsidRPr="007C461E">
        <w:rPr>
          <w:rFonts w:ascii="Arial Narrow" w:hAnsi="Arial Narrow" w:cs="Times New Roman"/>
          <w:sz w:val="24"/>
          <w:szCs w:val="24"/>
        </w:rPr>
        <w:lastRenderedPageBreak/>
        <w:t xml:space="preserve">GOLD guidelines introduce an algorithm for the initiation and escalation for medication prescribing in COPD using a ‘stepped up’ approach based on severity. </w:t>
      </w:r>
      <w:r w:rsidR="00B73BB7" w:rsidRPr="007C461E">
        <w:rPr>
          <w:rFonts w:ascii="Arial Narrow" w:hAnsi="Arial Narrow" w:cs="Times New Roman"/>
          <w:sz w:val="24"/>
          <w:szCs w:val="24"/>
        </w:rPr>
        <w:t xml:space="preserve">This approach combines airflow limitation stage with history of symptoms and exacerbations to define 4 severity groups (A to D). </w:t>
      </w:r>
      <w:r w:rsidRPr="007C461E">
        <w:rPr>
          <w:rFonts w:ascii="Arial Narrow" w:hAnsi="Arial Narrow" w:cs="Times New Roman"/>
          <w:sz w:val="24"/>
          <w:szCs w:val="24"/>
        </w:rPr>
        <w:t>Whilst the definition of COPD severity for prescribing has changed in the latest GOLD guidelines</w:t>
      </w:r>
      <w:r w:rsidR="004E0C4B" w:rsidRPr="007C461E">
        <w:rPr>
          <w:rFonts w:ascii="Arial Narrow" w:hAnsi="Arial Narrow" w:cs="Times New Roman"/>
          <w:sz w:val="24"/>
          <w:szCs w:val="24"/>
        </w:rPr>
        <w:fldChar w:fldCharType="begin"/>
      </w:r>
      <w:r w:rsidR="004E0C4B" w:rsidRPr="007C461E">
        <w:rPr>
          <w:rFonts w:ascii="Arial Narrow" w:hAnsi="Arial Narrow" w:cs="Times New Roman"/>
          <w:sz w:val="24"/>
          <w:szCs w:val="24"/>
        </w:rPr>
        <w:instrText>ADDIN RW.CITE{{doc:5a302149e4b0269f669e5103 GlobalInitiativeforChronicObstructiveLungDisease. 2017}}</w:instrText>
      </w:r>
      <w:r w:rsidR="004E0C4B"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(1</w:t>
      </w:r>
      <w:r w:rsidR="00214242">
        <w:rPr>
          <w:rFonts w:ascii="Arial Narrow" w:hAnsi="Arial Narrow" w:cs="Times New Roman"/>
          <w:sz w:val="24"/>
          <w:szCs w:val="24"/>
        </w:rPr>
        <w:t>8</w:t>
      </w:r>
      <w:r w:rsidR="00FC656B" w:rsidRPr="007C461E">
        <w:rPr>
          <w:rFonts w:ascii="Arial Narrow" w:hAnsi="Arial Narrow" w:cs="Times New Roman"/>
          <w:sz w:val="24"/>
          <w:szCs w:val="24"/>
        </w:rPr>
        <w:t>)</w:t>
      </w:r>
      <w:r w:rsidR="004E0C4B" w:rsidRPr="007C461E">
        <w:rPr>
          <w:rFonts w:ascii="Arial Narrow" w:hAnsi="Arial Narrow" w:cs="Times New Roman"/>
          <w:sz w:val="24"/>
          <w:szCs w:val="24"/>
        </w:rPr>
        <w:fldChar w:fldCharType="end"/>
      </w:r>
      <w:r w:rsidR="00856C22"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the algorithms for medication prescribing </w:t>
      </w:r>
      <w:r w:rsidR="00946E52" w:rsidRPr="007C461E">
        <w:rPr>
          <w:rFonts w:ascii="Arial Narrow" w:hAnsi="Arial Narrow" w:cs="Times New Roman"/>
          <w:sz w:val="24"/>
          <w:szCs w:val="24"/>
        </w:rPr>
        <w:t>are</w:t>
      </w:r>
      <w:r w:rsidRPr="007C461E">
        <w:rPr>
          <w:rFonts w:ascii="Arial Narrow" w:hAnsi="Arial Narrow" w:cs="Times New Roman"/>
          <w:sz w:val="24"/>
          <w:szCs w:val="24"/>
        </w:rPr>
        <w:t xml:space="preserve"> consistent. We used the GOLD guidelines to devise ordered medication intensity </w:t>
      </w:r>
      <w:r w:rsidR="00CA4BF1" w:rsidRPr="007C461E">
        <w:rPr>
          <w:rFonts w:ascii="Arial Narrow" w:hAnsi="Arial Narrow" w:cs="Times New Roman"/>
          <w:sz w:val="24"/>
          <w:szCs w:val="24"/>
        </w:rPr>
        <w:t>levels</w:t>
      </w:r>
      <w:r w:rsidR="006A054D" w:rsidRPr="007C461E">
        <w:rPr>
          <w:rFonts w:ascii="Arial Narrow" w:hAnsi="Arial Narrow" w:cs="Times New Roman"/>
          <w:sz w:val="24"/>
          <w:szCs w:val="24"/>
        </w:rPr>
        <w:t xml:space="preserve"> </w:t>
      </w:r>
      <w:r w:rsidRPr="007C461E">
        <w:rPr>
          <w:rFonts w:ascii="Arial Narrow" w:hAnsi="Arial Narrow" w:cs="Times New Roman"/>
          <w:sz w:val="24"/>
          <w:szCs w:val="24"/>
        </w:rPr>
        <w:t>(</w:t>
      </w:r>
      <w:r w:rsidRPr="007C461E">
        <w:rPr>
          <w:rFonts w:ascii="Arial Narrow" w:hAnsi="Arial Narrow" w:cs="Times New Roman"/>
          <w:b/>
          <w:sz w:val="24"/>
          <w:szCs w:val="24"/>
        </w:rPr>
        <w:t>Table 1</w:t>
      </w:r>
      <w:r w:rsidRPr="007C461E">
        <w:rPr>
          <w:rFonts w:ascii="Arial Narrow" w:hAnsi="Arial Narrow" w:cs="Times New Roman"/>
          <w:sz w:val="24"/>
          <w:szCs w:val="24"/>
        </w:rPr>
        <w:t xml:space="preserve">). Exclusive </w:t>
      </w:r>
      <w:r w:rsidR="00CA4BF1" w:rsidRPr="007C461E">
        <w:rPr>
          <w:rFonts w:ascii="Arial Narrow" w:hAnsi="Arial Narrow" w:cs="Times New Roman"/>
          <w:sz w:val="24"/>
          <w:szCs w:val="24"/>
        </w:rPr>
        <w:t xml:space="preserve">levels </w:t>
      </w:r>
      <w:r w:rsidRPr="007C461E">
        <w:rPr>
          <w:rFonts w:ascii="Arial Narrow" w:hAnsi="Arial Narrow" w:cs="Times New Roman"/>
          <w:sz w:val="24"/>
          <w:szCs w:val="24"/>
        </w:rPr>
        <w:t xml:space="preserve">ranged from the ‘least severe’ that included short acting anticholinergics or beta2-antagonists only, to mono (GOLD group A), dual (GOLD group B or C) or triple (GOLD group D) therapy using a combination of long-acting anticholinergics, beta2-antagonists and inhaled corticosteroids. GOLD groups B and C were combined due to their substantial overlap in the guidelines. We also added two ‘most severe’ </w:t>
      </w:r>
      <w:r w:rsidR="00CA4BF1" w:rsidRPr="007C461E">
        <w:rPr>
          <w:rFonts w:ascii="Arial Narrow" w:hAnsi="Arial Narrow" w:cs="Times New Roman"/>
          <w:sz w:val="24"/>
          <w:szCs w:val="24"/>
        </w:rPr>
        <w:t xml:space="preserve">levels </w:t>
      </w:r>
      <w:r w:rsidRPr="007C461E">
        <w:rPr>
          <w:rFonts w:ascii="Arial Narrow" w:hAnsi="Arial Narrow" w:cs="Times New Roman"/>
          <w:sz w:val="24"/>
          <w:szCs w:val="24"/>
        </w:rPr>
        <w:t xml:space="preserve">which included oral corticosteroids and oxygen therapy, which are most commonly used following acute exacerbations or in patients with most severe disease. Each medication intensity </w:t>
      </w:r>
      <w:r w:rsidR="00CA4BF1" w:rsidRPr="007C461E">
        <w:rPr>
          <w:rFonts w:ascii="Arial Narrow" w:hAnsi="Arial Narrow" w:cs="Times New Roman"/>
          <w:sz w:val="24"/>
          <w:szCs w:val="24"/>
        </w:rPr>
        <w:t xml:space="preserve">level </w:t>
      </w:r>
      <w:r w:rsidRPr="007C461E">
        <w:rPr>
          <w:rFonts w:ascii="Arial Narrow" w:hAnsi="Arial Narrow" w:cs="Times New Roman"/>
          <w:sz w:val="24"/>
          <w:szCs w:val="24"/>
        </w:rPr>
        <w:t xml:space="preserve">was defined by at least one </w:t>
      </w:r>
      <w:r w:rsidR="00D43581" w:rsidRPr="007C461E">
        <w:rPr>
          <w:rFonts w:ascii="Arial Narrow" w:hAnsi="Arial Narrow" w:cs="Times New Roman"/>
          <w:sz w:val="24"/>
          <w:szCs w:val="24"/>
        </w:rPr>
        <w:t xml:space="preserve">of </w:t>
      </w:r>
      <w:r w:rsidRPr="007C461E">
        <w:rPr>
          <w:rFonts w:ascii="Arial Narrow" w:hAnsi="Arial Narrow" w:cs="Times New Roman"/>
          <w:sz w:val="24"/>
          <w:szCs w:val="24"/>
        </w:rPr>
        <w:t xml:space="preserve">the specified medications prescribed in the four-month time-window before the match date </w:t>
      </w:r>
      <w:r w:rsidR="00946E52" w:rsidRPr="007C461E">
        <w:rPr>
          <w:rFonts w:ascii="Arial Narrow" w:hAnsi="Arial Narrow" w:cs="Times New Roman"/>
          <w:sz w:val="24"/>
          <w:szCs w:val="24"/>
        </w:rPr>
        <w:t>to</w:t>
      </w:r>
      <w:r w:rsidRPr="007C461E">
        <w:rPr>
          <w:rFonts w:ascii="Arial Narrow" w:hAnsi="Arial Narrow" w:cs="Times New Roman"/>
          <w:sz w:val="24"/>
          <w:szCs w:val="24"/>
        </w:rPr>
        <w:t xml:space="preserve"> identify all patients on such long term medications. </w:t>
      </w:r>
    </w:p>
    <w:p w14:paraId="73444562" w14:textId="77777777" w:rsidR="000A7E38" w:rsidRPr="007C461E" w:rsidRDefault="000A7E38" w:rsidP="00EC3C46">
      <w:pPr>
        <w:spacing w:after="0" w:line="480" w:lineRule="auto"/>
        <w:rPr>
          <w:rFonts w:ascii="Arial Narrow" w:hAnsi="Arial Narrow" w:cs="Times New Roman"/>
          <w:i/>
          <w:sz w:val="24"/>
          <w:szCs w:val="24"/>
        </w:rPr>
      </w:pPr>
    </w:p>
    <w:p w14:paraId="5D5B1AF0" w14:textId="4A616F2A" w:rsidR="00EC3C46" w:rsidRPr="007C461E" w:rsidRDefault="00EC3C46" w:rsidP="00EC3C46">
      <w:pPr>
        <w:spacing w:after="0" w:line="480" w:lineRule="auto"/>
        <w:rPr>
          <w:rFonts w:ascii="Arial Narrow" w:hAnsi="Arial Narrow" w:cs="Times New Roman"/>
          <w:i/>
          <w:sz w:val="24"/>
          <w:szCs w:val="24"/>
        </w:rPr>
      </w:pPr>
      <w:r w:rsidRPr="007C461E">
        <w:rPr>
          <w:rFonts w:ascii="Arial Narrow" w:hAnsi="Arial Narrow" w:cs="Times New Roman"/>
          <w:i/>
          <w:sz w:val="24"/>
          <w:szCs w:val="24"/>
        </w:rPr>
        <w:t xml:space="preserve">COPD airflow limitation </w:t>
      </w:r>
      <w:r w:rsidR="00CA4BF1" w:rsidRPr="007C461E">
        <w:rPr>
          <w:rFonts w:ascii="Arial Narrow" w:hAnsi="Arial Narrow" w:cs="Times New Roman"/>
          <w:i/>
          <w:sz w:val="24"/>
          <w:szCs w:val="24"/>
        </w:rPr>
        <w:t>stages</w:t>
      </w:r>
    </w:p>
    <w:p w14:paraId="4757A6AF" w14:textId="347B7B54" w:rsidR="00856C22" w:rsidRPr="007C461E" w:rsidRDefault="00EC3C46" w:rsidP="001B24EC">
      <w:pPr>
        <w:spacing w:after="0" w:line="480" w:lineRule="auto"/>
        <w:rPr>
          <w:rFonts w:ascii="Arial Narrow" w:hAnsi="Arial Narrow" w:cs="Times New Roman"/>
          <w:sz w:val="24"/>
          <w:szCs w:val="24"/>
        </w:rPr>
      </w:pPr>
      <w:r w:rsidRPr="007C461E">
        <w:rPr>
          <w:rFonts w:ascii="Arial Narrow" w:hAnsi="Arial Narrow" w:cs="Times New Roman"/>
          <w:sz w:val="24"/>
          <w:szCs w:val="24"/>
        </w:rPr>
        <w:t>GOLD guidelines recommend the use of forced expiratory volume in one second (FEV</w:t>
      </w:r>
      <w:r w:rsidRPr="007C461E">
        <w:rPr>
          <w:rFonts w:ascii="Arial Narrow" w:hAnsi="Arial Narrow" w:cs="Times New Roman"/>
          <w:sz w:val="24"/>
          <w:szCs w:val="24"/>
          <w:vertAlign w:val="subscript"/>
        </w:rPr>
        <w:t>1</w:t>
      </w:r>
      <w:r w:rsidRPr="007C461E">
        <w:rPr>
          <w:rFonts w:ascii="Arial Narrow" w:hAnsi="Arial Narrow" w:cs="Times New Roman"/>
          <w:sz w:val="24"/>
          <w:szCs w:val="24"/>
        </w:rPr>
        <w:t>) to measure the severity of airflow limitation in COPD</w:t>
      </w:r>
      <w:r w:rsidR="00856C22" w:rsidRPr="007C461E">
        <w:rPr>
          <w:rFonts w:ascii="Arial Narrow" w:hAnsi="Arial Narrow" w:cs="Times New Roman"/>
          <w:sz w:val="24"/>
          <w:szCs w:val="24"/>
        </w:rPr>
        <w:t>.</w:t>
      </w:r>
      <w:r w:rsidR="004E0C4B" w:rsidRPr="007C461E">
        <w:rPr>
          <w:rFonts w:ascii="Arial Narrow" w:hAnsi="Arial Narrow" w:cs="Times New Roman"/>
          <w:sz w:val="24"/>
          <w:szCs w:val="24"/>
        </w:rPr>
        <w:fldChar w:fldCharType="begin"/>
      </w:r>
      <w:r w:rsidR="004E0C4B" w:rsidRPr="007C461E">
        <w:rPr>
          <w:rFonts w:ascii="Arial Narrow" w:hAnsi="Arial Narrow" w:cs="Times New Roman"/>
          <w:sz w:val="24"/>
          <w:szCs w:val="24"/>
        </w:rPr>
        <w:instrText>ADDIN RW.CITE{{doc:5a302149e4b0269f669e5103 GlobalInitiativeforChronicObstructiveLungDisease. 2017}}</w:instrText>
      </w:r>
      <w:r w:rsidR="004E0C4B"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(1</w:t>
      </w:r>
      <w:r w:rsidR="00662C3A">
        <w:rPr>
          <w:rFonts w:ascii="Arial Narrow" w:hAnsi="Arial Narrow" w:cs="Times New Roman"/>
          <w:sz w:val="24"/>
          <w:szCs w:val="24"/>
        </w:rPr>
        <w:t>8</w:t>
      </w:r>
      <w:r w:rsidR="00FC656B" w:rsidRPr="007C461E">
        <w:rPr>
          <w:rFonts w:ascii="Arial Narrow" w:hAnsi="Arial Narrow" w:cs="Times New Roman"/>
          <w:sz w:val="24"/>
          <w:szCs w:val="24"/>
        </w:rPr>
        <w:t>)</w:t>
      </w:r>
      <w:r w:rsidR="004E0C4B" w:rsidRPr="007C461E">
        <w:rPr>
          <w:rFonts w:ascii="Arial Narrow" w:hAnsi="Arial Narrow" w:cs="Times New Roman"/>
          <w:sz w:val="24"/>
          <w:szCs w:val="24"/>
        </w:rPr>
        <w:fldChar w:fldCharType="end"/>
      </w:r>
      <w:r w:rsidR="004E0C4B"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COPD patients with routinely recorded spirometry were stratified by four severity stages recommended by GOLD; </w:t>
      </w:r>
      <w:r w:rsidR="00AD12B9">
        <w:rPr>
          <w:rFonts w:ascii="Arial Narrow" w:hAnsi="Arial Narrow" w:cs="Times New Roman"/>
          <w:sz w:val="24"/>
          <w:szCs w:val="24"/>
        </w:rPr>
        <w:t xml:space="preserve">(i) </w:t>
      </w:r>
      <w:r w:rsidRPr="007C461E">
        <w:rPr>
          <w:rFonts w:ascii="Arial Narrow" w:hAnsi="Arial Narrow" w:cs="Times New Roman"/>
          <w:sz w:val="24"/>
          <w:szCs w:val="24"/>
        </w:rPr>
        <w:t>‘Mild’: FEV</w:t>
      </w:r>
      <w:r w:rsidRPr="007C461E">
        <w:rPr>
          <w:rFonts w:ascii="Arial Narrow" w:hAnsi="Arial Narrow" w:cs="Times New Roman"/>
          <w:sz w:val="24"/>
          <w:szCs w:val="24"/>
          <w:vertAlign w:val="subscript"/>
        </w:rPr>
        <w:t>1</w:t>
      </w:r>
      <w:r w:rsidRPr="007C461E">
        <w:rPr>
          <w:rFonts w:ascii="Arial Narrow" w:hAnsi="Arial Narrow" w:cs="Times New Roman"/>
          <w:sz w:val="24"/>
          <w:szCs w:val="24"/>
        </w:rPr>
        <w:t xml:space="preserve"> ≥80% predicted, </w:t>
      </w:r>
      <w:r w:rsidR="00AD12B9">
        <w:rPr>
          <w:rFonts w:ascii="Arial Narrow" w:hAnsi="Arial Narrow" w:cs="Times New Roman"/>
          <w:sz w:val="24"/>
          <w:szCs w:val="24"/>
        </w:rPr>
        <w:t xml:space="preserve">(ii) </w:t>
      </w:r>
      <w:r w:rsidRPr="007C461E">
        <w:rPr>
          <w:rFonts w:ascii="Arial Narrow" w:hAnsi="Arial Narrow" w:cs="Times New Roman"/>
          <w:sz w:val="24"/>
          <w:szCs w:val="24"/>
        </w:rPr>
        <w:t>‘Moderate’: 50% ≤</w:t>
      </w:r>
      <w:r w:rsidR="00AD12B9">
        <w:rPr>
          <w:rFonts w:ascii="Arial Narrow" w:hAnsi="Arial Narrow" w:cs="Times New Roman"/>
          <w:sz w:val="24"/>
          <w:szCs w:val="24"/>
        </w:rPr>
        <w:t xml:space="preserve"> </w:t>
      </w:r>
      <w:r w:rsidRPr="007C461E">
        <w:rPr>
          <w:rFonts w:ascii="Arial Narrow" w:hAnsi="Arial Narrow" w:cs="Times New Roman"/>
          <w:sz w:val="24"/>
          <w:szCs w:val="24"/>
        </w:rPr>
        <w:t>FEV</w:t>
      </w:r>
      <w:r w:rsidRPr="007C461E">
        <w:rPr>
          <w:rFonts w:ascii="Arial Narrow" w:hAnsi="Arial Narrow" w:cs="Times New Roman"/>
          <w:sz w:val="24"/>
          <w:szCs w:val="24"/>
          <w:vertAlign w:val="subscript"/>
        </w:rPr>
        <w:t>1</w:t>
      </w:r>
      <w:r w:rsidRPr="007C461E">
        <w:rPr>
          <w:rFonts w:ascii="Arial Narrow" w:hAnsi="Arial Narrow" w:cs="Times New Roman"/>
          <w:sz w:val="24"/>
          <w:szCs w:val="24"/>
        </w:rPr>
        <w:t xml:space="preserve"> &lt;80% predicted, </w:t>
      </w:r>
      <w:r w:rsidR="00AD12B9">
        <w:rPr>
          <w:rFonts w:ascii="Arial Narrow" w:hAnsi="Arial Narrow" w:cs="Times New Roman"/>
          <w:sz w:val="24"/>
          <w:szCs w:val="24"/>
        </w:rPr>
        <w:t xml:space="preserve">(iii) </w:t>
      </w:r>
      <w:r w:rsidRPr="007C461E">
        <w:rPr>
          <w:rFonts w:ascii="Arial Narrow" w:hAnsi="Arial Narrow" w:cs="Times New Roman"/>
          <w:sz w:val="24"/>
          <w:szCs w:val="24"/>
        </w:rPr>
        <w:t>‘Severe’: 30% ≤FEV</w:t>
      </w:r>
      <w:r w:rsidRPr="007C461E">
        <w:rPr>
          <w:rFonts w:ascii="Arial Narrow" w:hAnsi="Arial Narrow" w:cs="Times New Roman"/>
          <w:sz w:val="24"/>
          <w:szCs w:val="24"/>
          <w:vertAlign w:val="subscript"/>
        </w:rPr>
        <w:t>1</w:t>
      </w:r>
      <w:r w:rsidRPr="007C461E">
        <w:rPr>
          <w:rFonts w:ascii="Arial Narrow" w:hAnsi="Arial Narrow" w:cs="Times New Roman"/>
          <w:sz w:val="24"/>
          <w:szCs w:val="24"/>
        </w:rPr>
        <w:t xml:space="preserve"> &lt;50% predicted and </w:t>
      </w:r>
      <w:r w:rsidR="00AD12B9">
        <w:rPr>
          <w:rFonts w:ascii="Arial Narrow" w:hAnsi="Arial Narrow" w:cs="Times New Roman"/>
          <w:sz w:val="24"/>
          <w:szCs w:val="24"/>
        </w:rPr>
        <w:t xml:space="preserve">(iv) </w:t>
      </w:r>
      <w:r w:rsidRPr="007C461E">
        <w:rPr>
          <w:rFonts w:ascii="Arial Narrow" w:hAnsi="Arial Narrow" w:cs="Times New Roman"/>
          <w:sz w:val="24"/>
          <w:szCs w:val="24"/>
        </w:rPr>
        <w:t>‘Very severe’: FEV</w:t>
      </w:r>
      <w:r w:rsidRPr="007C461E">
        <w:rPr>
          <w:rFonts w:ascii="Arial Narrow" w:hAnsi="Arial Narrow" w:cs="Times New Roman"/>
          <w:sz w:val="24"/>
          <w:szCs w:val="24"/>
          <w:vertAlign w:val="subscript"/>
        </w:rPr>
        <w:t xml:space="preserve">1 </w:t>
      </w:r>
      <w:r w:rsidRPr="007C461E">
        <w:rPr>
          <w:rFonts w:ascii="Arial Narrow" w:hAnsi="Arial Narrow" w:cs="Times New Roman"/>
          <w:sz w:val="24"/>
          <w:szCs w:val="24"/>
        </w:rPr>
        <w:t>&lt;30% predicted. The most recent FEV</w:t>
      </w:r>
      <w:r w:rsidRPr="007C461E">
        <w:rPr>
          <w:rFonts w:ascii="Arial Narrow" w:hAnsi="Arial Narrow" w:cs="Times New Roman"/>
          <w:sz w:val="24"/>
          <w:szCs w:val="24"/>
          <w:vertAlign w:val="subscript"/>
        </w:rPr>
        <w:t xml:space="preserve">1 </w:t>
      </w:r>
      <w:r w:rsidRPr="007C461E">
        <w:rPr>
          <w:rFonts w:ascii="Arial Narrow" w:hAnsi="Arial Narrow" w:cs="Times New Roman"/>
          <w:sz w:val="24"/>
          <w:szCs w:val="24"/>
        </w:rPr>
        <w:t>prior to the match date was used within a maximum three-year time-window</w:t>
      </w:r>
      <w:r w:rsidR="007D22A9" w:rsidRPr="007C461E">
        <w:rPr>
          <w:rFonts w:ascii="Arial Narrow" w:hAnsi="Arial Narrow" w:cs="Times New Roman"/>
          <w:sz w:val="24"/>
          <w:szCs w:val="24"/>
        </w:rPr>
        <w:t>. T</w:t>
      </w:r>
      <w:r w:rsidRPr="007C461E">
        <w:rPr>
          <w:rFonts w:ascii="Arial Narrow" w:hAnsi="Arial Narrow" w:cs="Times New Roman"/>
          <w:sz w:val="24"/>
          <w:szCs w:val="24"/>
        </w:rPr>
        <w:t>he median</w:t>
      </w:r>
      <w:r w:rsidR="007916F8" w:rsidRPr="007C461E">
        <w:rPr>
          <w:rFonts w:ascii="Arial Narrow" w:hAnsi="Arial Narrow" w:cs="Times New Roman"/>
          <w:sz w:val="24"/>
          <w:szCs w:val="24"/>
        </w:rPr>
        <w:t xml:space="preserve"> FEV</w:t>
      </w:r>
      <w:r w:rsidR="007916F8" w:rsidRPr="007C461E">
        <w:rPr>
          <w:rFonts w:ascii="Arial Narrow" w:hAnsi="Arial Narrow" w:cs="Times New Roman"/>
          <w:sz w:val="24"/>
          <w:szCs w:val="24"/>
          <w:vertAlign w:val="subscript"/>
        </w:rPr>
        <w:t>1</w:t>
      </w:r>
      <w:r w:rsidRPr="007C461E">
        <w:rPr>
          <w:rFonts w:ascii="Arial Narrow" w:hAnsi="Arial Narrow" w:cs="Times New Roman"/>
          <w:sz w:val="24"/>
          <w:szCs w:val="24"/>
        </w:rPr>
        <w:t xml:space="preserve"> </w:t>
      </w:r>
      <w:r w:rsidR="007916F8" w:rsidRPr="007C461E">
        <w:rPr>
          <w:rFonts w:ascii="Arial Narrow" w:hAnsi="Arial Narrow" w:cs="Times New Roman"/>
          <w:sz w:val="24"/>
          <w:szCs w:val="24"/>
        </w:rPr>
        <w:t xml:space="preserve">measurement </w:t>
      </w:r>
      <w:r w:rsidRPr="007C461E">
        <w:rPr>
          <w:rFonts w:ascii="Arial Narrow" w:hAnsi="Arial Narrow" w:cs="Times New Roman"/>
          <w:sz w:val="24"/>
          <w:szCs w:val="24"/>
        </w:rPr>
        <w:t xml:space="preserve">time </w:t>
      </w:r>
      <w:r w:rsidR="007D22A9" w:rsidRPr="007C461E">
        <w:rPr>
          <w:rFonts w:ascii="Arial Narrow" w:hAnsi="Arial Narrow" w:cs="Times New Roman"/>
          <w:sz w:val="24"/>
          <w:szCs w:val="24"/>
        </w:rPr>
        <w:t>was</w:t>
      </w:r>
      <w:r w:rsidRPr="007C461E">
        <w:rPr>
          <w:rFonts w:ascii="Arial Narrow" w:hAnsi="Arial Narrow" w:cs="Times New Roman"/>
          <w:sz w:val="24"/>
          <w:szCs w:val="24"/>
        </w:rPr>
        <w:t xml:space="preserve"> </w:t>
      </w:r>
      <w:r w:rsidR="007916F8" w:rsidRPr="007C461E">
        <w:rPr>
          <w:rFonts w:ascii="Arial Narrow" w:hAnsi="Arial Narrow" w:cs="Times New Roman"/>
          <w:sz w:val="24"/>
          <w:szCs w:val="24"/>
        </w:rPr>
        <w:t xml:space="preserve">295 [137 to </w:t>
      </w:r>
      <w:r w:rsidR="00583699" w:rsidRPr="007C461E">
        <w:rPr>
          <w:rFonts w:ascii="Arial Narrow" w:hAnsi="Arial Narrow" w:cs="Times New Roman"/>
          <w:sz w:val="24"/>
          <w:szCs w:val="24"/>
        </w:rPr>
        <w:t xml:space="preserve">524] days </w:t>
      </w:r>
      <w:r w:rsidR="007D22A9" w:rsidRPr="007C461E">
        <w:rPr>
          <w:rFonts w:ascii="Arial Narrow" w:hAnsi="Arial Narrow" w:cs="Times New Roman"/>
          <w:sz w:val="24"/>
          <w:szCs w:val="24"/>
        </w:rPr>
        <w:t>prior to</w:t>
      </w:r>
      <w:r w:rsidR="00583699" w:rsidRPr="007C461E">
        <w:rPr>
          <w:rFonts w:ascii="Arial Narrow" w:hAnsi="Arial Narrow" w:cs="Times New Roman"/>
          <w:sz w:val="24"/>
          <w:szCs w:val="24"/>
        </w:rPr>
        <w:t xml:space="preserve"> mortality </w:t>
      </w:r>
      <w:r w:rsidR="007D22A9" w:rsidRPr="007C461E">
        <w:rPr>
          <w:rFonts w:ascii="Arial Narrow" w:hAnsi="Arial Narrow" w:cs="Times New Roman"/>
          <w:sz w:val="24"/>
          <w:szCs w:val="24"/>
        </w:rPr>
        <w:t xml:space="preserve">matching </w:t>
      </w:r>
      <w:r w:rsidR="00583699" w:rsidRPr="007C461E">
        <w:rPr>
          <w:rFonts w:ascii="Arial Narrow" w:hAnsi="Arial Narrow" w:cs="Times New Roman"/>
          <w:sz w:val="24"/>
          <w:szCs w:val="24"/>
        </w:rPr>
        <w:t>and 247</w:t>
      </w:r>
      <w:r w:rsidR="007916F8" w:rsidRPr="007C461E">
        <w:rPr>
          <w:rFonts w:ascii="Arial Narrow" w:hAnsi="Arial Narrow" w:cs="Times New Roman"/>
          <w:sz w:val="24"/>
          <w:szCs w:val="24"/>
        </w:rPr>
        <w:t xml:space="preserve">[103 to 280] days </w:t>
      </w:r>
      <w:r w:rsidR="007D22A9" w:rsidRPr="007C461E">
        <w:rPr>
          <w:rFonts w:ascii="Arial Narrow" w:hAnsi="Arial Narrow" w:cs="Times New Roman"/>
          <w:sz w:val="24"/>
          <w:szCs w:val="24"/>
        </w:rPr>
        <w:t xml:space="preserve">prior to </w:t>
      </w:r>
      <w:r w:rsidR="007916F8" w:rsidRPr="007C461E">
        <w:rPr>
          <w:rFonts w:ascii="Arial Narrow" w:hAnsi="Arial Narrow" w:cs="Times New Roman"/>
          <w:sz w:val="24"/>
          <w:szCs w:val="24"/>
        </w:rPr>
        <w:t>admission</w:t>
      </w:r>
      <w:r w:rsidR="007D22A9" w:rsidRPr="007C461E">
        <w:rPr>
          <w:rFonts w:ascii="Arial Narrow" w:hAnsi="Arial Narrow" w:cs="Times New Roman"/>
          <w:sz w:val="24"/>
          <w:szCs w:val="24"/>
        </w:rPr>
        <w:t xml:space="preserve"> matching</w:t>
      </w:r>
      <w:r w:rsidR="007916F8" w:rsidRPr="007C461E">
        <w:rPr>
          <w:rFonts w:ascii="Arial Narrow" w:hAnsi="Arial Narrow" w:cs="Times New Roman"/>
          <w:sz w:val="24"/>
          <w:szCs w:val="24"/>
        </w:rPr>
        <w:t>.</w:t>
      </w:r>
    </w:p>
    <w:p w14:paraId="4E128FC6" w14:textId="77777777" w:rsidR="007916F8" w:rsidRPr="007C461E" w:rsidRDefault="007916F8" w:rsidP="001B24EC">
      <w:pPr>
        <w:spacing w:after="0" w:line="480" w:lineRule="auto"/>
        <w:rPr>
          <w:rFonts w:ascii="Arial Narrow" w:hAnsi="Arial Narrow" w:cs="Times New Roman"/>
          <w:sz w:val="24"/>
          <w:szCs w:val="24"/>
        </w:rPr>
      </w:pPr>
    </w:p>
    <w:p w14:paraId="08A25700" w14:textId="2CDE6FB0" w:rsidR="00856C22" w:rsidRPr="007C461E" w:rsidRDefault="00856C22" w:rsidP="001B24EC">
      <w:pPr>
        <w:spacing w:after="0" w:line="480" w:lineRule="auto"/>
        <w:rPr>
          <w:rFonts w:ascii="Arial Narrow" w:hAnsi="Arial Narrow" w:cs="Times New Roman"/>
          <w:b/>
          <w:sz w:val="24"/>
          <w:szCs w:val="24"/>
        </w:rPr>
      </w:pPr>
      <w:r w:rsidRPr="007C461E">
        <w:rPr>
          <w:rFonts w:ascii="Arial Narrow" w:hAnsi="Arial Narrow" w:cs="Times New Roman"/>
          <w:b/>
          <w:sz w:val="24"/>
          <w:szCs w:val="24"/>
        </w:rPr>
        <w:t>Measurement of confound</w:t>
      </w:r>
      <w:r w:rsidR="00EC3C46" w:rsidRPr="007C461E">
        <w:rPr>
          <w:rFonts w:ascii="Arial Narrow" w:hAnsi="Arial Narrow" w:cs="Times New Roman"/>
          <w:b/>
          <w:sz w:val="24"/>
          <w:szCs w:val="24"/>
        </w:rPr>
        <w:t>ers</w:t>
      </w:r>
    </w:p>
    <w:p w14:paraId="56F06328" w14:textId="00371E03" w:rsidR="00856C22" w:rsidRPr="007C461E" w:rsidRDefault="00B777A1" w:rsidP="001B24EC">
      <w:pPr>
        <w:spacing w:after="0" w:line="480" w:lineRule="auto"/>
        <w:rPr>
          <w:rFonts w:ascii="Arial Narrow" w:hAnsi="Arial Narrow" w:cs="Times New Roman"/>
          <w:sz w:val="24"/>
          <w:szCs w:val="24"/>
        </w:rPr>
      </w:pPr>
      <w:r w:rsidRPr="007C461E">
        <w:rPr>
          <w:rFonts w:ascii="Arial Narrow" w:hAnsi="Arial Narrow" w:cs="Times New Roman"/>
          <w:sz w:val="24"/>
          <w:szCs w:val="24"/>
        </w:rPr>
        <w:lastRenderedPageBreak/>
        <w:t>For p</w:t>
      </w:r>
      <w:r w:rsidR="001E4330" w:rsidRPr="007C461E">
        <w:rPr>
          <w:rFonts w:ascii="Arial Narrow" w:hAnsi="Arial Narrow" w:cs="Times New Roman"/>
          <w:sz w:val="24"/>
          <w:szCs w:val="24"/>
        </w:rPr>
        <w:t>otential c</w:t>
      </w:r>
      <w:r w:rsidR="00EC3C46" w:rsidRPr="007C461E">
        <w:rPr>
          <w:rFonts w:ascii="Arial Narrow" w:hAnsi="Arial Narrow" w:cs="Times New Roman"/>
          <w:sz w:val="24"/>
          <w:szCs w:val="24"/>
        </w:rPr>
        <w:t>onfounders</w:t>
      </w:r>
      <w:r w:rsidR="004E0C4B" w:rsidRPr="007C461E">
        <w:rPr>
          <w:rFonts w:ascii="Arial Narrow" w:hAnsi="Arial Narrow" w:cs="Times New Roman"/>
          <w:sz w:val="24"/>
          <w:szCs w:val="24"/>
        </w:rPr>
        <w:fldChar w:fldCharType="begin"/>
      </w:r>
      <w:r w:rsidR="004E0C4B" w:rsidRPr="007C461E">
        <w:rPr>
          <w:rFonts w:ascii="Arial Narrow" w:hAnsi="Arial Narrow" w:cs="Times New Roman"/>
          <w:sz w:val="24"/>
          <w:szCs w:val="24"/>
        </w:rPr>
        <w:instrText>ADDIN RW.CITE{{doc:5a302321e4b0269f669e787a Rushton,CA 2015}}</w:instrText>
      </w:r>
      <w:r w:rsidR="004E0C4B"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w:t>
      </w:r>
      <w:r w:rsidR="00FF5495">
        <w:rPr>
          <w:rFonts w:ascii="Arial Narrow" w:hAnsi="Arial Narrow" w:cs="Times New Roman"/>
          <w:sz w:val="24"/>
          <w:szCs w:val="24"/>
        </w:rPr>
        <w:t>20</w:t>
      </w:r>
      <w:r w:rsidR="00FC656B" w:rsidRPr="007C461E">
        <w:rPr>
          <w:rFonts w:ascii="Arial Narrow" w:hAnsi="Arial Narrow" w:cs="Times New Roman"/>
          <w:sz w:val="24"/>
          <w:szCs w:val="24"/>
        </w:rPr>
        <w:t>)</w:t>
      </w:r>
      <w:r w:rsidR="004E0C4B" w:rsidRPr="007C461E">
        <w:rPr>
          <w:rFonts w:ascii="Arial Narrow" w:hAnsi="Arial Narrow" w:cs="Times New Roman"/>
          <w:sz w:val="24"/>
          <w:szCs w:val="24"/>
        </w:rPr>
        <w:fldChar w:fldCharType="end"/>
      </w:r>
      <w:r w:rsidR="00856C22" w:rsidRPr="007C461E">
        <w:rPr>
          <w:rFonts w:ascii="Arial Narrow" w:hAnsi="Arial Narrow" w:cs="Times New Roman"/>
          <w:sz w:val="24"/>
          <w:szCs w:val="24"/>
        </w:rPr>
        <w:t xml:space="preserve"> </w:t>
      </w:r>
      <w:r w:rsidR="00946E52" w:rsidRPr="007C461E">
        <w:rPr>
          <w:rFonts w:ascii="Arial Narrow" w:hAnsi="Arial Narrow" w:cs="Times New Roman"/>
          <w:b/>
          <w:sz w:val="24"/>
          <w:szCs w:val="24"/>
        </w:rPr>
        <w:t>(</w:t>
      </w:r>
      <w:r w:rsidR="00A20A94" w:rsidRPr="007C461E">
        <w:rPr>
          <w:rFonts w:ascii="Arial Narrow" w:hAnsi="Arial Narrow" w:cs="Times New Roman"/>
          <w:b/>
          <w:sz w:val="24"/>
          <w:szCs w:val="24"/>
        </w:rPr>
        <w:t>S3</w:t>
      </w:r>
      <w:r w:rsidR="00A20A94" w:rsidRPr="007C461E">
        <w:rPr>
          <w:rFonts w:ascii="Arial Narrow" w:hAnsi="Arial Narrow" w:cs="Times New Roman"/>
          <w:sz w:val="24"/>
          <w:szCs w:val="24"/>
        </w:rPr>
        <w:t xml:space="preserve"> </w:t>
      </w:r>
      <w:r w:rsidR="00946E52" w:rsidRPr="007C461E">
        <w:rPr>
          <w:rFonts w:ascii="Arial Narrow" w:hAnsi="Arial Narrow" w:cs="Times New Roman"/>
          <w:b/>
          <w:sz w:val="24"/>
          <w:szCs w:val="24"/>
        </w:rPr>
        <w:t>Table</w:t>
      </w:r>
      <w:r w:rsidR="00946E52" w:rsidRPr="007C461E">
        <w:rPr>
          <w:rFonts w:ascii="Arial Narrow" w:hAnsi="Arial Narrow" w:cs="Times New Roman"/>
          <w:sz w:val="24"/>
          <w:szCs w:val="24"/>
        </w:rPr>
        <w:t xml:space="preserve">) </w:t>
      </w:r>
      <w:r w:rsidR="00856C22" w:rsidRPr="007C461E">
        <w:rPr>
          <w:rFonts w:ascii="Arial Narrow" w:hAnsi="Arial Narrow" w:cs="Times New Roman"/>
          <w:sz w:val="24"/>
          <w:szCs w:val="24"/>
        </w:rPr>
        <w:t xml:space="preserve">the most recent measure before the match date was used. </w:t>
      </w:r>
      <w:r w:rsidR="00A06917" w:rsidRPr="007C461E">
        <w:rPr>
          <w:rFonts w:ascii="Arial Narrow" w:hAnsi="Arial Narrow" w:cs="Times New Roman"/>
          <w:sz w:val="24"/>
          <w:szCs w:val="24"/>
        </w:rPr>
        <w:t>Medication</w:t>
      </w:r>
      <w:r w:rsidR="00856C22" w:rsidRPr="007C461E">
        <w:rPr>
          <w:rFonts w:ascii="Arial Narrow" w:hAnsi="Arial Narrow" w:cs="Times New Roman"/>
          <w:sz w:val="24"/>
          <w:szCs w:val="24"/>
        </w:rPr>
        <w:t xml:space="preserve"> measures </w:t>
      </w:r>
      <w:r w:rsidRPr="007C461E">
        <w:rPr>
          <w:rFonts w:ascii="Arial Narrow" w:hAnsi="Arial Narrow" w:cs="Times New Roman"/>
          <w:sz w:val="24"/>
          <w:szCs w:val="24"/>
        </w:rPr>
        <w:t>were</w:t>
      </w:r>
      <w:r w:rsidR="00EC3C46" w:rsidRPr="007C461E">
        <w:rPr>
          <w:rFonts w:ascii="Arial Narrow" w:hAnsi="Arial Narrow" w:cs="Times New Roman"/>
          <w:sz w:val="24"/>
          <w:szCs w:val="24"/>
        </w:rPr>
        <w:t xml:space="preserve"> </w:t>
      </w:r>
      <w:r w:rsidR="00856C22" w:rsidRPr="007C461E">
        <w:rPr>
          <w:rFonts w:ascii="Arial Narrow" w:hAnsi="Arial Narrow" w:cs="Times New Roman"/>
          <w:sz w:val="24"/>
          <w:szCs w:val="24"/>
        </w:rPr>
        <w:t xml:space="preserve">defined by at least one prescription in a </w:t>
      </w:r>
      <w:r w:rsidR="006D5B89" w:rsidRPr="007C461E">
        <w:rPr>
          <w:rFonts w:ascii="Arial Narrow" w:hAnsi="Arial Narrow" w:cs="Times New Roman"/>
          <w:sz w:val="24"/>
          <w:szCs w:val="24"/>
        </w:rPr>
        <w:t>four</w:t>
      </w:r>
      <w:r w:rsidR="00856C22" w:rsidRPr="007C461E">
        <w:rPr>
          <w:rFonts w:ascii="Arial Narrow" w:hAnsi="Arial Narrow" w:cs="Times New Roman"/>
          <w:sz w:val="24"/>
          <w:szCs w:val="24"/>
        </w:rPr>
        <w:t xml:space="preserve">-month time-window prior to the match date. </w:t>
      </w:r>
    </w:p>
    <w:p w14:paraId="5F18CC4C" w14:textId="77777777" w:rsidR="00856C22" w:rsidRPr="007C461E" w:rsidRDefault="00856C22" w:rsidP="001B24EC">
      <w:pPr>
        <w:spacing w:after="0" w:line="480" w:lineRule="auto"/>
        <w:rPr>
          <w:rFonts w:ascii="Arial Narrow" w:hAnsi="Arial Narrow" w:cs="Times New Roman"/>
          <w:sz w:val="24"/>
          <w:szCs w:val="24"/>
        </w:rPr>
      </w:pPr>
    </w:p>
    <w:p w14:paraId="5562667C" w14:textId="77777777" w:rsidR="00856C22" w:rsidRPr="007C461E" w:rsidRDefault="00856C22" w:rsidP="001B24EC">
      <w:pPr>
        <w:spacing w:after="0" w:line="480" w:lineRule="auto"/>
        <w:rPr>
          <w:rFonts w:ascii="Arial Narrow" w:hAnsi="Arial Narrow" w:cs="Times New Roman"/>
          <w:b/>
          <w:sz w:val="24"/>
          <w:szCs w:val="24"/>
        </w:rPr>
      </w:pPr>
      <w:r w:rsidRPr="007C461E">
        <w:rPr>
          <w:rFonts w:ascii="Arial Narrow" w:hAnsi="Arial Narrow" w:cs="Times New Roman"/>
          <w:b/>
          <w:sz w:val="24"/>
          <w:szCs w:val="24"/>
        </w:rPr>
        <w:t>Statistical analysis</w:t>
      </w:r>
    </w:p>
    <w:p w14:paraId="3B028BF2" w14:textId="1E33E84C" w:rsidR="00856C22" w:rsidRPr="007C461E" w:rsidRDefault="00011509" w:rsidP="001B24EC">
      <w:pPr>
        <w:spacing w:after="0" w:line="480" w:lineRule="auto"/>
        <w:rPr>
          <w:rFonts w:ascii="Arial Narrow" w:hAnsi="Arial Narrow" w:cs="Times New Roman"/>
          <w:sz w:val="24"/>
          <w:szCs w:val="24"/>
        </w:rPr>
      </w:pPr>
      <w:r w:rsidRPr="007C461E">
        <w:rPr>
          <w:rFonts w:ascii="Arial Narrow" w:hAnsi="Arial Narrow" w:cs="Times New Roman"/>
          <w:sz w:val="24"/>
          <w:szCs w:val="24"/>
        </w:rPr>
        <w:t>Statistical analyses were performed for the two outcomes separately. First, p</w:t>
      </w:r>
      <w:r w:rsidR="00856C22" w:rsidRPr="007C461E">
        <w:rPr>
          <w:rFonts w:ascii="Arial Narrow" w:hAnsi="Arial Narrow" w:cs="Times New Roman"/>
          <w:sz w:val="24"/>
          <w:szCs w:val="24"/>
        </w:rPr>
        <w:t xml:space="preserve">atient and clinical characteristics </w:t>
      </w:r>
      <w:r w:rsidR="009126AF" w:rsidRPr="007C461E">
        <w:rPr>
          <w:rFonts w:ascii="Arial Narrow" w:hAnsi="Arial Narrow" w:cs="Times New Roman"/>
          <w:sz w:val="24"/>
          <w:szCs w:val="24"/>
        </w:rPr>
        <w:t>were</w:t>
      </w:r>
      <w:r w:rsidRPr="007C461E">
        <w:rPr>
          <w:rFonts w:ascii="Arial Narrow" w:hAnsi="Arial Narrow" w:cs="Times New Roman"/>
          <w:sz w:val="24"/>
          <w:szCs w:val="24"/>
        </w:rPr>
        <w:t xml:space="preserve"> </w:t>
      </w:r>
      <w:r w:rsidR="00856C22" w:rsidRPr="007C461E">
        <w:rPr>
          <w:rFonts w:ascii="Arial Narrow" w:hAnsi="Arial Narrow" w:cs="Times New Roman"/>
          <w:sz w:val="24"/>
          <w:szCs w:val="24"/>
        </w:rPr>
        <w:t xml:space="preserve">compared between cases and </w:t>
      </w:r>
      <w:r w:rsidR="001E4330" w:rsidRPr="007C461E">
        <w:rPr>
          <w:rFonts w:ascii="Arial Narrow" w:hAnsi="Arial Narrow" w:cs="Times New Roman"/>
          <w:sz w:val="24"/>
          <w:szCs w:val="24"/>
        </w:rPr>
        <w:t xml:space="preserve">matched </w:t>
      </w:r>
      <w:r w:rsidR="00856C22" w:rsidRPr="007C461E">
        <w:rPr>
          <w:rFonts w:ascii="Arial Narrow" w:hAnsi="Arial Narrow" w:cs="Times New Roman"/>
          <w:sz w:val="24"/>
          <w:szCs w:val="24"/>
        </w:rPr>
        <w:t xml:space="preserve">controls. To build the multivariable models, quadratic terms were added </w:t>
      </w:r>
      <w:r w:rsidR="00260240" w:rsidRPr="007C461E">
        <w:rPr>
          <w:rFonts w:ascii="Arial Narrow" w:hAnsi="Arial Narrow" w:cs="Times New Roman"/>
          <w:sz w:val="24"/>
          <w:szCs w:val="24"/>
        </w:rPr>
        <w:t>for non-linear continuous variables and first</w:t>
      </w:r>
      <w:r w:rsidR="00856C22" w:rsidRPr="007C461E">
        <w:rPr>
          <w:rFonts w:ascii="Arial Narrow" w:hAnsi="Arial Narrow" w:cs="Times New Roman"/>
          <w:sz w:val="24"/>
          <w:szCs w:val="24"/>
        </w:rPr>
        <w:t xml:space="preserve"> order interactions were tested</w:t>
      </w:r>
      <w:r w:rsidR="00260240" w:rsidRPr="007C461E">
        <w:rPr>
          <w:rFonts w:ascii="Arial Narrow" w:hAnsi="Arial Narrow" w:cs="Times New Roman"/>
          <w:sz w:val="24"/>
          <w:szCs w:val="24"/>
        </w:rPr>
        <w:t xml:space="preserve"> </w:t>
      </w:r>
      <w:r w:rsidR="00856C22" w:rsidRPr="007C461E">
        <w:rPr>
          <w:rFonts w:ascii="Arial Narrow" w:hAnsi="Arial Narrow" w:cs="Times New Roman"/>
          <w:sz w:val="24"/>
          <w:szCs w:val="24"/>
        </w:rPr>
        <w:t xml:space="preserve">between </w:t>
      </w:r>
      <w:r w:rsidR="00260240" w:rsidRPr="007C461E">
        <w:rPr>
          <w:rFonts w:ascii="Arial Narrow" w:hAnsi="Arial Narrow" w:cs="Times New Roman"/>
          <w:sz w:val="24"/>
          <w:szCs w:val="24"/>
        </w:rPr>
        <w:t xml:space="preserve">COPD and </w:t>
      </w:r>
      <w:r w:rsidR="00856C22" w:rsidRPr="007C461E">
        <w:rPr>
          <w:rFonts w:ascii="Arial Narrow" w:hAnsi="Arial Narrow" w:cs="Times New Roman"/>
          <w:sz w:val="24"/>
          <w:szCs w:val="24"/>
        </w:rPr>
        <w:t xml:space="preserve">main confounders. Multiple imputation was performed for the missing confounder data </w:t>
      </w:r>
      <w:r w:rsidR="00260240" w:rsidRPr="007C461E">
        <w:rPr>
          <w:rFonts w:ascii="Arial Narrow" w:hAnsi="Arial Narrow" w:cs="Times New Roman"/>
          <w:sz w:val="24"/>
          <w:szCs w:val="24"/>
        </w:rPr>
        <w:t xml:space="preserve">(&lt;15%, </w:t>
      </w:r>
      <w:r w:rsidR="00A20A94" w:rsidRPr="007C461E">
        <w:rPr>
          <w:rFonts w:ascii="Arial Narrow" w:hAnsi="Arial Narrow" w:cs="Times New Roman"/>
          <w:b/>
          <w:sz w:val="24"/>
          <w:szCs w:val="24"/>
        </w:rPr>
        <w:t xml:space="preserve">S4 </w:t>
      </w:r>
      <w:r w:rsidR="00260240" w:rsidRPr="007C461E">
        <w:rPr>
          <w:rFonts w:ascii="Arial Narrow" w:hAnsi="Arial Narrow" w:cs="Times New Roman"/>
          <w:b/>
          <w:sz w:val="24"/>
          <w:szCs w:val="24"/>
        </w:rPr>
        <w:t>Table</w:t>
      </w:r>
      <w:r w:rsidR="00260240" w:rsidRPr="007C461E">
        <w:rPr>
          <w:rFonts w:ascii="Arial Narrow" w:hAnsi="Arial Narrow" w:cs="Times New Roman"/>
          <w:sz w:val="24"/>
          <w:szCs w:val="24"/>
        </w:rPr>
        <w:t xml:space="preserve">) </w:t>
      </w:r>
      <w:r w:rsidR="00856C22" w:rsidRPr="007C461E">
        <w:rPr>
          <w:rFonts w:ascii="Arial Narrow" w:hAnsi="Arial Narrow" w:cs="Times New Roman"/>
          <w:sz w:val="24"/>
          <w:szCs w:val="24"/>
        </w:rPr>
        <w:t xml:space="preserve">using matching variables and full-conditional specification in StataMP </w:t>
      </w:r>
      <w:r w:rsidR="00AD12B9" w:rsidRPr="007C461E">
        <w:rPr>
          <w:rFonts w:ascii="Arial Narrow" w:hAnsi="Arial Narrow" w:cs="Times New Roman"/>
          <w:sz w:val="24"/>
          <w:szCs w:val="24"/>
        </w:rPr>
        <w:t>1</w:t>
      </w:r>
      <w:r w:rsidR="00AD12B9">
        <w:rPr>
          <w:rFonts w:ascii="Arial Narrow" w:hAnsi="Arial Narrow" w:cs="Times New Roman"/>
          <w:sz w:val="24"/>
          <w:szCs w:val="24"/>
        </w:rPr>
        <w:t>4</w:t>
      </w:r>
      <w:r w:rsidR="00AD12B9" w:rsidRPr="007C461E">
        <w:rPr>
          <w:rFonts w:ascii="Arial Narrow" w:hAnsi="Arial Narrow" w:cs="Times New Roman"/>
          <w:sz w:val="24"/>
          <w:szCs w:val="24"/>
        </w:rPr>
        <w:t xml:space="preserve"> </w:t>
      </w:r>
      <w:r w:rsidR="001C5055" w:rsidRPr="007C461E">
        <w:rPr>
          <w:rFonts w:ascii="Arial Narrow" w:hAnsi="Arial Narrow" w:cs="Times New Roman"/>
          <w:sz w:val="24"/>
          <w:szCs w:val="24"/>
        </w:rPr>
        <w:t>to produce</w:t>
      </w:r>
      <w:r w:rsidR="00856C22" w:rsidRPr="007C461E">
        <w:rPr>
          <w:rFonts w:ascii="Arial Narrow" w:hAnsi="Arial Narrow" w:cs="Times New Roman"/>
          <w:sz w:val="24"/>
          <w:szCs w:val="24"/>
        </w:rPr>
        <w:t xml:space="preserve"> ten imputed datasets </w:t>
      </w:r>
      <w:r w:rsidR="001C5055" w:rsidRPr="007C461E">
        <w:rPr>
          <w:rFonts w:ascii="Arial Narrow" w:hAnsi="Arial Narrow" w:cs="Times New Roman"/>
          <w:sz w:val="24"/>
          <w:szCs w:val="24"/>
        </w:rPr>
        <w:t xml:space="preserve">which were combined </w:t>
      </w:r>
      <w:r w:rsidR="00856C22" w:rsidRPr="007C461E">
        <w:rPr>
          <w:rFonts w:ascii="Arial Narrow" w:hAnsi="Arial Narrow" w:cs="Times New Roman"/>
          <w:sz w:val="24"/>
          <w:szCs w:val="24"/>
        </w:rPr>
        <w:t>using Rubin’s rules.</w:t>
      </w:r>
      <w:r w:rsidR="004E0C4B" w:rsidRPr="007C461E">
        <w:rPr>
          <w:rFonts w:ascii="Arial Narrow" w:hAnsi="Arial Narrow" w:cs="Times New Roman"/>
          <w:sz w:val="24"/>
          <w:szCs w:val="24"/>
        </w:rPr>
        <w:fldChar w:fldCharType="begin"/>
      </w:r>
      <w:r w:rsidR="004E0C4B" w:rsidRPr="007C461E">
        <w:rPr>
          <w:rFonts w:ascii="Arial Narrow" w:hAnsi="Arial Narrow" w:cs="Times New Roman"/>
          <w:sz w:val="24"/>
          <w:szCs w:val="24"/>
        </w:rPr>
        <w:instrText>ADDIN RW.CITE{{doc:5a30234ce4b0269f669e7b9f Seaman,ShaunR 2015}}</w:instrText>
      </w:r>
      <w:r w:rsidR="004E0C4B"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(2</w:t>
      </w:r>
      <w:r w:rsidR="00FF5495">
        <w:rPr>
          <w:rFonts w:ascii="Arial Narrow" w:hAnsi="Arial Narrow" w:cs="Times New Roman"/>
          <w:sz w:val="24"/>
          <w:szCs w:val="24"/>
        </w:rPr>
        <w:t>1</w:t>
      </w:r>
      <w:r w:rsidR="00FC656B" w:rsidRPr="007C461E">
        <w:rPr>
          <w:rFonts w:ascii="Arial Narrow" w:hAnsi="Arial Narrow" w:cs="Times New Roman"/>
          <w:sz w:val="24"/>
          <w:szCs w:val="24"/>
        </w:rPr>
        <w:t>)</w:t>
      </w:r>
      <w:r w:rsidR="004E0C4B" w:rsidRPr="007C461E">
        <w:rPr>
          <w:rFonts w:ascii="Arial Narrow" w:hAnsi="Arial Narrow" w:cs="Times New Roman"/>
          <w:sz w:val="24"/>
          <w:szCs w:val="24"/>
        </w:rPr>
        <w:fldChar w:fldCharType="end"/>
      </w:r>
    </w:p>
    <w:p w14:paraId="3E90800A" w14:textId="5F06B21F" w:rsidR="001E4330" w:rsidRPr="007C461E" w:rsidRDefault="001E4330" w:rsidP="00AD0FE7">
      <w:pPr>
        <w:spacing w:after="0" w:line="480" w:lineRule="auto"/>
        <w:ind w:firstLine="720"/>
        <w:rPr>
          <w:rFonts w:ascii="Arial Narrow" w:hAnsi="Arial Narrow" w:cs="Times New Roman"/>
          <w:sz w:val="24"/>
          <w:szCs w:val="24"/>
        </w:rPr>
      </w:pPr>
      <w:r w:rsidRPr="007C461E">
        <w:rPr>
          <w:rFonts w:ascii="Arial Narrow" w:hAnsi="Arial Narrow" w:cs="Times New Roman"/>
          <w:sz w:val="24"/>
          <w:szCs w:val="24"/>
        </w:rPr>
        <w:t xml:space="preserve">Next, </w:t>
      </w:r>
      <w:r w:rsidR="006D5B89" w:rsidRPr="007C461E">
        <w:rPr>
          <w:rFonts w:ascii="Arial Narrow" w:hAnsi="Arial Narrow" w:cs="Times New Roman"/>
          <w:sz w:val="24"/>
          <w:szCs w:val="24"/>
        </w:rPr>
        <w:t>un</w:t>
      </w:r>
      <w:r w:rsidR="00260240" w:rsidRPr="007C461E">
        <w:rPr>
          <w:rFonts w:ascii="Arial Narrow" w:hAnsi="Arial Narrow" w:cs="Times New Roman"/>
          <w:sz w:val="24"/>
          <w:szCs w:val="24"/>
        </w:rPr>
        <w:t>adjusted and adjusted</w:t>
      </w:r>
      <w:r w:rsidR="006D5B89" w:rsidRPr="007C461E">
        <w:rPr>
          <w:rFonts w:ascii="Arial Narrow" w:hAnsi="Arial Narrow" w:cs="Times New Roman"/>
          <w:sz w:val="24"/>
          <w:szCs w:val="24"/>
        </w:rPr>
        <w:t xml:space="preserve"> </w:t>
      </w:r>
      <w:r w:rsidR="00AD0FE7" w:rsidRPr="007C461E">
        <w:rPr>
          <w:rFonts w:ascii="Arial Narrow" w:hAnsi="Arial Narrow" w:cs="Times New Roman"/>
          <w:sz w:val="24"/>
          <w:szCs w:val="24"/>
        </w:rPr>
        <w:t>conditional logistic regression was used to compar</w:t>
      </w:r>
      <w:r w:rsidR="00260240" w:rsidRPr="007C461E">
        <w:rPr>
          <w:rFonts w:ascii="Arial Narrow" w:hAnsi="Arial Narrow" w:cs="Times New Roman"/>
          <w:sz w:val="24"/>
          <w:szCs w:val="24"/>
        </w:rPr>
        <w:t xml:space="preserve">e </w:t>
      </w:r>
      <w:r w:rsidR="00AD0FE7" w:rsidRPr="007C461E">
        <w:rPr>
          <w:rFonts w:ascii="Arial Narrow" w:hAnsi="Arial Narrow" w:cs="Times New Roman"/>
          <w:sz w:val="24"/>
          <w:szCs w:val="24"/>
        </w:rPr>
        <w:t xml:space="preserve">patients with </w:t>
      </w:r>
      <w:r w:rsidR="009765EB" w:rsidRPr="007C461E">
        <w:rPr>
          <w:rFonts w:ascii="Arial Narrow" w:hAnsi="Arial Narrow" w:cs="Times New Roman"/>
          <w:sz w:val="24"/>
          <w:szCs w:val="24"/>
        </w:rPr>
        <w:t xml:space="preserve">HF and </w:t>
      </w:r>
      <w:r w:rsidR="00AD0FE7" w:rsidRPr="007C461E">
        <w:rPr>
          <w:rFonts w:ascii="Arial Narrow" w:hAnsi="Arial Narrow" w:cs="Times New Roman"/>
          <w:sz w:val="24"/>
          <w:szCs w:val="24"/>
        </w:rPr>
        <w:t>COPD</w:t>
      </w:r>
      <w:r w:rsidR="00AD12B9">
        <w:rPr>
          <w:rFonts w:ascii="Arial Narrow" w:hAnsi="Arial Narrow" w:cs="Times New Roman"/>
          <w:sz w:val="24"/>
          <w:szCs w:val="24"/>
        </w:rPr>
        <w:t>,</w:t>
      </w:r>
      <w:r w:rsidR="00AD0FE7" w:rsidRPr="007C461E">
        <w:rPr>
          <w:rFonts w:ascii="Arial Narrow" w:hAnsi="Arial Narrow" w:cs="Times New Roman"/>
          <w:sz w:val="24"/>
          <w:szCs w:val="24"/>
        </w:rPr>
        <w:t xml:space="preserve"> to patients </w:t>
      </w:r>
      <w:r w:rsidR="00526CCC" w:rsidRPr="007C461E">
        <w:rPr>
          <w:rFonts w:ascii="Arial Narrow" w:hAnsi="Arial Narrow" w:cs="Times New Roman"/>
          <w:sz w:val="24"/>
          <w:szCs w:val="24"/>
        </w:rPr>
        <w:t xml:space="preserve">with HF but </w:t>
      </w:r>
      <w:r w:rsidR="00AD0FE7" w:rsidRPr="007C461E">
        <w:rPr>
          <w:rFonts w:ascii="Arial Narrow" w:hAnsi="Arial Narrow" w:cs="Times New Roman"/>
          <w:sz w:val="24"/>
          <w:szCs w:val="24"/>
        </w:rPr>
        <w:t xml:space="preserve">without </w:t>
      </w:r>
      <w:r w:rsidR="009765EB" w:rsidRPr="007C461E">
        <w:rPr>
          <w:rFonts w:ascii="Arial Narrow" w:hAnsi="Arial Narrow" w:cs="Times New Roman"/>
          <w:sz w:val="24"/>
          <w:szCs w:val="24"/>
        </w:rPr>
        <w:t>COPD</w:t>
      </w:r>
      <w:r w:rsidR="00AD12B9">
        <w:rPr>
          <w:rFonts w:ascii="Arial Narrow" w:hAnsi="Arial Narrow" w:cs="Times New Roman"/>
          <w:sz w:val="24"/>
          <w:szCs w:val="24"/>
        </w:rPr>
        <w:t>,</w:t>
      </w:r>
      <w:r w:rsidR="009765EB" w:rsidRPr="007C461E">
        <w:rPr>
          <w:rFonts w:ascii="Arial Narrow" w:hAnsi="Arial Narrow" w:cs="Times New Roman"/>
          <w:sz w:val="24"/>
          <w:szCs w:val="24"/>
        </w:rPr>
        <w:t xml:space="preserve"> </w:t>
      </w:r>
      <w:r w:rsidR="00AD0FE7" w:rsidRPr="007C461E">
        <w:rPr>
          <w:rFonts w:ascii="Arial Narrow" w:hAnsi="Arial Narrow" w:cs="Times New Roman"/>
          <w:sz w:val="24"/>
          <w:szCs w:val="24"/>
        </w:rPr>
        <w:t xml:space="preserve">for the outcome event. </w:t>
      </w:r>
      <w:r w:rsidRPr="007C461E">
        <w:rPr>
          <w:rFonts w:ascii="Arial Narrow" w:hAnsi="Arial Narrow" w:cs="Times New Roman"/>
          <w:sz w:val="24"/>
          <w:szCs w:val="24"/>
        </w:rPr>
        <w:t xml:space="preserve">The COPD group was then stratified into sub-groups by (i) measures of recent medication treatment intensity and (ii) measures of airflow limitation. The sub-groups </w:t>
      </w:r>
      <w:r w:rsidR="009765EB" w:rsidRPr="007C461E">
        <w:rPr>
          <w:rFonts w:ascii="Arial Narrow" w:hAnsi="Arial Narrow" w:cs="Times New Roman"/>
          <w:sz w:val="24"/>
          <w:szCs w:val="24"/>
        </w:rPr>
        <w:t xml:space="preserve">with COPD </w:t>
      </w:r>
      <w:r w:rsidRPr="007C461E">
        <w:rPr>
          <w:rFonts w:ascii="Arial Narrow" w:hAnsi="Arial Narrow" w:cs="Times New Roman"/>
          <w:sz w:val="24"/>
          <w:szCs w:val="24"/>
        </w:rPr>
        <w:t xml:space="preserve">were then compared to the </w:t>
      </w:r>
      <w:r w:rsidR="006D5B89" w:rsidRPr="007C461E">
        <w:rPr>
          <w:rFonts w:ascii="Arial Narrow" w:hAnsi="Arial Narrow" w:cs="Times New Roman"/>
          <w:sz w:val="24"/>
          <w:szCs w:val="24"/>
        </w:rPr>
        <w:t xml:space="preserve">reference group, </w:t>
      </w:r>
      <w:r w:rsidRPr="007C461E">
        <w:rPr>
          <w:rFonts w:ascii="Arial Narrow" w:hAnsi="Arial Narrow" w:cs="Times New Roman"/>
          <w:sz w:val="24"/>
          <w:szCs w:val="24"/>
        </w:rPr>
        <w:t>patie</w:t>
      </w:r>
      <w:r w:rsidR="006D5B89" w:rsidRPr="007C461E">
        <w:rPr>
          <w:rFonts w:ascii="Arial Narrow" w:hAnsi="Arial Narrow" w:cs="Times New Roman"/>
          <w:sz w:val="24"/>
          <w:szCs w:val="24"/>
        </w:rPr>
        <w:t xml:space="preserve">nts </w:t>
      </w:r>
      <w:r w:rsidR="009765EB" w:rsidRPr="007C461E">
        <w:rPr>
          <w:rFonts w:ascii="Arial Narrow" w:hAnsi="Arial Narrow" w:cs="Times New Roman"/>
          <w:sz w:val="24"/>
          <w:szCs w:val="24"/>
        </w:rPr>
        <w:t>with HF but without</w:t>
      </w:r>
      <w:r w:rsidR="006D5B89" w:rsidRPr="007C461E">
        <w:rPr>
          <w:rFonts w:ascii="Arial Narrow" w:hAnsi="Arial Narrow" w:cs="Times New Roman"/>
          <w:sz w:val="24"/>
          <w:szCs w:val="24"/>
        </w:rPr>
        <w:t xml:space="preserve"> COPD</w:t>
      </w:r>
      <w:r w:rsidRPr="007C461E">
        <w:rPr>
          <w:rFonts w:ascii="Arial Narrow" w:hAnsi="Arial Narrow" w:cs="Times New Roman"/>
          <w:sz w:val="24"/>
          <w:szCs w:val="24"/>
        </w:rPr>
        <w:t>. All estimates are presented as adjusted odds ratios (aOR) with 95% confidence intervals. Significant diff</w:t>
      </w:r>
      <w:r w:rsidR="007B6FCB" w:rsidRPr="007C461E">
        <w:rPr>
          <w:rFonts w:ascii="Arial Narrow" w:hAnsi="Arial Narrow" w:cs="Times New Roman"/>
          <w:sz w:val="24"/>
          <w:szCs w:val="24"/>
        </w:rPr>
        <w:t xml:space="preserve">erence among groups </w:t>
      </w:r>
      <w:r w:rsidR="009765EB" w:rsidRPr="007C461E">
        <w:rPr>
          <w:rFonts w:ascii="Arial Narrow" w:hAnsi="Arial Narrow" w:cs="Times New Roman"/>
          <w:sz w:val="24"/>
          <w:szCs w:val="24"/>
        </w:rPr>
        <w:t xml:space="preserve">with COPD </w:t>
      </w:r>
      <w:r w:rsidR="007B6FCB" w:rsidRPr="007C461E">
        <w:rPr>
          <w:rFonts w:ascii="Arial Narrow" w:hAnsi="Arial Narrow" w:cs="Times New Roman"/>
          <w:sz w:val="24"/>
          <w:szCs w:val="24"/>
        </w:rPr>
        <w:t>by medication</w:t>
      </w:r>
      <w:r w:rsidRPr="007C461E">
        <w:rPr>
          <w:rFonts w:ascii="Arial Narrow" w:hAnsi="Arial Narrow" w:cs="Times New Roman"/>
          <w:sz w:val="24"/>
          <w:szCs w:val="24"/>
        </w:rPr>
        <w:t xml:space="preserve"> treatment intensity or airflow limitation were indicated where confidence intervals for estimates did not overlap.</w:t>
      </w:r>
      <w:r w:rsidRPr="007C461E">
        <w:rPr>
          <w:rFonts w:ascii="Arial Narrow" w:hAnsi="Arial Narrow" w:cs="Times New Roman"/>
          <w:sz w:val="24"/>
          <w:szCs w:val="24"/>
        </w:rPr>
        <w:fldChar w:fldCharType="begin"/>
      </w:r>
      <w:r w:rsidRPr="007C461E">
        <w:rPr>
          <w:rFonts w:ascii="Arial Narrow" w:hAnsi="Arial Narrow" w:cs="Times New Roman"/>
          <w:sz w:val="24"/>
          <w:szCs w:val="24"/>
        </w:rPr>
        <w:instrText>ADDIN RW.CITE{{doc:5a30231fe4b0269f669e7843 Rothman,K 2012}}</w:instrText>
      </w:r>
      <w:r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(2</w:t>
      </w:r>
      <w:r w:rsidR="00FF5495">
        <w:rPr>
          <w:rFonts w:ascii="Arial Narrow" w:hAnsi="Arial Narrow" w:cs="Times New Roman"/>
          <w:sz w:val="24"/>
          <w:szCs w:val="24"/>
        </w:rPr>
        <w:t>2</w:t>
      </w:r>
      <w:r w:rsidR="00FC656B" w:rsidRPr="007C461E">
        <w:rPr>
          <w:rFonts w:ascii="Arial Narrow" w:hAnsi="Arial Narrow" w:cs="Times New Roman"/>
          <w:sz w:val="24"/>
          <w:szCs w:val="24"/>
        </w:rPr>
        <w:t>)</w:t>
      </w:r>
      <w:r w:rsidRPr="007C461E">
        <w:rPr>
          <w:rFonts w:ascii="Arial Narrow" w:hAnsi="Arial Narrow" w:cs="Times New Roman"/>
          <w:sz w:val="24"/>
          <w:szCs w:val="24"/>
        </w:rPr>
        <w:fldChar w:fldCharType="end"/>
      </w:r>
    </w:p>
    <w:p w14:paraId="2A10B2A8" w14:textId="77777777" w:rsidR="0098538A" w:rsidRPr="007C461E" w:rsidRDefault="0098538A" w:rsidP="001B24EC">
      <w:pPr>
        <w:spacing w:after="0" w:line="480" w:lineRule="auto"/>
        <w:rPr>
          <w:rFonts w:ascii="Arial Narrow" w:hAnsi="Arial Narrow" w:cs="Times New Roman"/>
          <w:i/>
          <w:sz w:val="24"/>
          <w:szCs w:val="24"/>
        </w:rPr>
      </w:pPr>
    </w:p>
    <w:p w14:paraId="57CA71EE" w14:textId="77777777" w:rsidR="00856C22" w:rsidRPr="007C461E" w:rsidRDefault="00856C22" w:rsidP="001B24EC">
      <w:pPr>
        <w:spacing w:after="0" w:line="480" w:lineRule="auto"/>
        <w:rPr>
          <w:rFonts w:ascii="Arial Narrow" w:hAnsi="Arial Narrow" w:cs="Times New Roman"/>
          <w:i/>
          <w:sz w:val="24"/>
          <w:szCs w:val="24"/>
        </w:rPr>
      </w:pPr>
      <w:r w:rsidRPr="007C461E">
        <w:rPr>
          <w:rFonts w:ascii="Arial Narrow" w:hAnsi="Arial Narrow" w:cs="Times New Roman"/>
          <w:i/>
          <w:sz w:val="24"/>
          <w:szCs w:val="24"/>
        </w:rPr>
        <w:t>Sensitivity analyses</w:t>
      </w:r>
    </w:p>
    <w:p w14:paraId="0C81A323" w14:textId="7FA9A44A" w:rsidR="00856C22" w:rsidRPr="007C461E" w:rsidRDefault="00856C22" w:rsidP="001B24EC">
      <w:pPr>
        <w:spacing w:after="0" w:line="480" w:lineRule="auto"/>
        <w:rPr>
          <w:rFonts w:ascii="Arial Narrow" w:hAnsi="Arial Narrow" w:cs="Times New Roman"/>
          <w:sz w:val="24"/>
          <w:szCs w:val="24"/>
        </w:rPr>
      </w:pPr>
      <w:r w:rsidRPr="007C461E">
        <w:rPr>
          <w:rFonts w:ascii="Arial Narrow" w:hAnsi="Arial Narrow" w:cs="Times New Roman"/>
          <w:sz w:val="24"/>
          <w:szCs w:val="24"/>
        </w:rPr>
        <w:t>Sensitivity analyses were performed</w:t>
      </w:r>
      <w:r w:rsidR="001E4330" w:rsidRPr="007C461E">
        <w:rPr>
          <w:rFonts w:ascii="Arial Narrow" w:hAnsi="Arial Narrow" w:cs="Times New Roman"/>
          <w:sz w:val="24"/>
          <w:szCs w:val="24"/>
        </w:rPr>
        <w:t xml:space="preserve"> </w:t>
      </w:r>
      <w:r w:rsidR="00011509" w:rsidRPr="007C461E">
        <w:rPr>
          <w:rFonts w:ascii="Arial Narrow" w:hAnsi="Arial Narrow" w:cs="Times New Roman"/>
          <w:sz w:val="24"/>
          <w:szCs w:val="24"/>
        </w:rPr>
        <w:t xml:space="preserve">to </w:t>
      </w:r>
      <w:r w:rsidRPr="007C461E">
        <w:rPr>
          <w:rFonts w:ascii="Arial Narrow" w:hAnsi="Arial Narrow" w:cs="Times New Roman"/>
          <w:sz w:val="24"/>
          <w:szCs w:val="24"/>
        </w:rPr>
        <w:t xml:space="preserve">investigate COPD association with </w:t>
      </w:r>
      <w:r w:rsidR="001E4330" w:rsidRPr="007C461E">
        <w:rPr>
          <w:rFonts w:ascii="Arial Narrow" w:hAnsi="Arial Narrow" w:cs="Times New Roman"/>
          <w:sz w:val="24"/>
          <w:szCs w:val="24"/>
        </w:rPr>
        <w:t>outcomes stratif</w:t>
      </w:r>
      <w:r w:rsidR="00011509" w:rsidRPr="007C461E">
        <w:rPr>
          <w:rFonts w:ascii="Arial Narrow" w:hAnsi="Arial Narrow" w:cs="Times New Roman"/>
          <w:sz w:val="24"/>
          <w:szCs w:val="24"/>
        </w:rPr>
        <w:t>ied by</w:t>
      </w:r>
      <w:r w:rsidR="001E4330" w:rsidRPr="007C461E">
        <w:rPr>
          <w:rFonts w:ascii="Arial Narrow" w:hAnsi="Arial Narrow" w:cs="Times New Roman"/>
          <w:sz w:val="24"/>
          <w:szCs w:val="24"/>
        </w:rPr>
        <w:t xml:space="preserve"> </w:t>
      </w:r>
      <w:r w:rsidR="00144BD5" w:rsidRPr="007C461E">
        <w:rPr>
          <w:rFonts w:ascii="Arial Narrow" w:hAnsi="Arial Narrow" w:cs="Times New Roman"/>
          <w:sz w:val="24"/>
          <w:szCs w:val="24"/>
        </w:rPr>
        <w:t>a) those with and without a spirom</w:t>
      </w:r>
      <w:r w:rsidRPr="007C461E">
        <w:rPr>
          <w:rFonts w:ascii="Arial Narrow" w:hAnsi="Arial Narrow" w:cs="Times New Roman"/>
          <w:sz w:val="24"/>
          <w:szCs w:val="24"/>
        </w:rPr>
        <w:t xml:space="preserve">etry recording </w:t>
      </w:r>
      <w:r w:rsidR="00144BD5" w:rsidRPr="007C461E">
        <w:rPr>
          <w:rFonts w:ascii="Arial Narrow" w:hAnsi="Arial Narrow" w:cs="Times New Roman"/>
          <w:sz w:val="24"/>
          <w:szCs w:val="24"/>
        </w:rPr>
        <w:t xml:space="preserve">and b) </w:t>
      </w:r>
      <w:r w:rsidRPr="007C461E">
        <w:rPr>
          <w:rFonts w:ascii="Arial Narrow" w:hAnsi="Arial Narrow" w:cs="Times New Roman"/>
          <w:sz w:val="24"/>
          <w:szCs w:val="24"/>
        </w:rPr>
        <w:t xml:space="preserve">those with </w:t>
      </w:r>
      <w:r w:rsidR="006D5B89" w:rsidRPr="007C461E">
        <w:rPr>
          <w:rFonts w:ascii="Arial Narrow" w:hAnsi="Arial Narrow" w:cs="Times New Roman"/>
          <w:sz w:val="24"/>
          <w:szCs w:val="24"/>
        </w:rPr>
        <w:t xml:space="preserve">a </w:t>
      </w:r>
      <w:r w:rsidRPr="007C461E">
        <w:rPr>
          <w:rFonts w:ascii="Arial Narrow" w:hAnsi="Arial Narrow" w:cs="Times New Roman"/>
          <w:sz w:val="24"/>
          <w:szCs w:val="24"/>
        </w:rPr>
        <w:t>HF index date prior to or post 1st April 2006</w:t>
      </w:r>
      <w:r w:rsidR="00011509" w:rsidRPr="007C461E">
        <w:rPr>
          <w:rFonts w:ascii="Arial Narrow" w:hAnsi="Arial Narrow" w:cs="Times New Roman"/>
          <w:sz w:val="24"/>
          <w:szCs w:val="24"/>
        </w:rPr>
        <w:t>. This date is two years following</w:t>
      </w:r>
      <w:r w:rsidRPr="007C461E">
        <w:rPr>
          <w:rFonts w:ascii="Arial Narrow" w:hAnsi="Arial Narrow" w:cs="Times New Roman"/>
          <w:sz w:val="24"/>
          <w:szCs w:val="24"/>
        </w:rPr>
        <w:t xml:space="preserve"> the introduction of incentives to improve use of echocardiogram and spirometry diagnostics in the Quality Outcomes Framework in the UK. </w:t>
      </w:r>
    </w:p>
    <w:p w14:paraId="645C29DD" w14:textId="77777777" w:rsidR="00856C22" w:rsidRDefault="00856C22" w:rsidP="001B24EC">
      <w:pPr>
        <w:spacing w:after="0" w:line="480" w:lineRule="auto"/>
        <w:rPr>
          <w:rFonts w:ascii="Arial Narrow" w:hAnsi="Arial Narrow" w:cs="Times New Roman"/>
          <w:sz w:val="24"/>
          <w:szCs w:val="24"/>
        </w:rPr>
      </w:pPr>
    </w:p>
    <w:p w14:paraId="3EBEED4F" w14:textId="77777777" w:rsidR="00856C22" w:rsidRPr="007C461E" w:rsidRDefault="00856C22" w:rsidP="001B24EC">
      <w:pPr>
        <w:spacing w:after="0" w:line="480" w:lineRule="auto"/>
        <w:rPr>
          <w:rFonts w:ascii="Arial Narrow" w:hAnsi="Arial Narrow" w:cs="Times New Roman"/>
          <w:b/>
          <w:sz w:val="24"/>
          <w:szCs w:val="24"/>
        </w:rPr>
      </w:pPr>
      <w:r w:rsidRPr="007C461E">
        <w:rPr>
          <w:rFonts w:ascii="Arial Narrow" w:hAnsi="Arial Narrow" w:cs="Times New Roman"/>
          <w:b/>
          <w:sz w:val="24"/>
          <w:szCs w:val="24"/>
        </w:rPr>
        <w:t xml:space="preserve">Results </w:t>
      </w:r>
    </w:p>
    <w:p w14:paraId="07CF3110" w14:textId="77777777" w:rsidR="007916F8" w:rsidRPr="007C461E" w:rsidRDefault="007916F8" w:rsidP="007916F8">
      <w:pPr>
        <w:spacing w:after="0" w:line="480" w:lineRule="auto"/>
        <w:rPr>
          <w:rFonts w:ascii="Arial Narrow" w:hAnsi="Arial Narrow" w:cs="Times New Roman"/>
          <w:i/>
          <w:sz w:val="24"/>
          <w:szCs w:val="24"/>
        </w:rPr>
      </w:pPr>
      <w:bookmarkStart w:id="2" w:name="_Hlk503805997"/>
      <w:r w:rsidRPr="007C461E">
        <w:rPr>
          <w:rFonts w:ascii="Arial Narrow" w:hAnsi="Arial Narrow" w:cs="Times New Roman"/>
          <w:i/>
          <w:sz w:val="24"/>
          <w:szCs w:val="24"/>
        </w:rPr>
        <w:t>Study population</w:t>
      </w:r>
    </w:p>
    <w:p w14:paraId="050C3B12" w14:textId="7B580FA4" w:rsidR="00DD446E" w:rsidRPr="007C461E" w:rsidRDefault="007916F8" w:rsidP="007916F8">
      <w:pPr>
        <w:spacing w:after="0" w:line="480" w:lineRule="auto"/>
        <w:rPr>
          <w:rFonts w:ascii="Arial Narrow" w:eastAsia="Calibri" w:hAnsi="Arial Narrow" w:cs="Times New Roman"/>
          <w:sz w:val="24"/>
          <w:szCs w:val="24"/>
        </w:rPr>
      </w:pPr>
      <w:r w:rsidRPr="007C461E">
        <w:rPr>
          <w:rFonts w:ascii="Arial Narrow" w:hAnsi="Arial Narrow" w:cs="Times New Roman"/>
          <w:sz w:val="24"/>
          <w:szCs w:val="24"/>
        </w:rPr>
        <w:t xml:space="preserve">There were 50,114 </w:t>
      </w:r>
      <w:r w:rsidR="00DF77B2" w:rsidRPr="007C461E">
        <w:rPr>
          <w:rFonts w:ascii="Arial Narrow" w:hAnsi="Arial Narrow" w:cs="Times New Roman"/>
          <w:sz w:val="24"/>
          <w:szCs w:val="24"/>
        </w:rPr>
        <w:t xml:space="preserve">patients </w:t>
      </w:r>
      <w:r w:rsidR="009765EB" w:rsidRPr="007C461E">
        <w:rPr>
          <w:rFonts w:ascii="Arial Narrow" w:hAnsi="Arial Narrow" w:cs="Times New Roman"/>
          <w:sz w:val="24"/>
          <w:szCs w:val="24"/>
        </w:rPr>
        <w:t xml:space="preserve">with </w:t>
      </w:r>
      <w:r w:rsidR="00AD12B9">
        <w:rPr>
          <w:rFonts w:ascii="Arial Narrow" w:hAnsi="Arial Narrow" w:cs="Times New Roman"/>
          <w:sz w:val="24"/>
          <w:szCs w:val="24"/>
        </w:rPr>
        <w:t xml:space="preserve">incident </w:t>
      </w:r>
      <w:r w:rsidR="009765EB" w:rsidRPr="007C461E">
        <w:rPr>
          <w:rFonts w:ascii="Arial Narrow" w:hAnsi="Arial Narrow" w:cs="Times New Roman"/>
          <w:sz w:val="24"/>
          <w:szCs w:val="24"/>
        </w:rPr>
        <w:t>HF</w:t>
      </w:r>
      <w:r w:rsidR="00AD12B9" w:rsidRPr="00CE29A2">
        <w:rPr>
          <w:rFonts w:ascii="Arial Narrow" w:hAnsi="Arial Narrow" w:cs="Times New Roman"/>
          <w:sz w:val="24"/>
          <w:szCs w:val="24"/>
        </w:rPr>
        <w:t>, median age 79 years and 46% women</w:t>
      </w:r>
      <w:r w:rsidR="00AD12B9">
        <w:rPr>
          <w:rFonts w:ascii="Arial Narrow" w:hAnsi="Arial Narrow" w:cs="Times New Roman"/>
          <w:sz w:val="24"/>
          <w:szCs w:val="24"/>
        </w:rPr>
        <w:t xml:space="preserve">. Deaths occurred in </w:t>
      </w:r>
      <w:r w:rsidRPr="007C461E">
        <w:rPr>
          <w:rFonts w:ascii="Arial Narrow" w:hAnsi="Arial Narrow" w:cs="Times New Roman"/>
          <w:sz w:val="24"/>
          <w:szCs w:val="24"/>
        </w:rPr>
        <w:t>26,729 (53%) over a median follow-up of 2.6 years [IQR 0.8-5.0]</w:t>
      </w:r>
      <w:r w:rsidR="00AD12B9">
        <w:rPr>
          <w:rFonts w:ascii="Arial Narrow" w:hAnsi="Arial Narrow" w:cs="Times New Roman"/>
          <w:sz w:val="24"/>
          <w:szCs w:val="24"/>
        </w:rPr>
        <w:t>. O</w:t>
      </w:r>
      <w:r w:rsidRPr="007C461E">
        <w:rPr>
          <w:rFonts w:ascii="Arial Narrow" w:hAnsi="Arial Narrow" w:cs="Times New Roman"/>
          <w:sz w:val="24"/>
          <w:szCs w:val="24"/>
        </w:rPr>
        <w:t xml:space="preserve">f the </w:t>
      </w:r>
      <w:r w:rsidR="0098538A" w:rsidRPr="007C461E">
        <w:rPr>
          <w:rFonts w:ascii="Arial Narrow" w:hAnsi="Arial Narrow" w:cs="Times New Roman"/>
          <w:sz w:val="24"/>
          <w:szCs w:val="24"/>
        </w:rPr>
        <w:t xml:space="preserve">linked hospitalisation </w:t>
      </w:r>
      <w:r w:rsidRPr="007C461E">
        <w:rPr>
          <w:rFonts w:ascii="Arial Narrow" w:hAnsi="Arial Narrow" w:cs="Times New Roman"/>
          <w:sz w:val="24"/>
          <w:szCs w:val="24"/>
        </w:rPr>
        <w:t>sample (</w:t>
      </w:r>
      <w:r w:rsidR="00F03EF2" w:rsidRPr="007C461E">
        <w:rPr>
          <w:rFonts w:ascii="Arial Narrow" w:hAnsi="Arial Narrow" w:cs="Times New Roman"/>
          <w:sz w:val="24"/>
          <w:szCs w:val="24"/>
        </w:rPr>
        <w:t>n</w:t>
      </w:r>
      <w:r w:rsidRPr="007C461E">
        <w:rPr>
          <w:rFonts w:ascii="Arial Narrow" w:hAnsi="Arial Narrow" w:cs="Times New Roman"/>
          <w:sz w:val="24"/>
          <w:szCs w:val="24"/>
        </w:rPr>
        <w:t xml:space="preserve">=30,061), 24,339 </w:t>
      </w:r>
      <w:r w:rsidRPr="007C461E">
        <w:rPr>
          <w:rFonts w:ascii="Arial Narrow" w:hAnsi="Arial Narrow"/>
          <w:sz w:val="24"/>
          <w:szCs w:val="24"/>
        </w:rPr>
        <w:t>(81%) had a first hospitalisation during a median follow-up of 82</w:t>
      </w:r>
      <w:r w:rsidR="001C01FB" w:rsidRPr="007C461E">
        <w:rPr>
          <w:rFonts w:ascii="Arial Narrow" w:hAnsi="Arial Narrow"/>
          <w:sz w:val="24"/>
          <w:szCs w:val="24"/>
        </w:rPr>
        <w:t xml:space="preserve"> </w:t>
      </w:r>
      <w:r w:rsidRPr="007C461E">
        <w:rPr>
          <w:rFonts w:ascii="Arial Narrow" w:hAnsi="Arial Narrow"/>
          <w:sz w:val="24"/>
          <w:szCs w:val="24"/>
        </w:rPr>
        <w:t xml:space="preserve">[IQR 12-435] days. </w:t>
      </w:r>
      <w:r w:rsidRPr="007C461E">
        <w:rPr>
          <w:rFonts w:ascii="Arial Narrow" w:hAnsi="Arial Narrow" w:cs="Times New Roman"/>
          <w:sz w:val="24"/>
          <w:szCs w:val="24"/>
        </w:rPr>
        <w:t xml:space="preserve">Cases for both outcomes were older, with more comorbidities but fewer </w:t>
      </w:r>
      <w:r w:rsidR="0098538A" w:rsidRPr="007C461E">
        <w:rPr>
          <w:rFonts w:ascii="Arial Narrow" w:hAnsi="Arial Narrow" w:cs="Times New Roman"/>
          <w:sz w:val="24"/>
          <w:szCs w:val="24"/>
        </w:rPr>
        <w:t>cardiovascular</w:t>
      </w:r>
      <w:r w:rsidRPr="007C461E">
        <w:rPr>
          <w:rFonts w:ascii="Arial Narrow" w:hAnsi="Arial Narrow" w:cs="Times New Roman"/>
          <w:sz w:val="24"/>
          <w:szCs w:val="24"/>
        </w:rPr>
        <w:t xml:space="preserve"> medications and a lower BMI, cholesterol, haemoglobin and blood pressure (</w:t>
      </w:r>
      <w:r w:rsidRPr="007C461E">
        <w:rPr>
          <w:rFonts w:ascii="Arial Narrow" w:hAnsi="Arial Narrow" w:cs="Times New Roman"/>
          <w:b/>
          <w:sz w:val="24"/>
          <w:szCs w:val="24"/>
        </w:rPr>
        <w:t>Table 2</w:t>
      </w:r>
      <w:r w:rsidRPr="007C461E">
        <w:rPr>
          <w:rFonts w:ascii="Arial Narrow" w:hAnsi="Arial Narrow" w:cs="Times New Roman"/>
          <w:sz w:val="24"/>
          <w:szCs w:val="24"/>
        </w:rPr>
        <w:t xml:space="preserve">). </w:t>
      </w:r>
      <w:r w:rsidR="0098538A" w:rsidRPr="007C461E">
        <w:rPr>
          <w:rFonts w:ascii="Arial Narrow" w:eastAsia="Calibri" w:hAnsi="Arial Narrow" w:cs="Times New Roman"/>
          <w:sz w:val="24"/>
          <w:szCs w:val="24"/>
        </w:rPr>
        <w:t>For</w:t>
      </w:r>
      <w:r w:rsidRPr="007C461E">
        <w:rPr>
          <w:rFonts w:ascii="Arial Narrow" w:eastAsia="Calibri" w:hAnsi="Arial Narrow" w:cs="Times New Roman"/>
          <w:sz w:val="24"/>
          <w:szCs w:val="24"/>
        </w:rPr>
        <w:t xml:space="preserve"> mortality</w:t>
      </w:r>
      <w:r w:rsidR="001C01FB" w:rsidRPr="007C461E">
        <w:rPr>
          <w:rFonts w:ascii="Arial Narrow" w:eastAsia="Calibri" w:hAnsi="Arial Narrow" w:cs="Times New Roman"/>
          <w:sz w:val="24"/>
          <w:szCs w:val="24"/>
        </w:rPr>
        <w:t>,</w:t>
      </w:r>
      <w:r w:rsidRPr="007C461E">
        <w:rPr>
          <w:rFonts w:ascii="Arial Narrow" w:eastAsia="Calibri" w:hAnsi="Arial Narrow" w:cs="Times New Roman"/>
          <w:sz w:val="24"/>
          <w:szCs w:val="24"/>
        </w:rPr>
        <w:t xml:space="preserve"> </w:t>
      </w:r>
      <w:r w:rsidR="0098538A" w:rsidRPr="007C461E">
        <w:rPr>
          <w:rFonts w:ascii="Arial Narrow" w:hAnsi="Arial Narrow" w:cs="Times New Roman"/>
          <w:sz w:val="24"/>
          <w:szCs w:val="24"/>
        </w:rPr>
        <w:t xml:space="preserve">4,630 (17%) </w:t>
      </w:r>
      <w:r w:rsidRPr="007C461E">
        <w:rPr>
          <w:rFonts w:ascii="Arial Narrow" w:eastAsia="Calibri" w:hAnsi="Arial Narrow" w:cs="Times New Roman"/>
          <w:sz w:val="24"/>
          <w:szCs w:val="24"/>
        </w:rPr>
        <w:t xml:space="preserve">cases </w:t>
      </w:r>
      <w:r w:rsidR="0098538A" w:rsidRPr="007C461E">
        <w:rPr>
          <w:rFonts w:ascii="Arial Narrow" w:eastAsia="Calibri" w:hAnsi="Arial Narrow" w:cs="Times New Roman"/>
          <w:sz w:val="24"/>
          <w:szCs w:val="24"/>
        </w:rPr>
        <w:t xml:space="preserve">had COPD compared to </w:t>
      </w:r>
      <w:r w:rsidR="00DC1853" w:rsidRPr="007C461E">
        <w:rPr>
          <w:rFonts w:ascii="Arial Narrow" w:hAnsi="Arial Narrow" w:cs="Times New Roman"/>
          <w:sz w:val="24"/>
          <w:szCs w:val="24"/>
        </w:rPr>
        <w:t xml:space="preserve">13,848 (13%) </w:t>
      </w:r>
      <w:r w:rsidR="00DC1853" w:rsidRPr="007C461E">
        <w:rPr>
          <w:rFonts w:ascii="Arial Narrow" w:eastAsia="Calibri" w:hAnsi="Arial Narrow" w:cs="Times New Roman"/>
          <w:sz w:val="24"/>
          <w:szCs w:val="24"/>
        </w:rPr>
        <w:t xml:space="preserve">controls </w:t>
      </w:r>
      <w:r w:rsidRPr="007C461E">
        <w:rPr>
          <w:rFonts w:ascii="Arial Narrow" w:hAnsi="Arial Narrow" w:cs="Times New Roman"/>
          <w:sz w:val="24"/>
          <w:szCs w:val="24"/>
        </w:rPr>
        <w:t xml:space="preserve">and </w:t>
      </w:r>
      <w:r w:rsidR="001C15E0" w:rsidRPr="007C461E">
        <w:rPr>
          <w:rFonts w:ascii="Arial Narrow" w:hAnsi="Arial Narrow" w:cs="Times New Roman"/>
          <w:sz w:val="24"/>
          <w:szCs w:val="24"/>
        </w:rPr>
        <w:t xml:space="preserve">for first hospitalisation, </w:t>
      </w:r>
      <w:r w:rsidRPr="007C461E">
        <w:rPr>
          <w:rFonts w:ascii="Arial Narrow" w:hAnsi="Arial Narrow" w:cs="Times New Roman"/>
          <w:sz w:val="24"/>
          <w:szCs w:val="24"/>
        </w:rPr>
        <w:t>3,230 (13%)</w:t>
      </w:r>
      <w:r w:rsidR="0098538A" w:rsidRPr="007C461E">
        <w:rPr>
          <w:rFonts w:ascii="Arial Narrow" w:hAnsi="Arial Narrow" w:cs="Times New Roman"/>
          <w:sz w:val="24"/>
          <w:szCs w:val="24"/>
        </w:rPr>
        <w:t xml:space="preserve"> cases</w:t>
      </w:r>
      <w:r w:rsidRPr="007C461E">
        <w:rPr>
          <w:rFonts w:ascii="Arial Narrow" w:hAnsi="Arial Narrow" w:cs="Times New Roman"/>
          <w:sz w:val="24"/>
          <w:szCs w:val="24"/>
        </w:rPr>
        <w:t xml:space="preserve"> </w:t>
      </w:r>
      <w:r w:rsidR="001C15E0" w:rsidRPr="007C461E">
        <w:rPr>
          <w:rFonts w:ascii="Arial Narrow" w:hAnsi="Arial Narrow" w:cs="Times New Roman"/>
          <w:sz w:val="24"/>
          <w:szCs w:val="24"/>
        </w:rPr>
        <w:t xml:space="preserve">had COPD </w:t>
      </w:r>
      <w:r w:rsidRPr="007C461E">
        <w:rPr>
          <w:rFonts w:ascii="Arial Narrow" w:hAnsi="Arial Narrow" w:cs="Times New Roman"/>
          <w:sz w:val="24"/>
          <w:szCs w:val="24"/>
        </w:rPr>
        <w:t>versus 8,673 (10%)</w:t>
      </w:r>
      <w:r w:rsidR="0098538A" w:rsidRPr="007C461E">
        <w:rPr>
          <w:rFonts w:ascii="Arial Narrow" w:hAnsi="Arial Narrow" w:cs="Times New Roman"/>
          <w:sz w:val="24"/>
          <w:szCs w:val="24"/>
        </w:rPr>
        <w:t xml:space="preserve"> controls</w:t>
      </w:r>
      <w:r w:rsidRPr="007C461E">
        <w:rPr>
          <w:rFonts w:ascii="Arial Narrow" w:hAnsi="Arial Narrow" w:cs="Times New Roman"/>
          <w:sz w:val="24"/>
          <w:szCs w:val="24"/>
        </w:rPr>
        <w:t xml:space="preserve">. Beta blockers were prescribed for 55% of the total sample </w:t>
      </w:r>
      <w:r w:rsidR="00E83F69" w:rsidRPr="007C461E">
        <w:rPr>
          <w:rFonts w:ascii="Arial Narrow" w:hAnsi="Arial Narrow" w:cs="Times New Roman"/>
          <w:sz w:val="24"/>
          <w:szCs w:val="24"/>
        </w:rPr>
        <w:t>(</w:t>
      </w:r>
      <w:r w:rsidR="00E83F69" w:rsidRPr="007C461E">
        <w:rPr>
          <w:rFonts w:ascii="Arial Narrow" w:hAnsi="Arial Narrow" w:cs="Times New Roman"/>
          <w:b/>
          <w:sz w:val="24"/>
          <w:szCs w:val="24"/>
        </w:rPr>
        <w:t>Table 2</w:t>
      </w:r>
      <w:r w:rsidR="00E83F69"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and this was lower in </w:t>
      </w:r>
      <w:r w:rsidR="00C456A3" w:rsidRPr="007C461E">
        <w:rPr>
          <w:rFonts w:ascii="Arial Narrow" w:hAnsi="Arial Narrow" w:cs="Times New Roman"/>
          <w:sz w:val="24"/>
          <w:szCs w:val="24"/>
        </w:rPr>
        <w:t xml:space="preserve">the groups with </w:t>
      </w:r>
      <w:r w:rsidR="00AD12B9">
        <w:rPr>
          <w:rFonts w:ascii="Arial Narrow" w:hAnsi="Arial Narrow" w:cs="Times New Roman"/>
          <w:sz w:val="24"/>
          <w:szCs w:val="24"/>
        </w:rPr>
        <w:t xml:space="preserve">COPD and </w:t>
      </w:r>
      <w:r w:rsidR="00C456A3" w:rsidRPr="007C461E">
        <w:rPr>
          <w:rFonts w:ascii="Arial Narrow" w:hAnsi="Arial Narrow" w:cs="Times New Roman"/>
          <w:sz w:val="24"/>
          <w:szCs w:val="24"/>
        </w:rPr>
        <w:t>more severe airflow limitation</w:t>
      </w:r>
      <w:r w:rsidRPr="007C461E">
        <w:rPr>
          <w:rFonts w:ascii="Arial Narrow" w:hAnsi="Arial Narrow" w:cs="Times New Roman"/>
          <w:sz w:val="24"/>
          <w:szCs w:val="24"/>
        </w:rPr>
        <w:t xml:space="preserve"> (</w:t>
      </w:r>
      <w:r w:rsidR="00AD12B9">
        <w:rPr>
          <w:rFonts w:ascii="Arial Narrow" w:hAnsi="Arial Narrow" w:cs="Times New Roman"/>
          <w:sz w:val="24"/>
          <w:szCs w:val="24"/>
        </w:rPr>
        <w:t>16-</w:t>
      </w:r>
      <w:r w:rsidR="00C456A3" w:rsidRPr="007C461E">
        <w:rPr>
          <w:rFonts w:ascii="Arial Narrow" w:hAnsi="Arial Narrow" w:cs="Times New Roman"/>
          <w:sz w:val="24"/>
          <w:szCs w:val="24"/>
        </w:rPr>
        <w:t>30</w:t>
      </w:r>
      <w:r w:rsidRPr="007C461E">
        <w:rPr>
          <w:rFonts w:ascii="Arial Narrow" w:hAnsi="Arial Narrow" w:cs="Times New Roman"/>
          <w:sz w:val="24"/>
          <w:szCs w:val="24"/>
        </w:rPr>
        <w:t>%) (</w:t>
      </w:r>
      <w:r w:rsidR="00E83F69" w:rsidRPr="007C461E">
        <w:rPr>
          <w:rFonts w:ascii="Arial Narrow" w:hAnsi="Arial Narrow" w:cs="Times New Roman"/>
          <w:b/>
          <w:sz w:val="24"/>
          <w:szCs w:val="24"/>
        </w:rPr>
        <w:t xml:space="preserve">S5 </w:t>
      </w:r>
      <w:r w:rsidRPr="007C461E">
        <w:rPr>
          <w:rFonts w:ascii="Arial Narrow" w:hAnsi="Arial Narrow" w:cs="Times New Roman"/>
          <w:b/>
          <w:sz w:val="24"/>
          <w:szCs w:val="24"/>
        </w:rPr>
        <w:t>T</w:t>
      </w:r>
      <w:r w:rsidR="0098538A" w:rsidRPr="007C461E">
        <w:rPr>
          <w:rFonts w:ascii="Arial Narrow" w:hAnsi="Arial Narrow" w:cs="Times New Roman"/>
          <w:b/>
          <w:sz w:val="24"/>
          <w:szCs w:val="24"/>
        </w:rPr>
        <w:t>able</w:t>
      </w:r>
      <w:r w:rsidRPr="007C461E">
        <w:rPr>
          <w:rFonts w:ascii="Arial Narrow" w:hAnsi="Arial Narrow" w:cs="Times New Roman"/>
          <w:sz w:val="24"/>
          <w:szCs w:val="24"/>
        </w:rPr>
        <w:t xml:space="preserve">). </w:t>
      </w:r>
      <w:r w:rsidR="00DD446E" w:rsidRPr="007C461E">
        <w:rPr>
          <w:rFonts w:ascii="Arial Narrow" w:hAnsi="Arial Narrow" w:cs="Times New Roman"/>
          <w:sz w:val="24"/>
          <w:szCs w:val="24"/>
        </w:rPr>
        <w:t xml:space="preserve">Most patients with </w:t>
      </w:r>
      <w:r w:rsidR="009765EB" w:rsidRPr="007C461E">
        <w:rPr>
          <w:rFonts w:ascii="Arial Narrow" w:hAnsi="Arial Narrow" w:cs="Times New Roman"/>
          <w:sz w:val="24"/>
          <w:szCs w:val="24"/>
        </w:rPr>
        <w:t xml:space="preserve">HF and </w:t>
      </w:r>
      <w:r w:rsidR="00DD446E" w:rsidRPr="007C461E">
        <w:rPr>
          <w:rFonts w:ascii="Arial Narrow" w:hAnsi="Arial Narrow" w:cs="Times New Roman"/>
          <w:sz w:val="24"/>
          <w:szCs w:val="24"/>
        </w:rPr>
        <w:t xml:space="preserve">COPD were prescribed inhaler medications </w:t>
      </w:r>
      <w:r w:rsidR="00C456A3" w:rsidRPr="007C461E">
        <w:rPr>
          <w:rFonts w:ascii="Arial Narrow" w:hAnsi="Arial Narrow" w:cs="Times New Roman"/>
          <w:sz w:val="24"/>
          <w:szCs w:val="24"/>
        </w:rPr>
        <w:t xml:space="preserve">(57%) </w:t>
      </w:r>
      <w:r w:rsidR="00DD446E" w:rsidRPr="007C461E">
        <w:rPr>
          <w:rFonts w:ascii="Arial Narrow" w:hAnsi="Arial Narrow" w:cs="Times New Roman"/>
          <w:sz w:val="24"/>
          <w:szCs w:val="24"/>
        </w:rPr>
        <w:t xml:space="preserve">but 13% </w:t>
      </w:r>
      <w:r w:rsidR="001C15E0" w:rsidRPr="007C461E">
        <w:rPr>
          <w:rFonts w:ascii="Arial Narrow" w:hAnsi="Arial Narrow" w:cs="Times New Roman"/>
          <w:sz w:val="24"/>
          <w:szCs w:val="24"/>
        </w:rPr>
        <w:t xml:space="preserve">and 18% </w:t>
      </w:r>
      <w:r w:rsidR="00DD446E" w:rsidRPr="007C461E">
        <w:rPr>
          <w:rFonts w:ascii="Arial Narrow" w:hAnsi="Arial Narrow" w:cs="Times New Roman"/>
          <w:sz w:val="24"/>
          <w:szCs w:val="24"/>
        </w:rPr>
        <w:t>had not been prescribed any COPD</w:t>
      </w:r>
      <w:r w:rsidR="009765EB" w:rsidRPr="007C461E">
        <w:rPr>
          <w:rFonts w:ascii="Arial Narrow" w:hAnsi="Arial Narrow" w:cs="Times New Roman"/>
          <w:sz w:val="24"/>
          <w:szCs w:val="24"/>
        </w:rPr>
        <w:t>-related</w:t>
      </w:r>
      <w:r w:rsidR="00DD446E" w:rsidRPr="007C461E">
        <w:rPr>
          <w:rFonts w:ascii="Arial Narrow" w:hAnsi="Arial Narrow" w:cs="Times New Roman"/>
          <w:sz w:val="24"/>
          <w:szCs w:val="24"/>
        </w:rPr>
        <w:t xml:space="preserve"> medications in the 4 months </w:t>
      </w:r>
      <w:r w:rsidR="001C15E0" w:rsidRPr="007C461E">
        <w:rPr>
          <w:rFonts w:ascii="Arial Narrow" w:hAnsi="Arial Narrow" w:cs="Times New Roman"/>
          <w:sz w:val="24"/>
          <w:szCs w:val="24"/>
        </w:rPr>
        <w:t xml:space="preserve">prior to </w:t>
      </w:r>
      <w:r w:rsidR="0098538A" w:rsidRPr="007C461E">
        <w:rPr>
          <w:rFonts w:ascii="Arial Narrow" w:hAnsi="Arial Narrow" w:cs="Times New Roman"/>
          <w:sz w:val="24"/>
          <w:szCs w:val="24"/>
        </w:rPr>
        <w:t xml:space="preserve">their </w:t>
      </w:r>
      <w:r w:rsidR="007D22A9" w:rsidRPr="007C461E">
        <w:rPr>
          <w:rFonts w:ascii="Arial Narrow" w:hAnsi="Arial Narrow" w:cs="Times New Roman"/>
          <w:sz w:val="24"/>
          <w:szCs w:val="24"/>
        </w:rPr>
        <w:t>match dates for</w:t>
      </w:r>
      <w:r w:rsidR="00EE64BB">
        <w:rPr>
          <w:rFonts w:ascii="Arial Narrow" w:hAnsi="Arial Narrow" w:cs="Times New Roman"/>
          <w:sz w:val="24"/>
          <w:szCs w:val="24"/>
        </w:rPr>
        <w:t xml:space="preserve"> </w:t>
      </w:r>
      <w:r w:rsidR="007D22A9" w:rsidRPr="007C461E">
        <w:rPr>
          <w:rFonts w:ascii="Arial Narrow" w:hAnsi="Arial Narrow" w:cs="Times New Roman"/>
          <w:sz w:val="24"/>
          <w:szCs w:val="24"/>
        </w:rPr>
        <w:t xml:space="preserve">mortality </w:t>
      </w:r>
      <w:r w:rsidR="001C15E0" w:rsidRPr="007C461E">
        <w:rPr>
          <w:rFonts w:ascii="Arial Narrow" w:hAnsi="Arial Narrow" w:cs="Times New Roman"/>
          <w:sz w:val="24"/>
          <w:szCs w:val="24"/>
        </w:rPr>
        <w:t>and hospitalisation respectively</w:t>
      </w:r>
      <w:r w:rsidR="00EE64BB">
        <w:rPr>
          <w:rFonts w:ascii="Arial Narrow" w:hAnsi="Arial Narrow" w:cs="Times New Roman"/>
          <w:sz w:val="24"/>
          <w:szCs w:val="24"/>
        </w:rPr>
        <w:t xml:space="preserve"> (</w:t>
      </w:r>
      <w:r w:rsidR="00EE64BB" w:rsidRPr="007C461E">
        <w:rPr>
          <w:rFonts w:ascii="Arial Narrow" w:hAnsi="Arial Narrow" w:cs="Times New Roman"/>
          <w:b/>
          <w:sz w:val="24"/>
          <w:szCs w:val="24"/>
        </w:rPr>
        <w:t>Table 3</w:t>
      </w:r>
      <w:r w:rsidR="00EE64BB">
        <w:rPr>
          <w:rFonts w:ascii="Arial Narrow" w:hAnsi="Arial Narrow" w:cs="Times New Roman"/>
          <w:sz w:val="24"/>
          <w:szCs w:val="24"/>
        </w:rPr>
        <w:t>)</w:t>
      </w:r>
      <w:r w:rsidR="00DD446E" w:rsidRPr="007C461E">
        <w:rPr>
          <w:rFonts w:ascii="Arial Narrow" w:hAnsi="Arial Narrow" w:cs="Times New Roman"/>
          <w:sz w:val="24"/>
          <w:szCs w:val="24"/>
        </w:rPr>
        <w:t>. A quarter of patients</w:t>
      </w:r>
      <w:r w:rsidR="009765EB" w:rsidRPr="007C461E">
        <w:rPr>
          <w:rFonts w:ascii="Arial Narrow" w:hAnsi="Arial Narrow" w:cs="Times New Roman"/>
          <w:sz w:val="24"/>
          <w:szCs w:val="24"/>
        </w:rPr>
        <w:t xml:space="preserve"> with HF</w:t>
      </w:r>
      <w:r w:rsidR="00DD446E" w:rsidRPr="007C461E">
        <w:rPr>
          <w:rFonts w:ascii="Arial Narrow" w:hAnsi="Arial Narrow" w:cs="Times New Roman"/>
          <w:sz w:val="24"/>
          <w:szCs w:val="24"/>
        </w:rPr>
        <w:t xml:space="preserve"> </w:t>
      </w:r>
      <w:r w:rsidR="009765EB" w:rsidRPr="007C461E">
        <w:rPr>
          <w:rFonts w:ascii="Arial Narrow" w:hAnsi="Arial Narrow" w:cs="Times New Roman"/>
          <w:sz w:val="24"/>
          <w:szCs w:val="24"/>
        </w:rPr>
        <w:t>and</w:t>
      </w:r>
      <w:r w:rsidR="00DD446E" w:rsidRPr="007C461E">
        <w:rPr>
          <w:rFonts w:ascii="Arial Narrow" w:hAnsi="Arial Narrow" w:cs="Times New Roman"/>
          <w:sz w:val="24"/>
          <w:szCs w:val="24"/>
        </w:rPr>
        <w:t xml:space="preserve"> COPD were prescribed oral steroids and 3% were </w:t>
      </w:r>
      <w:r w:rsidR="007D22A9" w:rsidRPr="007C461E">
        <w:rPr>
          <w:rFonts w:ascii="Arial Narrow" w:hAnsi="Arial Narrow" w:cs="Times New Roman"/>
          <w:sz w:val="24"/>
          <w:szCs w:val="24"/>
        </w:rPr>
        <w:t xml:space="preserve">prescribed oxygen therapy and both were more likely in the </w:t>
      </w:r>
      <w:r w:rsidR="00DD446E" w:rsidRPr="007C461E">
        <w:rPr>
          <w:rFonts w:ascii="Arial Narrow" w:hAnsi="Arial Narrow" w:cs="Times New Roman"/>
          <w:sz w:val="24"/>
          <w:szCs w:val="24"/>
        </w:rPr>
        <w:t xml:space="preserve">cases than controls for both outcomes. A spirometry recording was </w:t>
      </w:r>
      <w:r w:rsidR="004B737C" w:rsidRPr="007C461E">
        <w:rPr>
          <w:rFonts w:ascii="Arial Narrow" w:hAnsi="Arial Narrow" w:cs="Times New Roman"/>
          <w:sz w:val="24"/>
          <w:szCs w:val="24"/>
        </w:rPr>
        <w:t xml:space="preserve">only </w:t>
      </w:r>
      <w:r w:rsidR="00DD446E" w:rsidRPr="007C461E">
        <w:rPr>
          <w:rFonts w:ascii="Arial Narrow" w:hAnsi="Arial Narrow" w:cs="Times New Roman"/>
          <w:sz w:val="24"/>
          <w:szCs w:val="24"/>
        </w:rPr>
        <w:t>available for</w:t>
      </w:r>
      <w:r w:rsidRPr="007C461E">
        <w:rPr>
          <w:rFonts w:ascii="Arial Narrow" w:hAnsi="Arial Narrow" w:cs="Times New Roman"/>
          <w:sz w:val="24"/>
          <w:szCs w:val="24"/>
        </w:rPr>
        <w:t xml:space="preserve"> 8,515</w:t>
      </w:r>
      <w:r w:rsidR="00DD446E" w:rsidRPr="007C461E">
        <w:rPr>
          <w:rFonts w:ascii="Arial Narrow" w:hAnsi="Arial Narrow" w:cs="Times New Roman"/>
          <w:sz w:val="24"/>
          <w:szCs w:val="24"/>
        </w:rPr>
        <w:t xml:space="preserve"> (46%) of patients </w:t>
      </w:r>
      <w:r w:rsidR="009765EB" w:rsidRPr="007C461E">
        <w:rPr>
          <w:rFonts w:ascii="Arial Narrow" w:hAnsi="Arial Narrow" w:cs="Times New Roman"/>
          <w:sz w:val="24"/>
          <w:szCs w:val="24"/>
        </w:rPr>
        <w:t xml:space="preserve">with COPD </w:t>
      </w:r>
      <w:r w:rsidR="00DD446E" w:rsidRPr="007C461E">
        <w:rPr>
          <w:rFonts w:ascii="Arial Narrow" w:hAnsi="Arial Narrow" w:cs="Times New Roman"/>
          <w:sz w:val="24"/>
          <w:szCs w:val="24"/>
        </w:rPr>
        <w:t xml:space="preserve">in a three-year time-window prior to the mortality match date and </w:t>
      </w:r>
      <w:r w:rsidRPr="007C461E">
        <w:rPr>
          <w:rFonts w:ascii="Arial Narrow" w:hAnsi="Arial Narrow" w:cs="Times New Roman"/>
          <w:sz w:val="24"/>
          <w:szCs w:val="24"/>
        </w:rPr>
        <w:t>4,652 (</w:t>
      </w:r>
      <w:r w:rsidR="00DD446E" w:rsidRPr="007C461E">
        <w:rPr>
          <w:rFonts w:ascii="Arial Narrow" w:hAnsi="Arial Narrow" w:cs="Times New Roman"/>
          <w:sz w:val="24"/>
          <w:szCs w:val="24"/>
        </w:rPr>
        <w:t>39%</w:t>
      </w:r>
      <w:r w:rsidRPr="007C461E">
        <w:rPr>
          <w:rFonts w:ascii="Arial Narrow" w:hAnsi="Arial Narrow" w:cs="Times New Roman"/>
          <w:sz w:val="24"/>
          <w:szCs w:val="24"/>
        </w:rPr>
        <w:t>)</w:t>
      </w:r>
      <w:r w:rsidR="00DD446E" w:rsidRPr="007C461E">
        <w:rPr>
          <w:rFonts w:ascii="Arial Narrow" w:hAnsi="Arial Narrow" w:cs="Times New Roman"/>
          <w:sz w:val="24"/>
          <w:szCs w:val="24"/>
        </w:rPr>
        <w:t xml:space="preserve"> prior to the hospitalisation match date. </w:t>
      </w:r>
      <w:r w:rsidR="004B737C" w:rsidRPr="007C461E">
        <w:rPr>
          <w:rFonts w:ascii="Arial Narrow" w:hAnsi="Arial Narrow" w:cs="Times New Roman"/>
          <w:sz w:val="24"/>
          <w:szCs w:val="24"/>
        </w:rPr>
        <w:t xml:space="preserve">Of the patients with </w:t>
      </w:r>
      <w:r w:rsidR="00EE64BB">
        <w:rPr>
          <w:rFonts w:ascii="Arial Narrow" w:hAnsi="Arial Narrow" w:cs="Times New Roman"/>
          <w:sz w:val="24"/>
          <w:szCs w:val="24"/>
        </w:rPr>
        <w:t xml:space="preserve">HF and </w:t>
      </w:r>
      <w:r w:rsidR="004B737C" w:rsidRPr="007C461E">
        <w:rPr>
          <w:rFonts w:ascii="Arial Narrow" w:hAnsi="Arial Narrow" w:cs="Times New Roman"/>
          <w:sz w:val="24"/>
          <w:szCs w:val="24"/>
        </w:rPr>
        <w:t>COPD, those with a spirometry measure were more likely to be older, male, deprived, with a lower BMI, cholesterol and haemoglobin than those without (</w:t>
      </w:r>
      <w:r w:rsidR="00AA7E36" w:rsidRPr="007C461E">
        <w:rPr>
          <w:rFonts w:ascii="Arial Narrow" w:hAnsi="Arial Narrow" w:cs="Times New Roman"/>
          <w:b/>
          <w:sz w:val="24"/>
          <w:szCs w:val="24"/>
        </w:rPr>
        <w:t>S</w:t>
      </w:r>
      <w:r w:rsidR="00E83F69" w:rsidRPr="007C461E">
        <w:rPr>
          <w:rFonts w:ascii="Arial Narrow" w:hAnsi="Arial Narrow" w:cs="Times New Roman"/>
          <w:b/>
          <w:sz w:val="24"/>
          <w:szCs w:val="24"/>
        </w:rPr>
        <w:t>6</w:t>
      </w:r>
      <w:r w:rsidR="00AA7E36" w:rsidRPr="007C461E">
        <w:rPr>
          <w:rFonts w:ascii="Arial Narrow" w:hAnsi="Arial Narrow" w:cs="Times New Roman"/>
          <w:b/>
          <w:sz w:val="24"/>
          <w:szCs w:val="24"/>
        </w:rPr>
        <w:t xml:space="preserve"> </w:t>
      </w:r>
      <w:r w:rsidR="004B737C" w:rsidRPr="007C461E">
        <w:rPr>
          <w:rFonts w:ascii="Arial Narrow" w:hAnsi="Arial Narrow" w:cs="Times New Roman"/>
          <w:b/>
          <w:sz w:val="24"/>
          <w:szCs w:val="24"/>
        </w:rPr>
        <w:t>Table</w:t>
      </w:r>
      <w:r w:rsidR="004B737C" w:rsidRPr="007C461E">
        <w:rPr>
          <w:rFonts w:ascii="Arial Narrow" w:hAnsi="Arial Narrow" w:cs="Times New Roman"/>
          <w:sz w:val="24"/>
          <w:szCs w:val="24"/>
        </w:rPr>
        <w:t xml:space="preserve">). They were also most likely to have </w:t>
      </w:r>
      <w:r w:rsidR="00DD446E" w:rsidRPr="007C461E">
        <w:rPr>
          <w:rFonts w:ascii="Arial Narrow" w:hAnsi="Arial Narrow" w:cs="Times New Roman"/>
          <w:sz w:val="24"/>
          <w:szCs w:val="24"/>
        </w:rPr>
        <w:t>moderate to severe airflow limitation</w:t>
      </w:r>
      <w:r w:rsidR="00880533" w:rsidRPr="007C461E">
        <w:rPr>
          <w:rFonts w:ascii="Arial Narrow" w:hAnsi="Arial Narrow" w:cs="Times New Roman"/>
          <w:sz w:val="24"/>
          <w:szCs w:val="24"/>
        </w:rPr>
        <w:t xml:space="preserve"> (70%) and less likely to have </w:t>
      </w:r>
      <w:r w:rsidR="00DD446E" w:rsidRPr="007C461E">
        <w:rPr>
          <w:rFonts w:ascii="Arial Narrow" w:hAnsi="Arial Narrow" w:cs="Times New Roman"/>
          <w:sz w:val="24"/>
          <w:szCs w:val="24"/>
        </w:rPr>
        <w:t>mild airflow limitation</w:t>
      </w:r>
      <w:r w:rsidR="00880533" w:rsidRPr="007C461E">
        <w:rPr>
          <w:rFonts w:ascii="Arial Narrow" w:hAnsi="Arial Narrow" w:cs="Times New Roman"/>
          <w:sz w:val="24"/>
          <w:szCs w:val="24"/>
        </w:rPr>
        <w:t xml:space="preserve"> (15%). Very severe airflow limitation was present in 10%</w:t>
      </w:r>
      <w:r w:rsidR="00DD446E" w:rsidRPr="007C461E">
        <w:rPr>
          <w:rFonts w:ascii="Arial Narrow" w:hAnsi="Arial Narrow" w:cs="Times New Roman"/>
          <w:sz w:val="24"/>
          <w:szCs w:val="24"/>
        </w:rPr>
        <w:t xml:space="preserve"> (</w:t>
      </w:r>
      <w:r w:rsidR="00DD446E" w:rsidRPr="007C461E">
        <w:rPr>
          <w:rFonts w:ascii="Arial Narrow" w:hAnsi="Arial Narrow" w:cs="Times New Roman"/>
          <w:b/>
          <w:sz w:val="24"/>
          <w:szCs w:val="24"/>
        </w:rPr>
        <w:t xml:space="preserve">Table </w:t>
      </w:r>
      <w:r w:rsidR="00E83F69" w:rsidRPr="007C461E">
        <w:rPr>
          <w:rFonts w:ascii="Arial Narrow" w:hAnsi="Arial Narrow" w:cs="Times New Roman"/>
          <w:b/>
          <w:sz w:val="24"/>
          <w:szCs w:val="24"/>
        </w:rPr>
        <w:t>3</w:t>
      </w:r>
      <w:r w:rsidR="00DD446E" w:rsidRPr="007C461E">
        <w:rPr>
          <w:rFonts w:ascii="Arial Narrow" w:hAnsi="Arial Narrow" w:cs="Times New Roman"/>
          <w:sz w:val="24"/>
          <w:szCs w:val="24"/>
        </w:rPr>
        <w:t xml:space="preserve">).  </w:t>
      </w:r>
    </w:p>
    <w:p w14:paraId="4142DB4F" w14:textId="77777777" w:rsidR="00DD446E" w:rsidRPr="007C461E" w:rsidRDefault="00DD446E" w:rsidP="00DD446E">
      <w:pPr>
        <w:spacing w:after="0" w:line="480" w:lineRule="auto"/>
        <w:rPr>
          <w:rFonts w:ascii="Arial Narrow" w:hAnsi="Arial Narrow" w:cs="Times New Roman"/>
          <w:i/>
          <w:sz w:val="24"/>
          <w:szCs w:val="24"/>
        </w:rPr>
      </w:pPr>
    </w:p>
    <w:bookmarkEnd w:id="2"/>
    <w:p w14:paraId="56BD33D7" w14:textId="77777777" w:rsidR="00DD446E" w:rsidRPr="007C461E" w:rsidRDefault="00DD446E" w:rsidP="00DD446E">
      <w:pPr>
        <w:spacing w:after="0" w:line="480" w:lineRule="auto"/>
        <w:rPr>
          <w:rFonts w:ascii="Arial Narrow" w:hAnsi="Arial Narrow" w:cs="Times New Roman"/>
          <w:i/>
          <w:sz w:val="24"/>
          <w:szCs w:val="24"/>
        </w:rPr>
      </w:pPr>
      <w:r w:rsidRPr="007C461E">
        <w:rPr>
          <w:rFonts w:ascii="Arial Narrow" w:hAnsi="Arial Narrow" w:cs="Times New Roman"/>
          <w:i/>
          <w:sz w:val="24"/>
          <w:szCs w:val="24"/>
        </w:rPr>
        <w:t>COPD in HF and outcomes</w:t>
      </w:r>
    </w:p>
    <w:p w14:paraId="337A9E1E" w14:textId="7F2EF78E" w:rsidR="00DD446E" w:rsidRPr="007C461E" w:rsidRDefault="00DD446E" w:rsidP="00DD446E">
      <w:pPr>
        <w:spacing w:after="0" w:line="480" w:lineRule="auto"/>
        <w:rPr>
          <w:rFonts w:ascii="Arial Narrow" w:hAnsi="Arial Narrow" w:cs="Times New Roman"/>
          <w:sz w:val="24"/>
          <w:szCs w:val="24"/>
        </w:rPr>
      </w:pPr>
      <w:r w:rsidRPr="007C461E">
        <w:rPr>
          <w:rFonts w:ascii="Arial Narrow" w:hAnsi="Arial Narrow" w:cs="Times New Roman"/>
          <w:sz w:val="24"/>
          <w:szCs w:val="24"/>
        </w:rPr>
        <w:lastRenderedPageBreak/>
        <w:t xml:space="preserve">Presence of HF </w:t>
      </w:r>
      <w:r w:rsidR="009765EB" w:rsidRPr="007C461E">
        <w:rPr>
          <w:rFonts w:ascii="Arial Narrow" w:hAnsi="Arial Narrow" w:cs="Times New Roman"/>
          <w:sz w:val="24"/>
          <w:szCs w:val="24"/>
        </w:rPr>
        <w:t xml:space="preserve">and COPD </w:t>
      </w:r>
      <w:r w:rsidRPr="007C461E">
        <w:rPr>
          <w:rFonts w:ascii="Arial Narrow" w:hAnsi="Arial Narrow" w:cs="Times New Roman"/>
          <w:sz w:val="24"/>
          <w:szCs w:val="24"/>
        </w:rPr>
        <w:t>was significantly associated with all-cause mortality (adjusted odds ratio [aOR] 1.31;95% CI 1.26,1.36) and wi</w:t>
      </w:r>
      <w:r w:rsidR="00583699" w:rsidRPr="007C461E">
        <w:rPr>
          <w:rFonts w:ascii="Arial Narrow" w:hAnsi="Arial Narrow" w:cs="Times New Roman"/>
          <w:sz w:val="24"/>
          <w:szCs w:val="24"/>
        </w:rPr>
        <w:t>th first hospitalisation (1.33;</w:t>
      </w:r>
      <w:r w:rsidRPr="007C461E">
        <w:rPr>
          <w:rFonts w:ascii="Arial Narrow" w:hAnsi="Arial Narrow" w:cs="Times New Roman"/>
          <w:sz w:val="24"/>
          <w:szCs w:val="24"/>
        </w:rPr>
        <w:t>1.26,1.39)</w:t>
      </w:r>
      <w:r w:rsidR="00214242">
        <w:rPr>
          <w:rFonts w:ascii="Arial Narrow" w:hAnsi="Arial Narrow" w:cs="Times New Roman"/>
          <w:sz w:val="24"/>
          <w:szCs w:val="24"/>
        </w:rPr>
        <w:t xml:space="preserve"> </w:t>
      </w:r>
      <w:r w:rsidRPr="007C461E">
        <w:rPr>
          <w:rFonts w:ascii="Arial Narrow" w:hAnsi="Arial Narrow" w:cs="Times New Roman"/>
          <w:sz w:val="24"/>
          <w:szCs w:val="24"/>
        </w:rPr>
        <w:t>(</w:t>
      </w:r>
      <w:r w:rsidRPr="007C461E">
        <w:rPr>
          <w:rFonts w:ascii="Arial Narrow" w:hAnsi="Arial Narrow" w:cs="Times New Roman"/>
          <w:b/>
          <w:sz w:val="24"/>
          <w:szCs w:val="24"/>
        </w:rPr>
        <w:t xml:space="preserve">Table </w:t>
      </w:r>
      <w:r w:rsidR="00E83F69" w:rsidRPr="007C461E">
        <w:rPr>
          <w:rFonts w:ascii="Arial Narrow" w:hAnsi="Arial Narrow" w:cs="Times New Roman"/>
          <w:b/>
          <w:sz w:val="24"/>
          <w:szCs w:val="24"/>
        </w:rPr>
        <w:t>4</w:t>
      </w:r>
      <w:r w:rsidRPr="007C461E">
        <w:rPr>
          <w:rFonts w:ascii="Arial Narrow" w:hAnsi="Arial Narrow" w:cs="Times New Roman"/>
          <w:sz w:val="24"/>
          <w:szCs w:val="24"/>
        </w:rPr>
        <w:t xml:space="preserve">). These associations were not </w:t>
      </w:r>
      <w:r w:rsidR="00D43DCD" w:rsidRPr="007C461E">
        <w:rPr>
          <w:rFonts w:ascii="Arial Narrow" w:hAnsi="Arial Narrow" w:cs="Times New Roman"/>
          <w:sz w:val="24"/>
          <w:szCs w:val="24"/>
        </w:rPr>
        <w:t xml:space="preserve">affected </w:t>
      </w:r>
      <w:r w:rsidRPr="007C461E">
        <w:rPr>
          <w:rFonts w:ascii="Arial Narrow" w:hAnsi="Arial Narrow" w:cs="Times New Roman"/>
          <w:sz w:val="24"/>
          <w:szCs w:val="24"/>
        </w:rPr>
        <w:t>by beta blockers (</w:t>
      </w:r>
      <w:r w:rsidRPr="007C461E">
        <w:rPr>
          <w:rFonts w:ascii="Arial Narrow" w:hAnsi="Arial Narrow" w:cs="Times New Roman"/>
          <w:i/>
          <w:sz w:val="24"/>
          <w:szCs w:val="24"/>
        </w:rPr>
        <w:t>p</w:t>
      </w:r>
      <w:r w:rsidR="00DC1853" w:rsidRPr="007C461E">
        <w:rPr>
          <w:rFonts w:ascii="Arial Narrow" w:hAnsi="Arial Narrow" w:cs="Times New Roman"/>
          <w:sz w:val="24"/>
          <w:szCs w:val="24"/>
        </w:rPr>
        <w:t xml:space="preserve">-value for interaction &gt; 0.05) </w:t>
      </w:r>
      <w:r w:rsidRPr="007C461E">
        <w:rPr>
          <w:rFonts w:ascii="Arial Narrow" w:hAnsi="Arial Narrow" w:cs="Times New Roman"/>
          <w:sz w:val="24"/>
          <w:szCs w:val="24"/>
        </w:rPr>
        <w:t>but mortality risk was significantly higher in females (1.41;1.30,1.53) than males (1.26;1.18,1.34) (</w:t>
      </w:r>
      <w:r w:rsidRPr="007C461E">
        <w:rPr>
          <w:rFonts w:ascii="Arial Narrow" w:hAnsi="Arial Narrow" w:cs="Times New Roman"/>
          <w:i/>
          <w:sz w:val="24"/>
          <w:szCs w:val="24"/>
        </w:rPr>
        <w:t>p</w:t>
      </w:r>
      <w:r w:rsidRPr="007C461E">
        <w:rPr>
          <w:rFonts w:ascii="Arial Narrow" w:hAnsi="Arial Narrow" w:cs="Times New Roman"/>
          <w:sz w:val="24"/>
          <w:szCs w:val="24"/>
        </w:rPr>
        <w:t>-value</w:t>
      </w:r>
      <w:r w:rsidRPr="007C461E" w:rsidDel="006D13F6">
        <w:rPr>
          <w:rFonts w:ascii="Arial Narrow" w:hAnsi="Arial Narrow" w:cs="Times New Roman"/>
          <w:sz w:val="24"/>
          <w:szCs w:val="24"/>
        </w:rPr>
        <w:t xml:space="preserve"> </w:t>
      </w:r>
      <w:r w:rsidRPr="007C461E">
        <w:rPr>
          <w:rFonts w:ascii="Arial Narrow" w:hAnsi="Arial Narrow" w:cs="Times New Roman"/>
          <w:sz w:val="24"/>
          <w:szCs w:val="24"/>
        </w:rPr>
        <w:t xml:space="preserve">for interaction </w:t>
      </w:r>
      <w:r w:rsidR="003B3785">
        <w:rPr>
          <w:rFonts w:ascii="Arial Narrow" w:hAnsi="Arial Narrow" w:cs="Times New Roman"/>
          <w:sz w:val="24"/>
          <w:szCs w:val="24"/>
        </w:rPr>
        <w:t>0.007</w:t>
      </w:r>
      <w:bookmarkStart w:id="3" w:name="_GoBack"/>
      <w:bookmarkEnd w:id="3"/>
      <w:r w:rsidRPr="007C461E">
        <w:rPr>
          <w:rFonts w:ascii="Arial Narrow" w:hAnsi="Arial Narrow" w:cs="Times New Roman"/>
          <w:sz w:val="24"/>
          <w:szCs w:val="24"/>
        </w:rPr>
        <w:t>) (</w:t>
      </w:r>
      <w:r w:rsidR="00AA7E36" w:rsidRPr="007C461E">
        <w:rPr>
          <w:rFonts w:ascii="Arial Narrow" w:hAnsi="Arial Narrow" w:cs="Times New Roman"/>
          <w:b/>
          <w:sz w:val="24"/>
          <w:szCs w:val="24"/>
        </w:rPr>
        <w:t>S</w:t>
      </w:r>
      <w:r w:rsidR="00E83F69" w:rsidRPr="007C461E">
        <w:rPr>
          <w:rFonts w:ascii="Arial Narrow" w:hAnsi="Arial Narrow" w:cs="Times New Roman"/>
          <w:b/>
          <w:sz w:val="24"/>
          <w:szCs w:val="24"/>
        </w:rPr>
        <w:t xml:space="preserve">7 </w:t>
      </w:r>
      <w:r w:rsidRPr="007C461E">
        <w:rPr>
          <w:rFonts w:ascii="Arial Narrow" w:hAnsi="Arial Narrow" w:cs="Times New Roman"/>
          <w:b/>
          <w:sz w:val="24"/>
          <w:szCs w:val="24"/>
        </w:rPr>
        <w:t>Table</w:t>
      </w:r>
      <w:r w:rsidRPr="007C461E">
        <w:rPr>
          <w:rFonts w:ascii="Arial Narrow" w:hAnsi="Arial Narrow" w:cs="Times New Roman"/>
          <w:sz w:val="24"/>
          <w:szCs w:val="24"/>
        </w:rPr>
        <w:t xml:space="preserve">). When the group </w:t>
      </w:r>
      <w:r w:rsidR="009765EB" w:rsidRPr="007C461E">
        <w:rPr>
          <w:rFonts w:ascii="Arial Narrow" w:hAnsi="Arial Narrow" w:cs="Times New Roman"/>
          <w:sz w:val="24"/>
          <w:szCs w:val="24"/>
        </w:rPr>
        <w:t xml:space="preserve">with COPD </w:t>
      </w:r>
      <w:r w:rsidRPr="007C461E">
        <w:rPr>
          <w:rFonts w:ascii="Arial Narrow" w:hAnsi="Arial Narrow" w:cs="Times New Roman"/>
          <w:sz w:val="24"/>
          <w:szCs w:val="24"/>
        </w:rPr>
        <w:t xml:space="preserve">was stratified by the presence or absence of </w:t>
      </w:r>
      <w:r w:rsidR="00B3371B" w:rsidRPr="007C461E">
        <w:rPr>
          <w:rFonts w:ascii="Arial Narrow" w:hAnsi="Arial Narrow" w:cs="Times New Roman"/>
          <w:sz w:val="24"/>
          <w:szCs w:val="24"/>
        </w:rPr>
        <w:t>spirometry data</w:t>
      </w:r>
      <w:r w:rsidR="001C01FB" w:rsidRPr="007C461E">
        <w:rPr>
          <w:rFonts w:ascii="Arial Narrow" w:hAnsi="Arial Narrow" w:cs="Times New Roman"/>
          <w:sz w:val="24"/>
          <w:szCs w:val="24"/>
        </w:rPr>
        <w:t xml:space="preserve"> and compared to HF patients without COPD (reference group)</w:t>
      </w:r>
      <w:r w:rsidR="00DF77B2" w:rsidRPr="007C461E">
        <w:rPr>
          <w:rFonts w:ascii="Arial Narrow" w:hAnsi="Arial Narrow" w:cs="Times New Roman"/>
          <w:sz w:val="24"/>
          <w:szCs w:val="24"/>
        </w:rPr>
        <w:t xml:space="preserve">, </w:t>
      </w:r>
      <w:r w:rsidR="009765EB" w:rsidRPr="007C461E">
        <w:rPr>
          <w:rFonts w:ascii="Arial Narrow" w:hAnsi="Arial Narrow" w:cs="Times New Roman"/>
          <w:sz w:val="24"/>
          <w:szCs w:val="24"/>
        </w:rPr>
        <w:t xml:space="preserve">patients </w:t>
      </w:r>
      <w:r w:rsidR="00DF77B2" w:rsidRPr="007C461E">
        <w:rPr>
          <w:rFonts w:ascii="Arial Narrow" w:hAnsi="Arial Narrow" w:cs="Times New Roman"/>
          <w:sz w:val="24"/>
          <w:szCs w:val="24"/>
        </w:rPr>
        <w:t xml:space="preserve">without </w:t>
      </w:r>
      <w:r w:rsidR="00B3371B" w:rsidRPr="007C461E">
        <w:rPr>
          <w:rFonts w:ascii="Arial Narrow" w:hAnsi="Arial Narrow" w:cs="Times New Roman"/>
          <w:sz w:val="24"/>
          <w:szCs w:val="24"/>
        </w:rPr>
        <w:t xml:space="preserve">spirometry data </w:t>
      </w:r>
      <w:r w:rsidR="009765EB" w:rsidRPr="007C461E">
        <w:rPr>
          <w:rFonts w:ascii="Arial Narrow" w:hAnsi="Arial Narrow" w:cs="Times New Roman"/>
          <w:sz w:val="24"/>
          <w:szCs w:val="24"/>
        </w:rPr>
        <w:t>had</w:t>
      </w:r>
      <w:r w:rsidR="00DF77B2" w:rsidRPr="007C461E">
        <w:rPr>
          <w:rFonts w:ascii="Arial Narrow" w:hAnsi="Arial Narrow" w:cs="Times New Roman"/>
          <w:sz w:val="24"/>
          <w:szCs w:val="24"/>
        </w:rPr>
        <w:t xml:space="preserve"> decreased</w:t>
      </w:r>
      <w:r w:rsidRPr="007C461E">
        <w:rPr>
          <w:rFonts w:ascii="Arial Narrow" w:hAnsi="Arial Narrow" w:cs="Times New Roman"/>
          <w:sz w:val="24"/>
          <w:szCs w:val="24"/>
        </w:rPr>
        <w:t xml:space="preserve"> mortality</w:t>
      </w:r>
      <w:r w:rsidR="00DF77B2" w:rsidRPr="007C461E">
        <w:rPr>
          <w:rFonts w:ascii="Arial Narrow" w:hAnsi="Arial Narrow" w:cs="Times New Roman"/>
          <w:sz w:val="24"/>
          <w:szCs w:val="24"/>
        </w:rPr>
        <w:t>;</w:t>
      </w:r>
      <w:r w:rsidRPr="007C461E">
        <w:rPr>
          <w:rFonts w:ascii="Arial Narrow" w:hAnsi="Arial Narrow" w:cs="Times New Roman"/>
          <w:sz w:val="24"/>
          <w:szCs w:val="24"/>
        </w:rPr>
        <w:t xml:space="preserve"> aOR 0.87(0.82,0.92)</w:t>
      </w:r>
      <w:r w:rsidR="001C01FB" w:rsidRPr="007C461E">
        <w:rPr>
          <w:rFonts w:ascii="Arial Narrow" w:hAnsi="Arial Narrow" w:cs="Times New Roman"/>
          <w:sz w:val="24"/>
          <w:szCs w:val="24"/>
        </w:rPr>
        <w:t xml:space="preserve"> and </w:t>
      </w:r>
      <w:r w:rsidR="00EE64BB">
        <w:rPr>
          <w:rFonts w:ascii="Arial Narrow" w:hAnsi="Arial Narrow" w:cs="Times New Roman"/>
          <w:sz w:val="24"/>
          <w:szCs w:val="24"/>
        </w:rPr>
        <w:t>reduced risk of admission</w:t>
      </w:r>
      <w:r w:rsidRPr="007C461E">
        <w:rPr>
          <w:rFonts w:ascii="Arial Narrow" w:hAnsi="Arial Narrow" w:cs="Times New Roman"/>
          <w:sz w:val="24"/>
          <w:szCs w:val="24"/>
        </w:rPr>
        <w:t xml:space="preserve">. </w:t>
      </w:r>
      <w:r w:rsidR="00DC1853" w:rsidRPr="007C461E">
        <w:rPr>
          <w:rFonts w:ascii="Arial Narrow" w:hAnsi="Arial Narrow" w:cs="Times New Roman"/>
          <w:sz w:val="24"/>
          <w:szCs w:val="24"/>
        </w:rPr>
        <w:t>Within the group</w:t>
      </w:r>
      <w:r w:rsidR="00DF77B2" w:rsidRPr="007C461E">
        <w:rPr>
          <w:rFonts w:ascii="Arial Narrow" w:hAnsi="Arial Narrow" w:cs="Times New Roman"/>
          <w:sz w:val="24"/>
          <w:szCs w:val="24"/>
        </w:rPr>
        <w:t xml:space="preserve"> </w:t>
      </w:r>
      <w:r w:rsidR="009765EB" w:rsidRPr="007C461E">
        <w:rPr>
          <w:rFonts w:ascii="Arial Narrow" w:hAnsi="Arial Narrow" w:cs="Times New Roman"/>
          <w:sz w:val="24"/>
          <w:szCs w:val="24"/>
        </w:rPr>
        <w:t xml:space="preserve">with COPD, patients </w:t>
      </w:r>
      <w:r w:rsidR="00DF77B2" w:rsidRPr="007C461E">
        <w:rPr>
          <w:rFonts w:ascii="Arial Narrow" w:hAnsi="Arial Narrow" w:cs="Times New Roman"/>
          <w:sz w:val="24"/>
          <w:szCs w:val="24"/>
        </w:rPr>
        <w:t>with spirometry</w:t>
      </w:r>
      <w:r w:rsidR="00DC1853" w:rsidRPr="007C461E">
        <w:rPr>
          <w:rFonts w:ascii="Arial Narrow" w:hAnsi="Arial Narrow" w:cs="Times New Roman"/>
          <w:sz w:val="24"/>
          <w:szCs w:val="24"/>
        </w:rPr>
        <w:t xml:space="preserve"> recording had significantly increased mortality (</w:t>
      </w:r>
      <w:r w:rsidRPr="007C461E">
        <w:rPr>
          <w:rFonts w:ascii="Arial Narrow" w:hAnsi="Arial Narrow" w:cs="Times New Roman"/>
          <w:sz w:val="24"/>
          <w:szCs w:val="24"/>
        </w:rPr>
        <w:t>aOR 2.22;2.06,2.39</w:t>
      </w:r>
      <w:r w:rsidR="00DC1853" w:rsidRPr="007C461E">
        <w:rPr>
          <w:rFonts w:ascii="Arial Narrow" w:hAnsi="Arial Narrow" w:cs="Times New Roman"/>
          <w:sz w:val="24"/>
          <w:szCs w:val="24"/>
        </w:rPr>
        <w:t>)</w:t>
      </w:r>
      <w:r w:rsidRPr="007C461E">
        <w:rPr>
          <w:rFonts w:ascii="Arial Narrow" w:hAnsi="Arial Narrow" w:cs="Times New Roman"/>
          <w:sz w:val="24"/>
          <w:szCs w:val="24"/>
        </w:rPr>
        <w:t xml:space="preserve"> and hospitalisation </w:t>
      </w:r>
      <w:r w:rsidR="00DC1853" w:rsidRPr="007C461E">
        <w:rPr>
          <w:rFonts w:ascii="Arial Narrow" w:hAnsi="Arial Narrow" w:cs="Times New Roman"/>
          <w:sz w:val="24"/>
          <w:szCs w:val="24"/>
        </w:rPr>
        <w:t>(</w:t>
      </w:r>
      <w:r w:rsidRPr="007C461E">
        <w:rPr>
          <w:rFonts w:ascii="Arial Narrow" w:hAnsi="Arial Narrow" w:cs="Times New Roman"/>
          <w:sz w:val="24"/>
          <w:szCs w:val="24"/>
        </w:rPr>
        <w:t>1.28;1.17,1.40)</w:t>
      </w:r>
      <w:r w:rsidR="00DC1853" w:rsidRPr="007C461E">
        <w:rPr>
          <w:rFonts w:ascii="Arial Narrow" w:hAnsi="Arial Narrow" w:cs="Times New Roman"/>
          <w:sz w:val="24"/>
          <w:szCs w:val="24"/>
        </w:rPr>
        <w:t xml:space="preserve"> </w:t>
      </w:r>
      <w:r w:rsidR="00DD463F" w:rsidRPr="007C461E">
        <w:rPr>
          <w:rFonts w:ascii="Arial Narrow" w:hAnsi="Arial Narrow" w:cs="Times New Roman"/>
          <w:sz w:val="24"/>
          <w:szCs w:val="24"/>
        </w:rPr>
        <w:t xml:space="preserve">compared </w:t>
      </w:r>
      <w:r w:rsidR="00DC1853" w:rsidRPr="007C461E">
        <w:rPr>
          <w:rFonts w:ascii="Arial Narrow" w:hAnsi="Arial Narrow" w:cs="Times New Roman"/>
          <w:sz w:val="24"/>
          <w:szCs w:val="24"/>
        </w:rPr>
        <w:t xml:space="preserve">to those </w:t>
      </w:r>
      <w:r w:rsidR="00DD463F" w:rsidRPr="007C461E">
        <w:rPr>
          <w:rFonts w:ascii="Arial Narrow" w:hAnsi="Arial Narrow" w:cs="Times New Roman"/>
          <w:sz w:val="24"/>
          <w:szCs w:val="24"/>
        </w:rPr>
        <w:t>without spirometry recording</w:t>
      </w:r>
      <w:r w:rsidR="00AA7E36" w:rsidRPr="007C461E">
        <w:rPr>
          <w:rFonts w:ascii="Arial Narrow" w:hAnsi="Arial Narrow" w:cs="Times New Roman"/>
          <w:sz w:val="24"/>
          <w:szCs w:val="24"/>
        </w:rPr>
        <w:t xml:space="preserve"> </w:t>
      </w:r>
      <w:r w:rsidR="00AA7E36" w:rsidRPr="007C461E">
        <w:rPr>
          <w:rFonts w:ascii="Arial Narrow" w:hAnsi="Arial Narrow" w:cs="Times New Roman"/>
          <w:b/>
          <w:sz w:val="24"/>
          <w:szCs w:val="24"/>
        </w:rPr>
        <w:t>(</w:t>
      </w:r>
      <w:r w:rsidR="00E83F69" w:rsidRPr="007C461E">
        <w:rPr>
          <w:rFonts w:ascii="Arial Narrow" w:hAnsi="Arial Narrow" w:cs="Times New Roman"/>
          <w:b/>
          <w:sz w:val="24"/>
          <w:szCs w:val="24"/>
        </w:rPr>
        <w:t xml:space="preserve">S8 </w:t>
      </w:r>
      <w:r w:rsidR="00AA7E36" w:rsidRPr="007C461E">
        <w:rPr>
          <w:rFonts w:ascii="Arial Narrow" w:hAnsi="Arial Narrow" w:cs="Times New Roman"/>
          <w:b/>
          <w:sz w:val="24"/>
          <w:szCs w:val="24"/>
        </w:rPr>
        <w:t>Table</w:t>
      </w:r>
      <w:r w:rsidR="00AA7E36" w:rsidRPr="007C461E">
        <w:rPr>
          <w:rFonts w:ascii="Arial Narrow" w:hAnsi="Arial Narrow" w:cs="Times New Roman"/>
          <w:sz w:val="24"/>
          <w:szCs w:val="24"/>
        </w:rPr>
        <w:t>)</w:t>
      </w:r>
      <w:r w:rsidRPr="007C461E">
        <w:rPr>
          <w:rFonts w:ascii="Arial Narrow" w:hAnsi="Arial Narrow" w:cs="Times New Roman"/>
          <w:sz w:val="24"/>
          <w:szCs w:val="24"/>
        </w:rPr>
        <w:t xml:space="preserve">. </w:t>
      </w:r>
    </w:p>
    <w:p w14:paraId="0210A4AB" w14:textId="77777777" w:rsidR="00DD446E" w:rsidRPr="007C461E" w:rsidRDefault="00DD446E" w:rsidP="00DD446E">
      <w:pPr>
        <w:spacing w:after="0" w:line="480" w:lineRule="auto"/>
        <w:rPr>
          <w:rFonts w:ascii="Arial Narrow" w:hAnsi="Arial Narrow" w:cs="Times New Roman"/>
          <w:i/>
          <w:sz w:val="24"/>
          <w:szCs w:val="24"/>
        </w:rPr>
      </w:pPr>
    </w:p>
    <w:p w14:paraId="5389D756" w14:textId="77777777" w:rsidR="00DD446E" w:rsidRPr="007C461E" w:rsidRDefault="00DD446E" w:rsidP="00DD446E">
      <w:pPr>
        <w:spacing w:after="0" w:line="480" w:lineRule="auto"/>
        <w:rPr>
          <w:rFonts w:ascii="Arial Narrow" w:hAnsi="Arial Narrow" w:cs="Times New Roman"/>
          <w:i/>
          <w:sz w:val="24"/>
          <w:szCs w:val="24"/>
        </w:rPr>
      </w:pPr>
      <w:r w:rsidRPr="007C461E">
        <w:rPr>
          <w:rFonts w:ascii="Arial Narrow" w:hAnsi="Arial Narrow" w:cs="Times New Roman"/>
          <w:i/>
          <w:sz w:val="24"/>
          <w:szCs w:val="24"/>
        </w:rPr>
        <w:t>COPD medication intensity in HF and mortality</w:t>
      </w:r>
    </w:p>
    <w:p w14:paraId="6A16E651" w14:textId="3B948C18" w:rsidR="00DD446E" w:rsidRPr="007C461E" w:rsidRDefault="00DD446E" w:rsidP="00DD446E">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The adjusted associations between COPD and mortality differed significantly by </w:t>
      </w:r>
      <w:r w:rsidR="00CA4BF1" w:rsidRPr="007C461E">
        <w:rPr>
          <w:rFonts w:ascii="Arial Narrow" w:hAnsi="Arial Narrow" w:cs="Times New Roman"/>
          <w:sz w:val="24"/>
          <w:szCs w:val="24"/>
        </w:rPr>
        <w:t>levels</w:t>
      </w:r>
      <w:r w:rsidR="006A054D" w:rsidRPr="007C461E">
        <w:rPr>
          <w:rFonts w:ascii="Arial Narrow" w:hAnsi="Arial Narrow" w:cs="Times New Roman"/>
          <w:sz w:val="24"/>
          <w:szCs w:val="24"/>
        </w:rPr>
        <w:t xml:space="preserve"> </w:t>
      </w:r>
      <w:r w:rsidRPr="007C461E">
        <w:rPr>
          <w:rFonts w:ascii="Arial Narrow" w:hAnsi="Arial Narrow" w:cs="Times New Roman"/>
          <w:sz w:val="24"/>
          <w:szCs w:val="24"/>
        </w:rPr>
        <w:t>of COPD medication intensity. Patients with no COPD medications in the 4 months before outcome, or on oral corticosteroids or oxygen therapy had the strongest risk associations with mortality; aOR 1.23(1.11,1.37),</w:t>
      </w:r>
      <w:r w:rsidR="00583699" w:rsidRPr="007C461E">
        <w:rPr>
          <w:rFonts w:ascii="Arial Narrow" w:hAnsi="Arial Narrow" w:cs="Times New Roman"/>
          <w:sz w:val="24"/>
          <w:szCs w:val="24"/>
        </w:rPr>
        <w:t xml:space="preserve"> 1.69(1.57,1.81) and 2.82(2.42,</w:t>
      </w:r>
      <w:r w:rsidRPr="007C461E">
        <w:rPr>
          <w:rFonts w:ascii="Arial Narrow" w:hAnsi="Arial Narrow" w:cs="Times New Roman"/>
          <w:sz w:val="24"/>
          <w:szCs w:val="24"/>
        </w:rPr>
        <w:t>3.28) respectively. No significant association with mortality was found for those on mono or dual therapy (GOLD groups A to C), however a significant risk increase was observed for those on triple therapy</w:t>
      </w:r>
      <w:r w:rsidR="00583699" w:rsidRPr="007C461E">
        <w:rPr>
          <w:rFonts w:ascii="Arial Narrow" w:hAnsi="Arial Narrow" w:cs="Times New Roman"/>
          <w:sz w:val="24"/>
          <w:szCs w:val="24"/>
        </w:rPr>
        <w:t xml:space="preserve"> (GOLD group D); aOR 1.17(1.06,</w:t>
      </w:r>
      <w:r w:rsidRPr="007C461E">
        <w:rPr>
          <w:rFonts w:ascii="Arial Narrow" w:hAnsi="Arial Narrow" w:cs="Times New Roman"/>
          <w:sz w:val="24"/>
          <w:szCs w:val="24"/>
        </w:rPr>
        <w:t>1.29</w:t>
      </w:r>
      <w:r w:rsidR="00B3371B" w:rsidRPr="007C461E">
        <w:rPr>
          <w:rFonts w:ascii="Arial Narrow" w:hAnsi="Arial Narrow" w:cs="Times New Roman"/>
          <w:sz w:val="24"/>
          <w:szCs w:val="24"/>
        </w:rPr>
        <w:t>)</w:t>
      </w:r>
      <w:r w:rsidRPr="007C461E">
        <w:rPr>
          <w:rFonts w:ascii="Arial Narrow" w:hAnsi="Arial Narrow" w:cs="Times New Roman"/>
          <w:sz w:val="24"/>
          <w:szCs w:val="24"/>
        </w:rPr>
        <w:t xml:space="preserve"> </w:t>
      </w:r>
      <w:r w:rsidR="00E83F69" w:rsidRPr="007C461E">
        <w:rPr>
          <w:rFonts w:ascii="Arial Narrow" w:hAnsi="Arial Narrow" w:cs="Times New Roman"/>
          <w:sz w:val="24"/>
          <w:szCs w:val="24"/>
        </w:rPr>
        <w:t>(Table 4)</w:t>
      </w:r>
    </w:p>
    <w:p w14:paraId="0B8EADBC" w14:textId="77777777" w:rsidR="00DD446E" w:rsidRPr="007C461E" w:rsidRDefault="00DD446E" w:rsidP="00DD446E">
      <w:pPr>
        <w:spacing w:after="0" w:line="480" w:lineRule="auto"/>
        <w:rPr>
          <w:rFonts w:ascii="Arial Narrow" w:hAnsi="Arial Narrow" w:cs="Times New Roman"/>
          <w:i/>
          <w:sz w:val="24"/>
          <w:szCs w:val="24"/>
        </w:rPr>
      </w:pPr>
    </w:p>
    <w:p w14:paraId="7BABC5E2" w14:textId="77777777" w:rsidR="00DD446E" w:rsidRPr="007C461E" w:rsidRDefault="00DD446E" w:rsidP="00DD446E">
      <w:pPr>
        <w:spacing w:after="0" w:line="480" w:lineRule="auto"/>
        <w:rPr>
          <w:rFonts w:ascii="Arial Narrow" w:hAnsi="Arial Narrow" w:cs="Times New Roman"/>
          <w:i/>
          <w:sz w:val="24"/>
          <w:szCs w:val="24"/>
        </w:rPr>
      </w:pPr>
      <w:r w:rsidRPr="007C461E">
        <w:rPr>
          <w:rFonts w:ascii="Arial Narrow" w:hAnsi="Arial Narrow" w:cs="Times New Roman"/>
          <w:i/>
          <w:sz w:val="24"/>
          <w:szCs w:val="24"/>
        </w:rPr>
        <w:t>COPD medication intensity in HF and hospitalisation</w:t>
      </w:r>
    </w:p>
    <w:p w14:paraId="07D35EF9" w14:textId="3D81A5D6" w:rsidR="00DD446E" w:rsidRPr="007C461E" w:rsidRDefault="00DD446E" w:rsidP="00DD446E">
      <w:pPr>
        <w:spacing w:after="0" w:line="480" w:lineRule="auto"/>
        <w:rPr>
          <w:rFonts w:ascii="Arial Narrow" w:hAnsi="Arial Narrow" w:cs="Times New Roman"/>
          <w:sz w:val="24"/>
          <w:szCs w:val="24"/>
        </w:rPr>
      </w:pPr>
      <w:r w:rsidRPr="007C461E">
        <w:rPr>
          <w:rFonts w:ascii="Arial Narrow" w:hAnsi="Arial Narrow" w:cs="Times New Roman"/>
          <w:sz w:val="24"/>
          <w:szCs w:val="24"/>
        </w:rPr>
        <w:t>The adjusted associations between COPD and hospitalisation also significantly increased from those on</w:t>
      </w:r>
      <w:r w:rsidR="00583699" w:rsidRPr="007C461E">
        <w:rPr>
          <w:rFonts w:ascii="Arial Narrow" w:hAnsi="Arial Narrow" w:cs="Times New Roman"/>
          <w:sz w:val="24"/>
          <w:szCs w:val="24"/>
        </w:rPr>
        <w:t xml:space="preserve"> triple therapy; aOR 1.17(1.03,</w:t>
      </w:r>
      <w:r w:rsidRPr="007C461E">
        <w:rPr>
          <w:rFonts w:ascii="Arial Narrow" w:hAnsi="Arial Narrow" w:cs="Times New Roman"/>
          <w:sz w:val="24"/>
          <w:szCs w:val="24"/>
        </w:rPr>
        <w:t xml:space="preserve">1.33) to oral corticosteroids, 1.75(1.59,1.92) to oxygen therapy, 2.84(1.22,3.63). Compared to patients </w:t>
      </w:r>
      <w:r w:rsidR="009765EB" w:rsidRPr="007C461E">
        <w:rPr>
          <w:rFonts w:ascii="Arial Narrow" w:hAnsi="Arial Narrow" w:cs="Times New Roman"/>
          <w:sz w:val="24"/>
          <w:szCs w:val="24"/>
        </w:rPr>
        <w:t xml:space="preserve">with HF </w:t>
      </w:r>
      <w:r w:rsidR="00DD463F" w:rsidRPr="007C461E">
        <w:rPr>
          <w:rFonts w:ascii="Arial Narrow" w:hAnsi="Arial Narrow" w:cs="Times New Roman"/>
          <w:sz w:val="24"/>
          <w:szCs w:val="24"/>
        </w:rPr>
        <w:t xml:space="preserve">but </w:t>
      </w:r>
      <w:r w:rsidRPr="007C461E">
        <w:rPr>
          <w:rFonts w:ascii="Arial Narrow" w:hAnsi="Arial Narrow" w:cs="Times New Roman"/>
          <w:sz w:val="24"/>
          <w:szCs w:val="24"/>
        </w:rPr>
        <w:t xml:space="preserve">without COPD, there was no significant association with hospitalisation for patients </w:t>
      </w:r>
      <w:r w:rsidR="00DD463F" w:rsidRPr="007C461E">
        <w:rPr>
          <w:rFonts w:ascii="Arial Narrow" w:hAnsi="Arial Narrow" w:cs="Times New Roman"/>
          <w:sz w:val="24"/>
          <w:szCs w:val="24"/>
        </w:rPr>
        <w:t xml:space="preserve">with  </w:t>
      </w:r>
      <w:r w:rsidRPr="007C461E">
        <w:rPr>
          <w:rFonts w:ascii="Arial Narrow" w:hAnsi="Arial Narrow" w:cs="Times New Roman"/>
          <w:sz w:val="24"/>
          <w:szCs w:val="24"/>
        </w:rPr>
        <w:t xml:space="preserve">COPD </w:t>
      </w:r>
      <w:r w:rsidR="00DD463F" w:rsidRPr="007C461E">
        <w:rPr>
          <w:rFonts w:ascii="Arial Narrow" w:hAnsi="Arial Narrow" w:cs="Times New Roman"/>
          <w:sz w:val="24"/>
          <w:szCs w:val="24"/>
        </w:rPr>
        <w:t xml:space="preserve">who were not prescribed COPD </w:t>
      </w:r>
      <w:r w:rsidRPr="007C461E">
        <w:rPr>
          <w:rFonts w:ascii="Arial Narrow" w:hAnsi="Arial Narrow" w:cs="Times New Roman"/>
          <w:sz w:val="24"/>
          <w:szCs w:val="24"/>
        </w:rPr>
        <w:t xml:space="preserve">medications in the 4 months </w:t>
      </w:r>
      <w:r w:rsidR="00DD463F" w:rsidRPr="007C461E">
        <w:rPr>
          <w:rFonts w:ascii="Arial Narrow" w:hAnsi="Arial Narrow" w:cs="Times New Roman"/>
          <w:sz w:val="24"/>
          <w:szCs w:val="24"/>
        </w:rPr>
        <w:t>prior to admission</w:t>
      </w:r>
      <w:r w:rsidRPr="007C461E">
        <w:rPr>
          <w:rFonts w:ascii="Arial Narrow" w:hAnsi="Arial Narrow" w:cs="Times New Roman"/>
          <w:sz w:val="24"/>
          <w:szCs w:val="24"/>
        </w:rPr>
        <w:t xml:space="preserve"> or </w:t>
      </w:r>
      <w:r w:rsidR="00DD463F" w:rsidRPr="007C461E">
        <w:rPr>
          <w:rFonts w:ascii="Arial Narrow" w:hAnsi="Arial Narrow" w:cs="Times New Roman"/>
          <w:sz w:val="24"/>
          <w:szCs w:val="24"/>
        </w:rPr>
        <w:t xml:space="preserve">who were </w:t>
      </w:r>
      <w:r w:rsidRPr="007C461E">
        <w:rPr>
          <w:rFonts w:ascii="Arial Narrow" w:hAnsi="Arial Narrow" w:cs="Times New Roman"/>
          <w:sz w:val="24"/>
          <w:szCs w:val="24"/>
        </w:rPr>
        <w:t xml:space="preserve">prescribed dual therapy, whereas those prescribed short term inhalers only or monotherapy had </w:t>
      </w:r>
      <w:r w:rsidR="00667E63" w:rsidRPr="007C461E">
        <w:rPr>
          <w:rFonts w:ascii="Arial Narrow" w:hAnsi="Arial Narrow" w:cs="Times New Roman"/>
          <w:sz w:val="24"/>
          <w:szCs w:val="24"/>
        </w:rPr>
        <w:t>increased risk; aOR 1.2</w:t>
      </w:r>
      <w:r w:rsidR="00583699" w:rsidRPr="007C461E">
        <w:rPr>
          <w:rFonts w:ascii="Arial Narrow" w:hAnsi="Arial Narrow" w:cs="Times New Roman"/>
          <w:sz w:val="24"/>
          <w:szCs w:val="24"/>
        </w:rPr>
        <w:t>8(1.10,1.47) and 1.26(1.12,1.42</w:t>
      </w:r>
      <w:r w:rsidR="00667E63" w:rsidRPr="007C461E">
        <w:rPr>
          <w:rFonts w:ascii="Arial Narrow" w:hAnsi="Arial Narrow" w:cs="Times New Roman"/>
          <w:sz w:val="24"/>
          <w:szCs w:val="24"/>
        </w:rPr>
        <w:t xml:space="preserve">) respectively. </w:t>
      </w:r>
    </w:p>
    <w:p w14:paraId="52EF3146" w14:textId="77777777" w:rsidR="00DD446E" w:rsidRPr="007C461E" w:rsidRDefault="00DD446E" w:rsidP="00DD446E">
      <w:pPr>
        <w:spacing w:after="0" w:line="480" w:lineRule="auto"/>
        <w:rPr>
          <w:rFonts w:ascii="Arial Narrow" w:hAnsi="Arial Narrow" w:cs="Times New Roman"/>
          <w:sz w:val="24"/>
          <w:szCs w:val="24"/>
        </w:rPr>
      </w:pPr>
    </w:p>
    <w:p w14:paraId="3D423AD3" w14:textId="31C3D46A" w:rsidR="00DD446E" w:rsidRPr="007C461E" w:rsidRDefault="00DD446E" w:rsidP="00DD446E">
      <w:pPr>
        <w:spacing w:after="0" w:line="480" w:lineRule="auto"/>
        <w:rPr>
          <w:rFonts w:ascii="Arial Narrow" w:hAnsi="Arial Narrow" w:cs="Times New Roman"/>
          <w:i/>
          <w:sz w:val="24"/>
          <w:szCs w:val="24"/>
        </w:rPr>
      </w:pPr>
      <w:r w:rsidRPr="007C461E">
        <w:rPr>
          <w:rFonts w:ascii="Arial Narrow" w:hAnsi="Arial Narrow" w:cs="Times New Roman"/>
          <w:i/>
          <w:sz w:val="24"/>
          <w:szCs w:val="24"/>
        </w:rPr>
        <w:t>COPD stratified by</w:t>
      </w:r>
      <w:r w:rsidR="00EE64BB">
        <w:rPr>
          <w:rFonts w:ascii="Arial Narrow" w:hAnsi="Arial Narrow" w:cs="Times New Roman"/>
          <w:i/>
          <w:sz w:val="24"/>
          <w:szCs w:val="24"/>
        </w:rPr>
        <w:t xml:space="preserve"> airflow limitation</w:t>
      </w:r>
      <w:r w:rsidRPr="007C461E">
        <w:rPr>
          <w:rFonts w:ascii="Arial Narrow" w:hAnsi="Arial Narrow" w:cs="Times New Roman"/>
          <w:i/>
          <w:sz w:val="24"/>
          <w:szCs w:val="24"/>
        </w:rPr>
        <w:t xml:space="preserve"> in HF and mortality </w:t>
      </w:r>
    </w:p>
    <w:p w14:paraId="30D775D0" w14:textId="119FA420" w:rsidR="00DD446E" w:rsidRPr="007C461E" w:rsidRDefault="00DD446E" w:rsidP="00DD446E">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When patients with </w:t>
      </w:r>
      <w:r w:rsidR="009765EB" w:rsidRPr="007C461E">
        <w:rPr>
          <w:rFonts w:ascii="Arial Narrow" w:hAnsi="Arial Narrow" w:cs="Times New Roman"/>
          <w:sz w:val="24"/>
          <w:szCs w:val="24"/>
        </w:rPr>
        <w:t xml:space="preserve">HF and </w:t>
      </w:r>
      <w:r w:rsidRPr="007C461E">
        <w:rPr>
          <w:rFonts w:ascii="Arial Narrow" w:hAnsi="Arial Narrow" w:cs="Times New Roman"/>
          <w:sz w:val="24"/>
          <w:szCs w:val="24"/>
        </w:rPr>
        <w:t>COPD were stratified by GOLD stages according to airflow limitation measured by FEV</w:t>
      </w:r>
      <w:r w:rsidRPr="007C461E">
        <w:rPr>
          <w:rFonts w:ascii="Arial Narrow" w:hAnsi="Arial Narrow" w:cs="Times New Roman"/>
          <w:sz w:val="24"/>
          <w:szCs w:val="24"/>
          <w:vertAlign w:val="subscript"/>
        </w:rPr>
        <w:t>1</w:t>
      </w:r>
      <w:r w:rsidR="00EE64BB">
        <w:rPr>
          <w:rFonts w:ascii="Arial Narrow" w:hAnsi="Arial Narrow" w:cs="Times New Roman"/>
          <w:sz w:val="24"/>
          <w:szCs w:val="24"/>
          <w:vertAlign w:val="subscript"/>
        </w:rPr>
        <w:t xml:space="preserve"> </w:t>
      </w:r>
      <w:r w:rsidR="00AD0FE7" w:rsidRPr="007C461E">
        <w:rPr>
          <w:rFonts w:ascii="Arial Narrow" w:hAnsi="Arial Narrow" w:cs="Times New Roman"/>
          <w:sz w:val="24"/>
          <w:szCs w:val="24"/>
        </w:rPr>
        <w:t>and compared to the HF reference group without COPD,</w:t>
      </w:r>
      <w:r w:rsidRPr="007C461E">
        <w:rPr>
          <w:rFonts w:ascii="Arial Narrow" w:hAnsi="Arial Narrow" w:cs="Times New Roman"/>
          <w:sz w:val="24"/>
          <w:szCs w:val="24"/>
        </w:rPr>
        <w:t xml:space="preserve"> there was a significant difference in estimates amongst the severity </w:t>
      </w:r>
      <w:r w:rsidR="00CA4BF1" w:rsidRPr="007C461E">
        <w:rPr>
          <w:rFonts w:ascii="Arial Narrow" w:hAnsi="Arial Narrow" w:cs="Times New Roman"/>
          <w:sz w:val="24"/>
          <w:szCs w:val="24"/>
        </w:rPr>
        <w:t>stages</w:t>
      </w:r>
      <w:r w:rsidRPr="007C461E">
        <w:rPr>
          <w:rFonts w:ascii="Arial Narrow" w:hAnsi="Arial Narrow" w:cs="Times New Roman"/>
          <w:sz w:val="24"/>
          <w:szCs w:val="24"/>
        </w:rPr>
        <w:t xml:space="preserve">. </w:t>
      </w:r>
      <w:r w:rsidR="009765EB" w:rsidRPr="007C461E">
        <w:rPr>
          <w:rFonts w:ascii="Arial Narrow" w:hAnsi="Arial Narrow" w:cs="Times New Roman"/>
          <w:sz w:val="24"/>
          <w:szCs w:val="24"/>
        </w:rPr>
        <w:t xml:space="preserve">Patients </w:t>
      </w:r>
      <w:r w:rsidRPr="007C461E">
        <w:rPr>
          <w:rFonts w:ascii="Arial Narrow" w:hAnsi="Arial Narrow" w:cs="Times New Roman"/>
          <w:sz w:val="24"/>
          <w:szCs w:val="24"/>
        </w:rPr>
        <w:t>with severe (30% ≤FEV</w:t>
      </w:r>
      <w:r w:rsidRPr="007C461E">
        <w:rPr>
          <w:rFonts w:ascii="Arial Narrow" w:hAnsi="Arial Narrow" w:cs="Times New Roman"/>
          <w:sz w:val="24"/>
          <w:szCs w:val="24"/>
          <w:vertAlign w:val="subscript"/>
        </w:rPr>
        <w:t>1</w:t>
      </w:r>
      <w:r w:rsidRPr="007C461E">
        <w:rPr>
          <w:rFonts w:ascii="Arial Narrow" w:hAnsi="Arial Narrow" w:cs="Times New Roman"/>
          <w:sz w:val="24"/>
          <w:szCs w:val="24"/>
        </w:rPr>
        <w:t xml:space="preserve"> &lt;50%) and very severe COPD (FEV1 &lt;30%) had the highest risk association with mortality (aOR 2.21; 2.01,2.42 and 2.93; 2.49,3.43 respectively). </w:t>
      </w:r>
      <w:r w:rsidR="009765EB" w:rsidRPr="007C461E">
        <w:rPr>
          <w:rFonts w:ascii="Arial Narrow" w:hAnsi="Arial Narrow" w:cs="Times New Roman"/>
          <w:sz w:val="24"/>
          <w:szCs w:val="24"/>
        </w:rPr>
        <w:t xml:space="preserve">Patients </w:t>
      </w:r>
      <w:r w:rsidRPr="007C461E">
        <w:rPr>
          <w:rFonts w:ascii="Arial Narrow" w:hAnsi="Arial Narrow" w:cs="Times New Roman"/>
          <w:sz w:val="24"/>
          <w:szCs w:val="24"/>
        </w:rPr>
        <w:t xml:space="preserve">with mild and moderate COPD (GOLD stages 1 and 2) were also associated with an increased risk of mortality (1.63;1.41,1.87 and 1.69;1.56,1.83 respectively).  </w:t>
      </w:r>
    </w:p>
    <w:p w14:paraId="54CF7923" w14:textId="77777777" w:rsidR="00DD446E" w:rsidRPr="007C461E" w:rsidRDefault="00DD446E" w:rsidP="00DD446E">
      <w:pPr>
        <w:spacing w:after="0" w:line="480" w:lineRule="auto"/>
        <w:rPr>
          <w:rFonts w:ascii="Arial Narrow" w:hAnsi="Arial Narrow" w:cs="Times New Roman"/>
          <w:i/>
          <w:sz w:val="24"/>
          <w:szCs w:val="24"/>
        </w:rPr>
      </w:pPr>
    </w:p>
    <w:p w14:paraId="366725FB" w14:textId="77777777" w:rsidR="00DD446E" w:rsidRPr="007C461E" w:rsidRDefault="00DD446E" w:rsidP="00DD446E">
      <w:pPr>
        <w:spacing w:after="0" w:line="480" w:lineRule="auto"/>
        <w:rPr>
          <w:rFonts w:ascii="Arial Narrow" w:hAnsi="Arial Narrow" w:cs="Times New Roman"/>
          <w:i/>
          <w:sz w:val="24"/>
          <w:szCs w:val="24"/>
        </w:rPr>
      </w:pPr>
      <w:r w:rsidRPr="007C461E">
        <w:rPr>
          <w:rFonts w:ascii="Arial Narrow" w:hAnsi="Arial Narrow" w:cs="Times New Roman"/>
          <w:i/>
          <w:sz w:val="24"/>
          <w:szCs w:val="24"/>
        </w:rPr>
        <w:t xml:space="preserve">COPD stratified by FEV1 in HF and hospitalisation </w:t>
      </w:r>
    </w:p>
    <w:p w14:paraId="2E28E819" w14:textId="18BFD1F7" w:rsidR="00DD446E" w:rsidRPr="007C461E" w:rsidRDefault="00DD446E" w:rsidP="00DD446E">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All groups </w:t>
      </w:r>
      <w:r w:rsidR="009765EB" w:rsidRPr="007C461E">
        <w:rPr>
          <w:rFonts w:ascii="Arial Narrow" w:hAnsi="Arial Narrow" w:cs="Times New Roman"/>
          <w:sz w:val="24"/>
          <w:szCs w:val="24"/>
        </w:rPr>
        <w:t xml:space="preserve">with COPD </w:t>
      </w:r>
      <w:r w:rsidRPr="007C461E">
        <w:rPr>
          <w:rFonts w:ascii="Arial Narrow" w:hAnsi="Arial Narrow" w:cs="Times New Roman"/>
          <w:sz w:val="24"/>
          <w:szCs w:val="24"/>
        </w:rPr>
        <w:t>stratified by airflow limitation were significantly associated with increased risk of hospitalisation (</w:t>
      </w:r>
      <w:r w:rsidRPr="007C461E">
        <w:rPr>
          <w:rFonts w:ascii="Arial Narrow" w:hAnsi="Arial Narrow" w:cs="Times New Roman"/>
          <w:b/>
          <w:sz w:val="24"/>
          <w:szCs w:val="24"/>
        </w:rPr>
        <w:t xml:space="preserve">Table </w:t>
      </w:r>
      <w:r w:rsidR="00C456A3" w:rsidRPr="007C461E">
        <w:rPr>
          <w:rFonts w:ascii="Arial Narrow" w:hAnsi="Arial Narrow" w:cs="Times New Roman"/>
          <w:b/>
          <w:sz w:val="24"/>
          <w:szCs w:val="24"/>
        </w:rPr>
        <w:t>5</w:t>
      </w:r>
      <w:r w:rsidRPr="007C461E">
        <w:rPr>
          <w:rFonts w:ascii="Arial Narrow" w:hAnsi="Arial Narrow" w:cs="Times New Roman"/>
          <w:sz w:val="24"/>
          <w:szCs w:val="24"/>
        </w:rPr>
        <w:t xml:space="preserve">). The most severe group (GOLD stage 4) had the highest risk (aOR 1.73;1.40,2.12), but there was no significant difference in risk among groups. </w:t>
      </w:r>
    </w:p>
    <w:p w14:paraId="1257DAF3" w14:textId="77777777" w:rsidR="009B1D52" w:rsidRPr="007C461E" w:rsidRDefault="009B1D52" w:rsidP="00DD446E">
      <w:pPr>
        <w:spacing w:after="0" w:line="480" w:lineRule="auto"/>
        <w:rPr>
          <w:rFonts w:ascii="Arial Narrow" w:hAnsi="Arial Narrow" w:cs="Times New Roman"/>
          <w:b/>
          <w:sz w:val="24"/>
          <w:szCs w:val="24"/>
        </w:rPr>
      </w:pPr>
    </w:p>
    <w:p w14:paraId="725CDFB8" w14:textId="555E00F7" w:rsidR="00DD446E" w:rsidRPr="007C461E" w:rsidRDefault="00DD446E" w:rsidP="00DD446E">
      <w:pPr>
        <w:spacing w:after="0" w:line="480" w:lineRule="auto"/>
        <w:rPr>
          <w:rFonts w:ascii="Arial Narrow" w:hAnsi="Arial Narrow" w:cs="Times New Roman"/>
          <w:b/>
          <w:sz w:val="24"/>
          <w:szCs w:val="24"/>
        </w:rPr>
      </w:pPr>
      <w:r w:rsidRPr="007C461E">
        <w:rPr>
          <w:rFonts w:ascii="Arial Narrow" w:hAnsi="Arial Narrow" w:cs="Times New Roman"/>
          <w:b/>
          <w:sz w:val="24"/>
          <w:szCs w:val="24"/>
        </w:rPr>
        <w:t>Discussion</w:t>
      </w:r>
    </w:p>
    <w:p w14:paraId="6FFF9179" w14:textId="0544C656" w:rsidR="00DD446E" w:rsidRPr="007C461E" w:rsidRDefault="00DD446E" w:rsidP="00DD446E">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This is the largest population-based study to investigate the </w:t>
      </w:r>
      <w:r w:rsidR="00880533" w:rsidRPr="007C461E">
        <w:rPr>
          <w:rFonts w:ascii="Arial Narrow" w:hAnsi="Arial Narrow" w:cs="Times New Roman"/>
          <w:sz w:val="24"/>
          <w:szCs w:val="24"/>
        </w:rPr>
        <w:t xml:space="preserve">association between </w:t>
      </w:r>
      <w:r w:rsidRPr="007C461E">
        <w:rPr>
          <w:rFonts w:ascii="Arial Narrow" w:hAnsi="Arial Narrow" w:cs="Times New Roman"/>
          <w:sz w:val="24"/>
          <w:szCs w:val="24"/>
        </w:rPr>
        <w:t xml:space="preserve">COPD </w:t>
      </w:r>
      <w:r w:rsidR="00880533" w:rsidRPr="007C461E">
        <w:rPr>
          <w:rFonts w:ascii="Arial Narrow" w:hAnsi="Arial Narrow" w:cs="Times New Roman"/>
          <w:sz w:val="24"/>
          <w:szCs w:val="24"/>
        </w:rPr>
        <w:t xml:space="preserve">and outcomes </w:t>
      </w:r>
      <w:r w:rsidRPr="007C461E">
        <w:rPr>
          <w:rFonts w:ascii="Arial Narrow" w:hAnsi="Arial Narrow" w:cs="Times New Roman"/>
          <w:sz w:val="24"/>
          <w:szCs w:val="24"/>
        </w:rPr>
        <w:t>in an incident cohort of over 50,000 patients</w:t>
      </w:r>
      <w:r w:rsidR="00880533" w:rsidRPr="007C461E">
        <w:rPr>
          <w:rFonts w:ascii="Arial Narrow" w:hAnsi="Arial Narrow" w:cs="Times New Roman"/>
          <w:sz w:val="24"/>
          <w:szCs w:val="24"/>
        </w:rPr>
        <w:t xml:space="preserve"> with HF</w:t>
      </w:r>
      <w:r w:rsidRPr="007C461E">
        <w:rPr>
          <w:rFonts w:ascii="Arial Narrow" w:hAnsi="Arial Narrow" w:cs="Times New Roman"/>
          <w:sz w:val="24"/>
          <w:szCs w:val="24"/>
        </w:rPr>
        <w:t>. Uniquely, in the HF community setting, we have shown that the increased risk of death and hospitalisation associated with COPD, significantly differs by medication intensity and the severity of airflow limitation. COPD was not associated with an</w:t>
      </w:r>
      <w:r w:rsidR="001C01FB" w:rsidRPr="007C461E">
        <w:rPr>
          <w:rFonts w:ascii="Arial Narrow" w:hAnsi="Arial Narrow" w:cs="Times New Roman"/>
          <w:sz w:val="24"/>
          <w:szCs w:val="24"/>
        </w:rPr>
        <w:t>y</w:t>
      </w:r>
      <w:r w:rsidRPr="007C461E">
        <w:rPr>
          <w:rFonts w:ascii="Arial Narrow" w:hAnsi="Arial Narrow" w:cs="Times New Roman"/>
          <w:sz w:val="24"/>
          <w:szCs w:val="24"/>
        </w:rPr>
        <w:t xml:space="preserve"> increased risk of death when patients were managed by inhaler therapies, until prescribing ‘intensity’ reached triple inhaler therapy and risk of both outcomes were significantly higher in those prescribed oral corticosteroids and oxygen therapy. Spirometry assessment </w:t>
      </w:r>
      <w:r w:rsidR="009765EB" w:rsidRPr="007C461E">
        <w:rPr>
          <w:rFonts w:ascii="Arial Narrow" w:hAnsi="Arial Narrow" w:cs="Times New Roman"/>
          <w:sz w:val="24"/>
          <w:szCs w:val="24"/>
        </w:rPr>
        <w:t xml:space="preserve">may be </w:t>
      </w:r>
      <w:r w:rsidRPr="007C461E">
        <w:rPr>
          <w:rFonts w:ascii="Arial Narrow" w:hAnsi="Arial Narrow" w:cs="Times New Roman"/>
          <w:sz w:val="24"/>
          <w:szCs w:val="24"/>
        </w:rPr>
        <w:t xml:space="preserve">underutilised in the community but indicated a more severe HF and COPD group, with worse outcomes for those with the most severe airflow limitation. These findings provide key evidence </w:t>
      </w:r>
      <w:r w:rsidR="00880533" w:rsidRPr="007C461E">
        <w:rPr>
          <w:rFonts w:ascii="Arial Narrow" w:hAnsi="Arial Narrow" w:cs="Times New Roman"/>
          <w:sz w:val="24"/>
          <w:szCs w:val="24"/>
        </w:rPr>
        <w:t>for</w:t>
      </w:r>
      <w:r w:rsidRPr="007C461E">
        <w:rPr>
          <w:rFonts w:ascii="Arial Narrow" w:hAnsi="Arial Narrow" w:cs="Times New Roman"/>
          <w:sz w:val="24"/>
          <w:szCs w:val="24"/>
        </w:rPr>
        <w:t xml:space="preserve"> risk </w:t>
      </w:r>
      <w:r w:rsidR="00717275" w:rsidRPr="007C461E">
        <w:rPr>
          <w:rFonts w:ascii="Arial Narrow" w:hAnsi="Arial Narrow" w:cs="Times New Roman"/>
          <w:sz w:val="24"/>
          <w:szCs w:val="24"/>
        </w:rPr>
        <w:t xml:space="preserve">stratifying </w:t>
      </w:r>
      <w:r w:rsidR="00880533" w:rsidRPr="007C461E">
        <w:rPr>
          <w:rFonts w:ascii="Arial Narrow" w:hAnsi="Arial Narrow" w:cs="Times New Roman"/>
          <w:sz w:val="24"/>
          <w:szCs w:val="24"/>
        </w:rPr>
        <w:t xml:space="preserve">patients with HF and </w:t>
      </w:r>
      <w:r w:rsidRPr="007C461E">
        <w:rPr>
          <w:rFonts w:ascii="Arial Narrow" w:hAnsi="Arial Narrow" w:cs="Times New Roman"/>
          <w:sz w:val="24"/>
          <w:szCs w:val="24"/>
        </w:rPr>
        <w:t xml:space="preserve">COPD </w:t>
      </w:r>
      <w:r w:rsidR="00880533" w:rsidRPr="007C461E">
        <w:rPr>
          <w:rFonts w:ascii="Arial Narrow" w:hAnsi="Arial Narrow" w:cs="Times New Roman"/>
          <w:sz w:val="24"/>
          <w:szCs w:val="24"/>
        </w:rPr>
        <w:t xml:space="preserve">in </w:t>
      </w:r>
      <w:r w:rsidRPr="007C461E">
        <w:rPr>
          <w:rFonts w:ascii="Arial Narrow" w:hAnsi="Arial Narrow" w:cs="Times New Roman"/>
          <w:sz w:val="24"/>
          <w:szCs w:val="24"/>
        </w:rPr>
        <w:t>the community</w:t>
      </w:r>
      <w:r w:rsidR="00EE64BB">
        <w:rPr>
          <w:rFonts w:ascii="Arial Narrow" w:hAnsi="Arial Narrow" w:cs="Times New Roman"/>
          <w:sz w:val="24"/>
          <w:szCs w:val="24"/>
        </w:rPr>
        <w:t>,</w:t>
      </w:r>
      <w:r w:rsidRPr="007C461E">
        <w:rPr>
          <w:rFonts w:ascii="Arial Narrow" w:hAnsi="Arial Narrow" w:cs="Times New Roman"/>
          <w:sz w:val="24"/>
          <w:szCs w:val="24"/>
        </w:rPr>
        <w:t xml:space="preserve"> where most patients are routinely managed. </w:t>
      </w:r>
    </w:p>
    <w:p w14:paraId="2DD7483E" w14:textId="641BE6BE" w:rsidR="00DD446E" w:rsidRPr="007C461E" w:rsidRDefault="00DD446E">
      <w:pPr>
        <w:spacing w:after="0" w:line="480" w:lineRule="auto"/>
        <w:ind w:firstLine="720"/>
        <w:rPr>
          <w:rFonts w:ascii="Arial Narrow" w:eastAsia="Calibri" w:hAnsi="Arial Narrow" w:cs="Times New Roman"/>
          <w:sz w:val="24"/>
          <w:szCs w:val="24"/>
        </w:rPr>
      </w:pPr>
      <w:r w:rsidRPr="007C461E">
        <w:rPr>
          <w:rFonts w:ascii="Arial Narrow" w:hAnsi="Arial Narrow" w:cs="Times New Roman"/>
          <w:sz w:val="24"/>
          <w:szCs w:val="24"/>
        </w:rPr>
        <w:lastRenderedPageBreak/>
        <w:t xml:space="preserve">Our findings have four key clinical implications. First, to improve HF prognosis, the importance of </w:t>
      </w:r>
      <w:r w:rsidR="00717275" w:rsidRPr="007C461E">
        <w:rPr>
          <w:rFonts w:ascii="Arial Narrow" w:hAnsi="Arial Narrow" w:cs="Times New Roman"/>
          <w:sz w:val="24"/>
          <w:szCs w:val="24"/>
        </w:rPr>
        <w:t xml:space="preserve">accurately </w:t>
      </w:r>
      <w:r w:rsidRPr="007C461E">
        <w:rPr>
          <w:rFonts w:ascii="Arial Narrow" w:hAnsi="Arial Narrow" w:cs="Times New Roman"/>
          <w:sz w:val="24"/>
          <w:szCs w:val="24"/>
        </w:rPr>
        <w:t>identifying and effectively managing comorbidities is increasingly recognised</w:t>
      </w:r>
      <w:r w:rsidR="00C62EBC" w:rsidRPr="007C461E">
        <w:rPr>
          <w:rFonts w:ascii="Arial Narrow" w:hAnsi="Arial Narrow" w:cs="Times New Roman"/>
          <w:sz w:val="24"/>
          <w:szCs w:val="24"/>
        </w:rPr>
        <w:t>.</w:t>
      </w:r>
      <w:r w:rsidR="009E2026" w:rsidRPr="007C461E">
        <w:rPr>
          <w:rFonts w:ascii="Arial Narrow" w:hAnsi="Arial Narrow" w:cs="Times New Roman"/>
          <w:sz w:val="24"/>
          <w:szCs w:val="24"/>
        </w:rPr>
        <w:fldChar w:fldCharType="begin"/>
      </w:r>
      <w:r w:rsidR="009E2026" w:rsidRPr="007C461E">
        <w:rPr>
          <w:rFonts w:ascii="Arial Narrow" w:hAnsi="Arial Narrow" w:cs="Times New Roman"/>
          <w:sz w:val="24"/>
          <w:szCs w:val="24"/>
        </w:rPr>
        <w:instrText>ADDIN RW.CITE{{doc:5a302367e4b0269f669e7d5f Shah,SJ 2016}}</w:instrText>
      </w:r>
      <w:r w:rsidR="009E2026" w:rsidRPr="007C461E">
        <w:rPr>
          <w:rFonts w:ascii="Arial Narrow" w:hAnsi="Arial Narrow" w:cs="Times New Roman"/>
          <w:sz w:val="24"/>
          <w:szCs w:val="24"/>
        </w:rPr>
        <w:fldChar w:fldCharType="separate"/>
      </w:r>
      <w:r w:rsidR="00FC656B" w:rsidRPr="007C461E">
        <w:rPr>
          <w:rFonts w:ascii="Arial Narrow" w:hAnsi="Arial Narrow" w:cs="Times New Roman"/>
          <w:sz w:val="24"/>
          <w:szCs w:val="24"/>
        </w:rPr>
        <w:t>(2</w:t>
      </w:r>
      <w:r w:rsidR="00A04598">
        <w:rPr>
          <w:rFonts w:ascii="Arial Narrow" w:hAnsi="Arial Narrow" w:cs="Times New Roman"/>
          <w:sz w:val="24"/>
          <w:szCs w:val="24"/>
        </w:rPr>
        <w:t>3</w:t>
      </w:r>
      <w:r w:rsidR="00FC656B" w:rsidRPr="007C461E">
        <w:rPr>
          <w:rFonts w:ascii="Arial Narrow" w:hAnsi="Arial Narrow" w:cs="Times New Roman"/>
          <w:sz w:val="24"/>
          <w:szCs w:val="24"/>
        </w:rPr>
        <w:t>)</w:t>
      </w:r>
      <w:r w:rsidR="009E2026" w:rsidRPr="007C461E">
        <w:rPr>
          <w:rFonts w:ascii="Arial Narrow" w:hAnsi="Arial Narrow" w:cs="Times New Roman"/>
          <w:sz w:val="24"/>
          <w:szCs w:val="24"/>
        </w:rPr>
        <w:fldChar w:fldCharType="end"/>
      </w:r>
      <w:r w:rsidR="00855687"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Our findings show that 1 in 7 </w:t>
      </w:r>
      <w:r w:rsidR="009765EB" w:rsidRPr="007C461E">
        <w:rPr>
          <w:rFonts w:ascii="Arial Narrow" w:hAnsi="Arial Narrow" w:cs="Times New Roman"/>
          <w:sz w:val="24"/>
          <w:szCs w:val="24"/>
        </w:rPr>
        <w:t>p</w:t>
      </w:r>
      <w:r w:rsidRPr="007C461E">
        <w:rPr>
          <w:rFonts w:ascii="Arial Narrow" w:hAnsi="Arial Narrow" w:cs="Times New Roman"/>
          <w:sz w:val="24"/>
          <w:szCs w:val="24"/>
        </w:rPr>
        <w:t xml:space="preserve">atients </w:t>
      </w:r>
      <w:r w:rsidR="009765EB" w:rsidRPr="007C461E">
        <w:rPr>
          <w:rFonts w:ascii="Arial Narrow" w:hAnsi="Arial Narrow" w:cs="Times New Roman"/>
          <w:sz w:val="24"/>
          <w:szCs w:val="24"/>
        </w:rPr>
        <w:t xml:space="preserve">with HF </w:t>
      </w:r>
      <w:r w:rsidR="00367EBB" w:rsidRPr="007C461E">
        <w:rPr>
          <w:rFonts w:ascii="Arial Narrow" w:hAnsi="Arial Narrow" w:cs="Times New Roman"/>
          <w:sz w:val="24"/>
          <w:szCs w:val="24"/>
        </w:rPr>
        <w:t xml:space="preserve">in the community </w:t>
      </w:r>
      <w:r w:rsidR="009765EB" w:rsidRPr="007C461E">
        <w:rPr>
          <w:rFonts w:ascii="Arial Narrow" w:hAnsi="Arial Narrow" w:cs="Times New Roman"/>
          <w:sz w:val="24"/>
          <w:szCs w:val="24"/>
        </w:rPr>
        <w:t xml:space="preserve">also </w:t>
      </w:r>
      <w:r w:rsidRPr="007C461E">
        <w:rPr>
          <w:rFonts w:ascii="Arial Narrow" w:hAnsi="Arial Narrow" w:cs="Times New Roman"/>
          <w:sz w:val="24"/>
          <w:szCs w:val="24"/>
        </w:rPr>
        <w:t xml:space="preserve">have COPD, which carries a 30% increase in risk of death and hospitalisation compared to patients </w:t>
      </w:r>
      <w:r w:rsidR="009765EB" w:rsidRPr="007C461E">
        <w:rPr>
          <w:rFonts w:ascii="Arial Narrow" w:hAnsi="Arial Narrow" w:cs="Times New Roman"/>
          <w:sz w:val="24"/>
          <w:szCs w:val="24"/>
        </w:rPr>
        <w:t xml:space="preserve">with HF </w:t>
      </w:r>
      <w:r w:rsidR="00717275" w:rsidRPr="007C461E">
        <w:rPr>
          <w:rFonts w:ascii="Arial Narrow" w:hAnsi="Arial Narrow" w:cs="Times New Roman"/>
          <w:sz w:val="24"/>
          <w:szCs w:val="24"/>
        </w:rPr>
        <w:t xml:space="preserve">but </w:t>
      </w:r>
      <w:r w:rsidRPr="007C461E">
        <w:rPr>
          <w:rFonts w:ascii="Arial Narrow" w:hAnsi="Arial Narrow" w:cs="Times New Roman"/>
          <w:sz w:val="24"/>
          <w:szCs w:val="24"/>
        </w:rPr>
        <w:t xml:space="preserve">without COPD. Prevalence of COPD in the community was similar to other clinical </w:t>
      </w:r>
      <w:r w:rsidR="00610D35" w:rsidRPr="007C461E">
        <w:rPr>
          <w:rFonts w:ascii="Arial Narrow" w:hAnsi="Arial Narrow" w:cs="Times New Roman"/>
          <w:sz w:val="24"/>
          <w:szCs w:val="24"/>
        </w:rPr>
        <w:t xml:space="preserve">database </w:t>
      </w:r>
      <w:r w:rsidRPr="007C461E">
        <w:rPr>
          <w:rFonts w:ascii="Arial Narrow" w:hAnsi="Arial Narrow" w:cs="Times New Roman"/>
          <w:sz w:val="24"/>
          <w:szCs w:val="24"/>
        </w:rPr>
        <w:t>studies</w:t>
      </w:r>
      <w:r w:rsidR="001C1E4D" w:rsidRPr="007C461E">
        <w:rPr>
          <w:rFonts w:ascii="Arial Narrow" w:hAnsi="Arial Narrow" w:cs="Times New Roman"/>
          <w:sz w:val="24"/>
          <w:szCs w:val="24"/>
        </w:rPr>
        <w:fldChar w:fldCharType="begin"/>
      </w:r>
      <w:r w:rsidR="001C1E4D" w:rsidRPr="007C461E">
        <w:rPr>
          <w:rFonts w:ascii="Arial Narrow" w:hAnsi="Arial Narrow" w:cs="Times New Roman"/>
          <w:sz w:val="24"/>
          <w:szCs w:val="24"/>
        </w:rPr>
        <w:instrText>ADDIN RW.CITE{{doc:5a3021e5e4b0269f669e6168 Lainscak,M 2009; doc:5a30239ee4b0269f669e8136 Staszewsky,L 2016}}</w:instrText>
      </w:r>
      <w:r w:rsidR="001C1E4D" w:rsidRPr="007C461E">
        <w:rPr>
          <w:rFonts w:ascii="Arial Narrow" w:hAnsi="Arial Narrow" w:cs="Times New Roman"/>
          <w:sz w:val="24"/>
          <w:szCs w:val="24"/>
        </w:rPr>
        <w:fldChar w:fldCharType="separate"/>
      </w:r>
      <w:r w:rsidR="00583699" w:rsidRPr="007C461E">
        <w:rPr>
          <w:rFonts w:ascii="Arial Narrow" w:hAnsi="Arial Narrow" w:cs="Times New Roman"/>
          <w:sz w:val="24"/>
          <w:szCs w:val="24"/>
        </w:rPr>
        <w:t>(5,</w:t>
      </w:r>
      <w:r w:rsidR="00A77A11" w:rsidRPr="007C461E">
        <w:rPr>
          <w:rFonts w:ascii="Arial Narrow" w:hAnsi="Arial Narrow" w:cs="Times New Roman"/>
          <w:sz w:val="24"/>
          <w:szCs w:val="24"/>
        </w:rPr>
        <w:t>8)</w:t>
      </w:r>
      <w:r w:rsidR="001C1E4D" w:rsidRPr="007C461E">
        <w:rPr>
          <w:rFonts w:ascii="Arial Narrow" w:hAnsi="Arial Narrow" w:cs="Times New Roman"/>
          <w:sz w:val="24"/>
          <w:szCs w:val="24"/>
        </w:rPr>
        <w:fldChar w:fldCharType="end"/>
      </w:r>
      <w:r w:rsidR="001C1E4D" w:rsidRPr="007C461E">
        <w:rPr>
          <w:rFonts w:ascii="Arial Narrow" w:hAnsi="Arial Narrow" w:cs="Times New Roman"/>
          <w:sz w:val="24"/>
          <w:szCs w:val="24"/>
        </w:rPr>
        <w:t xml:space="preserve"> </w:t>
      </w:r>
      <w:r w:rsidRPr="007C461E">
        <w:rPr>
          <w:rFonts w:ascii="Arial Narrow" w:hAnsi="Arial Narrow" w:cs="Times New Roman"/>
          <w:sz w:val="24"/>
          <w:szCs w:val="24"/>
        </w:rPr>
        <w:t>but was much lower than in  HF studies using formal spirometry screening, which indicate</w:t>
      </w:r>
      <w:r w:rsidR="00367EBB" w:rsidRPr="007C461E">
        <w:rPr>
          <w:rFonts w:ascii="Arial Narrow" w:hAnsi="Arial Narrow" w:cs="Times New Roman"/>
          <w:sz w:val="24"/>
          <w:szCs w:val="24"/>
        </w:rPr>
        <w:t>s</w:t>
      </w:r>
      <w:r w:rsidRPr="007C461E">
        <w:rPr>
          <w:rFonts w:ascii="Arial Narrow" w:hAnsi="Arial Narrow" w:cs="Times New Roman"/>
          <w:sz w:val="24"/>
          <w:szCs w:val="24"/>
        </w:rPr>
        <w:t xml:space="preserve"> a potential prevalence of up to 40%</w:t>
      </w:r>
      <w:r w:rsidR="0069588C" w:rsidRPr="007C461E">
        <w:rPr>
          <w:rFonts w:ascii="Arial Narrow" w:hAnsi="Arial Narrow" w:cs="Times New Roman"/>
          <w:sz w:val="24"/>
          <w:szCs w:val="24"/>
        </w:rPr>
        <w:t>.</w:t>
      </w:r>
      <w:r w:rsidR="001C1E4D" w:rsidRPr="007C461E">
        <w:rPr>
          <w:rFonts w:ascii="Arial Narrow" w:hAnsi="Arial Narrow" w:cs="Times New Roman"/>
          <w:sz w:val="24"/>
          <w:szCs w:val="24"/>
        </w:rPr>
        <w:fldChar w:fldCharType="begin"/>
      </w:r>
      <w:r w:rsidR="001C1E4D" w:rsidRPr="007C461E">
        <w:rPr>
          <w:rFonts w:ascii="Arial Narrow" w:hAnsi="Arial Narrow" w:cs="Times New Roman"/>
          <w:sz w:val="24"/>
          <w:szCs w:val="24"/>
        </w:rPr>
        <w:instrText>ADDIN RW.CITE{{doc:5a3022dfe4b0269f669e73e4 Plesner,LL 2017; doc:5a30209ae4b0269f669e37c6 Arnaudis,B 2012; doc:5a30245ce4b0269f669e8bd7 Yoshihisa,A 2014}}</w:instrText>
      </w:r>
      <w:r w:rsidR="001C1E4D" w:rsidRPr="007C461E">
        <w:rPr>
          <w:rFonts w:ascii="Arial Narrow" w:hAnsi="Arial Narrow" w:cs="Times New Roman"/>
          <w:sz w:val="24"/>
          <w:szCs w:val="24"/>
        </w:rPr>
        <w:fldChar w:fldCharType="separate"/>
      </w:r>
      <w:r w:rsidR="00583699" w:rsidRPr="007C461E">
        <w:rPr>
          <w:rFonts w:ascii="Arial Narrow" w:hAnsi="Arial Narrow" w:cs="Times New Roman"/>
          <w:sz w:val="24"/>
          <w:szCs w:val="24"/>
        </w:rPr>
        <w:t>(6,7,</w:t>
      </w:r>
      <w:r w:rsidR="00A77A11" w:rsidRPr="007C461E">
        <w:rPr>
          <w:rFonts w:ascii="Arial Narrow" w:hAnsi="Arial Narrow" w:cs="Times New Roman"/>
          <w:sz w:val="24"/>
          <w:szCs w:val="24"/>
        </w:rPr>
        <w:t>10)</w:t>
      </w:r>
      <w:r w:rsidR="001C1E4D" w:rsidRPr="007C461E">
        <w:rPr>
          <w:rFonts w:ascii="Arial Narrow" w:hAnsi="Arial Narrow" w:cs="Times New Roman"/>
          <w:sz w:val="24"/>
          <w:szCs w:val="24"/>
        </w:rPr>
        <w:fldChar w:fldCharType="end"/>
      </w:r>
      <w:r w:rsidR="001C1E4D" w:rsidRPr="007C461E">
        <w:rPr>
          <w:rFonts w:ascii="Arial Narrow" w:hAnsi="Arial Narrow" w:cs="Times New Roman"/>
          <w:sz w:val="24"/>
          <w:szCs w:val="24"/>
        </w:rPr>
        <w:t xml:space="preserve"> This means the number of  patients with </w:t>
      </w:r>
      <w:r w:rsidR="009765EB" w:rsidRPr="007C461E">
        <w:rPr>
          <w:rFonts w:ascii="Arial Narrow" w:hAnsi="Arial Narrow" w:cs="Times New Roman"/>
          <w:sz w:val="24"/>
          <w:szCs w:val="24"/>
        </w:rPr>
        <w:t xml:space="preserve">HF and </w:t>
      </w:r>
      <w:r w:rsidR="001C1E4D" w:rsidRPr="007C461E">
        <w:rPr>
          <w:rFonts w:ascii="Arial Narrow" w:hAnsi="Arial Narrow" w:cs="Times New Roman"/>
          <w:sz w:val="24"/>
          <w:szCs w:val="24"/>
        </w:rPr>
        <w:t>COPD</w:t>
      </w:r>
      <w:r w:rsidR="00610D35" w:rsidRPr="007C461E">
        <w:rPr>
          <w:rFonts w:ascii="Arial Narrow" w:hAnsi="Arial Narrow" w:cs="Times New Roman"/>
          <w:sz w:val="24"/>
          <w:szCs w:val="24"/>
        </w:rPr>
        <w:t xml:space="preserve"> in the community </w:t>
      </w:r>
      <w:r w:rsidR="001C1E4D" w:rsidRPr="007C461E">
        <w:rPr>
          <w:rFonts w:ascii="Arial Narrow" w:hAnsi="Arial Narrow" w:cs="Times New Roman"/>
          <w:sz w:val="24"/>
          <w:szCs w:val="24"/>
        </w:rPr>
        <w:t>is likely to be a lot higher</w:t>
      </w:r>
      <w:r w:rsidR="00610D35" w:rsidRPr="007C461E">
        <w:rPr>
          <w:rFonts w:ascii="Arial Narrow" w:hAnsi="Arial Narrow" w:cs="Times New Roman"/>
          <w:sz w:val="24"/>
          <w:szCs w:val="24"/>
        </w:rPr>
        <w:t xml:space="preserve"> than was recorded,</w:t>
      </w:r>
      <w:r w:rsidR="00717275" w:rsidRPr="007C461E">
        <w:rPr>
          <w:rFonts w:ascii="Arial Narrow" w:hAnsi="Arial Narrow" w:cs="Times New Roman"/>
          <w:sz w:val="24"/>
          <w:szCs w:val="24"/>
        </w:rPr>
        <w:t>(</w:t>
      </w:r>
      <w:r w:rsidR="00A04598">
        <w:rPr>
          <w:rFonts w:ascii="Arial Narrow" w:hAnsi="Arial Narrow" w:cs="Times New Roman"/>
          <w:sz w:val="24"/>
          <w:szCs w:val="24"/>
        </w:rPr>
        <w:t>24,25</w:t>
      </w:r>
      <w:r w:rsidR="00717275" w:rsidRPr="007C461E">
        <w:rPr>
          <w:rFonts w:ascii="Arial Narrow" w:hAnsi="Arial Narrow" w:cs="Times New Roman"/>
          <w:sz w:val="24"/>
          <w:szCs w:val="24"/>
        </w:rPr>
        <w:t>)</w:t>
      </w:r>
      <w:r w:rsidR="001C1E4D" w:rsidRPr="007C461E">
        <w:rPr>
          <w:rFonts w:ascii="Arial Narrow" w:hAnsi="Arial Narrow" w:cs="Times New Roman"/>
          <w:sz w:val="24"/>
          <w:szCs w:val="24"/>
        </w:rPr>
        <w:t xml:space="preserve"> with a potentially even greater impact on </w:t>
      </w:r>
      <w:r w:rsidR="00C37D9D" w:rsidRPr="007C461E">
        <w:rPr>
          <w:rFonts w:ascii="Arial Narrow" w:hAnsi="Arial Narrow" w:cs="Times New Roman"/>
          <w:sz w:val="24"/>
          <w:szCs w:val="24"/>
        </w:rPr>
        <w:t>outcomes</w:t>
      </w:r>
      <w:r w:rsidR="001C1E4D" w:rsidRPr="007C461E">
        <w:rPr>
          <w:rFonts w:ascii="Arial Narrow" w:hAnsi="Arial Narrow" w:cs="Times New Roman"/>
          <w:sz w:val="24"/>
          <w:szCs w:val="24"/>
        </w:rPr>
        <w:t xml:space="preserve">. </w:t>
      </w:r>
      <w:r w:rsidRPr="007C461E">
        <w:rPr>
          <w:rFonts w:ascii="Arial Narrow" w:hAnsi="Arial Narrow" w:cs="Times New Roman"/>
          <w:sz w:val="24"/>
          <w:szCs w:val="24"/>
        </w:rPr>
        <w:t>The prescribing of beta blockers was particularly low for COPD patients but was comparable to other studies</w:t>
      </w:r>
      <w:r w:rsidR="00150782" w:rsidRPr="007C461E">
        <w:rPr>
          <w:rFonts w:ascii="Arial Narrow" w:hAnsi="Arial Narrow" w:cs="Times New Roman"/>
          <w:sz w:val="24"/>
          <w:szCs w:val="24"/>
        </w:rPr>
        <w:t>.</w:t>
      </w:r>
      <w:r w:rsidR="00150782" w:rsidRPr="007C461E">
        <w:rPr>
          <w:rFonts w:ascii="Arial Narrow" w:hAnsi="Arial Narrow" w:cs="Times New Roman"/>
          <w:sz w:val="24"/>
          <w:szCs w:val="24"/>
        </w:rPr>
        <w:fldChar w:fldCharType="begin"/>
      </w:r>
      <w:r w:rsidR="00150782" w:rsidRPr="007C461E">
        <w:rPr>
          <w:rFonts w:ascii="Arial Narrow" w:hAnsi="Arial Narrow" w:cs="Times New Roman"/>
          <w:sz w:val="24"/>
          <w:szCs w:val="24"/>
        </w:rPr>
        <w:instrText>ADDIN RW.CITE{{doc:5a30245ce4b0269f669e8bd7 Yoshihisa,A 2014; doc:5a30239ee4b0269f669e8136 Staszewsky,L 2016}}</w:instrText>
      </w:r>
      <w:r w:rsidR="00150782" w:rsidRPr="007C461E">
        <w:rPr>
          <w:rFonts w:ascii="Arial Narrow" w:hAnsi="Arial Narrow" w:cs="Times New Roman"/>
          <w:sz w:val="24"/>
          <w:szCs w:val="24"/>
        </w:rPr>
        <w:fldChar w:fldCharType="separate"/>
      </w:r>
      <w:r w:rsidR="00583699" w:rsidRPr="007C461E">
        <w:rPr>
          <w:rFonts w:ascii="Arial Narrow" w:hAnsi="Arial Narrow" w:cs="Times New Roman"/>
          <w:sz w:val="24"/>
          <w:szCs w:val="24"/>
        </w:rPr>
        <w:t>(7,</w:t>
      </w:r>
      <w:r w:rsidR="00A77A11" w:rsidRPr="007C461E">
        <w:rPr>
          <w:rFonts w:ascii="Arial Narrow" w:hAnsi="Arial Narrow" w:cs="Times New Roman"/>
          <w:sz w:val="24"/>
          <w:szCs w:val="24"/>
        </w:rPr>
        <w:t>8)</w:t>
      </w:r>
      <w:r w:rsidR="00150782" w:rsidRPr="007C461E">
        <w:rPr>
          <w:rFonts w:ascii="Arial Narrow" w:hAnsi="Arial Narrow" w:cs="Times New Roman"/>
          <w:sz w:val="24"/>
          <w:szCs w:val="24"/>
        </w:rPr>
        <w:fldChar w:fldCharType="end"/>
      </w:r>
      <w:r w:rsidR="003A46C5" w:rsidRPr="007C461E">
        <w:rPr>
          <w:rFonts w:ascii="Arial Narrow" w:hAnsi="Arial Narrow" w:cs="Times New Roman"/>
          <w:sz w:val="24"/>
          <w:szCs w:val="24"/>
        </w:rPr>
        <w:t xml:space="preserve"> </w:t>
      </w:r>
      <w:r w:rsidRPr="007C461E">
        <w:rPr>
          <w:rFonts w:ascii="Arial Narrow" w:hAnsi="Arial Narrow" w:cs="Times New Roman"/>
          <w:sz w:val="24"/>
          <w:szCs w:val="24"/>
        </w:rPr>
        <w:t xml:space="preserve">however, </w:t>
      </w:r>
      <w:r w:rsidRPr="007C461E">
        <w:rPr>
          <w:rFonts w:ascii="Arial Narrow" w:eastAsia="Calibri" w:hAnsi="Arial Narrow" w:cs="Times New Roman"/>
          <w:sz w:val="24"/>
          <w:szCs w:val="24"/>
        </w:rPr>
        <w:t>adjustment did not explain the association between COPD and risk of mortality or hospitalisation.</w:t>
      </w:r>
    </w:p>
    <w:p w14:paraId="1EDCF66A" w14:textId="6DECDFAA" w:rsidR="0082138D" w:rsidRPr="007C461E" w:rsidRDefault="00C36C22" w:rsidP="00D55114">
      <w:pPr>
        <w:spacing w:after="0" w:line="480" w:lineRule="auto"/>
        <w:ind w:firstLine="720"/>
        <w:rPr>
          <w:rFonts w:ascii="Arial Narrow" w:hAnsi="Arial Narrow" w:cs="Times New Roman"/>
          <w:sz w:val="24"/>
          <w:szCs w:val="24"/>
        </w:rPr>
      </w:pPr>
      <w:r w:rsidRPr="007C461E">
        <w:rPr>
          <w:rFonts w:ascii="Arial Narrow" w:hAnsi="Arial Narrow" w:cs="Times New Roman"/>
          <w:sz w:val="24"/>
          <w:szCs w:val="24"/>
        </w:rPr>
        <w:t>Spirometry recording i</w:t>
      </w:r>
      <w:r w:rsidR="00367EBB" w:rsidRPr="007C461E">
        <w:rPr>
          <w:rFonts w:ascii="Arial Narrow" w:hAnsi="Arial Narrow" w:cs="Times New Roman"/>
          <w:sz w:val="24"/>
          <w:szCs w:val="24"/>
        </w:rPr>
        <w:t xml:space="preserve">s </w:t>
      </w:r>
      <w:r w:rsidRPr="007C461E">
        <w:rPr>
          <w:rFonts w:ascii="Arial Narrow" w:hAnsi="Arial Narrow" w:cs="Times New Roman"/>
          <w:sz w:val="24"/>
          <w:szCs w:val="24"/>
        </w:rPr>
        <w:t>not recorded for up to a third of patients</w:t>
      </w:r>
      <w:r w:rsidR="00EE64BB">
        <w:rPr>
          <w:rFonts w:ascii="Arial Narrow" w:hAnsi="Arial Narrow" w:cs="Times New Roman"/>
          <w:sz w:val="24"/>
          <w:szCs w:val="24"/>
        </w:rPr>
        <w:t xml:space="preserve"> with</w:t>
      </w:r>
      <w:r w:rsidRPr="007C461E">
        <w:rPr>
          <w:rFonts w:ascii="Arial Narrow" w:hAnsi="Arial Narrow" w:cs="Times New Roman"/>
          <w:sz w:val="24"/>
          <w:szCs w:val="24"/>
        </w:rPr>
        <w:t xml:space="preserve"> COPD</w:t>
      </w:r>
      <w:r w:rsidR="00EE64BB">
        <w:rPr>
          <w:rFonts w:ascii="Arial Narrow" w:hAnsi="Arial Narrow" w:cs="Times New Roman"/>
          <w:sz w:val="24"/>
          <w:szCs w:val="24"/>
        </w:rPr>
        <w:t xml:space="preserve"> in the community</w:t>
      </w:r>
      <w:r w:rsidRPr="007C461E">
        <w:rPr>
          <w:rFonts w:ascii="Arial Narrow" w:hAnsi="Arial Narrow" w:cs="Times New Roman"/>
          <w:sz w:val="24"/>
          <w:szCs w:val="24"/>
        </w:rPr>
        <w:t>,</w:t>
      </w:r>
      <w:r w:rsidRPr="007C461E">
        <w:rPr>
          <w:rFonts w:ascii="Arial Narrow" w:hAnsi="Arial Narrow" w:cs="Times New Roman"/>
          <w:sz w:val="24"/>
          <w:szCs w:val="24"/>
        </w:rPr>
        <w:fldChar w:fldCharType="begin"/>
      </w:r>
      <w:r w:rsidRPr="007C461E">
        <w:rPr>
          <w:rFonts w:ascii="Arial Narrow" w:hAnsi="Arial Narrow" w:cs="Times New Roman"/>
          <w:sz w:val="24"/>
          <w:szCs w:val="24"/>
        </w:rPr>
        <w:instrText>ADDIN RW.CITE{{doc:5a302385e4b0269f669e7f79 Smith,CJ 2008}}</w:instrText>
      </w:r>
      <w:r w:rsidRPr="007C461E">
        <w:rPr>
          <w:rFonts w:ascii="Arial Narrow" w:hAnsi="Arial Narrow" w:cs="Times New Roman"/>
          <w:sz w:val="24"/>
          <w:szCs w:val="24"/>
        </w:rPr>
        <w:fldChar w:fldCharType="separate"/>
      </w:r>
      <w:r w:rsidRPr="007C461E">
        <w:rPr>
          <w:rFonts w:ascii="Arial Narrow" w:hAnsi="Arial Narrow" w:cs="Times New Roman"/>
          <w:sz w:val="24"/>
          <w:szCs w:val="24"/>
        </w:rPr>
        <w:t>(</w:t>
      </w:r>
      <w:r w:rsidR="00A04598">
        <w:rPr>
          <w:rFonts w:ascii="Arial Narrow" w:hAnsi="Arial Narrow" w:cs="Times New Roman"/>
          <w:sz w:val="24"/>
          <w:szCs w:val="24"/>
        </w:rPr>
        <w:t>26</w:t>
      </w:r>
      <w:r w:rsidRPr="007C461E">
        <w:rPr>
          <w:rFonts w:ascii="Arial Narrow" w:hAnsi="Arial Narrow" w:cs="Times New Roman"/>
          <w:sz w:val="24"/>
          <w:szCs w:val="24"/>
        </w:rPr>
        <w:t>)</w:t>
      </w:r>
      <w:r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and was missing for half of patients with HF and COPD during the study time period.  </w:t>
      </w:r>
      <w:r w:rsidR="00367EBB" w:rsidRPr="007C461E">
        <w:rPr>
          <w:rFonts w:ascii="Arial Narrow" w:hAnsi="Arial Narrow" w:cs="Times New Roman"/>
          <w:sz w:val="24"/>
          <w:szCs w:val="24"/>
        </w:rPr>
        <w:t>We found that, in those without</w:t>
      </w:r>
      <w:r w:rsidR="0082138D" w:rsidRPr="007C461E">
        <w:rPr>
          <w:rFonts w:ascii="Arial Narrow" w:hAnsi="Arial Narrow" w:cs="Times New Roman"/>
          <w:sz w:val="24"/>
          <w:szCs w:val="24"/>
        </w:rPr>
        <w:t xml:space="preserve"> a spirometry recording, the COPD association with mortality was protective and </w:t>
      </w:r>
      <w:r w:rsidR="0014539B">
        <w:rPr>
          <w:rFonts w:ascii="Arial Narrow" w:hAnsi="Arial Narrow" w:cs="Times New Roman"/>
          <w:sz w:val="24"/>
          <w:szCs w:val="24"/>
        </w:rPr>
        <w:t>with</w:t>
      </w:r>
      <w:r w:rsidR="0082138D" w:rsidRPr="007C461E">
        <w:rPr>
          <w:rFonts w:ascii="Arial Narrow" w:hAnsi="Arial Narrow" w:cs="Times New Roman"/>
          <w:sz w:val="24"/>
          <w:szCs w:val="24"/>
        </w:rPr>
        <w:t xml:space="preserve"> hospitalisation</w:t>
      </w:r>
      <w:r w:rsidR="0014539B">
        <w:rPr>
          <w:rFonts w:ascii="Arial Narrow" w:hAnsi="Arial Narrow" w:cs="Times New Roman"/>
          <w:sz w:val="24"/>
          <w:szCs w:val="24"/>
        </w:rPr>
        <w:t xml:space="preserve"> was reduced</w:t>
      </w:r>
      <w:r w:rsidR="0082138D" w:rsidRPr="007C461E">
        <w:rPr>
          <w:rFonts w:ascii="Arial Narrow" w:hAnsi="Arial Narrow" w:cs="Times New Roman"/>
          <w:sz w:val="24"/>
          <w:szCs w:val="24"/>
        </w:rPr>
        <w:t xml:space="preserve">. Given that the common symptom of breathlessness potentially drives spirometry assessment, it is likely that the COPD group without spirometry includes those with milder severity COPD as well as less severe HF compared to the reference group. </w:t>
      </w:r>
      <w:r w:rsidR="008A00C0" w:rsidRPr="007C461E">
        <w:rPr>
          <w:rFonts w:ascii="Arial Narrow" w:hAnsi="Arial Narrow" w:cs="Times New Roman"/>
          <w:sz w:val="24"/>
          <w:szCs w:val="24"/>
        </w:rPr>
        <w:t>An alternative consideration is the potential misclassification of COPD in this group</w:t>
      </w:r>
      <w:r w:rsidR="00367EBB" w:rsidRPr="007C461E">
        <w:rPr>
          <w:rFonts w:ascii="Arial Narrow" w:hAnsi="Arial Narrow" w:cs="Times New Roman"/>
          <w:sz w:val="24"/>
          <w:szCs w:val="24"/>
        </w:rPr>
        <w:t xml:space="preserve"> in the absence of</w:t>
      </w:r>
      <w:r w:rsidR="008A00C0" w:rsidRPr="007C461E">
        <w:rPr>
          <w:rFonts w:ascii="Arial Narrow" w:hAnsi="Arial Narrow" w:cs="Times New Roman"/>
          <w:sz w:val="24"/>
          <w:szCs w:val="24"/>
        </w:rPr>
        <w:t xml:space="preserve"> </w:t>
      </w:r>
      <w:r w:rsidR="00367EBB" w:rsidRPr="007C461E">
        <w:rPr>
          <w:rFonts w:ascii="Arial Narrow" w:hAnsi="Arial Narrow" w:cs="Times New Roman"/>
          <w:sz w:val="24"/>
          <w:szCs w:val="24"/>
        </w:rPr>
        <w:t>pulmonary</w:t>
      </w:r>
      <w:r w:rsidR="008A00C0" w:rsidRPr="007C461E">
        <w:rPr>
          <w:rFonts w:ascii="Arial Narrow" w:hAnsi="Arial Narrow" w:cs="Times New Roman"/>
          <w:sz w:val="24"/>
          <w:szCs w:val="24"/>
        </w:rPr>
        <w:t xml:space="preserve"> function assessment, particularly at lower grades of severity. </w:t>
      </w:r>
      <w:r w:rsidR="0057706C" w:rsidRPr="007C461E">
        <w:rPr>
          <w:rFonts w:ascii="Arial Narrow" w:hAnsi="Arial Narrow" w:cs="Times New Roman"/>
          <w:sz w:val="24"/>
          <w:szCs w:val="24"/>
        </w:rPr>
        <w:t xml:space="preserve">The diagnosis of COPD in patients with HF is complicated by non-specific shared symptoms such as breathlessness and spirometry is </w:t>
      </w:r>
      <w:r w:rsidRPr="007C461E">
        <w:rPr>
          <w:rFonts w:ascii="Arial Narrow" w:hAnsi="Arial Narrow" w:cs="Times New Roman"/>
          <w:sz w:val="24"/>
          <w:szCs w:val="24"/>
        </w:rPr>
        <w:t>required for accurate diagnosis</w:t>
      </w:r>
      <w:r w:rsidR="00EE64BB">
        <w:rPr>
          <w:rFonts w:ascii="Arial Narrow" w:hAnsi="Arial Narrow" w:cs="Times New Roman"/>
          <w:sz w:val="24"/>
          <w:szCs w:val="24"/>
        </w:rPr>
        <w:t>,</w:t>
      </w:r>
      <w:r w:rsidR="0057706C" w:rsidRPr="007C461E">
        <w:rPr>
          <w:rFonts w:ascii="Arial Narrow" w:eastAsia="Calibri" w:hAnsi="Arial Narrow" w:cs="Times New Roman"/>
          <w:sz w:val="24"/>
          <w:szCs w:val="24"/>
        </w:rPr>
        <w:fldChar w:fldCharType="begin"/>
      </w:r>
      <w:r w:rsidR="0057706C" w:rsidRPr="007C461E">
        <w:rPr>
          <w:rFonts w:ascii="Arial Narrow" w:eastAsia="Calibri" w:hAnsi="Arial Narrow" w:cs="Times New Roman"/>
          <w:sz w:val="24"/>
          <w:szCs w:val="24"/>
        </w:rPr>
        <w:instrText>ADDIN RW.CITE{{doc:5a302325e4b0269f669e7904 Rutten,FH 2006}}</w:instrText>
      </w:r>
      <w:r w:rsidR="0057706C" w:rsidRPr="007C461E">
        <w:rPr>
          <w:rFonts w:ascii="Arial Narrow" w:eastAsia="Calibri" w:hAnsi="Arial Narrow" w:cs="Times New Roman"/>
          <w:sz w:val="24"/>
          <w:szCs w:val="24"/>
        </w:rPr>
        <w:fldChar w:fldCharType="separate"/>
      </w:r>
      <w:r w:rsidR="0057706C" w:rsidRPr="007C461E">
        <w:rPr>
          <w:rFonts w:ascii="Arial Narrow" w:eastAsia="Calibri" w:hAnsi="Arial Narrow" w:cs="Times New Roman"/>
          <w:sz w:val="24"/>
          <w:szCs w:val="24"/>
        </w:rPr>
        <w:t>(</w:t>
      </w:r>
      <w:r w:rsidR="00A04598">
        <w:rPr>
          <w:rFonts w:ascii="Arial Narrow" w:eastAsia="Calibri" w:hAnsi="Arial Narrow" w:cs="Times New Roman"/>
          <w:sz w:val="24"/>
          <w:szCs w:val="24"/>
        </w:rPr>
        <w:t>27</w:t>
      </w:r>
      <w:r w:rsidR="0057706C" w:rsidRPr="007C461E">
        <w:rPr>
          <w:rFonts w:ascii="Arial Narrow" w:eastAsia="Calibri" w:hAnsi="Arial Narrow" w:cs="Times New Roman"/>
          <w:sz w:val="24"/>
          <w:szCs w:val="24"/>
        </w:rPr>
        <w:t>)</w:t>
      </w:r>
      <w:r w:rsidR="0057706C" w:rsidRPr="007C461E">
        <w:rPr>
          <w:rFonts w:ascii="Arial Narrow" w:eastAsia="Calibri" w:hAnsi="Arial Narrow" w:cs="Times New Roman"/>
          <w:sz w:val="24"/>
          <w:szCs w:val="24"/>
        </w:rPr>
        <w:fldChar w:fldCharType="end"/>
      </w:r>
      <w:r w:rsidR="0057706C" w:rsidRPr="007C461E">
        <w:rPr>
          <w:rFonts w:ascii="Arial Narrow" w:eastAsia="Calibri" w:hAnsi="Arial Narrow" w:cs="Times New Roman"/>
          <w:sz w:val="24"/>
          <w:szCs w:val="24"/>
        </w:rPr>
        <w:t xml:space="preserve"> </w:t>
      </w:r>
      <w:r w:rsidRPr="007C461E">
        <w:rPr>
          <w:rFonts w:ascii="Arial Narrow" w:eastAsia="Calibri" w:hAnsi="Arial Narrow" w:cs="Times New Roman"/>
          <w:sz w:val="24"/>
          <w:szCs w:val="24"/>
        </w:rPr>
        <w:t xml:space="preserve">which can be </w:t>
      </w:r>
      <w:r w:rsidR="0057706C" w:rsidRPr="007C461E">
        <w:rPr>
          <w:rFonts w:ascii="Arial Narrow" w:hAnsi="Arial Narrow" w:cs="Times New Roman"/>
          <w:sz w:val="24"/>
          <w:szCs w:val="24"/>
        </w:rPr>
        <w:t>particularly challenging in the community setting</w:t>
      </w:r>
      <w:r w:rsidRPr="007C461E">
        <w:rPr>
          <w:rFonts w:ascii="Arial Narrow" w:hAnsi="Arial Narrow" w:cs="Times New Roman"/>
          <w:sz w:val="24"/>
          <w:szCs w:val="24"/>
        </w:rPr>
        <w:t>.</w:t>
      </w:r>
      <w:r w:rsidR="0057706C" w:rsidRPr="007C461E">
        <w:rPr>
          <w:rFonts w:ascii="Arial Narrow" w:hAnsi="Arial Narrow" w:cs="Times New Roman"/>
          <w:sz w:val="24"/>
          <w:szCs w:val="24"/>
        </w:rPr>
        <w:t xml:space="preserve"> Whilst</w:t>
      </w:r>
      <w:r w:rsidR="008A00C0" w:rsidRPr="007C461E">
        <w:rPr>
          <w:rFonts w:ascii="Arial Narrow" w:hAnsi="Arial Narrow" w:cs="Times New Roman"/>
          <w:sz w:val="24"/>
          <w:szCs w:val="24"/>
        </w:rPr>
        <w:t xml:space="preserve"> we used specific clinical COPD diagnostic codes </w:t>
      </w:r>
      <w:r w:rsidR="0014539B">
        <w:rPr>
          <w:rFonts w:ascii="Arial Narrow" w:hAnsi="Arial Narrow" w:cs="Times New Roman"/>
          <w:sz w:val="24"/>
          <w:szCs w:val="24"/>
        </w:rPr>
        <w:t xml:space="preserve">which have demonstrated high </w:t>
      </w:r>
      <w:r w:rsidR="0057706C" w:rsidRPr="007C461E">
        <w:rPr>
          <w:rFonts w:ascii="Arial Narrow" w:hAnsi="Arial Narrow" w:cs="Times New Roman"/>
          <w:sz w:val="24"/>
          <w:szCs w:val="24"/>
        </w:rPr>
        <w:t>precision in CPRD,</w:t>
      </w:r>
      <w:r w:rsidR="008A00C0" w:rsidRPr="007C461E">
        <w:rPr>
          <w:rFonts w:ascii="Arial Narrow" w:hAnsi="Arial Narrow" w:cs="Times New Roman"/>
          <w:sz w:val="24"/>
          <w:szCs w:val="24"/>
        </w:rPr>
        <w:t>(</w:t>
      </w:r>
      <w:r w:rsidR="00A04598">
        <w:rPr>
          <w:rFonts w:ascii="Arial Narrow" w:hAnsi="Arial Narrow" w:cs="Times New Roman"/>
          <w:sz w:val="24"/>
          <w:szCs w:val="24"/>
        </w:rPr>
        <w:t>19</w:t>
      </w:r>
      <w:r w:rsidR="008A00C0" w:rsidRPr="007C461E">
        <w:rPr>
          <w:rFonts w:ascii="Arial Narrow" w:hAnsi="Arial Narrow" w:cs="Times New Roman"/>
          <w:sz w:val="24"/>
          <w:szCs w:val="24"/>
        </w:rPr>
        <w:t>)</w:t>
      </w:r>
      <w:r w:rsidR="0025242B" w:rsidRPr="007C461E">
        <w:rPr>
          <w:rFonts w:ascii="Arial Narrow" w:hAnsi="Arial Narrow" w:cs="Times New Roman"/>
          <w:sz w:val="24"/>
          <w:szCs w:val="24"/>
        </w:rPr>
        <w:t xml:space="preserve"> </w:t>
      </w:r>
      <w:r w:rsidR="0057706C" w:rsidRPr="007C461E">
        <w:rPr>
          <w:rFonts w:ascii="Arial Narrow" w:hAnsi="Arial Narrow" w:cs="Times New Roman"/>
          <w:sz w:val="24"/>
          <w:szCs w:val="24"/>
        </w:rPr>
        <w:t>t</w:t>
      </w:r>
      <w:r w:rsidR="0082138D" w:rsidRPr="007C461E">
        <w:rPr>
          <w:rFonts w:ascii="Arial Narrow" w:hAnsi="Arial Narrow" w:cs="Times New Roman"/>
          <w:sz w:val="24"/>
          <w:szCs w:val="24"/>
        </w:rPr>
        <w:t>his study highlights an urgent need to improve routine assessment of lung function for all patients with HF and COPD in the community.</w:t>
      </w:r>
    </w:p>
    <w:p w14:paraId="0C9E99BC" w14:textId="34EDB56C" w:rsidR="00DB6348" w:rsidRPr="007C461E" w:rsidRDefault="0025242B" w:rsidP="00667E63">
      <w:pPr>
        <w:spacing w:after="0" w:line="480" w:lineRule="auto"/>
        <w:ind w:firstLine="720"/>
        <w:rPr>
          <w:rFonts w:ascii="Arial Narrow" w:hAnsi="Arial Narrow" w:cs="Times New Roman"/>
          <w:sz w:val="24"/>
          <w:szCs w:val="24"/>
        </w:rPr>
      </w:pPr>
      <w:r w:rsidRPr="007C461E">
        <w:rPr>
          <w:rFonts w:ascii="Arial Narrow" w:hAnsi="Arial Narrow" w:cs="Times New Roman"/>
          <w:sz w:val="24"/>
          <w:szCs w:val="24"/>
        </w:rPr>
        <w:lastRenderedPageBreak/>
        <w:t>Second</w:t>
      </w:r>
      <w:r w:rsidR="009B1D52" w:rsidRPr="007C461E">
        <w:rPr>
          <w:rFonts w:ascii="Arial Narrow" w:hAnsi="Arial Narrow" w:cs="Times New Roman"/>
          <w:sz w:val="24"/>
          <w:szCs w:val="24"/>
        </w:rPr>
        <w:t xml:space="preserve">, our findings show that </w:t>
      </w:r>
      <w:r w:rsidR="00610D35" w:rsidRPr="007C461E">
        <w:rPr>
          <w:rFonts w:ascii="Arial Narrow" w:hAnsi="Arial Narrow" w:cs="Times New Roman"/>
          <w:sz w:val="24"/>
          <w:szCs w:val="24"/>
        </w:rPr>
        <w:t xml:space="preserve">COPD associated risk differed significantly according to </w:t>
      </w:r>
      <w:r w:rsidR="009B1D52" w:rsidRPr="007C461E">
        <w:rPr>
          <w:rFonts w:ascii="Arial Narrow" w:hAnsi="Arial Narrow" w:cs="Times New Roman"/>
          <w:sz w:val="24"/>
          <w:szCs w:val="24"/>
        </w:rPr>
        <w:t xml:space="preserve">medication intensity in patients </w:t>
      </w:r>
      <w:r w:rsidR="009765EB" w:rsidRPr="007C461E">
        <w:rPr>
          <w:rFonts w:ascii="Arial Narrow" w:hAnsi="Arial Narrow" w:cs="Times New Roman"/>
          <w:sz w:val="24"/>
          <w:szCs w:val="24"/>
        </w:rPr>
        <w:t xml:space="preserve">with HF </w:t>
      </w:r>
      <w:r w:rsidR="00610D35" w:rsidRPr="007C461E">
        <w:rPr>
          <w:rFonts w:ascii="Arial Narrow" w:hAnsi="Arial Narrow" w:cs="Times New Roman"/>
          <w:sz w:val="24"/>
          <w:szCs w:val="24"/>
        </w:rPr>
        <w:t>and so provide a potential indicator</w:t>
      </w:r>
      <w:r w:rsidR="009B1D52" w:rsidRPr="007C461E">
        <w:rPr>
          <w:rFonts w:ascii="Arial Narrow" w:hAnsi="Arial Narrow" w:cs="Times New Roman"/>
          <w:sz w:val="24"/>
          <w:szCs w:val="24"/>
        </w:rPr>
        <w:t xml:space="preserve"> of disease progression. </w:t>
      </w:r>
      <w:r w:rsidR="009765EB" w:rsidRPr="007C461E">
        <w:rPr>
          <w:rFonts w:ascii="Arial Narrow" w:hAnsi="Arial Narrow" w:cs="Times New Roman"/>
          <w:sz w:val="24"/>
          <w:szCs w:val="24"/>
        </w:rPr>
        <w:t>P</w:t>
      </w:r>
      <w:r w:rsidR="009B1D52" w:rsidRPr="007C461E">
        <w:rPr>
          <w:rFonts w:ascii="Arial Narrow" w:hAnsi="Arial Narrow" w:cs="Times New Roman"/>
          <w:sz w:val="24"/>
          <w:szCs w:val="24"/>
        </w:rPr>
        <w:t xml:space="preserve">atients with </w:t>
      </w:r>
      <w:r w:rsidR="009765EB" w:rsidRPr="007C461E">
        <w:rPr>
          <w:rFonts w:ascii="Arial Narrow" w:hAnsi="Arial Narrow" w:cs="Times New Roman"/>
          <w:sz w:val="24"/>
          <w:szCs w:val="24"/>
        </w:rPr>
        <w:t xml:space="preserve">HF and </w:t>
      </w:r>
      <w:r w:rsidR="009B1D52" w:rsidRPr="007C461E">
        <w:rPr>
          <w:rFonts w:ascii="Arial Narrow" w:hAnsi="Arial Narrow" w:cs="Times New Roman"/>
          <w:sz w:val="24"/>
          <w:szCs w:val="24"/>
        </w:rPr>
        <w:t xml:space="preserve">COPD who were on inhaler therapies (GOLD groups A-C) had comparable mortality risk to patients </w:t>
      </w:r>
      <w:r w:rsidR="009765EB" w:rsidRPr="007C461E">
        <w:rPr>
          <w:rFonts w:ascii="Arial Narrow" w:hAnsi="Arial Narrow" w:cs="Times New Roman"/>
          <w:sz w:val="24"/>
          <w:szCs w:val="24"/>
        </w:rPr>
        <w:t xml:space="preserve">with HF but </w:t>
      </w:r>
      <w:r w:rsidR="009B1D52" w:rsidRPr="007C461E">
        <w:rPr>
          <w:rFonts w:ascii="Arial Narrow" w:hAnsi="Arial Narrow" w:cs="Times New Roman"/>
          <w:sz w:val="24"/>
          <w:szCs w:val="24"/>
        </w:rPr>
        <w:t xml:space="preserve">without COPD. Similarly, hospitalisation risk was not increased for those prescribed dual therapy (GOLD group B-C), but </w:t>
      </w:r>
      <w:r w:rsidR="00667E63" w:rsidRPr="007C461E">
        <w:rPr>
          <w:rFonts w:ascii="Arial Narrow" w:hAnsi="Arial Narrow" w:cs="Times New Roman"/>
          <w:sz w:val="24"/>
          <w:szCs w:val="24"/>
        </w:rPr>
        <w:t xml:space="preserve">was </w:t>
      </w:r>
      <w:r w:rsidR="009B1D52" w:rsidRPr="007C461E">
        <w:rPr>
          <w:rFonts w:ascii="Arial Narrow" w:hAnsi="Arial Narrow" w:cs="Times New Roman"/>
          <w:sz w:val="24"/>
          <w:szCs w:val="24"/>
        </w:rPr>
        <w:t xml:space="preserve">increased for </w:t>
      </w:r>
      <w:r w:rsidR="00DB6348" w:rsidRPr="007C461E">
        <w:rPr>
          <w:rFonts w:ascii="Arial Narrow" w:hAnsi="Arial Narrow" w:cs="Times New Roman"/>
          <w:sz w:val="24"/>
          <w:szCs w:val="24"/>
        </w:rPr>
        <w:t xml:space="preserve">patients </w:t>
      </w:r>
      <w:r w:rsidR="009765EB" w:rsidRPr="007C461E">
        <w:rPr>
          <w:rFonts w:ascii="Arial Narrow" w:hAnsi="Arial Narrow" w:cs="Times New Roman"/>
          <w:sz w:val="24"/>
          <w:szCs w:val="24"/>
        </w:rPr>
        <w:t xml:space="preserve">with COPD </w:t>
      </w:r>
      <w:r w:rsidR="00DB6348" w:rsidRPr="007C461E">
        <w:rPr>
          <w:rFonts w:ascii="Arial Narrow" w:hAnsi="Arial Narrow" w:cs="Times New Roman"/>
          <w:sz w:val="24"/>
          <w:szCs w:val="24"/>
        </w:rPr>
        <w:t xml:space="preserve">prescribed short term inhalers only or monotherapy which may reflect </w:t>
      </w:r>
      <w:r w:rsidR="00DA78E8" w:rsidRPr="007C461E">
        <w:rPr>
          <w:rFonts w:ascii="Arial Narrow" w:hAnsi="Arial Narrow" w:cs="Times New Roman"/>
          <w:sz w:val="24"/>
          <w:szCs w:val="24"/>
        </w:rPr>
        <w:t>newer onset</w:t>
      </w:r>
      <w:r w:rsidR="00DB6348" w:rsidRPr="007C461E">
        <w:rPr>
          <w:rFonts w:ascii="Arial Narrow" w:hAnsi="Arial Narrow" w:cs="Times New Roman"/>
          <w:sz w:val="24"/>
          <w:szCs w:val="24"/>
        </w:rPr>
        <w:t>, unstable COPD in these groups</w:t>
      </w:r>
      <w:r w:rsidR="009B1D52" w:rsidRPr="007C461E">
        <w:rPr>
          <w:rFonts w:ascii="Arial Narrow" w:hAnsi="Arial Narrow" w:cs="Times New Roman"/>
          <w:sz w:val="24"/>
          <w:szCs w:val="24"/>
        </w:rPr>
        <w:t xml:space="preserve">. </w:t>
      </w:r>
      <w:r w:rsidR="00CB1FB6" w:rsidRPr="007C461E">
        <w:rPr>
          <w:rFonts w:ascii="Arial Narrow" w:hAnsi="Arial Narrow" w:cs="Times New Roman"/>
          <w:sz w:val="24"/>
          <w:szCs w:val="24"/>
        </w:rPr>
        <w:t>Whilst the inhaler groups were overall at lower risk than those on oral corticosteroids and oxygen, t</w:t>
      </w:r>
      <w:r w:rsidR="00DB6348" w:rsidRPr="007C461E">
        <w:rPr>
          <w:rFonts w:ascii="Arial Narrow" w:hAnsi="Arial Narrow" w:cs="Times New Roman"/>
          <w:sz w:val="24"/>
          <w:szCs w:val="24"/>
        </w:rPr>
        <w:t xml:space="preserve">here was poor differentiation in risk </w:t>
      </w:r>
      <w:r w:rsidR="00CB1FB6" w:rsidRPr="007C461E">
        <w:rPr>
          <w:rFonts w:ascii="Arial Narrow" w:hAnsi="Arial Narrow" w:cs="Times New Roman"/>
          <w:sz w:val="24"/>
          <w:szCs w:val="24"/>
        </w:rPr>
        <w:t>among</w:t>
      </w:r>
      <w:r w:rsidR="00DB6348" w:rsidRPr="007C461E">
        <w:rPr>
          <w:rFonts w:ascii="Arial Narrow" w:hAnsi="Arial Narrow" w:cs="Times New Roman"/>
          <w:sz w:val="24"/>
          <w:szCs w:val="24"/>
        </w:rPr>
        <w:t xml:space="preserve"> inhaler </w:t>
      </w:r>
      <w:r w:rsidR="00CB1FB6" w:rsidRPr="007C461E">
        <w:rPr>
          <w:rFonts w:ascii="Arial Narrow" w:hAnsi="Arial Narrow" w:cs="Times New Roman"/>
          <w:sz w:val="24"/>
          <w:szCs w:val="24"/>
        </w:rPr>
        <w:t>groups</w:t>
      </w:r>
      <w:r w:rsidR="00667E63" w:rsidRPr="007C461E">
        <w:rPr>
          <w:rFonts w:ascii="Arial Narrow" w:hAnsi="Arial Narrow" w:cs="Times New Roman"/>
          <w:sz w:val="24"/>
          <w:szCs w:val="24"/>
        </w:rPr>
        <w:t xml:space="preserve"> for both outcomes. This finding is</w:t>
      </w:r>
      <w:r w:rsidR="009B1D52" w:rsidRPr="007C461E">
        <w:rPr>
          <w:rFonts w:ascii="Arial Narrow" w:hAnsi="Arial Narrow" w:cs="Times New Roman"/>
          <w:sz w:val="24"/>
          <w:szCs w:val="24"/>
        </w:rPr>
        <w:t xml:space="preserve"> corroborated by previous evidence showing poor discrimination of GOLD severit</w:t>
      </w:r>
      <w:r w:rsidR="00583699" w:rsidRPr="007C461E">
        <w:rPr>
          <w:rFonts w:ascii="Arial Narrow" w:hAnsi="Arial Narrow" w:cs="Times New Roman"/>
          <w:sz w:val="24"/>
          <w:szCs w:val="24"/>
        </w:rPr>
        <w:t>y classifications for mortality.</w:t>
      </w:r>
      <w:r w:rsidR="009B1D52" w:rsidRPr="007C461E">
        <w:rPr>
          <w:rFonts w:ascii="Arial Narrow" w:hAnsi="Arial Narrow" w:cs="Times New Roman"/>
          <w:sz w:val="24"/>
          <w:szCs w:val="24"/>
        </w:rPr>
        <w:fldChar w:fldCharType="begin"/>
      </w:r>
      <w:r w:rsidR="009B1D52" w:rsidRPr="007C461E">
        <w:rPr>
          <w:rFonts w:ascii="Arial Narrow" w:hAnsi="Arial Narrow" w:cs="Times New Roman"/>
          <w:sz w:val="24"/>
          <w:szCs w:val="24"/>
        </w:rPr>
        <w:instrText>ADDIN RW.CITE{{doc:5a3b5fa5e4b0797bad0e0e25 Soriano,JoanB [No Information]}}</w:instrText>
      </w:r>
      <w:r w:rsidR="009B1D52" w:rsidRPr="007C461E">
        <w:rPr>
          <w:rFonts w:ascii="Arial Narrow" w:hAnsi="Arial Narrow" w:cs="Times New Roman"/>
          <w:sz w:val="24"/>
          <w:szCs w:val="24"/>
        </w:rPr>
        <w:fldChar w:fldCharType="separate"/>
      </w:r>
      <w:r w:rsidR="009B1D52" w:rsidRPr="007C461E">
        <w:rPr>
          <w:rFonts w:ascii="Arial Narrow" w:hAnsi="Arial Narrow" w:cs="Times New Roman"/>
          <w:sz w:val="24"/>
          <w:szCs w:val="24"/>
        </w:rPr>
        <w:t>(2</w:t>
      </w:r>
      <w:r w:rsidR="00A04598">
        <w:rPr>
          <w:rFonts w:ascii="Arial Narrow" w:hAnsi="Arial Narrow" w:cs="Times New Roman"/>
          <w:sz w:val="24"/>
          <w:szCs w:val="24"/>
        </w:rPr>
        <w:t>8</w:t>
      </w:r>
      <w:r w:rsidR="009B1D52" w:rsidRPr="007C461E">
        <w:rPr>
          <w:rFonts w:ascii="Arial Narrow" w:hAnsi="Arial Narrow" w:cs="Times New Roman"/>
          <w:sz w:val="24"/>
          <w:szCs w:val="24"/>
        </w:rPr>
        <w:t>)</w:t>
      </w:r>
      <w:r w:rsidR="009B1D52" w:rsidRPr="007C461E">
        <w:rPr>
          <w:rFonts w:ascii="Arial Narrow" w:hAnsi="Arial Narrow" w:cs="Times New Roman"/>
          <w:sz w:val="24"/>
          <w:szCs w:val="24"/>
        </w:rPr>
        <w:fldChar w:fldCharType="end"/>
      </w:r>
      <w:r w:rsidR="009B1D52" w:rsidRPr="007C461E">
        <w:rPr>
          <w:rFonts w:ascii="Arial Narrow" w:hAnsi="Arial Narrow" w:cs="Times New Roman"/>
          <w:sz w:val="24"/>
          <w:szCs w:val="24"/>
        </w:rPr>
        <w:t xml:space="preserve"> </w:t>
      </w:r>
      <w:r w:rsidR="00DB6348" w:rsidRPr="007C461E">
        <w:rPr>
          <w:rFonts w:ascii="Arial Narrow" w:hAnsi="Arial Narrow" w:cs="Times New Roman"/>
          <w:sz w:val="24"/>
          <w:szCs w:val="24"/>
        </w:rPr>
        <w:t xml:space="preserve">Newer GOLD guidelines focus on symptoms based severity assessment which create new challenges in patients </w:t>
      </w:r>
      <w:r w:rsidR="0003216C" w:rsidRPr="007C461E">
        <w:rPr>
          <w:rFonts w:ascii="Arial Narrow" w:hAnsi="Arial Narrow" w:cs="Times New Roman"/>
          <w:sz w:val="24"/>
          <w:szCs w:val="24"/>
        </w:rPr>
        <w:t xml:space="preserve">with HF </w:t>
      </w:r>
      <w:r w:rsidR="00DB6348" w:rsidRPr="007C461E">
        <w:rPr>
          <w:rFonts w:ascii="Arial Narrow" w:hAnsi="Arial Narrow" w:cs="Times New Roman"/>
          <w:sz w:val="24"/>
          <w:szCs w:val="24"/>
        </w:rPr>
        <w:t xml:space="preserve">who share breathlessness and functional limitation as predominate symptoms. Consequently, this may lead to overtreatment with pulmonary inhaler therapies in patients with </w:t>
      </w:r>
      <w:r w:rsidR="0003216C" w:rsidRPr="007C461E">
        <w:rPr>
          <w:rFonts w:ascii="Arial Narrow" w:hAnsi="Arial Narrow" w:cs="Times New Roman"/>
          <w:sz w:val="24"/>
          <w:szCs w:val="24"/>
        </w:rPr>
        <w:t xml:space="preserve">HF and </w:t>
      </w:r>
      <w:r w:rsidR="00DB6348" w:rsidRPr="007C461E">
        <w:rPr>
          <w:rFonts w:ascii="Arial Narrow" w:hAnsi="Arial Narrow" w:cs="Times New Roman"/>
          <w:sz w:val="24"/>
          <w:szCs w:val="24"/>
        </w:rPr>
        <w:t xml:space="preserve">COPD. </w:t>
      </w:r>
    </w:p>
    <w:p w14:paraId="2350E298" w14:textId="5AA67E8D" w:rsidR="009B1D52" w:rsidRPr="007C461E" w:rsidRDefault="009B1D52" w:rsidP="00DB6348">
      <w:pPr>
        <w:spacing w:after="0" w:line="480" w:lineRule="auto"/>
        <w:ind w:firstLine="720"/>
        <w:rPr>
          <w:rFonts w:ascii="Arial Narrow" w:hAnsi="Arial Narrow" w:cs="Times New Roman"/>
          <w:sz w:val="24"/>
          <w:szCs w:val="24"/>
        </w:rPr>
      </w:pPr>
      <w:r w:rsidRPr="007C461E">
        <w:rPr>
          <w:rFonts w:ascii="Arial Narrow" w:hAnsi="Arial Narrow" w:cs="Times New Roman"/>
          <w:sz w:val="24"/>
          <w:szCs w:val="24"/>
        </w:rPr>
        <w:t xml:space="preserve">A third of patients </w:t>
      </w:r>
      <w:r w:rsidR="0003216C" w:rsidRPr="007C461E">
        <w:rPr>
          <w:rFonts w:ascii="Arial Narrow" w:hAnsi="Arial Narrow" w:cs="Times New Roman"/>
          <w:sz w:val="24"/>
          <w:szCs w:val="24"/>
        </w:rPr>
        <w:t xml:space="preserve">with COPD </w:t>
      </w:r>
      <w:r w:rsidRPr="007C461E">
        <w:rPr>
          <w:rFonts w:ascii="Arial Narrow" w:hAnsi="Arial Narrow" w:cs="Times New Roman"/>
          <w:sz w:val="24"/>
          <w:szCs w:val="24"/>
        </w:rPr>
        <w:t xml:space="preserve">were prescribed oral steroids or oxygen therapy and had up to a three-fold increase in risk of death or hospitalisation. In COPD, corticosteroids have been </w:t>
      </w:r>
      <w:r w:rsidR="00A75EF1" w:rsidRPr="007C461E">
        <w:rPr>
          <w:rFonts w:ascii="Arial Narrow" w:hAnsi="Arial Narrow" w:cs="Times New Roman"/>
          <w:sz w:val="24"/>
          <w:szCs w:val="24"/>
        </w:rPr>
        <w:t>associated with</w:t>
      </w:r>
      <w:r w:rsidRPr="007C461E">
        <w:rPr>
          <w:rFonts w:ascii="Arial Narrow" w:hAnsi="Arial Narrow" w:cs="Times New Roman"/>
          <w:sz w:val="24"/>
          <w:szCs w:val="24"/>
        </w:rPr>
        <w:t xml:space="preserve"> increase</w:t>
      </w:r>
      <w:r w:rsidR="00A75EF1" w:rsidRPr="007C461E">
        <w:rPr>
          <w:rFonts w:ascii="Arial Narrow" w:hAnsi="Arial Narrow" w:cs="Times New Roman"/>
          <w:sz w:val="24"/>
          <w:szCs w:val="24"/>
        </w:rPr>
        <w:t>d</w:t>
      </w:r>
      <w:r w:rsidRPr="007C461E">
        <w:rPr>
          <w:rFonts w:ascii="Arial Narrow" w:hAnsi="Arial Narrow" w:cs="Times New Roman"/>
          <w:sz w:val="24"/>
          <w:szCs w:val="24"/>
        </w:rPr>
        <w:t xml:space="preserve"> mortality risk which may relate to their adverse effect on other comorbidities such as diabetes,</w:t>
      </w:r>
      <w:r w:rsidRPr="007C461E">
        <w:rPr>
          <w:rFonts w:ascii="Arial Narrow" w:hAnsi="Arial Narrow" w:cs="Times New Roman"/>
          <w:sz w:val="24"/>
          <w:szCs w:val="24"/>
        </w:rPr>
        <w:fldChar w:fldCharType="begin"/>
      </w:r>
      <w:r w:rsidRPr="007C461E">
        <w:rPr>
          <w:rFonts w:ascii="Arial Narrow" w:hAnsi="Arial Narrow" w:cs="Times New Roman"/>
          <w:sz w:val="24"/>
          <w:szCs w:val="24"/>
        </w:rPr>
        <w:instrText>ADDIN RW.CITE{{doc:5a302417e4b0269f669e87d3 Walters,JA 2005}}</w:instrText>
      </w:r>
      <w:r w:rsidRPr="007C461E">
        <w:rPr>
          <w:rFonts w:ascii="Arial Narrow" w:hAnsi="Arial Narrow" w:cs="Times New Roman"/>
          <w:sz w:val="24"/>
          <w:szCs w:val="24"/>
        </w:rPr>
        <w:fldChar w:fldCharType="separate"/>
      </w:r>
      <w:r w:rsidRPr="007C461E">
        <w:rPr>
          <w:rFonts w:ascii="Arial Narrow" w:hAnsi="Arial Narrow" w:cs="Times New Roman"/>
          <w:sz w:val="24"/>
          <w:szCs w:val="24"/>
        </w:rPr>
        <w:t>(</w:t>
      </w:r>
      <w:r w:rsidR="002F61B3">
        <w:rPr>
          <w:rFonts w:ascii="Arial Narrow" w:hAnsi="Arial Narrow" w:cs="Times New Roman"/>
          <w:sz w:val="24"/>
          <w:szCs w:val="24"/>
        </w:rPr>
        <w:t>29</w:t>
      </w:r>
      <w:r w:rsidRPr="007C461E">
        <w:rPr>
          <w:rFonts w:ascii="Arial Narrow" w:hAnsi="Arial Narrow" w:cs="Times New Roman"/>
          <w:sz w:val="24"/>
          <w:szCs w:val="24"/>
        </w:rPr>
        <w:t>)</w:t>
      </w:r>
      <w:r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weakened respiratory muscle strength after prolonged therapy, or retention of sodium and water,</w:t>
      </w:r>
      <w:r w:rsidRPr="007C461E">
        <w:rPr>
          <w:rFonts w:ascii="Arial Narrow" w:hAnsi="Arial Narrow" w:cs="Times New Roman"/>
          <w:sz w:val="24"/>
          <w:szCs w:val="24"/>
        </w:rPr>
        <w:fldChar w:fldCharType="begin"/>
      </w:r>
      <w:r w:rsidRPr="007C461E">
        <w:rPr>
          <w:rFonts w:ascii="Arial Narrow" w:hAnsi="Arial Narrow" w:cs="Times New Roman"/>
          <w:sz w:val="24"/>
          <w:szCs w:val="24"/>
        </w:rPr>
        <w:instrText>ADDIN RW.CITE{{doc:5a47c702e4b02eb8a444cf5e Wei,L 2004}}</w:instrText>
      </w:r>
      <w:r w:rsidRPr="007C461E">
        <w:rPr>
          <w:rFonts w:ascii="Arial Narrow" w:hAnsi="Arial Narrow" w:cs="Times New Roman"/>
          <w:sz w:val="24"/>
          <w:szCs w:val="24"/>
        </w:rPr>
        <w:fldChar w:fldCharType="separate"/>
      </w:r>
      <w:r w:rsidRPr="007C461E">
        <w:rPr>
          <w:rFonts w:ascii="Arial Narrow" w:hAnsi="Arial Narrow" w:cs="Times New Roman"/>
          <w:sz w:val="24"/>
          <w:szCs w:val="24"/>
        </w:rPr>
        <w:t>(3</w:t>
      </w:r>
      <w:r w:rsidR="002F61B3">
        <w:rPr>
          <w:rFonts w:ascii="Arial Narrow" w:hAnsi="Arial Narrow" w:cs="Times New Roman"/>
          <w:sz w:val="24"/>
          <w:szCs w:val="24"/>
        </w:rPr>
        <w:t>0</w:t>
      </w:r>
      <w:r w:rsidRPr="007C461E">
        <w:rPr>
          <w:rFonts w:ascii="Arial Narrow" w:hAnsi="Arial Narrow" w:cs="Times New Roman"/>
          <w:sz w:val="24"/>
          <w:szCs w:val="24"/>
        </w:rPr>
        <w:t>)</w:t>
      </w:r>
      <w:r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all of which might lead to </w:t>
      </w:r>
      <w:r w:rsidR="00A75EF1" w:rsidRPr="007C461E">
        <w:rPr>
          <w:rFonts w:ascii="Arial Narrow" w:hAnsi="Arial Narrow" w:cs="Times New Roman"/>
          <w:sz w:val="24"/>
          <w:szCs w:val="24"/>
        </w:rPr>
        <w:t>exacerbations of HF</w:t>
      </w:r>
      <w:r w:rsidRPr="007C461E">
        <w:rPr>
          <w:rFonts w:ascii="Arial Narrow" w:hAnsi="Arial Narrow" w:cs="Times New Roman"/>
          <w:sz w:val="24"/>
          <w:szCs w:val="24"/>
        </w:rPr>
        <w:t>. Alternatively, short term prescribing of oral steroids or oxygen therapy are usually a result of acute COPD exacerbations which are also a predictor of mortality</w:t>
      </w:r>
      <w:r w:rsidRPr="007C461E">
        <w:rPr>
          <w:rFonts w:ascii="Arial Narrow" w:hAnsi="Arial Narrow" w:cs="Times New Roman"/>
          <w:sz w:val="24"/>
          <w:szCs w:val="24"/>
        </w:rPr>
        <w:fldChar w:fldCharType="begin"/>
      </w:r>
      <w:r w:rsidRPr="007C461E">
        <w:rPr>
          <w:rFonts w:ascii="Arial Narrow" w:hAnsi="Arial Narrow" w:cs="Times New Roman"/>
          <w:sz w:val="24"/>
          <w:szCs w:val="24"/>
        </w:rPr>
        <w:instrText>ADDIN RW.CITE{{doc:5a30234de4b0269f669e7bb8 Schmidt,SigrunAlbaJohannesdottir 2014}}</w:instrText>
      </w:r>
      <w:r w:rsidRPr="007C461E">
        <w:rPr>
          <w:rFonts w:ascii="Arial Narrow" w:hAnsi="Arial Narrow" w:cs="Times New Roman"/>
          <w:sz w:val="24"/>
          <w:szCs w:val="24"/>
        </w:rPr>
        <w:fldChar w:fldCharType="separate"/>
      </w:r>
      <w:r w:rsidRPr="007C461E">
        <w:rPr>
          <w:rFonts w:ascii="Arial Narrow" w:hAnsi="Arial Narrow" w:cs="Times New Roman"/>
          <w:sz w:val="24"/>
          <w:szCs w:val="24"/>
        </w:rPr>
        <w:t>(3</w:t>
      </w:r>
      <w:r w:rsidR="002F61B3">
        <w:rPr>
          <w:rFonts w:ascii="Arial Narrow" w:hAnsi="Arial Narrow" w:cs="Times New Roman"/>
          <w:sz w:val="24"/>
          <w:szCs w:val="24"/>
        </w:rPr>
        <w:t>1</w:t>
      </w:r>
      <w:r w:rsidRPr="007C461E">
        <w:rPr>
          <w:rFonts w:ascii="Arial Narrow" w:hAnsi="Arial Narrow" w:cs="Times New Roman"/>
          <w:sz w:val="24"/>
          <w:szCs w:val="24"/>
        </w:rPr>
        <w:t>)</w:t>
      </w:r>
      <w:r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and are a likely pseudo-marker of more severe COPD disease. Of interest was the higher risk of mortality for patients </w:t>
      </w:r>
      <w:r w:rsidR="0003216C" w:rsidRPr="007C461E">
        <w:rPr>
          <w:rFonts w:ascii="Arial Narrow" w:hAnsi="Arial Narrow" w:cs="Times New Roman"/>
          <w:sz w:val="24"/>
          <w:szCs w:val="24"/>
        </w:rPr>
        <w:t xml:space="preserve">with COPD </w:t>
      </w:r>
      <w:r w:rsidRPr="007C461E">
        <w:rPr>
          <w:rFonts w:ascii="Arial Narrow" w:hAnsi="Arial Narrow" w:cs="Times New Roman"/>
          <w:sz w:val="24"/>
          <w:szCs w:val="24"/>
        </w:rPr>
        <w:t xml:space="preserve">prescribed no related medications in the four months prior to death, which might </w:t>
      </w:r>
      <w:r w:rsidRPr="007C461E">
        <w:rPr>
          <w:rFonts w:ascii="Arial Narrow" w:eastAsia="Calibri" w:hAnsi="Arial Narrow" w:cs="Times New Roman"/>
          <w:sz w:val="24"/>
          <w:szCs w:val="24"/>
        </w:rPr>
        <w:t xml:space="preserve">indicate end-stage HF severity when de-prescribing may occur. </w:t>
      </w:r>
    </w:p>
    <w:p w14:paraId="7111B37D" w14:textId="6DB641DE" w:rsidR="009B1D52" w:rsidRPr="007C461E" w:rsidRDefault="0025242B" w:rsidP="00DB6348">
      <w:pPr>
        <w:spacing w:after="0" w:line="480" w:lineRule="auto"/>
        <w:ind w:firstLine="720"/>
        <w:rPr>
          <w:rFonts w:ascii="Arial Narrow" w:hAnsi="Arial Narrow" w:cs="Times New Roman"/>
          <w:sz w:val="24"/>
          <w:szCs w:val="24"/>
        </w:rPr>
      </w:pPr>
      <w:r w:rsidRPr="007C461E">
        <w:rPr>
          <w:rFonts w:ascii="Arial Narrow" w:hAnsi="Arial Narrow" w:cs="Times New Roman"/>
          <w:sz w:val="24"/>
          <w:szCs w:val="24"/>
        </w:rPr>
        <w:t>Third</w:t>
      </w:r>
      <w:r w:rsidR="009B1D52" w:rsidRPr="007C461E">
        <w:rPr>
          <w:rFonts w:ascii="Arial Narrow" w:hAnsi="Arial Narrow" w:cs="Times New Roman"/>
          <w:sz w:val="24"/>
          <w:szCs w:val="24"/>
        </w:rPr>
        <w:t>, compar</w:t>
      </w:r>
      <w:r w:rsidR="00CB1FB6" w:rsidRPr="007C461E">
        <w:rPr>
          <w:rFonts w:ascii="Arial Narrow" w:hAnsi="Arial Narrow" w:cs="Times New Roman"/>
          <w:sz w:val="24"/>
          <w:szCs w:val="24"/>
        </w:rPr>
        <w:t>ing</w:t>
      </w:r>
      <w:r w:rsidR="00DB6348" w:rsidRPr="007C461E">
        <w:rPr>
          <w:rFonts w:ascii="Arial Narrow" w:hAnsi="Arial Narrow" w:cs="Times New Roman"/>
          <w:sz w:val="24"/>
          <w:szCs w:val="24"/>
        </w:rPr>
        <w:t xml:space="preserve"> </w:t>
      </w:r>
      <w:r w:rsidR="009B1D52" w:rsidRPr="007C461E">
        <w:rPr>
          <w:rFonts w:ascii="Arial Narrow" w:hAnsi="Arial Narrow" w:cs="Times New Roman"/>
          <w:sz w:val="24"/>
          <w:szCs w:val="24"/>
        </w:rPr>
        <w:t xml:space="preserve">patients with </w:t>
      </w:r>
      <w:r w:rsidR="0003216C" w:rsidRPr="007C461E">
        <w:rPr>
          <w:rFonts w:ascii="Arial Narrow" w:hAnsi="Arial Narrow" w:cs="Times New Roman"/>
          <w:sz w:val="24"/>
          <w:szCs w:val="24"/>
        </w:rPr>
        <w:t xml:space="preserve">HF and </w:t>
      </w:r>
      <w:r w:rsidR="009B1D52" w:rsidRPr="007C461E">
        <w:rPr>
          <w:rFonts w:ascii="Arial Narrow" w:hAnsi="Arial Narrow" w:cs="Times New Roman"/>
          <w:sz w:val="24"/>
          <w:szCs w:val="24"/>
        </w:rPr>
        <w:t>COPD to those without</w:t>
      </w:r>
      <w:r w:rsidR="0003216C" w:rsidRPr="007C461E">
        <w:rPr>
          <w:rFonts w:ascii="Arial Narrow" w:hAnsi="Arial Narrow" w:cs="Times New Roman"/>
          <w:sz w:val="24"/>
          <w:szCs w:val="24"/>
        </w:rPr>
        <w:t xml:space="preserve"> COPD</w:t>
      </w:r>
      <w:r w:rsidR="009B1D52" w:rsidRPr="007C461E">
        <w:rPr>
          <w:rFonts w:ascii="Arial Narrow" w:hAnsi="Arial Narrow" w:cs="Times New Roman"/>
          <w:sz w:val="24"/>
          <w:szCs w:val="24"/>
        </w:rPr>
        <w:t>, the risk of mortality increased with more severe airflow limitation from GOLD stages 1 to 4. Other hospital studies have found no association between COPD in HF with mortality for mild</w:t>
      </w:r>
      <w:r w:rsidR="009B1D52" w:rsidRPr="007C461E">
        <w:rPr>
          <w:rFonts w:ascii="Arial Narrow" w:hAnsi="Arial Narrow" w:cs="Times New Roman"/>
          <w:sz w:val="24"/>
          <w:szCs w:val="24"/>
        </w:rPr>
        <w:fldChar w:fldCharType="begin"/>
      </w:r>
      <w:r w:rsidR="009B1D52" w:rsidRPr="007C461E">
        <w:rPr>
          <w:rFonts w:ascii="Arial Narrow" w:hAnsi="Arial Narrow" w:cs="Times New Roman"/>
          <w:sz w:val="24"/>
          <w:szCs w:val="24"/>
        </w:rPr>
        <w:instrText>ADDIN RW.CITE{{doc:5a30209ae4b0269f669e37c6 Arnaudis,B 2012; doc:5a30245ce4b0269f669e8bd7 Yoshihisa,A 2014}}</w:instrText>
      </w:r>
      <w:r w:rsidR="009B1D52" w:rsidRPr="007C461E">
        <w:rPr>
          <w:rFonts w:ascii="Arial Narrow" w:hAnsi="Arial Narrow" w:cs="Times New Roman"/>
          <w:sz w:val="24"/>
          <w:szCs w:val="24"/>
        </w:rPr>
        <w:fldChar w:fldCharType="separate"/>
      </w:r>
      <w:r w:rsidR="00583699" w:rsidRPr="007C461E">
        <w:rPr>
          <w:rFonts w:ascii="Arial Narrow" w:hAnsi="Arial Narrow" w:cs="Times New Roman"/>
          <w:sz w:val="24"/>
          <w:szCs w:val="24"/>
        </w:rPr>
        <w:t>(6,</w:t>
      </w:r>
      <w:r w:rsidR="00610D35" w:rsidRPr="007C461E">
        <w:rPr>
          <w:rFonts w:ascii="Arial Narrow" w:hAnsi="Arial Narrow" w:cs="Times New Roman"/>
          <w:sz w:val="24"/>
          <w:szCs w:val="24"/>
        </w:rPr>
        <w:t>7)</w:t>
      </w:r>
      <w:r w:rsidR="009B1D52" w:rsidRPr="007C461E">
        <w:rPr>
          <w:rFonts w:ascii="Arial Narrow" w:hAnsi="Arial Narrow" w:cs="Times New Roman"/>
          <w:sz w:val="24"/>
          <w:szCs w:val="24"/>
        </w:rPr>
        <w:fldChar w:fldCharType="end"/>
      </w:r>
      <w:r w:rsidR="009B1D52" w:rsidRPr="007C461E">
        <w:rPr>
          <w:rFonts w:ascii="Arial Narrow" w:hAnsi="Arial Narrow" w:cs="Times New Roman"/>
          <w:sz w:val="24"/>
          <w:szCs w:val="24"/>
        </w:rPr>
        <w:t xml:space="preserve"> or moderate</w:t>
      </w:r>
      <w:r w:rsidR="009B1D52" w:rsidRPr="007C461E">
        <w:rPr>
          <w:rFonts w:ascii="Arial Narrow" w:hAnsi="Arial Narrow" w:cs="Times New Roman"/>
          <w:sz w:val="24"/>
          <w:szCs w:val="24"/>
        </w:rPr>
        <w:fldChar w:fldCharType="begin"/>
      </w:r>
      <w:r w:rsidR="009B1D52" w:rsidRPr="007C461E">
        <w:rPr>
          <w:rFonts w:ascii="Arial Narrow" w:hAnsi="Arial Narrow" w:cs="Times New Roman"/>
          <w:sz w:val="24"/>
          <w:szCs w:val="24"/>
        </w:rPr>
        <w:instrText>ADDIN RW.CITE{{doc:5a3022dfe4b0269f669e73e4 Plesner,LL 2017}}</w:instrText>
      </w:r>
      <w:r w:rsidR="009B1D52" w:rsidRPr="007C461E">
        <w:rPr>
          <w:rFonts w:ascii="Arial Narrow" w:hAnsi="Arial Narrow" w:cs="Times New Roman"/>
          <w:sz w:val="24"/>
          <w:szCs w:val="24"/>
        </w:rPr>
        <w:fldChar w:fldCharType="separate"/>
      </w:r>
      <w:r w:rsidR="00610D35" w:rsidRPr="007C461E">
        <w:rPr>
          <w:rFonts w:ascii="Arial Narrow" w:hAnsi="Arial Narrow" w:cs="Times New Roman"/>
          <w:sz w:val="24"/>
          <w:szCs w:val="24"/>
        </w:rPr>
        <w:t>(10)</w:t>
      </w:r>
      <w:r w:rsidR="009B1D52" w:rsidRPr="007C461E">
        <w:rPr>
          <w:rFonts w:ascii="Arial Narrow" w:hAnsi="Arial Narrow" w:cs="Times New Roman"/>
          <w:sz w:val="24"/>
          <w:szCs w:val="24"/>
        </w:rPr>
        <w:fldChar w:fldCharType="end"/>
      </w:r>
      <w:r w:rsidR="009B1D52" w:rsidRPr="007C461E">
        <w:rPr>
          <w:rFonts w:ascii="Arial Narrow" w:hAnsi="Arial Narrow" w:cs="Times New Roman"/>
          <w:sz w:val="24"/>
          <w:szCs w:val="24"/>
        </w:rPr>
        <w:t xml:space="preserve"> airflow limitation </w:t>
      </w:r>
      <w:r w:rsidR="009B1D52" w:rsidRPr="007C461E">
        <w:rPr>
          <w:rFonts w:ascii="Arial Narrow" w:hAnsi="Arial Narrow" w:cs="Times New Roman"/>
          <w:sz w:val="24"/>
          <w:szCs w:val="24"/>
        </w:rPr>
        <w:lastRenderedPageBreak/>
        <w:t>or for overall COPD.</w:t>
      </w:r>
      <w:r w:rsidR="009B1D52" w:rsidRPr="007C461E">
        <w:rPr>
          <w:rFonts w:ascii="Arial Narrow" w:hAnsi="Arial Narrow" w:cs="Times New Roman"/>
          <w:sz w:val="24"/>
          <w:szCs w:val="24"/>
        </w:rPr>
        <w:fldChar w:fldCharType="begin"/>
      </w:r>
      <w:r w:rsidR="009B1D52" w:rsidRPr="007C461E">
        <w:rPr>
          <w:rFonts w:ascii="Arial Narrow" w:hAnsi="Arial Narrow" w:cs="Times New Roman"/>
          <w:sz w:val="24"/>
          <w:szCs w:val="24"/>
        </w:rPr>
        <w:instrText>ADDIN RW.CITE{{doc:5a30209ae4b0269f669e37c6 Arnaudis,B 2012; doc:5a3022dfe4b0269f669e73e4 Plesner,LL 2017}}</w:instrText>
      </w:r>
      <w:r w:rsidR="009B1D52" w:rsidRPr="007C461E">
        <w:rPr>
          <w:rFonts w:ascii="Arial Narrow" w:hAnsi="Arial Narrow" w:cs="Times New Roman"/>
          <w:sz w:val="24"/>
          <w:szCs w:val="24"/>
        </w:rPr>
        <w:fldChar w:fldCharType="separate"/>
      </w:r>
      <w:r w:rsidR="00583699" w:rsidRPr="007C461E">
        <w:rPr>
          <w:rFonts w:ascii="Arial Narrow" w:hAnsi="Arial Narrow" w:cs="Times New Roman"/>
          <w:sz w:val="24"/>
          <w:szCs w:val="24"/>
        </w:rPr>
        <w:t>(6,</w:t>
      </w:r>
      <w:r w:rsidR="00610D35" w:rsidRPr="007C461E">
        <w:rPr>
          <w:rFonts w:ascii="Arial Narrow" w:hAnsi="Arial Narrow" w:cs="Times New Roman"/>
          <w:sz w:val="24"/>
          <w:szCs w:val="24"/>
        </w:rPr>
        <w:t>10)</w:t>
      </w:r>
      <w:r w:rsidR="009B1D52" w:rsidRPr="007C461E">
        <w:rPr>
          <w:rFonts w:ascii="Arial Narrow" w:hAnsi="Arial Narrow" w:cs="Times New Roman"/>
          <w:sz w:val="24"/>
          <w:szCs w:val="24"/>
        </w:rPr>
        <w:fldChar w:fldCharType="end"/>
      </w:r>
      <w:r w:rsidR="009B1D52" w:rsidRPr="007C461E">
        <w:rPr>
          <w:rFonts w:ascii="Arial Narrow" w:hAnsi="Arial Narrow" w:cs="Times New Roman"/>
          <w:sz w:val="24"/>
          <w:szCs w:val="24"/>
        </w:rPr>
        <w:t xml:space="preserve"> These studies used formal spirometry screening in patients</w:t>
      </w:r>
      <w:r w:rsidR="0003216C" w:rsidRPr="007C461E">
        <w:rPr>
          <w:rFonts w:ascii="Arial Narrow" w:hAnsi="Arial Narrow" w:cs="Times New Roman"/>
          <w:sz w:val="24"/>
          <w:szCs w:val="24"/>
        </w:rPr>
        <w:t xml:space="preserve"> with HF</w:t>
      </w:r>
      <w:r w:rsidR="009B1D52" w:rsidRPr="007C461E">
        <w:rPr>
          <w:rFonts w:ascii="Arial Narrow" w:hAnsi="Arial Narrow" w:cs="Times New Roman"/>
          <w:sz w:val="24"/>
          <w:szCs w:val="24"/>
        </w:rPr>
        <w:t xml:space="preserve"> to identify and assess COPD severity and so included a much higher proportion of </w:t>
      </w:r>
      <w:r w:rsidR="0003216C" w:rsidRPr="007C461E">
        <w:rPr>
          <w:rFonts w:ascii="Arial Narrow" w:hAnsi="Arial Narrow" w:cs="Times New Roman"/>
          <w:sz w:val="24"/>
          <w:szCs w:val="24"/>
        </w:rPr>
        <w:t xml:space="preserve">patients with </w:t>
      </w:r>
      <w:r w:rsidR="009B1D52" w:rsidRPr="007C461E">
        <w:rPr>
          <w:rFonts w:ascii="Arial Narrow" w:hAnsi="Arial Narrow" w:cs="Times New Roman"/>
          <w:sz w:val="24"/>
          <w:szCs w:val="24"/>
        </w:rPr>
        <w:t xml:space="preserve">mild </w:t>
      </w:r>
      <w:r w:rsidR="0003216C" w:rsidRPr="007C461E">
        <w:rPr>
          <w:rFonts w:ascii="Arial Narrow" w:hAnsi="Arial Narrow" w:cs="Times New Roman"/>
          <w:sz w:val="24"/>
          <w:szCs w:val="24"/>
        </w:rPr>
        <w:t xml:space="preserve">severity </w:t>
      </w:r>
      <w:r w:rsidR="009B1D52" w:rsidRPr="007C461E">
        <w:rPr>
          <w:rFonts w:ascii="Arial Narrow" w:hAnsi="Arial Narrow" w:cs="Times New Roman"/>
          <w:sz w:val="24"/>
          <w:szCs w:val="24"/>
        </w:rPr>
        <w:t xml:space="preserve">COPD. In our community cohort of </w:t>
      </w:r>
      <w:r w:rsidR="0003216C" w:rsidRPr="007C461E">
        <w:rPr>
          <w:rFonts w:ascii="Arial Narrow" w:hAnsi="Arial Narrow" w:cs="Times New Roman"/>
          <w:sz w:val="24"/>
          <w:szCs w:val="24"/>
        </w:rPr>
        <w:t>patients with</w:t>
      </w:r>
      <w:r w:rsidR="009B1D52" w:rsidRPr="007C461E">
        <w:rPr>
          <w:rFonts w:ascii="Arial Narrow" w:hAnsi="Arial Narrow" w:cs="Times New Roman"/>
          <w:sz w:val="24"/>
          <w:szCs w:val="24"/>
        </w:rPr>
        <w:t xml:space="preserve"> COPD</w:t>
      </w:r>
      <w:r w:rsidR="00DA78E8" w:rsidRPr="007C461E">
        <w:rPr>
          <w:rFonts w:ascii="Arial Narrow" w:hAnsi="Arial Narrow" w:cs="Times New Roman"/>
          <w:sz w:val="24"/>
          <w:szCs w:val="24"/>
        </w:rPr>
        <w:t xml:space="preserve"> </w:t>
      </w:r>
      <w:r w:rsidR="0003216C" w:rsidRPr="007C461E">
        <w:rPr>
          <w:rFonts w:ascii="Arial Narrow" w:hAnsi="Arial Narrow" w:cs="Times New Roman"/>
          <w:sz w:val="24"/>
          <w:szCs w:val="24"/>
        </w:rPr>
        <w:t>and</w:t>
      </w:r>
      <w:r w:rsidR="009B1D52" w:rsidRPr="007C461E">
        <w:rPr>
          <w:rFonts w:ascii="Arial Narrow" w:hAnsi="Arial Narrow" w:cs="Times New Roman"/>
          <w:sz w:val="24"/>
          <w:szCs w:val="24"/>
        </w:rPr>
        <w:t xml:space="preserve"> spirometry data, just under half were in the most severe two </w:t>
      </w:r>
      <w:r w:rsidR="00CA4BF1" w:rsidRPr="007C461E">
        <w:rPr>
          <w:rFonts w:ascii="Arial Narrow" w:hAnsi="Arial Narrow" w:cs="Times New Roman"/>
          <w:sz w:val="24"/>
          <w:szCs w:val="24"/>
        </w:rPr>
        <w:t xml:space="preserve">stages </w:t>
      </w:r>
      <w:r w:rsidR="009B1D52" w:rsidRPr="007C461E">
        <w:rPr>
          <w:rFonts w:ascii="Arial Narrow" w:hAnsi="Arial Narrow" w:cs="Times New Roman"/>
          <w:sz w:val="24"/>
          <w:szCs w:val="24"/>
        </w:rPr>
        <w:t xml:space="preserve">which might partly explain these </w:t>
      </w:r>
      <w:r w:rsidR="00610D35" w:rsidRPr="007C461E">
        <w:rPr>
          <w:rFonts w:ascii="Arial Narrow" w:hAnsi="Arial Narrow" w:cs="Times New Roman"/>
          <w:sz w:val="24"/>
          <w:szCs w:val="24"/>
        </w:rPr>
        <w:t xml:space="preserve">differences, combined with the </w:t>
      </w:r>
      <w:r w:rsidR="00DB6348" w:rsidRPr="007C461E">
        <w:rPr>
          <w:rFonts w:ascii="Arial Narrow" w:hAnsi="Arial Narrow" w:cs="Times New Roman"/>
          <w:sz w:val="24"/>
          <w:szCs w:val="24"/>
        </w:rPr>
        <w:t xml:space="preserve">higher </w:t>
      </w:r>
      <w:r w:rsidR="009B1D52" w:rsidRPr="007C461E">
        <w:rPr>
          <w:rFonts w:ascii="Arial Narrow" w:hAnsi="Arial Narrow" w:cs="Times New Roman"/>
          <w:sz w:val="24"/>
          <w:szCs w:val="24"/>
        </w:rPr>
        <w:t>power of a large sample. The lack of risk stratification using FEV</w:t>
      </w:r>
      <w:r w:rsidR="009B1D52" w:rsidRPr="007C461E">
        <w:rPr>
          <w:rFonts w:ascii="Arial Narrow" w:hAnsi="Arial Narrow" w:cs="Times New Roman"/>
          <w:sz w:val="24"/>
          <w:szCs w:val="24"/>
          <w:vertAlign w:val="subscript"/>
        </w:rPr>
        <w:t>1</w:t>
      </w:r>
      <w:r w:rsidR="009B1D52" w:rsidRPr="007C461E">
        <w:rPr>
          <w:rFonts w:ascii="Arial Narrow" w:hAnsi="Arial Narrow" w:cs="Times New Roman"/>
          <w:sz w:val="24"/>
          <w:szCs w:val="24"/>
        </w:rPr>
        <w:t xml:space="preserve"> for the hospitalisation outcome is perhaps not surprising given that most first admissions may have been driven by the new HF diagnosis, but further research in a prevalent HF cohort would determine the prognostic value of FEV</w:t>
      </w:r>
      <w:r w:rsidR="009B1D52" w:rsidRPr="007C461E">
        <w:rPr>
          <w:rFonts w:ascii="Arial Narrow" w:hAnsi="Arial Narrow" w:cs="Times New Roman"/>
          <w:sz w:val="24"/>
          <w:szCs w:val="24"/>
          <w:vertAlign w:val="subscript"/>
        </w:rPr>
        <w:t xml:space="preserve">1 </w:t>
      </w:r>
      <w:r w:rsidR="009B1D52" w:rsidRPr="007C461E">
        <w:rPr>
          <w:rFonts w:ascii="Arial Narrow" w:hAnsi="Arial Narrow" w:cs="Times New Roman"/>
          <w:sz w:val="24"/>
          <w:szCs w:val="24"/>
        </w:rPr>
        <w:t xml:space="preserve">for admissions. </w:t>
      </w:r>
    </w:p>
    <w:p w14:paraId="034AEA11" w14:textId="2559C556" w:rsidR="00527C60" w:rsidRPr="007C461E" w:rsidRDefault="00527C60" w:rsidP="00527C60">
      <w:pPr>
        <w:spacing w:after="0" w:line="480" w:lineRule="auto"/>
        <w:ind w:firstLine="720"/>
        <w:rPr>
          <w:rFonts w:ascii="Arial Narrow" w:hAnsi="Arial Narrow" w:cs="Times New Roman"/>
          <w:sz w:val="24"/>
          <w:szCs w:val="24"/>
        </w:rPr>
      </w:pPr>
      <w:r w:rsidRPr="007C461E">
        <w:rPr>
          <w:rFonts w:ascii="Arial Narrow" w:hAnsi="Arial Narrow" w:cs="Times New Roman"/>
          <w:sz w:val="24"/>
          <w:szCs w:val="24"/>
        </w:rPr>
        <w:t>Of note was the higher risk of both outcomes in the mildest airflow limitation group than in the overall group</w:t>
      </w:r>
      <w:r w:rsidR="005C5FD8" w:rsidRPr="007C461E">
        <w:rPr>
          <w:rFonts w:ascii="Arial Narrow" w:hAnsi="Arial Narrow" w:cs="Times New Roman"/>
          <w:sz w:val="24"/>
          <w:szCs w:val="24"/>
        </w:rPr>
        <w:t xml:space="preserve"> with COPD</w:t>
      </w:r>
      <w:r w:rsidRPr="007C461E">
        <w:rPr>
          <w:rFonts w:ascii="Arial Narrow" w:hAnsi="Arial Narrow" w:cs="Times New Roman"/>
          <w:sz w:val="24"/>
          <w:szCs w:val="24"/>
        </w:rPr>
        <w:t xml:space="preserve">. This indicates that use of spirometry assessment in the community setting was itself, associated with a higher risk group. On further examination, </w:t>
      </w:r>
      <w:r w:rsidR="004B737C" w:rsidRPr="007C461E">
        <w:rPr>
          <w:rFonts w:ascii="Arial Narrow" w:hAnsi="Arial Narrow" w:cs="Times New Roman"/>
          <w:sz w:val="24"/>
          <w:szCs w:val="24"/>
        </w:rPr>
        <w:t>the</w:t>
      </w:r>
      <w:r w:rsidRPr="007C461E">
        <w:rPr>
          <w:rFonts w:ascii="Arial Narrow" w:hAnsi="Arial Narrow" w:cs="Times New Roman"/>
          <w:sz w:val="24"/>
          <w:szCs w:val="24"/>
        </w:rPr>
        <w:t xml:space="preserve"> </w:t>
      </w:r>
      <w:r w:rsidR="005C5FD8" w:rsidRPr="007C461E">
        <w:rPr>
          <w:rFonts w:ascii="Arial Narrow" w:hAnsi="Arial Narrow" w:cs="Times New Roman"/>
          <w:sz w:val="24"/>
          <w:szCs w:val="24"/>
        </w:rPr>
        <w:t xml:space="preserve">COPD </w:t>
      </w:r>
      <w:r w:rsidR="004B737C" w:rsidRPr="007C461E">
        <w:rPr>
          <w:rFonts w:ascii="Arial Narrow" w:hAnsi="Arial Narrow" w:cs="Times New Roman"/>
          <w:sz w:val="24"/>
          <w:szCs w:val="24"/>
        </w:rPr>
        <w:t xml:space="preserve">patients </w:t>
      </w:r>
      <w:r w:rsidR="005C5FD8" w:rsidRPr="007C461E">
        <w:rPr>
          <w:rFonts w:ascii="Arial Narrow" w:hAnsi="Arial Narrow" w:cs="Times New Roman"/>
          <w:sz w:val="24"/>
          <w:szCs w:val="24"/>
        </w:rPr>
        <w:t xml:space="preserve">with </w:t>
      </w:r>
      <w:r w:rsidRPr="007C461E">
        <w:rPr>
          <w:rFonts w:ascii="Arial Narrow" w:hAnsi="Arial Narrow" w:cs="Times New Roman"/>
          <w:sz w:val="24"/>
          <w:szCs w:val="24"/>
        </w:rPr>
        <w:t>spirometry data</w:t>
      </w:r>
      <w:r w:rsidR="005C5FD8" w:rsidRPr="007C461E">
        <w:rPr>
          <w:rFonts w:ascii="Arial Narrow" w:hAnsi="Arial Narrow" w:cs="Times New Roman"/>
          <w:sz w:val="24"/>
          <w:szCs w:val="24"/>
        </w:rPr>
        <w:t xml:space="preserve"> </w:t>
      </w:r>
      <w:r w:rsidR="004B737C" w:rsidRPr="007C461E">
        <w:rPr>
          <w:rFonts w:ascii="Arial Narrow" w:hAnsi="Arial Narrow" w:cs="Times New Roman"/>
          <w:sz w:val="24"/>
          <w:szCs w:val="24"/>
        </w:rPr>
        <w:t>had a worse risk profile than those without</w:t>
      </w:r>
      <w:r w:rsidR="00C36C22" w:rsidRPr="007C461E">
        <w:rPr>
          <w:rFonts w:ascii="Arial Narrow" w:hAnsi="Arial Narrow" w:cs="Times New Roman"/>
          <w:sz w:val="24"/>
          <w:szCs w:val="24"/>
        </w:rPr>
        <w:t>,</w:t>
      </w:r>
      <w:r w:rsidR="004B737C" w:rsidRPr="007C461E">
        <w:rPr>
          <w:rFonts w:ascii="Arial Narrow" w:hAnsi="Arial Narrow" w:cs="Times New Roman"/>
          <w:sz w:val="24"/>
          <w:szCs w:val="24"/>
        </w:rPr>
        <w:t xml:space="preserve"> meaning</w:t>
      </w:r>
      <w:r w:rsidRPr="007C461E">
        <w:rPr>
          <w:rFonts w:ascii="Arial Narrow" w:hAnsi="Arial Narrow" w:cs="Times New Roman"/>
          <w:sz w:val="24"/>
          <w:szCs w:val="24"/>
        </w:rPr>
        <w:t xml:space="preserve"> that risk factors as well as COPD severity may drive some of the clinical decisions to request spirometry. Whilst the COPD associations were adjusted for these risk factors, the worse risk profile in the spirometry group is also likely to indicate worse HF severity. </w:t>
      </w:r>
    </w:p>
    <w:p w14:paraId="6196C08A" w14:textId="06BEA77F" w:rsidR="0025242B" w:rsidRPr="007C461E" w:rsidRDefault="0025242B" w:rsidP="0025242B">
      <w:pPr>
        <w:spacing w:after="0" w:line="480" w:lineRule="auto"/>
        <w:ind w:firstLine="720"/>
        <w:rPr>
          <w:rFonts w:ascii="Arial Narrow" w:eastAsia="Calibri" w:hAnsi="Arial Narrow" w:cs="Times New Roman"/>
          <w:sz w:val="24"/>
          <w:szCs w:val="24"/>
        </w:rPr>
      </w:pPr>
      <w:r w:rsidRPr="007C461E">
        <w:rPr>
          <w:rFonts w:ascii="Arial Narrow" w:hAnsi="Arial Narrow" w:cs="Times New Roman"/>
          <w:sz w:val="24"/>
          <w:szCs w:val="24"/>
        </w:rPr>
        <w:t>Fourth, COPD in women with HF was associated with a 15% higher risk of death than in men. Other studies have previously reported higher mortality rates in women than men, despite comparable lung function and even lower levels of smoking.</w:t>
      </w:r>
      <w:r w:rsidRPr="007C461E">
        <w:rPr>
          <w:rFonts w:ascii="Arial Narrow" w:hAnsi="Arial Narrow" w:cs="Times New Roman"/>
          <w:sz w:val="24"/>
          <w:szCs w:val="24"/>
        </w:rPr>
        <w:fldChar w:fldCharType="begin"/>
      </w:r>
      <w:r w:rsidRPr="007C461E">
        <w:rPr>
          <w:rFonts w:ascii="Arial Narrow" w:hAnsi="Arial Narrow" w:cs="Times New Roman"/>
          <w:sz w:val="24"/>
          <w:szCs w:val="24"/>
        </w:rPr>
        <w:instrText>ADDIN RW.CITE{{doc:5a3bff4ee4b06a7ca3301961 Ringbaek,T 2005}}</w:instrText>
      </w:r>
      <w:r w:rsidRPr="007C461E">
        <w:rPr>
          <w:rFonts w:ascii="Arial Narrow" w:hAnsi="Arial Narrow" w:cs="Times New Roman"/>
          <w:sz w:val="24"/>
          <w:szCs w:val="24"/>
        </w:rPr>
        <w:fldChar w:fldCharType="separate"/>
      </w:r>
      <w:r w:rsidRPr="007C461E">
        <w:rPr>
          <w:rFonts w:ascii="Arial Narrow" w:hAnsi="Arial Narrow" w:cs="Times New Roman"/>
          <w:sz w:val="24"/>
          <w:szCs w:val="24"/>
        </w:rPr>
        <w:t>(</w:t>
      </w:r>
      <w:r w:rsidR="002F61B3">
        <w:rPr>
          <w:rFonts w:ascii="Arial Narrow" w:hAnsi="Arial Narrow" w:cs="Times New Roman"/>
          <w:sz w:val="24"/>
          <w:szCs w:val="24"/>
        </w:rPr>
        <w:t>32</w:t>
      </w:r>
      <w:r w:rsidRPr="007C461E">
        <w:rPr>
          <w:rFonts w:ascii="Arial Narrow" w:hAnsi="Arial Narrow" w:cs="Times New Roman"/>
          <w:sz w:val="24"/>
          <w:szCs w:val="24"/>
        </w:rPr>
        <w:t>)</w:t>
      </w:r>
      <w:r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Similarly, whilst mortality rates are falling for men with COPD, they are rising in women.</w:t>
      </w:r>
      <w:r w:rsidRPr="007C461E">
        <w:rPr>
          <w:rFonts w:ascii="Arial Narrow" w:hAnsi="Arial Narrow" w:cs="Times New Roman"/>
          <w:sz w:val="24"/>
          <w:szCs w:val="24"/>
        </w:rPr>
        <w:fldChar w:fldCharType="begin"/>
      </w:r>
      <w:r w:rsidRPr="007C461E">
        <w:rPr>
          <w:rFonts w:ascii="Arial Narrow" w:hAnsi="Arial Narrow" w:cs="Times New Roman"/>
          <w:sz w:val="24"/>
          <w:szCs w:val="24"/>
        </w:rPr>
        <w:instrText>ADDIN RW.CITE{{doc:5a3bf48ee4b0797bad0e1f7f Bischoff,EW 2009}}</w:instrText>
      </w:r>
      <w:r w:rsidRPr="007C461E">
        <w:rPr>
          <w:rFonts w:ascii="Arial Narrow" w:hAnsi="Arial Narrow" w:cs="Times New Roman"/>
          <w:sz w:val="24"/>
          <w:szCs w:val="24"/>
        </w:rPr>
        <w:fldChar w:fldCharType="separate"/>
      </w:r>
      <w:r w:rsidRPr="007C461E">
        <w:rPr>
          <w:rFonts w:ascii="Arial Narrow" w:hAnsi="Arial Narrow" w:cs="Times New Roman"/>
          <w:sz w:val="24"/>
          <w:szCs w:val="24"/>
        </w:rPr>
        <w:t>(</w:t>
      </w:r>
      <w:r w:rsidR="002F61B3">
        <w:rPr>
          <w:rFonts w:ascii="Arial Narrow" w:hAnsi="Arial Narrow" w:cs="Times New Roman"/>
          <w:sz w:val="24"/>
          <w:szCs w:val="24"/>
        </w:rPr>
        <w:t>33</w:t>
      </w:r>
      <w:r w:rsidRPr="007C461E">
        <w:rPr>
          <w:rFonts w:ascii="Arial Narrow" w:hAnsi="Arial Narrow" w:cs="Times New Roman"/>
          <w:sz w:val="24"/>
          <w:szCs w:val="24"/>
        </w:rPr>
        <w:t>)</w:t>
      </w:r>
      <w:r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Reasons for higher mortality in women range from genetics and physiology, to delayed diagnosis, to sub-optimal treatment responses</w:t>
      </w:r>
      <w:r w:rsidRPr="007C461E">
        <w:rPr>
          <w:rFonts w:ascii="Arial Narrow" w:hAnsi="Arial Narrow" w:cs="Times New Roman"/>
          <w:sz w:val="24"/>
          <w:szCs w:val="24"/>
        </w:rPr>
        <w:fldChar w:fldCharType="begin"/>
      </w:r>
      <w:r w:rsidRPr="007C461E">
        <w:rPr>
          <w:rFonts w:ascii="Arial Narrow" w:hAnsi="Arial Narrow" w:cs="Times New Roman"/>
          <w:sz w:val="24"/>
          <w:szCs w:val="24"/>
        </w:rPr>
        <w:instrText>ADDIN RW.CITE{{doc:5a3c0546e4b06a7ca3301a0f Han,MeiLanK 2007}}</w:instrText>
      </w:r>
      <w:r w:rsidRPr="007C461E">
        <w:rPr>
          <w:rFonts w:ascii="Arial Narrow" w:hAnsi="Arial Narrow" w:cs="Times New Roman"/>
          <w:sz w:val="24"/>
          <w:szCs w:val="24"/>
        </w:rPr>
        <w:fldChar w:fldCharType="separate"/>
      </w:r>
      <w:r w:rsidRPr="007C461E">
        <w:rPr>
          <w:rFonts w:ascii="Arial Narrow" w:hAnsi="Arial Narrow" w:cs="Times New Roman"/>
          <w:sz w:val="24"/>
          <w:szCs w:val="24"/>
        </w:rPr>
        <w:t>(</w:t>
      </w:r>
      <w:r w:rsidR="002F61B3">
        <w:rPr>
          <w:rFonts w:ascii="Arial Narrow" w:hAnsi="Arial Narrow" w:cs="Times New Roman"/>
          <w:sz w:val="24"/>
          <w:szCs w:val="24"/>
        </w:rPr>
        <w:t>34</w:t>
      </w:r>
      <w:r w:rsidRPr="007C461E">
        <w:rPr>
          <w:rFonts w:ascii="Arial Narrow" w:hAnsi="Arial Narrow" w:cs="Times New Roman"/>
          <w:sz w:val="24"/>
          <w:szCs w:val="24"/>
        </w:rPr>
        <w:t>)</w:t>
      </w:r>
      <w:r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which are accelerated post-menopausal age.</w:t>
      </w:r>
      <w:r w:rsidRPr="007C461E">
        <w:rPr>
          <w:rFonts w:ascii="Arial Narrow" w:hAnsi="Arial Narrow" w:cs="Times New Roman"/>
          <w:sz w:val="24"/>
          <w:szCs w:val="24"/>
        </w:rPr>
        <w:fldChar w:fldCharType="begin"/>
      </w:r>
      <w:r w:rsidRPr="007C461E">
        <w:rPr>
          <w:rFonts w:ascii="Arial Narrow" w:hAnsi="Arial Narrow" w:cs="Times New Roman"/>
          <w:sz w:val="24"/>
          <w:szCs w:val="24"/>
        </w:rPr>
        <w:instrText>ADDIN RW.CITE{{doc:5a3c03d5e4b0797bad0e2159 Gan,WQ 2006}}</w:instrText>
      </w:r>
      <w:r w:rsidRPr="007C461E">
        <w:rPr>
          <w:rFonts w:ascii="Arial Narrow" w:hAnsi="Arial Narrow" w:cs="Times New Roman"/>
          <w:sz w:val="24"/>
          <w:szCs w:val="24"/>
        </w:rPr>
        <w:fldChar w:fldCharType="separate"/>
      </w:r>
      <w:r w:rsidRPr="007C461E">
        <w:rPr>
          <w:rFonts w:ascii="Arial Narrow" w:hAnsi="Arial Narrow" w:cs="Times New Roman"/>
          <w:sz w:val="24"/>
          <w:szCs w:val="24"/>
        </w:rPr>
        <w:t>(</w:t>
      </w:r>
      <w:r w:rsidR="002F61B3">
        <w:rPr>
          <w:rFonts w:ascii="Arial Narrow" w:hAnsi="Arial Narrow" w:cs="Times New Roman"/>
          <w:sz w:val="24"/>
          <w:szCs w:val="24"/>
        </w:rPr>
        <w:t>35</w:t>
      </w:r>
      <w:r w:rsidRPr="007C461E">
        <w:rPr>
          <w:rFonts w:ascii="Arial Narrow" w:hAnsi="Arial Narrow" w:cs="Times New Roman"/>
          <w:sz w:val="24"/>
          <w:szCs w:val="24"/>
        </w:rPr>
        <w:t>)</w:t>
      </w:r>
      <w:r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Our findings add new evidence that gender differences also occur in patients with HF and indicates an important group for treatment optimisation. </w:t>
      </w:r>
    </w:p>
    <w:p w14:paraId="3D99C63C" w14:textId="77777777" w:rsidR="0025242B" w:rsidRPr="007C461E" w:rsidRDefault="0025242B" w:rsidP="00527C60">
      <w:pPr>
        <w:spacing w:after="0" w:line="480" w:lineRule="auto"/>
        <w:ind w:firstLine="720"/>
        <w:rPr>
          <w:rFonts w:ascii="Arial Narrow" w:hAnsi="Arial Narrow" w:cs="Times New Roman"/>
          <w:sz w:val="24"/>
          <w:szCs w:val="24"/>
        </w:rPr>
      </w:pPr>
    </w:p>
    <w:p w14:paraId="10B62FFF" w14:textId="77777777" w:rsidR="009B1D52" w:rsidRPr="007C461E" w:rsidRDefault="009B1D52" w:rsidP="009B1D52">
      <w:pPr>
        <w:spacing w:after="0" w:line="480" w:lineRule="auto"/>
        <w:rPr>
          <w:rFonts w:ascii="Arial Narrow" w:hAnsi="Arial Narrow" w:cs="Times New Roman"/>
          <w:b/>
          <w:sz w:val="24"/>
          <w:szCs w:val="24"/>
        </w:rPr>
      </w:pPr>
      <w:r w:rsidRPr="007C461E">
        <w:rPr>
          <w:rFonts w:ascii="Arial Narrow" w:hAnsi="Arial Narrow" w:cs="Times New Roman"/>
          <w:b/>
          <w:sz w:val="24"/>
          <w:szCs w:val="24"/>
        </w:rPr>
        <w:t>Strengths and limitations</w:t>
      </w:r>
    </w:p>
    <w:p w14:paraId="43AAF013" w14:textId="6AA648DD" w:rsidR="00A77A11" w:rsidRPr="007C461E" w:rsidRDefault="009B1D52" w:rsidP="00A77A11">
      <w:pPr>
        <w:spacing w:after="0" w:line="480" w:lineRule="auto"/>
        <w:rPr>
          <w:rFonts w:ascii="Arial Narrow" w:eastAsia="Arial Narrow" w:hAnsi="Arial Narrow" w:cs="Times New Roman"/>
          <w:sz w:val="24"/>
          <w:szCs w:val="24"/>
          <w:lang w:eastAsia="en-GB"/>
        </w:rPr>
      </w:pPr>
      <w:r w:rsidRPr="007C461E">
        <w:rPr>
          <w:rFonts w:ascii="Arial Narrow" w:hAnsi="Arial Narrow" w:cs="Times New Roman"/>
          <w:sz w:val="24"/>
          <w:szCs w:val="24"/>
        </w:rPr>
        <w:lastRenderedPageBreak/>
        <w:t>Our study is the largest to date to investigate COPD in the general HF population. The UK national database of routinely recorded medication and clinical data meant that we could devise and test guideline driven COPD severity groups using readily accessible information and adjust for a wide range of patient, medication and clinical factors. Whilst the CPRD is a clinically validated and globally used epidemiological database,</w:t>
      </w:r>
      <w:r w:rsidRPr="007C461E">
        <w:rPr>
          <w:rFonts w:ascii="Arial Narrow" w:hAnsi="Arial Narrow" w:cs="Times New Roman"/>
          <w:sz w:val="24"/>
          <w:szCs w:val="24"/>
        </w:rPr>
        <w:fldChar w:fldCharType="begin"/>
      </w:r>
      <w:r w:rsidRPr="007C461E">
        <w:rPr>
          <w:rFonts w:ascii="Arial Narrow" w:hAnsi="Arial Narrow" w:cs="Times New Roman"/>
          <w:sz w:val="24"/>
          <w:szCs w:val="24"/>
        </w:rPr>
        <w:instrText>ADDIN RW.CITE{{doc:5a302179e4b0269f669e56ed Herrett,E 2010}}</w:instrText>
      </w:r>
      <w:r w:rsidRPr="007C461E">
        <w:rPr>
          <w:rFonts w:ascii="Arial Narrow" w:hAnsi="Arial Narrow" w:cs="Times New Roman"/>
          <w:sz w:val="24"/>
          <w:szCs w:val="24"/>
        </w:rPr>
        <w:fldChar w:fldCharType="separate"/>
      </w:r>
      <w:r w:rsidRPr="007C461E">
        <w:rPr>
          <w:rFonts w:ascii="Arial Narrow" w:hAnsi="Arial Narrow" w:cs="Times New Roman"/>
          <w:sz w:val="24"/>
          <w:szCs w:val="24"/>
        </w:rPr>
        <w:t>(14)</w:t>
      </w:r>
      <w:r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routinely collected data can be subject to measurement error. We based the HF cohort on validated clinical codes which have high precision,</w:t>
      </w:r>
      <w:r w:rsidRPr="007C461E">
        <w:rPr>
          <w:rFonts w:ascii="Arial Narrow" w:hAnsi="Arial Narrow" w:cs="Times New Roman"/>
          <w:sz w:val="24"/>
          <w:szCs w:val="24"/>
        </w:rPr>
        <w:fldChar w:fldCharType="begin"/>
      </w:r>
      <w:r w:rsidRPr="007C461E">
        <w:rPr>
          <w:rFonts w:ascii="Arial Narrow" w:hAnsi="Arial Narrow" w:cs="Times New Roman"/>
          <w:sz w:val="24"/>
          <w:szCs w:val="24"/>
        </w:rPr>
        <w:instrText>ADDIN RW.CITE{{doc:5a30222ce4b0269f669e675b Maru,S 2005}}</w:instrText>
      </w:r>
      <w:r w:rsidRPr="007C461E">
        <w:rPr>
          <w:rFonts w:ascii="Arial Narrow" w:hAnsi="Arial Narrow" w:cs="Times New Roman"/>
          <w:sz w:val="24"/>
          <w:szCs w:val="24"/>
        </w:rPr>
        <w:fldChar w:fldCharType="separate"/>
      </w:r>
      <w:r w:rsidR="00610D35" w:rsidRPr="007C461E">
        <w:rPr>
          <w:rFonts w:ascii="Arial Narrow" w:hAnsi="Arial Narrow" w:cs="Times New Roman"/>
          <w:sz w:val="24"/>
          <w:szCs w:val="24"/>
        </w:rPr>
        <w:t>(3</w:t>
      </w:r>
      <w:r w:rsidR="002F61B3">
        <w:rPr>
          <w:rFonts w:ascii="Arial Narrow" w:hAnsi="Arial Narrow" w:cs="Times New Roman"/>
          <w:sz w:val="24"/>
          <w:szCs w:val="24"/>
        </w:rPr>
        <w:t>6</w:t>
      </w:r>
      <w:r w:rsidR="00610D35" w:rsidRPr="007C461E">
        <w:rPr>
          <w:rFonts w:ascii="Arial Narrow" w:hAnsi="Arial Narrow" w:cs="Times New Roman"/>
          <w:sz w:val="24"/>
          <w:szCs w:val="24"/>
        </w:rPr>
        <w:t>)</w:t>
      </w:r>
      <w:r w:rsidRPr="007C461E">
        <w:rPr>
          <w:rFonts w:ascii="Arial Narrow" w:hAnsi="Arial Narrow" w:cs="Times New Roman"/>
          <w:sz w:val="24"/>
          <w:szCs w:val="24"/>
        </w:rPr>
        <w:fldChar w:fldCharType="end"/>
      </w:r>
      <w:r w:rsidRPr="007C461E">
        <w:rPr>
          <w:rFonts w:ascii="Arial Narrow" w:hAnsi="Arial Narrow" w:cs="Times New Roman"/>
          <w:sz w:val="24"/>
          <w:szCs w:val="24"/>
        </w:rPr>
        <w:t xml:space="preserve"> but these data did not include ejection fraction </w:t>
      </w:r>
      <w:r w:rsidRPr="007C461E">
        <w:rPr>
          <w:rFonts w:ascii="Arial Narrow" w:hAnsi="Arial Narrow" w:cs="Times New Roman"/>
          <w:color w:val="2E2E2E"/>
          <w:sz w:val="24"/>
          <w:szCs w:val="24"/>
          <w:shd w:val="clear" w:color="auto" w:fill="FFFFFF"/>
        </w:rPr>
        <w:t>to determine the HF phenotype</w:t>
      </w:r>
      <w:r w:rsidR="0025242B" w:rsidRPr="007C461E">
        <w:rPr>
          <w:rFonts w:ascii="Arial Narrow" w:hAnsi="Arial Narrow" w:cs="Times New Roman"/>
          <w:color w:val="2E2E2E"/>
          <w:sz w:val="24"/>
          <w:szCs w:val="24"/>
          <w:shd w:val="clear" w:color="auto" w:fill="FFFFFF"/>
        </w:rPr>
        <w:t xml:space="preserve"> and may still include some misclassification of HF</w:t>
      </w:r>
      <w:r w:rsidRPr="007C461E">
        <w:rPr>
          <w:rFonts w:ascii="Arial Narrow" w:hAnsi="Arial Narrow" w:cs="Times New Roman"/>
          <w:color w:val="2E2E2E"/>
          <w:sz w:val="24"/>
          <w:szCs w:val="24"/>
          <w:shd w:val="clear" w:color="auto" w:fill="FFFFFF"/>
        </w:rPr>
        <w:t xml:space="preserve">. </w:t>
      </w:r>
      <w:r w:rsidR="0025242B" w:rsidRPr="007C461E">
        <w:rPr>
          <w:rFonts w:ascii="Arial Narrow" w:hAnsi="Arial Narrow" w:cs="Times New Roman"/>
          <w:color w:val="2E2E2E"/>
          <w:sz w:val="24"/>
          <w:szCs w:val="24"/>
          <w:shd w:val="clear" w:color="auto" w:fill="FFFFFF"/>
        </w:rPr>
        <w:t xml:space="preserve">Further investigation in a HF cohort with </w:t>
      </w:r>
      <w:r w:rsidR="0057706C" w:rsidRPr="007C461E">
        <w:rPr>
          <w:rFonts w:ascii="Arial Narrow" w:hAnsi="Arial Narrow" w:cs="Times New Roman"/>
          <w:color w:val="2E2E2E"/>
          <w:sz w:val="24"/>
          <w:szCs w:val="24"/>
          <w:shd w:val="clear" w:color="auto" w:fill="FFFFFF"/>
        </w:rPr>
        <w:t>brain natriuretic peptide or echocardiographic data would be important.(</w:t>
      </w:r>
      <w:r w:rsidR="002F61B3">
        <w:rPr>
          <w:rFonts w:ascii="Arial Narrow" w:hAnsi="Arial Narrow" w:cs="Times New Roman"/>
          <w:color w:val="2E2E2E"/>
          <w:sz w:val="24"/>
          <w:szCs w:val="24"/>
          <w:shd w:val="clear" w:color="auto" w:fill="FFFFFF"/>
        </w:rPr>
        <w:t>37</w:t>
      </w:r>
      <w:r w:rsidR="0057706C" w:rsidRPr="007C461E">
        <w:rPr>
          <w:rFonts w:ascii="Arial Narrow" w:hAnsi="Arial Narrow" w:cs="Times New Roman"/>
          <w:color w:val="2E2E2E"/>
          <w:sz w:val="24"/>
          <w:szCs w:val="24"/>
          <w:shd w:val="clear" w:color="auto" w:fill="FFFFFF"/>
        </w:rPr>
        <w:t xml:space="preserve">) </w:t>
      </w:r>
      <w:r w:rsidRPr="007C461E">
        <w:rPr>
          <w:rFonts w:ascii="Arial Narrow" w:hAnsi="Arial Narrow" w:cs="Times New Roman"/>
          <w:sz w:val="24"/>
          <w:szCs w:val="24"/>
        </w:rPr>
        <w:t>Validated COPD clinical codes and related medications improved the precision of diagnosis,</w:t>
      </w:r>
      <w:r w:rsidR="0025242B" w:rsidRPr="007C461E">
        <w:rPr>
          <w:rFonts w:ascii="Arial Narrow" w:hAnsi="Arial Narrow" w:cs="Times New Roman"/>
          <w:sz w:val="24"/>
          <w:szCs w:val="24"/>
        </w:rPr>
        <w:t>(</w:t>
      </w:r>
      <w:r w:rsidR="002F61B3" w:rsidRPr="002F61B3">
        <w:rPr>
          <w:rFonts w:ascii="Arial Narrow" w:hAnsi="Arial Narrow" w:cs="Times New Roman"/>
          <w:sz w:val="24"/>
          <w:szCs w:val="24"/>
        </w:rPr>
        <w:t>19</w:t>
      </w:r>
      <w:r w:rsidR="0025242B" w:rsidRPr="007C461E">
        <w:rPr>
          <w:rFonts w:ascii="Arial Narrow" w:hAnsi="Arial Narrow" w:cs="Times New Roman"/>
          <w:sz w:val="24"/>
          <w:szCs w:val="24"/>
        </w:rPr>
        <w:t>)</w:t>
      </w:r>
      <w:r w:rsidRPr="007C461E">
        <w:rPr>
          <w:rFonts w:ascii="Arial Narrow" w:hAnsi="Arial Narrow" w:cs="Times New Roman"/>
          <w:sz w:val="24"/>
          <w:szCs w:val="24"/>
        </w:rPr>
        <w:t xml:space="preserve"> but this does not negate undiagnosed COPD in the community setting. </w:t>
      </w:r>
      <w:r w:rsidRPr="007C461E">
        <w:rPr>
          <w:rFonts w:ascii="Arial Narrow" w:eastAsia="Arial Narrow" w:hAnsi="Arial Narrow" w:cs="Times New Roman"/>
          <w:sz w:val="24"/>
          <w:szCs w:val="24"/>
          <w:lang w:eastAsia="en-GB"/>
        </w:rPr>
        <w:t xml:space="preserve">However, any such misclassification due to under-ascertainment of COPD is likely to bias the associations towards the null value. </w:t>
      </w:r>
    </w:p>
    <w:p w14:paraId="077D0D08" w14:textId="2BECEE0F" w:rsidR="00EB267C" w:rsidRPr="007C461E" w:rsidRDefault="00DA78E8" w:rsidP="004B737C">
      <w:pPr>
        <w:spacing w:after="0" w:line="480" w:lineRule="auto"/>
        <w:ind w:firstLine="720"/>
        <w:rPr>
          <w:rFonts w:ascii="Arial Narrow" w:eastAsia="Arial Narrow" w:hAnsi="Arial Narrow" w:cs="Times New Roman"/>
          <w:sz w:val="24"/>
          <w:szCs w:val="24"/>
          <w:lang w:eastAsia="en-GB"/>
        </w:rPr>
      </w:pPr>
      <w:r w:rsidRPr="007C461E">
        <w:rPr>
          <w:rFonts w:ascii="Arial Narrow" w:eastAsia="Arial Narrow" w:hAnsi="Arial Narrow" w:cs="Times New Roman"/>
          <w:sz w:val="24"/>
          <w:szCs w:val="24"/>
          <w:lang w:eastAsia="en-GB"/>
        </w:rPr>
        <w:t>FEV</w:t>
      </w:r>
      <w:r w:rsidRPr="007C461E">
        <w:rPr>
          <w:rFonts w:ascii="Arial Narrow" w:eastAsia="Arial Narrow" w:hAnsi="Arial Narrow" w:cs="Times New Roman"/>
          <w:sz w:val="24"/>
          <w:szCs w:val="24"/>
          <w:vertAlign w:val="subscript"/>
          <w:lang w:eastAsia="en-GB"/>
        </w:rPr>
        <w:t>1</w:t>
      </w:r>
      <w:r w:rsidRPr="007C461E">
        <w:rPr>
          <w:rFonts w:ascii="Arial Narrow" w:eastAsia="Arial Narrow" w:hAnsi="Arial Narrow" w:cs="Times New Roman"/>
          <w:sz w:val="24"/>
          <w:szCs w:val="24"/>
          <w:lang w:eastAsia="en-GB"/>
        </w:rPr>
        <w:t xml:space="preserve"> can be influenced by HF status</w:t>
      </w:r>
      <w:r w:rsidRPr="007C461E">
        <w:rPr>
          <w:rFonts w:ascii="Arial Narrow" w:eastAsia="Arial Narrow" w:hAnsi="Arial Narrow" w:cs="Times New Roman"/>
          <w:sz w:val="24"/>
          <w:szCs w:val="24"/>
          <w:lang w:eastAsia="en-GB"/>
        </w:rPr>
        <w:fldChar w:fldCharType="begin"/>
      </w:r>
      <w:r w:rsidRPr="007C461E">
        <w:rPr>
          <w:rFonts w:ascii="Arial Narrow" w:eastAsia="Arial Narrow" w:hAnsi="Arial Narrow" w:cs="Times New Roman"/>
          <w:sz w:val="24"/>
          <w:szCs w:val="24"/>
          <w:lang w:eastAsia="en-GB"/>
        </w:rPr>
        <w:instrText>ADDIN RW.CITE{{doc:5a30229ae4b0269f669e6f7e Olson,ThomasP 2007}}</w:instrText>
      </w:r>
      <w:r w:rsidRPr="007C461E">
        <w:rPr>
          <w:rFonts w:ascii="Arial Narrow" w:eastAsia="Arial Narrow" w:hAnsi="Arial Narrow" w:cs="Times New Roman"/>
          <w:sz w:val="24"/>
          <w:szCs w:val="24"/>
          <w:lang w:eastAsia="en-GB"/>
        </w:rPr>
        <w:fldChar w:fldCharType="separate"/>
      </w:r>
      <w:r w:rsidR="00A77A11" w:rsidRPr="007C461E">
        <w:rPr>
          <w:rFonts w:ascii="Arial Narrow" w:eastAsia="Arial Narrow" w:hAnsi="Arial Narrow" w:cs="Times New Roman"/>
          <w:sz w:val="24"/>
          <w:szCs w:val="24"/>
          <w:lang w:eastAsia="en-GB"/>
        </w:rPr>
        <w:t>(3</w:t>
      </w:r>
      <w:r w:rsidR="002F61B3">
        <w:rPr>
          <w:rFonts w:ascii="Arial Narrow" w:eastAsia="Arial Narrow" w:hAnsi="Arial Narrow" w:cs="Times New Roman"/>
          <w:sz w:val="24"/>
          <w:szCs w:val="24"/>
          <w:lang w:eastAsia="en-GB"/>
        </w:rPr>
        <w:t>8</w:t>
      </w:r>
      <w:r w:rsidR="00A77A11" w:rsidRPr="007C461E">
        <w:rPr>
          <w:rFonts w:ascii="Arial Narrow" w:eastAsia="Arial Narrow" w:hAnsi="Arial Narrow" w:cs="Times New Roman"/>
          <w:sz w:val="24"/>
          <w:szCs w:val="24"/>
          <w:lang w:eastAsia="en-GB"/>
        </w:rPr>
        <w:t>)</w:t>
      </w:r>
      <w:r w:rsidRPr="007C461E">
        <w:rPr>
          <w:rFonts w:ascii="Arial Narrow" w:eastAsia="Arial Narrow" w:hAnsi="Arial Narrow" w:cs="Times New Roman"/>
          <w:sz w:val="24"/>
          <w:szCs w:val="24"/>
          <w:lang w:eastAsia="en-GB"/>
        </w:rPr>
        <w:fldChar w:fldCharType="end"/>
      </w:r>
      <w:r w:rsidRPr="007C461E">
        <w:rPr>
          <w:rFonts w:ascii="Arial Narrow" w:eastAsia="Arial Narrow" w:hAnsi="Arial Narrow" w:cs="Times New Roman"/>
          <w:sz w:val="24"/>
          <w:szCs w:val="24"/>
          <w:lang w:eastAsia="en-GB"/>
        </w:rPr>
        <w:t xml:space="preserve"> that can mimic obstruction</w:t>
      </w:r>
      <w:r w:rsidRPr="007C461E">
        <w:rPr>
          <w:rFonts w:ascii="Arial Narrow" w:eastAsia="Arial Narrow" w:hAnsi="Arial Narrow" w:cs="Times New Roman"/>
          <w:sz w:val="24"/>
          <w:szCs w:val="24"/>
          <w:lang w:eastAsia="en-GB"/>
        </w:rPr>
        <w:fldChar w:fldCharType="begin"/>
      </w:r>
      <w:r w:rsidRPr="007C461E">
        <w:rPr>
          <w:rFonts w:ascii="Arial Narrow" w:eastAsia="Arial Narrow" w:hAnsi="Arial Narrow" w:cs="Times New Roman"/>
          <w:sz w:val="24"/>
          <w:szCs w:val="24"/>
          <w:lang w:eastAsia="en-GB"/>
        </w:rPr>
        <w:instrText>ADDIN RW.CITE{{doc:5a3020bfe4b0269f669e3ef0 Brenner,S 2013}}</w:instrText>
      </w:r>
      <w:r w:rsidRPr="007C461E">
        <w:rPr>
          <w:rFonts w:ascii="Arial Narrow" w:eastAsia="Arial Narrow" w:hAnsi="Arial Narrow" w:cs="Times New Roman"/>
          <w:sz w:val="24"/>
          <w:szCs w:val="24"/>
          <w:lang w:eastAsia="en-GB"/>
        </w:rPr>
        <w:fldChar w:fldCharType="separate"/>
      </w:r>
      <w:r w:rsidR="00A77A11" w:rsidRPr="007C461E">
        <w:rPr>
          <w:rFonts w:ascii="Arial Narrow" w:eastAsia="Arial Narrow" w:hAnsi="Arial Narrow" w:cs="Times New Roman"/>
          <w:sz w:val="24"/>
          <w:szCs w:val="24"/>
          <w:lang w:eastAsia="en-GB"/>
        </w:rPr>
        <w:t>(</w:t>
      </w:r>
      <w:r w:rsidR="002F61B3">
        <w:rPr>
          <w:rFonts w:ascii="Arial Narrow" w:eastAsia="Arial Narrow" w:hAnsi="Arial Narrow" w:cs="Times New Roman"/>
          <w:sz w:val="24"/>
          <w:szCs w:val="24"/>
          <w:lang w:eastAsia="en-GB"/>
        </w:rPr>
        <w:t>24</w:t>
      </w:r>
      <w:r w:rsidR="00A77A11" w:rsidRPr="007C461E">
        <w:rPr>
          <w:rFonts w:ascii="Arial Narrow" w:eastAsia="Arial Narrow" w:hAnsi="Arial Narrow" w:cs="Times New Roman"/>
          <w:sz w:val="24"/>
          <w:szCs w:val="24"/>
          <w:lang w:eastAsia="en-GB"/>
        </w:rPr>
        <w:t>)</w:t>
      </w:r>
      <w:r w:rsidRPr="007C461E">
        <w:rPr>
          <w:rFonts w:ascii="Arial Narrow" w:eastAsia="Arial Narrow" w:hAnsi="Arial Narrow" w:cs="Times New Roman"/>
          <w:sz w:val="24"/>
          <w:szCs w:val="24"/>
          <w:lang w:eastAsia="en-GB"/>
        </w:rPr>
        <w:fldChar w:fldCharType="end"/>
      </w:r>
      <w:r w:rsidRPr="007C461E">
        <w:rPr>
          <w:rFonts w:ascii="Arial Narrow" w:eastAsia="Arial Narrow" w:hAnsi="Arial Narrow" w:cs="Times New Roman"/>
          <w:sz w:val="24"/>
          <w:szCs w:val="24"/>
          <w:lang w:eastAsia="en-GB"/>
        </w:rPr>
        <w:t xml:space="preserve"> resulting in approximately a quarter of patients with</w:t>
      </w:r>
      <w:r w:rsidR="005C5FD8" w:rsidRPr="007C461E">
        <w:rPr>
          <w:rFonts w:ascii="Arial Narrow" w:eastAsia="Arial Narrow" w:hAnsi="Arial Narrow" w:cs="Times New Roman"/>
          <w:sz w:val="24"/>
          <w:szCs w:val="24"/>
          <w:lang w:eastAsia="en-GB"/>
        </w:rPr>
        <w:t xml:space="preserve"> HF but without</w:t>
      </w:r>
      <w:r w:rsidRPr="007C461E">
        <w:rPr>
          <w:rFonts w:ascii="Arial Narrow" w:eastAsia="Arial Narrow" w:hAnsi="Arial Narrow" w:cs="Times New Roman"/>
          <w:sz w:val="24"/>
          <w:szCs w:val="24"/>
          <w:lang w:eastAsia="en-GB"/>
        </w:rPr>
        <w:t xml:space="preserve"> COPD having reduced FEV</w:t>
      </w:r>
      <w:r w:rsidRPr="007C461E">
        <w:rPr>
          <w:rFonts w:ascii="Arial Narrow" w:eastAsia="Arial Narrow" w:hAnsi="Arial Narrow" w:cs="Times New Roman"/>
          <w:sz w:val="24"/>
          <w:szCs w:val="24"/>
          <w:vertAlign w:val="subscript"/>
          <w:lang w:eastAsia="en-GB"/>
        </w:rPr>
        <w:t>1</w:t>
      </w:r>
      <w:r w:rsidR="00C36C22" w:rsidRPr="007C461E">
        <w:rPr>
          <w:rFonts w:ascii="Arial Narrow" w:eastAsia="Arial Narrow" w:hAnsi="Arial Narrow" w:cs="Times New Roman"/>
          <w:sz w:val="24"/>
          <w:szCs w:val="24"/>
          <w:vertAlign w:val="subscript"/>
          <w:lang w:eastAsia="en-GB"/>
        </w:rPr>
        <w:t>,</w:t>
      </w:r>
      <w:r w:rsidRPr="007C461E">
        <w:rPr>
          <w:rFonts w:ascii="Arial Narrow" w:eastAsia="Arial Narrow" w:hAnsi="Arial Narrow" w:cs="Times New Roman"/>
          <w:sz w:val="24"/>
          <w:szCs w:val="24"/>
          <w:lang w:eastAsia="en-GB"/>
        </w:rPr>
        <w:fldChar w:fldCharType="begin"/>
      </w:r>
      <w:r w:rsidRPr="007C461E">
        <w:rPr>
          <w:rFonts w:ascii="Arial Narrow" w:eastAsia="Arial Narrow" w:hAnsi="Arial Narrow" w:cs="Times New Roman"/>
          <w:sz w:val="24"/>
          <w:szCs w:val="24"/>
          <w:lang w:eastAsia="en-GB"/>
        </w:rPr>
        <w:instrText>ADDIN RW.CITE{{doc:5a30215fe4b0269f669e53c5 Guder,G 2012; doc:5a3022dfe4b0269f669e73e4 Plesner,LL 2017}}</w:instrText>
      </w:r>
      <w:r w:rsidRPr="007C461E">
        <w:rPr>
          <w:rFonts w:ascii="Arial Narrow" w:eastAsia="Arial Narrow" w:hAnsi="Arial Narrow" w:cs="Times New Roman"/>
          <w:sz w:val="24"/>
          <w:szCs w:val="24"/>
          <w:lang w:eastAsia="en-GB"/>
        </w:rPr>
        <w:fldChar w:fldCharType="separate"/>
      </w:r>
      <w:r w:rsidR="00583699" w:rsidRPr="007C461E">
        <w:rPr>
          <w:rFonts w:ascii="Arial Narrow" w:eastAsia="Arial Narrow" w:hAnsi="Arial Narrow" w:cs="Times New Roman"/>
          <w:sz w:val="24"/>
          <w:szCs w:val="24"/>
          <w:lang w:eastAsia="en-GB"/>
        </w:rPr>
        <w:t>(10,</w:t>
      </w:r>
      <w:r w:rsidR="00A77A11" w:rsidRPr="007C461E">
        <w:rPr>
          <w:rFonts w:ascii="Arial Narrow" w:eastAsia="Arial Narrow" w:hAnsi="Arial Narrow" w:cs="Times New Roman"/>
          <w:sz w:val="24"/>
          <w:szCs w:val="24"/>
          <w:lang w:eastAsia="en-GB"/>
        </w:rPr>
        <w:t>3</w:t>
      </w:r>
      <w:r w:rsidR="002F61B3">
        <w:rPr>
          <w:rFonts w:ascii="Arial Narrow" w:eastAsia="Arial Narrow" w:hAnsi="Arial Narrow" w:cs="Times New Roman"/>
          <w:sz w:val="24"/>
          <w:szCs w:val="24"/>
          <w:lang w:eastAsia="en-GB"/>
        </w:rPr>
        <w:t>9</w:t>
      </w:r>
      <w:r w:rsidR="00A77A11" w:rsidRPr="007C461E">
        <w:rPr>
          <w:rFonts w:ascii="Arial Narrow" w:eastAsia="Arial Narrow" w:hAnsi="Arial Narrow" w:cs="Times New Roman"/>
          <w:sz w:val="24"/>
          <w:szCs w:val="24"/>
          <w:lang w:eastAsia="en-GB"/>
        </w:rPr>
        <w:t>)</w:t>
      </w:r>
      <w:r w:rsidRPr="007C461E">
        <w:rPr>
          <w:rFonts w:ascii="Arial Narrow" w:eastAsia="Arial Narrow" w:hAnsi="Arial Narrow" w:cs="Times New Roman"/>
          <w:sz w:val="24"/>
          <w:szCs w:val="24"/>
          <w:lang w:eastAsia="en-GB"/>
        </w:rPr>
        <w:fldChar w:fldCharType="end"/>
      </w:r>
      <w:r w:rsidRPr="007C461E">
        <w:rPr>
          <w:rFonts w:ascii="Arial Narrow" w:hAnsi="Arial Narrow" w:cs="Times New Roman"/>
          <w:sz w:val="24"/>
          <w:szCs w:val="24"/>
          <w:lang w:eastAsia="en-GB"/>
        </w:rPr>
        <w:t xml:space="preserve"> </w:t>
      </w:r>
      <w:r w:rsidR="00786123" w:rsidRPr="007C461E">
        <w:rPr>
          <w:rFonts w:ascii="Arial Narrow" w:hAnsi="Arial Narrow" w:cs="Times New Roman"/>
          <w:sz w:val="24"/>
          <w:szCs w:val="24"/>
          <w:lang w:eastAsia="en-GB"/>
        </w:rPr>
        <w:t>leading to measurement error of</w:t>
      </w:r>
      <w:r w:rsidR="0057706C" w:rsidRPr="007C461E">
        <w:rPr>
          <w:rFonts w:ascii="Arial Narrow" w:hAnsi="Arial Narrow" w:cs="Times New Roman"/>
          <w:sz w:val="24"/>
          <w:szCs w:val="24"/>
          <w:lang w:eastAsia="en-GB"/>
        </w:rPr>
        <w:t xml:space="preserve"> </w:t>
      </w:r>
      <w:r w:rsidR="00786123" w:rsidRPr="007C461E">
        <w:rPr>
          <w:rFonts w:ascii="Arial Narrow" w:hAnsi="Arial Narrow" w:cs="Times New Roman"/>
          <w:sz w:val="24"/>
          <w:szCs w:val="24"/>
          <w:lang w:eastAsia="en-GB"/>
        </w:rPr>
        <w:t xml:space="preserve">COPD severity. </w:t>
      </w:r>
      <w:r w:rsidR="0057706C" w:rsidRPr="007C461E">
        <w:rPr>
          <w:rFonts w:ascii="Arial Narrow" w:hAnsi="Arial Narrow" w:cs="Times New Roman"/>
          <w:sz w:val="24"/>
          <w:szCs w:val="24"/>
          <w:lang w:eastAsia="en-GB"/>
        </w:rPr>
        <w:t xml:space="preserve">Furthermore, where </w:t>
      </w:r>
      <w:r w:rsidR="00C36C22" w:rsidRPr="007C461E">
        <w:rPr>
          <w:rFonts w:ascii="Arial Narrow" w:hAnsi="Arial Narrow" w:cs="Times New Roman"/>
          <w:sz w:val="24"/>
          <w:szCs w:val="24"/>
          <w:lang w:eastAsia="en-GB"/>
        </w:rPr>
        <w:t xml:space="preserve">there is an imbalance in the reduction of </w:t>
      </w:r>
      <w:r w:rsidR="0057706C" w:rsidRPr="007C461E">
        <w:rPr>
          <w:rFonts w:ascii="Arial Narrow" w:hAnsi="Arial Narrow" w:cs="Times New Roman"/>
          <w:sz w:val="24"/>
          <w:szCs w:val="24"/>
          <w:lang w:eastAsia="en-GB"/>
        </w:rPr>
        <w:t>FEV</w:t>
      </w:r>
      <w:r w:rsidR="0057706C" w:rsidRPr="007C461E">
        <w:rPr>
          <w:rFonts w:ascii="Arial Narrow" w:hAnsi="Arial Narrow" w:cs="Times New Roman"/>
          <w:sz w:val="24"/>
          <w:szCs w:val="24"/>
          <w:vertAlign w:val="subscript"/>
          <w:lang w:eastAsia="en-GB"/>
        </w:rPr>
        <w:t>1</w:t>
      </w:r>
      <w:r w:rsidR="0057706C" w:rsidRPr="007C461E">
        <w:rPr>
          <w:rFonts w:ascii="Arial Narrow" w:hAnsi="Arial Narrow" w:cs="Times New Roman"/>
          <w:sz w:val="24"/>
          <w:szCs w:val="24"/>
          <w:lang w:eastAsia="en-GB"/>
        </w:rPr>
        <w:t xml:space="preserve"> </w:t>
      </w:r>
      <w:r w:rsidR="00C36C22" w:rsidRPr="007C461E">
        <w:rPr>
          <w:rFonts w:ascii="Arial Narrow" w:hAnsi="Arial Narrow" w:cs="Times New Roman"/>
          <w:sz w:val="24"/>
          <w:szCs w:val="24"/>
          <w:lang w:eastAsia="en-GB"/>
        </w:rPr>
        <w:t>and</w:t>
      </w:r>
      <w:r w:rsidR="0057706C" w:rsidRPr="007C461E">
        <w:rPr>
          <w:rFonts w:ascii="Arial Narrow" w:hAnsi="Arial Narrow" w:cs="Times New Roman"/>
          <w:sz w:val="24"/>
          <w:szCs w:val="24"/>
          <w:lang w:eastAsia="en-GB"/>
        </w:rPr>
        <w:t xml:space="preserve"> forced vital capacity</w:t>
      </w:r>
      <w:r w:rsidR="00C36C22" w:rsidRPr="007C461E">
        <w:rPr>
          <w:rFonts w:ascii="Arial Narrow" w:hAnsi="Arial Narrow" w:cs="Times New Roman"/>
          <w:sz w:val="24"/>
          <w:szCs w:val="24"/>
          <w:lang w:eastAsia="en-GB"/>
        </w:rPr>
        <w:t xml:space="preserve"> as a consequence of pulmonary congestion</w:t>
      </w:r>
      <w:r w:rsidR="0057706C" w:rsidRPr="007C461E">
        <w:rPr>
          <w:rFonts w:ascii="Arial Narrow" w:hAnsi="Arial Narrow" w:cs="Times New Roman"/>
          <w:sz w:val="24"/>
          <w:szCs w:val="24"/>
          <w:lang w:eastAsia="en-GB"/>
        </w:rPr>
        <w:t>, a spurious obstruct</w:t>
      </w:r>
      <w:r w:rsidR="00786123" w:rsidRPr="007C461E">
        <w:rPr>
          <w:rFonts w:ascii="Arial Narrow" w:hAnsi="Arial Narrow" w:cs="Times New Roman"/>
          <w:sz w:val="24"/>
          <w:szCs w:val="24"/>
          <w:lang w:eastAsia="en-GB"/>
        </w:rPr>
        <w:t xml:space="preserve">ive pattern </w:t>
      </w:r>
      <w:r w:rsidR="00C36C22" w:rsidRPr="007C461E">
        <w:rPr>
          <w:rFonts w:ascii="Arial Narrow" w:hAnsi="Arial Narrow" w:cs="Times New Roman"/>
          <w:sz w:val="24"/>
          <w:szCs w:val="24"/>
          <w:lang w:eastAsia="en-GB"/>
        </w:rPr>
        <w:t xml:space="preserve">can occur, </w:t>
      </w:r>
      <w:r w:rsidR="0057706C" w:rsidRPr="007C461E">
        <w:rPr>
          <w:rFonts w:ascii="Arial Narrow" w:hAnsi="Arial Narrow" w:cs="Times New Roman"/>
          <w:sz w:val="24"/>
          <w:szCs w:val="24"/>
          <w:lang w:eastAsia="en-GB"/>
        </w:rPr>
        <w:t>result</w:t>
      </w:r>
      <w:r w:rsidR="00786123" w:rsidRPr="007C461E">
        <w:rPr>
          <w:rFonts w:ascii="Arial Narrow" w:hAnsi="Arial Narrow" w:cs="Times New Roman"/>
          <w:sz w:val="24"/>
          <w:szCs w:val="24"/>
          <w:lang w:eastAsia="en-GB"/>
        </w:rPr>
        <w:t>ing in misdiagnosis of COPD</w:t>
      </w:r>
      <w:r w:rsidR="00C36C22" w:rsidRPr="007C461E">
        <w:rPr>
          <w:rFonts w:ascii="Arial Narrow" w:hAnsi="Arial Narrow" w:cs="Times New Roman"/>
          <w:sz w:val="24"/>
          <w:szCs w:val="24"/>
          <w:lang w:eastAsia="en-GB"/>
        </w:rPr>
        <w:t xml:space="preserve">. </w:t>
      </w:r>
      <w:r w:rsidR="0057706C" w:rsidRPr="007C461E">
        <w:rPr>
          <w:rFonts w:ascii="Arial Narrow" w:hAnsi="Arial Narrow" w:cs="Times New Roman"/>
          <w:sz w:val="24"/>
          <w:szCs w:val="24"/>
          <w:lang w:eastAsia="en-GB"/>
        </w:rPr>
        <w:t xml:space="preserve"> </w:t>
      </w:r>
      <w:r w:rsidR="00C36C22" w:rsidRPr="007C461E">
        <w:rPr>
          <w:rFonts w:ascii="Arial Narrow" w:hAnsi="Arial Narrow" w:cs="Times New Roman"/>
          <w:sz w:val="24"/>
          <w:szCs w:val="24"/>
          <w:lang w:eastAsia="en-GB"/>
        </w:rPr>
        <w:t>It is therefore, particularly important in</w:t>
      </w:r>
      <w:r w:rsidR="00786123" w:rsidRPr="007C461E">
        <w:rPr>
          <w:rFonts w:ascii="Arial Narrow" w:hAnsi="Arial Narrow" w:cs="Times New Roman"/>
          <w:sz w:val="24"/>
          <w:szCs w:val="24"/>
          <w:lang w:eastAsia="en-GB"/>
        </w:rPr>
        <w:t xml:space="preserve"> HF to consider hyperventilation using </w:t>
      </w:r>
      <w:r w:rsidR="00786123" w:rsidRPr="007C461E">
        <w:rPr>
          <w:rFonts w:ascii="Arial Narrow" w:hAnsi="Arial Narrow" w:cs="Arial"/>
          <w:color w:val="1C1D1E"/>
          <w:shd w:val="clear" w:color="auto" w:fill="FFFFFF"/>
        </w:rPr>
        <w:t>body plethysmography as an alternative approach to COPD diagnosis and assessment.</w:t>
      </w:r>
      <w:r w:rsidR="00786123" w:rsidRPr="007C461E">
        <w:rPr>
          <w:rFonts w:ascii="Arial Narrow" w:hAnsi="Arial Narrow" w:cs="Times New Roman"/>
          <w:color w:val="2E2E2E"/>
          <w:sz w:val="24"/>
          <w:szCs w:val="24"/>
          <w:shd w:val="clear" w:color="auto" w:fill="FFFFFF"/>
        </w:rPr>
        <w:t>(</w:t>
      </w:r>
      <w:r w:rsidR="002F61B3">
        <w:rPr>
          <w:rFonts w:ascii="Arial Narrow" w:hAnsi="Arial Narrow" w:cs="Times New Roman"/>
          <w:color w:val="2E2E2E"/>
          <w:sz w:val="24"/>
          <w:szCs w:val="24"/>
          <w:shd w:val="clear" w:color="auto" w:fill="FFFFFF"/>
        </w:rPr>
        <w:t>40</w:t>
      </w:r>
      <w:r w:rsidR="00786123" w:rsidRPr="007C461E">
        <w:rPr>
          <w:rFonts w:ascii="Arial Narrow" w:hAnsi="Arial Narrow" w:cs="Times New Roman"/>
          <w:color w:val="2E2E2E"/>
          <w:sz w:val="24"/>
          <w:szCs w:val="24"/>
          <w:shd w:val="clear" w:color="auto" w:fill="FFFFFF"/>
        </w:rPr>
        <w:t xml:space="preserve">) </w:t>
      </w:r>
      <w:r w:rsidRPr="007C461E">
        <w:rPr>
          <w:rFonts w:ascii="Arial Narrow" w:hAnsi="Arial Narrow" w:cs="Times New Roman"/>
          <w:color w:val="2E2E2E"/>
          <w:sz w:val="24"/>
          <w:szCs w:val="24"/>
          <w:shd w:val="clear" w:color="auto" w:fill="FFFFFF"/>
        </w:rPr>
        <w:t xml:space="preserve">Lack of ejection fraction data meant that we could not investigate the study findings in different HF phenotypes or take account of HF severity in the COPD associations. </w:t>
      </w:r>
      <w:r w:rsidR="00EB267C" w:rsidRPr="007C461E">
        <w:rPr>
          <w:rFonts w:ascii="Arial Narrow" w:hAnsi="Arial Narrow" w:cs="Times New Roman"/>
          <w:color w:val="2E2E2E"/>
          <w:sz w:val="24"/>
          <w:szCs w:val="24"/>
          <w:shd w:val="clear" w:color="auto" w:fill="FFFFFF"/>
        </w:rPr>
        <w:t>So,</w:t>
      </w:r>
      <w:r w:rsidRPr="007C461E">
        <w:rPr>
          <w:rFonts w:ascii="Arial Narrow" w:hAnsi="Arial Narrow" w:cs="Times New Roman"/>
          <w:color w:val="2E2E2E"/>
          <w:sz w:val="24"/>
          <w:szCs w:val="24"/>
          <w:shd w:val="clear" w:color="auto" w:fill="FFFFFF"/>
        </w:rPr>
        <w:t xml:space="preserve"> whilst we could show the direction and pattern of COPD associations stratified by measures of COPD severity</w:t>
      </w:r>
      <w:r w:rsidR="00786123" w:rsidRPr="007C461E">
        <w:rPr>
          <w:rFonts w:ascii="Arial Narrow" w:hAnsi="Arial Narrow" w:cs="Times New Roman"/>
          <w:color w:val="2E2E2E"/>
          <w:sz w:val="24"/>
          <w:szCs w:val="24"/>
          <w:shd w:val="clear" w:color="auto" w:fill="FFFFFF"/>
        </w:rPr>
        <w:t xml:space="preserve"> in a </w:t>
      </w:r>
      <w:r w:rsidR="002169ED" w:rsidRPr="007C461E">
        <w:rPr>
          <w:rFonts w:ascii="Arial Narrow" w:hAnsi="Arial Narrow" w:cs="Times New Roman"/>
          <w:color w:val="2E2E2E"/>
          <w:sz w:val="24"/>
          <w:szCs w:val="24"/>
          <w:shd w:val="clear" w:color="auto" w:fill="FFFFFF"/>
        </w:rPr>
        <w:t>real-world</w:t>
      </w:r>
      <w:r w:rsidR="00786123" w:rsidRPr="007C461E">
        <w:rPr>
          <w:rFonts w:ascii="Arial Narrow" w:hAnsi="Arial Narrow" w:cs="Times New Roman"/>
          <w:color w:val="2E2E2E"/>
          <w:sz w:val="24"/>
          <w:szCs w:val="24"/>
          <w:shd w:val="clear" w:color="auto" w:fill="FFFFFF"/>
        </w:rPr>
        <w:t xml:space="preserve"> community setting</w:t>
      </w:r>
      <w:r w:rsidRPr="007C461E">
        <w:rPr>
          <w:rFonts w:ascii="Arial Narrow" w:hAnsi="Arial Narrow" w:cs="Times New Roman"/>
          <w:color w:val="2E2E2E"/>
          <w:sz w:val="24"/>
          <w:szCs w:val="24"/>
          <w:shd w:val="clear" w:color="auto" w:fill="FFFFFF"/>
        </w:rPr>
        <w:t xml:space="preserve">, we were not able to fully disentangle COPD severity from HF severity.  Further validation of the study findings in a prospective community HF cohort with pulmonary and cardiac function testing is required.  </w:t>
      </w:r>
    </w:p>
    <w:p w14:paraId="04CBBF82" w14:textId="77777777" w:rsidR="00527C60" w:rsidRPr="007C461E" w:rsidRDefault="00527C60" w:rsidP="00EB267C">
      <w:pPr>
        <w:spacing w:after="0" w:line="480" w:lineRule="auto"/>
        <w:rPr>
          <w:rFonts w:ascii="Arial Narrow" w:hAnsi="Arial Narrow" w:cs="Times New Roman"/>
          <w:b/>
          <w:sz w:val="24"/>
          <w:szCs w:val="24"/>
        </w:rPr>
      </w:pPr>
    </w:p>
    <w:p w14:paraId="65E1069F" w14:textId="55751395" w:rsidR="009B1D52" w:rsidRPr="007C461E" w:rsidRDefault="009B1D52" w:rsidP="00EB267C">
      <w:pPr>
        <w:spacing w:after="0" w:line="480" w:lineRule="auto"/>
        <w:rPr>
          <w:rFonts w:ascii="Arial Narrow" w:hAnsi="Arial Narrow" w:cs="Times New Roman"/>
          <w:sz w:val="24"/>
          <w:szCs w:val="24"/>
        </w:rPr>
      </w:pPr>
      <w:r w:rsidRPr="007C461E">
        <w:rPr>
          <w:rFonts w:ascii="Arial Narrow" w:hAnsi="Arial Narrow" w:cs="Times New Roman"/>
          <w:b/>
          <w:sz w:val="24"/>
          <w:szCs w:val="24"/>
        </w:rPr>
        <w:lastRenderedPageBreak/>
        <w:t xml:space="preserve">Conclusions </w:t>
      </w:r>
    </w:p>
    <w:p w14:paraId="1A7A1C7E" w14:textId="1E3BE32B" w:rsidR="00F94026" w:rsidRPr="007C461E" w:rsidRDefault="009B1D52" w:rsidP="007C461E">
      <w:pPr>
        <w:spacing w:line="480" w:lineRule="auto"/>
        <w:rPr>
          <w:rFonts w:ascii="Arial Narrow" w:hAnsi="Arial Narrow" w:cs="Times New Roman"/>
          <w:color w:val="2E2E2E"/>
          <w:sz w:val="24"/>
          <w:szCs w:val="24"/>
          <w:shd w:val="clear" w:color="auto" w:fill="FFFFFF"/>
        </w:rPr>
      </w:pPr>
      <w:r w:rsidRPr="007C461E">
        <w:rPr>
          <w:rFonts w:ascii="Arial Narrow" w:hAnsi="Arial Narrow" w:cs="Times New Roman"/>
          <w:color w:val="2E2E2E"/>
          <w:sz w:val="24"/>
          <w:szCs w:val="24"/>
          <w:shd w:val="clear" w:color="auto" w:fill="FFFFFF"/>
        </w:rPr>
        <w:t xml:space="preserve">Our study has shown that routine measures of COPD severity in the community population </w:t>
      </w:r>
      <w:r w:rsidR="005C5FD8" w:rsidRPr="007C461E">
        <w:rPr>
          <w:rFonts w:ascii="Arial Narrow" w:hAnsi="Arial Narrow" w:cs="Times New Roman"/>
          <w:color w:val="2E2E2E"/>
          <w:sz w:val="24"/>
          <w:szCs w:val="24"/>
          <w:shd w:val="clear" w:color="auto" w:fill="FFFFFF"/>
        </w:rPr>
        <w:t xml:space="preserve">with HF </w:t>
      </w:r>
      <w:r w:rsidRPr="007C461E">
        <w:rPr>
          <w:rFonts w:ascii="Arial Narrow" w:hAnsi="Arial Narrow" w:cs="Times New Roman"/>
          <w:color w:val="2E2E2E"/>
          <w:sz w:val="24"/>
          <w:szCs w:val="24"/>
          <w:shd w:val="clear" w:color="auto" w:fill="FFFFFF"/>
        </w:rPr>
        <w:t xml:space="preserve">offer potentially important prognostic tools for risk stratification. </w:t>
      </w:r>
      <w:r w:rsidR="00F94026" w:rsidRPr="007C461E">
        <w:rPr>
          <w:rFonts w:ascii="Arial Narrow" w:hAnsi="Arial Narrow" w:cs="Times New Roman"/>
          <w:color w:val="2E2E2E"/>
          <w:sz w:val="24"/>
          <w:szCs w:val="24"/>
          <w:shd w:val="clear" w:color="auto" w:fill="FFFFFF"/>
        </w:rPr>
        <w:t xml:space="preserve">Optimal treatment for HF and COPD becomes challenging when they occur together as evident by our study findings. The results generate the hypothesis that some of the adverse outcomes in the HF population with COPD could be improved by targeting better diagnosis of both, optimising drug treatment for both, and identifying the most severe patients for early aggressive treatment or close monitoring. </w:t>
      </w:r>
    </w:p>
    <w:p w14:paraId="04C7E964" w14:textId="333393BE" w:rsidR="009B1D52" w:rsidRPr="007C461E" w:rsidRDefault="009B1D52" w:rsidP="009B1D52">
      <w:pPr>
        <w:spacing w:after="0" w:line="480" w:lineRule="auto"/>
        <w:rPr>
          <w:rFonts w:ascii="Arial Narrow" w:hAnsi="Arial Narrow" w:cs="Times New Roman"/>
          <w:color w:val="2E2E2E"/>
          <w:sz w:val="24"/>
          <w:szCs w:val="24"/>
          <w:shd w:val="clear" w:color="auto" w:fill="FFFFFF"/>
        </w:rPr>
      </w:pPr>
    </w:p>
    <w:p w14:paraId="497BB91E" w14:textId="13BF4C52" w:rsidR="00F23B31" w:rsidRPr="007C461E" w:rsidRDefault="00F23B31" w:rsidP="00FB6BA4">
      <w:pPr>
        <w:rPr>
          <w:rFonts w:ascii="Arial Narrow" w:eastAsiaTheme="minorEastAsia" w:hAnsi="Arial Narrow" w:cs="Times New Roman"/>
          <w:b/>
          <w:color w:val="1C1D1E"/>
          <w:sz w:val="24"/>
          <w:szCs w:val="21"/>
          <w:shd w:val="clear" w:color="auto" w:fill="FFFFFF"/>
          <w:lang w:eastAsia="en-GB"/>
        </w:rPr>
      </w:pPr>
      <w:r w:rsidRPr="007C461E">
        <w:rPr>
          <w:rFonts w:ascii="Arial Narrow" w:hAnsi="Arial Narrow"/>
          <w:b/>
          <w:color w:val="1C1D1E"/>
          <w:szCs w:val="21"/>
          <w:shd w:val="clear" w:color="auto" w:fill="FFFFFF"/>
        </w:rPr>
        <w:t>Conflicts of Interest:</w:t>
      </w:r>
      <w:r w:rsidRPr="007C461E">
        <w:rPr>
          <w:rFonts w:ascii="Arial Narrow" w:hAnsi="Arial Narrow"/>
          <w:color w:val="1C1D1E"/>
          <w:szCs w:val="21"/>
          <w:shd w:val="clear" w:color="auto" w:fill="FFFFFF"/>
        </w:rPr>
        <w:t xml:space="preserve"> none declared.</w:t>
      </w:r>
    </w:p>
    <w:p w14:paraId="13B020C6" w14:textId="77777777" w:rsidR="00FB6BA4" w:rsidRDefault="00FB6BA4" w:rsidP="00213415">
      <w:pPr>
        <w:spacing w:after="0" w:line="480" w:lineRule="auto"/>
        <w:rPr>
          <w:rFonts w:ascii="Arial Narrow" w:hAnsi="Arial Narrow" w:cs="Times New Roman"/>
          <w:b/>
          <w:sz w:val="24"/>
          <w:szCs w:val="24"/>
        </w:rPr>
      </w:pPr>
    </w:p>
    <w:p w14:paraId="5837E090" w14:textId="3FC2889F" w:rsidR="00367EBB" w:rsidRPr="007C461E" w:rsidRDefault="00367EBB" w:rsidP="00213415">
      <w:pPr>
        <w:spacing w:after="0" w:line="480" w:lineRule="auto"/>
        <w:rPr>
          <w:rFonts w:ascii="Arial Narrow" w:hAnsi="Arial Narrow" w:cs="Times New Roman"/>
          <w:b/>
          <w:sz w:val="24"/>
          <w:szCs w:val="24"/>
        </w:rPr>
      </w:pPr>
      <w:r w:rsidRPr="007C461E">
        <w:rPr>
          <w:rFonts w:ascii="Arial Narrow" w:hAnsi="Arial Narrow" w:cs="Times New Roman"/>
          <w:b/>
          <w:sz w:val="24"/>
          <w:szCs w:val="24"/>
        </w:rPr>
        <w:t>Acknowledgments:</w:t>
      </w:r>
    </w:p>
    <w:p w14:paraId="4DA0D8D8" w14:textId="19DA145A" w:rsidR="00213415" w:rsidRPr="007C461E" w:rsidRDefault="007577EA" w:rsidP="00213415">
      <w:pPr>
        <w:spacing w:after="0" w:line="480" w:lineRule="auto"/>
        <w:rPr>
          <w:rFonts w:ascii="Arial Narrow" w:hAnsi="Arial Narrow" w:cs="Times New Roman"/>
          <w:sz w:val="24"/>
          <w:szCs w:val="24"/>
        </w:rPr>
      </w:pPr>
      <w:r w:rsidRPr="007C461E">
        <w:rPr>
          <w:rFonts w:ascii="Arial Narrow" w:hAnsi="Arial Narrow" w:cs="Times New Roman"/>
          <w:b/>
          <w:sz w:val="24"/>
          <w:szCs w:val="24"/>
        </w:rPr>
        <w:t>Funding</w:t>
      </w:r>
    </w:p>
    <w:p w14:paraId="57FCC08C" w14:textId="77777777" w:rsidR="00213415" w:rsidRPr="007C461E" w:rsidRDefault="00213415" w:rsidP="0014539B">
      <w:p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The present research was supported by </w:t>
      </w:r>
    </w:p>
    <w:p w14:paraId="488B0743" w14:textId="603EFAF4" w:rsidR="00213415" w:rsidRPr="0014539B" w:rsidRDefault="00D84357" w:rsidP="0014539B">
      <w:pPr>
        <w:pStyle w:val="ListParagraph"/>
        <w:numPr>
          <w:ilvl w:val="1"/>
          <w:numId w:val="7"/>
        </w:num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National Institute for Health Research (NIHR) </w:t>
      </w:r>
    </w:p>
    <w:p w14:paraId="441CAD4D" w14:textId="005F2C2F" w:rsidR="00213415" w:rsidRPr="007C461E" w:rsidRDefault="00213415" w:rsidP="0014539B">
      <w:pPr>
        <w:pStyle w:val="ListParagraph"/>
        <w:numPr>
          <w:ilvl w:val="2"/>
          <w:numId w:val="7"/>
        </w:num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NIHR </w:t>
      </w:r>
      <w:r w:rsidR="00D84357" w:rsidRPr="007C461E">
        <w:rPr>
          <w:rFonts w:ascii="Arial Narrow" w:hAnsi="Arial Narrow" w:cs="Times New Roman"/>
          <w:sz w:val="24"/>
          <w:szCs w:val="24"/>
        </w:rPr>
        <w:t xml:space="preserve">Doctoral Fellowship [grant number NIHR-DRF-2012-05-288], </w:t>
      </w:r>
    </w:p>
    <w:p w14:paraId="06A71B2D" w14:textId="5E2EA4D2" w:rsidR="00213415" w:rsidRPr="007C461E" w:rsidRDefault="00213415" w:rsidP="0014539B">
      <w:pPr>
        <w:pStyle w:val="ListParagraph"/>
        <w:numPr>
          <w:ilvl w:val="2"/>
          <w:numId w:val="7"/>
        </w:num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NIHR </w:t>
      </w:r>
      <w:r w:rsidR="00D84357" w:rsidRPr="007C461E">
        <w:rPr>
          <w:rFonts w:ascii="Arial Narrow" w:hAnsi="Arial Narrow" w:cs="Times New Roman"/>
          <w:sz w:val="24"/>
          <w:szCs w:val="24"/>
        </w:rPr>
        <w:t>Collaboration for Leadership in Applied Health Research and Care – E</w:t>
      </w:r>
      <w:r w:rsidRPr="007C461E">
        <w:rPr>
          <w:rFonts w:ascii="Arial Narrow" w:hAnsi="Arial Narrow" w:cs="Times New Roman"/>
          <w:sz w:val="24"/>
          <w:szCs w:val="24"/>
        </w:rPr>
        <w:t xml:space="preserve">ast Midlands (NIHR CLAHRC – EM) </w:t>
      </w:r>
    </w:p>
    <w:p w14:paraId="5051E908" w14:textId="2AB895D5" w:rsidR="00367EBB" w:rsidRPr="0014539B" w:rsidRDefault="00213415" w:rsidP="0014539B">
      <w:pPr>
        <w:pStyle w:val="ListParagraph"/>
        <w:numPr>
          <w:ilvl w:val="2"/>
          <w:numId w:val="7"/>
        </w:numPr>
        <w:spacing w:after="0" w:line="480" w:lineRule="auto"/>
        <w:rPr>
          <w:rFonts w:ascii="Arial Narrow" w:hAnsi="Arial Narrow" w:cs="Times New Roman"/>
          <w:sz w:val="24"/>
          <w:szCs w:val="24"/>
        </w:rPr>
      </w:pPr>
      <w:r w:rsidRPr="007C461E">
        <w:rPr>
          <w:rFonts w:ascii="Arial Narrow" w:hAnsi="Arial Narrow" w:cs="Times New Roman"/>
          <w:sz w:val="24"/>
          <w:szCs w:val="24"/>
        </w:rPr>
        <w:t xml:space="preserve">NIHR </w:t>
      </w:r>
      <w:r w:rsidR="00D84357" w:rsidRPr="007C461E">
        <w:rPr>
          <w:rFonts w:ascii="Arial Narrow" w:hAnsi="Arial Narrow" w:cs="Times New Roman"/>
          <w:sz w:val="24"/>
          <w:szCs w:val="24"/>
        </w:rPr>
        <w:t xml:space="preserve">Leicester–Loughborough Diet, Lifestyle and Physical Activity Biomedical Research Centre, which is a partnership between University Hospitals of Leicester NHS Trust, Loughborough University and the University of Leicester. </w:t>
      </w:r>
    </w:p>
    <w:p w14:paraId="19DFC1EB" w14:textId="77777777" w:rsidR="00367EBB" w:rsidRPr="007C461E" w:rsidRDefault="00367EBB" w:rsidP="0014539B">
      <w:pPr>
        <w:pStyle w:val="ListParagraph"/>
        <w:numPr>
          <w:ilvl w:val="0"/>
          <w:numId w:val="7"/>
        </w:numPr>
        <w:spacing w:after="0" w:line="480" w:lineRule="auto"/>
        <w:rPr>
          <w:rFonts w:ascii="Arial Narrow" w:hAnsi="Arial Narrow" w:cs="Times New Roman"/>
          <w:sz w:val="24"/>
          <w:szCs w:val="24"/>
        </w:rPr>
      </w:pPr>
      <w:r w:rsidRPr="007C461E">
        <w:rPr>
          <w:rFonts w:ascii="Arial Narrow" w:hAnsi="Arial Narrow" w:cs="Times New Roman"/>
          <w:sz w:val="24"/>
          <w:szCs w:val="24"/>
        </w:rPr>
        <w:t>Leicester-Wellcome Trust ISSF Fellowship [Reference 204801/Z/16/Z]</w:t>
      </w:r>
    </w:p>
    <w:p w14:paraId="7BB7EB5F" w14:textId="77777777" w:rsidR="00213415" w:rsidRPr="0014539B" w:rsidRDefault="00213415" w:rsidP="0014539B">
      <w:pPr>
        <w:spacing w:after="0" w:line="480" w:lineRule="auto"/>
        <w:rPr>
          <w:rFonts w:ascii="Arial Narrow" w:hAnsi="Arial Narrow" w:cs="Times New Roman"/>
          <w:sz w:val="24"/>
          <w:szCs w:val="24"/>
        </w:rPr>
      </w:pPr>
    </w:p>
    <w:p w14:paraId="086BFCD8" w14:textId="5607DD70" w:rsidR="00D84357" w:rsidRPr="007C461E" w:rsidRDefault="00D84357" w:rsidP="0014539B">
      <w:pPr>
        <w:spacing w:line="480" w:lineRule="auto"/>
        <w:rPr>
          <w:rFonts w:ascii="Arial Narrow" w:hAnsi="Arial Narrow" w:cs="Times New Roman"/>
          <w:sz w:val="24"/>
          <w:szCs w:val="24"/>
        </w:rPr>
      </w:pPr>
      <w:r w:rsidRPr="007C461E">
        <w:rPr>
          <w:rFonts w:ascii="Arial Narrow" w:hAnsi="Arial Narrow" w:cs="Times New Roman"/>
          <w:sz w:val="24"/>
          <w:szCs w:val="24"/>
        </w:rPr>
        <w:t xml:space="preserve">The study sponsors had no role in </w:t>
      </w:r>
      <w:r w:rsidR="008311EE" w:rsidRPr="007C461E">
        <w:rPr>
          <w:rFonts w:ascii="Arial Narrow" w:hAnsi="Arial Narrow" w:cs="Times New Roman"/>
          <w:sz w:val="24"/>
          <w:szCs w:val="24"/>
        </w:rPr>
        <w:t>the design and conduct of the study; collection, management, analysis, and interpretation of the data; preparation, review, or approval of the manuscript; and decision to submit the manuscript for publication</w:t>
      </w:r>
      <w:r w:rsidRPr="007C461E">
        <w:rPr>
          <w:rFonts w:ascii="Arial Narrow" w:hAnsi="Arial Narrow" w:cs="Times New Roman"/>
          <w:sz w:val="24"/>
          <w:szCs w:val="24"/>
        </w:rPr>
        <w:t>. The views and opinions expressed therein are those of the authors and do not necessarily reflect those of the NIH</w:t>
      </w:r>
      <w:r w:rsidR="00367EBB" w:rsidRPr="007C461E">
        <w:rPr>
          <w:rFonts w:ascii="Arial Narrow" w:hAnsi="Arial Narrow" w:cs="Times New Roman"/>
          <w:sz w:val="24"/>
          <w:szCs w:val="24"/>
        </w:rPr>
        <w:t>R (UK) or Wellcome Trust</w:t>
      </w:r>
      <w:r w:rsidRPr="007C461E">
        <w:rPr>
          <w:rFonts w:ascii="Arial Narrow" w:hAnsi="Arial Narrow" w:cs="Times New Roman"/>
          <w:sz w:val="24"/>
          <w:szCs w:val="24"/>
        </w:rPr>
        <w:t>.</w:t>
      </w:r>
    </w:p>
    <w:p w14:paraId="53EB7A68" w14:textId="77777777" w:rsidR="0014539B" w:rsidRDefault="0014539B" w:rsidP="007C461E">
      <w:pPr>
        <w:spacing w:after="0" w:line="480" w:lineRule="auto"/>
        <w:rPr>
          <w:rFonts w:ascii="Arial Narrow" w:hAnsi="Arial Narrow" w:cs="Times New Roman"/>
          <w:b/>
          <w:sz w:val="24"/>
          <w:szCs w:val="24"/>
        </w:rPr>
      </w:pPr>
    </w:p>
    <w:p w14:paraId="61D47A88" w14:textId="77777777" w:rsidR="00367EBB" w:rsidRPr="007C461E" w:rsidRDefault="00367EBB" w:rsidP="007C461E">
      <w:pPr>
        <w:spacing w:after="0" w:line="480" w:lineRule="auto"/>
        <w:rPr>
          <w:rFonts w:ascii="Arial Narrow" w:hAnsi="Arial Narrow" w:cs="Times New Roman"/>
          <w:b/>
          <w:sz w:val="24"/>
          <w:szCs w:val="24"/>
        </w:rPr>
      </w:pPr>
      <w:r w:rsidRPr="007C461E">
        <w:rPr>
          <w:rFonts w:ascii="Arial Narrow" w:hAnsi="Arial Narrow" w:cs="Times New Roman"/>
          <w:b/>
          <w:sz w:val="24"/>
          <w:szCs w:val="24"/>
        </w:rPr>
        <w:t>Data</w:t>
      </w:r>
    </w:p>
    <w:p w14:paraId="2D56FF1F" w14:textId="43E58592" w:rsidR="00367EBB" w:rsidRPr="007C461E" w:rsidRDefault="008311EE" w:rsidP="007C461E">
      <w:pPr>
        <w:spacing w:after="0" w:line="480" w:lineRule="auto"/>
        <w:rPr>
          <w:rFonts w:ascii="Arial Narrow" w:hAnsi="Arial Narrow" w:cs="Times New Roman"/>
          <w:b/>
          <w:sz w:val="24"/>
          <w:szCs w:val="24"/>
        </w:rPr>
      </w:pPr>
      <w:bookmarkStart w:id="4" w:name="_Hlk527217769"/>
      <w:r w:rsidRPr="007C461E">
        <w:rPr>
          <w:rFonts w:ascii="Arial Narrow" w:hAnsi="Arial Narrow" w:cs="Times New Roman"/>
          <w:sz w:val="24"/>
          <w:szCs w:val="24"/>
        </w:rPr>
        <w:t xml:space="preserve">CL had full access to all the data in the study and takes responsibility for the integrity of the data and the accuracy of the data analysis. </w:t>
      </w:r>
      <w:r w:rsidR="00367EBB" w:rsidRPr="007C461E">
        <w:rPr>
          <w:rFonts w:ascii="Arial Narrow" w:hAnsi="Arial Narrow" w:cs="Times New Roman"/>
          <w:sz w:val="24"/>
          <w:szCs w:val="24"/>
        </w:rPr>
        <w:t xml:space="preserve">This study is based in part on data from the Clinical Practice Research Datalink obtained under licence from the UK Medicines and Healthcare products Regulatory </w:t>
      </w:r>
      <w:r w:rsidR="00367EBB" w:rsidRPr="007C461E">
        <w:rPr>
          <w:rFonts w:ascii="Arial Narrow" w:hAnsi="Arial Narrow" w:cs="Times New Roman"/>
          <w:sz w:val="24"/>
          <w:szCs w:val="24"/>
        </w:rPr>
        <w:lastRenderedPageBreak/>
        <w:t>Agency. However, the interpretation and conclusions contained in this report are those of the author/s alone. Data access is through permissions from CPRD only.</w:t>
      </w:r>
    </w:p>
    <w:bookmarkEnd w:id="4"/>
    <w:p w14:paraId="7E690162" w14:textId="257CA693" w:rsidR="006527C5" w:rsidRPr="007C461E" w:rsidRDefault="006527C5" w:rsidP="007C461E">
      <w:pPr>
        <w:spacing w:after="0" w:line="480" w:lineRule="auto"/>
        <w:rPr>
          <w:rFonts w:ascii="Arial Narrow" w:hAnsi="Arial Narrow" w:cs="Times New Roman"/>
          <w:sz w:val="24"/>
          <w:szCs w:val="24"/>
        </w:rPr>
      </w:pPr>
    </w:p>
    <w:p w14:paraId="32DD2185" w14:textId="77777777" w:rsidR="00426879" w:rsidRPr="007C461E" w:rsidRDefault="00426879" w:rsidP="007C461E">
      <w:pPr>
        <w:pStyle w:val="NormalWeb"/>
        <w:spacing w:line="480" w:lineRule="auto"/>
        <w:rPr>
          <w:rFonts w:ascii="Arial Narrow" w:hAnsi="Arial Narrow"/>
          <w:b/>
        </w:rPr>
      </w:pPr>
      <w:bookmarkStart w:id="5" w:name="_Hlk503689256"/>
    </w:p>
    <w:p w14:paraId="12D445D1" w14:textId="77777777" w:rsidR="00F03EF2" w:rsidRPr="007C461E" w:rsidRDefault="00F03EF2" w:rsidP="007C461E">
      <w:pPr>
        <w:spacing w:line="480" w:lineRule="auto"/>
        <w:rPr>
          <w:rFonts w:ascii="Arial Narrow" w:eastAsiaTheme="minorEastAsia" w:hAnsi="Arial Narrow" w:cs="Times New Roman"/>
          <w:b/>
          <w:sz w:val="24"/>
          <w:szCs w:val="24"/>
          <w:lang w:eastAsia="en-GB"/>
        </w:rPr>
      </w:pPr>
      <w:r w:rsidRPr="007C461E">
        <w:rPr>
          <w:rFonts w:ascii="Arial Narrow" w:hAnsi="Arial Narrow" w:cs="Times New Roman"/>
          <w:b/>
          <w:sz w:val="24"/>
          <w:szCs w:val="24"/>
        </w:rPr>
        <w:br w:type="page"/>
      </w:r>
    </w:p>
    <w:bookmarkEnd w:id="5"/>
    <w:p w14:paraId="7CBF37B8" w14:textId="77777777" w:rsidR="00C50EE4" w:rsidRPr="0014539B" w:rsidRDefault="00C50EE4" w:rsidP="0014539B">
      <w:pPr>
        <w:spacing w:line="480" w:lineRule="auto"/>
        <w:rPr>
          <w:rFonts w:ascii="Arial Narrow" w:hAnsi="Arial Narrow"/>
          <w:b/>
          <w:sz w:val="24"/>
        </w:rPr>
      </w:pPr>
      <w:r w:rsidRPr="0014539B">
        <w:rPr>
          <w:rFonts w:ascii="Arial Narrow" w:hAnsi="Arial Narrow"/>
          <w:b/>
          <w:sz w:val="24"/>
        </w:rPr>
        <w:lastRenderedPageBreak/>
        <w:t>References</w:t>
      </w:r>
    </w:p>
    <w:p w14:paraId="4EC98FD8" w14:textId="77777777" w:rsidR="00C50EE4" w:rsidRDefault="00C50EE4" w:rsidP="0014539B">
      <w:pPr>
        <w:spacing w:line="480" w:lineRule="auto"/>
        <w:rPr>
          <w:rFonts w:ascii="Arial Narrow" w:hAnsi="Arial Narrow"/>
          <w:sz w:val="24"/>
        </w:rPr>
      </w:pPr>
      <w:r>
        <w:rPr>
          <w:rFonts w:ascii="Arial Narrow" w:hAnsi="Arial Narrow"/>
          <w:sz w:val="24"/>
        </w:rPr>
        <w:t>1. Lozano R, Naghavi M, Foreman K et al. Global and regional mortality from 235 causes of death for 20 age groups in 1990 and 2010: a systematic analysis for the Global Burden of Disease Study 2010. Lancet. 2012 Dec 15;380(9859):2095-128.</w:t>
      </w:r>
    </w:p>
    <w:p w14:paraId="25A03101" w14:textId="77777777" w:rsidR="00C50EE4" w:rsidRDefault="00C50EE4" w:rsidP="0014539B">
      <w:pPr>
        <w:spacing w:line="480" w:lineRule="auto"/>
        <w:rPr>
          <w:rFonts w:ascii="Arial Narrow" w:hAnsi="Arial Narrow"/>
          <w:sz w:val="24"/>
        </w:rPr>
      </w:pPr>
      <w:r>
        <w:rPr>
          <w:rFonts w:ascii="Arial Narrow" w:hAnsi="Arial Narrow"/>
          <w:sz w:val="24"/>
        </w:rPr>
        <w:t>2. Sin DD, Man SF. Why are patients with chronic obstructive pulmonary disease at increased risk of cardiovascular diseases? The potential role of systemic inflammation in chronic obstructive pulmonary disease. Circulation. 2003 Mar 25;107(11):1514-9.</w:t>
      </w:r>
    </w:p>
    <w:p w14:paraId="0D84BD8C" w14:textId="77777777" w:rsidR="00C50EE4" w:rsidRDefault="00C50EE4" w:rsidP="0014539B">
      <w:pPr>
        <w:spacing w:line="480" w:lineRule="auto"/>
        <w:rPr>
          <w:rFonts w:ascii="Arial Narrow" w:hAnsi="Arial Narrow"/>
          <w:sz w:val="24"/>
        </w:rPr>
      </w:pPr>
      <w:r>
        <w:rPr>
          <w:rFonts w:ascii="Arial Narrow" w:hAnsi="Arial Narrow"/>
          <w:sz w:val="24"/>
        </w:rPr>
        <w:t>3. Boudestein LCM, Rutten FH, Cramer MJ, Lammers JWJ, Hoes AW. The impact of concurrent heart failure on prognosis in patients with chronic obstructive pulmonary disease. European Journal of Heart Failure. 2009;11(12):1182-8.</w:t>
      </w:r>
    </w:p>
    <w:p w14:paraId="38685098" w14:textId="77777777" w:rsidR="00C50EE4" w:rsidRDefault="00C50EE4" w:rsidP="0014539B">
      <w:pPr>
        <w:spacing w:line="480" w:lineRule="auto"/>
        <w:rPr>
          <w:rFonts w:ascii="Arial Narrow" w:hAnsi="Arial Narrow"/>
          <w:sz w:val="24"/>
        </w:rPr>
      </w:pPr>
      <w:r>
        <w:rPr>
          <w:rFonts w:ascii="Arial Narrow" w:hAnsi="Arial Narrow"/>
          <w:sz w:val="24"/>
        </w:rPr>
        <w:t>4. Guder G, Brenner S, Stork S, Hoes A, Rutten FH. Chronic obstructive pulmonary disease in heart failure: accurate diagnosis and treatment. Eur J Heart Fail. 2014 Dec;16(12):1273-82.</w:t>
      </w:r>
    </w:p>
    <w:p w14:paraId="14E89B8E" w14:textId="77777777" w:rsidR="00C50EE4" w:rsidRDefault="00C50EE4" w:rsidP="0014539B">
      <w:pPr>
        <w:spacing w:line="480" w:lineRule="auto"/>
        <w:rPr>
          <w:rFonts w:ascii="Arial Narrow" w:hAnsi="Arial Narrow"/>
          <w:sz w:val="24"/>
        </w:rPr>
      </w:pPr>
      <w:r>
        <w:rPr>
          <w:rFonts w:ascii="Arial Narrow" w:hAnsi="Arial Narrow"/>
          <w:sz w:val="24"/>
        </w:rPr>
        <w:t>5. Lainscak M, Hodoscek LM, Dungen H et al. The burden of chronic obstructive pulmonary disease in patients hospitalized with heart failure. Wien Klin Wochenschr. 2009;121(9-10):309-13.</w:t>
      </w:r>
    </w:p>
    <w:p w14:paraId="3AA4633D" w14:textId="77777777" w:rsidR="00C50EE4" w:rsidRDefault="00C50EE4" w:rsidP="0014539B">
      <w:pPr>
        <w:spacing w:line="480" w:lineRule="auto"/>
        <w:rPr>
          <w:rFonts w:ascii="Arial Narrow" w:hAnsi="Arial Narrow"/>
          <w:sz w:val="24"/>
        </w:rPr>
      </w:pPr>
      <w:r>
        <w:rPr>
          <w:rFonts w:ascii="Arial Narrow" w:hAnsi="Arial Narrow"/>
          <w:sz w:val="24"/>
        </w:rPr>
        <w:t>6. Arnaudis B, Lairez O, Escamilla R et al. Impact of chronic obstructive pulmonary disease severity on symptoms and prognosis in patients with systolic heart failure. Clinical Research in Cardiology. 2012;101(9):717-26.</w:t>
      </w:r>
    </w:p>
    <w:p w14:paraId="4F7FEE08" w14:textId="77777777" w:rsidR="00C50EE4" w:rsidRDefault="00C50EE4" w:rsidP="0014539B">
      <w:pPr>
        <w:spacing w:line="480" w:lineRule="auto"/>
        <w:rPr>
          <w:rFonts w:ascii="Arial Narrow" w:hAnsi="Arial Narrow"/>
          <w:sz w:val="24"/>
        </w:rPr>
      </w:pPr>
      <w:r>
        <w:rPr>
          <w:rFonts w:ascii="Arial Narrow" w:hAnsi="Arial Narrow"/>
          <w:sz w:val="24"/>
        </w:rPr>
        <w:t>7. Yoshihisa A, Takiguchi M, Shimizu T et al. Cardiovascular function and prognosis of patients with heart failure coexistent with chronic obstructive pulmonary disease. J Cardiol. 2014 Oct;64(4):256-64.</w:t>
      </w:r>
    </w:p>
    <w:p w14:paraId="79DB7EB2" w14:textId="77777777" w:rsidR="00C50EE4" w:rsidRDefault="00C50EE4" w:rsidP="0014539B">
      <w:pPr>
        <w:spacing w:line="480" w:lineRule="auto"/>
        <w:rPr>
          <w:rFonts w:ascii="Arial Narrow" w:hAnsi="Arial Narrow"/>
          <w:sz w:val="24"/>
        </w:rPr>
      </w:pPr>
      <w:r>
        <w:rPr>
          <w:rFonts w:ascii="Arial Narrow" w:hAnsi="Arial Narrow"/>
          <w:sz w:val="24"/>
        </w:rPr>
        <w:t>8. Staszewsky L, Cortesi L, Tettamanti M et al. Outcomes in patients hospitalized for heart failure and chronic obstructive pulmonary disease: differences in clinical profile and treatment between 2002 and 2009. Eur J Heart Fail. 2016 Jul;18(7):840-8.</w:t>
      </w:r>
    </w:p>
    <w:p w14:paraId="7498720A" w14:textId="77777777" w:rsidR="00C50EE4" w:rsidRDefault="00C50EE4" w:rsidP="0014539B">
      <w:pPr>
        <w:spacing w:line="480" w:lineRule="auto"/>
        <w:rPr>
          <w:rFonts w:ascii="Arial Narrow" w:hAnsi="Arial Narrow"/>
          <w:sz w:val="24"/>
        </w:rPr>
      </w:pPr>
      <w:r>
        <w:rPr>
          <w:rFonts w:ascii="Arial Narrow" w:hAnsi="Arial Narrow"/>
          <w:sz w:val="24"/>
        </w:rPr>
        <w:t>9. Iversen KK, Kjaergaard J, Akkan D et al. The prognostic importance of lung function in patients admitted with heart failure. European Journal of Heart Failure. 2010;12(7):685-91.</w:t>
      </w:r>
    </w:p>
    <w:p w14:paraId="175BE1BF" w14:textId="77777777" w:rsidR="00C50EE4" w:rsidRDefault="00C50EE4" w:rsidP="0014539B">
      <w:pPr>
        <w:spacing w:line="480" w:lineRule="auto"/>
        <w:rPr>
          <w:rFonts w:ascii="Arial Narrow" w:hAnsi="Arial Narrow"/>
          <w:sz w:val="24"/>
        </w:rPr>
      </w:pPr>
      <w:r>
        <w:rPr>
          <w:rFonts w:ascii="Arial Narrow" w:hAnsi="Arial Narrow"/>
          <w:sz w:val="24"/>
        </w:rPr>
        <w:t>10. Plesner LL, Dalsgaard M, Schou M et al. The prognostic significance of lung function in stable heart failure outpatients. Clin Cardiol. 2017 Sep 13.</w:t>
      </w:r>
    </w:p>
    <w:p w14:paraId="3AF01675" w14:textId="77777777" w:rsidR="00C50EE4" w:rsidRDefault="00C50EE4" w:rsidP="0014539B">
      <w:pPr>
        <w:spacing w:line="480" w:lineRule="auto"/>
        <w:rPr>
          <w:rFonts w:ascii="Arial Narrow" w:hAnsi="Arial Narrow"/>
          <w:sz w:val="24"/>
        </w:rPr>
      </w:pPr>
      <w:r>
        <w:rPr>
          <w:rFonts w:ascii="Arial Narrow" w:hAnsi="Arial Narrow"/>
          <w:sz w:val="24"/>
        </w:rPr>
        <w:t>11. Dunlay SM, Redfield MM, Weston SA et al. Hospitalizations After Heart Failure Diagnosis. A Community Perspective. J Am Coll Cardiol. 2009;54(18):1695-702.</w:t>
      </w:r>
    </w:p>
    <w:p w14:paraId="279A5794" w14:textId="77777777" w:rsidR="00C50EE4" w:rsidRDefault="00C50EE4" w:rsidP="0014539B">
      <w:pPr>
        <w:spacing w:line="480" w:lineRule="auto"/>
        <w:rPr>
          <w:rFonts w:ascii="Arial Narrow" w:hAnsi="Arial Narrow"/>
          <w:sz w:val="24"/>
        </w:rPr>
      </w:pPr>
      <w:r>
        <w:rPr>
          <w:rFonts w:ascii="Arial Narrow" w:hAnsi="Arial Narrow"/>
          <w:sz w:val="24"/>
        </w:rPr>
        <w:t>12. Ahluwalia SC, Gross CP, Chaudhry SI et al. Impact of comorbidity on mortality among older persons with advanced heart failure. Journal of General Internal Medicine. 2012;27(5):513-9.</w:t>
      </w:r>
    </w:p>
    <w:p w14:paraId="671E90C5" w14:textId="77777777" w:rsidR="00C50EE4" w:rsidRDefault="00C50EE4" w:rsidP="0014539B">
      <w:pPr>
        <w:spacing w:line="480" w:lineRule="auto"/>
        <w:rPr>
          <w:rFonts w:ascii="Arial Narrow" w:hAnsi="Arial Narrow"/>
          <w:sz w:val="24"/>
        </w:rPr>
      </w:pPr>
      <w:r>
        <w:rPr>
          <w:rFonts w:ascii="Arial Narrow" w:hAnsi="Arial Narrow"/>
          <w:sz w:val="24"/>
        </w:rPr>
        <w:t>13. Williams T, van Staa T, Puri S, Eaton S. Recent advances in the utility and use of the General Practice Research Database as an example of a UK Primary Care Data resource. Therapeutic Advances in Drug Safety. 2012 April 01;3(2):89-99.</w:t>
      </w:r>
    </w:p>
    <w:p w14:paraId="1AA4C4C3" w14:textId="77777777" w:rsidR="00C50EE4" w:rsidRDefault="00C50EE4" w:rsidP="0014539B">
      <w:pPr>
        <w:spacing w:line="480" w:lineRule="auto"/>
        <w:rPr>
          <w:rFonts w:ascii="Arial Narrow" w:hAnsi="Arial Narrow"/>
          <w:sz w:val="24"/>
        </w:rPr>
      </w:pPr>
      <w:r>
        <w:rPr>
          <w:rFonts w:ascii="Arial Narrow" w:hAnsi="Arial Narrow"/>
          <w:sz w:val="24"/>
        </w:rPr>
        <w:t>14. Herrett E, Thomas SL, Schoonen WM, Smeeth L, Hall AJ. Validation and validity of diagnoses in the General Practice Research Database: a systematic review. Br J Clin Pharmacol. 2010 Jan;69(1):4-14.</w:t>
      </w:r>
    </w:p>
    <w:p w14:paraId="3E1D3598" w14:textId="77777777" w:rsidR="00C50EE4" w:rsidRDefault="00C50EE4" w:rsidP="0014539B">
      <w:pPr>
        <w:spacing w:line="480" w:lineRule="auto"/>
        <w:rPr>
          <w:rFonts w:ascii="Arial Narrow" w:hAnsi="Arial Narrow"/>
          <w:sz w:val="24"/>
        </w:rPr>
      </w:pPr>
      <w:r>
        <w:rPr>
          <w:rFonts w:ascii="Arial Narrow" w:hAnsi="Arial Narrow"/>
          <w:sz w:val="24"/>
        </w:rPr>
        <w:t>15. Maru S, Koch GG, Stender M et al. Antidiabetic drugs and heart failure risk in patients with type 2 diabetes in the U.K. primary care setting. Diabetes Care. 2005 Jan;28(1):20-6.</w:t>
      </w:r>
    </w:p>
    <w:p w14:paraId="019DF060" w14:textId="77777777" w:rsidR="00C50EE4" w:rsidRDefault="00C50EE4" w:rsidP="0014539B">
      <w:pPr>
        <w:spacing w:line="480" w:lineRule="auto"/>
        <w:rPr>
          <w:rFonts w:ascii="Arial Narrow" w:hAnsi="Arial Narrow"/>
          <w:sz w:val="24"/>
        </w:rPr>
      </w:pPr>
      <w:r>
        <w:rPr>
          <w:rFonts w:ascii="Arial Narrow" w:hAnsi="Arial Narrow"/>
          <w:sz w:val="24"/>
        </w:rPr>
        <w:lastRenderedPageBreak/>
        <w:t>16. Essebag V, Platt R, Abrahamowicz M, Pilote L. Comparison of nested case-control and survival analysis methodologies for analysis of time-dependent exposure. BMC Medical Research Methodology. 2005;5(1):1-6.</w:t>
      </w:r>
    </w:p>
    <w:p w14:paraId="231B326C" w14:textId="77777777" w:rsidR="00C50EE4" w:rsidRDefault="00C50EE4" w:rsidP="0014539B">
      <w:pPr>
        <w:spacing w:line="480" w:lineRule="auto"/>
        <w:rPr>
          <w:rFonts w:ascii="Arial Narrow" w:hAnsi="Arial Narrow"/>
          <w:sz w:val="24"/>
        </w:rPr>
      </w:pPr>
      <w:r>
        <w:rPr>
          <w:rFonts w:ascii="Arial Narrow" w:hAnsi="Arial Narrow"/>
          <w:sz w:val="24"/>
        </w:rPr>
        <w:t>17. Houwelingen H, Putter H. Dynamic Prediction in Clinical Survival Analysis. Boca Raton, FL: CRC Press; 2012.</w:t>
      </w:r>
    </w:p>
    <w:p w14:paraId="656A1EC4" w14:textId="77777777" w:rsidR="00C50EE4" w:rsidRDefault="00C50EE4" w:rsidP="0014539B">
      <w:pPr>
        <w:spacing w:line="480" w:lineRule="auto"/>
        <w:rPr>
          <w:rFonts w:ascii="Arial Narrow" w:hAnsi="Arial Narrow"/>
          <w:sz w:val="24"/>
          <w:highlight w:val="yellow"/>
        </w:rPr>
      </w:pPr>
      <w:r>
        <w:rPr>
          <w:rFonts w:ascii="Arial Narrow" w:hAnsi="Arial Narrow"/>
          <w:sz w:val="24"/>
        </w:rPr>
        <w:t>18. Global Strategy for the Diagnosis, Management and Prevention of Chronic Obstructive Pulmonary Disease 2017 Report. [Internet].; 2017 [cited November 2017]. Available from: 2017; Available at: http://goldcopd.org/gold-2017-global-strategy-diagnosis-management-prevention-copd/.</w:t>
      </w:r>
    </w:p>
    <w:p w14:paraId="332B4020" w14:textId="77777777" w:rsidR="00C50EE4" w:rsidRDefault="00C50EE4" w:rsidP="0014539B">
      <w:pPr>
        <w:spacing w:line="480" w:lineRule="auto"/>
        <w:rPr>
          <w:rFonts w:ascii="Arial Narrow" w:hAnsi="Arial Narrow"/>
          <w:sz w:val="24"/>
        </w:rPr>
      </w:pPr>
      <w:r w:rsidRPr="00C50EE4">
        <w:rPr>
          <w:rFonts w:ascii="Arial Narrow" w:hAnsi="Arial Narrow"/>
          <w:sz w:val="24"/>
        </w:rPr>
        <w:t>19. Quint JK, Müllerova H, DiSantostefano RL et al. Validation of chronic obstructive pulmonary disease recording in the Clinical Practice Research Datalink (CPRD-GOLD). BMJ Open. 2014 July 01;4(7).</w:t>
      </w:r>
    </w:p>
    <w:p w14:paraId="1D47D19C" w14:textId="77777777" w:rsidR="00C50EE4" w:rsidRDefault="00C50EE4" w:rsidP="0014539B">
      <w:pPr>
        <w:spacing w:line="480" w:lineRule="auto"/>
        <w:rPr>
          <w:rFonts w:ascii="Arial Narrow" w:hAnsi="Arial Narrow"/>
          <w:sz w:val="24"/>
        </w:rPr>
      </w:pPr>
      <w:r>
        <w:rPr>
          <w:rFonts w:ascii="Arial Narrow" w:hAnsi="Arial Narrow"/>
          <w:sz w:val="24"/>
        </w:rPr>
        <w:t>20. Rushton CA, Satchithananda DK, Jones PW, Kadam UT. Non-cardiovascular comorbidity, severity and prognosis in non-selected heart failure populations: A systematic review and meta-analysis. Int J Cardiol. 2015 Jun 4;196:98-106.</w:t>
      </w:r>
    </w:p>
    <w:p w14:paraId="67411A2C" w14:textId="77777777" w:rsidR="00C50EE4" w:rsidRDefault="00C50EE4" w:rsidP="0014539B">
      <w:pPr>
        <w:spacing w:line="480" w:lineRule="auto"/>
        <w:rPr>
          <w:rFonts w:ascii="Arial Narrow" w:hAnsi="Arial Narrow"/>
          <w:sz w:val="24"/>
        </w:rPr>
      </w:pPr>
      <w:r>
        <w:rPr>
          <w:rFonts w:ascii="Arial Narrow" w:hAnsi="Arial Narrow"/>
          <w:sz w:val="24"/>
        </w:rPr>
        <w:t>21. Seaman SR, Keogh RH. Handling Missing Data in Matched Case-Control Studies Using Multiple Imputation. Biometrics. 2015;71(4):1150-9.</w:t>
      </w:r>
    </w:p>
    <w:p w14:paraId="4795F548" w14:textId="77777777" w:rsidR="00C50EE4" w:rsidRDefault="00C50EE4" w:rsidP="0014539B">
      <w:pPr>
        <w:spacing w:line="480" w:lineRule="auto"/>
        <w:rPr>
          <w:rFonts w:ascii="Arial Narrow" w:hAnsi="Arial Narrow"/>
          <w:sz w:val="24"/>
        </w:rPr>
      </w:pPr>
      <w:r>
        <w:rPr>
          <w:rFonts w:ascii="Arial Narrow" w:hAnsi="Arial Narrow"/>
          <w:sz w:val="24"/>
        </w:rPr>
        <w:t>22. Rothman K. Epidemiology, An Introduction. 2nd ed. New York: Oxford University Press; 2012.</w:t>
      </w:r>
    </w:p>
    <w:p w14:paraId="5EEFA931" w14:textId="77777777" w:rsidR="00C50EE4" w:rsidRDefault="00C50EE4" w:rsidP="0014539B">
      <w:pPr>
        <w:spacing w:line="480" w:lineRule="auto"/>
        <w:rPr>
          <w:rFonts w:ascii="Arial Narrow" w:hAnsi="Arial Narrow"/>
          <w:sz w:val="24"/>
        </w:rPr>
      </w:pPr>
      <w:r>
        <w:rPr>
          <w:rFonts w:ascii="Arial Narrow" w:hAnsi="Arial Narrow"/>
          <w:sz w:val="24"/>
        </w:rPr>
        <w:t>23. Shah SJ, Kitzman DW, Borlaug BA et al. Phenotype-Specific Treatment of Heart Failure With Preserved Ejection Fraction: A Multiorgan Roadmap. Circulation. 2016 Jul 5;134(1):73-90.</w:t>
      </w:r>
    </w:p>
    <w:p w14:paraId="2B3A9511" w14:textId="77777777" w:rsidR="00C50EE4" w:rsidRDefault="00C50EE4" w:rsidP="0014539B">
      <w:pPr>
        <w:spacing w:line="480" w:lineRule="auto"/>
        <w:rPr>
          <w:rFonts w:ascii="Arial Narrow" w:hAnsi="Arial Narrow"/>
          <w:sz w:val="24"/>
        </w:rPr>
      </w:pPr>
      <w:r>
        <w:rPr>
          <w:rFonts w:ascii="Arial Narrow" w:hAnsi="Arial Narrow"/>
          <w:sz w:val="24"/>
        </w:rPr>
        <w:t>24. Brenner S, Guder G, Berliner D et al. Airway obstruction in systolic heart failure--COPD or congestion? Int J Cardiol. 2013 Oct 3;168(3):1910-6.</w:t>
      </w:r>
    </w:p>
    <w:p w14:paraId="017585F8" w14:textId="77777777" w:rsidR="00C50EE4" w:rsidRDefault="00C50EE4" w:rsidP="0014539B">
      <w:pPr>
        <w:spacing w:line="480" w:lineRule="auto"/>
        <w:rPr>
          <w:rFonts w:ascii="Arial Narrow" w:hAnsi="Arial Narrow"/>
          <w:sz w:val="24"/>
        </w:rPr>
      </w:pPr>
      <w:r>
        <w:rPr>
          <w:rFonts w:ascii="Arial Narrow" w:hAnsi="Arial Narrow"/>
          <w:sz w:val="24"/>
        </w:rPr>
        <w:t>25. Iversen KK, Kjaergaard J, Akkan D, Kober L, Torp-Pedersen C, Hassager C, et al. Chronic obstructive pulmonary disease in patients admitted with heart failure. J Intern Med. 2008;264(4):361-9.</w:t>
      </w:r>
    </w:p>
    <w:p w14:paraId="14A137F0" w14:textId="77777777" w:rsidR="00C50EE4" w:rsidRDefault="00C50EE4" w:rsidP="0014539B">
      <w:pPr>
        <w:spacing w:line="480" w:lineRule="auto"/>
        <w:rPr>
          <w:rFonts w:ascii="Arial Narrow" w:hAnsi="Arial Narrow"/>
          <w:sz w:val="24"/>
        </w:rPr>
      </w:pPr>
      <w:r>
        <w:rPr>
          <w:rFonts w:ascii="Arial Narrow" w:hAnsi="Arial Narrow"/>
          <w:sz w:val="24"/>
        </w:rPr>
        <w:t>26. Smith CJ, Gribbin J, Challen KB, Hubbard RB. The impact of the 2004 NICE guideline and 2003 General Medical Services contract on COPD in primary care in the UK. QJM. 2008 Feb;101(2):145-53.</w:t>
      </w:r>
    </w:p>
    <w:p w14:paraId="07EBB88D" w14:textId="77777777" w:rsidR="00C50EE4" w:rsidRDefault="00C50EE4" w:rsidP="0014539B">
      <w:pPr>
        <w:spacing w:line="480" w:lineRule="auto"/>
        <w:rPr>
          <w:rFonts w:ascii="Arial Narrow" w:hAnsi="Arial Narrow"/>
          <w:sz w:val="24"/>
        </w:rPr>
      </w:pPr>
      <w:r>
        <w:rPr>
          <w:rFonts w:ascii="Arial Narrow" w:hAnsi="Arial Narrow"/>
          <w:sz w:val="24"/>
        </w:rPr>
        <w:t>27. Rutten FH, Cramer MJ, Lammers JW, Grobbee DE, Hoes AW. Heart failure and chronic obstructive pulmonary disease: An ignored combination? Eur J Heart Fail. 2006 Nov;8(7):706-11.</w:t>
      </w:r>
    </w:p>
    <w:p w14:paraId="7913A756" w14:textId="77777777" w:rsidR="00C50EE4" w:rsidRDefault="00C50EE4" w:rsidP="0014539B">
      <w:pPr>
        <w:spacing w:line="480" w:lineRule="auto"/>
        <w:rPr>
          <w:rFonts w:ascii="Arial Narrow" w:hAnsi="Arial Narrow"/>
          <w:sz w:val="24"/>
        </w:rPr>
      </w:pPr>
      <w:r>
        <w:rPr>
          <w:rFonts w:ascii="Arial Narrow" w:hAnsi="Arial Narrow"/>
          <w:sz w:val="24"/>
        </w:rPr>
        <w:t>28. Soriano JB, Lamprecht B, Ramírez A,S. et al. Mortality prediction in chronic obstructive pulmonary disease comparing the GOLD 2007 and 2011 staging systems: a pooled analysis of individual patient data. The Lancet Respiratory Medicine;3(6):443-50.</w:t>
      </w:r>
    </w:p>
    <w:p w14:paraId="020799F3" w14:textId="77777777" w:rsidR="00C50EE4" w:rsidRDefault="00C50EE4" w:rsidP="0014539B">
      <w:pPr>
        <w:spacing w:line="480" w:lineRule="auto"/>
        <w:rPr>
          <w:rFonts w:ascii="Arial Narrow" w:hAnsi="Arial Narrow"/>
          <w:sz w:val="24"/>
        </w:rPr>
      </w:pPr>
      <w:r>
        <w:rPr>
          <w:rFonts w:ascii="Arial Narrow" w:hAnsi="Arial Narrow"/>
          <w:sz w:val="24"/>
        </w:rPr>
        <w:t>29. Walters JA, Walters EH, Wood-Baker R. Oral corticosteroids for stable chronic obstructive pulmonary disease. Cochrane Database Syst Rev. 2005 Jul 20;(3)(3):CD005374.</w:t>
      </w:r>
    </w:p>
    <w:p w14:paraId="78A9B958" w14:textId="77777777" w:rsidR="00C50EE4" w:rsidRDefault="00C50EE4" w:rsidP="0014539B">
      <w:pPr>
        <w:spacing w:line="480" w:lineRule="auto"/>
        <w:rPr>
          <w:rFonts w:ascii="Arial Narrow" w:hAnsi="Arial Narrow"/>
          <w:sz w:val="24"/>
        </w:rPr>
      </w:pPr>
      <w:r>
        <w:rPr>
          <w:rFonts w:ascii="Arial Narrow" w:hAnsi="Arial Narrow"/>
          <w:sz w:val="24"/>
        </w:rPr>
        <w:t>30. Wei L, MacDonald TM, Walker BR. Taking glucocorticoids by prescription is associated with subsequent cardiovascular disease. Ann Intern Med. 2004 Nov 16;141(10):764-70.</w:t>
      </w:r>
    </w:p>
    <w:p w14:paraId="22385C69" w14:textId="77777777" w:rsidR="00C50EE4" w:rsidRDefault="00C50EE4" w:rsidP="0014539B">
      <w:pPr>
        <w:spacing w:line="480" w:lineRule="auto"/>
        <w:rPr>
          <w:rFonts w:ascii="Arial Narrow" w:hAnsi="Arial Narrow"/>
          <w:sz w:val="24"/>
        </w:rPr>
      </w:pPr>
      <w:r>
        <w:rPr>
          <w:rFonts w:ascii="Arial Narrow" w:hAnsi="Arial Narrow"/>
          <w:sz w:val="24"/>
        </w:rPr>
        <w:t>31. Schmidt SAJ, Johansen MB, Olsen M et al. The impact of exacerbation frequency on mortality following acute exacerbations of COPD: a registry-based cohort study. BMJ Open. 2014 December 01;4(12).</w:t>
      </w:r>
    </w:p>
    <w:p w14:paraId="673DE0DD" w14:textId="77777777" w:rsidR="00C50EE4" w:rsidRDefault="00C50EE4" w:rsidP="0014539B">
      <w:pPr>
        <w:spacing w:line="480" w:lineRule="auto"/>
        <w:rPr>
          <w:rFonts w:ascii="Arial Narrow" w:hAnsi="Arial Narrow"/>
          <w:sz w:val="24"/>
        </w:rPr>
      </w:pPr>
    </w:p>
    <w:p w14:paraId="4BE86B61" w14:textId="77777777" w:rsidR="00C50EE4" w:rsidRDefault="00C50EE4" w:rsidP="0014539B">
      <w:pPr>
        <w:spacing w:line="480" w:lineRule="auto"/>
        <w:rPr>
          <w:rFonts w:ascii="Arial Narrow" w:hAnsi="Arial Narrow"/>
          <w:sz w:val="24"/>
        </w:rPr>
      </w:pPr>
      <w:r>
        <w:rPr>
          <w:rFonts w:ascii="Arial Narrow" w:hAnsi="Arial Narrow"/>
          <w:sz w:val="24"/>
        </w:rPr>
        <w:lastRenderedPageBreak/>
        <w:t>32. Ringbaek T, Seersholm N, Viskum K. Standardised mortality rates in females and males with COPD and asthma. Eur Respir J. 2005 May;25(5):891-5.</w:t>
      </w:r>
    </w:p>
    <w:p w14:paraId="2E6C5410" w14:textId="77777777" w:rsidR="00C50EE4" w:rsidRDefault="00C50EE4" w:rsidP="0014539B">
      <w:pPr>
        <w:spacing w:line="480" w:lineRule="auto"/>
        <w:rPr>
          <w:rFonts w:ascii="Arial Narrow" w:hAnsi="Arial Narrow"/>
          <w:sz w:val="24"/>
        </w:rPr>
      </w:pPr>
      <w:r>
        <w:rPr>
          <w:rFonts w:ascii="Arial Narrow" w:hAnsi="Arial Narrow"/>
          <w:sz w:val="24"/>
        </w:rPr>
        <w:t>33. Bischoff EW, Schermer TR, Bor H, Brown P, van Weel C, van den Bosch, W J. Trends in COPD prevalence and exacerbation rates in Dutch primary care. Br J Gen Pract. 2009 Dec;59(569):927-33.</w:t>
      </w:r>
    </w:p>
    <w:p w14:paraId="0CE1ABE7" w14:textId="77777777" w:rsidR="00C50EE4" w:rsidRDefault="00C50EE4" w:rsidP="0014539B">
      <w:pPr>
        <w:spacing w:line="480" w:lineRule="auto"/>
        <w:rPr>
          <w:rFonts w:ascii="Arial Narrow" w:hAnsi="Arial Narrow"/>
          <w:sz w:val="24"/>
        </w:rPr>
      </w:pPr>
      <w:r>
        <w:rPr>
          <w:rFonts w:ascii="Arial Narrow" w:hAnsi="Arial Narrow"/>
          <w:sz w:val="24"/>
        </w:rPr>
        <w:t>34. Han MK, Postma D, Mannino DM et al. Gender and Chronic Obstructive Pulmonary Disease: Why It Matters. American Journal of Respiratory and Critical Care Medicine. 2007;176(12):1179-84.</w:t>
      </w:r>
    </w:p>
    <w:p w14:paraId="488C7856" w14:textId="77777777" w:rsidR="00C50EE4" w:rsidRDefault="00C50EE4" w:rsidP="0014539B">
      <w:pPr>
        <w:spacing w:line="480" w:lineRule="auto"/>
        <w:rPr>
          <w:rFonts w:ascii="Arial Narrow" w:hAnsi="Arial Narrow"/>
          <w:sz w:val="24"/>
        </w:rPr>
      </w:pPr>
      <w:r>
        <w:rPr>
          <w:rFonts w:ascii="Arial Narrow" w:hAnsi="Arial Narrow"/>
          <w:sz w:val="24"/>
        </w:rPr>
        <w:t>35. Gan WQ, Man SF, Postma DS, Camp P, Sin DD. Female smokers beyond the perimenopausal period are at increased risk of chronic obstructive pulmonary disease: a systematic review and meta-analysis. Respir Res. 2006 Mar 29;7:52.</w:t>
      </w:r>
    </w:p>
    <w:p w14:paraId="4FF156A7" w14:textId="77777777" w:rsidR="00C50EE4" w:rsidRDefault="00C50EE4" w:rsidP="0014539B">
      <w:pPr>
        <w:spacing w:line="480" w:lineRule="auto"/>
        <w:rPr>
          <w:rFonts w:ascii="Arial Narrow" w:hAnsi="Arial Narrow"/>
          <w:sz w:val="24"/>
        </w:rPr>
      </w:pPr>
      <w:r>
        <w:rPr>
          <w:rFonts w:ascii="Arial Narrow" w:hAnsi="Arial Narrow"/>
          <w:sz w:val="24"/>
        </w:rPr>
        <w:t>36. Maru S, Koch GG, Stender M et al. Antidiabetic drugs and heart failure risk in patients with type 2 diabetes in the U.K. primary care setting. Diabetes Care. 2005 Jan;28(1):20-6.</w:t>
      </w:r>
    </w:p>
    <w:p w14:paraId="78963595" w14:textId="77777777" w:rsidR="00C50EE4" w:rsidRDefault="00C50EE4" w:rsidP="0014539B">
      <w:pPr>
        <w:spacing w:line="480" w:lineRule="auto"/>
        <w:rPr>
          <w:rFonts w:ascii="Arial Narrow" w:hAnsi="Arial Narrow"/>
          <w:sz w:val="24"/>
        </w:rPr>
      </w:pPr>
      <w:r>
        <w:rPr>
          <w:rFonts w:ascii="Arial Narrow" w:hAnsi="Arial Narrow"/>
          <w:sz w:val="24"/>
        </w:rPr>
        <w:t xml:space="preserve">37. Rutten FH, Moons KCM, Cramer M-JM, Grobbee DE, Zuithoff NPA, Lammers J-WJ, Hoes AW. Recognising heart failure in elderly patients with stable chronic obstructive pulmonary disease in primary care: cross sectional diagnostic study. BMJ 2005;331:1379-85. </w:t>
      </w:r>
      <w:r>
        <w:rPr>
          <w:rFonts w:ascii="Arial Narrow" w:hAnsi="Arial Narrow"/>
          <w:sz w:val="24"/>
        </w:rPr>
        <w:br/>
      </w:r>
    </w:p>
    <w:p w14:paraId="35928B11" w14:textId="77777777" w:rsidR="00C50EE4" w:rsidRDefault="00C50EE4" w:rsidP="0014539B">
      <w:pPr>
        <w:spacing w:line="480" w:lineRule="auto"/>
        <w:rPr>
          <w:rFonts w:ascii="Arial Narrow" w:hAnsi="Arial Narrow"/>
          <w:sz w:val="24"/>
        </w:rPr>
      </w:pPr>
      <w:r>
        <w:rPr>
          <w:rFonts w:ascii="Arial Narrow" w:hAnsi="Arial Narrow"/>
          <w:sz w:val="24"/>
        </w:rPr>
        <w:t>38. Olson TP, Beck KC, Johnson BD. Pulmonary Function Changes Associated With Cardiomegaly in Chronic Heart Failure. J Card Fail. 2007;13(2):100-7.</w:t>
      </w:r>
    </w:p>
    <w:p w14:paraId="51EDE16B" w14:textId="77777777" w:rsidR="00C50EE4" w:rsidRDefault="00C50EE4" w:rsidP="0014539B">
      <w:pPr>
        <w:spacing w:line="480" w:lineRule="auto"/>
        <w:rPr>
          <w:rFonts w:ascii="Arial Narrow" w:hAnsi="Arial Narrow"/>
          <w:sz w:val="24"/>
        </w:rPr>
      </w:pPr>
      <w:r>
        <w:rPr>
          <w:rFonts w:ascii="Arial Narrow" w:hAnsi="Arial Narrow"/>
          <w:sz w:val="24"/>
        </w:rPr>
        <w:t>39. Guder G, Rutten FH, Brenner S et al. The impact of heart failure on the classification of COPD severity. J Card Fail. 2012 Aug;18(8):637-44.</w:t>
      </w:r>
    </w:p>
    <w:p w14:paraId="2DEDA256" w14:textId="77777777" w:rsidR="00C50EE4" w:rsidRDefault="00C50EE4" w:rsidP="0014539B">
      <w:pPr>
        <w:spacing w:line="480" w:lineRule="auto"/>
        <w:rPr>
          <w:rFonts w:ascii="Arial Narrow" w:hAnsi="Arial Narrow"/>
          <w:sz w:val="24"/>
        </w:rPr>
      </w:pPr>
      <w:r>
        <w:rPr>
          <w:rFonts w:ascii="Arial Narrow" w:hAnsi="Arial Narrow"/>
          <w:sz w:val="24"/>
        </w:rPr>
        <w:t xml:space="preserve"> 40. Güder G, Brenner S, Störk S, Hoes A, Rutten FH. Chronic obstructive pulmonary disease in heart failure: accurate diagnosis and treatment. Eur J Heart Fail 2014;16(12):1273-82</w:t>
      </w:r>
    </w:p>
    <w:p w14:paraId="10797644" w14:textId="77777777" w:rsidR="00C50EE4" w:rsidRDefault="00C50EE4" w:rsidP="0014539B">
      <w:pPr>
        <w:spacing w:line="480" w:lineRule="auto"/>
        <w:rPr>
          <w:rFonts w:ascii="Arial Narrow" w:hAnsi="Arial Narrow"/>
          <w:sz w:val="24"/>
        </w:rPr>
      </w:pPr>
    </w:p>
    <w:p w14:paraId="1EBACAF3" w14:textId="77777777" w:rsidR="00C50EE4" w:rsidRDefault="00C50EE4" w:rsidP="0014539B">
      <w:pPr>
        <w:spacing w:line="480" w:lineRule="auto"/>
        <w:rPr>
          <w:rFonts w:ascii="Arial Narrow" w:hAnsi="Arial Narrow"/>
          <w:sz w:val="24"/>
        </w:rPr>
      </w:pPr>
    </w:p>
    <w:p w14:paraId="40DE30EF" w14:textId="52A5E7A1" w:rsidR="00A75EF1" w:rsidRPr="007C461E" w:rsidRDefault="00A75EF1" w:rsidP="00A77A11">
      <w:pPr>
        <w:rPr>
          <w:rFonts w:ascii="Arial Narrow" w:hAnsi="Arial Narrow" w:cs="Times New Roman"/>
          <w:sz w:val="24"/>
          <w:szCs w:val="24"/>
        </w:rPr>
      </w:pPr>
    </w:p>
    <w:p w14:paraId="7E1D7FBD" w14:textId="77777777" w:rsidR="00725B15" w:rsidRPr="007C461E" w:rsidRDefault="00725B15" w:rsidP="00A77A11">
      <w:pPr>
        <w:rPr>
          <w:rFonts w:ascii="Arial Narrow" w:hAnsi="Arial Narrow" w:cs="Times New Roman"/>
          <w:sz w:val="24"/>
          <w:szCs w:val="24"/>
        </w:rPr>
      </w:pPr>
    </w:p>
    <w:p w14:paraId="4CBA7244" w14:textId="77777777" w:rsidR="00725B15" w:rsidRPr="007C461E" w:rsidRDefault="00725B15" w:rsidP="00A77A11">
      <w:pPr>
        <w:rPr>
          <w:rFonts w:ascii="Arial Narrow" w:hAnsi="Arial Narrow" w:cs="Times New Roman"/>
          <w:sz w:val="24"/>
          <w:szCs w:val="24"/>
        </w:rPr>
      </w:pPr>
    </w:p>
    <w:p w14:paraId="27BE773E" w14:textId="77777777" w:rsidR="00725B15" w:rsidRPr="007C461E" w:rsidRDefault="00725B15" w:rsidP="00A77A11">
      <w:pPr>
        <w:rPr>
          <w:rFonts w:ascii="Arial Narrow" w:hAnsi="Arial Narrow" w:cs="Times New Roman"/>
          <w:sz w:val="24"/>
          <w:szCs w:val="24"/>
        </w:rPr>
      </w:pPr>
    </w:p>
    <w:p w14:paraId="50F14583" w14:textId="77777777" w:rsidR="00725B15" w:rsidRPr="007C461E" w:rsidRDefault="00725B15" w:rsidP="00A77A11">
      <w:pPr>
        <w:rPr>
          <w:rFonts w:ascii="Arial Narrow" w:hAnsi="Arial Narrow" w:cs="Times New Roman"/>
          <w:sz w:val="24"/>
          <w:szCs w:val="24"/>
        </w:rPr>
      </w:pPr>
    </w:p>
    <w:p w14:paraId="6B5D8680" w14:textId="77777777" w:rsidR="00725B15" w:rsidRPr="007C461E" w:rsidRDefault="00725B15" w:rsidP="00A77A11">
      <w:pPr>
        <w:rPr>
          <w:rFonts w:ascii="Arial Narrow" w:hAnsi="Arial Narrow" w:cs="Times New Roman"/>
          <w:sz w:val="24"/>
          <w:szCs w:val="24"/>
        </w:rPr>
      </w:pPr>
    </w:p>
    <w:p w14:paraId="1AB81023" w14:textId="77777777" w:rsidR="00725B15" w:rsidRPr="007C461E" w:rsidRDefault="00725B15" w:rsidP="00A77A11">
      <w:pPr>
        <w:rPr>
          <w:rFonts w:ascii="Arial Narrow" w:hAnsi="Arial Narrow" w:cs="Times New Roman"/>
          <w:sz w:val="24"/>
          <w:szCs w:val="24"/>
        </w:rPr>
      </w:pPr>
    </w:p>
    <w:p w14:paraId="270828AD" w14:textId="77777777" w:rsidR="00A75EF1" w:rsidRPr="007C461E" w:rsidRDefault="00A75EF1" w:rsidP="00A77A11">
      <w:pPr>
        <w:rPr>
          <w:rFonts w:ascii="Arial Narrow" w:hAnsi="Arial Narrow" w:cs="Times New Roman"/>
          <w:sz w:val="24"/>
          <w:szCs w:val="24"/>
        </w:rPr>
      </w:pPr>
    </w:p>
    <w:p w14:paraId="5187F421" w14:textId="77777777" w:rsidR="00051F90" w:rsidRPr="007C461E" w:rsidRDefault="00051F90" w:rsidP="00A77A11">
      <w:pPr>
        <w:rPr>
          <w:rFonts w:ascii="Arial Narrow" w:hAnsi="Arial Narrow" w:cs="Times New Roman"/>
          <w:sz w:val="24"/>
          <w:szCs w:val="24"/>
        </w:rPr>
      </w:pPr>
    </w:p>
    <w:p w14:paraId="5D964348" w14:textId="77777777" w:rsidR="00051F90" w:rsidRPr="007C461E" w:rsidRDefault="00051F90" w:rsidP="00A77A11">
      <w:pPr>
        <w:rPr>
          <w:rFonts w:ascii="Arial Narrow" w:hAnsi="Arial Narrow" w:cs="Times New Roman"/>
          <w:sz w:val="24"/>
          <w:szCs w:val="24"/>
        </w:rPr>
        <w:sectPr w:rsidR="00051F90" w:rsidRPr="007C461E" w:rsidSect="00055B3D">
          <w:footerReference w:type="default" r:id="rId7"/>
          <w:pgSz w:w="11906" w:h="16838"/>
          <w:pgMar w:top="1440" w:right="1440" w:bottom="1440" w:left="1440" w:header="708" w:footer="708" w:gutter="0"/>
          <w:lnNumType w:countBy="1" w:restart="continuous"/>
          <w:cols w:space="708"/>
          <w:docGrid w:linePitch="360"/>
        </w:sectPr>
      </w:pPr>
    </w:p>
    <w:tbl>
      <w:tblPr>
        <w:tblStyle w:val="LightShading621"/>
        <w:tblpPr w:leftFromText="180" w:rightFromText="180" w:vertAnchor="text" w:tblpY="-421"/>
        <w:tblW w:w="14317" w:type="dxa"/>
        <w:shd w:val="clear" w:color="auto" w:fill="FFFFFF" w:themeFill="background1"/>
        <w:tblLayout w:type="fixed"/>
        <w:tblLook w:val="04A0" w:firstRow="1" w:lastRow="0" w:firstColumn="1" w:lastColumn="0" w:noHBand="0" w:noVBand="1"/>
      </w:tblPr>
      <w:tblGrid>
        <w:gridCol w:w="1275"/>
        <w:gridCol w:w="1136"/>
        <w:gridCol w:w="8080"/>
        <w:gridCol w:w="1275"/>
        <w:gridCol w:w="1276"/>
        <w:gridCol w:w="1275"/>
      </w:tblGrid>
      <w:tr w:rsidR="00DD7C73" w:rsidRPr="00EB3096" w14:paraId="50D0AC29" w14:textId="6A21266F" w:rsidTr="00DD7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gridSpan w:val="6"/>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8B269FA" w14:textId="704A6D14" w:rsidR="00DD7C73" w:rsidRPr="00244385" w:rsidRDefault="00DD7C73" w:rsidP="008F04D5">
            <w:pPr>
              <w:jc w:val="both"/>
              <w:rPr>
                <w:rFonts w:ascii="Arial Narrow" w:eastAsiaTheme="minorHAnsi" w:hAnsi="Arial Narrow"/>
                <w:b w:val="0"/>
                <w:sz w:val="24"/>
                <w:szCs w:val="22"/>
              </w:rPr>
            </w:pPr>
            <w:r w:rsidRPr="00244385">
              <w:rPr>
                <w:rFonts w:ascii="Arial Narrow" w:hAnsi="Arial Narrow"/>
                <w:b w:val="0"/>
                <w:sz w:val="24"/>
              </w:rPr>
              <w:lastRenderedPageBreak/>
              <w:t>Table 1   COPD medication severity classifications</w:t>
            </w:r>
          </w:p>
          <w:p w14:paraId="3F984D0C" w14:textId="77777777" w:rsidR="00DD7C73" w:rsidRPr="00EB3096" w:rsidRDefault="00DD7C73" w:rsidP="008F04D5">
            <w:pPr>
              <w:jc w:val="both"/>
              <w:rPr>
                <w:rFonts w:ascii="Arial Narrow" w:hAnsi="Arial Narrow"/>
                <w:b w:val="0"/>
                <w:bCs w:val="0"/>
                <w:sz w:val="22"/>
                <w:szCs w:val="22"/>
              </w:rPr>
            </w:pPr>
          </w:p>
        </w:tc>
      </w:tr>
      <w:tr w:rsidR="00DD7C73" w:rsidRPr="00EB3096" w14:paraId="4D4B16E9" w14:textId="7E962449" w:rsidTr="00DD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FFFFFF" w:themeColor="background1"/>
              <w:bottom w:val="single" w:sz="4" w:space="0" w:color="FFFFFF"/>
              <w:right w:val="single" w:sz="4" w:space="0" w:color="FFFFFF" w:themeColor="background1"/>
            </w:tcBorders>
            <w:shd w:val="clear" w:color="auto" w:fill="FFFFFF" w:themeFill="background1"/>
          </w:tcPr>
          <w:p w14:paraId="706982D3" w14:textId="77777777" w:rsidR="00DD7C73" w:rsidRPr="00EB3096" w:rsidRDefault="00DD7C73" w:rsidP="008F04D5">
            <w:pPr>
              <w:rPr>
                <w:rFonts w:ascii="Arial Narrow" w:eastAsiaTheme="minorHAnsi" w:hAnsi="Arial Narrow"/>
                <w:sz w:val="22"/>
                <w:szCs w:val="22"/>
              </w:rPr>
            </w:pPr>
          </w:p>
        </w:tc>
        <w:tc>
          <w:tcPr>
            <w:tcW w:w="10491" w:type="dxa"/>
            <w:gridSpan w:val="3"/>
            <w:tcBorders>
              <w:top w:val="single" w:sz="4" w:space="0" w:color="FFFFFF" w:themeColor="background1"/>
              <w:bottom w:val="single" w:sz="4" w:space="0" w:color="FFFFFF"/>
              <w:right w:val="single" w:sz="4" w:space="0" w:color="FFFFFF" w:themeColor="background1"/>
            </w:tcBorders>
            <w:shd w:val="clear" w:color="auto" w:fill="FFFFFF" w:themeFill="background1"/>
          </w:tcPr>
          <w:p w14:paraId="1ACCC201" w14:textId="77777777" w:rsidR="00DD7C73" w:rsidRPr="00EB3096" w:rsidRDefault="00DD7C73" w:rsidP="008F04D5">
            <w:pPr>
              <w:cnfStyle w:val="000000100000" w:firstRow="0" w:lastRow="0" w:firstColumn="0" w:lastColumn="0" w:oddVBand="0" w:evenVBand="0" w:oddHBand="1" w:evenHBand="0" w:firstRowFirstColumn="0" w:firstRowLastColumn="0" w:lastRowFirstColumn="0" w:lastRowLastColumn="0"/>
              <w:rPr>
                <w:rFonts w:ascii="Arial Narrow" w:hAnsi="Arial Narrow"/>
                <w:b/>
                <w:bCs/>
                <w:sz w:val="22"/>
                <w:szCs w:val="22"/>
              </w:rPr>
            </w:pPr>
          </w:p>
        </w:tc>
        <w:tc>
          <w:tcPr>
            <w:tcW w:w="2551" w:type="dxa"/>
            <w:gridSpan w:val="2"/>
            <w:tcBorders>
              <w:top w:val="single" w:sz="4" w:space="0" w:color="FFFFFF" w:themeColor="background1"/>
              <w:left w:val="single" w:sz="4" w:space="0" w:color="FFFFFF" w:themeColor="background1"/>
              <w:bottom w:val="single" w:sz="4" w:space="0" w:color="FFFFFF"/>
            </w:tcBorders>
            <w:shd w:val="clear" w:color="auto" w:fill="FFFFFF" w:themeFill="background1"/>
          </w:tcPr>
          <w:p w14:paraId="3C3B62D3" w14:textId="77777777" w:rsidR="00DD7C73" w:rsidRPr="00EB3096" w:rsidRDefault="00DD7C73" w:rsidP="008F04D5">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r>
      <w:tr w:rsidR="00A140FF" w:rsidRPr="00EB3096" w14:paraId="7A534C3F" w14:textId="18220845" w:rsidTr="00A140FF">
        <w:trPr>
          <w:gridAfter w:val="1"/>
          <w:wAfter w:w="1275" w:type="dxa"/>
        </w:trPr>
        <w:tc>
          <w:tcPr>
            <w:cnfStyle w:val="001000000000" w:firstRow="0" w:lastRow="0" w:firstColumn="1" w:lastColumn="0" w:oddVBand="0" w:evenVBand="0" w:oddHBand="0" w:evenHBand="0" w:firstRowFirstColumn="0" w:firstRowLastColumn="0" w:lastRowFirstColumn="0" w:lastRowLastColumn="0"/>
            <w:tcW w:w="2411" w:type="dxa"/>
            <w:gridSpan w:val="2"/>
            <w:tcBorders>
              <w:top w:val="single" w:sz="4" w:space="0" w:color="FFFFFF"/>
              <w:right w:val="single" w:sz="4" w:space="0" w:color="FFFFFF" w:themeColor="background1"/>
            </w:tcBorders>
            <w:shd w:val="clear" w:color="auto" w:fill="FFFFFF" w:themeFill="background1"/>
          </w:tcPr>
          <w:p w14:paraId="67878406" w14:textId="77777777" w:rsidR="00A140FF" w:rsidRPr="00EE21A0" w:rsidRDefault="00A140FF" w:rsidP="008F04D5">
            <w:pPr>
              <w:jc w:val="both"/>
              <w:rPr>
                <w:rFonts w:ascii="Arial Narrow" w:hAnsi="Arial Narrow"/>
                <w:b w:val="0"/>
                <w:sz w:val="22"/>
                <w:szCs w:val="22"/>
              </w:rPr>
            </w:pPr>
          </w:p>
          <w:p w14:paraId="54E0BC56" w14:textId="4040BEE0" w:rsidR="00A140FF" w:rsidRPr="00EE21A0" w:rsidRDefault="00A140FF" w:rsidP="00EE21A0">
            <w:pPr>
              <w:rPr>
                <w:rFonts w:ascii="Arial Narrow" w:hAnsi="Arial Narrow"/>
                <w:b w:val="0"/>
                <w:sz w:val="22"/>
                <w:szCs w:val="22"/>
              </w:rPr>
            </w:pPr>
            <w:r w:rsidRPr="00EB3096">
              <w:rPr>
                <w:rFonts w:ascii="Arial Narrow" w:hAnsi="Arial Narrow"/>
              </w:rPr>
              <w:t>Medication intensity levels</w:t>
            </w:r>
            <w:r w:rsidRPr="00EE21A0">
              <w:rPr>
                <w:rFonts w:ascii="Arial Narrow" w:hAnsi="Arial Narrow"/>
                <w:vertAlign w:val="superscript"/>
              </w:rPr>
              <w:t>a</w:t>
            </w:r>
          </w:p>
        </w:tc>
        <w:tc>
          <w:tcPr>
            <w:tcW w:w="8080" w:type="dxa"/>
            <w:tcBorders>
              <w:top w:val="single" w:sz="4" w:space="0" w:color="FFFFFF"/>
              <w:right w:val="single" w:sz="4" w:space="0" w:color="FFFFFF" w:themeColor="background1"/>
            </w:tcBorders>
            <w:shd w:val="clear" w:color="auto" w:fill="FFFFFF" w:themeFill="background1"/>
          </w:tcPr>
          <w:p w14:paraId="4CA60722" w14:textId="77777777" w:rsidR="00A140FF" w:rsidRPr="00EE21A0" w:rsidRDefault="00A140FF" w:rsidP="008F04D5">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2"/>
                <w:szCs w:val="22"/>
              </w:rPr>
            </w:pPr>
          </w:p>
          <w:p w14:paraId="186C7FAA" w14:textId="031CDB37" w:rsidR="00A140FF" w:rsidRPr="00EE21A0" w:rsidRDefault="00E25333" w:rsidP="003C5C1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2"/>
                <w:szCs w:val="22"/>
              </w:rPr>
            </w:pPr>
            <w:r w:rsidRPr="00EE21A0">
              <w:rPr>
                <w:rFonts w:ascii="Arial Narrow" w:hAnsi="Arial Narrow"/>
                <w:b/>
              </w:rPr>
              <w:t>Description</w:t>
            </w:r>
            <w:r w:rsidRPr="00EE21A0">
              <w:rPr>
                <w:rFonts w:ascii="Arial Narrow" w:hAnsi="Arial Narrow"/>
                <w:b/>
                <w:vertAlign w:val="superscript"/>
              </w:rPr>
              <w:t>b</w:t>
            </w:r>
            <w:r w:rsidRPr="00EE21A0">
              <w:rPr>
                <w:rFonts w:ascii="Arial Narrow" w:hAnsi="Arial Narrow"/>
                <w:b/>
              </w:rPr>
              <w:t xml:space="preserve"> </w:t>
            </w:r>
          </w:p>
        </w:tc>
        <w:tc>
          <w:tcPr>
            <w:tcW w:w="2551" w:type="dxa"/>
            <w:gridSpan w:val="2"/>
            <w:tcBorders>
              <w:top w:val="single" w:sz="4" w:space="0" w:color="FFFFFF"/>
              <w:left w:val="single" w:sz="4" w:space="0" w:color="FFFFFF" w:themeColor="background1"/>
            </w:tcBorders>
            <w:shd w:val="clear" w:color="auto" w:fill="FFFFFF" w:themeFill="background1"/>
          </w:tcPr>
          <w:p w14:paraId="156A6E35" w14:textId="77777777" w:rsidR="00A140FF" w:rsidRPr="00EE21A0" w:rsidRDefault="00A140FF" w:rsidP="008F04D5">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2"/>
                <w:szCs w:val="22"/>
              </w:rPr>
            </w:pPr>
          </w:p>
          <w:p w14:paraId="2F12ABBD" w14:textId="1535D9E7" w:rsidR="00A140FF" w:rsidRPr="00EE21A0" w:rsidRDefault="00A140FF" w:rsidP="00DD7C7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2"/>
                <w:szCs w:val="22"/>
              </w:rPr>
            </w:pPr>
            <w:r w:rsidRPr="00EE21A0">
              <w:rPr>
                <w:rFonts w:ascii="Arial Narrow" w:hAnsi="Arial Narrow"/>
                <w:b/>
              </w:rPr>
              <w:t>GOLD severity groups</w:t>
            </w:r>
          </w:p>
        </w:tc>
      </w:tr>
      <w:tr w:rsidR="00A140FF" w:rsidRPr="00EE21A0" w14:paraId="6CE98E92" w14:textId="680FB681" w:rsidTr="00A140FF">
        <w:trPr>
          <w:gridAfter w:val="1"/>
          <w:cnfStyle w:val="000000100000" w:firstRow="0" w:lastRow="0" w:firstColumn="0" w:lastColumn="0" w:oddVBand="0" w:evenVBand="0" w:oddHBand="1" w:evenHBand="0" w:firstRowFirstColumn="0" w:firstRowLastColumn="0" w:lastRowFirstColumn="0" w:lastRowLastColumn="0"/>
          <w:wAfter w:w="1275" w:type="dxa"/>
        </w:trPr>
        <w:tc>
          <w:tcPr>
            <w:cnfStyle w:val="001000000000" w:firstRow="0" w:lastRow="0" w:firstColumn="1" w:lastColumn="0" w:oddVBand="0" w:evenVBand="0" w:oddHBand="0" w:evenHBand="0" w:firstRowFirstColumn="0" w:firstRowLastColumn="0" w:lastRowFirstColumn="0" w:lastRowLastColumn="0"/>
            <w:tcW w:w="2411" w:type="dxa"/>
            <w:gridSpan w:val="2"/>
            <w:tcBorders>
              <w:top w:val="single" w:sz="4" w:space="0" w:color="auto"/>
              <w:left w:val="single" w:sz="4" w:space="0" w:color="FFFFFF" w:themeColor="background1"/>
              <w:right w:val="single" w:sz="4" w:space="0" w:color="FFFFFF" w:themeColor="background1"/>
            </w:tcBorders>
            <w:shd w:val="clear" w:color="auto" w:fill="FFFFFF" w:themeFill="background1"/>
          </w:tcPr>
          <w:p w14:paraId="03387749" w14:textId="77777777" w:rsidR="00A140FF" w:rsidRPr="00EE21A0" w:rsidRDefault="00A140FF" w:rsidP="008F04D5">
            <w:pPr>
              <w:rPr>
                <w:rFonts w:ascii="Arial Narrow" w:eastAsiaTheme="minorHAnsi" w:hAnsi="Arial Narrow"/>
                <w:b w:val="0"/>
                <w:sz w:val="22"/>
                <w:szCs w:val="22"/>
              </w:rPr>
            </w:pPr>
            <w:r w:rsidRPr="00EE21A0">
              <w:rPr>
                <w:rFonts w:ascii="Arial Narrow" w:hAnsi="Arial Narrow"/>
                <w:b w:val="0"/>
              </w:rPr>
              <w:t xml:space="preserve">No medications </w:t>
            </w:r>
          </w:p>
        </w:tc>
        <w:tc>
          <w:tcPr>
            <w:tcW w:w="8080" w:type="dxa"/>
            <w:tcBorders>
              <w:top w:val="single" w:sz="4" w:space="0" w:color="auto"/>
              <w:left w:val="single" w:sz="4" w:space="0" w:color="FFFFFF" w:themeColor="background1"/>
            </w:tcBorders>
            <w:shd w:val="clear" w:color="auto" w:fill="FFFFFF" w:themeFill="background1"/>
          </w:tcPr>
          <w:p w14:paraId="73FDDBE3" w14:textId="77777777" w:rsidR="00A140FF" w:rsidRPr="00EE21A0" w:rsidRDefault="00A140FF" w:rsidP="008F04D5">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EE21A0">
              <w:rPr>
                <w:rFonts w:ascii="Arial Narrow" w:hAnsi="Arial Narrow"/>
              </w:rPr>
              <w:t>No COPD medications</w:t>
            </w:r>
          </w:p>
        </w:tc>
        <w:tc>
          <w:tcPr>
            <w:tcW w:w="2551" w:type="dxa"/>
            <w:gridSpan w:val="2"/>
            <w:tcBorders>
              <w:top w:val="single" w:sz="4" w:space="0" w:color="auto"/>
              <w:left w:val="single" w:sz="4" w:space="0" w:color="FFFFFF" w:themeColor="background1"/>
            </w:tcBorders>
            <w:shd w:val="clear" w:color="auto" w:fill="FFFFFF" w:themeFill="background1"/>
          </w:tcPr>
          <w:p w14:paraId="3DD95672" w14:textId="77777777" w:rsidR="00A140FF" w:rsidRPr="00EE21A0" w:rsidRDefault="00A140FF" w:rsidP="008F04D5">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r>
      <w:tr w:rsidR="00A140FF" w:rsidRPr="00EE21A0" w14:paraId="5208A03F" w14:textId="55D61640" w:rsidTr="00A140FF">
        <w:trPr>
          <w:gridAfter w:val="1"/>
          <w:wAfter w:w="1275" w:type="dxa"/>
        </w:trPr>
        <w:tc>
          <w:tcPr>
            <w:cnfStyle w:val="001000000000" w:firstRow="0" w:lastRow="0" w:firstColumn="1" w:lastColumn="0" w:oddVBand="0" w:evenVBand="0" w:oddHBand="0" w:evenHBand="0" w:firstRowFirstColumn="0" w:firstRowLastColumn="0" w:lastRowFirstColumn="0" w:lastRowLastColumn="0"/>
            <w:tcW w:w="2411" w:type="dxa"/>
            <w:gridSpan w:val="2"/>
            <w:tcBorders>
              <w:left w:val="single" w:sz="4" w:space="0" w:color="FFFFFF" w:themeColor="background1"/>
              <w:right w:val="single" w:sz="4" w:space="0" w:color="FFFFFF" w:themeColor="background1"/>
            </w:tcBorders>
            <w:shd w:val="clear" w:color="auto" w:fill="FFFFFF" w:themeFill="background1"/>
          </w:tcPr>
          <w:p w14:paraId="04227C85" w14:textId="77777777" w:rsidR="00A140FF" w:rsidRPr="00EE21A0" w:rsidRDefault="00A140FF" w:rsidP="008F04D5">
            <w:pPr>
              <w:rPr>
                <w:rFonts w:ascii="Arial Narrow" w:eastAsiaTheme="minorHAnsi" w:hAnsi="Arial Narrow"/>
                <w:b w:val="0"/>
                <w:sz w:val="22"/>
                <w:szCs w:val="22"/>
              </w:rPr>
            </w:pPr>
            <w:r w:rsidRPr="00EE21A0">
              <w:rPr>
                <w:rFonts w:ascii="Arial Narrow" w:hAnsi="Arial Narrow"/>
                <w:b w:val="0"/>
              </w:rPr>
              <w:t xml:space="preserve">Short term inhalers only </w:t>
            </w:r>
          </w:p>
        </w:tc>
        <w:tc>
          <w:tcPr>
            <w:tcW w:w="8080" w:type="dxa"/>
            <w:tcBorders>
              <w:left w:val="single" w:sz="4" w:space="0" w:color="FFFFFF" w:themeColor="background1"/>
            </w:tcBorders>
            <w:shd w:val="clear" w:color="auto" w:fill="FFFFFF" w:themeFill="background1"/>
          </w:tcPr>
          <w:p w14:paraId="07292F4F" w14:textId="77777777" w:rsidR="00A140FF" w:rsidRPr="00EE21A0" w:rsidRDefault="00A140FF" w:rsidP="008F04D5">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EE21A0">
              <w:rPr>
                <w:rFonts w:ascii="Arial Narrow" w:hAnsi="Arial Narrow"/>
              </w:rPr>
              <w:t xml:space="preserve">Any short-acting </w:t>
            </w:r>
            <w:r w:rsidRPr="00EE21A0">
              <w:rPr>
                <w:rFonts w:ascii="Arial Narrow" w:hAnsi="Arial Narrow" w:cs="Arial"/>
              </w:rPr>
              <w:t>anticholinergic or beta2-agonist but no other COPD medications</w:t>
            </w:r>
          </w:p>
        </w:tc>
        <w:tc>
          <w:tcPr>
            <w:tcW w:w="2551" w:type="dxa"/>
            <w:gridSpan w:val="2"/>
            <w:tcBorders>
              <w:left w:val="single" w:sz="4" w:space="0" w:color="FFFFFF" w:themeColor="background1"/>
            </w:tcBorders>
            <w:shd w:val="clear" w:color="auto" w:fill="FFFFFF" w:themeFill="background1"/>
          </w:tcPr>
          <w:p w14:paraId="11206FFE" w14:textId="77777777" w:rsidR="00A140FF" w:rsidRPr="00EE21A0" w:rsidRDefault="00A140FF" w:rsidP="008F04D5">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A140FF" w:rsidRPr="00EE21A0" w14:paraId="7CB93AD3" w14:textId="2475157A" w:rsidTr="00A140FF">
        <w:trPr>
          <w:gridAfter w:val="1"/>
          <w:cnfStyle w:val="000000100000" w:firstRow="0" w:lastRow="0" w:firstColumn="0" w:lastColumn="0" w:oddVBand="0" w:evenVBand="0" w:oddHBand="1" w:evenHBand="0" w:firstRowFirstColumn="0" w:firstRowLastColumn="0" w:lastRowFirstColumn="0" w:lastRowLastColumn="0"/>
          <w:wAfter w:w="1275" w:type="dxa"/>
        </w:trPr>
        <w:tc>
          <w:tcPr>
            <w:cnfStyle w:val="001000000000" w:firstRow="0" w:lastRow="0" w:firstColumn="1" w:lastColumn="0" w:oddVBand="0" w:evenVBand="0" w:oddHBand="0" w:evenHBand="0" w:firstRowFirstColumn="0" w:firstRowLastColumn="0" w:lastRowFirstColumn="0" w:lastRowLastColumn="0"/>
            <w:tcW w:w="2411" w:type="dxa"/>
            <w:gridSpan w:val="2"/>
            <w:tcBorders>
              <w:left w:val="single" w:sz="4" w:space="0" w:color="FFFFFF" w:themeColor="background1"/>
              <w:right w:val="single" w:sz="4" w:space="0" w:color="FFFFFF" w:themeColor="background1"/>
            </w:tcBorders>
            <w:shd w:val="clear" w:color="auto" w:fill="FFFFFF" w:themeFill="background1"/>
          </w:tcPr>
          <w:p w14:paraId="697C23B9" w14:textId="77777777" w:rsidR="00A140FF" w:rsidRPr="00EE21A0" w:rsidRDefault="00A140FF" w:rsidP="008F04D5">
            <w:pPr>
              <w:rPr>
                <w:rFonts w:ascii="Arial Narrow" w:eastAsiaTheme="minorHAnsi" w:hAnsi="Arial Narrow"/>
                <w:b w:val="0"/>
                <w:sz w:val="22"/>
                <w:szCs w:val="22"/>
              </w:rPr>
            </w:pPr>
            <w:r w:rsidRPr="00EE21A0">
              <w:rPr>
                <w:rFonts w:ascii="Arial Narrow" w:hAnsi="Arial Narrow"/>
                <w:b w:val="0"/>
              </w:rPr>
              <w:t xml:space="preserve">Monotherapy </w:t>
            </w:r>
          </w:p>
        </w:tc>
        <w:tc>
          <w:tcPr>
            <w:tcW w:w="8080" w:type="dxa"/>
            <w:tcBorders>
              <w:left w:val="single" w:sz="4" w:space="0" w:color="FFFFFF" w:themeColor="background1"/>
            </w:tcBorders>
            <w:shd w:val="clear" w:color="auto" w:fill="FFFFFF" w:themeFill="background1"/>
          </w:tcPr>
          <w:p w14:paraId="147C3991" w14:textId="1FA9453B" w:rsidR="00A140FF" w:rsidRPr="00EE21A0" w:rsidRDefault="00A140FF" w:rsidP="008F04D5">
            <w:pPr>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sz w:val="22"/>
                <w:szCs w:val="22"/>
              </w:rPr>
            </w:pPr>
            <w:r w:rsidRPr="00EE21A0">
              <w:rPr>
                <w:rFonts w:ascii="Arial Narrow" w:hAnsi="Arial Narrow"/>
              </w:rPr>
              <w:t xml:space="preserve">One long-acting </w:t>
            </w:r>
            <w:r w:rsidRPr="00EE21A0">
              <w:rPr>
                <w:rFonts w:ascii="Arial Narrow" w:hAnsi="Arial Narrow" w:cs="Arial"/>
              </w:rPr>
              <w:t xml:space="preserve">bronchodilator (anticholinergic or beta2-agonist) +/- </w:t>
            </w:r>
            <w:r w:rsidRPr="00EE21A0">
              <w:rPr>
                <w:rFonts w:ascii="Arial Narrow" w:hAnsi="Arial Narrow"/>
              </w:rPr>
              <w:t>short-acting inhalers but no other COPD medications</w:t>
            </w:r>
          </w:p>
        </w:tc>
        <w:tc>
          <w:tcPr>
            <w:tcW w:w="2551" w:type="dxa"/>
            <w:gridSpan w:val="2"/>
            <w:tcBorders>
              <w:left w:val="single" w:sz="4" w:space="0" w:color="FFFFFF" w:themeColor="background1"/>
            </w:tcBorders>
            <w:shd w:val="clear" w:color="auto" w:fill="FFFFFF" w:themeFill="background1"/>
          </w:tcPr>
          <w:p w14:paraId="3AC5B79F" w14:textId="0035B43F" w:rsidR="00A140FF" w:rsidRPr="00EE21A0" w:rsidRDefault="00A140FF" w:rsidP="008F04D5">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EE21A0">
              <w:rPr>
                <w:rFonts w:ascii="Arial Narrow" w:hAnsi="Arial Narrow"/>
              </w:rPr>
              <w:t>A</w:t>
            </w:r>
          </w:p>
        </w:tc>
      </w:tr>
      <w:tr w:rsidR="00A140FF" w:rsidRPr="00EE21A0" w14:paraId="7AE75AF3" w14:textId="4E22217B" w:rsidTr="00A140FF">
        <w:trPr>
          <w:gridAfter w:val="1"/>
          <w:wAfter w:w="1275" w:type="dxa"/>
        </w:trPr>
        <w:tc>
          <w:tcPr>
            <w:cnfStyle w:val="001000000000" w:firstRow="0" w:lastRow="0" w:firstColumn="1" w:lastColumn="0" w:oddVBand="0" w:evenVBand="0" w:oddHBand="0" w:evenHBand="0" w:firstRowFirstColumn="0" w:firstRowLastColumn="0" w:lastRowFirstColumn="0" w:lastRowLastColumn="0"/>
            <w:tcW w:w="2411" w:type="dxa"/>
            <w:gridSpan w:val="2"/>
            <w:tcBorders>
              <w:left w:val="single" w:sz="4" w:space="0" w:color="FFFFFF" w:themeColor="background1"/>
              <w:right w:val="single" w:sz="4" w:space="0" w:color="FFFFFF" w:themeColor="background1"/>
            </w:tcBorders>
            <w:shd w:val="clear" w:color="auto" w:fill="FFFFFF" w:themeFill="background1"/>
          </w:tcPr>
          <w:p w14:paraId="0E28A719" w14:textId="77777777" w:rsidR="00A140FF" w:rsidRPr="00EE21A0" w:rsidRDefault="00A140FF" w:rsidP="008F04D5">
            <w:pPr>
              <w:rPr>
                <w:rFonts w:ascii="Arial Narrow" w:eastAsiaTheme="minorHAnsi" w:hAnsi="Arial Narrow"/>
                <w:b w:val="0"/>
                <w:sz w:val="22"/>
                <w:szCs w:val="22"/>
              </w:rPr>
            </w:pPr>
            <w:r w:rsidRPr="00EE21A0">
              <w:rPr>
                <w:rFonts w:ascii="Arial Narrow" w:hAnsi="Arial Narrow"/>
                <w:b w:val="0"/>
              </w:rPr>
              <w:t xml:space="preserve">Dual therapy </w:t>
            </w:r>
          </w:p>
        </w:tc>
        <w:tc>
          <w:tcPr>
            <w:tcW w:w="8080" w:type="dxa"/>
            <w:tcBorders>
              <w:left w:val="single" w:sz="4" w:space="0" w:color="FFFFFF" w:themeColor="background1"/>
            </w:tcBorders>
            <w:shd w:val="clear" w:color="auto" w:fill="FFFFFF" w:themeFill="background1"/>
          </w:tcPr>
          <w:p w14:paraId="1C155EED" w14:textId="4874F089" w:rsidR="00A140FF" w:rsidRPr="00EE21A0" w:rsidRDefault="00A140FF" w:rsidP="008F04D5">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EE21A0">
              <w:rPr>
                <w:rFonts w:ascii="Arial Narrow" w:hAnsi="Arial Narrow"/>
              </w:rPr>
              <w:t>An i</w:t>
            </w:r>
            <w:r w:rsidRPr="00EE21A0">
              <w:rPr>
                <w:rFonts w:ascii="Arial Narrow" w:hAnsi="Arial Narrow" w:cs="Arial"/>
              </w:rPr>
              <w:t xml:space="preserve">nhaled corticosteroid AND one long-acting bronchodilator (beta2-agonist OR anticholinergic) +/- </w:t>
            </w:r>
            <w:r w:rsidRPr="00EE21A0">
              <w:rPr>
                <w:rFonts w:ascii="Arial Narrow" w:hAnsi="Arial Narrow"/>
              </w:rPr>
              <w:t>short-acting inhalers</w:t>
            </w:r>
            <w:r w:rsidRPr="00EE21A0">
              <w:rPr>
                <w:rFonts w:ascii="Arial Narrow" w:hAnsi="Arial Narrow" w:cs="Arial"/>
              </w:rPr>
              <w:t xml:space="preserve"> but no other COPD medications OR both long-acting bronchodilators* (beta2-agonist and anticholinergic) +/- </w:t>
            </w:r>
            <w:r w:rsidRPr="00EE21A0">
              <w:rPr>
                <w:rFonts w:ascii="Arial Narrow" w:hAnsi="Arial Narrow"/>
              </w:rPr>
              <w:t>short-acting inhalers</w:t>
            </w:r>
            <w:r w:rsidRPr="00EE21A0">
              <w:rPr>
                <w:rFonts w:ascii="Arial Narrow" w:hAnsi="Arial Narrow" w:cs="Arial"/>
              </w:rPr>
              <w:t xml:space="preserve"> but no other COPD medications</w:t>
            </w:r>
          </w:p>
        </w:tc>
        <w:tc>
          <w:tcPr>
            <w:tcW w:w="2551" w:type="dxa"/>
            <w:gridSpan w:val="2"/>
            <w:tcBorders>
              <w:left w:val="single" w:sz="4" w:space="0" w:color="FFFFFF" w:themeColor="background1"/>
            </w:tcBorders>
            <w:shd w:val="clear" w:color="auto" w:fill="FFFFFF" w:themeFill="background1"/>
          </w:tcPr>
          <w:p w14:paraId="0E6B59E8" w14:textId="56651DD1" w:rsidR="00A140FF" w:rsidRPr="00EE21A0" w:rsidRDefault="00A140FF" w:rsidP="008F04D5">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EE21A0">
              <w:rPr>
                <w:rFonts w:ascii="Arial Narrow" w:hAnsi="Arial Narrow"/>
              </w:rPr>
              <w:t>B &amp; C</w:t>
            </w:r>
          </w:p>
        </w:tc>
      </w:tr>
      <w:tr w:rsidR="00A140FF" w:rsidRPr="00EE21A0" w14:paraId="1880B493" w14:textId="4764D42D" w:rsidTr="00A140FF">
        <w:trPr>
          <w:gridAfter w:val="1"/>
          <w:cnfStyle w:val="000000100000" w:firstRow="0" w:lastRow="0" w:firstColumn="0" w:lastColumn="0" w:oddVBand="0" w:evenVBand="0" w:oddHBand="1" w:evenHBand="0" w:firstRowFirstColumn="0" w:firstRowLastColumn="0" w:lastRowFirstColumn="0" w:lastRowLastColumn="0"/>
          <w:wAfter w:w="1275" w:type="dxa"/>
        </w:trPr>
        <w:tc>
          <w:tcPr>
            <w:cnfStyle w:val="001000000000" w:firstRow="0" w:lastRow="0" w:firstColumn="1" w:lastColumn="0" w:oddVBand="0" w:evenVBand="0" w:oddHBand="0" w:evenHBand="0" w:firstRowFirstColumn="0" w:firstRowLastColumn="0" w:lastRowFirstColumn="0" w:lastRowLastColumn="0"/>
            <w:tcW w:w="2411" w:type="dxa"/>
            <w:gridSpan w:val="2"/>
            <w:tcBorders>
              <w:left w:val="single" w:sz="4" w:space="0" w:color="FFFFFF" w:themeColor="background1"/>
              <w:right w:val="single" w:sz="4" w:space="0" w:color="FFFFFF" w:themeColor="background1"/>
            </w:tcBorders>
            <w:shd w:val="clear" w:color="auto" w:fill="FFFFFF" w:themeFill="background1"/>
          </w:tcPr>
          <w:p w14:paraId="419F1232" w14:textId="77777777" w:rsidR="00A140FF" w:rsidRPr="00EE21A0" w:rsidRDefault="00A140FF" w:rsidP="008F04D5">
            <w:pPr>
              <w:rPr>
                <w:rFonts w:ascii="Arial Narrow" w:eastAsiaTheme="minorHAnsi" w:hAnsi="Arial Narrow"/>
                <w:b w:val="0"/>
                <w:sz w:val="22"/>
                <w:szCs w:val="22"/>
              </w:rPr>
            </w:pPr>
            <w:r w:rsidRPr="00EE21A0">
              <w:rPr>
                <w:rFonts w:ascii="Arial Narrow" w:hAnsi="Arial Narrow"/>
                <w:b w:val="0"/>
              </w:rPr>
              <w:t>Triple therapy</w:t>
            </w:r>
          </w:p>
        </w:tc>
        <w:tc>
          <w:tcPr>
            <w:tcW w:w="8080" w:type="dxa"/>
            <w:tcBorders>
              <w:left w:val="single" w:sz="4" w:space="0" w:color="FFFFFF" w:themeColor="background1"/>
            </w:tcBorders>
            <w:shd w:val="clear" w:color="auto" w:fill="FFFFFF" w:themeFill="background1"/>
          </w:tcPr>
          <w:p w14:paraId="5806D0AF" w14:textId="744B6052" w:rsidR="00A140FF" w:rsidRPr="00EE21A0" w:rsidRDefault="00A140FF" w:rsidP="008F04D5">
            <w:pP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2"/>
                <w:szCs w:val="22"/>
              </w:rPr>
            </w:pPr>
            <w:r w:rsidRPr="00EE21A0">
              <w:rPr>
                <w:rFonts w:ascii="Arial Narrow" w:hAnsi="Arial Narrow"/>
              </w:rPr>
              <w:t>An i</w:t>
            </w:r>
            <w:r w:rsidRPr="00EE21A0">
              <w:rPr>
                <w:rFonts w:ascii="Arial Narrow" w:hAnsi="Arial Narrow" w:cs="Arial"/>
              </w:rPr>
              <w:t xml:space="preserve">nhaled corticosteroid AND both long-acting bronchodilators* (beta2-agonist and anticholinergic) +/- </w:t>
            </w:r>
            <w:r w:rsidRPr="00EE21A0">
              <w:rPr>
                <w:rFonts w:ascii="Arial Narrow" w:hAnsi="Arial Narrow"/>
              </w:rPr>
              <w:t xml:space="preserve">short-acting inhalers </w:t>
            </w:r>
            <w:r w:rsidRPr="00EE21A0">
              <w:rPr>
                <w:rFonts w:ascii="Arial Narrow" w:hAnsi="Arial Narrow" w:cs="Arial"/>
              </w:rPr>
              <w:t>but no other COPD medications</w:t>
            </w:r>
          </w:p>
        </w:tc>
        <w:tc>
          <w:tcPr>
            <w:tcW w:w="2551" w:type="dxa"/>
            <w:gridSpan w:val="2"/>
            <w:tcBorders>
              <w:left w:val="single" w:sz="4" w:space="0" w:color="FFFFFF" w:themeColor="background1"/>
            </w:tcBorders>
            <w:shd w:val="clear" w:color="auto" w:fill="FFFFFF" w:themeFill="background1"/>
          </w:tcPr>
          <w:p w14:paraId="022C9359" w14:textId="0C9FF4CD" w:rsidR="00A140FF" w:rsidRPr="00EE21A0" w:rsidRDefault="00A140FF" w:rsidP="008F04D5">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EE21A0">
              <w:rPr>
                <w:rFonts w:ascii="Arial Narrow" w:hAnsi="Arial Narrow"/>
              </w:rPr>
              <w:t>D</w:t>
            </w:r>
          </w:p>
        </w:tc>
      </w:tr>
      <w:tr w:rsidR="00A140FF" w:rsidRPr="00EE21A0" w14:paraId="43FAEFB6" w14:textId="031D7E60" w:rsidTr="00A140FF">
        <w:trPr>
          <w:gridAfter w:val="1"/>
          <w:wAfter w:w="1275" w:type="dxa"/>
        </w:trPr>
        <w:tc>
          <w:tcPr>
            <w:cnfStyle w:val="001000000000" w:firstRow="0" w:lastRow="0" w:firstColumn="1" w:lastColumn="0" w:oddVBand="0" w:evenVBand="0" w:oddHBand="0" w:evenHBand="0" w:firstRowFirstColumn="0" w:firstRowLastColumn="0" w:lastRowFirstColumn="0" w:lastRowLastColumn="0"/>
            <w:tcW w:w="2411" w:type="dxa"/>
            <w:gridSpan w:val="2"/>
            <w:tcBorders>
              <w:left w:val="single" w:sz="4" w:space="0" w:color="FFFFFF" w:themeColor="background1"/>
              <w:right w:val="single" w:sz="4" w:space="0" w:color="FFFFFF" w:themeColor="background1"/>
            </w:tcBorders>
            <w:shd w:val="clear" w:color="auto" w:fill="FFFFFF" w:themeFill="background1"/>
          </w:tcPr>
          <w:p w14:paraId="2E8CD610" w14:textId="77777777" w:rsidR="00A140FF" w:rsidRPr="00EE21A0" w:rsidRDefault="00A140FF" w:rsidP="008F04D5">
            <w:pPr>
              <w:rPr>
                <w:rFonts w:ascii="Arial Narrow" w:eastAsiaTheme="minorHAnsi" w:hAnsi="Arial Narrow"/>
                <w:b w:val="0"/>
                <w:sz w:val="22"/>
                <w:szCs w:val="22"/>
              </w:rPr>
            </w:pPr>
            <w:r w:rsidRPr="00EE21A0">
              <w:rPr>
                <w:rFonts w:ascii="Arial Narrow" w:hAnsi="Arial Narrow"/>
                <w:b w:val="0"/>
              </w:rPr>
              <w:t xml:space="preserve">Non-inhaled steroids </w:t>
            </w:r>
          </w:p>
        </w:tc>
        <w:tc>
          <w:tcPr>
            <w:tcW w:w="8080" w:type="dxa"/>
            <w:tcBorders>
              <w:left w:val="single" w:sz="4" w:space="0" w:color="FFFFFF" w:themeColor="background1"/>
            </w:tcBorders>
            <w:shd w:val="clear" w:color="auto" w:fill="FFFFFF" w:themeFill="background1"/>
          </w:tcPr>
          <w:p w14:paraId="633A05BC" w14:textId="77777777" w:rsidR="00A140FF" w:rsidRPr="00EE21A0" w:rsidRDefault="00A140FF" w:rsidP="008F04D5">
            <w:pPr>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sz w:val="22"/>
                <w:szCs w:val="22"/>
              </w:rPr>
            </w:pPr>
            <w:r w:rsidRPr="00EE21A0">
              <w:rPr>
                <w:rFonts w:ascii="Arial Narrow" w:hAnsi="Arial Narrow"/>
              </w:rPr>
              <w:t>Non-inhaled steroids can include any other COPD medications but not oxygen therapy</w:t>
            </w:r>
          </w:p>
        </w:tc>
        <w:tc>
          <w:tcPr>
            <w:tcW w:w="2551" w:type="dxa"/>
            <w:gridSpan w:val="2"/>
            <w:tcBorders>
              <w:left w:val="single" w:sz="4" w:space="0" w:color="FFFFFF" w:themeColor="background1"/>
            </w:tcBorders>
            <w:shd w:val="clear" w:color="auto" w:fill="FFFFFF" w:themeFill="background1"/>
          </w:tcPr>
          <w:p w14:paraId="1D85CF78" w14:textId="77777777" w:rsidR="00A140FF" w:rsidRPr="00EE21A0" w:rsidRDefault="00A140FF" w:rsidP="008F04D5">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A140FF" w:rsidRPr="00EE21A0" w14:paraId="62628DB8" w14:textId="3174E79C" w:rsidTr="00A140FF">
        <w:trPr>
          <w:gridAfter w:val="1"/>
          <w:cnfStyle w:val="000000100000" w:firstRow="0" w:lastRow="0" w:firstColumn="0" w:lastColumn="0" w:oddVBand="0" w:evenVBand="0" w:oddHBand="1" w:evenHBand="0" w:firstRowFirstColumn="0" w:firstRowLastColumn="0" w:lastRowFirstColumn="0" w:lastRowLastColumn="0"/>
          <w:wAfter w:w="1275" w:type="dxa"/>
        </w:trPr>
        <w:tc>
          <w:tcPr>
            <w:cnfStyle w:val="001000000000" w:firstRow="0" w:lastRow="0" w:firstColumn="1" w:lastColumn="0" w:oddVBand="0" w:evenVBand="0" w:oddHBand="0" w:evenHBand="0" w:firstRowFirstColumn="0" w:firstRowLastColumn="0" w:lastRowFirstColumn="0" w:lastRowLastColumn="0"/>
            <w:tcW w:w="2411" w:type="dxa"/>
            <w:gridSpan w:val="2"/>
            <w:tcBorders>
              <w:top w:val="single" w:sz="4" w:space="0" w:color="FFFFFF" w:themeColor="background1"/>
              <w:bottom w:val="single" w:sz="4" w:space="0" w:color="auto"/>
              <w:right w:val="single" w:sz="4" w:space="0" w:color="FFFFFF" w:themeColor="background1"/>
            </w:tcBorders>
            <w:shd w:val="clear" w:color="auto" w:fill="FFFFFF" w:themeFill="background1"/>
          </w:tcPr>
          <w:p w14:paraId="62F0FA7D" w14:textId="77777777" w:rsidR="00A140FF" w:rsidRPr="00EE21A0" w:rsidRDefault="00A140FF" w:rsidP="008F04D5">
            <w:pPr>
              <w:rPr>
                <w:rFonts w:ascii="Arial Narrow" w:hAnsi="Arial Narrow"/>
                <w:b w:val="0"/>
                <w:bCs w:val="0"/>
                <w:sz w:val="22"/>
                <w:szCs w:val="22"/>
              </w:rPr>
            </w:pPr>
            <w:r w:rsidRPr="00EE21A0">
              <w:rPr>
                <w:rFonts w:ascii="Arial Narrow" w:hAnsi="Arial Narrow"/>
                <w:b w:val="0"/>
              </w:rPr>
              <w:t xml:space="preserve">Oxygen </w:t>
            </w:r>
          </w:p>
        </w:tc>
        <w:tc>
          <w:tcPr>
            <w:tcW w:w="8080" w:type="dxa"/>
            <w:tcBorders>
              <w:top w:val="single" w:sz="4" w:space="0" w:color="FFFFFF" w:themeColor="background1"/>
              <w:bottom w:val="single" w:sz="4" w:space="0" w:color="auto"/>
              <w:right w:val="single" w:sz="4" w:space="0" w:color="FFFFFF" w:themeColor="background1"/>
            </w:tcBorders>
            <w:shd w:val="clear" w:color="auto" w:fill="FFFFFF" w:themeFill="background1"/>
          </w:tcPr>
          <w:p w14:paraId="51C689CA" w14:textId="3017E595" w:rsidR="00A140FF" w:rsidRPr="00EE21A0" w:rsidRDefault="00A140FF" w:rsidP="008F04D5">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EE21A0">
              <w:rPr>
                <w:rFonts w:ascii="Arial Narrow" w:hAnsi="Arial Narrow"/>
              </w:rPr>
              <w:t>Oxygen therapy can include any other COPD medications</w:t>
            </w:r>
          </w:p>
        </w:tc>
        <w:tc>
          <w:tcPr>
            <w:tcW w:w="2551" w:type="dxa"/>
            <w:gridSpan w:val="2"/>
            <w:tcBorders>
              <w:top w:val="single" w:sz="4" w:space="0" w:color="FFFFFF" w:themeColor="background1"/>
              <w:left w:val="single" w:sz="4" w:space="0" w:color="FFFFFF" w:themeColor="background1"/>
              <w:bottom w:val="single" w:sz="4" w:space="0" w:color="auto"/>
            </w:tcBorders>
            <w:shd w:val="clear" w:color="auto" w:fill="FFFFFF" w:themeFill="background1"/>
          </w:tcPr>
          <w:p w14:paraId="48A0F84D" w14:textId="4B014933" w:rsidR="00A140FF" w:rsidRPr="00EE21A0" w:rsidRDefault="00A140FF" w:rsidP="008F04D5">
            <w:pPr>
              <w:cnfStyle w:val="000000100000" w:firstRow="0" w:lastRow="0" w:firstColumn="0" w:lastColumn="0" w:oddVBand="0" w:evenVBand="0" w:oddHBand="1" w:evenHBand="0" w:firstRowFirstColumn="0" w:firstRowLastColumn="0" w:lastRowFirstColumn="0" w:lastRowLastColumn="0"/>
              <w:rPr>
                <w:rFonts w:ascii="Arial Narrow" w:hAnsi="Arial Narrow"/>
                <w:bCs/>
                <w:sz w:val="22"/>
                <w:szCs w:val="22"/>
              </w:rPr>
            </w:pPr>
          </w:p>
        </w:tc>
      </w:tr>
      <w:tr w:rsidR="00DD7C73" w:rsidRPr="00EB3096" w14:paraId="544DCB35" w14:textId="54650252" w:rsidTr="00DD7C73">
        <w:tc>
          <w:tcPr>
            <w:cnfStyle w:val="001000000000" w:firstRow="0" w:lastRow="0" w:firstColumn="1" w:lastColumn="0" w:oddVBand="0" w:evenVBand="0" w:oddHBand="0" w:evenHBand="0" w:firstRowFirstColumn="0" w:firstRowLastColumn="0" w:lastRowFirstColumn="0" w:lastRowLastColumn="0"/>
            <w:tcW w:w="14317" w:type="dxa"/>
            <w:gridSpan w:val="6"/>
            <w:tcBorders>
              <w:top w:val="single" w:sz="4" w:space="0" w:color="auto"/>
              <w:bottom w:val="single" w:sz="4" w:space="0" w:color="FFFFFF" w:themeColor="background1"/>
            </w:tcBorders>
            <w:shd w:val="clear" w:color="auto" w:fill="FFFFFF" w:themeFill="background1"/>
          </w:tcPr>
          <w:p w14:paraId="21A879D6" w14:textId="1332D1DA" w:rsidR="00DD7C73" w:rsidRPr="00EE21A0" w:rsidRDefault="00DD7C73" w:rsidP="008F04D5">
            <w:pPr>
              <w:jc w:val="both"/>
              <w:rPr>
                <w:rFonts w:ascii="Arial Narrow" w:eastAsiaTheme="minorHAnsi" w:hAnsi="Arial Narrow"/>
                <w:b w:val="0"/>
                <w:bCs w:val="0"/>
                <w:sz w:val="22"/>
                <w:szCs w:val="22"/>
              </w:rPr>
            </w:pPr>
            <w:r w:rsidRPr="00EE21A0">
              <w:rPr>
                <w:rFonts w:ascii="Arial Narrow" w:hAnsi="Arial Narrow"/>
                <w:b w:val="0"/>
              </w:rPr>
              <w:t>COPD; Chronic Obstructive Pulmonary Disease, GOLD; Global Initiative for Obstructive Lung Disease</w:t>
            </w:r>
          </w:p>
          <w:p w14:paraId="2EFF7D2D" w14:textId="7ED9117D" w:rsidR="00E25333" w:rsidRPr="00EE21A0" w:rsidRDefault="00DD7C73" w:rsidP="008F04D5">
            <w:pPr>
              <w:jc w:val="both"/>
              <w:rPr>
                <w:rFonts w:ascii="Arial Narrow" w:eastAsiaTheme="minorHAnsi" w:hAnsi="Arial Narrow"/>
                <w:b w:val="0"/>
                <w:bCs w:val="0"/>
                <w:sz w:val="22"/>
                <w:szCs w:val="22"/>
              </w:rPr>
            </w:pPr>
            <w:r w:rsidRPr="00EE21A0">
              <w:rPr>
                <w:rFonts w:ascii="Arial Narrow" w:hAnsi="Arial Narrow"/>
                <w:b w:val="0"/>
                <w:vertAlign w:val="superscript"/>
              </w:rPr>
              <w:t xml:space="preserve">a </w:t>
            </w:r>
            <w:r w:rsidRPr="00EE21A0">
              <w:rPr>
                <w:rFonts w:ascii="Arial Narrow" w:hAnsi="Arial Narrow"/>
                <w:b w:val="0"/>
              </w:rPr>
              <w:t>Medication</w:t>
            </w:r>
            <w:r w:rsidRPr="00EE21A0">
              <w:rPr>
                <w:rFonts w:ascii="Arial Narrow" w:hAnsi="Arial Narrow"/>
                <w:b w:val="0"/>
                <w:vertAlign w:val="superscript"/>
              </w:rPr>
              <w:t xml:space="preserve"> </w:t>
            </w:r>
            <w:r w:rsidR="00E25333" w:rsidRPr="00EE21A0">
              <w:rPr>
                <w:rFonts w:ascii="Arial Narrow" w:hAnsi="Arial Narrow"/>
                <w:b w:val="0"/>
              </w:rPr>
              <w:t xml:space="preserve">intensity </w:t>
            </w:r>
            <w:r w:rsidRPr="00EE21A0">
              <w:rPr>
                <w:rFonts w:ascii="Arial Narrow" w:hAnsi="Arial Narrow"/>
                <w:b w:val="0"/>
              </w:rPr>
              <w:t>levels for this study were devised using GOLD pharmacological treatment escalation guidelines.</w:t>
            </w:r>
            <w:r w:rsidRPr="00EE21A0">
              <w:rPr>
                <w:rFonts w:ascii="Arial Narrow" w:hAnsi="Arial Narrow"/>
              </w:rPr>
              <w:fldChar w:fldCharType="begin"/>
            </w:r>
            <w:r w:rsidRPr="00EE21A0">
              <w:rPr>
                <w:rFonts w:ascii="Arial Narrow" w:hAnsi="Arial Narrow"/>
                <w:b w:val="0"/>
              </w:rPr>
              <w:instrText>ADDIN RW.CITE{{148514 GlobalStrategyfortheDiagnosis,ManagementandPreventionofCOPD 2014}}</w:instrText>
            </w:r>
            <w:r w:rsidRPr="00EE21A0">
              <w:rPr>
                <w:rFonts w:ascii="Arial Narrow" w:hAnsi="Arial Narrow"/>
              </w:rPr>
              <w:fldChar w:fldCharType="separate"/>
            </w:r>
            <w:r w:rsidRPr="00EE21A0">
              <w:rPr>
                <w:rFonts w:ascii="Arial Narrow" w:hAnsi="Arial Narrow"/>
                <w:b w:val="0"/>
              </w:rPr>
              <w:t>(19)</w:t>
            </w:r>
            <w:r w:rsidRPr="00EE21A0">
              <w:rPr>
                <w:rFonts w:ascii="Arial Narrow" w:hAnsi="Arial Narrow"/>
              </w:rPr>
              <w:fldChar w:fldCharType="end"/>
            </w:r>
            <w:r w:rsidRPr="00EE21A0">
              <w:rPr>
                <w:rFonts w:ascii="Arial Narrow" w:hAnsi="Arial Narrow"/>
                <w:b w:val="0"/>
              </w:rPr>
              <w:t xml:space="preserve"> These guidelines combine airflow limitation </w:t>
            </w:r>
            <w:r w:rsidR="00CA4BF1" w:rsidRPr="00EE21A0">
              <w:rPr>
                <w:rFonts w:ascii="Arial Narrow" w:hAnsi="Arial Narrow"/>
                <w:b w:val="0"/>
              </w:rPr>
              <w:t>stage</w:t>
            </w:r>
            <w:r w:rsidR="00E25333" w:rsidRPr="00EE21A0">
              <w:rPr>
                <w:rFonts w:ascii="Arial Narrow" w:hAnsi="Arial Narrow"/>
                <w:b w:val="0"/>
              </w:rPr>
              <w:t xml:space="preserve"> </w:t>
            </w:r>
            <w:r w:rsidRPr="00EE21A0">
              <w:rPr>
                <w:rFonts w:ascii="Arial Narrow" w:hAnsi="Arial Narrow"/>
                <w:b w:val="0"/>
              </w:rPr>
              <w:t xml:space="preserve">with symptom and exacerbation history to group patients from A to D (A: Less symptoms, low risk; B: More symptoms, low risk; C: Less symptoms, high risk; D: More symptoms, high risk) with corresponding prescription regimens. </w:t>
            </w:r>
            <w:r w:rsidR="00E25333" w:rsidRPr="00EE21A0">
              <w:rPr>
                <w:rFonts w:ascii="Arial Narrow" w:hAnsi="Arial Narrow"/>
                <w:b w:val="0"/>
              </w:rPr>
              <w:t xml:space="preserve">The first and last two intensity </w:t>
            </w:r>
            <w:r w:rsidRPr="00EE21A0">
              <w:rPr>
                <w:rFonts w:ascii="Arial Narrow" w:hAnsi="Arial Narrow"/>
                <w:b w:val="0"/>
              </w:rPr>
              <w:t xml:space="preserve">levels were added </w:t>
            </w:r>
            <w:r w:rsidR="00E25333" w:rsidRPr="00EE21A0">
              <w:rPr>
                <w:rFonts w:ascii="Arial Narrow" w:hAnsi="Arial Narrow"/>
                <w:b w:val="0"/>
              </w:rPr>
              <w:t xml:space="preserve">to the GOLD groupings </w:t>
            </w:r>
            <w:r w:rsidRPr="00EE21A0">
              <w:rPr>
                <w:rFonts w:ascii="Arial Narrow" w:hAnsi="Arial Narrow"/>
                <w:b w:val="0"/>
              </w:rPr>
              <w:t xml:space="preserve">by the study investigators to define least and most severe prescribing groups to cover the full range of prescribing for patients with COPD. </w:t>
            </w:r>
            <w:r w:rsidR="00E25333" w:rsidRPr="00EE21A0">
              <w:rPr>
                <w:rFonts w:ascii="Arial Narrow" w:hAnsi="Arial Narrow"/>
                <w:b w:val="0"/>
              </w:rPr>
              <w:t>Medications were defined by at least one prescription in the 4-months prior to the match date. Severity levels were mutually exclusive</w:t>
            </w:r>
          </w:p>
          <w:p w14:paraId="5C0DB88B" w14:textId="311E66C0" w:rsidR="00E25333" w:rsidRPr="00EE21A0" w:rsidRDefault="00E25333" w:rsidP="00E25333">
            <w:pPr>
              <w:jc w:val="both"/>
              <w:rPr>
                <w:rFonts w:ascii="Arial Narrow" w:eastAsiaTheme="minorHAnsi" w:hAnsi="Arial Narrow"/>
                <w:b w:val="0"/>
                <w:sz w:val="22"/>
                <w:szCs w:val="22"/>
              </w:rPr>
            </w:pPr>
            <w:r w:rsidRPr="00EE21A0">
              <w:rPr>
                <w:rFonts w:ascii="Arial Narrow" w:hAnsi="Arial Narrow" w:cs="Arial"/>
                <w:b w:val="0"/>
                <w:vertAlign w:val="superscript"/>
              </w:rPr>
              <w:t>b</w:t>
            </w:r>
            <w:r w:rsidR="000B4E9A" w:rsidRPr="00EE21A0">
              <w:rPr>
                <w:rFonts w:ascii="Arial Narrow" w:hAnsi="Arial Narrow" w:cs="Arial"/>
                <w:b w:val="0"/>
                <w:vertAlign w:val="superscript"/>
              </w:rPr>
              <w:t xml:space="preserve"> </w:t>
            </w:r>
            <w:r w:rsidRPr="00EE21A0">
              <w:rPr>
                <w:rFonts w:ascii="Arial Narrow" w:hAnsi="Arial Narrow" w:cs="Arial"/>
                <w:b w:val="0"/>
              </w:rPr>
              <w:t>Methylxanthines may replace one of the long-acting bronchodilators</w:t>
            </w:r>
          </w:p>
          <w:p w14:paraId="2E7D2F0E" w14:textId="4208770A" w:rsidR="00DD7C73" w:rsidRPr="00EE21A0" w:rsidRDefault="00E25333" w:rsidP="008F04D5">
            <w:pPr>
              <w:jc w:val="both"/>
              <w:rPr>
                <w:rFonts w:ascii="Arial Narrow" w:eastAsiaTheme="minorHAnsi" w:hAnsi="Arial Narrow"/>
                <w:b w:val="0"/>
                <w:bCs w:val="0"/>
                <w:sz w:val="22"/>
                <w:szCs w:val="22"/>
              </w:rPr>
            </w:pPr>
            <w:r w:rsidRPr="00EE21A0">
              <w:rPr>
                <w:rFonts w:ascii="Arial Narrow" w:hAnsi="Arial Narrow"/>
                <w:b w:val="0"/>
              </w:rPr>
              <w:t xml:space="preserve">  </w:t>
            </w:r>
            <w:r w:rsidR="00DD7C73" w:rsidRPr="00EE21A0">
              <w:rPr>
                <w:rFonts w:ascii="Arial Narrow" w:hAnsi="Arial Narrow"/>
                <w:b w:val="0"/>
              </w:rPr>
              <w:t>.</w:t>
            </w:r>
          </w:p>
          <w:p w14:paraId="24B524B4" w14:textId="77777777" w:rsidR="00DD7C73" w:rsidRPr="00EE21A0" w:rsidRDefault="00DD7C73" w:rsidP="00EE21A0">
            <w:pPr>
              <w:jc w:val="both"/>
              <w:rPr>
                <w:rFonts w:ascii="Arial Narrow" w:hAnsi="Arial Narrow"/>
                <w:b w:val="0"/>
                <w:bCs w:val="0"/>
                <w:sz w:val="22"/>
                <w:szCs w:val="22"/>
              </w:rPr>
            </w:pPr>
          </w:p>
        </w:tc>
      </w:tr>
    </w:tbl>
    <w:p w14:paraId="47798479" w14:textId="77777777" w:rsidR="00C02AAA" w:rsidRPr="00EE21A0" w:rsidRDefault="00C02AAA" w:rsidP="00C02AAA">
      <w:pPr>
        <w:rPr>
          <w:rFonts w:ascii="Arial Narrow" w:hAnsi="Arial Narrow"/>
        </w:rPr>
      </w:pPr>
    </w:p>
    <w:p w14:paraId="1BDBF618" w14:textId="77777777" w:rsidR="00C02AAA" w:rsidRPr="00EE21A0" w:rsidRDefault="00C02AAA" w:rsidP="00C02AAA">
      <w:pPr>
        <w:rPr>
          <w:rFonts w:ascii="Arial Narrow" w:hAnsi="Arial Narrow"/>
        </w:rPr>
      </w:pPr>
    </w:p>
    <w:p w14:paraId="4EEEA1ED" w14:textId="77777777" w:rsidR="00B777A1" w:rsidRPr="00EE21A0" w:rsidRDefault="00B777A1" w:rsidP="00C02AAA">
      <w:pPr>
        <w:rPr>
          <w:rFonts w:ascii="Arial Narrow" w:hAnsi="Arial Narrow" w:cs="Times New Roman"/>
          <w:sz w:val="24"/>
          <w:szCs w:val="24"/>
        </w:rPr>
      </w:pPr>
    </w:p>
    <w:p w14:paraId="1575CEF4" w14:textId="77777777" w:rsidR="00B777A1" w:rsidRPr="00EE21A0" w:rsidRDefault="00B777A1" w:rsidP="00C02AAA">
      <w:pPr>
        <w:rPr>
          <w:rFonts w:ascii="Arial Narrow" w:hAnsi="Arial Narrow" w:cs="Times New Roman"/>
          <w:sz w:val="24"/>
          <w:szCs w:val="24"/>
        </w:rPr>
      </w:pPr>
    </w:p>
    <w:p w14:paraId="63912F65" w14:textId="77777777" w:rsidR="00B777A1" w:rsidRPr="00EE21A0" w:rsidRDefault="00B777A1" w:rsidP="00C02AAA">
      <w:pPr>
        <w:rPr>
          <w:rFonts w:ascii="Arial Narrow" w:hAnsi="Arial Narrow" w:cs="Times New Roman"/>
          <w:sz w:val="24"/>
          <w:szCs w:val="24"/>
        </w:rPr>
      </w:pPr>
    </w:p>
    <w:p w14:paraId="58C998FA" w14:textId="77777777" w:rsidR="00CC4982" w:rsidRPr="00EE21A0" w:rsidRDefault="00CC4982" w:rsidP="00C02AAA">
      <w:pPr>
        <w:rPr>
          <w:rFonts w:ascii="Arial Narrow" w:hAnsi="Arial Narrow"/>
        </w:rPr>
        <w:sectPr w:rsidR="00CC4982" w:rsidRPr="00EE21A0" w:rsidSect="008F04D5">
          <w:pgSz w:w="16838" w:h="11906" w:orient="landscape"/>
          <w:pgMar w:top="2268" w:right="1440" w:bottom="851" w:left="1440" w:header="708" w:footer="708" w:gutter="0"/>
          <w:cols w:space="708"/>
          <w:docGrid w:linePitch="360"/>
        </w:sectPr>
      </w:pPr>
    </w:p>
    <w:tbl>
      <w:tblPr>
        <w:tblStyle w:val="LightShading14221"/>
        <w:tblpPr w:leftFromText="180" w:rightFromText="180" w:vertAnchor="text" w:horzAnchor="margin" w:tblpX="-289" w:tblpY="-892"/>
        <w:tblW w:w="14176" w:type="dxa"/>
        <w:tblLayout w:type="fixed"/>
        <w:tblLook w:val="0400" w:firstRow="0" w:lastRow="0" w:firstColumn="0" w:lastColumn="0" w:noHBand="0" w:noVBand="1"/>
      </w:tblPr>
      <w:tblGrid>
        <w:gridCol w:w="4106"/>
        <w:gridCol w:w="1559"/>
        <w:gridCol w:w="1560"/>
        <w:gridCol w:w="1701"/>
        <w:gridCol w:w="1559"/>
        <w:gridCol w:w="1706"/>
        <w:gridCol w:w="1985"/>
      </w:tblGrid>
      <w:tr w:rsidR="00C02AAA" w:rsidRPr="00EB3096" w14:paraId="1EF12004" w14:textId="77777777" w:rsidTr="00CC4982">
        <w:trPr>
          <w:cnfStyle w:val="000000100000" w:firstRow="0" w:lastRow="0" w:firstColumn="0" w:lastColumn="0" w:oddVBand="0" w:evenVBand="0" w:oddHBand="1" w:evenHBand="0" w:firstRowFirstColumn="0" w:firstRowLastColumn="0" w:lastRowFirstColumn="0" w:lastRowLastColumn="0"/>
          <w:trHeight w:val="264"/>
        </w:trPr>
        <w:tc>
          <w:tcPr>
            <w:tcW w:w="72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14:paraId="29DC2EDD" w14:textId="05819270" w:rsidR="00C02AAA" w:rsidRPr="00244385" w:rsidRDefault="00C02AAA" w:rsidP="00CC4982">
            <w:pPr>
              <w:jc w:val="both"/>
              <w:rPr>
                <w:rFonts w:ascii="Arial Narrow" w:hAnsi="Arial Narrow"/>
                <w:color w:val="000000"/>
                <w:szCs w:val="22"/>
              </w:rPr>
            </w:pPr>
            <w:r w:rsidRPr="00244385">
              <w:rPr>
                <w:rFonts w:ascii="Arial Narrow" w:hAnsi="Arial Narrow"/>
                <w:color w:val="000000"/>
                <w:sz w:val="24"/>
              </w:rPr>
              <w:lastRenderedPageBreak/>
              <w:t xml:space="preserve">Table </w:t>
            </w:r>
            <w:r w:rsidR="00A20A94" w:rsidRPr="00244385">
              <w:rPr>
                <w:rFonts w:ascii="Arial Narrow" w:hAnsi="Arial Narrow"/>
                <w:color w:val="000000"/>
                <w:sz w:val="24"/>
              </w:rPr>
              <w:t xml:space="preserve">2 </w:t>
            </w:r>
            <w:r w:rsidRPr="00244385">
              <w:rPr>
                <w:rFonts w:ascii="Arial Narrow" w:hAnsi="Arial Narrow"/>
                <w:color w:val="000000"/>
                <w:sz w:val="24"/>
              </w:rPr>
              <w:t xml:space="preserve">Patient characteristics by outcomes </w:t>
            </w:r>
          </w:p>
        </w:tc>
        <w:tc>
          <w:tcPr>
            <w:tcW w:w="170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tcPr>
          <w:p w14:paraId="7EFE9B9D" w14:textId="77777777" w:rsidR="00C02AAA" w:rsidRPr="00EB3096" w:rsidRDefault="00C02AAA" w:rsidP="00CC4982">
            <w:pPr>
              <w:rPr>
                <w:rFonts w:ascii="Arial Narrow" w:hAnsi="Arial Narrow"/>
                <w:b/>
                <w:color w:val="000000"/>
                <w:szCs w:val="22"/>
              </w:rPr>
            </w:pPr>
          </w:p>
        </w:tc>
        <w:tc>
          <w:tcPr>
            <w:tcW w:w="5250" w:type="dxa"/>
            <w:gridSpan w:val="3"/>
            <w:tcBorders>
              <w:top w:val="single" w:sz="4" w:space="0" w:color="FFFFFF" w:themeColor="background1"/>
              <w:left w:val="single" w:sz="4" w:space="0" w:color="FFFFFF"/>
              <w:bottom w:val="single" w:sz="4" w:space="0" w:color="FFFFFF" w:themeColor="background1"/>
            </w:tcBorders>
            <w:shd w:val="clear" w:color="auto" w:fill="auto"/>
          </w:tcPr>
          <w:p w14:paraId="08A4D33E" w14:textId="77777777" w:rsidR="00C02AAA" w:rsidRPr="00EB3096" w:rsidRDefault="00C02AAA" w:rsidP="00CC4982">
            <w:pPr>
              <w:rPr>
                <w:rFonts w:ascii="Arial Narrow" w:hAnsi="Arial Narrow"/>
                <w:b/>
                <w:color w:val="000000"/>
                <w:szCs w:val="22"/>
              </w:rPr>
            </w:pPr>
          </w:p>
          <w:p w14:paraId="3648B915" w14:textId="77777777" w:rsidR="00C02AAA" w:rsidRPr="00EB3096" w:rsidRDefault="00C02AAA" w:rsidP="00CC4982">
            <w:pPr>
              <w:jc w:val="both"/>
              <w:rPr>
                <w:rFonts w:ascii="Arial Narrow" w:hAnsi="Arial Narrow"/>
                <w:b/>
                <w:color w:val="000000"/>
                <w:szCs w:val="22"/>
              </w:rPr>
            </w:pPr>
          </w:p>
        </w:tc>
      </w:tr>
      <w:tr w:rsidR="00C02AAA" w:rsidRPr="00EB3096" w14:paraId="11B44EA5" w14:textId="77777777" w:rsidTr="00CC4982">
        <w:trPr>
          <w:trHeight w:val="264"/>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14:paraId="2365F493" w14:textId="77777777" w:rsidR="00C02AAA" w:rsidRPr="00EB3096" w:rsidRDefault="00C02AAA" w:rsidP="00CC4982">
            <w:pPr>
              <w:jc w:val="both"/>
              <w:rPr>
                <w:rFonts w:ascii="Arial Narrow" w:hAnsi="Arial Narrow"/>
                <w:b/>
                <w:color w:val="000000"/>
                <w:szCs w:val="22"/>
              </w:rPr>
            </w:pPr>
            <w:bookmarkStart w:id="6" w:name="_Hlk501444584"/>
          </w:p>
          <w:p w14:paraId="19646AF2" w14:textId="77777777" w:rsidR="00C02AAA" w:rsidRPr="00EB3096" w:rsidRDefault="00C02AAA" w:rsidP="00CC4982">
            <w:pPr>
              <w:jc w:val="both"/>
              <w:rPr>
                <w:rFonts w:ascii="Arial Narrow" w:hAnsi="Arial Narrow"/>
                <w:b/>
                <w:color w:val="000000"/>
                <w:szCs w:val="22"/>
              </w:rPr>
            </w:pPr>
          </w:p>
        </w:tc>
        <w:tc>
          <w:tcPr>
            <w:tcW w:w="482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C677A97" w14:textId="3F4758CD" w:rsidR="00C02AAA" w:rsidRPr="00EB3096" w:rsidRDefault="00CC4982" w:rsidP="00CC4982">
            <w:pPr>
              <w:widowControl w:val="0"/>
              <w:jc w:val="center"/>
              <w:rPr>
                <w:rFonts w:ascii="Arial Narrow" w:eastAsia="Arial Narrow" w:hAnsi="Arial Narrow" w:cs="Arial Narrow"/>
                <w:b/>
                <w:color w:val="000000"/>
                <w:szCs w:val="22"/>
              </w:rPr>
            </w:pPr>
            <w:r w:rsidRPr="00EB3096">
              <w:rPr>
                <w:rFonts w:ascii="Arial Narrow" w:eastAsia="Arial Narrow" w:hAnsi="Arial Narrow" w:cs="Arial Narrow"/>
                <w:b/>
                <w:color w:val="000000"/>
              </w:rPr>
              <w:t xml:space="preserve">         </w:t>
            </w:r>
            <w:r w:rsidR="00C02AAA" w:rsidRPr="00EB3096">
              <w:rPr>
                <w:rFonts w:ascii="Arial Narrow" w:eastAsia="Arial Narrow" w:hAnsi="Arial Narrow" w:cs="Arial Narrow"/>
                <w:b/>
                <w:color w:val="000000"/>
              </w:rPr>
              <w:t xml:space="preserve">Mortality </w:t>
            </w:r>
            <w:r w:rsidRPr="00EB3096">
              <w:rPr>
                <w:rFonts w:ascii="Arial Narrow" w:eastAsia="Arial Narrow" w:hAnsi="Arial Narrow" w:cs="Arial Narrow"/>
                <w:b/>
                <w:color w:val="000000"/>
              </w:rPr>
              <w:t xml:space="preserve">sample                                 </w:t>
            </w:r>
          </w:p>
        </w:tc>
        <w:tc>
          <w:tcPr>
            <w:tcW w:w="5250" w:type="dxa"/>
            <w:gridSpan w:val="3"/>
            <w:tcBorders>
              <w:top w:val="single" w:sz="4" w:space="0" w:color="FFFFFF"/>
              <w:left w:val="single" w:sz="4" w:space="0" w:color="FFFFFF" w:themeColor="background1"/>
              <w:bottom w:val="dashed" w:sz="4" w:space="0" w:color="FFFFFF"/>
              <w:right w:val="single" w:sz="4" w:space="0" w:color="FFFFFF" w:themeColor="background1"/>
            </w:tcBorders>
            <w:shd w:val="clear" w:color="auto" w:fill="FFFFFF"/>
          </w:tcPr>
          <w:p w14:paraId="68D6C0EE" w14:textId="4990A888" w:rsidR="00C02AAA" w:rsidRPr="00EB3096" w:rsidRDefault="00CC4982" w:rsidP="00CC4982">
            <w:pPr>
              <w:widowControl w:val="0"/>
              <w:rPr>
                <w:rFonts w:ascii="Arial Narrow" w:eastAsia="Arial Narrow" w:hAnsi="Arial Narrow" w:cs="Arial Narrow"/>
                <w:b/>
                <w:color w:val="000000"/>
                <w:szCs w:val="22"/>
              </w:rPr>
            </w:pPr>
            <w:r w:rsidRPr="00EB3096">
              <w:rPr>
                <w:rFonts w:ascii="Arial Narrow" w:eastAsia="Arial Narrow" w:hAnsi="Arial Narrow" w:cs="Arial Narrow"/>
                <w:b/>
                <w:color w:val="000000"/>
              </w:rPr>
              <w:t xml:space="preserve">                             Hospitalisation subsample</w:t>
            </w:r>
          </w:p>
        </w:tc>
      </w:tr>
      <w:tr w:rsidR="00CC4982" w:rsidRPr="00EB3096" w14:paraId="1952DF13" w14:textId="77777777" w:rsidTr="00CC4982">
        <w:trPr>
          <w:cnfStyle w:val="000000100000" w:firstRow="0" w:lastRow="0" w:firstColumn="0" w:lastColumn="0" w:oddVBand="0" w:evenVBand="0" w:oddHBand="1" w:evenHBand="0" w:firstRowFirstColumn="0" w:firstRowLastColumn="0" w:lastRowFirstColumn="0" w:lastRowLastColumn="0"/>
          <w:trHeight w:val="264"/>
        </w:trPr>
        <w:tc>
          <w:tcPr>
            <w:tcW w:w="4106" w:type="dxa"/>
            <w:tcBorders>
              <w:top w:val="single" w:sz="4" w:space="0" w:color="FFFFFF" w:themeColor="background1"/>
              <w:bottom w:val="single" w:sz="4" w:space="0" w:color="auto"/>
              <w:right w:val="single" w:sz="4" w:space="0" w:color="FFFFFF"/>
            </w:tcBorders>
            <w:shd w:val="clear" w:color="auto" w:fill="auto"/>
          </w:tcPr>
          <w:p w14:paraId="4D39BDCC" w14:textId="77777777" w:rsidR="00C02AAA" w:rsidRPr="00EB3096" w:rsidRDefault="00C02AAA" w:rsidP="00CC4982">
            <w:pPr>
              <w:jc w:val="both"/>
              <w:rPr>
                <w:rFonts w:ascii="Arial Narrow" w:hAnsi="Arial Narrow"/>
                <w:b/>
                <w:color w:val="000000"/>
                <w:szCs w:val="22"/>
              </w:rPr>
            </w:pPr>
          </w:p>
          <w:p w14:paraId="4D9E4891" w14:textId="77777777" w:rsidR="00CC4982" w:rsidRPr="00EB3096" w:rsidRDefault="00CC4982" w:rsidP="00CC4982">
            <w:pPr>
              <w:jc w:val="both"/>
              <w:rPr>
                <w:rFonts w:ascii="Arial Narrow" w:hAnsi="Arial Narrow"/>
                <w:b/>
                <w:color w:val="000000"/>
                <w:szCs w:val="22"/>
              </w:rPr>
            </w:pPr>
          </w:p>
          <w:p w14:paraId="3B331B3E" w14:textId="77777777" w:rsidR="00C02AAA" w:rsidRPr="00EB3096" w:rsidRDefault="00C02AAA" w:rsidP="00CC4982">
            <w:pPr>
              <w:jc w:val="both"/>
              <w:rPr>
                <w:rFonts w:ascii="Arial Narrow" w:hAnsi="Arial Narrow"/>
                <w:b/>
                <w:szCs w:val="22"/>
              </w:rPr>
            </w:pPr>
            <w:r w:rsidRPr="00EB3096">
              <w:rPr>
                <w:rFonts w:ascii="Arial Narrow" w:hAnsi="Arial Narrow"/>
                <w:b/>
                <w:color w:val="000000"/>
              </w:rPr>
              <w:t>Patient characteristics</w:t>
            </w:r>
          </w:p>
        </w:tc>
        <w:tc>
          <w:tcPr>
            <w:tcW w:w="1559" w:type="dxa"/>
            <w:tcBorders>
              <w:top w:val="single" w:sz="4" w:space="0" w:color="FFFFFF" w:themeColor="background1"/>
              <w:left w:val="single" w:sz="4" w:space="0" w:color="FFFFFF"/>
              <w:bottom w:val="single" w:sz="4" w:space="0" w:color="auto"/>
              <w:right w:val="single" w:sz="4" w:space="0" w:color="FFFFFF"/>
            </w:tcBorders>
            <w:shd w:val="clear" w:color="auto" w:fill="auto"/>
          </w:tcPr>
          <w:p w14:paraId="32A8F516" w14:textId="77777777" w:rsidR="00C02AAA" w:rsidRPr="00EE21A0" w:rsidRDefault="00C02AAA" w:rsidP="00CC4982">
            <w:pPr>
              <w:jc w:val="center"/>
              <w:rPr>
                <w:rFonts w:ascii="Arial Narrow" w:hAnsi="Arial Narrow"/>
                <w:szCs w:val="22"/>
              </w:rPr>
            </w:pPr>
          </w:p>
          <w:p w14:paraId="7AEC67F9" w14:textId="77777777" w:rsidR="00CC4982" w:rsidRPr="00EE21A0" w:rsidRDefault="00C02AAA" w:rsidP="00CC4982">
            <w:pPr>
              <w:jc w:val="center"/>
              <w:rPr>
                <w:rFonts w:ascii="Arial Narrow" w:hAnsi="Arial Narrow"/>
                <w:szCs w:val="22"/>
              </w:rPr>
            </w:pPr>
            <w:r w:rsidRPr="00EE21A0">
              <w:rPr>
                <w:rFonts w:ascii="Arial Narrow" w:hAnsi="Arial Narrow"/>
              </w:rPr>
              <w:t xml:space="preserve">All </w:t>
            </w:r>
          </w:p>
          <w:p w14:paraId="16CF257C" w14:textId="5A5DC4E0" w:rsidR="00C02AAA" w:rsidRPr="00EE21A0" w:rsidRDefault="00C02AAA" w:rsidP="00CC4982">
            <w:pPr>
              <w:jc w:val="center"/>
              <w:rPr>
                <w:rFonts w:ascii="Arial Narrow" w:hAnsi="Arial Narrow"/>
                <w:szCs w:val="22"/>
              </w:rPr>
            </w:pPr>
            <w:r w:rsidRPr="00EE21A0">
              <w:rPr>
                <w:rFonts w:ascii="Arial Narrow" w:hAnsi="Arial Narrow"/>
              </w:rPr>
              <w:t>(n=133,645)</w:t>
            </w:r>
          </w:p>
        </w:tc>
        <w:tc>
          <w:tcPr>
            <w:tcW w:w="1560" w:type="dxa"/>
            <w:tcBorders>
              <w:top w:val="single" w:sz="4" w:space="0" w:color="FFFFFF" w:themeColor="background1"/>
              <w:left w:val="single" w:sz="4" w:space="0" w:color="FFFFFF"/>
              <w:bottom w:val="single" w:sz="4" w:space="0" w:color="auto"/>
              <w:right w:val="single" w:sz="4" w:space="0" w:color="FFFFFF"/>
            </w:tcBorders>
            <w:shd w:val="clear" w:color="auto" w:fill="auto"/>
          </w:tcPr>
          <w:p w14:paraId="23DDCD61" w14:textId="37AE9464" w:rsidR="00C02AAA" w:rsidRPr="00EE21A0" w:rsidRDefault="00CC4982" w:rsidP="00CC4982">
            <w:pPr>
              <w:jc w:val="center"/>
              <w:rPr>
                <w:rFonts w:ascii="Arial Narrow" w:hAnsi="Arial Narrow"/>
                <w:szCs w:val="22"/>
              </w:rPr>
            </w:pPr>
            <w:r w:rsidRPr="005A6B52">
              <w:rPr>
                <w:rFonts w:ascii="Arial Narrow" w:eastAsia="Arial" w:hAnsi="Arial Narrow" w:cs="Arial"/>
                <w:noProof/>
                <w:color w:val="000000"/>
              </w:rPr>
              <mc:AlternateContent>
                <mc:Choice Requires="wps">
                  <w:drawing>
                    <wp:anchor distT="0" distB="0" distL="114300" distR="114300" simplePos="0" relativeHeight="251659264" behindDoc="0" locked="0" layoutInCell="1" allowOverlap="1" wp14:anchorId="7E44B396" wp14:editId="3CEE8442">
                      <wp:simplePos x="0" y="0"/>
                      <wp:positionH relativeFrom="column">
                        <wp:posOffset>430597</wp:posOffset>
                      </wp:positionH>
                      <wp:positionV relativeFrom="paragraph">
                        <wp:posOffset>-1276668</wp:posOffset>
                      </wp:positionV>
                      <wp:extent cx="167004" cy="2614295"/>
                      <wp:effectExtent l="0" t="4763" r="19368" b="19367"/>
                      <wp:wrapNone/>
                      <wp:docPr id="1" name="Right Brace 1"/>
                      <wp:cNvGraphicFramePr/>
                      <a:graphic xmlns:a="http://schemas.openxmlformats.org/drawingml/2006/main">
                        <a:graphicData uri="http://schemas.microsoft.com/office/word/2010/wordprocessingShape">
                          <wps:wsp>
                            <wps:cNvSpPr/>
                            <wps:spPr>
                              <a:xfrm rot="5400000" flipH="1">
                                <a:off x="0" y="0"/>
                                <a:ext cx="167004" cy="2614295"/>
                              </a:xfrm>
                              <a:prstGeom prst="rightBrace">
                                <a:avLst>
                                  <a:gd name="adj1" fmla="val 0"/>
                                  <a:gd name="adj2" fmla="val 50000"/>
                                </a:avLst>
                              </a:prstGeom>
                              <a:noFill/>
                              <a:ln w="9525" cap="flat" cmpd="sng" algn="ctr">
                                <a:solidFill>
                                  <a:sysClr val="windowText" lastClr="000000"/>
                                </a:solidFill>
                                <a:prstDash val="solid"/>
                              </a:ln>
                              <a:effectLst/>
                            </wps:spPr>
                            <wps:txbx>
                              <w:txbxContent>
                                <w:p w14:paraId="71E15203" w14:textId="77777777" w:rsidR="00C50EE4" w:rsidRDefault="00C50EE4" w:rsidP="00C02A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4B3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33.9pt;margin-top:-100.55pt;width:13.15pt;height:205.8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" adj="0" strokecolor="windowText">
                      <v:textbox>
                        <w:txbxContent>
                          <w:p w14:paraId="71E15203" w14:textId="77777777" w:rsidR="00C50EE4" w:rsidRDefault="00C50EE4" w:rsidP="00C02AAA"/>
                        </w:txbxContent>
                      </v:textbox>
                    </v:shape>
                  </w:pict>
                </mc:Fallback>
              </mc:AlternateContent>
            </w:r>
          </w:p>
          <w:p w14:paraId="0F1CD915" w14:textId="77777777" w:rsidR="00C02AAA" w:rsidRPr="00EE21A0" w:rsidRDefault="00C02AAA" w:rsidP="00CC4982">
            <w:pPr>
              <w:jc w:val="center"/>
              <w:rPr>
                <w:rFonts w:ascii="Arial Narrow" w:hAnsi="Arial Narrow"/>
                <w:szCs w:val="22"/>
              </w:rPr>
            </w:pPr>
            <w:r w:rsidRPr="00EE21A0">
              <w:rPr>
                <w:rFonts w:ascii="Arial Narrow" w:hAnsi="Arial Narrow"/>
              </w:rPr>
              <w:t>Cases (n=26,729)</w:t>
            </w:r>
          </w:p>
        </w:tc>
        <w:tc>
          <w:tcPr>
            <w:tcW w:w="1701" w:type="dxa"/>
            <w:tcBorders>
              <w:top w:val="single" w:sz="4" w:space="0" w:color="FFFFFF" w:themeColor="background1"/>
              <w:left w:val="single" w:sz="4" w:space="0" w:color="FFFFFF"/>
              <w:bottom w:val="single" w:sz="4" w:space="0" w:color="auto"/>
            </w:tcBorders>
            <w:shd w:val="clear" w:color="auto" w:fill="auto"/>
          </w:tcPr>
          <w:p w14:paraId="60C0C21C" w14:textId="77777777" w:rsidR="00C02AAA" w:rsidRPr="00EE21A0" w:rsidRDefault="00C02AAA" w:rsidP="00CC4982">
            <w:pPr>
              <w:jc w:val="center"/>
              <w:rPr>
                <w:rFonts w:ascii="Arial Narrow" w:hAnsi="Arial Narrow"/>
                <w:szCs w:val="22"/>
              </w:rPr>
            </w:pPr>
          </w:p>
          <w:p w14:paraId="5DE390F3" w14:textId="77777777" w:rsidR="00C02AAA" w:rsidRPr="00EE21A0" w:rsidRDefault="00C02AAA" w:rsidP="00CC4982">
            <w:pPr>
              <w:jc w:val="center"/>
              <w:rPr>
                <w:rFonts w:ascii="Arial Narrow" w:hAnsi="Arial Narrow"/>
                <w:szCs w:val="22"/>
              </w:rPr>
            </w:pPr>
            <w:r w:rsidRPr="00EE21A0">
              <w:rPr>
                <w:rFonts w:ascii="Arial Narrow" w:hAnsi="Arial Narrow"/>
              </w:rPr>
              <w:t>Controls (n=106,916)</w:t>
            </w:r>
          </w:p>
        </w:tc>
        <w:tc>
          <w:tcPr>
            <w:tcW w:w="1559" w:type="dxa"/>
            <w:tcBorders>
              <w:top w:val="single" w:sz="4" w:space="0" w:color="FFFFFF" w:themeColor="background1"/>
              <w:bottom w:val="single" w:sz="4" w:space="0" w:color="auto"/>
            </w:tcBorders>
            <w:shd w:val="clear" w:color="auto" w:fill="auto"/>
          </w:tcPr>
          <w:p w14:paraId="7E3C9FE0" w14:textId="77777777" w:rsidR="00C02AAA" w:rsidRPr="00EE21A0" w:rsidRDefault="00C02AAA" w:rsidP="00CC4982">
            <w:pPr>
              <w:jc w:val="center"/>
              <w:rPr>
                <w:rFonts w:ascii="Arial Narrow" w:hAnsi="Arial Narrow"/>
                <w:szCs w:val="22"/>
              </w:rPr>
            </w:pPr>
          </w:p>
          <w:p w14:paraId="2F2692DB" w14:textId="77777777" w:rsidR="00CC4982" w:rsidRPr="00EE21A0" w:rsidRDefault="00C02AAA" w:rsidP="00CC4982">
            <w:pPr>
              <w:jc w:val="center"/>
              <w:rPr>
                <w:rFonts w:ascii="Arial Narrow" w:hAnsi="Arial Narrow"/>
                <w:szCs w:val="22"/>
              </w:rPr>
            </w:pPr>
            <w:r w:rsidRPr="00EE21A0">
              <w:rPr>
                <w:rFonts w:ascii="Arial Narrow" w:hAnsi="Arial Narrow"/>
              </w:rPr>
              <w:t xml:space="preserve">All </w:t>
            </w:r>
          </w:p>
          <w:p w14:paraId="76CE6043" w14:textId="75DCA1FD" w:rsidR="00C02AAA" w:rsidRPr="00EE21A0" w:rsidRDefault="00C02AAA" w:rsidP="00CC4982">
            <w:pPr>
              <w:jc w:val="center"/>
              <w:rPr>
                <w:rFonts w:ascii="Arial Narrow" w:hAnsi="Arial Narrow"/>
                <w:szCs w:val="22"/>
              </w:rPr>
            </w:pPr>
            <w:r w:rsidRPr="00EE21A0">
              <w:rPr>
                <w:rFonts w:ascii="Arial Narrow" w:hAnsi="Arial Narrow"/>
              </w:rPr>
              <w:t>(n=110,789)</w:t>
            </w:r>
          </w:p>
        </w:tc>
        <w:tc>
          <w:tcPr>
            <w:tcW w:w="1706" w:type="dxa"/>
            <w:tcBorders>
              <w:top w:val="single" w:sz="4" w:space="0" w:color="FFFFFF" w:themeColor="background1"/>
              <w:bottom w:val="single" w:sz="4" w:space="0" w:color="auto"/>
            </w:tcBorders>
            <w:shd w:val="clear" w:color="auto" w:fill="auto"/>
          </w:tcPr>
          <w:p w14:paraId="664FEF56" w14:textId="77777777" w:rsidR="00C02AAA" w:rsidRPr="00EE21A0" w:rsidRDefault="00C02AAA" w:rsidP="00CC4982">
            <w:pPr>
              <w:jc w:val="center"/>
              <w:rPr>
                <w:rFonts w:ascii="Arial Narrow" w:hAnsi="Arial Narrow"/>
                <w:szCs w:val="22"/>
              </w:rPr>
            </w:pPr>
            <w:r w:rsidRPr="005A6B52">
              <w:rPr>
                <w:rFonts w:ascii="Arial Narrow" w:eastAsia="Arial" w:hAnsi="Arial Narrow" w:cs="Arial"/>
                <w:noProof/>
                <w:color w:val="000000"/>
              </w:rPr>
              <mc:AlternateContent>
                <mc:Choice Requires="wps">
                  <w:drawing>
                    <wp:anchor distT="0" distB="0" distL="114300" distR="114300" simplePos="0" relativeHeight="251660288" behindDoc="0" locked="0" layoutInCell="1" allowOverlap="1" wp14:anchorId="2535904A" wp14:editId="13A2046E">
                      <wp:simplePos x="0" y="0"/>
                      <wp:positionH relativeFrom="column">
                        <wp:posOffset>541456</wp:posOffset>
                      </wp:positionH>
                      <wp:positionV relativeFrom="paragraph">
                        <wp:posOffset>-1247458</wp:posOffset>
                      </wp:positionV>
                      <wp:extent cx="166370" cy="2614295"/>
                      <wp:effectExtent l="0" t="4763" r="19368" b="19367"/>
                      <wp:wrapNone/>
                      <wp:docPr id="3" name="Right Brace 3"/>
                      <wp:cNvGraphicFramePr/>
                      <a:graphic xmlns:a="http://schemas.openxmlformats.org/drawingml/2006/main">
                        <a:graphicData uri="http://schemas.microsoft.com/office/word/2010/wordprocessingShape">
                          <wps:wsp>
                            <wps:cNvSpPr/>
                            <wps:spPr>
                              <a:xfrm rot="5400000" flipH="1">
                                <a:off x="0" y="0"/>
                                <a:ext cx="166370" cy="2614295"/>
                              </a:xfrm>
                              <a:prstGeom prst="rightBrace">
                                <a:avLst>
                                  <a:gd name="adj1" fmla="val 0"/>
                                  <a:gd name="adj2" fmla="val 50000"/>
                                </a:avLst>
                              </a:prstGeom>
                              <a:noFill/>
                              <a:ln w="9525" cap="flat" cmpd="sng" algn="ctr">
                                <a:solidFill>
                                  <a:sysClr val="windowText" lastClr="000000"/>
                                </a:solidFill>
                                <a:prstDash val="solid"/>
                              </a:ln>
                              <a:effectLst/>
                            </wps:spPr>
                            <wps:txbx>
                              <w:txbxContent>
                                <w:p w14:paraId="5ED69F8C" w14:textId="77777777" w:rsidR="00C50EE4" w:rsidRDefault="00C50EE4" w:rsidP="00C02A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904A" id="Right Brace 3" o:spid="_x0000_s1027" type="#_x0000_t88" style="position:absolute;left:0;text-align:left;margin-left:42.65pt;margin-top:-98.25pt;width:13.1pt;height:205.8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" adj="0" strokecolor="windowText">
                      <v:textbox>
                        <w:txbxContent>
                          <w:p w14:paraId="5ED69F8C" w14:textId="77777777" w:rsidR="00C50EE4" w:rsidRDefault="00C50EE4" w:rsidP="00C02AAA">
                            <w:pPr>
                              <w:jc w:val="center"/>
                            </w:pPr>
                          </w:p>
                        </w:txbxContent>
                      </v:textbox>
                    </v:shape>
                  </w:pict>
                </mc:Fallback>
              </mc:AlternateContent>
            </w:r>
          </w:p>
          <w:p w14:paraId="2C3F5D39" w14:textId="77777777" w:rsidR="00CC4982" w:rsidRPr="00EE21A0" w:rsidRDefault="00C02AAA" w:rsidP="00CC4982">
            <w:pPr>
              <w:jc w:val="center"/>
              <w:rPr>
                <w:rFonts w:ascii="Arial Narrow" w:hAnsi="Arial Narrow"/>
                <w:szCs w:val="22"/>
              </w:rPr>
            </w:pPr>
            <w:r w:rsidRPr="00EE21A0">
              <w:rPr>
                <w:rFonts w:ascii="Arial Narrow" w:hAnsi="Arial Narrow"/>
              </w:rPr>
              <w:t xml:space="preserve">Cases </w:t>
            </w:r>
          </w:p>
          <w:p w14:paraId="239D9FF8" w14:textId="15E8265B" w:rsidR="00C02AAA" w:rsidRPr="00EE21A0" w:rsidRDefault="00C02AAA" w:rsidP="00CC4982">
            <w:pPr>
              <w:jc w:val="center"/>
              <w:rPr>
                <w:rFonts w:ascii="Arial Narrow" w:hAnsi="Arial Narrow"/>
                <w:szCs w:val="22"/>
              </w:rPr>
            </w:pPr>
            <w:r w:rsidRPr="00EE21A0">
              <w:rPr>
                <w:rFonts w:ascii="Arial Narrow" w:hAnsi="Arial Narrow"/>
              </w:rPr>
              <w:t>(n=24,339)</w:t>
            </w:r>
          </w:p>
        </w:tc>
        <w:tc>
          <w:tcPr>
            <w:tcW w:w="1985" w:type="dxa"/>
            <w:tcBorders>
              <w:top w:val="single" w:sz="4" w:space="0" w:color="FFFFFF" w:themeColor="background1"/>
              <w:bottom w:val="single" w:sz="4" w:space="0" w:color="auto"/>
            </w:tcBorders>
            <w:shd w:val="clear" w:color="auto" w:fill="auto"/>
          </w:tcPr>
          <w:p w14:paraId="710EABE2" w14:textId="77777777" w:rsidR="00C02AAA" w:rsidRPr="00EE21A0" w:rsidRDefault="00C02AAA" w:rsidP="00CC4982">
            <w:pPr>
              <w:jc w:val="center"/>
              <w:rPr>
                <w:rFonts w:ascii="Arial Narrow" w:hAnsi="Arial Narrow"/>
                <w:szCs w:val="22"/>
              </w:rPr>
            </w:pPr>
          </w:p>
          <w:p w14:paraId="061431F3" w14:textId="77777777" w:rsidR="00CC4982" w:rsidRPr="00EE21A0" w:rsidRDefault="00C02AAA" w:rsidP="00CC4982">
            <w:pPr>
              <w:jc w:val="center"/>
              <w:rPr>
                <w:rFonts w:ascii="Arial Narrow" w:hAnsi="Arial Narrow"/>
                <w:szCs w:val="22"/>
              </w:rPr>
            </w:pPr>
            <w:r w:rsidRPr="00EE21A0">
              <w:rPr>
                <w:rFonts w:ascii="Arial Narrow" w:hAnsi="Arial Narrow"/>
              </w:rPr>
              <w:t xml:space="preserve">Controls </w:t>
            </w:r>
          </w:p>
          <w:p w14:paraId="5AE4DF2E" w14:textId="4FCCF64B" w:rsidR="00C02AAA" w:rsidRPr="00EE21A0" w:rsidRDefault="00C02AAA" w:rsidP="00CC4982">
            <w:pPr>
              <w:jc w:val="center"/>
              <w:rPr>
                <w:rFonts w:ascii="Arial Narrow" w:hAnsi="Arial Narrow"/>
                <w:szCs w:val="22"/>
              </w:rPr>
            </w:pPr>
            <w:r w:rsidRPr="00EE21A0">
              <w:rPr>
                <w:rFonts w:ascii="Arial Narrow" w:hAnsi="Arial Narrow"/>
              </w:rPr>
              <w:t>(n=86,450)</w:t>
            </w:r>
          </w:p>
        </w:tc>
      </w:tr>
      <w:tr w:rsidR="00CC4982" w:rsidRPr="00EB3096" w14:paraId="0A642273" w14:textId="77777777" w:rsidTr="00CC4982">
        <w:tc>
          <w:tcPr>
            <w:tcW w:w="4106" w:type="dxa"/>
            <w:tcBorders>
              <w:top w:val="dashed" w:sz="4" w:space="0" w:color="auto"/>
            </w:tcBorders>
            <w:shd w:val="clear" w:color="auto" w:fill="auto"/>
          </w:tcPr>
          <w:p w14:paraId="1B449CF1" w14:textId="304FDF35" w:rsidR="00C02AAA" w:rsidRPr="00EB3096" w:rsidRDefault="00C02AAA" w:rsidP="00CC4982">
            <w:pPr>
              <w:jc w:val="both"/>
              <w:rPr>
                <w:rFonts w:ascii="Arial Narrow" w:hAnsi="Arial Narrow"/>
                <w:szCs w:val="22"/>
              </w:rPr>
            </w:pPr>
            <w:r w:rsidRPr="00EB3096">
              <w:rPr>
                <w:rFonts w:ascii="Arial Narrow" w:hAnsi="Arial Narrow"/>
              </w:rPr>
              <w:t>Age, years</w:t>
            </w:r>
            <w:r w:rsidR="00FD137F" w:rsidRPr="00EB3096">
              <w:rPr>
                <w:rFonts w:ascii="Arial Narrow" w:hAnsi="Arial Narrow"/>
              </w:rPr>
              <w:t>; median [IQR]</w:t>
            </w:r>
          </w:p>
        </w:tc>
        <w:tc>
          <w:tcPr>
            <w:tcW w:w="1559" w:type="dxa"/>
            <w:tcBorders>
              <w:top w:val="dashed" w:sz="4" w:space="0" w:color="auto"/>
            </w:tcBorders>
            <w:shd w:val="clear" w:color="auto" w:fill="auto"/>
          </w:tcPr>
          <w:p w14:paraId="32459681" w14:textId="77777777" w:rsidR="00C02AAA" w:rsidRPr="00EB3096" w:rsidRDefault="00C02AAA" w:rsidP="00CC4982">
            <w:pPr>
              <w:jc w:val="center"/>
              <w:rPr>
                <w:rFonts w:ascii="Arial Narrow" w:hAnsi="Arial Narrow"/>
                <w:szCs w:val="22"/>
              </w:rPr>
            </w:pPr>
            <w:r w:rsidRPr="00EB3096">
              <w:rPr>
                <w:rFonts w:ascii="Arial Narrow" w:hAnsi="Arial Narrow"/>
              </w:rPr>
              <w:t>79[IQR 71-85]</w:t>
            </w:r>
          </w:p>
        </w:tc>
        <w:tc>
          <w:tcPr>
            <w:tcW w:w="1560" w:type="dxa"/>
            <w:tcBorders>
              <w:top w:val="dashed" w:sz="4" w:space="0" w:color="auto"/>
            </w:tcBorders>
            <w:shd w:val="clear" w:color="auto" w:fill="auto"/>
          </w:tcPr>
          <w:p w14:paraId="32AB9B3F" w14:textId="77777777" w:rsidR="00C02AAA" w:rsidRPr="00EB3096" w:rsidRDefault="00C02AAA" w:rsidP="00CC4982">
            <w:pPr>
              <w:jc w:val="center"/>
              <w:rPr>
                <w:rFonts w:ascii="Arial Narrow" w:hAnsi="Arial Narrow"/>
                <w:color w:val="FF0000"/>
                <w:szCs w:val="22"/>
              </w:rPr>
            </w:pPr>
            <w:r w:rsidRPr="00EB3096">
              <w:rPr>
                <w:rFonts w:ascii="Arial Narrow" w:hAnsi="Arial Narrow"/>
              </w:rPr>
              <w:t>83[76-88]</w:t>
            </w:r>
          </w:p>
        </w:tc>
        <w:tc>
          <w:tcPr>
            <w:tcW w:w="1701" w:type="dxa"/>
            <w:tcBorders>
              <w:top w:val="dashed" w:sz="4" w:space="0" w:color="auto"/>
            </w:tcBorders>
            <w:shd w:val="clear" w:color="auto" w:fill="auto"/>
          </w:tcPr>
          <w:p w14:paraId="7C6F8531" w14:textId="77777777" w:rsidR="00C02AAA" w:rsidRPr="00EB3096" w:rsidRDefault="00C02AAA" w:rsidP="00CC4982">
            <w:pPr>
              <w:jc w:val="center"/>
              <w:rPr>
                <w:rFonts w:ascii="Arial Narrow" w:hAnsi="Arial Narrow"/>
                <w:szCs w:val="22"/>
              </w:rPr>
            </w:pPr>
            <w:r w:rsidRPr="00EB3096">
              <w:rPr>
                <w:rFonts w:ascii="Arial Narrow" w:hAnsi="Arial Narrow"/>
              </w:rPr>
              <w:t>78[70-84]</w:t>
            </w:r>
          </w:p>
        </w:tc>
        <w:tc>
          <w:tcPr>
            <w:tcW w:w="1559" w:type="dxa"/>
            <w:tcBorders>
              <w:top w:val="dashed" w:sz="4" w:space="0" w:color="auto"/>
            </w:tcBorders>
            <w:shd w:val="clear" w:color="auto" w:fill="auto"/>
          </w:tcPr>
          <w:p w14:paraId="5D55A9AD"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78[IQR 70-84]</w:t>
            </w:r>
          </w:p>
        </w:tc>
        <w:tc>
          <w:tcPr>
            <w:tcW w:w="1706" w:type="dxa"/>
            <w:tcBorders>
              <w:top w:val="dashed" w:sz="4" w:space="0" w:color="auto"/>
            </w:tcBorders>
            <w:shd w:val="clear" w:color="auto" w:fill="auto"/>
          </w:tcPr>
          <w:p w14:paraId="3A5B3BDF" w14:textId="77777777" w:rsidR="00C02AAA" w:rsidRPr="00EB3096" w:rsidRDefault="00C02AAA" w:rsidP="00CC4982">
            <w:pPr>
              <w:jc w:val="center"/>
              <w:rPr>
                <w:rFonts w:ascii="Arial Narrow" w:hAnsi="Arial Narrow"/>
                <w:color w:val="FF0000"/>
                <w:szCs w:val="22"/>
              </w:rPr>
            </w:pPr>
            <w:r w:rsidRPr="00EB3096">
              <w:rPr>
                <w:rFonts w:ascii="Arial Narrow" w:hAnsi="Arial Narrow"/>
              </w:rPr>
              <w:t>79[72-85]</w:t>
            </w:r>
          </w:p>
        </w:tc>
        <w:tc>
          <w:tcPr>
            <w:tcW w:w="1985" w:type="dxa"/>
            <w:tcBorders>
              <w:top w:val="dashed" w:sz="4" w:space="0" w:color="auto"/>
            </w:tcBorders>
            <w:shd w:val="clear" w:color="auto" w:fill="auto"/>
          </w:tcPr>
          <w:p w14:paraId="5914B4AC"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78[70-84]</w:t>
            </w:r>
          </w:p>
        </w:tc>
      </w:tr>
      <w:tr w:rsidR="00CC4982" w:rsidRPr="00EB3096" w14:paraId="2A535F5A"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shd w:val="clear" w:color="auto" w:fill="auto"/>
          </w:tcPr>
          <w:p w14:paraId="3E8A41D6" w14:textId="4CC91B08" w:rsidR="00C02AAA" w:rsidRPr="00EB3096" w:rsidRDefault="00C02AAA" w:rsidP="00CC4982">
            <w:pPr>
              <w:jc w:val="both"/>
              <w:rPr>
                <w:rFonts w:ascii="Arial Narrow" w:hAnsi="Arial Narrow"/>
                <w:szCs w:val="22"/>
              </w:rPr>
            </w:pPr>
            <w:r w:rsidRPr="00EB3096">
              <w:rPr>
                <w:rFonts w:ascii="Arial Narrow" w:hAnsi="Arial Narrow"/>
              </w:rPr>
              <w:t>Women</w:t>
            </w:r>
            <w:r w:rsidR="00FD137F" w:rsidRPr="00EB3096">
              <w:rPr>
                <w:rFonts w:ascii="Arial Narrow" w:hAnsi="Arial Narrow"/>
              </w:rPr>
              <w:t>; No. (%)</w:t>
            </w:r>
          </w:p>
        </w:tc>
        <w:tc>
          <w:tcPr>
            <w:tcW w:w="1559" w:type="dxa"/>
            <w:shd w:val="clear" w:color="auto" w:fill="auto"/>
          </w:tcPr>
          <w:p w14:paraId="590C8116" w14:textId="77777777" w:rsidR="00C02AAA" w:rsidRPr="00EB3096" w:rsidRDefault="00C02AAA" w:rsidP="00CC4982">
            <w:pPr>
              <w:jc w:val="center"/>
              <w:rPr>
                <w:rFonts w:ascii="Arial Narrow" w:hAnsi="Arial Narrow"/>
                <w:szCs w:val="22"/>
              </w:rPr>
            </w:pPr>
            <w:r w:rsidRPr="00EB3096">
              <w:rPr>
                <w:rFonts w:ascii="Arial Narrow" w:hAnsi="Arial Narrow"/>
              </w:rPr>
              <w:t>61,732(46.2)</w:t>
            </w:r>
          </w:p>
        </w:tc>
        <w:tc>
          <w:tcPr>
            <w:tcW w:w="1560" w:type="dxa"/>
            <w:shd w:val="clear" w:color="auto" w:fill="auto"/>
          </w:tcPr>
          <w:p w14:paraId="4FC11ABC" w14:textId="77777777" w:rsidR="00C02AAA" w:rsidRPr="00EB3096" w:rsidRDefault="00C02AAA" w:rsidP="00CC4982">
            <w:pPr>
              <w:jc w:val="center"/>
              <w:rPr>
                <w:rFonts w:ascii="Arial Narrow" w:hAnsi="Arial Narrow"/>
                <w:szCs w:val="22"/>
              </w:rPr>
            </w:pPr>
            <w:r w:rsidRPr="00EB3096">
              <w:rPr>
                <w:rFonts w:ascii="Arial Narrow" w:hAnsi="Arial Narrow"/>
              </w:rPr>
              <w:t>12,974(48.5)</w:t>
            </w:r>
          </w:p>
        </w:tc>
        <w:tc>
          <w:tcPr>
            <w:tcW w:w="1701" w:type="dxa"/>
            <w:shd w:val="clear" w:color="auto" w:fill="auto"/>
          </w:tcPr>
          <w:p w14:paraId="3E2B6DCC" w14:textId="77777777" w:rsidR="00C02AAA" w:rsidRPr="00EB3096" w:rsidRDefault="00C02AAA" w:rsidP="00CC4982">
            <w:pPr>
              <w:jc w:val="center"/>
              <w:rPr>
                <w:rFonts w:ascii="Arial Narrow" w:hAnsi="Arial Narrow"/>
                <w:szCs w:val="22"/>
              </w:rPr>
            </w:pPr>
            <w:r w:rsidRPr="00EB3096">
              <w:rPr>
                <w:rFonts w:ascii="Arial Narrow" w:hAnsi="Arial Narrow"/>
              </w:rPr>
              <w:t>48,758(45.6)</w:t>
            </w:r>
          </w:p>
        </w:tc>
        <w:tc>
          <w:tcPr>
            <w:tcW w:w="1559" w:type="dxa"/>
            <w:shd w:val="clear" w:color="auto" w:fill="auto"/>
          </w:tcPr>
          <w:p w14:paraId="231FFA3C"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53,804(48.6)</w:t>
            </w:r>
          </w:p>
        </w:tc>
        <w:tc>
          <w:tcPr>
            <w:tcW w:w="1706" w:type="dxa"/>
            <w:shd w:val="clear" w:color="auto" w:fill="auto"/>
          </w:tcPr>
          <w:p w14:paraId="1CCFA272" w14:textId="77777777" w:rsidR="00C02AAA" w:rsidRPr="00EB3096" w:rsidRDefault="00C02AAA" w:rsidP="00CC4982">
            <w:pPr>
              <w:jc w:val="center"/>
              <w:rPr>
                <w:rFonts w:ascii="Arial Narrow" w:hAnsi="Arial Narrow"/>
                <w:szCs w:val="22"/>
              </w:rPr>
            </w:pPr>
            <w:r w:rsidRPr="00EB3096">
              <w:rPr>
                <w:rFonts w:ascii="Arial Narrow" w:hAnsi="Arial Narrow"/>
              </w:rPr>
              <w:t>11,388(46.8)</w:t>
            </w:r>
          </w:p>
        </w:tc>
        <w:tc>
          <w:tcPr>
            <w:tcW w:w="1985" w:type="dxa"/>
            <w:shd w:val="clear" w:color="auto" w:fill="auto"/>
          </w:tcPr>
          <w:p w14:paraId="6497B04D"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42,416(49.1)</w:t>
            </w:r>
          </w:p>
        </w:tc>
      </w:tr>
      <w:tr w:rsidR="00CC4982" w:rsidRPr="00EB3096" w14:paraId="565C371A" w14:textId="77777777" w:rsidTr="00CC4982">
        <w:tc>
          <w:tcPr>
            <w:tcW w:w="4106" w:type="dxa"/>
            <w:shd w:val="clear" w:color="auto" w:fill="auto"/>
          </w:tcPr>
          <w:p w14:paraId="5B7DD051" w14:textId="3931291B" w:rsidR="00C02AAA" w:rsidRPr="00EB3096" w:rsidRDefault="00C02AAA" w:rsidP="00CC4982">
            <w:pPr>
              <w:jc w:val="both"/>
              <w:rPr>
                <w:rFonts w:ascii="Arial Narrow" w:hAnsi="Arial Narrow"/>
                <w:szCs w:val="22"/>
              </w:rPr>
            </w:pPr>
            <w:r w:rsidRPr="00EB3096">
              <w:rPr>
                <w:rFonts w:ascii="Arial Narrow" w:hAnsi="Arial Narrow"/>
              </w:rPr>
              <w:t>IMD quintile</w:t>
            </w:r>
            <w:r w:rsidR="00FD137F" w:rsidRPr="00EB3096">
              <w:rPr>
                <w:rFonts w:ascii="Arial Narrow" w:hAnsi="Arial Narrow"/>
              </w:rPr>
              <w:t>; No. (%)</w:t>
            </w:r>
            <w:r w:rsidRPr="00EB3096">
              <w:rPr>
                <w:rFonts w:ascii="Arial Narrow" w:hAnsi="Arial Narrow"/>
              </w:rPr>
              <w:t xml:space="preserve"> </w:t>
            </w:r>
          </w:p>
        </w:tc>
        <w:tc>
          <w:tcPr>
            <w:tcW w:w="1559" w:type="dxa"/>
            <w:shd w:val="clear" w:color="auto" w:fill="auto"/>
          </w:tcPr>
          <w:p w14:paraId="04AD9E5A" w14:textId="77777777" w:rsidR="00C02AAA" w:rsidRPr="00EB3096" w:rsidRDefault="00C02AAA" w:rsidP="00CC4982">
            <w:pPr>
              <w:jc w:val="center"/>
              <w:rPr>
                <w:rFonts w:ascii="Arial Narrow" w:hAnsi="Arial Narrow"/>
                <w:szCs w:val="22"/>
              </w:rPr>
            </w:pPr>
          </w:p>
        </w:tc>
        <w:tc>
          <w:tcPr>
            <w:tcW w:w="1560" w:type="dxa"/>
            <w:shd w:val="clear" w:color="auto" w:fill="auto"/>
          </w:tcPr>
          <w:p w14:paraId="13A09DE4" w14:textId="77777777" w:rsidR="00C02AAA" w:rsidRPr="00EB3096" w:rsidRDefault="00C02AAA" w:rsidP="00CC4982">
            <w:pPr>
              <w:jc w:val="center"/>
              <w:rPr>
                <w:rFonts w:ascii="Arial Narrow" w:hAnsi="Arial Narrow"/>
                <w:szCs w:val="22"/>
              </w:rPr>
            </w:pPr>
          </w:p>
        </w:tc>
        <w:tc>
          <w:tcPr>
            <w:tcW w:w="1701" w:type="dxa"/>
            <w:shd w:val="clear" w:color="auto" w:fill="auto"/>
          </w:tcPr>
          <w:p w14:paraId="13D5FA57" w14:textId="77777777" w:rsidR="00C02AAA" w:rsidRPr="00EB3096" w:rsidRDefault="00C02AAA" w:rsidP="00CC4982">
            <w:pPr>
              <w:jc w:val="center"/>
              <w:rPr>
                <w:rFonts w:ascii="Arial Narrow" w:hAnsi="Arial Narrow"/>
                <w:szCs w:val="22"/>
              </w:rPr>
            </w:pPr>
          </w:p>
        </w:tc>
        <w:tc>
          <w:tcPr>
            <w:tcW w:w="1559" w:type="dxa"/>
            <w:shd w:val="clear" w:color="auto" w:fill="auto"/>
          </w:tcPr>
          <w:p w14:paraId="12F18C29" w14:textId="77777777" w:rsidR="00C02AAA" w:rsidRPr="00EB3096" w:rsidRDefault="00C02AAA" w:rsidP="00CC4982">
            <w:pPr>
              <w:jc w:val="center"/>
              <w:rPr>
                <w:rFonts w:ascii="Arial Narrow" w:hAnsi="Arial Narrow"/>
                <w:color w:val="000000"/>
                <w:szCs w:val="22"/>
              </w:rPr>
            </w:pPr>
          </w:p>
        </w:tc>
        <w:tc>
          <w:tcPr>
            <w:tcW w:w="1706" w:type="dxa"/>
            <w:shd w:val="clear" w:color="auto" w:fill="auto"/>
          </w:tcPr>
          <w:p w14:paraId="579ACF58" w14:textId="77777777" w:rsidR="00C02AAA" w:rsidRPr="00EB3096" w:rsidRDefault="00C02AAA" w:rsidP="00CC4982">
            <w:pPr>
              <w:jc w:val="center"/>
              <w:rPr>
                <w:rFonts w:ascii="Arial Narrow" w:hAnsi="Arial Narrow"/>
                <w:szCs w:val="22"/>
              </w:rPr>
            </w:pPr>
          </w:p>
        </w:tc>
        <w:tc>
          <w:tcPr>
            <w:tcW w:w="1985" w:type="dxa"/>
            <w:shd w:val="clear" w:color="auto" w:fill="auto"/>
          </w:tcPr>
          <w:p w14:paraId="691143A0" w14:textId="77777777" w:rsidR="00C02AAA" w:rsidRPr="00EB3096" w:rsidRDefault="00C02AAA" w:rsidP="00CC4982">
            <w:pPr>
              <w:jc w:val="center"/>
              <w:rPr>
                <w:rFonts w:ascii="Arial Narrow" w:hAnsi="Arial Narrow"/>
                <w:color w:val="000000"/>
                <w:szCs w:val="22"/>
              </w:rPr>
            </w:pPr>
          </w:p>
        </w:tc>
      </w:tr>
      <w:tr w:rsidR="00CC4982" w:rsidRPr="00EB3096" w14:paraId="45EA9D03"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shd w:val="clear" w:color="auto" w:fill="auto"/>
          </w:tcPr>
          <w:p w14:paraId="2ABAC274" w14:textId="77777777" w:rsidR="00C02AAA" w:rsidRPr="00EB3096" w:rsidRDefault="00C02AAA" w:rsidP="00CC4982">
            <w:pPr>
              <w:jc w:val="both"/>
              <w:rPr>
                <w:rFonts w:ascii="Arial Narrow" w:hAnsi="Arial Narrow"/>
                <w:szCs w:val="22"/>
              </w:rPr>
            </w:pPr>
            <w:r w:rsidRPr="00EB3096">
              <w:rPr>
                <w:rFonts w:ascii="Arial Narrow" w:hAnsi="Arial Narrow"/>
              </w:rPr>
              <w:t>1</w:t>
            </w:r>
          </w:p>
        </w:tc>
        <w:tc>
          <w:tcPr>
            <w:tcW w:w="1559" w:type="dxa"/>
            <w:shd w:val="clear" w:color="auto" w:fill="auto"/>
          </w:tcPr>
          <w:p w14:paraId="59C2A618" w14:textId="77777777" w:rsidR="00C02AAA" w:rsidRPr="00EB3096" w:rsidRDefault="00C02AAA" w:rsidP="00CC4982">
            <w:pPr>
              <w:jc w:val="center"/>
              <w:rPr>
                <w:rFonts w:ascii="Arial Narrow" w:hAnsi="Arial Narrow"/>
                <w:szCs w:val="22"/>
              </w:rPr>
            </w:pPr>
            <w:r w:rsidRPr="00EB3096">
              <w:rPr>
                <w:rFonts w:ascii="Arial Narrow" w:hAnsi="Arial Narrow"/>
              </w:rPr>
              <w:t>15,908(20.0)</w:t>
            </w:r>
          </w:p>
        </w:tc>
        <w:tc>
          <w:tcPr>
            <w:tcW w:w="1560" w:type="dxa"/>
            <w:shd w:val="clear" w:color="auto" w:fill="auto"/>
          </w:tcPr>
          <w:p w14:paraId="1B6ACB46" w14:textId="77777777" w:rsidR="00C02AAA" w:rsidRPr="00EB3096" w:rsidRDefault="00C02AAA" w:rsidP="00CC4982">
            <w:pPr>
              <w:jc w:val="center"/>
              <w:rPr>
                <w:rFonts w:ascii="Arial Narrow" w:hAnsi="Arial Narrow"/>
                <w:szCs w:val="22"/>
              </w:rPr>
            </w:pPr>
            <w:r w:rsidRPr="00EB3096">
              <w:rPr>
                <w:rFonts w:ascii="Arial Narrow" w:hAnsi="Arial Narrow"/>
              </w:rPr>
              <w:t>3,064(18.7)</w:t>
            </w:r>
          </w:p>
        </w:tc>
        <w:tc>
          <w:tcPr>
            <w:tcW w:w="1701" w:type="dxa"/>
            <w:shd w:val="clear" w:color="auto" w:fill="auto"/>
          </w:tcPr>
          <w:p w14:paraId="6B050D20" w14:textId="77777777" w:rsidR="00C02AAA" w:rsidRPr="00EB3096" w:rsidRDefault="00C02AAA" w:rsidP="00CC4982">
            <w:pPr>
              <w:jc w:val="center"/>
              <w:rPr>
                <w:rFonts w:ascii="Arial Narrow" w:hAnsi="Arial Narrow"/>
                <w:szCs w:val="22"/>
              </w:rPr>
            </w:pPr>
            <w:r w:rsidRPr="00EB3096">
              <w:rPr>
                <w:rFonts w:ascii="Arial Narrow" w:hAnsi="Arial Narrow"/>
              </w:rPr>
              <w:t>12,884(20.4)</w:t>
            </w:r>
          </w:p>
        </w:tc>
        <w:tc>
          <w:tcPr>
            <w:tcW w:w="1559" w:type="dxa"/>
            <w:shd w:val="clear" w:color="auto" w:fill="auto"/>
          </w:tcPr>
          <w:p w14:paraId="3BD57684"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22,559(20.4)</w:t>
            </w:r>
          </w:p>
        </w:tc>
        <w:tc>
          <w:tcPr>
            <w:tcW w:w="1706" w:type="dxa"/>
            <w:shd w:val="clear" w:color="auto" w:fill="auto"/>
          </w:tcPr>
          <w:p w14:paraId="07308364"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4,668(19.2)</w:t>
            </w:r>
          </w:p>
        </w:tc>
        <w:tc>
          <w:tcPr>
            <w:tcW w:w="1985" w:type="dxa"/>
            <w:shd w:val="clear" w:color="auto" w:fill="auto"/>
          </w:tcPr>
          <w:p w14:paraId="6B2D5A35"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17,891(20.7)</w:t>
            </w:r>
          </w:p>
        </w:tc>
      </w:tr>
      <w:tr w:rsidR="00CC4982" w:rsidRPr="00EB3096" w14:paraId="7B0DC350" w14:textId="77777777" w:rsidTr="00CC4982">
        <w:tc>
          <w:tcPr>
            <w:tcW w:w="4106" w:type="dxa"/>
            <w:shd w:val="clear" w:color="auto" w:fill="auto"/>
          </w:tcPr>
          <w:p w14:paraId="54965C5F" w14:textId="77777777" w:rsidR="00C02AAA" w:rsidRPr="00EB3096" w:rsidRDefault="00C02AAA" w:rsidP="00CC4982">
            <w:pPr>
              <w:jc w:val="both"/>
              <w:rPr>
                <w:rFonts w:ascii="Arial Narrow" w:hAnsi="Arial Narrow"/>
                <w:szCs w:val="22"/>
              </w:rPr>
            </w:pPr>
            <w:r w:rsidRPr="00EB3096">
              <w:rPr>
                <w:rFonts w:ascii="Arial Narrow" w:hAnsi="Arial Narrow"/>
              </w:rPr>
              <w:t>2</w:t>
            </w:r>
          </w:p>
        </w:tc>
        <w:tc>
          <w:tcPr>
            <w:tcW w:w="1559" w:type="dxa"/>
            <w:shd w:val="clear" w:color="auto" w:fill="auto"/>
          </w:tcPr>
          <w:p w14:paraId="27629203" w14:textId="77777777" w:rsidR="00C02AAA" w:rsidRPr="00EB3096" w:rsidRDefault="00C02AAA" w:rsidP="00CC4982">
            <w:pPr>
              <w:jc w:val="center"/>
              <w:rPr>
                <w:rFonts w:ascii="Arial Narrow" w:hAnsi="Arial Narrow"/>
                <w:szCs w:val="22"/>
              </w:rPr>
            </w:pPr>
            <w:r w:rsidRPr="00EB3096">
              <w:rPr>
                <w:rFonts w:ascii="Arial Narrow" w:hAnsi="Arial Narrow"/>
              </w:rPr>
              <w:t>18,089(22.8)</w:t>
            </w:r>
          </w:p>
        </w:tc>
        <w:tc>
          <w:tcPr>
            <w:tcW w:w="1560" w:type="dxa"/>
            <w:shd w:val="clear" w:color="auto" w:fill="auto"/>
          </w:tcPr>
          <w:p w14:paraId="0B884D57" w14:textId="77777777" w:rsidR="00C02AAA" w:rsidRPr="00EB3096" w:rsidRDefault="00C02AAA" w:rsidP="00CC4982">
            <w:pPr>
              <w:jc w:val="center"/>
              <w:rPr>
                <w:rFonts w:ascii="Arial Narrow" w:hAnsi="Arial Narrow"/>
                <w:szCs w:val="22"/>
              </w:rPr>
            </w:pPr>
            <w:r w:rsidRPr="00EB3096">
              <w:rPr>
                <w:rFonts w:ascii="Arial Narrow" w:hAnsi="Arial Narrow"/>
              </w:rPr>
              <w:t>3,708(22.6)</w:t>
            </w:r>
          </w:p>
        </w:tc>
        <w:tc>
          <w:tcPr>
            <w:tcW w:w="1701" w:type="dxa"/>
            <w:shd w:val="clear" w:color="auto" w:fill="auto"/>
          </w:tcPr>
          <w:p w14:paraId="070BCAB1" w14:textId="77777777" w:rsidR="00C02AAA" w:rsidRPr="00EB3096" w:rsidRDefault="00C02AAA" w:rsidP="00CC4982">
            <w:pPr>
              <w:jc w:val="center"/>
              <w:rPr>
                <w:rFonts w:ascii="Arial Narrow" w:hAnsi="Arial Narrow"/>
                <w:szCs w:val="22"/>
              </w:rPr>
            </w:pPr>
            <w:r w:rsidRPr="00EB3096">
              <w:rPr>
                <w:rFonts w:ascii="Arial Narrow" w:hAnsi="Arial Narrow"/>
              </w:rPr>
              <w:t>14,381(22.8)</w:t>
            </w:r>
          </w:p>
        </w:tc>
        <w:tc>
          <w:tcPr>
            <w:tcW w:w="1559" w:type="dxa"/>
            <w:shd w:val="clear" w:color="auto" w:fill="auto"/>
          </w:tcPr>
          <w:p w14:paraId="6A6B91BC"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26,609(24.0)</w:t>
            </w:r>
          </w:p>
        </w:tc>
        <w:tc>
          <w:tcPr>
            <w:tcW w:w="1706" w:type="dxa"/>
            <w:shd w:val="clear" w:color="auto" w:fill="auto"/>
          </w:tcPr>
          <w:p w14:paraId="3BC2C44C"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5,614(23.1)</w:t>
            </w:r>
          </w:p>
        </w:tc>
        <w:tc>
          <w:tcPr>
            <w:tcW w:w="1985" w:type="dxa"/>
            <w:shd w:val="clear" w:color="auto" w:fill="auto"/>
          </w:tcPr>
          <w:p w14:paraId="39F159C6"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20,995(24.3)</w:t>
            </w:r>
          </w:p>
        </w:tc>
      </w:tr>
      <w:tr w:rsidR="00CC4982" w:rsidRPr="00EB3096" w14:paraId="1D545BC1"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shd w:val="clear" w:color="auto" w:fill="auto"/>
          </w:tcPr>
          <w:p w14:paraId="5A0AD1B7" w14:textId="77777777" w:rsidR="00C02AAA" w:rsidRPr="00EB3096" w:rsidRDefault="00C02AAA" w:rsidP="00CC4982">
            <w:pPr>
              <w:jc w:val="both"/>
              <w:rPr>
                <w:rFonts w:ascii="Arial Narrow" w:hAnsi="Arial Narrow"/>
                <w:szCs w:val="22"/>
              </w:rPr>
            </w:pPr>
            <w:r w:rsidRPr="00EB3096">
              <w:rPr>
                <w:rFonts w:ascii="Arial Narrow" w:hAnsi="Arial Narrow"/>
              </w:rPr>
              <w:t>3</w:t>
            </w:r>
          </w:p>
        </w:tc>
        <w:tc>
          <w:tcPr>
            <w:tcW w:w="1559" w:type="dxa"/>
            <w:shd w:val="clear" w:color="auto" w:fill="auto"/>
          </w:tcPr>
          <w:p w14:paraId="6C1C4AD8" w14:textId="77777777" w:rsidR="00C02AAA" w:rsidRPr="00EB3096" w:rsidRDefault="00C02AAA" w:rsidP="00CC4982">
            <w:pPr>
              <w:jc w:val="center"/>
              <w:rPr>
                <w:rFonts w:ascii="Arial Narrow" w:hAnsi="Arial Narrow"/>
                <w:szCs w:val="22"/>
              </w:rPr>
            </w:pPr>
            <w:r w:rsidRPr="00EB3096">
              <w:rPr>
                <w:rFonts w:ascii="Arial Narrow" w:hAnsi="Arial Narrow"/>
              </w:rPr>
              <w:t>16,666(21.0</w:t>
            </w:r>
          </w:p>
        </w:tc>
        <w:tc>
          <w:tcPr>
            <w:tcW w:w="1560" w:type="dxa"/>
            <w:shd w:val="clear" w:color="auto" w:fill="auto"/>
          </w:tcPr>
          <w:p w14:paraId="147039DB" w14:textId="77777777" w:rsidR="00C02AAA" w:rsidRPr="00EB3096" w:rsidRDefault="00C02AAA" w:rsidP="00CC4982">
            <w:pPr>
              <w:jc w:val="center"/>
              <w:rPr>
                <w:rFonts w:ascii="Arial Narrow" w:hAnsi="Arial Narrow"/>
                <w:szCs w:val="22"/>
              </w:rPr>
            </w:pPr>
            <w:r w:rsidRPr="00EB3096">
              <w:rPr>
                <w:rFonts w:ascii="Arial Narrow" w:hAnsi="Arial Narrow"/>
              </w:rPr>
              <w:t>3,570(21.8)</w:t>
            </w:r>
          </w:p>
        </w:tc>
        <w:tc>
          <w:tcPr>
            <w:tcW w:w="1701" w:type="dxa"/>
            <w:shd w:val="clear" w:color="auto" w:fill="auto"/>
          </w:tcPr>
          <w:p w14:paraId="306843ED" w14:textId="77777777" w:rsidR="00C02AAA" w:rsidRPr="00EB3096" w:rsidRDefault="00C02AAA" w:rsidP="00CC4982">
            <w:pPr>
              <w:jc w:val="center"/>
              <w:rPr>
                <w:rFonts w:ascii="Arial Narrow" w:hAnsi="Arial Narrow"/>
                <w:szCs w:val="22"/>
              </w:rPr>
            </w:pPr>
            <w:r w:rsidRPr="00EB3096">
              <w:rPr>
                <w:rFonts w:ascii="Arial Narrow" w:hAnsi="Arial Narrow"/>
              </w:rPr>
              <w:t>13,096(20.8)</w:t>
            </w:r>
          </w:p>
        </w:tc>
        <w:tc>
          <w:tcPr>
            <w:tcW w:w="1559" w:type="dxa"/>
            <w:shd w:val="clear" w:color="auto" w:fill="auto"/>
          </w:tcPr>
          <w:p w14:paraId="2B02ABDF"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23,009 (20.8)</w:t>
            </w:r>
          </w:p>
        </w:tc>
        <w:tc>
          <w:tcPr>
            <w:tcW w:w="1706" w:type="dxa"/>
            <w:shd w:val="clear" w:color="auto" w:fill="auto"/>
          </w:tcPr>
          <w:p w14:paraId="20885C83"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5,153(21.2)</w:t>
            </w:r>
          </w:p>
        </w:tc>
        <w:tc>
          <w:tcPr>
            <w:tcW w:w="1985" w:type="dxa"/>
            <w:shd w:val="clear" w:color="auto" w:fill="auto"/>
          </w:tcPr>
          <w:p w14:paraId="2A51C08B"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17,856(20.6)</w:t>
            </w:r>
          </w:p>
        </w:tc>
      </w:tr>
      <w:tr w:rsidR="00CC4982" w:rsidRPr="00EB3096" w14:paraId="49241AA6" w14:textId="77777777" w:rsidTr="00CC4982">
        <w:tc>
          <w:tcPr>
            <w:tcW w:w="4106" w:type="dxa"/>
            <w:shd w:val="clear" w:color="auto" w:fill="auto"/>
          </w:tcPr>
          <w:p w14:paraId="4850CAFD" w14:textId="77777777" w:rsidR="00C02AAA" w:rsidRPr="00EB3096" w:rsidRDefault="00C02AAA" w:rsidP="00CC4982">
            <w:pPr>
              <w:jc w:val="both"/>
              <w:rPr>
                <w:rFonts w:ascii="Arial Narrow" w:hAnsi="Arial Narrow"/>
                <w:szCs w:val="22"/>
              </w:rPr>
            </w:pPr>
            <w:r w:rsidRPr="00EB3096">
              <w:rPr>
                <w:rFonts w:ascii="Arial Narrow" w:hAnsi="Arial Narrow"/>
              </w:rPr>
              <w:t>4</w:t>
            </w:r>
          </w:p>
        </w:tc>
        <w:tc>
          <w:tcPr>
            <w:tcW w:w="1559" w:type="dxa"/>
            <w:shd w:val="clear" w:color="auto" w:fill="auto"/>
          </w:tcPr>
          <w:p w14:paraId="5E881783" w14:textId="77777777" w:rsidR="00C02AAA" w:rsidRPr="00EB3096" w:rsidRDefault="00C02AAA" w:rsidP="00CC4982">
            <w:pPr>
              <w:jc w:val="center"/>
              <w:rPr>
                <w:rFonts w:ascii="Arial Narrow" w:hAnsi="Arial Narrow"/>
                <w:szCs w:val="22"/>
              </w:rPr>
            </w:pPr>
            <w:r w:rsidRPr="00EB3096">
              <w:rPr>
                <w:rFonts w:ascii="Arial Narrow" w:hAnsi="Arial Narrow"/>
              </w:rPr>
              <w:t>16,451(20.7)</w:t>
            </w:r>
          </w:p>
        </w:tc>
        <w:tc>
          <w:tcPr>
            <w:tcW w:w="1560" w:type="dxa"/>
            <w:shd w:val="clear" w:color="auto" w:fill="auto"/>
          </w:tcPr>
          <w:p w14:paraId="25FAE0FF" w14:textId="77777777" w:rsidR="00C02AAA" w:rsidRPr="00EB3096" w:rsidRDefault="00C02AAA" w:rsidP="00CC4982">
            <w:pPr>
              <w:jc w:val="center"/>
              <w:rPr>
                <w:rFonts w:ascii="Arial Narrow" w:hAnsi="Arial Narrow"/>
                <w:szCs w:val="22"/>
              </w:rPr>
            </w:pPr>
            <w:r w:rsidRPr="00EB3096">
              <w:rPr>
                <w:rFonts w:ascii="Arial Narrow" w:hAnsi="Arial Narrow"/>
              </w:rPr>
              <w:t>3,427(20.9)</w:t>
            </w:r>
          </w:p>
        </w:tc>
        <w:tc>
          <w:tcPr>
            <w:tcW w:w="1701" w:type="dxa"/>
            <w:shd w:val="clear" w:color="auto" w:fill="auto"/>
          </w:tcPr>
          <w:p w14:paraId="24965966" w14:textId="77777777" w:rsidR="00C02AAA" w:rsidRPr="00EB3096" w:rsidRDefault="00C02AAA" w:rsidP="00CC4982">
            <w:pPr>
              <w:jc w:val="center"/>
              <w:rPr>
                <w:rFonts w:ascii="Arial Narrow" w:hAnsi="Arial Narrow"/>
                <w:szCs w:val="22"/>
              </w:rPr>
            </w:pPr>
            <w:r w:rsidRPr="00EB3096">
              <w:rPr>
                <w:rFonts w:ascii="Arial Narrow" w:hAnsi="Arial Narrow"/>
              </w:rPr>
              <w:t>13,024(20.7)</w:t>
            </w:r>
          </w:p>
        </w:tc>
        <w:tc>
          <w:tcPr>
            <w:tcW w:w="1559" w:type="dxa"/>
            <w:shd w:val="clear" w:color="auto" w:fill="auto"/>
          </w:tcPr>
          <w:p w14:paraId="36F071D3"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22,575(20.4)</w:t>
            </w:r>
          </w:p>
        </w:tc>
        <w:tc>
          <w:tcPr>
            <w:tcW w:w="1706" w:type="dxa"/>
            <w:shd w:val="clear" w:color="auto" w:fill="auto"/>
          </w:tcPr>
          <w:p w14:paraId="414B8857"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5,068(20.8)</w:t>
            </w:r>
          </w:p>
        </w:tc>
        <w:tc>
          <w:tcPr>
            <w:tcW w:w="1985" w:type="dxa"/>
            <w:shd w:val="clear" w:color="auto" w:fill="auto"/>
          </w:tcPr>
          <w:p w14:paraId="09BA3F89"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17,507(20.3)</w:t>
            </w:r>
          </w:p>
        </w:tc>
      </w:tr>
      <w:tr w:rsidR="00CC4982" w:rsidRPr="00EB3096" w14:paraId="574FAFAE"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tcBorders>
              <w:bottom w:val="dashed" w:sz="4" w:space="0" w:color="auto"/>
            </w:tcBorders>
            <w:shd w:val="clear" w:color="auto" w:fill="auto"/>
          </w:tcPr>
          <w:p w14:paraId="091F2EC5" w14:textId="77777777" w:rsidR="00C02AAA" w:rsidRPr="00EB3096" w:rsidRDefault="00C02AAA" w:rsidP="00CC4982">
            <w:pPr>
              <w:jc w:val="both"/>
              <w:rPr>
                <w:rFonts w:ascii="Arial Narrow" w:hAnsi="Arial Narrow"/>
                <w:szCs w:val="22"/>
              </w:rPr>
            </w:pPr>
            <w:r w:rsidRPr="00EB3096">
              <w:rPr>
                <w:rFonts w:ascii="Arial Narrow" w:hAnsi="Arial Narrow"/>
              </w:rPr>
              <w:t>5</w:t>
            </w:r>
          </w:p>
        </w:tc>
        <w:tc>
          <w:tcPr>
            <w:tcW w:w="1559" w:type="dxa"/>
            <w:tcBorders>
              <w:bottom w:val="dashed" w:sz="4" w:space="0" w:color="auto"/>
            </w:tcBorders>
            <w:shd w:val="clear" w:color="auto" w:fill="auto"/>
          </w:tcPr>
          <w:p w14:paraId="0C51F497" w14:textId="77777777" w:rsidR="00C02AAA" w:rsidRPr="00EB3096" w:rsidRDefault="00C02AAA" w:rsidP="00CC4982">
            <w:pPr>
              <w:jc w:val="center"/>
              <w:rPr>
                <w:rFonts w:ascii="Arial Narrow" w:hAnsi="Arial Narrow"/>
                <w:szCs w:val="22"/>
              </w:rPr>
            </w:pPr>
            <w:r w:rsidRPr="00EB3096">
              <w:rPr>
                <w:rFonts w:ascii="Arial Narrow" w:hAnsi="Arial Narrow"/>
              </w:rPr>
              <w:t>12,269(15.5)</w:t>
            </w:r>
          </w:p>
        </w:tc>
        <w:tc>
          <w:tcPr>
            <w:tcW w:w="1560" w:type="dxa"/>
            <w:tcBorders>
              <w:bottom w:val="dashed" w:sz="4" w:space="0" w:color="auto"/>
            </w:tcBorders>
            <w:shd w:val="clear" w:color="auto" w:fill="auto"/>
          </w:tcPr>
          <w:p w14:paraId="3F210119" w14:textId="77777777" w:rsidR="00C02AAA" w:rsidRPr="00EB3096" w:rsidRDefault="00C02AAA" w:rsidP="00CC4982">
            <w:pPr>
              <w:jc w:val="center"/>
              <w:rPr>
                <w:rFonts w:ascii="Arial Narrow" w:hAnsi="Arial Narrow"/>
                <w:szCs w:val="22"/>
              </w:rPr>
            </w:pPr>
            <w:r w:rsidRPr="00EB3096">
              <w:rPr>
                <w:rFonts w:ascii="Arial Narrow" w:hAnsi="Arial Narrow"/>
              </w:rPr>
              <w:t>2,613(16.0)</w:t>
            </w:r>
          </w:p>
        </w:tc>
        <w:tc>
          <w:tcPr>
            <w:tcW w:w="1701" w:type="dxa"/>
            <w:tcBorders>
              <w:bottom w:val="dashed" w:sz="4" w:space="0" w:color="auto"/>
            </w:tcBorders>
            <w:shd w:val="clear" w:color="auto" w:fill="auto"/>
          </w:tcPr>
          <w:p w14:paraId="7033F76B" w14:textId="77777777" w:rsidR="00C02AAA" w:rsidRPr="00EB3096" w:rsidRDefault="00C02AAA" w:rsidP="00CC4982">
            <w:pPr>
              <w:jc w:val="center"/>
              <w:rPr>
                <w:rFonts w:ascii="Arial Narrow" w:hAnsi="Arial Narrow"/>
                <w:szCs w:val="22"/>
              </w:rPr>
            </w:pPr>
            <w:r w:rsidRPr="00EB3096">
              <w:rPr>
                <w:rFonts w:ascii="Arial Narrow" w:hAnsi="Arial Narrow"/>
              </w:rPr>
              <w:t>9,656(15.3)</w:t>
            </w:r>
          </w:p>
        </w:tc>
        <w:tc>
          <w:tcPr>
            <w:tcW w:w="1559" w:type="dxa"/>
            <w:tcBorders>
              <w:bottom w:val="dashed" w:sz="4" w:space="0" w:color="auto"/>
            </w:tcBorders>
            <w:shd w:val="clear" w:color="auto" w:fill="auto"/>
          </w:tcPr>
          <w:p w14:paraId="14A7ADD3"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16,037(14.5)</w:t>
            </w:r>
          </w:p>
        </w:tc>
        <w:tc>
          <w:tcPr>
            <w:tcW w:w="1706" w:type="dxa"/>
            <w:tcBorders>
              <w:bottom w:val="dashed" w:sz="4" w:space="0" w:color="auto"/>
            </w:tcBorders>
            <w:shd w:val="clear" w:color="auto" w:fill="auto"/>
          </w:tcPr>
          <w:p w14:paraId="7FC42521"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3,836(15.8)</w:t>
            </w:r>
          </w:p>
        </w:tc>
        <w:tc>
          <w:tcPr>
            <w:tcW w:w="1985" w:type="dxa"/>
            <w:tcBorders>
              <w:bottom w:val="dashed" w:sz="4" w:space="0" w:color="auto"/>
            </w:tcBorders>
            <w:shd w:val="clear" w:color="auto" w:fill="auto"/>
          </w:tcPr>
          <w:p w14:paraId="22D16D02"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12,201(14.1)</w:t>
            </w:r>
          </w:p>
        </w:tc>
      </w:tr>
      <w:tr w:rsidR="00CC4982" w:rsidRPr="00EB3096" w14:paraId="1C4F497B" w14:textId="77777777" w:rsidTr="00CC4982">
        <w:tc>
          <w:tcPr>
            <w:tcW w:w="4106" w:type="dxa"/>
            <w:shd w:val="clear" w:color="auto" w:fill="auto"/>
          </w:tcPr>
          <w:p w14:paraId="27138AC4" w14:textId="5F863705" w:rsidR="00C02AAA" w:rsidRPr="00EB3096" w:rsidRDefault="00C02AAA" w:rsidP="00CC4982">
            <w:pPr>
              <w:jc w:val="both"/>
              <w:rPr>
                <w:rFonts w:ascii="Arial Narrow" w:hAnsi="Arial Narrow"/>
                <w:szCs w:val="22"/>
              </w:rPr>
            </w:pPr>
            <w:r w:rsidRPr="00EB3096">
              <w:rPr>
                <w:rFonts w:ascii="Arial Narrow" w:hAnsi="Arial Narrow"/>
              </w:rPr>
              <w:t>BMI (Kg/m2)</w:t>
            </w:r>
            <w:r w:rsidR="00FD137F" w:rsidRPr="00EB3096">
              <w:rPr>
                <w:rFonts w:ascii="Arial Narrow" w:hAnsi="Arial Narrow"/>
              </w:rPr>
              <w:t>; median [IQR]</w:t>
            </w:r>
          </w:p>
        </w:tc>
        <w:tc>
          <w:tcPr>
            <w:tcW w:w="1559" w:type="dxa"/>
            <w:shd w:val="clear" w:color="auto" w:fill="auto"/>
          </w:tcPr>
          <w:p w14:paraId="33BF51E7" w14:textId="77777777" w:rsidR="00C02AAA" w:rsidRPr="00EB3096" w:rsidRDefault="00C02AAA" w:rsidP="00CC4982">
            <w:pPr>
              <w:jc w:val="center"/>
              <w:rPr>
                <w:rFonts w:ascii="Arial Narrow" w:hAnsi="Arial Narrow"/>
                <w:szCs w:val="22"/>
              </w:rPr>
            </w:pPr>
            <w:r w:rsidRPr="00EB3096">
              <w:rPr>
                <w:rFonts w:ascii="Arial Narrow" w:hAnsi="Arial Narrow"/>
              </w:rPr>
              <w:t>26.9[23.5-31.0]</w:t>
            </w:r>
          </w:p>
        </w:tc>
        <w:tc>
          <w:tcPr>
            <w:tcW w:w="1560" w:type="dxa"/>
            <w:shd w:val="clear" w:color="auto" w:fill="auto"/>
          </w:tcPr>
          <w:p w14:paraId="4DB5D672" w14:textId="77777777" w:rsidR="00C02AAA" w:rsidRPr="00EB3096" w:rsidRDefault="00C02AAA" w:rsidP="00CC4982">
            <w:pPr>
              <w:jc w:val="center"/>
              <w:rPr>
                <w:rFonts w:ascii="Arial Narrow" w:hAnsi="Arial Narrow"/>
                <w:szCs w:val="22"/>
              </w:rPr>
            </w:pPr>
            <w:r w:rsidRPr="00EB3096">
              <w:rPr>
                <w:rFonts w:ascii="Arial Narrow" w:hAnsi="Arial Narrow"/>
              </w:rPr>
              <w:t>25.4[22.1-29.3]</w:t>
            </w:r>
          </w:p>
        </w:tc>
        <w:tc>
          <w:tcPr>
            <w:tcW w:w="1701" w:type="dxa"/>
            <w:shd w:val="clear" w:color="auto" w:fill="auto"/>
          </w:tcPr>
          <w:p w14:paraId="53F0B0D9" w14:textId="77777777" w:rsidR="00C02AAA" w:rsidRPr="00EB3096" w:rsidRDefault="00C02AAA" w:rsidP="00CC4982">
            <w:pPr>
              <w:jc w:val="center"/>
              <w:rPr>
                <w:rFonts w:ascii="Arial Narrow" w:hAnsi="Arial Narrow"/>
                <w:szCs w:val="22"/>
              </w:rPr>
            </w:pPr>
            <w:r w:rsidRPr="00EB3096">
              <w:rPr>
                <w:rFonts w:ascii="Arial Narrow" w:hAnsi="Arial Narrow"/>
              </w:rPr>
              <w:t>27.3[24.0-31.3]</w:t>
            </w:r>
          </w:p>
        </w:tc>
        <w:tc>
          <w:tcPr>
            <w:tcW w:w="1559" w:type="dxa"/>
            <w:tcBorders>
              <w:top w:val="dashed" w:sz="4" w:space="0" w:color="auto"/>
            </w:tcBorders>
            <w:shd w:val="clear" w:color="auto" w:fill="auto"/>
          </w:tcPr>
          <w:p w14:paraId="53BD6214"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27.2[23.9-31.2]</w:t>
            </w:r>
          </w:p>
        </w:tc>
        <w:tc>
          <w:tcPr>
            <w:tcW w:w="1706" w:type="dxa"/>
            <w:tcBorders>
              <w:top w:val="dashed" w:sz="4" w:space="0" w:color="auto"/>
            </w:tcBorders>
            <w:shd w:val="clear" w:color="auto" w:fill="auto"/>
          </w:tcPr>
          <w:p w14:paraId="23686CAA"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26.6[23.4-30.4]</w:t>
            </w:r>
          </w:p>
        </w:tc>
        <w:tc>
          <w:tcPr>
            <w:tcW w:w="1985" w:type="dxa"/>
            <w:tcBorders>
              <w:top w:val="dashed" w:sz="4" w:space="0" w:color="auto"/>
            </w:tcBorders>
            <w:shd w:val="clear" w:color="auto" w:fill="auto"/>
          </w:tcPr>
          <w:p w14:paraId="781D6F99"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27.2[24.1-3123]</w:t>
            </w:r>
          </w:p>
        </w:tc>
      </w:tr>
      <w:tr w:rsidR="00CC4982" w:rsidRPr="00EB3096" w14:paraId="3ADB5232"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shd w:val="clear" w:color="auto" w:fill="auto"/>
          </w:tcPr>
          <w:p w14:paraId="28C2A1C4" w14:textId="1EA1C13C" w:rsidR="00C02AAA" w:rsidRPr="00EB3096" w:rsidRDefault="00FD137F" w:rsidP="00CC4982">
            <w:pPr>
              <w:rPr>
                <w:rFonts w:ascii="Arial Narrow" w:hAnsi="Arial Narrow"/>
                <w:szCs w:val="22"/>
              </w:rPr>
            </w:pPr>
            <w:r w:rsidRPr="00EB3096">
              <w:rPr>
                <w:rFonts w:ascii="Arial Narrow" w:hAnsi="Arial Narrow"/>
              </w:rPr>
              <w:t xml:space="preserve">Cholesterol </w:t>
            </w:r>
            <w:r w:rsidR="00C02AAA" w:rsidRPr="00EB3096">
              <w:rPr>
                <w:rFonts w:ascii="Arial Narrow" w:hAnsi="Arial Narrow"/>
              </w:rPr>
              <w:t>(m</w:t>
            </w:r>
            <w:r w:rsidR="00C617A2" w:rsidRPr="00EB3096">
              <w:rPr>
                <w:rFonts w:ascii="Arial Narrow" w:hAnsi="Arial Narrow"/>
              </w:rPr>
              <w:t>g/d</w:t>
            </w:r>
            <w:r w:rsidRPr="00EB3096">
              <w:rPr>
                <w:rFonts w:ascii="Arial Narrow" w:hAnsi="Arial Narrow"/>
              </w:rPr>
              <w:t>L); mean (SD)</w:t>
            </w:r>
          </w:p>
        </w:tc>
        <w:tc>
          <w:tcPr>
            <w:tcW w:w="1559" w:type="dxa"/>
            <w:shd w:val="clear" w:color="auto" w:fill="auto"/>
          </w:tcPr>
          <w:p w14:paraId="4DC4AAE1" w14:textId="2C737CA7" w:rsidR="00C02AAA" w:rsidRPr="00EB3096" w:rsidRDefault="00C617A2" w:rsidP="00CC4982">
            <w:pPr>
              <w:jc w:val="center"/>
              <w:rPr>
                <w:rFonts w:ascii="Arial Narrow" w:hAnsi="Arial Narrow"/>
                <w:szCs w:val="22"/>
              </w:rPr>
            </w:pPr>
            <w:r w:rsidRPr="00EB3096">
              <w:rPr>
                <w:rFonts w:ascii="Arial Narrow" w:hAnsi="Arial Narrow"/>
              </w:rPr>
              <w:t>174</w:t>
            </w:r>
            <w:r w:rsidR="00C02AAA" w:rsidRPr="00EB3096">
              <w:rPr>
                <w:rFonts w:ascii="Arial Narrow" w:hAnsi="Arial Narrow"/>
              </w:rPr>
              <w:t>±</w:t>
            </w:r>
            <w:r w:rsidRPr="00EB3096">
              <w:rPr>
                <w:rFonts w:ascii="Arial Narrow" w:hAnsi="Arial Narrow"/>
              </w:rPr>
              <w:t>46.4</w:t>
            </w:r>
          </w:p>
        </w:tc>
        <w:tc>
          <w:tcPr>
            <w:tcW w:w="1560" w:type="dxa"/>
            <w:shd w:val="clear" w:color="auto" w:fill="auto"/>
          </w:tcPr>
          <w:p w14:paraId="0CDC48F1" w14:textId="59483DD6" w:rsidR="00C02AAA" w:rsidRPr="00EB3096" w:rsidRDefault="00C617A2" w:rsidP="00CC4982">
            <w:pPr>
              <w:jc w:val="center"/>
              <w:rPr>
                <w:rFonts w:ascii="Arial Narrow" w:hAnsi="Arial Narrow"/>
                <w:szCs w:val="22"/>
              </w:rPr>
            </w:pPr>
            <w:r w:rsidRPr="00EB3096">
              <w:rPr>
                <w:rFonts w:ascii="Arial Narrow" w:hAnsi="Arial Narrow"/>
              </w:rPr>
              <w:t>170.1</w:t>
            </w:r>
            <w:r w:rsidR="00C02AAA" w:rsidRPr="00EB3096">
              <w:rPr>
                <w:rFonts w:ascii="Arial Narrow" w:hAnsi="Arial Narrow"/>
              </w:rPr>
              <w:t>±</w:t>
            </w:r>
            <w:r w:rsidRPr="00EB3096">
              <w:rPr>
                <w:rFonts w:ascii="Arial Narrow" w:hAnsi="Arial Narrow"/>
              </w:rPr>
              <w:t>46.4</w:t>
            </w:r>
          </w:p>
        </w:tc>
        <w:tc>
          <w:tcPr>
            <w:tcW w:w="1701" w:type="dxa"/>
            <w:shd w:val="clear" w:color="auto" w:fill="auto"/>
          </w:tcPr>
          <w:p w14:paraId="79E6F8CC" w14:textId="4D7554D9" w:rsidR="00C02AAA" w:rsidRPr="00EB3096" w:rsidRDefault="00C617A2" w:rsidP="00CC4982">
            <w:pPr>
              <w:jc w:val="center"/>
              <w:rPr>
                <w:rFonts w:ascii="Arial Narrow" w:hAnsi="Arial Narrow"/>
                <w:szCs w:val="22"/>
              </w:rPr>
            </w:pPr>
            <w:r w:rsidRPr="00EB3096">
              <w:rPr>
                <w:rFonts w:ascii="Arial Narrow" w:hAnsi="Arial Narrow"/>
              </w:rPr>
              <w:t>177.9</w:t>
            </w:r>
            <w:r w:rsidR="00C02AAA" w:rsidRPr="00EB3096">
              <w:rPr>
                <w:rFonts w:ascii="Arial Narrow" w:hAnsi="Arial Narrow"/>
              </w:rPr>
              <w:t>±</w:t>
            </w:r>
            <w:r w:rsidRPr="00EB3096">
              <w:rPr>
                <w:rFonts w:ascii="Arial Narrow" w:hAnsi="Arial Narrow"/>
              </w:rPr>
              <w:t>46.4</w:t>
            </w:r>
          </w:p>
        </w:tc>
        <w:tc>
          <w:tcPr>
            <w:tcW w:w="1559" w:type="dxa"/>
            <w:shd w:val="clear" w:color="auto" w:fill="auto"/>
          </w:tcPr>
          <w:p w14:paraId="2CE3B39B" w14:textId="1D74682E" w:rsidR="00C02AAA" w:rsidRPr="00EB3096" w:rsidRDefault="00871C06" w:rsidP="00CC4982">
            <w:pPr>
              <w:jc w:val="center"/>
              <w:rPr>
                <w:rFonts w:ascii="Arial Narrow" w:hAnsi="Arial Narrow"/>
                <w:color w:val="000000"/>
                <w:szCs w:val="22"/>
              </w:rPr>
            </w:pPr>
            <w:r w:rsidRPr="00EB3096">
              <w:rPr>
                <w:rFonts w:ascii="Arial Narrow" w:hAnsi="Arial Narrow"/>
                <w:color w:val="000000"/>
              </w:rPr>
              <w:t>181.7</w:t>
            </w:r>
            <w:r w:rsidR="00C02AAA" w:rsidRPr="00EB3096">
              <w:rPr>
                <w:rFonts w:ascii="Arial Narrow" w:hAnsi="Arial Narrow"/>
                <w:color w:val="000000"/>
              </w:rPr>
              <w:t>±</w:t>
            </w:r>
            <w:r w:rsidRPr="00EB3096">
              <w:rPr>
                <w:rFonts w:ascii="Arial Narrow" w:hAnsi="Arial Narrow"/>
              </w:rPr>
              <w:t>46.4</w:t>
            </w:r>
          </w:p>
        </w:tc>
        <w:tc>
          <w:tcPr>
            <w:tcW w:w="1706" w:type="dxa"/>
            <w:shd w:val="clear" w:color="auto" w:fill="auto"/>
          </w:tcPr>
          <w:p w14:paraId="366E00C6" w14:textId="0306E214" w:rsidR="00C02AAA" w:rsidRPr="00EB3096" w:rsidRDefault="00871C06" w:rsidP="00CC4982">
            <w:pPr>
              <w:jc w:val="center"/>
              <w:rPr>
                <w:rFonts w:ascii="Arial Narrow" w:hAnsi="Arial Narrow"/>
                <w:color w:val="000000"/>
                <w:szCs w:val="22"/>
              </w:rPr>
            </w:pPr>
            <w:r w:rsidRPr="00EB3096">
              <w:rPr>
                <w:rFonts w:ascii="Arial Narrow" w:hAnsi="Arial Narrow"/>
                <w:color w:val="000000"/>
              </w:rPr>
              <w:t>180.2</w:t>
            </w:r>
            <w:r w:rsidR="00C02AAA" w:rsidRPr="00EB3096">
              <w:rPr>
                <w:rFonts w:ascii="Arial Narrow" w:hAnsi="Arial Narrow"/>
                <w:color w:val="000000"/>
              </w:rPr>
              <w:t>±</w:t>
            </w:r>
            <w:r w:rsidRPr="00EB3096">
              <w:rPr>
                <w:rFonts w:ascii="Arial Narrow" w:hAnsi="Arial Narrow"/>
              </w:rPr>
              <w:t>46.4</w:t>
            </w:r>
          </w:p>
        </w:tc>
        <w:tc>
          <w:tcPr>
            <w:tcW w:w="1985" w:type="dxa"/>
            <w:shd w:val="clear" w:color="auto" w:fill="auto"/>
          </w:tcPr>
          <w:p w14:paraId="35208000" w14:textId="58481E29" w:rsidR="00C02AAA" w:rsidRPr="00EB3096" w:rsidRDefault="00871C06" w:rsidP="00CC4982">
            <w:pPr>
              <w:jc w:val="center"/>
              <w:rPr>
                <w:rFonts w:ascii="Arial Narrow" w:hAnsi="Arial Narrow"/>
                <w:color w:val="000000"/>
                <w:szCs w:val="22"/>
              </w:rPr>
            </w:pPr>
            <w:r w:rsidRPr="00EB3096">
              <w:rPr>
                <w:rFonts w:ascii="Arial Narrow" w:hAnsi="Arial Narrow"/>
                <w:color w:val="000000"/>
              </w:rPr>
              <w:t>182.9</w:t>
            </w:r>
            <w:r w:rsidR="00C02AAA" w:rsidRPr="00EB3096">
              <w:rPr>
                <w:rFonts w:ascii="Arial Narrow" w:hAnsi="Arial Narrow"/>
                <w:color w:val="000000"/>
              </w:rPr>
              <w:t>±</w:t>
            </w:r>
            <w:r w:rsidRPr="00EB3096">
              <w:rPr>
                <w:rFonts w:ascii="Arial Narrow" w:hAnsi="Arial Narrow"/>
              </w:rPr>
              <w:t>46.4</w:t>
            </w:r>
          </w:p>
        </w:tc>
      </w:tr>
      <w:tr w:rsidR="00CC4982" w:rsidRPr="00EB3096" w14:paraId="15871D43" w14:textId="77777777" w:rsidTr="00CC4982">
        <w:tc>
          <w:tcPr>
            <w:tcW w:w="4106" w:type="dxa"/>
            <w:tcBorders>
              <w:bottom w:val="nil"/>
            </w:tcBorders>
            <w:shd w:val="clear" w:color="auto" w:fill="auto"/>
          </w:tcPr>
          <w:p w14:paraId="0AED2BF9" w14:textId="3E218022" w:rsidR="00C02AAA" w:rsidRPr="00EB3096" w:rsidRDefault="00C02AAA" w:rsidP="00CC4982">
            <w:pPr>
              <w:jc w:val="both"/>
              <w:rPr>
                <w:rFonts w:ascii="Arial Narrow" w:hAnsi="Arial Narrow"/>
                <w:szCs w:val="22"/>
              </w:rPr>
            </w:pPr>
            <w:r w:rsidRPr="00EB3096">
              <w:rPr>
                <w:rFonts w:ascii="Arial Narrow" w:hAnsi="Arial Narrow"/>
              </w:rPr>
              <w:t>Hb (g/dL)</w:t>
            </w:r>
            <w:r w:rsidR="00FD137F" w:rsidRPr="00EB3096">
              <w:rPr>
                <w:rFonts w:ascii="Arial Narrow" w:hAnsi="Arial Narrow"/>
              </w:rPr>
              <w:t>; mean (SD)</w:t>
            </w:r>
          </w:p>
        </w:tc>
        <w:tc>
          <w:tcPr>
            <w:tcW w:w="1559" w:type="dxa"/>
            <w:tcBorders>
              <w:bottom w:val="nil"/>
            </w:tcBorders>
            <w:shd w:val="clear" w:color="auto" w:fill="auto"/>
          </w:tcPr>
          <w:p w14:paraId="47BCA0D6" w14:textId="77777777" w:rsidR="00C02AAA" w:rsidRPr="00EB3096" w:rsidRDefault="00C02AAA" w:rsidP="00CC4982">
            <w:pPr>
              <w:jc w:val="center"/>
              <w:rPr>
                <w:rFonts w:ascii="Arial Narrow" w:hAnsi="Arial Narrow"/>
                <w:szCs w:val="22"/>
              </w:rPr>
            </w:pPr>
            <w:r w:rsidRPr="00EB3096">
              <w:rPr>
                <w:rFonts w:ascii="Arial Narrow" w:hAnsi="Arial Narrow"/>
              </w:rPr>
              <w:t>13.0±1.9</w:t>
            </w:r>
          </w:p>
        </w:tc>
        <w:tc>
          <w:tcPr>
            <w:tcW w:w="1560" w:type="dxa"/>
            <w:tcBorders>
              <w:bottom w:val="nil"/>
            </w:tcBorders>
            <w:shd w:val="clear" w:color="auto" w:fill="auto"/>
          </w:tcPr>
          <w:p w14:paraId="2A73001E" w14:textId="77777777" w:rsidR="00C02AAA" w:rsidRPr="00EB3096" w:rsidRDefault="00C02AAA" w:rsidP="00CC4982">
            <w:pPr>
              <w:jc w:val="center"/>
              <w:rPr>
                <w:rFonts w:ascii="Arial Narrow" w:hAnsi="Arial Narrow"/>
                <w:szCs w:val="22"/>
              </w:rPr>
            </w:pPr>
            <w:r w:rsidRPr="00EB3096">
              <w:rPr>
                <w:rFonts w:ascii="Arial Narrow" w:hAnsi="Arial Narrow"/>
              </w:rPr>
              <w:t>12.3±2.0</w:t>
            </w:r>
          </w:p>
        </w:tc>
        <w:tc>
          <w:tcPr>
            <w:tcW w:w="1701" w:type="dxa"/>
            <w:tcBorders>
              <w:bottom w:val="nil"/>
            </w:tcBorders>
            <w:shd w:val="clear" w:color="auto" w:fill="auto"/>
          </w:tcPr>
          <w:p w14:paraId="18D85897" w14:textId="77777777" w:rsidR="00C02AAA" w:rsidRPr="00EB3096" w:rsidRDefault="00C02AAA" w:rsidP="00CC4982">
            <w:pPr>
              <w:jc w:val="center"/>
              <w:rPr>
                <w:rFonts w:ascii="Arial Narrow" w:hAnsi="Arial Narrow"/>
                <w:szCs w:val="22"/>
              </w:rPr>
            </w:pPr>
            <w:r w:rsidRPr="00EB3096">
              <w:rPr>
                <w:rFonts w:ascii="Arial Narrow" w:hAnsi="Arial Narrow"/>
              </w:rPr>
              <w:t>13.1±1.8</w:t>
            </w:r>
          </w:p>
        </w:tc>
        <w:tc>
          <w:tcPr>
            <w:tcW w:w="1559" w:type="dxa"/>
            <w:shd w:val="clear" w:color="auto" w:fill="auto"/>
          </w:tcPr>
          <w:p w14:paraId="3ECB5C97"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13.3±1.7</w:t>
            </w:r>
          </w:p>
        </w:tc>
        <w:tc>
          <w:tcPr>
            <w:tcW w:w="1706" w:type="dxa"/>
            <w:shd w:val="clear" w:color="auto" w:fill="auto"/>
          </w:tcPr>
          <w:p w14:paraId="1AABEE7D"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12.9±1.9</w:t>
            </w:r>
          </w:p>
        </w:tc>
        <w:tc>
          <w:tcPr>
            <w:tcW w:w="1985" w:type="dxa"/>
            <w:shd w:val="clear" w:color="auto" w:fill="auto"/>
          </w:tcPr>
          <w:p w14:paraId="50E8FEE3"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13.4±1.6</w:t>
            </w:r>
          </w:p>
        </w:tc>
      </w:tr>
      <w:tr w:rsidR="00CC4982" w:rsidRPr="00EB3096" w14:paraId="66124B63"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tcBorders>
              <w:top w:val="nil"/>
              <w:bottom w:val="nil"/>
            </w:tcBorders>
            <w:shd w:val="clear" w:color="auto" w:fill="auto"/>
          </w:tcPr>
          <w:p w14:paraId="7B7A6229" w14:textId="616CD6C6" w:rsidR="00C02AAA" w:rsidRPr="00EB3096" w:rsidRDefault="00C02AAA" w:rsidP="00CC4982">
            <w:pPr>
              <w:jc w:val="both"/>
              <w:rPr>
                <w:rFonts w:ascii="Arial Narrow" w:hAnsi="Arial Narrow"/>
                <w:szCs w:val="22"/>
              </w:rPr>
            </w:pPr>
            <w:r w:rsidRPr="00EB3096">
              <w:rPr>
                <w:rFonts w:ascii="Arial Narrow" w:hAnsi="Arial Narrow"/>
              </w:rPr>
              <w:t>Systolic BP</w:t>
            </w:r>
            <w:r w:rsidR="00FD137F" w:rsidRPr="00EB3096">
              <w:rPr>
                <w:rFonts w:ascii="Arial Narrow" w:hAnsi="Arial Narrow"/>
              </w:rPr>
              <w:t xml:space="preserve"> (mmHg); mean (SD)</w:t>
            </w:r>
          </w:p>
        </w:tc>
        <w:tc>
          <w:tcPr>
            <w:tcW w:w="1559" w:type="dxa"/>
            <w:tcBorders>
              <w:top w:val="nil"/>
              <w:bottom w:val="nil"/>
            </w:tcBorders>
            <w:shd w:val="clear" w:color="auto" w:fill="auto"/>
          </w:tcPr>
          <w:p w14:paraId="2114C265" w14:textId="77777777" w:rsidR="00C02AAA" w:rsidRPr="00EB3096" w:rsidRDefault="00C02AAA" w:rsidP="00CC4982">
            <w:pPr>
              <w:jc w:val="center"/>
              <w:rPr>
                <w:rFonts w:ascii="Arial Narrow" w:hAnsi="Arial Narrow"/>
                <w:szCs w:val="22"/>
              </w:rPr>
            </w:pPr>
            <w:r w:rsidRPr="00EB3096">
              <w:rPr>
                <w:rFonts w:ascii="Arial Narrow" w:hAnsi="Arial Narrow"/>
              </w:rPr>
              <w:t>131.4±20.5</w:t>
            </w:r>
          </w:p>
        </w:tc>
        <w:tc>
          <w:tcPr>
            <w:tcW w:w="1560" w:type="dxa"/>
            <w:tcBorders>
              <w:top w:val="nil"/>
              <w:bottom w:val="nil"/>
            </w:tcBorders>
            <w:shd w:val="clear" w:color="auto" w:fill="auto"/>
          </w:tcPr>
          <w:p w14:paraId="34726E24" w14:textId="77777777" w:rsidR="00C02AAA" w:rsidRPr="00EB3096" w:rsidRDefault="00C02AAA" w:rsidP="00CC4982">
            <w:pPr>
              <w:jc w:val="center"/>
              <w:rPr>
                <w:rFonts w:ascii="Arial Narrow" w:hAnsi="Arial Narrow"/>
                <w:szCs w:val="22"/>
              </w:rPr>
            </w:pPr>
            <w:r w:rsidRPr="00EB3096">
              <w:rPr>
                <w:rFonts w:ascii="Arial Narrow" w:hAnsi="Arial Narrow"/>
              </w:rPr>
              <w:t>126.9±22.3</w:t>
            </w:r>
          </w:p>
        </w:tc>
        <w:tc>
          <w:tcPr>
            <w:tcW w:w="1701" w:type="dxa"/>
            <w:tcBorders>
              <w:top w:val="nil"/>
              <w:bottom w:val="nil"/>
            </w:tcBorders>
            <w:shd w:val="clear" w:color="auto" w:fill="auto"/>
          </w:tcPr>
          <w:p w14:paraId="24F81F91" w14:textId="77777777" w:rsidR="00C02AAA" w:rsidRPr="00EB3096" w:rsidRDefault="00C02AAA" w:rsidP="00CC4982">
            <w:pPr>
              <w:jc w:val="center"/>
              <w:rPr>
                <w:rFonts w:ascii="Arial Narrow" w:hAnsi="Arial Narrow"/>
                <w:szCs w:val="22"/>
              </w:rPr>
            </w:pPr>
            <w:r w:rsidRPr="00EB3096">
              <w:rPr>
                <w:rFonts w:ascii="Arial Narrow" w:hAnsi="Arial Narrow"/>
              </w:rPr>
              <w:t>132.5±19.9</w:t>
            </w:r>
          </w:p>
        </w:tc>
        <w:tc>
          <w:tcPr>
            <w:tcW w:w="1559" w:type="dxa"/>
            <w:shd w:val="clear" w:color="auto" w:fill="auto"/>
          </w:tcPr>
          <w:p w14:paraId="5DDFB1E6"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135.6±20.2</w:t>
            </w:r>
          </w:p>
        </w:tc>
        <w:tc>
          <w:tcPr>
            <w:tcW w:w="1706" w:type="dxa"/>
            <w:shd w:val="clear" w:color="auto" w:fill="auto"/>
          </w:tcPr>
          <w:p w14:paraId="69B8B58B"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134.1±21.5</w:t>
            </w:r>
          </w:p>
        </w:tc>
        <w:tc>
          <w:tcPr>
            <w:tcW w:w="1985" w:type="dxa"/>
            <w:shd w:val="clear" w:color="auto" w:fill="auto"/>
          </w:tcPr>
          <w:p w14:paraId="6E199266"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136.0±19.8</w:t>
            </w:r>
          </w:p>
        </w:tc>
      </w:tr>
      <w:tr w:rsidR="00CC4982" w:rsidRPr="00EB3096" w14:paraId="1DC7EA15" w14:textId="77777777" w:rsidTr="00CC4982">
        <w:tc>
          <w:tcPr>
            <w:tcW w:w="4106" w:type="dxa"/>
            <w:tcBorders>
              <w:top w:val="nil"/>
              <w:bottom w:val="dashed" w:sz="4" w:space="0" w:color="auto"/>
            </w:tcBorders>
            <w:shd w:val="clear" w:color="auto" w:fill="auto"/>
          </w:tcPr>
          <w:p w14:paraId="66E30A60" w14:textId="6A8CB4B1" w:rsidR="00C02AAA" w:rsidRPr="00EB3096" w:rsidRDefault="00FD137F" w:rsidP="00CC4982">
            <w:pPr>
              <w:jc w:val="both"/>
              <w:rPr>
                <w:rFonts w:ascii="Arial Narrow" w:hAnsi="Arial Narrow"/>
                <w:szCs w:val="22"/>
              </w:rPr>
            </w:pPr>
            <w:r w:rsidRPr="00EB3096">
              <w:rPr>
                <w:rFonts w:ascii="Arial Narrow" w:hAnsi="Arial Narrow"/>
              </w:rPr>
              <w:t>Diastolic BP (mmHg); mean (SD)</w:t>
            </w:r>
          </w:p>
        </w:tc>
        <w:tc>
          <w:tcPr>
            <w:tcW w:w="1559" w:type="dxa"/>
            <w:tcBorders>
              <w:top w:val="nil"/>
              <w:bottom w:val="dashed" w:sz="4" w:space="0" w:color="auto"/>
            </w:tcBorders>
            <w:shd w:val="clear" w:color="auto" w:fill="auto"/>
          </w:tcPr>
          <w:p w14:paraId="2F11F6EB" w14:textId="77777777" w:rsidR="00C02AAA" w:rsidRPr="00EB3096" w:rsidRDefault="00C02AAA" w:rsidP="00CC4982">
            <w:pPr>
              <w:jc w:val="center"/>
              <w:rPr>
                <w:rFonts w:ascii="Arial Narrow" w:hAnsi="Arial Narrow"/>
                <w:szCs w:val="22"/>
              </w:rPr>
            </w:pPr>
            <w:r w:rsidRPr="00EB3096">
              <w:rPr>
                <w:rFonts w:ascii="Arial Narrow" w:hAnsi="Arial Narrow"/>
              </w:rPr>
              <w:t>73.3±11.4</w:t>
            </w:r>
          </w:p>
        </w:tc>
        <w:tc>
          <w:tcPr>
            <w:tcW w:w="1560" w:type="dxa"/>
            <w:tcBorders>
              <w:top w:val="nil"/>
              <w:bottom w:val="dashed" w:sz="4" w:space="0" w:color="auto"/>
            </w:tcBorders>
            <w:shd w:val="clear" w:color="auto" w:fill="auto"/>
          </w:tcPr>
          <w:p w14:paraId="5F3A5A61" w14:textId="77777777" w:rsidR="00C02AAA" w:rsidRPr="00EB3096" w:rsidRDefault="00C02AAA" w:rsidP="00CC4982">
            <w:pPr>
              <w:jc w:val="center"/>
              <w:rPr>
                <w:rFonts w:ascii="Arial Narrow" w:hAnsi="Arial Narrow"/>
                <w:szCs w:val="22"/>
              </w:rPr>
            </w:pPr>
            <w:r w:rsidRPr="00EB3096">
              <w:rPr>
                <w:rFonts w:ascii="Arial Narrow" w:hAnsi="Arial Narrow"/>
              </w:rPr>
              <w:t>71.1±12</w:t>
            </w:r>
          </w:p>
        </w:tc>
        <w:tc>
          <w:tcPr>
            <w:tcW w:w="1701" w:type="dxa"/>
            <w:tcBorders>
              <w:top w:val="nil"/>
              <w:bottom w:val="dashed" w:sz="4" w:space="0" w:color="auto"/>
            </w:tcBorders>
            <w:shd w:val="clear" w:color="auto" w:fill="auto"/>
          </w:tcPr>
          <w:p w14:paraId="5CAA203D" w14:textId="77777777" w:rsidR="00C02AAA" w:rsidRPr="00EB3096" w:rsidRDefault="00C02AAA" w:rsidP="00CC4982">
            <w:pPr>
              <w:jc w:val="center"/>
              <w:rPr>
                <w:rFonts w:ascii="Arial Narrow" w:hAnsi="Arial Narrow"/>
                <w:szCs w:val="22"/>
              </w:rPr>
            </w:pPr>
            <w:r w:rsidRPr="00EB3096">
              <w:rPr>
                <w:rFonts w:ascii="Arial Narrow" w:hAnsi="Arial Narrow"/>
              </w:rPr>
              <w:t>73.9±11.1</w:t>
            </w:r>
          </w:p>
        </w:tc>
        <w:tc>
          <w:tcPr>
            <w:tcW w:w="1559" w:type="dxa"/>
            <w:shd w:val="clear" w:color="auto" w:fill="auto"/>
          </w:tcPr>
          <w:p w14:paraId="05A3BEAC"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75.7±11.2</w:t>
            </w:r>
          </w:p>
        </w:tc>
        <w:tc>
          <w:tcPr>
            <w:tcW w:w="1706" w:type="dxa"/>
            <w:shd w:val="clear" w:color="auto" w:fill="auto"/>
          </w:tcPr>
          <w:p w14:paraId="75D67F48"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74.7±12.0</w:t>
            </w:r>
          </w:p>
        </w:tc>
        <w:tc>
          <w:tcPr>
            <w:tcW w:w="1985" w:type="dxa"/>
            <w:shd w:val="clear" w:color="auto" w:fill="auto"/>
          </w:tcPr>
          <w:p w14:paraId="40DDF334"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75.9±11.0</w:t>
            </w:r>
          </w:p>
        </w:tc>
      </w:tr>
      <w:tr w:rsidR="00CC4982" w:rsidRPr="00EB3096" w14:paraId="58B30DA0"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tcBorders>
              <w:top w:val="dashed" w:sz="4" w:space="0" w:color="auto"/>
            </w:tcBorders>
            <w:shd w:val="clear" w:color="auto" w:fill="auto"/>
          </w:tcPr>
          <w:p w14:paraId="196BF974" w14:textId="2E02D524" w:rsidR="00C02AAA" w:rsidRPr="00EB3096" w:rsidRDefault="00C02AAA" w:rsidP="00CC4982">
            <w:pPr>
              <w:jc w:val="both"/>
              <w:rPr>
                <w:rFonts w:ascii="Arial Narrow" w:hAnsi="Arial Narrow"/>
                <w:szCs w:val="22"/>
              </w:rPr>
            </w:pPr>
            <w:r w:rsidRPr="00EB3096">
              <w:rPr>
                <w:rFonts w:ascii="Arial Narrow" w:hAnsi="Arial Narrow"/>
              </w:rPr>
              <w:t>Diuretics</w:t>
            </w:r>
            <w:r w:rsidR="00FD137F" w:rsidRPr="00EB3096">
              <w:rPr>
                <w:rFonts w:ascii="Arial Narrow" w:hAnsi="Arial Narrow"/>
              </w:rPr>
              <w:t>; No. (%)</w:t>
            </w:r>
          </w:p>
        </w:tc>
        <w:tc>
          <w:tcPr>
            <w:tcW w:w="1559" w:type="dxa"/>
            <w:tcBorders>
              <w:top w:val="dashed" w:sz="4" w:space="0" w:color="auto"/>
            </w:tcBorders>
            <w:shd w:val="clear" w:color="auto" w:fill="auto"/>
          </w:tcPr>
          <w:p w14:paraId="5E4D981A" w14:textId="77777777" w:rsidR="00C02AAA" w:rsidRPr="00EB3096" w:rsidRDefault="00C02AAA" w:rsidP="00CC4982">
            <w:pPr>
              <w:jc w:val="center"/>
              <w:rPr>
                <w:rFonts w:ascii="Arial Narrow" w:hAnsi="Arial Narrow"/>
                <w:szCs w:val="22"/>
              </w:rPr>
            </w:pPr>
            <w:r w:rsidRPr="00EB3096">
              <w:rPr>
                <w:rFonts w:ascii="Arial Narrow" w:hAnsi="Arial Narrow"/>
              </w:rPr>
              <w:t>103,283(77.3)</w:t>
            </w:r>
          </w:p>
        </w:tc>
        <w:tc>
          <w:tcPr>
            <w:tcW w:w="1560" w:type="dxa"/>
            <w:tcBorders>
              <w:top w:val="dashed" w:sz="4" w:space="0" w:color="auto"/>
            </w:tcBorders>
            <w:shd w:val="clear" w:color="auto" w:fill="auto"/>
          </w:tcPr>
          <w:p w14:paraId="61D109CA" w14:textId="77777777" w:rsidR="00C02AAA" w:rsidRPr="00EB3096" w:rsidRDefault="00C02AAA" w:rsidP="00CC4982">
            <w:pPr>
              <w:jc w:val="center"/>
              <w:rPr>
                <w:rFonts w:ascii="Arial Narrow" w:hAnsi="Arial Narrow"/>
                <w:szCs w:val="22"/>
              </w:rPr>
            </w:pPr>
            <w:r w:rsidRPr="00EB3096">
              <w:rPr>
                <w:rFonts w:ascii="Arial Narrow" w:hAnsi="Arial Narrow"/>
              </w:rPr>
              <w:t>21,574(80.7)</w:t>
            </w:r>
          </w:p>
        </w:tc>
        <w:tc>
          <w:tcPr>
            <w:tcW w:w="1701" w:type="dxa"/>
            <w:tcBorders>
              <w:top w:val="dashed" w:sz="4" w:space="0" w:color="auto"/>
            </w:tcBorders>
            <w:shd w:val="clear" w:color="auto" w:fill="auto"/>
          </w:tcPr>
          <w:p w14:paraId="2B717D40" w14:textId="77777777" w:rsidR="00C02AAA" w:rsidRPr="00EB3096" w:rsidRDefault="00C02AAA" w:rsidP="00CC4982">
            <w:pPr>
              <w:jc w:val="center"/>
              <w:rPr>
                <w:rFonts w:ascii="Arial Narrow" w:hAnsi="Arial Narrow"/>
                <w:szCs w:val="22"/>
              </w:rPr>
            </w:pPr>
            <w:r w:rsidRPr="00EB3096">
              <w:rPr>
                <w:rFonts w:ascii="Arial Narrow" w:hAnsi="Arial Narrow"/>
              </w:rPr>
              <w:t>81,709(76.4)</w:t>
            </w:r>
          </w:p>
        </w:tc>
        <w:tc>
          <w:tcPr>
            <w:tcW w:w="1559" w:type="dxa"/>
            <w:tcBorders>
              <w:top w:val="dashed" w:sz="4" w:space="0" w:color="auto"/>
            </w:tcBorders>
            <w:shd w:val="clear" w:color="auto" w:fill="auto"/>
          </w:tcPr>
          <w:p w14:paraId="3BDEC52F"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79,860(72.1)</w:t>
            </w:r>
          </w:p>
        </w:tc>
        <w:tc>
          <w:tcPr>
            <w:tcW w:w="1706" w:type="dxa"/>
            <w:tcBorders>
              <w:top w:val="dashed" w:sz="4" w:space="0" w:color="auto"/>
            </w:tcBorders>
            <w:shd w:val="clear" w:color="auto" w:fill="auto"/>
          </w:tcPr>
          <w:p w14:paraId="6C3F7A1B" w14:textId="77777777" w:rsidR="00C02AAA" w:rsidRPr="00EB3096" w:rsidRDefault="00C02AAA" w:rsidP="00CC4982">
            <w:pPr>
              <w:jc w:val="center"/>
              <w:rPr>
                <w:rFonts w:ascii="Arial Narrow" w:hAnsi="Arial Narrow"/>
                <w:szCs w:val="22"/>
              </w:rPr>
            </w:pPr>
            <w:r w:rsidRPr="00EB3096">
              <w:rPr>
                <w:rFonts w:ascii="Arial Narrow" w:hAnsi="Arial Narrow"/>
              </w:rPr>
              <w:t>17,023(69.9)</w:t>
            </w:r>
          </w:p>
        </w:tc>
        <w:tc>
          <w:tcPr>
            <w:tcW w:w="1985" w:type="dxa"/>
            <w:tcBorders>
              <w:top w:val="dashed" w:sz="4" w:space="0" w:color="auto"/>
            </w:tcBorders>
            <w:shd w:val="clear" w:color="auto" w:fill="auto"/>
          </w:tcPr>
          <w:p w14:paraId="5A3C5C70"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62,837(72.7)</w:t>
            </w:r>
          </w:p>
        </w:tc>
      </w:tr>
      <w:tr w:rsidR="00CC4982" w:rsidRPr="00EB3096" w14:paraId="0FEF820E" w14:textId="77777777" w:rsidTr="00CC4982">
        <w:tc>
          <w:tcPr>
            <w:tcW w:w="4106" w:type="dxa"/>
            <w:shd w:val="clear" w:color="auto" w:fill="auto"/>
          </w:tcPr>
          <w:p w14:paraId="681EA444" w14:textId="3DB781DF" w:rsidR="00C02AAA" w:rsidRPr="00EB3096" w:rsidRDefault="00C02AAA" w:rsidP="00CC4982">
            <w:pPr>
              <w:rPr>
                <w:rFonts w:ascii="Arial Narrow" w:hAnsi="Arial Narrow"/>
                <w:szCs w:val="22"/>
              </w:rPr>
            </w:pPr>
            <w:r w:rsidRPr="00EB3096">
              <w:rPr>
                <w:rFonts w:ascii="Arial Narrow" w:hAnsi="Arial Narrow"/>
              </w:rPr>
              <w:t>Beta blocker</w:t>
            </w:r>
            <w:r w:rsidR="00FD137F" w:rsidRPr="00EB3096">
              <w:rPr>
                <w:rFonts w:ascii="Arial Narrow" w:hAnsi="Arial Narrow"/>
              </w:rPr>
              <w:t>; No. (%)</w:t>
            </w:r>
          </w:p>
        </w:tc>
        <w:tc>
          <w:tcPr>
            <w:tcW w:w="1559" w:type="dxa"/>
            <w:shd w:val="clear" w:color="auto" w:fill="auto"/>
          </w:tcPr>
          <w:p w14:paraId="7A90A92E" w14:textId="77777777" w:rsidR="00C02AAA" w:rsidRPr="00EB3096" w:rsidRDefault="00C02AAA" w:rsidP="00CC4982">
            <w:pPr>
              <w:jc w:val="center"/>
              <w:rPr>
                <w:rFonts w:ascii="Arial Narrow" w:hAnsi="Arial Narrow"/>
                <w:szCs w:val="22"/>
              </w:rPr>
            </w:pPr>
            <w:r w:rsidRPr="00EB3096">
              <w:rPr>
                <w:rFonts w:ascii="Arial Narrow" w:hAnsi="Arial Narrow"/>
              </w:rPr>
              <w:t>74,221(55.5)</w:t>
            </w:r>
          </w:p>
        </w:tc>
        <w:tc>
          <w:tcPr>
            <w:tcW w:w="1560" w:type="dxa"/>
            <w:shd w:val="clear" w:color="auto" w:fill="auto"/>
          </w:tcPr>
          <w:p w14:paraId="1AB739CE" w14:textId="77777777" w:rsidR="00C02AAA" w:rsidRPr="00EB3096" w:rsidRDefault="00C02AAA" w:rsidP="00CC4982">
            <w:pPr>
              <w:jc w:val="center"/>
              <w:rPr>
                <w:rFonts w:ascii="Arial Narrow" w:hAnsi="Arial Narrow"/>
                <w:szCs w:val="22"/>
              </w:rPr>
            </w:pPr>
            <w:r w:rsidRPr="00EB3096">
              <w:rPr>
                <w:rFonts w:ascii="Arial Narrow" w:hAnsi="Arial Narrow"/>
              </w:rPr>
              <w:t>12,171(45.5)</w:t>
            </w:r>
          </w:p>
        </w:tc>
        <w:tc>
          <w:tcPr>
            <w:tcW w:w="1701" w:type="dxa"/>
            <w:shd w:val="clear" w:color="auto" w:fill="auto"/>
          </w:tcPr>
          <w:p w14:paraId="0231637D" w14:textId="77777777" w:rsidR="00C02AAA" w:rsidRPr="00EB3096" w:rsidRDefault="00C02AAA" w:rsidP="00CC4982">
            <w:pPr>
              <w:jc w:val="center"/>
              <w:rPr>
                <w:rFonts w:ascii="Arial Narrow" w:hAnsi="Arial Narrow"/>
                <w:szCs w:val="22"/>
              </w:rPr>
            </w:pPr>
            <w:r w:rsidRPr="00EB3096">
              <w:rPr>
                <w:rFonts w:ascii="Arial Narrow" w:hAnsi="Arial Narrow"/>
              </w:rPr>
              <w:t>62,050(58.0)</w:t>
            </w:r>
          </w:p>
        </w:tc>
        <w:tc>
          <w:tcPr>
            <w:tcW w:w="1559" w:type="dxa"/>
            <w:shd w:val="clear" w:color="auto" w:fill="auto"/>
          </w:tcPr>
          <w:p w14:paraId="3BC2691C"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44,467(40.1)</w:t>
            </w:r>
          </w:p>
        </w:tc>
        <w:tc>
          <w:tcPr>
            <w:tcW w:w="1706" w:type="dxa"/>
            <w:shd w:val="clear" w:color="auto" w:fill="auto"/>
          </w:tcPr>
          <w:p w14:paraId="2C472194" w14:textId="77777777" w:rsidR="00C02AAA" w:rsidRPr="00EB3096" w:rsidRDefault="00C02AAA" w:rsidP="00CC4982">
            <w:pPr>
              <w:jc w:val="center"/>
              <w:rPr>
                <w:rFonts w:ascii="Arial Narrow" w:hAnsi="Arial Narrow"/>
                <w:szCs w:val="22"/>
              </w:rPr>
            </w:pPr>
            <w:r w:rsidRPr="00EB3096">
              <w:rPr>
                <w:rFonts w:ascii="Arial Narrow" w:hAnsi="Arial Narrow"/>
              </w:rPr>
              <w:t>8,893(36.5)</w:t>
            </w:r>
          </w:p>
        </w:tc>
        <w:tc>
          <w:tcPr>
            <w:tcW w:w="1985" w:type="dxa"/>
            <w:shd w:val="clear" w:color="auto" w:fill="auto"/>
          </w:tcPr>
          <w:p w14:paraId="3FE00368"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35,574(41.2)</w:t>
            </w:r>
          </w:p>
        </w:tc>
      </w:tr>
      <w:tr w:rsidR="00CC4982" w:rsidRPr="00EB3096" w14:paraId="30967FE8"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shd w:val="clear" w:color="auto" w:fill="auto"/>
          </w:tcPr>
          <w:p w14:paraId="725CFB52" w14:textId="7FEA142D" w:rsidR="00C02AAA" w:rsidRPr="00EB3096" w:rsidRDefault="00C02AAA" w:rsidP="00CC4982">
            <w:pPr>
              <w:jc w:val="both"/>
              <w:rPr>
                <w:rFonts w:ascii="Arial Narrow" w:hAnsi="Arial Narrow"/>
                <w:szCs w:val="22"/>
              </w:rPr>
            </w:pPr>
            <w:r w:rsidRPr="00EB3096">
              <w:rPr>
                <w:rFonts w:ascii="Arial Narrow" w:hAnsi="Arial Narrow"/>
              </w:rPr>
              <w:t>ACEi</w:t>
            </w:r>
            <w:r w:rsidR="00FD137F" w:rsidRPr="00EB3096">
              <w:rPr>
                <w:rFonts w:ascii="Arial Narrow" w:hAnsi="Arial Narrow"/>
              </w:rPr>
              <w:t>; No. (%)</w:t>
            </w:r>
          </w:p>
        </w:tc>
        <w:tc>
          <w:tcPr>
            <w:tcW w:w="1559" w:type="dxa"/>
            <w:shd w:val="clear" w:color="auto" w:fill="auto"/>
          </w:tcPr>
          <w:p w14:paraId="74226761" w14:textId="77777777" w:rsidR="00C02AAA" w:rsidRPr="00EB3096" w:rsidRDefault="00C02AAA" w:rsidP="00CC4982">
            <w:pPr>
              <w:jc w:val="center"/>
              <w:rPr>
                <w:rFonts w:ascii="Arial Narrow" w:hAnsi="Arial Narrow"/>
                <w:szCs w:val="22"/>
              </w:rPr>
            </w:pPr>
            <w:r w:rsidRPr="00EB3096">
              <w:rPr>
                <w:rFonts w:ascii="Arial Narrow" w:hAnsi="Arial Narrow"/>
              </w:rPr>
              <w:t>74,373(55.7)</w:t>
            </w:r>
          </w:p>
        </w:tc>
        <w:tc>
          <w:tcPr>
            <w:tcW w:w="1560" w:type="dxa"/>
            <w:shd w:val="clear" w:color="auto" w:fill="auto"/>
          </w:tcPr>
          <w:p w14:paraId="66E4F856" w14:textId="77777777" w:rsidR="00C02AAA" w:rsidRPr="00EB3096" w:rsidRDefault="00C02AAA" w:rsidP="00CC4982">
            <w:pPr>
              <w:jc w:val="center"/>
              <w:rPr>
                <w:rFonts w:ascii="Arial Narrow" w:hAnsi="Arial Narrow"/>
                <w:szCs w:val="22"/>
              </w:rPr>
            </w:pPr>
            <w:r w:rsidRPr="00EB3096">
              <w:rPr>
                <w:rFonts w:ascii="Arial Narrow" w:hAnsi="Arial Narrow"/>
              </w:rPr>
              <w:t>12,207(45.7)</w:t>
            </w:r>
          </w:p>
        </w:tc>
        <w:tc>
          <w:tcPr>
            <w:tcW w:w="1701" w:type="dxa"/>
            <w:shd w:val="clear" w:color="auto" w:fill="auto"/>
          </w:tcPr>
          <w:p w14:paraId="7917DE12" w14:textId="77777777" w:rsidR="00C02AAA" w:rsidRPr="00EB3096" w:rsidRDefault="00C02AAA" w:rsidP="00CC4982">
            <w:pPr>
              <w:jc w:val="center"/>
              <w:rPr>
                <w:rFonts w:ascii="Arial Narrow" w:hAnsi="Arial Narrow"/>
                <w:szCs w:val="22"/>
              </w:rPr>
            </w:pPr>
            <w:r w:rsidRPr="00EB3096">
              <w:rPr>
                <w:rFonts w:ascii="Arial Narrow" w:hAnsi="Arial Narrow"/>
              </w:rPr>
              <w:t>62,166(58.1)</w:t>
            </w:r>
          </w:p>
        </w:tc>
        <w:tc>
          <w:tcPr>
            <w:tcW w:w="1559" w:type="dxa"/>
            <w:shd w:val="clear" w:color="auto" w:fill="auto"/>
          </w:tcPr>
          <w:p w14:paraId="23AF48C9"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63,907(57.7)</w:t>
            </w:r>
          </w:p>
        </w:tc>
        <w:tc>
          <w:tcPr>
            <w:tcW w:w="1706" w:type="dxa"/>
            <w:shd w:val="clear" w:color="auto" w:fill="auto"/>
          </w:tcPr>
          <w:p w14:paraId="1687FE65" w14:textId="77777777" w:rsidR="00C02AAA" w:rsidRPr="00EB3096" w:rsidRDefault="00C02AAA" w:rsidP="00CC4982">
            <w:pPr>
              <w:jc w:val="center"/>
              <w:rPr>
                <w:rFonts w:ascii="Arial Narrow" w:hAnsi="Arial Narrow"/>
                <w:szCs w:val="22"/>
              </w:rPr>
            </w:pPr>
            <w:r w:rsidRPr="00EB3096">
              <w:rPr>
                <w:rFonts w:ascii="Arial Narrow" w:hAnsi="Arial Narrow"/>
              </w:rPr>
              <w:t>12,477(51.3)</w:t>
            </w:r>
          </w:p>
        </w:tc>
        <w:tc>
          <w:tcPr>
            <w:tcW w:w="1985" w:type="dxa"/>
            <w:shd w:val="clear" w:color="auto" w:fill="auto"/>
          </w:tcPr>
          <w:p w14:paraId="7A372515"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51,430(59.5)</w:t>
            </w:r>
          </w:p>
        </w:tc>
      </w:tr>
      <w:tr w:rsidR="00CC4982" w:rsidRPr="00EB3096" w14:paraId="7315572B" w14:textId="77777777" w:rsidTr="00CC4982">
        <w:tc>
          <w:tcPr>
            <w:tcW w:w="4106" w:type="dxa"/>
            <w:shd w:val="clear" w:color="auto" w:fill="auto"/>
          </w:tcPr>
          <w:p w14:paraId="18B5A2B4" w14:textId="0B7A2847" w:rsidR="00C02AAA" w:rsidRPr="00EB3096" w:rsidRDefault="00C02AAA" w:rsidP="00CC4982">
            <w:pPr>
              <w:jc w:val="both"/>
              <w:rPr>
                <w:rFonts w:ascii="Arial Narrow" w:hAnsi="Arial Narrow"/>
                <w:szCs w:val="22"/>
              </w:rPr>
            </w:pPr>
            <w:r w:rsidRPr="00EB3096">
              <w:rPr>
                <w:rFonts w:ascii="Arial Narrow" w:hAnsi="Arial Narrow"/>
              </w:rPr>
              <w:t>ARB</w:t>
            </w:r>
            <w:r w:rsidR="00FD137F" w:rsidRPr="00EB3096">
              <w:rPr>
                <w:rFonts w:ascii="Arial Narrow" w:hAnsi="Arial Narrow"/>
              </w:rPr>
              <w:t>; No. (%)</w:t>
            </w:r>
          </w:p>
        </w:tc>
        <w:tc>
          <w:tcPr>
            <w:tcW w:w="1559" w:type="dxa"/>
            <w:shd w:val="clear" w:color="auto" w:fill="auto"/>
          </w:tcPr>
          <w:p w14:paraId="0B2F8872" w14:textId="77777777" w:rsidR="00C02AAA" w:rsidRPr="00EB3096" w:rsidRDefault="00C02AAA" w:rsidP="00CC4982">
            <w:pPr>
              <w:jc w:val="center"/>
              <w:rPr>
                <w:rFonts w:ascii="Arial Narrow" w:hAnsi="Arial Narrow"/>
                <w:szCs w:val="22"/>
              </w:rPr>
            </w:pPr>
            <w:r w:rsidRPr="00EB3096">
              <w:rPr>
                <w:rFonts w:ascii="Arial Narrow" w:hAnsi="Arial Narrow"/>
              </w:rPr>
              <w:t>22,753(17.0)</w:t>
            </w:r>
          </w:p>
        </w:tc>
        <w:tc>
          <w:tcPr>
            <w:tcW w:w="1560" w:type="dxa"/>
            <w:shd w:val="clear" w:color="auto" w:fill="auto"/>
          </w:tcPr>
          <w:p w14:paraId="3992219B" w14:textId="77777777" w:rsidR="00C02AAA" w:rsidRPr="00EB3096" w:rsidRDefault="00C02AAA" w:rsidP="00CC4982">
            <w:pPr>
              <w:jc w:val="center"/>
              <w:rPr>
                <w:rFonts w:ascii="Arial Narrow" w:hAnsi="Arial Narrow"/>
                <w:szCs w:val="22"/>
              </w:rPr>
            </w:pPr>
            <w:r w:rsidRPr="00EB3096">
              <w:rPr>
                <w:rFonts w:ascii="Arial Narrow" w:hAnsi="Arial Narrow"/>
              </w:rPr>
              <w:t>3,170(11.9)</w:t>
            </w:r>
          </w:p>
        </w:tc>
        <w:tc>
          <w:tcPr>
            <w:tcW w:w="1701" w:type="dxa"/>
            <w:shd w:val="clear" w:color="auto" w:fill="auto"/>
          </w:tcPr>
          <w:p w14:paraId="362006E2" w14:textId="77777777" w:rsidR="00C02AAA" w:rsidRPr="00EB3096" w:rsidRDefault="00C02AAA" w:rsidP="00CC4982">
            <w:pPr>
              <w:jc w:val="center"/>
              <w:rPr>
                <w:rFonts w:ascii="Arial Narrow" w:hAnsi="Arial Narrow"/>
                <w:szCs w:val="22"/>
              </w:rPr>
            </w:pPr>
            <w:r w:rsidRPr="00EB3096">
              <w:rPr>
                <w:rFonts w:ascii="Arial Narrow" w:hAnsi="Arial Narrow"/>
              </w:rPr>
              <w:t>19,583(18.3)</w:t>
            </w:r>
          </w:p>
        </w:tc>
        <w:tc>
          <w:tcPr>
            <w:tcW w:w="1559" w:type="dxa"/>
            <w:shd w:val="clear" w:color="auto" w:fill="auto"/>
          </w:tcPr>
          <w:p w14:paraId="05B4E233"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19,324(17.4)</w:t>
            </w:r>
          </w:p>
        </w:tc>
        <w:tc>
          <w:tcPr>
            <w:tcW w:w="1706" w:type="dxa"/>
            <w:shd w:val="clear" w:color="auto" w:fill="auto"/>
          </w:tcPr>
          <w:p w14:paraId="075666B1" w14:textId="77777777" w:rsidR="00C02AAA" w:rsidRPr="00EB3096" w:rsidRDefault="00C02AAA" w:rsidP="00CC4982">
            <w:pPr>
              <w:jc w:val="center"/>
              <w:rPr>
                <w:rFonts w:ascii="Arial Narrow" w:hAnsi="Arial Narrow"/>
                <w:szCs w:val="22"/>
              </w:rPr>
            </w:pPr>
            <w:r w:rsidRPr="00EB3096">
              <w:rPr>
                <w:rFonts w:ascii="Arial Narrow" w:hAnsi="Arial Narrow"/>
              </w:rPr>
              <w:t>3,722(15.3)</w:t>
            </w:r>
          </w:p>
        </w:tc>
        <w:tc>
          <w:tcPr>
            <w:tcW w:w="1985" w:type="dxa"/>
            <w:shd w:val="clear" w:color="auto" w:fill="auto"/>
          </w:tcPr>
          <w:p w14:paraId="18AE5591"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15,602(18.1)</w:t>
            </w:r>
          </w:p>
        </w:tc>
      </w:tr>
      <w:tr w:rsidR="00CC4982" w:rsidRPr="00EB3096" w14:paraId="0D3F1442"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shd w:val="clear" w:color="auto" w:fill="auto"/>
          </w:tcPr>
          <w:p w14:paraId="14BDEF01" w14:textId="60186C58" w:rsidR="00C02AAA" w:rsidRPr="00EB3096" w:rsidRDefault="00C02AAA" w:rsidP="00CC4982">
            <w:pPr>
              <w:jc w:val="both"/>
              <w:rPr>
                <w:rFonts w:ascii="Arial Narrow" w:hAnsi="Arial Narrow"/>
                <w:szCs w:val="22"/>
              </w:rPr>
            </w:pPr>
            <w:r w:rsidRPr="00EB3096">
              <w:rPr>
                <w:rFonts w:ascii="Arial Narrow" w:hAnsi="Arial Narrow"/>
              </w:rPr>
              <w:t>ACEi or ARB</w:t>
            </w:r>
            <w:r w:rsidR="00FD137F" w:rsidRPr="00EB3096">
              <w:rPr>
                <w:rFonts w:ascii="Arial Narrow" w:hAnsi="Arial Narrow"/>
              </w:rPr>
              <w:t>; No. (%)</w:t>
            </w:r>
          </w:p>
        </w:tc>
        <w:tc>
          <w:tcPr>
            <w:tcW w:w="1559" w:type="dxa"/>
            <w:shd w:val="clear" w:color="auto" w:fill="auto"/>
          </w:tcPr>
          <w:p w14:paraId="5586BFDF" w14:textId="77777777" w:rsidR="00C02AAA" w:rsidRPr="00EB3096" w:rsidRDefault="00C02AAA" w:rsidP="00CC4982">
            <w:pPr>
              <w:jc w:val="center"/>
              <w:rPr>
                <w:rFonts w:ascii="Arial Narrow" w:hAnsi="Arial Narrow"/>
                <w:szCs w:val="22"/>
              </w:rPr>
            </w:pPr>
            <w:r w:rsidRPr="00EB3096">
              <w:rPr>
                <w:rFonts w:ascii="Arial Narrow" w:hAnsi="Arial Narrow"/>
              </w:rPr>
              <w:t>94,547(70.7)</w:t>
            </w:r>
          </w:p>
        </w:tc>
        <w:tc>
          <w:tcPr>
            <w:tcW w:w="1560" w:type="dxa"/>
            <w:shd w:val="clear" w:color="auto" w:fill="auto"/>
          </w:tcPr>
          <w:p w14:paraId="2D7BA4EE" w14:textId="77777777" w:rsidR="00C02AAA" w:rsidRPr="00EB3096" w:rsidRDefault="00C02AAA" w:rsidP="00CC4982">
            <w:pPr>
              <w:jc w:val="center"/>
              <w:rPr>
                <w:rFonts w:ascii="Arial Narrow" w:hAnsi="Arial Narrow"/>
                <w:szCs w:val="22"/>
              </w:rPr>
            </w:pPr>
            <w:r w:rsidRPr="00EB3096">
              <w:rPr>
                <w:rFonts w:ascii="Arial Narrow" w:hAnsi="Arial Narrow"/>
              </w:rPr>
              <w:t>15,079(56.4)</w:t>
            </w:r>
          </w:p>
        </w:tc>
        <w:tc>
          <w:tcPr>
            <w:tcW w:w="1701" w:type="dxa"/>
            <w:shd w:val="clear" w:color="auto" w:fill="auto"/>
          </w:tcPr>
          <w:p w14:paraId="7B730CE8" w14:textId="77777777" w:rsidR="00C02AAA" w:rsidRPr="00EB3096" w:rsidRDefault="00C02AAA" w:rsidP="00CC4982">
            <w:pPr>
              <w:jc w:val="center"/>
              <w:rPr>
                <w:rFonts w:ascii="Arial Narrow" w:hAnsi="Arial Narrow"/>
                <w:szCs w:val="22"/>
              </w:rPr>
            </w:pPr>
            <w:r w:rsidRPr="00EB3096">
              <w:rPr>
                <w:rFonts w:ascii="Arial Narrow" w:hAnsi="Arial Narrow"/>
              </w:rPr>
              <w:t>79,468(74.3)</w:t>
            </w:r>
          </w:p>
        </w:tc>
        <w:tc>
          <w:tcPr>
            <w:tcW w:w="1559" w:type="dxa"/>
            <w:tcBorders>
              <w:bottom w:val="single" w:sz="4" w:space="0" w:color="FFFFFF" w:themeColor="background1"/>
            </w:tcBorders>
            <w:shd w:val="clear" w:color="auto" w:fill="auto"/>
          </w:tcPr>
          <w:p w14:paraId="07C3274E"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80,420(72.6)</w:t>
            </w:r>
          </w:p>
        </w:tc>
        <w:tc>
          <w:tcPr>
            <w:tcW w:w="1706" w:type="dxa"/>
            <w:tcBorders>
              <w:bottom w:val="single" w:sz="4" w:space="0" w:color="FFFFFF" w:themeColor="background1"/>
            </w:tcBorders>
            <w:shd w:val="clear" w:color="auto" w:fill="auto"/>
          </w:tcPr>
          <w:p w14:paraId="64C79B19" w14:textId="77777777" w:rsidR="00C02AAA" w:rsidRPr="00EB3096" w:rsidRDefault="00C02AAA" w:rsidP="00CC4982">
            <w:pPr>
              <w:jc w:val="center"/>
              <w:rPr>
                <w:rFonts w:ascii="Arial Narrow" w:hAnsi="Arial Narrow"/>
                <w:szCs w:val="22"/>
              </w:rPr>
            </w:pPr>
            <w:r w:rsidRPr="00EB3096">
              <w:rPr>
                <w:rFonts w:ascii="Arial Narrow" w:hAnsi="Arial Narrow"/>
              </w:rPr>
              <w:t>15,645(64.3)</w:t>
            </w:r>
          </w:p>
        </w:tc>
        <w:tc>
          <w:tcPr>
            <w:tcW w:w="1985" w:type="dxa"/>
            <w:tcBorders>
              <w:bottom w:val="single" w:sz="4" w:space="0" w:color="FFFFFF" w:themeColor="background1"/>
            </w:tcBorders>
            <w:shd w:val="clear" w:color="auto" w:fill="auto"/>
          </w:tcPr>
          <w:p w14:paraId="5895FE06"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64,755(74.9)</w:t>
            </w:r>
          </w:p>
        </w:tc>
      </w:tr>
      <w:tr w:rsidR="00CC4982" w:rsidRPr="00EB3096" w14:paraId="290418C1" w14:textId="77777777" w:rsidTr="00CC4982">
        <w:tc>
          <w:tcPr>
            <w:tcW w:w="4106" w:type="dxa"/>
            <w:tcBorders>
              <w:bottom w:val="single" w:sz="4" w:space="0" w:color="FFFFFF" w:themeColor="background1"/>
            </w:tcBorders>
            <w:shd w:val="clear" w:color="auto" w:fill="auto"/>
          </w:tcPr>
          <w:p w14:paraId="47F8E6EB" w14:textId="292AB2F6" w:rsidR="00C02AAA" w:rsidRPr="00EB3096" w:rsidRDefault="00C02AAA" w:rsidP="00CC4982">
            <w:pPr>
              <w:jc w:val="both"/>
              <w:rPr>
                <w:rFonts w:ascii="Arial Narrow" w:hAnsi="Arial Narrow"/>
                <w:szCs w:val="22"/>
              </w:rPr>
            </w:pPr>
            <w:r w:rsidRPr="00EB3096">
              <w:rPr>
                <w:rFonts w:ascii="Arial Narrow" w:hAnsi="Arial Narrow"/>
              </w:rPr>
              <w:t>Aspirin</w:t>
            </w:r>
            <w:r w:rsidR="00FD137F" w:rsidRPr="00EB3096">
              <w:rPr>
                <w:rFonts w:ascii="Arial Narrow" w:hAnsi="Arial Narrow"/>
              </w:rPr>
              <w:t>; No. (%)</w:t>
            </w:r>
          </w:p>
        </w:tc>
        <w:tc>
          <w:tcPr>
            <w:tcW w:w="1559" w:type="dxa"/>
            <w:tcBorders>
              <w:bottom w:val="single" w:sz="4" w:space="0" w:color="FFFFFF" w:themeColor="background1"/>
            </w:tcBorders>
            <w:shd w:val="clear" w:color="auto" w:fill="auto"/>
          </w:tcPr>
          <w:p w14:paraId="32BF8F07" w14:textId="77777777" w:rsidR="00C02AAA" w:rsidRPr="00EB3096" w:rsidRDefault="00C02AAA" w:rsidP="00CC4982">
            <w:pPr>
              <w:jc w:val="center"/>
              <w:rPr>
                <w:rFonts w:ascii="Arial Narrow" w:hAnsi="Arial Narrow"/>
                <w:szCs w:val="22"/>
              </w:rPr>
            </w:pPr>
            <w:r w:rsidRPr="00EB3096">
              <w:rPr>
                <w:rFonts w:ascii="Arial Narrow" w:hAnsi="Arial Narrow"/>
              </w:rPr>
              <w:t>99,180(74.2)</w:t>
            </w:r>
          </w:p>
        </w:tc>
        <w:tc>
          <w:tcPr>
            <w:tcW w:w="1560" w:type="dxa"/>
            <w:tcBorders>
              <w:bottom w:val="single" w:sz="4" w:space="0" w:color="FFFFFF" w:themeColor="background1"/>
            </w:tcBorders>
            <w:shd w:val="clear" w:color="auto" w:fill="auto"/>
          </w:tcPr>
          <w:p w14:paraId="79DEC838" w14:textId="77777777" w:rsidR="00C02AAA" w:rsidRPr="00EB3096" w:rsidRDefault="00C02AAA" w:rsidP="00CC4982">
            <w:pPr>
              <w:jc w:val="center"/>
              <w:rPr>
                <w:rFonts w:ascii="Arial Narrow" w:hAnsi="Arial Narrow"/>
                <w:szCs w:val="22"/>
              </w:rPr>
            </w:pPr>
            <w:r w:rsidRPr="00EB3096">
              <w:rPr>
                <w:rFonts w:ascii="Arial Narrow" w:hAnsi="Arial Narrow"/>
              </w:rPr>
              <w:t>20,151(75.4)</w:t>
            </w:r>
          </w:p>
        </w:tc>
        <w:tc>
          <w:tcPr>
            <w:tcW w:w="1701" w:type="dxa"/>
            <w:tcBorders>
              <w:bottom w:val="single" w:sz="4" w:space="0" w:color="FFFFFF" w:themeColor="background1"/>
            </w:tcBorders>
            <w:shd w:val="clear" w:color="auto" w:fill="auto"/>
          </w:tcPr>
          <w:p w14:paraId="72B413E3" w14:textId="77777777" w:rsidR="00C02AAA" w:rsidRPr="00EB3096" w:rsidRDefault="00C02AAA" w:rsidP="00CC4982">
            <w:pPr>
              <w:jc w:val="center"/>
              <w:rPr>
                <w:rFonts w:ascii="Arial Narrow" w:hAnsi="Arial Narrow"/>
                <w:szCs w:val="22"/>
              </w:rPr>
            </w:pPr>
            <w:r w:rsidRPr="00EB3096">
              <w:rPr>
                <w:rFonts w:ascii="Arial Narrow" w:hAnsi="Arial Narrow"/>
              </w:rPr>
              <w:t>79,029(73.9)</w:t>
            </w:r>
          </w:p>
        </w:tc>
        <w:tc>
          <w:tcPr>
            <w:tcW w:w="1559" w:type="dxa"/>
            <w:tcBorders>
              <w:top w:val="single" w:sz="4" w:space="0" w:color="FFFFFF" w:themeColor="background1"/>
              <w:bottom w:val="single" w:sz="4" w:space="0" w:color="FFFFFF" w:themeColor="background1"/>
            </w:tcBorders>
            <w:shd w:val="clear" w:color="auto" w:fill="auto"/>
          </w:tcPr>
          <w:p w14:paraId="016BDBF0" w14:textId="77777777" w:rsidR="00C02AAA" w:rsidRPr="00EB3096" w:rsidRDefault="00C02AAA" w:rsidP="00CC4982">
            <w:pPr>
              <w:jc w:val="center"/>
              <w:rPr>
                <w:rFonts w:ascii="Arial Narrow" w:hAnsi="Arial Narrow"/>
                <w:szCs w:val="22"/>
              </w:rPr>
            </w:pPr>
            <w:r w:rsidRPr="00EB3096">
              <w:rPr>
                <w:rFonts w:ascii="Arial Narrow" w:hAnsi="Arial Narrow"/>
              </w:rPr>
              <w:t>74,639(67.4)</w:t>
            </w:r>
          </w:p>
        </w:tc>
        <w:tc>
          <w:tcPr>
            <w:tcW w:w="1706" w:type="dxa"/>
            <w:tcBorders>
              <w:top w:val="single" w:sz="4" w:space="0" w:color="FFFFFF" w:themeColor="background1"/>
              <w:bottom w:val="single" w:sz="4" w:space="0" w:color="FFFFFF" w:themeColor="background1"/>
            </w:tcBorders>
            <w:shd w:val="clear" w:color="auto" w:fill="auto"/>
          </w:tcPr>
          <w:p w14:paraId="21E12C07" w14:textId="77777777" w:rsidR="00C02AAA" w:rsidRPr="00EB3096" w:rsidRDefault="00C02AAA" w:rsidP="00CC4982">
            <w:pPr>
              <w:jc w:val="center"/>
              <w:rPr>
                <w:rFonts w:ascii="Arial Narrow" w:hAnsi="Arial Narrow"/>
                <w:szCs w:val="22"/>
              </w:rPr>
            </w:pPr>
            <w:r w:rsidRPr="00EB3096">
              <w:rPr>
                <w:rFonts w:ascii="Arial Narrow" w:hAnsi="Arial Narrow"/>
              </w:rPr>
              <w:t>16,657(68.4)</w:t>
            </w:r>
          </w:p>
        </w:tc>
        <w:tc>
          <w:tcPr>
            <w:tcW w:w="1985" w:type="dxa"/>
            <w:tcBorders>
              <w:top w:val="single" w:sz="4" w:space="0" w:color="FFFFFF" w:themeColor="background1"/>
              <w:bottom w:val="single" w:sz="4" w:space="0" w:color="FFFFFF" w:themeColor="background1"/>
            </w:tcBorders>
            <w:shd w:val="clear" w:color="auto" w:fill="auto"/>
          </w:tcPr>
          <w:p w14:paraId="5662D7F8" w14:textId="77777777" w:rsidR="00C02AAA" w:rsidRPr="00EB3096" w:rsidRDefault="00C02AAA" w:rsidP="00CC4982">
            <w:pPr>
              <w:jc w:val="center"/>
              <w:rPr>
                <w:rFonts w:ascii="Arial Narrow" w:hAnsi="Arial Narrow"/>
                <w:szCs w:val="22"/>
              </w:rPr>
            </w:pPr>
            <w:r w:rsidRPr="00EB3096">
              <w:rPr>
                <w:rFonts w:ascii="Arial Narrow" w:hAnsi="Arial Narrow"/>
              </w:rPr>
              <w:t>57,982(67.1)</w:t>
            </w:r>
          </w:p>
        </w:tc>
      </w:tr>
      <w:tr w:rsidR="00CC4982" w:rsidRPr="00EB3096" w14:paraId="74B6F913"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tcBorders>
              <w:top w:val="single" w:sz="4" w:space="0" w:color="FFFFFF" w:themeColor="background1"/>
              <w:bottom w:val="dashed" w:sz="4" w:space="0" w:color="auto"/>
            </w:tcBorders>
            <w:shd w:val="clear" w:color="auto" w:fill="auto"/>
          </w:tcPr>
          <w:p w14:paraId="1D366335" w14:textId="4469F67A" w:rsidR="00C02AAA" w:rsidRPr="00EB3096" w:rsidRDefault="00C02AAA" w:rsidP="00CC4982">
            <w:pPr>
              <w:jc w:val="both"/>
              <w:rPr>
                <w:rFonts w:ascii="Arial Narrow" w:hAnsi="Arial Narrow"/>
                <w:szCs w:val="22"/>
              </w:rPr>
            </w:pPr>
            <w:r w:rsidRPr="00EB3096">
              <w:rPr>
                <w:rFonts w:ascii="Arial Narrow" w:hAnsi="Arial Narrow"/>
              </w:rPr>
              <w:t>AA</w:t>
            </w:r>
            <w:r w:rsidR="00FD137F" w:rsidRPr="00EB3096">
              <w:rPr>
                <w:rFonts w:ascii="Arial Narrow" w:hAnsi="Arial Narrow"/>
              </w:rPr>
              <w:t>; No. (%)</w:t>
            </w:r>
          </w:p>
        </w:tc>
        <w:tc>
          <w:tcPr>
            <w:tcW w:w="1559" w:type="dxa"/>
            <w:tcBorders>
              <w:top w:val="single" w:sz="4" w:space="0" w:color="FFFFFF" w:themeColor="background1"/>
              <w:bottom w:val="dashed" w:sz="4" w:space="0" w:color="auto"/>
            </w:tcBorders>
            <w:shd w:val="clear" w:color="auto" w:fill="auto"/>
          </w:tcPr>
          <w:p w14:paraId="4A88997B" w14:textId="77777777" w:rsidR="00C02AAA" w:rsidRPr="00EB3096" w:rsidRDefault="00C02AAA" w:rsidP="00CC4982">
            <w:pPr>
              <w:jc w:val="center"/>
              <w:rPr>
                <w:rFonts w:ascii="Arial Narrow" w:hAnsi="Arial Narrow"/>
                <w:szCs w:val="22"/>
              </w:rPr>
            </w:pPr>
            <w:r w:rsidRPr="00EB3096">
              <w:rPr>
                <w:rFonts w:ascii="Arial Narrow" w:hAnsi="Arial Narrow"/>
              </w:rPr>
              <w:t>23,863(17.9)</w:t>
            </w:r>
          </w:p>
        </w:tc>
        <w:tc>
          <w:tcPr>
            <w:tcW w:w="1560" w:type="dxa"/>
            <w:tcBorders>
              <w:top w:val="single" w:sz="4" w:space="0" w:color="FFFFFF" w:themeColor="background1"/>
              <w:bottom w:val="dashed" w:sz="4" w:space="0" w:color="auto"/>
            </w:tcBorders>
            <w:shd w:val="clear" w:color="auto" w:fill="auto"/>
          </w:tcPr>
          <w:p w14:paraId="7574EA7B" w14:textId="77777777" w:rsidR="00C02AAA" w:rsidRPr="00EB3096" w:rsidRDefault="00C02AAA" w:rsidP="00CC4982">
            <w:pPr>
              <w:jc w:val="center"/>
              <w:rPr>
                <w:rFonts w:ascii="Arial Narrow" w:hAnsi="Arial Narrow"/>
                <w:szCs w:val="22"/>
              </w:rPr>
            </w:pPr>
            <w:r w:rsidRPr="00EB3096">
              <w:rPr>
                <w:rFonts w:ascii="Arial Narrow" w:hAnsi="Arial Narrow"/>
              </w:rPr>
              <w:t>5,610(21.0)</w:t>
            </w:r>
          </w:p>
        </w:tc>
        <w:tc>
          <w:tcPr>
            <w:tcW w:w="1701" w:type="dxa"/>
            <w:tcBorders>
              <w:top w:val="single" w:sz="4" w:space="0" w:color="FFFFFF" w:themeColor="background1"/>
              <w:bottom w:val="dashed" w:sz="4" w:space="0" w:color="auto"/>
            </w:tcBorders>
            <w:shd w:val="clear" w:color="auto" w:fill="auto"/>
          </w:tcPr>
          <w:p w14:paraId="215478FB" w14:textId="77777777" w:rsidR="00C02AAA" w:rsidRPr="00EB3096" w:rsidRDefault="00C02AAA" w:rsidP="00CC4982">
            <w:pPr>
              <w:jc w:val="center"/>
              <w:rPr>
                <w:rFonts w:ascii="Arial Narrow" w:hAnsi="Arial Narrow"/>
                <w:szCs w:val="22"/>
              </w:rPr>
            </w:pPr>
            <w:r w:rsidRPr="00EB3096">
              <w:rPr>
                <w:rFonts w:ascii="Arial Narrow" w:hAnsi="Arial Narrow"/>
              </w:rPr>
              <w:t>18,253(17.1)</w:t>
            </w:r>
          </w:p>
        </w:tc>
        <w:tc>
          <w:tcPr>
            <w:tcW w:w="1559" w:type="dxa"/>
            <w:tcBorders>
              <w:top w:val="single" w:sz="4" w:space="0" w:color="FFFFFF" w:themeColor="background1"/>
              <w:bottom w:val="dashed" w:sz="4" w:space="0" w:color="auto"/>
            </w:tcBorders>
            <w:shd w:val="clear" w:color="auto" w:fill="auto"/>
          </w:tcPr>
          <w:p w14:paraId="40B1F83F" w14:textId="77777777" w:rsidR="00C02AAA" w:rsidRPr="00EB3096" w:rsidRDefault="00C02AAA" w:rsidP="00CC4982">
            <w:pPr>
              <w:jc w:val="center"/>
              <w:rPr>
                <w:rFonts w:ascii="Arial Narrow" w:hAnsi="Arial Narrow"/>
                <w:szCs w:val="22"/>
              </w:rPr>
            </w:pPr>
            <w:r w:rsidRPr="00EB3096">
              <w:rPr>
                <w:rFonts w:ascii="Arial Narrow" w:hAnsi="Arial Narrow"/>
              </w:rPr>
              <w:t>13,272(12.0)</w:t>
            </w:r>
          </w:p>
        </w:tc>
        <w:tc>
          <w:tcPr>
            <w:tcW w:w="1706" w:type="dxa"/>
            <w:tcBorders>
              <w:top w:val="single" w:sz="4" w:space="0" w:color="FFFFFF" w:themeColor="background1"/>
              <w:bottom w:val="dashed" w:sz="4" w:space="0" w:color="auto"/>
            </w:tcBorders>
            <w:shd w:val="clear" w:color="auto" w:fill="auto"/>
          </w:tcPr>
          <w:p w14:paraId="068D522C" w14:textId="77777777" w:rsidR="00C02AAA" w:rsidRPr="00EB3096" w:rsidRDefault="00C02AAA" w:rsidP="00CC4982">
            <w:pPr>
              <w:jc w:val="center"/>
              <w:rPr>
                <w:rFonts w:ascii="Arial Narrow" w:hAnsi="Arial Narrow"/>
                <w:szCs w:val="22"/>
              </w:rPr>
            </w:pPr>
            <w:r w:rsidRPr="00EB3096">
              <w:rPr>
                <w:rFonts w:ascii="Arial Narrow" w:hAnsi="Arial Narrow"/>
              </w:rPr>
              <w:t>3,230(13.3)</w:t>
            </w:r>
          </w:p>
        </w:tc>
        <w:tc>
          <w:tcPr>
            <w:tcW w:w="1985" w:type="dxa"/>
            <w:tcBorders>
              <w:top w:val="single" w:sz="4" w:space="0" w:color="FFFFFF" w:themeColor="background1"/>
              <w:bottom w:val="dashed" w:sz="4" w:space="0" w:color="auto"/>
            </w:tcBorders>
            <w:shd w:val="clear" w:color="auto" w:fill="auto"/>
          </w:tcPr>
          <w:p w14:paraId="769607D2" w14:textId="77777777" w:rsidR="00C02AAA" w:rsidRPr="00EB3096" w:rsidRDefault="00C02AAA" w:rsidP="00CC4982">
            <w:pPr>
              <w:jc w:val="center"/>
              <w:rPr>
                <w:rFonts w:ascii="Arial Narrow" w:hAnsi="Arial Narrow"/>
                <w:szCs w:val="22"/>
              </w:rPr>
            </w:pPr>
            <w:r w:rsidRPr="00EB3096">
              <w:rPr>
                <w:rFonts w:ascii="Arial Narrow" w:hAnsi="Arial Narrow"/>
              </w:rPr>
              <w:t>10,042(11.6)</w:t>
            </w:r>
          </w:p>
        </w:tc>
      </w:tr>
      <w:tr w:rsidR="00CC4982" w:rsidRPr="00EB3096" w14:paraId="798840EB" w14:textId="77777777" w:rsidTr="00CC4982">
        <w:tc>
          <w:tcPr>
            <w:tcW w:w="4106" w:type="dxa"/>
            <w:shd w:val="clear" w:color="auto" w:fill="FFFFFF" w:themeFill="background1"/>
          </w:tcPr>
          <w:p w14:paraId="2A7E3C6C" w14:textId="620D74C6" w:rsidR="00C02AAA" w:rsidRPr="00EB3096" w:rsidRDefault="00C02AAA" w:rsidP="00CC4982">
            <w:pPr>
              <w:jc w:val="both"/>
              <w:rPr>
                <w:rFonts w:ascii="Arial Narrow" w:hAnsi="Arial Narrow"/>
                <w:szCs w:val="22"/>
              </w:rPr>
            </w:pPr>
            <w:r w:rsidRPr="00EB3096">
              <w:rPr>
                <w:rFonts w:ascii="Arial Narrow" w:hAnsi="Arial Narrow"/>
              </w:rPr>
              <w:t>COPD</w:t>
            </w:r>
            <w:r w:rsidR="00FD137F" w:rsidRPr="00EB3096">
              <w:rPr>
                <w:rFonts w:ascii="Arial Narrow" w:hAnsi="Arial Narrow"/>
              </w:rPr>
              <w:t>; No. (%)</w:t>
            </w:r>
          </w:p>
        </w:tc>
        <w:tc>
          <w:tcPr>
            <w:tcW w:w="1559" w:type="dxa"/>
            <w:shd w:val="clear" w:color="auto" w:fill="FFFFFF" w:themeFill="background1"/>
          </w:tcPr>
          <w:p w14:paraId="47E0D213" w14:textId="77777777" w:rsidR="00C02AAA" w:rsidRPr="00EB3096" w:rsidRDefault="00C02AAA" w:rsidP="00CC4982">
            <w:pPr>
              <w:jc w:val="center"/>
              <w:rPr>
                <w:rFonts w:ascii="Arial Narrow" w:hAnsi="Arial Narrow"/>
                <w:szCs w:val="22"/>
              </w:rPr>
            </w:pPr>
            <w:r w:rsidRPr="00EB3096">
              <w:rPr>
                <w:rFonts w:ascii="Arial Narrow" w:hAnsi="Arial Narrow"/>
              </w:rPr>
              <w:t>18,478(13.8)</w:t>
            </w:r>
          </w:p>
        </w:tc>
        <w:tc>
          <w:tcPr>
            <w:tcW w:w="1560" w:type="dxa"/>
            <w:shd w:val="clear" w:color="auto" w:fill="FFFFFF" w:themeFill="background1"/>
          </w:tcPr>
          <w:p w14:paraId="16E810C0" w14:textId="77777777" w:rsidR="00C02AAA" w:rsidRPr="00EB3096" w:rsidRDefault="00C02AAA" w:rsidP="00CC4982">
            <w:pPr>
              <w:jc w:val="center"/>
              <w:rPr>
                <w:rFonts w:ascii="Arial Narrow" w:hAnsi="Arial Narrow"/>
                <w:szCs w:val="22"/>
              </w:rPr>
            </w:pPr>
            <w:r w:rsidRPr="00EB3096">
              <w:rPr>
                <w:rFonts w:ascii="Arial Narrow" w:hAnsi="Arial Narrow"/>
              </w:rPr>
              <w:t>4,630(17.3)</w:t>
            </w:r>
          </w:p>
        </w:tc>
        <w:tc>
          <w:tcPr>
            <w:tcW w:w="1701" w:type="dxa"/>
            <w:shd w:val="clear" w:color="auto" w:fill="FFFFFF" w:themeFill="background1"/>
          </w:tcPr>
          <w:p w14:paraId="5FD7542A" w14:textId="77777777" w:rsidR="00C02AAA" w:rsidRPr="00EB3096" w:rsidRDefault="00C02AAA" w:rsidP="00CC4982">
            <w:pPr>
              <w:jc w:val="center"/>
              <w:rPr>
                <w:rFonts w:ascii="Arial Narrow" w:hAnsi="Arial Narrow"/>
                <w:szCs w:val="22"/>
              </w:rPr>
            </w:pPr>
            <w:r w:rsidRPr="00EB3096">
              <w:rPr>
                <w:rFonts w:ascii="Arial Narrow" w:hAnsi="Arial Narrow"/>
              </w:rPr>
              <w:t>13,848(13.0)</w:t>
            </w:r>
          </w:p>
        </w:tc>
        <w:tc>
          <w:tcPr>
            <w:tcW w:w="1559" w:type="dxa"/>
            <w:tcBorders>
              <w:bottom w:val="single" w:sz="4" w:space="0" w:color="FFFFFF" w:themeColor="background1"/>
            </w:tcBorders>
            <w:shd w:val="clear" w:color="auto" w:fill="FFFFFF" w:themeFill="background1"/>
          </w:tcPr>
          <w:p w14:paraId="62C4B4DC"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11,903(10.7)</w:t>
            </w:r>
          </w:p>
        </w:tc>
        <w:tc>
          <w:tcPr>
            <w:tcW w:w="1706" w:type="dxa"/>
            <w:tcBorders>
              <w:bottom w:val="single" w:sz="4" w:space="0" w:color="FFFFFF" w:themeColor="background1"/>
            </w:tcBorders>
            <w:shd w:val="clear" w:color="auto" w:fill="FFFFFF" w:themeFill="background1"/>
          </w:tcPr>
          <w:p w14:paraId="2F5B4173" w14:textId="77777777" w:rsidR="00C02AAA" w:rsidRPr="00EB3096" w:rsidRDefault="00C02AAA" w:rsidP="00CC4982">
            <w:pPr>
              <w:jc w:val="center"/>
              <w:rPr>
                <w:rFonts w:ascii="Arial Narrow" w:hAnsi="Arial Narrow"/>
                <w:szCs w:val="22"/>
              </w:rPr>
            </w:pPr>
            <w:r w:rsidRPr="00EB3096">
              <w:rPr>
                <w:rFonts w:ascii="Arial Narrow" w:hAnsi="Arial Narrow"/>
              </w:rPr>
              <w:t>3,230(13.3)</w:t>
            </w:r>
          </w:p>
        </w:tc>
        <w:tc>
          <w:tcPr>
            <w:tcW w:w="1985" w:type="dxa"/>
            <w:tcBorders>
              <w:bottom w:val="single" w:sz="4" w:space="0" w:color="FFFFFF" w:themeColor="background1"/>
            </w:tcBorders>
            <w:shd w:val="clear" w:color="auto" w:fill="FFFFFF" w:themeFill="background1"/>
          </w:tcPr>
          <w:p w14:paraId="5AEAB756"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8,673(10.0)</w:t>
            </w:r>
          </w:p>
        </w:tc>
      </w:tr>
      <w:tr w:rsidR="00CC4982" w:rsidRPr="00EB3096" w14:paraId="598CF0AE"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shd w:val="clear" w:color="auto" w:fill="FFFFFF" w:themeFill="background1"/>
          </w:tcPr>
          <w:p w14:paraId="7B2F8009" w14:textId="1844EA5C" w:rsidR="00C02AAA" w:rsidRPr="00EB3096" w:rsidRDefault="00FD137F" w:rsidP="00CC4982">
            <w:pPr>
              <w:jc w:val="both"/>
              <w:rPr>
                <w:rFonts w:ascii="Arial Narrow" w:hAnsi="Arial Narrow"/>
                <w:szCs w:val="22"/>
              </w:rPr>
            </w:pPr>
            <w:r w:rsidRPr="00EB3096">
              <w:rPr>
                <w:rFonts w:ascii="Arial Narrow" w:hAnsi="Arial Narrow"/>
              </w:rPr>
              <w:t>Diabetes; No. (%)</w:t>
            </w:r>
          </w:p>
        </w:tc>
        <w:tc>
          <w:tcPr>
            <w:tcW w:w="1559" w:type="dxa"/>
            <w:shd w:val="clear" w:color="auto" w:fill="FFFFFF" w:themeFill="background1"/>
          </w:tcPr>
          <w:p w14:paraId="684FE575" w14:textId="77777777" w:rsidR="00C02AAA" w:rsidRPr="00EB3096" w:rsidRDefault="00C02AAA" w:rsidP="00CC4982">
            <w:pPr>
              <w:jc w:val="center"/>
              <w:rPr>
                <w:rFonts w:ascii="Arial Narrow" w:hAnsi="Arial Narrow"/>
                <w:szCs w:val="22"/>
              </w:rPr>
            </w:pPr>
            <w:r w:rsidRPr="00EB3096">
              <w:rPr>
                <w:rFonts w:ascii="Arial Narrow" w:hAnsi="Arial Narrow"/>
              </w:rPr>
              <w:t>31,962(23.9)</w:t>
            </w:r>
          </w:p>
        </w:tc>
        <w:tc>
          <w:tcPr>
            <w:tcW w:w="1560" w:type="dxa"/>
            <w:shd w:val="clear" w:color="auto" w:fill="FFFFFF" w:themeFill="background1"/>
          </w:tcPr>
          <w:p w14:paraId="5C22B403" w14:textId="77777777" w:rsidR="00C02AAA" w:rsidRPr="00EB3096" w:rsidRDefault="00C02AAA" w:rsidP="00CC4982">
            <w:pPr>
              <w:jc w:val="center"/>
              <w:rPr>
                <w:rFonts w:ascii="Arial Narrow" w:hAnsi="Arial Narrow"/>
                <w:szCs w:val="22"/>
              </w:rPr>
            </w:pPr>
            <w:r w:rsidRPr="00EB3096">
              <w:rPr>
                <w:rFonts w:ascii="Arial Narrow" w:hAnsi="Arial Narrow"/>
              </w:rPr>
              <w:t>6,714(25.1)</w:t>
            </w:r>
          </w:p>
        </w:tc>
        <w:tc>
          <w:tcPr>
            <w:tcW w:w="1701" w:type="dxa"/>
            <w:shd w:val="clear" w:color="auto" w:fill="FFFFFF" w:themeFill="background1"/>
          </w:tcPr>
          <w:p w14:paraId="3A60B041" w14:textId="77777777" w:rsidR="00C02AAA" w:rsidRPr="00EB3096" w:rsidRDefault="00C02AAA" w:rsidP="00CC4982">
            <w:pPr>
              <w:jc w:val="center"/>
              <w:rPr>
                <w:rFonts w:ascii="Arial Narrow" w:hAnsi="Arial Narrow"/>
                <w:szCs w:val="22"/>
              </w:rPr>
            </w:pPr>
            <w:r w:rsidRPr="00EB3096">
              <w:rPr>
                <w:rFonts w:ascii="Arial Narrow" w:hAnsi="Arial Narrow"/>
              </w:rPr>
              <w:t>25,248(23.6)</w:t>
            </w:r>
          </w:p>
        </w:tc>
        <w:tc>
          <w:tcPr>
            <w:tcW w:w="1559" w:type="dxa"/>
            <w:tcBorders>
              <w:top w:val="single" w:sz="4" w:space="0" w:color="FFFFFF" w:themeColor="background1"/>
            </w:tcBorders>
            <w:shd w:val="clear" w:color="auto" w:fill="FFFFFF" w:themeFill="background1"/>
          </w:tcPr>
          <w:p w14:paraId="2A568D4C"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21,291(19.2)</w:t>
            </w:r>
          </w:p>
        </w:tc>
        <w:tc>
          <w:tcPr>
            <w:tcW w:w="1706" w:type="dxa"/>
            <w:tcBorders>
              <w:top w:val="single" w:sz="4" w:space="0" w:color="FFFFFF" w:themeColor="background1"/>
            </w:tcBorders>
            <w:shd w:val="clear" w:color="auto" w:fill="FFFFFF" w:themeFill="background1"/>
          </w:tcPr>
          <w:p w14:paraId="557774B9"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5,577(22.9)</w:t>
            </w:r>
          </w:p>
        </w:tc>
        <w:tc>
          <w:tcPr>
            <w:tcW w:w="1985" w:type="dxa"/>
            <w:tcBorders>
              <w:top w:val="single" w:sz="4" w:space="0" w:color="FFFFFF" w:themeColor="background1"/>
            </w:tcBorders>
            <w:shd w:val="clear" w:color="auto" w:fill="FFFFFF" w:themeFill="background1"/>
          </w:tcPr>
          <w:p w14:paraId="62C5CE6C"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15,714(18.2)</w:t>
            </w:r>
          </w:p>
        </w:tc>
      </w:tr>
      <w:tr w:rsidR="00CC4982" w:rsidRPr="00EB3096" w14:paraId="5A55AA44" w14:textId="77777777" w:rsidTr="00CC4982">
        <w:tc>
          <w:tcPr>
            <w:tcW w:w="4106" w:type="dxa"/>
            <w:shd w:val="clear" w:color="auto" w:fill="FFFFFF" w:themeFill="background1"/>
          </w:tcPr>
          <w:p w14:paraId="0EFA2F30" w14:textId="78924B7B" w:rsidR="00C02AAA" w:rsidRPr="00EB3096" w:rsidRDefault="00C02AAA" w:rsidP="00CC4982">
            <w:pPr>
              <w:rPr>
                <w:rFonts w:ascii="Arial Narrow" w:hAnsi="Arial Narrow"/>
                <w:szCs w:val="22"/>
              </w:rPr>
            </w:pPr>
            <w:r w:rsidRPr="00EB3096">
              <w:rPr>
                <w:rFonts w:ascii="Arial Narrow" w:hAnsi="Arial Narrow"/>
              </w:rPr>
              <w:t>Renal disease (eGFR &lt;60</w:t>
            </w:r>
            <w:r w:rsidR="00CC4982" w:rsidRPr="00EB3096">
              <w:rPr>
                <w:rFonts w:ascii="Arial Narrow" w:hAnsi="Arial Narrow"/>
              </w:rPr>
              <w:t xml:space="preserve"> mm/min/m</w:t>
            </w:r>
            <w:r w:rsidR="00CC4982" w:rsidRPr="00EB3096">
              <w:rPr>
                <w:rFonts w:ascii="Arial Narrow" w:hAnsi="Arial Narrow"/>
                <w:vertAlign w:val="superscript"/>
              </w:rPr>
              <w:t>2</w:t>
            </w:r>
            <w:r w:rsidRPr="00EB3096">
              <w:rPr>
                <w:rFonts w:ascii="Arial Narrow" w:hAnsi="Arial Narrow"/>
              </w:rPr>
              <w:t>)</w:t>
            </w:r>
            <w:r w:rsidR="00FD137F" w:rsidRPr="00EB3096">
              <w:rPr>
                <w:rFonts w:ascii="Arial Narrow" w:hAnsi="Arial Narrow"/>
              </w:rPr>
              <w:t>; No. (%)</w:t>
            </w:r>
            <w:r w:rsidRPr="00EB3096">
              <w:rPr>
                <w:rFonts w:ascii="Arial Narrow" w:hAnsi="Arial Narrow"/>
              </w:rPr>
              <w:t xml:space="preserve"> </w:t>
            </w:r>
          </w:p>
        </w:tc>
        <w:tc>
          <w:tcPr>
            <w:tcW w:w="1559" w:type="dxa"/>
            <w:shd w:val="clear" w:color="auto" w:fill="FFFFFF" w:themeFill="background1"/>
          </w:tcPr>
          <w:p w14:paraId="2EF0EE19" w14:textId="77777777" w:rsidR="00C02AAA" w:rsidRPr="00EB3096" w:rsidRDefault="00C02AAA" w:rsidP="00CC4982">
            <w:pPr>
              <w:jc w:val="center"/>
              <w:rPr>
                <w:rFonts w:ascii="Arial Narrow" w:hAnsi="Arial Narrow"/>
                <w:szCs w:val="22"/>
              </w:rPr>
            </w:pPr>
            <w:r w:rsidRPr="00EB3096">
              <w:rPr>
                <w:rFonts w:ascii="Arial Narrow" w:hAnsi="Arial Narrow"/>
              </w:rPr>
              <w:t>66,301(55.4)</w:t>
            </w:r>
          </w:p>
        </w:tc>
        <w:tc>
          <w:tcPr>
            <w:tcW w:w="1560" w:type="dxa"/>
            <w:shd w:val="clear" w:color="auto" w:fill="FFFFFF" w:themeFill="background1"/>
          </w:tcPr>
          <w:p w14:paraId="6BEB0E9E" w14:textId="77777777" w:rsidR="00C02AAA" w:rsidRPr="00EB3096" w:rsidRDefault="00C02AAA" w:rsidP="00CC4982">
            <w:pPr>
              <w:jc w:val="center"/>
              <w:rPr>
                <w:rFonts w:ascii="Arial Narrow" w:hAnsi="Arial Narrow"/>
                <w:szCs w:val="22"/>
              </w:rPr>
            </w:pPr>
            <w:r w:rsidRPr="00EB3096">
              <w:rPr>
                <w:rFonts w:ascii="Arial Narrow" w:hAnsi="Arial Narrow"/>
              </w:rPr>
              <w:t>15,827(66.2)</w:t>
            </w:r>
          </w:p>
        </w:tc>
        <w:tc>
          <w:tcPr>
            <w:tcW w:w="1701" w:type="dxa"/>
            <w:shd w:val="clear" w:color="auto" w:fill="FFFFFF" w:themeFill="background1"/>
          </w:tcPr>
          <w:p w14:paraId="339CC5ED" w14:textId="77777777" w:rsidR="00C02AAA" w:rsidRPr="00EB3096" w:rsidRDefault="00C02AAA" w:rsidP="00CC4982">
            <w:pPr>
              <w:jc w:val="center"/>
              <w:rPr>
                <w:rFonts w:ascii="Arial Narrow" w:hAnsi="Arial Narrow"/>
                <w:szCs w:val="22"/>
              </w:rPr>
            </w:pPr>
            <w:r w:rsidRPr="00EB3096">
              <w:rPr>
                <w:rFonts w:ascii="Arial Narrow" w:hAnsi="Arial Narrow"/>
              </w:rPr>
              <w:t>50,474(52.7)</w:t>
            </w:r>
          </w:p>
        </w:tc>
        <w:tc>
          <w:tcPr>
            <w:tcW w:w="1559" w:type="dxa"/>
            <w:shd w:val="clear" w:color="auto" w:fill="FFFFFF" w:themeFill="background1"/>
          </w:tcPr>
          <w:p w14:paraId="2061D8C3"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49,768(51.3)</w:t>
            </w:r>
          </w:p>
        </w:tc>
        <w:tc>
          <w:tcPr>
            <w:tcW w:w="1706" w:type="dxa"/>
            <w:shd w:val="clear" w:color="auto" w:fill="FFFFFF" w:themeFill="background1"/>
          </w:tcPr>
          <w:p w14:paraId="64C56523"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12,053(56.5)</w:t>
            </w:r>
          </w:p>
        </w:tc>
        <w:tc>
          <w:tcPr>
            <w:tcW w:w="1985" w:type="dxa"/>
            <w:shd w:val="clear" w:color="auto" w:fill="FFFFFF" w:themeFill="background1"/>
          </w:tcPr>
          <w:p w14:paraId="03C5E7AE" w14:textId="77777777" w:rsidR="00C02AAA" w:rsidRPr="00EB3096" w:rsidRDefault="00C02AAA" w:rsidP="00CC4982">
            <w:pPr>
              <w:jc w:val="center"/>
              <w:rPr>
                <w:rFonts w:ascii="Arial Narrow" w:hAnsi="Arial Narrow"/>
                <w:color w:val="000000"/>
                <w:szCs w:val="22"/>
              </w:rPr>
            </w:pPr>
            <w:r w:rsidRPr="00EB3096">
              <w:rPr>
                <w:rFonts w:ascii="Arial Narrow" w:hAnsi="Arial Narrow"/>
                <w:color w:val="000000"/>
              </w:rPr>
              <w:t>37,714(49.8)</w:t>
            </w:r>
          </w:p>
        </w:tc>
      </w:tr>
      <w:tr w:rsidR="00CC4982" w:rsidRPr="00EB3096" w14:paraId="361F2621" w14:textId="77777777" w:rsidTr="00CC4982">
        <w:trPr>
          <w:cnfStyle w:val="000000100000" w:firstRow="0" w:lastRow="0" w:firstColumn="0" w:lastColumn="0" w:oddVBand="0" w:evenVBand="0" w:oddHBand="1" w:evenHBand="0" w:firstRowFirstColumn="0" w:firstRowLastColumn="0" w:lastRowFirstColumn="0" w:lastRowLastColumn="0"/>
          <w:trHeight w:val="261"/>
        </w:trPr>
        <w:tc>
          <w:tcPr>
            <w:tcW w:w="4106" w:type="dxa"/>
            <w:shd w:val="clear" w:color="auto" w:fill="FFFFFF" w:themeFill="background1"/>
          </w:tcPr>
          <w:p w14:paraId="2371EB6A" w14:textId="6B5E1DD2" w:rsidR="00C02AAA" w:rsidRPr="00EB3096" w:rsidRDefault="00C02AAA" w:rsidP="00CC4982">
            <w:pPr>
              <w:jc w:val="both"/>
              <w:rPr>
                <w:rFonts w:ascii="Arial Narrow" w:hAnsi="Arial Narrow"/>
                <w:szCs w:val="22"/>
              </w:rPr>
            </w:pPr>
            <w:r w:rsidRPr="00EB3096">
              <w:rPr>
                <w:rFonts w:ascii="Arial Narrow" w:hAnsi="Arial Narrow"/>
              </w:rPr>
              <w:t>Atrial fibrillation</w:t>
            </w:r>
            <w:r w:rsidR="00FD137F" w:rsidRPr="00EB3096">
              <w:rPr>
                <w:rFonts w:ascii="Arial Narrow" w:hAnsi="Arial Narrow"/>
              </w:rPr>
              <w:t>; No. (%)</w:t>
            </w:r>
            <w:r w:rsidRPr="00EB3096">
              <w:rPr>
                <w:rFonts w:ascii="Arial Narrow" w:hAnsi="Arial Narrow"/>
              </w:rPr>
              <w:t xml:space="preserve"> </w:t>
            </w:r>
          </w:p>
        </w:tc>
        <w:tc>
          <w:tcPr>
            <w:tcW w:w="1559" w:type="dxa"/>
            <w:shd w:val="clear" w:color="auto" w:fill="FFFFFF" w:themeFill="background1"/>
          </w:tcPr>
          <w:p w14:paraId="64610CE2" w14:textId="77777777" w:rsidR="00C02AAA" w:rsidRPr="00EB3096" w:rsidRDefault="00C02AAA" w:rsidP="00CC4982">
            <w:pPr>
              <w:jc w:val="center"/>
              <w:rPr>
                <w:rFonts w:ascii="Arial Narrow" w:hAnsi="Arial Narrow"/>
                <w:szCs w:val="22"/>
              </w:rPr>
            </w:pPr>
            <w:r w:rsidRPr="00EB3096">
              <w:rPr>
                <w:rFonts w:ascii="Arial Narrow" w:hAnsi="Arial Narrow"/>
              </w:rPr>
              <w:t>48,968(36.6)</w:t>
            </w:r>
          </w:p>
        </w:tc>
        <w:tc>
          <w:tcPr>
            <w:tcW w:w="1560" w:type="dxa"/>
            <w:shd w:val="clear" w:color="auto" w:fill="FFFFFF" w:themeFill="background1"/>
          </w:tcPr>
          <w:p w14:paraId="7A382FF6" w14:textId="77777777" w:rsidR="00C02AAA" w:rsidRPr="00EB3096" w:rsidRDefault="00C02AAA" w:rsidP="00CC4982">
            <w:pPr>
              <w:jc w:val="center"/>
              <w:rPr>
                <w:rFonts w:ascii="Arial Narrow" w:hAnsi="Arial Narrow"/>
                <w:szCs w:val="22"/>
              </w:rPr>
            </w:pPr>
            <w:r w:rsidRPr="00EB3096">
              <w:rPr>
                <w:rFonts w:ascii="Arial Narrow" w:hAnsi="Arial Narrow"/>
              </w:rPr>
              <w:t>10,108(37.8)</w:t>
            </w:r>
          </w:p>
        </w:tc>
        <w:tc>
          <w:tcPr>
            <w:tcW w:w="1701" w:type="dxa"/>
            <w:shd w:val="clear" w:color="auto" w:fill="FFFFFF" w:themeFill="background1"/>
          </w:tcPr>
          <w:p w14:paraId="5894E5DB" w14:textId="77777777" w:rsidR="00C02AAA" w:rsidRPr="00EB3096" w:rsidRDefault="00C02AAA" w:rsidP="00CC4982">
            <w:pPr>
              <w:jc w:val="center"/>
              <w:rPr>
                <w:rFonts w:ascii="Arial Narrow" w:hAnsi="Arial Narrow"/>
                <w:szCs w:val="22"/>
              </w:rPr>
            </w:pPr>
            <w:r w:rsidRPr="00EB3096">
              <w:rPr>
                <w:rFonts w:ascii="Arial Narrow" w:hAnsi="Arial Narrow"/>
              </w:rPr>
              <w:t>38,860(36.4)</w:t>
            </w:r>
          </w:p>
        </w:tc>
        <w:tc>
          <w:tcPr>
            <w:tcW w:w="1559" w:type="dxa"/>
            <w:shd w:val="clear" w:color="auto" w:fill="FFFFFF" w:themeFill="background1"/>
          </w:tcPr>
          <w:p w14:paraId="6342D534" w14:textId="77777777" w:rsidR="00C02AAA" w:rsidRPr="00EB3096" w:rsidRDefault="00C02AAA" w:rsidP="00CC4982">
            <w:pPr>
              <w:jc w:val="center"/>
              <w:rPr>
                <w:rFonts w:ascii="Arial Narrow" w:hAnsi="Arial Narrow"/>
                <w:szCs w:val="22"/>
              </w:rPr>
            </w:pPr>
            <w:r w:rsidRPr="00EB3096">
              <w:rPr>
                <w:rFonts w:ascii="Arial Narrow" w:hAnsi="Arial Narrow"/>
              </w:rPr>
              <w:t>35,298(31.9)</w:t>
            </w:r>
          </w:p>
        </w:tc>
        <w:tc>
          <w:tcPr>
            <w:tcW w:w="1706" w:type="dxa"/>
            <w:shd w:val="clear" w:color="auto" w:fill="FFFFFF" w:themeFill="background1"/>
          </w:tcPr>
          <w:p w14:paraId="15FA1325" w14:textId="77777777" w:rsidR="00C02AAA" w:rsidRPr="00EB3096" w:rsidRDefault="00C02AAA" w:rsidP="00CC4982">
            <w:pPr>
              <w:jc w:val="center"/>
              <w:rPr>
                <w:rFonts w:ascii="Arial Narrow" w:hAnsi="Arial Narrow"/>
                <w:szCs w:val="22"/>
              </w:rPr>
            </w:pPr>
            <w:r w:rsidRPr="00EB3096">
              <w:rPr>
                <w:rFonts w:ascii="Arial Narrow" w:hAnsi="Arial Narrow"/>
              </w:rPr>
              <w:t>8,365(34.4)</w:t>
            </w:r>
          </w:p>
        </w:tc>
        <w:tc>
          <w:tcPr>
            <w:tcW w:w="1985" w:type="dxa"/>
            <w:shd w:val="clear" w:color="auto" w:fill="FFFFFF" w:themeFill="background1"/>
          </w:tcPr>
          <w:p w14:paraId="35BD3175" w14:textId="77777777" w:rsidR="00C02AAA" w:rsidRPr="00EB3096" w:rsidRDefault="00C02AAA" w:rsidP="00CC4982">
            <w:pPr>
              <w:jc w:val="center"/>
              <w:rPr>
                <w:rFonts w:ascii="Arial Narrow" w:hAnsi="Arial Narrow"/>
                <w:szCs w:val="22"/>
              </w:rPr>
            </w:pPr>
            <w:r w:rsidRPr="00EB3096">
              <w:rPr>
                <w:rFonts w:ascii="Arial Narrow" w:hAnsi="Arial Narrow"/>
              </w:rPr>
              <w:t>26,933(31.2)</w:t>
            </w:r>
          </w:p>
        </w:tc>
      </w:tr>
      <w:tr w:rsidR="00CC4982" w:rsidRPr="00EB3096" w14:paraId="308F61A3" w14:textId="77777777" w:rsidTr="00CC4982">
        <w:tc>
          <w:tcPr>
            <w:tcW w:w="4106" w:type="dxa"/>
            <w:shd w:val="clear" w:color="auto" w:fill="FFFFFF" w:themeFill="background1"/>
          </w:tcPr>
          <w:p w14:paraId="6406848C" w14:textId="708817A7" w:rsidR="00C02AAA" w:rsidRPr="00EB3096" w:rsidRDefault="00FD137F" w:rsidP="00CC4982">
            <w:pPr>
              <w:jc w:val="both"/>
              <w:rPr>
                <w:rFonts w:ascii="Arial Narrow" w:hAnsi="Arial Narrow"/>
                <w:szCs w:val="22"/>
              </w:rPr>
            </w:pPr>
            <w:r w:rsidRPr="00EB3096">
              <w:rPr>
                <w:rFonts w:ascii="Arial Narrow" w:hAnsi="Arial Narrow"/>
              </w:rPr>
              <w:t>Hypertension; No. (%)</w:t>
            </w:r>
          </w:p>
        </w:tc>
        <w:tc>
          <w:tcPr>
            <w:tcW w:w="1559" w:type="dxa"/>
            <w:shd w:val="clear" w:color="auto" w:fill="FFFFFF" w:themeFill="background1"/>
          </w:tcPr>
          <w:p w14:paraId="6917D06A" w14:textId="77777777" w:rsidR="00C02AAA" w:rsidRPr="00EB3096" w:rsidRDefault="00C02AAA" w:rsidP="00CC4982">
            <w:pPr>
              <w:jc w:val="center"/>
              <w:rPr>
                <w:rFonts w:ascii="Arial Narrow" w:hAnsi="Arial Narrow"/>
                <w:szCs w:val="22"/>
              </w:rPr>
            </w:pPr>
            <w:r w:rsidRPr="00EB3096">
              <w:rPr>
                <w:rFonts w:ascii="Arial Narrow" w:hAnsi="Arial Narrow"/>
              </w:rPr>
              <w:t>77,453(58.0)</w:t>
            </w:r>
          </w:p>
        </w:tc>
        <w:tc>
          <w:tcPr>
            <w:tcW w:w="1560" w:type="dxa"/>
            <w:shd w:val="clear" w:color="auto" w:fill="FFFFFF" w:themeFill="background1"/>
          </w:tcPr>
          <w:p w14:paraId="51A35F61" w14:textId="77777777" w:rsidR="00C02AAA" w:rsidRPr="00EB3096" w:rsidRDefault="00C02AAA" w:rsidP="00CC4982">
            <w:pPr>
              <w:jc w:val="center"/>
              <w:rPr>
                <w:rFonts w:ascii="Arial Narrow" w:hAnsi="Arial Narrow"/>
                <w:szCs w:val="22"/>
              </w:rPr>
            </w:pPr>
            <w:r w:rsidRPr="00EB3096">
              <w:rPr>
                <w:rFonts w:ascii="Arial Narrow" w:hAnsi="Arial Narrow"/>
              </w:rPr>
              <w:t>15,403(57.6)</w:t>
            </w:r>
          </w:p>
        </w:tc>
        <w:tc>
          <w:tcPr>
            <w:tcW w:w="1701" w:type="dxa"/>
            <w:shd w:val="clear" w:color="auto" w:fill="FFFFFF" w:themeFill="background1"/>
          </w:tcPr>
          <w:p w14:paraId="038EE329" w14:textId="77777777" w:rsidR="00C02AAA" w:rsidRPr="00EB3096" w:rsidRDefault="00C02AAA" w:rsidP="00CC4982">
            <w:pPr>
              <w:jc w:val="center"/>
              <w:rPr>
                <w:rFonts w:ascii="Arial Narrow" w:hAnsi="Arial Narrow"/>
                <w:szCs w:val="22"/>
              </w:rPr>
            </w:pPr>
            <w:r w:rsidRPr="00EB3096">
              <w:rPr>
                <w:rFonts w:ascii="Arial Narrow" w:hAnsi="Arial Narrow"/>
              </w:rPr>
              <w:t>62,055(58.0)</w:t>
            </w:r>
          </w:p>
        </w:tc>
        <w:tc>
          <w:tcPr>
            <w:tcW w:w="1559" w:type="dxa"/>
            <w:shd w:val="clear" w:color="auto" w:fill="FFFFFF" w:themeFill="background1"/>
          </w:tcPr>
          <w:p w14:paraId="1BAD43FC" w14:textId="77777777" w:rsidR="00C02AAA" w:rsidRPr="00EB3096" w:rsidRDefault="00C02AAA" w:rsidP="00CC4982">
            <w:pPr>
              <w:jc w:val="center"/>
              <w:rPr>
                <w:rFonts w:ascii="Arial Narrow" w:hAnsi="Arial Narrow"/>
                <w:szCs w:val="22"/>
              </w:rPr>
            </w:pPr>
            <w:r w:rsidRPr="00EB3096">
              <w:rPr>
                <w:rFonts w:ascii="Arial Narrow" w:hAnsi="Arial Narrow"/>
              </w:rPr>
              <w:t>62,502(56.4)</w:t>
            </w:r>
          </w:p>
        </w:tc>
        <w:tc>
          <w:tcPr>
            <w:tcW w:w="1706" w:type="dxa"/>
            <w:shd w:val="clear" w:color="auto" w:fill="FFFFFF" w:themeFill="background1"/>
          </w:tcPr>
          <w:p w14:paraId="6115D4D7" w14:textId="77777777" w:rsidR="00C02AAA" w:rsidRPr="00EB3096" w:rsidRDefault="00C02AAA" w:rsidP="00CC4982">
            <w:pPr>
              <w:jc w:val="center"/>
              <w:rPr>
                <w:rFonts w:ascii="Arial Narrow" w:hAnsi="Arial Narrow"/>
                <w:szCs w:val="22"/>
              </w:rPr>
            </w:pPr>
            <w:r w:rsidRPr="00EB3096">
              <w:rPr>
                <w:rFonts w:ascii="Arial Narrow" w:hAnsi="Arial Narrow"/>
              </w:rPr>
              <w:t>13,895(57.1)</w:t>
            </w:r>
          </w:p>
        </w:tc>
        <w:tc>
          <w:tcPr>
            <w:tcW w:w="1985" w:type="dxa"/>
            <w:shd w:val="clear" w:color="auto" w:fill="FFFFFF" w:themeFill="background1"/>
          </w:tcPr>
          <w:p w14:paraId="1D932216" w14:textId="77777777" w:rsidR="00C02AAA" w:rsidRPr="00EB3096" w:rsidRDefault="00C02AAA" w:rsidP="00CC4982">
            <w:pPr>
              <w:jc w:val="center"/>
              <w:rPr>
                <w:rFonts w:ascii="Arial Narrow" w:hAnsi="Arial Narrow"/>
                <w:szCs w:val="22"/>
              </w:rPr>
            </w:pPr>
            <w:r w:rsidRPr="00EB3096">
              <w:rPr>
                <w:rFonts w:ascii="Arial Narrow" w:hAnsi="Arial Narrow"/>
              </w:rPr>
              <w:t>48,607(56.2)</w:t>
            </w:r>
          </w:p>
        </w:tc>
      </w:tr>
      <w:tr w:rsidR="00CC4982" w:rsidRPr="00EB3096" w14:paraId="5C3B8ABF"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shd w:val="clear" w:color="auto" w:fill="FFFFFF" w:themeFill="background1"/>
          </w:tcPr>
          <w:p w14:paraId="07A1742C" w14:textId="5F204A9F" w:rsidR="00C02AAA" w:rsidRPr="00EB3096" w:rsidRDefault="00CC4982" w:rsidP="00CC4982">
            <w:pPr>
              <w:jc w:val="both"/>
              <w:rPr>
                <w:rFonts w:ascii="Arial Narrow" w:hAnsi="Arial Narrow"/>
                <w:szCs w:val="22"/>
              </w:rPr>
            </w:pPr>
            <w:r w:rsidRPr="00EB3096">
              <w:rPr>
                <w:rFonts w:ascii="Arial Narrow" w:hAnsi="Arial Narrow"/>
              </w:rPr>
              <w:t>Ischaemic</w:t>
            </w:r>
            <w:r w:rsidR="00C02AAA" w:rsidRPr="00EB3096">
              <w:rPr>
                <w:rFonts w:ascii="Arial Narrow" w:hAnsi="Arial Narrow"/>
              </w:rPr>
              <w:t xml:space="preserve"> heart disease</w:t>
            </w:r>
            <w:r w:rsidR="00FD137F" w:rsidRPr="00EB3096">
              <w:rPr>
                <w:rFonts w:ascii="Arial Narrow" w:hAnsi="Arial Narrow"/>
              </w:rPr>
              <w:t>; No. (%)</w:t>
            </w:r>
          </w:p>
        </w:tc>
        <w:tc>
          <w:tcPr>
            <w:tcW w:w="1559" w:type="dxa"/>
            <w:shd w:val="clear" w:color="auto" w:fill="FFFFFF" w:themeFill="background1"/>
          </w:tcPr>
          <w:p w14:paraId="57F27A2C" w14:textId="77777777" w:rsidR="00C02AAA" w:rsidRPr="00EB3096" w:rsidRDefault="00C02AAA" w:rsidP="00CC4982">
            <w:pPr>
              <w:jc w:val="center"/>
              <w:rPr>
                <w:rFonts w:ascii="Arial Narrow" w:hAnsi="Arial Narrow"/>
                <w:szCs w:val="22"/>
              </w:rPr>
            </w:pPr>
            <w:r w:rsidRPr="00EB3096">
              <w:rPr>
                <w:rFonts w:ascii="Arial Narrow" w:hAnsi="Arial Narrow"/>
              </w:rPr>
              <w:t>58711(49.1)</w:t>
            </w:r>
          </w:p>
        </w:tc>
        <w:tc>
          <w:tcPr>
            <w:tcW w:w="1560" w:type="dxa"/>
            <w:shd w:val="clear" w:color="auto" w:fill="FFFFFF" w:themeFill="background1"/>
          </w:tcPr>
          <w:p w14:paraId="0C45E10D" w14:textId="77777777" w:rsidR="00C02AAA" w:rsidRPr="00EB3096" w:rsidRDefault="00C02AAA" w:rsidP="00CC4982">
            <w:pPr>
              <w:jc w:val="center"/>
              <w:rPr>
                <w:rFonts w:ascii="Arial Narrow" w:hAnsi="Arial Narrow"/>
                <w:szCs w:val="22"/>
              </w:rPr>
            </w:pPr>
            <w:r w:rsidRPr="00EB3096">
              <w:rPr>
                <w:rFonts w:ascii="Arial Narrow" w:hAnsi="Arial Narrow"/>
              </w:rPr>
              <w:t>11,150(41.7)</w:t>
            </w:r>
          </w:p>
        </w:tc>
        <w:tc>
          <w:tcPr>
            <w:tcW w:w="1701" w:type="dxa"/>
            <w:shd w:val="clear" w:color="auto" w:fill="FFFFFF" w:themeFill="background1"/>
          </w:tcPr>
          <w:p w14:paraId="6FD754E2" w14:textId="77777777" w:rsidR="00C02AAA" w:rsidRPr="00EB3096" w:rsidRDefault="00C02AAA" w:rsidP="00CC4982">
            <w:pPr>
              <w:jc w:val="center"/>
              <w:rPr>
                <w:rFonts w:ascii="Arial Narrow" w:hAnsi="Arial Narrow"/>
                <w:szCs w:val="22"/>
              </w:rPr>
            </w:pPr>
            <w:r w:rsidRPr="00EB3096">
              <w:rPr>
                <w:rFonts w:ascii="Arial Narrow" w:hAnsi="Arial Narrow"/>
              </w:rPr>
              <w:t>43,159(40.4)</w:t>
            </w:r>
          </w:p>
        </w:tc>
        <w:tc>
          <w:tcPr>
            <w:tcW w:w="1559" w:type="dxa"/>
            <w:shd w:val="clear" w:color="auto" w:fill="FFFFFF" w:themeFill="background1"/>
          </w:tcPr>
          <w:p w14:paraId="32E065E7" w14:textId="77777777" w:rsidR="00C02AAA" w:rsidRPr="00EB3096" w:rsidRDefault="00C02AAA" w:rsidP="00CC4982">
            <w:pPr>
              <w:jc w:val="center"/>
              <w:rPr>
                <w:rFonts w:ascii="Arial Narrow" w:hAnsi="Arial Narrow"/>
                <w:szCs w:val="22"/>
              </w:rPr>
            </w:pPr>
            <w:r w:rsidRPr="00EB3096">
              <w:rPr>
                <w:rFonts w:ascii="Arial Narrow" w:hAnsi="Arial Narrow"/>
              </w:rPr>
              <w:t>37,782(34.1)</w:t>
            </w:r>
          </w:p>
        </w:tc>
        <w:tc>
          <w:tcPr>
            <w:tcW w:w="1706" w:type="dxa"/>
            <w:shd w:val="clear" w:color="auto" w:fill="FFFFFF" w:themeFill="background1"/>
          </w:tcPr>
          <w:p w14:paraId="65B215E0" w14:textId="77777777" w:rsidR="00C02AAA" w:rsidRPr="00EB3096" w:rsidRDefault="00C02AAA" w:rsidP="00CC4982">
            <w:pPr>
              <w:jc w:val="center"/>
              <w:rPr>
                <w:rFonts w:ascii="Arial Narrow" w:hAnsi="Arial Narrow"/>
                <w:szCs w:val="22"/>
              </w:rPr>
            </w:pPr>
            <w:r w:rsidRPr="00EB3096">
              <w:rPr>
                <w:rFonts w:ascii="Arial Narrow" w:hAnsi="Arial Narrow"/>
              </w:rPr>
              <w:t>9,283(38.1)</w:t>
            </w:r>
          </w:p>
        </w:tc>
        <w:tc>
          <w:tcPr>
            <w:tcW w:w="1985" w:type="dxa"/>
            <w:shd w:val="clear" w:color="auto" w:fill="FFFFFF" w:themeFill="background1"/>
          </w:tcPr>
          <w:p w14:paraId="7BFE0CBC" w14:textId="77777777" w:rsidR="00C02AAA" w:rsidRPr="00EB3096" w:rsidRDefault="00C02AAA" w:rsidP="00CC4982">
            <w:pPr>
              <w:jc w:val="center"/>
              <w:rPr>
                <w:rFonts w:ascii="Arial Narrow" w:hAnsi="Arial Narrow"/>
                <w:szCs w:val="22"/>
              </w:rPr>
            </w:pPr>
            <w:r w:rsidRPr="00EB3096">
              <w:rPr>
                <w:rFonts w:ascii="Arial Narrow" w:hAnsi="Arial Narrow"/>
              </w:rPr>
              <w:t>28,499(33.0)</w:t>
            </w:r>
          </w:p>
        </w:tc>
      </w:tr>
      <w:tr w:rsidR="00CC4982" w:rsidRPr="00EB3096" w14:paraId="3D4DC93F" w14:textId="77777777" w:rsidTr="00CC4982">
        <w:tc>
          <w:tcPr>
            <w:tcW w:w="4106" w:type="dxa"/>
            <w:shd w:val="clear" w:color="auto" w:fill="FFFFFF" w:themeFill="background1"/>
          </w:tcPr>
          <w:p w14:paraId="7346A45D" w14:textId="7F141624" w:rsidR="00C02AAA" w:rsidRPr="00EB3096" w:rsidRDefault="00C02AAA" w:rsidP="00CC4982">
            <w:pPr>
              <w:jc w:val="both"/>
              <w:rPr>
                <w:rFonts w:ascii="Arial Narrow" w:hAnsi="Arial Narrow"/>
                <w:szCs w:val="22"/>
              </w:rPr>
            </w:pPr>
            <w:r w:rsidRPr="00EB3096">
              <w:rPr>
                <w:rFonts w:ascii="Arial Narrow" w:hAnsi="Arial Narrow"/>
              </w:rPr>
              <w:t>Myocardial infarction</w:t>
            </w:r>
            <w:r w:rsidR="00FD137F" w:rsidRPr="00EB3096">
              <w:rPr>
                <w:rFonts w:ascii="Arial Narrow" w:hAnsi="Arial Narrow"/>
              </w:rPr>
              <w:t>; No. (%)</w:t>
            </w:r>
          </w:p>
        </w:tc>
        <w:tc>
          <w:tcPr>
            <w:tcW w:w="1559" w:type="dxa"/>
            <w:shd w:val="clear" w:color="auto" w:fill="FFFFFF" w:themeFill="background1"/>
          </w:tcPr>
          <w:p w14:paraId="781C81F6" w14:textId="77777777" w:rsidR="00C02AAA" w:rsidRPr="00EB3096" w:rsidRDefault="00C02AAA" w:rsidP="00CC4982">
            <w:pPr>
              <w:jc w:val="center"/>
              <w:rPr>
                <w:rFonts w:ascii="Arial Narrow" w:hAnsi="Arial Narrow"/>
                <w:szCs w:val="22"/>
              </w:rPr>
            </w:pPr>
            <w:r w:rsidRPr="00EB3096">
              <w:rPr>
                <w:rFonts w:ascii="Arial Narrow" w:hAnsi="Arial Narrow"/>
              </w:rPr>
              <w:t>35,998(26.9)</w:t>
            </w:r>
          </w:p>
        </w:tc>
        <w:tc>
          <w:tcPr>
            <w:tcW w:w="1560" w:type="dxa"/>
            <w:shd w:val="clear" w:color="auto" w:fill="FFFFFF" w:themeFill="background1"/>
          </w:tcPr>
          <w:p w14:paraId="78B2B612" w14:textId="77777777" w:rsidR="00C02AAA" w:rsidRPr="00EB3096" w:rsidRDefault="00C02AAA" w:rsidP="00CC4982">
            <w:pPr>
              <w:jc w:val="center"/>
              <w:rPr>
                <w:rFonts w:ascii="Arial Narrow" w:hAnsi="Arial Narrow"/>
                <w:szCs w:val="22"/>
              </w:rPr>
            </w:pPr>
            <w:r w:rsidRPr="00EB3096">
              <w:rPr>
                <w:rFonts w:ascii="Arial Narrow" w:hAnsi="Arial Narrow"/>
              </w:rPr>
              <w:t>7,509(28.1)</w:t>
            </w:r>
          </w:p>
        </w:tc>
        <w:tc>
          <w:tcPr>
            <w:tcW w:w="1701" w:type="dxa"/>
            <w:shd w:val="clear" w:color="auto" w:fill="FFFFFF" w:themeFill="background1"/>
          </w:tcPr>
          <w:p w14:paraId="7AFFCC8B" w14:textId="77777777" w:rsidR="00C02AAA" w:rsidRPr="00EB3096" w:rsidRDefault="00C02AAA" w:rsidP="00CC4982">
            <w:pPr>
              <w:jc w:val="center"/>
              <w:rPr>
                <w:rFonts w:ascii="Arial Narrow" w:hAnsi="Arial Narrow"/>
                <w:szCs w:val="22"/>
              </w:rPr>
            </w:pPr>
            <w:r w:rsidRPr="00EB3096">
              <w:rPr>
                <w:rFonts w:ascii="Arial Narrow" w:hAnsi="Arial Narrow"/>
              </w:rPr>
              <w:t>28,489(26.7)</w:t>
            </w:r>
          </w:p>
        </w:tc>
        <w:tc>
          <w:tcPr>
            <w:tcW w:w="1559" w:type="dxa"/>
            <w:shd w:val="clear" w:color="auto" w:fill="FFFFFF" w:themeFill="background1"/>
          </w:tcPr>
          <w:p w14:paraId="4256E203" w14:textId="77777777" w:rsidR="00C02AAA" w:rsidRPr="00EB3096" w:rsidRDefault="00C02AAA" w:rsidP="00CC4982">
            <w:pPr>
              <w:jc w:val="center"/>
              <w:rPr>
                <w:rFonts w:ascii="Arial Narrow" w:hAnsi="Arial Narrow"/>
                <w:szCs w:val="22"/>
              </w:rPr>
            </w:pPr>
            <w:r w:rsidRPr="00EB3096">
              <w:rPr>
                <w:rFonts w:ascii="Arial Narrow" w:hAnsi="Arial Narrow"/>
              </w:rPr>
              <w:t>23,670(21.4)</w:t>
            </w:r>
          </w:p>
        </w:tc>
        <w:tc>
          <w:tcPr>
            <w:tcW w:w="1706" w:type="dxa"/>
            <w:shd w:val="clear" w:color="auto" w:fill="FFFFFF" w:themeFill="background1"/>
          </w:tcPr>
          <w:p w14:paraId="1A296E20" w14:textId="77777777" w:rsidR="00C02AAA" w:rsidRPr="00EB3096" w:rsidRDefault="00C02AAA" w:rsidP="00CC4982">
            <w:pPr>
              <w:jc w:val="center"/>
              <w:rPr>
                <w:rFonts w:ascii="Arial Narrow" w:hAnsi="Arial Narrow"/>
                <w:szCs w:val="22"/>
              </w:rPr>
            </w:pPr>
            <w:r w:rsidRPr="00EB3096">
              <w:rPr>
                <w:rFonts w:ascii="Arial Narrow" w:hAnsi="Arial Narrow"/>
              </w:rPr>
              <w:t>6,171(25.4)</w:t>
            </w:r>
          </w:p>
        </w:tc>
        <w:tc>
          <w:tcPr>
            <w:tcW w:w="1985" w:type="dxa"/>
            <w:shd w:val="clear" w:color="auto" w:fill="FFFFFF" w:themeFill="background1"/>
          </w:tcPr>
          <w:p w14:paraId="42727DB8" w14:textId="77777777" w:rsidR="00C02AAA" w:rsidRPr="00EB3096" w:rsidRDefault="00C02AAA" w:rsidP="00CC4982">
            <w:pPr>
              <w:jc w:val="center"/>
              <w:rPr>
                <w:rFonts w:ascii="Arial Narrow" w:hAnsi="Arial Narrow"/>
                <w:szCs w:val="22"/>
              </w:rPr>
            </w:pPr>
            <w:r w:rsidRPr="00EB3096">
              <w:rPr>
                <w:rFonts w:ascii="Arial Narrow" w:hAnsi="Arial Narrow"/>
              </w:rPr>
              <w:t>17,499(20.2)</w:t>
            </w:r>
          </w:p>
        </w:tc>
      </w:tr>
      <w:tr w:rsidR="00CC4982" w:rsidRPr="00EB3096" w14:paraId="1F4A0FF4"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tcBorders>
              <w:top w:val="dashed" w:sz="4" w:space="0" w:color="auto"/>
            </w:tcBorders>
            <w:shd w:val="clear" w:color="auto" w:fill="auto"/>
          </w:tcPr>
          <w:p w14:paraId="6C2E41B6" w14:textId="40A26A19" w:rsidR="00C02AAA" w:rsidRPr="00EB3096" w:rsidRDefault="00C02AAA" w:rsidP="00CC4982">
            <w:pPr>
              <w:jc w:val="both"/>
              <w:rPr>
                <w:rFonts w:ascii="Arial Narrow" w:hAnsi="Arial Narrow"/>
                <w:szCs w:val="22"/>
              </w:rPr>
            </w:pPr>
            <w:r w:rsidRPr="00EB3096">
              <w:rPr>
                <w:rFonts w:ascii="Arial Narrow" w:hAnsi="Arial Narrow"/>
              </w:rPr>
              <w:t>Smoking status</w:t>
            </w:r>
            <w:r w:rsidR="00FD137F" w:rsidRPr="00EB3096">
              <w:rPr>
                <w:rFonts w:ascii="Arial Narrow" w:hAnsi="Arial Narrow"/>
              </w:rPr>
              <w:t>; No. (%)</w:t>
            </w:r>
            <w:r w:rsidRPr="00EB3096">
              <w:rPr>
                <w:rFonts w:ascii="Arial Narrow" w:hAnsi="Arial Narrow"/>
              </w:rPr>
              <w:t xml:space="preserve"> </w:t>
            </w:r>
          </w:p>
        </w:tc>
        <w:tc>
          <w:tcPr>
            <w:tcW w:w="1559" w:type="dxa"/>
            <w:tcBorders>
              <w:top w:val="dashed" w:sz="4" w:space="0" w:color="auto"/>
            </w:tcBorders>
            <w:shd w:val="clear" w:color="auto" w:fill="auto"/>
          </w:tcPr>
          <w:p w14:paraId="459BDC6D" w14:textId="77777777" w:rsidR="00C02AAA" w:rsidRPr="00EB3096" w:rsidRDefault="00C02AAA" w:rsidP="00CC4982">
            <w:pPr>
              <w:jc w:val="center"/>
              <w:rPr>
                <w:rFonts w:ascii="Arial Narrow" w:hAnsi="Arial Narrow"/>
                <w:szCs w:val="22"/>
              </w:rPr>
            </w:pPr>
          </w:p>
        </w:tc>
        <w:tc>
          <w:tcPr>
            <w:tcW w:w="1560" w:type="dxa"/>
            <w:tcBorders>
              <w:top w:val="dashed" w:sz="4" w:space="0" w:color="auto"/>
            </w:tcBorders>
            <w:shd w:val="clear" w:color="auto" w:fill="auto"/>
          </w:tcPr>
          <w:p w14:paraId="07641E70" w14:textId="77777777" w:rsidR="00C02AAA" w:rsidRPr="00EB3096" w:rsidRDefault="00C02AAA" w:rsidP="00CC4982">
            <w:pPr>
              <w:jc w:val="center"/>
              <w:rPr>
                <w:rFonts w:ascii="Arial Narrow" w:hAnsi="Arial Narrow"/>
                <w:szCs w:val="22"/>
              </w:rPr>
            </w:pPr>
          </w:p>
        </w:tc>
        <w:tc>
          <w:tcPr>
            <w:tcW w:w="1701" w:type="dxa"/>
            <w:tcBorders>
              <w:top w:val="dashed" w:sz="4" w:space="0" w:color="auto"/>
            </w:tcBorders>
            <w:shd w:val="clear" w:color="auto" w:fill="auto"/>
          </w:tcPr>
          <w:p w14:paraId="26F06430" w14:textId="77777777" w:rsidR="00C02AAA" w:rsidRPr="00EB3096" w:rsidRDefault="00C02AAA" w:rsidP="00CC4982">
            <w:pPr>
              <w:jc w:val="center"/>
              <w:rPr>
                <w:rFonts w:ascii="Arial Narrow" w:hAnsi="Arial Narrow"/>
                <w:szCs w:val="22"/>
              </w:rPr>
            </w:pPr>
          </w:p>
        </w:tc>
        <w:tc>
          <w:tcPr>
            <w:tcW w:w="1559" w:type="dxa"/>
            <w:tcBorders>
              <w:top w:val="dashed" w:sz="4" w:space="0" w:color="auto"/>
            </w:tcBorders>
            <w:shd w:val="clear" w:color="auto" w:fill="auto"/>
          </w:tcPr>
          <w:p w14:paraId="6F40536F" w14:textId="77777777" w:rsidR="00C02AAA" w:rsidRPr="00EB3096" w:rsidRDefault="00C02AAA" w:rsidP="00CC4982">
            <w:pPr>
              <w:jc w:val="center"/>
              <w:rPr>
                <w:rFonts w:ascii="Arial Narrow" w:hAnsi="Arial Narrow"/>
                <w:szCs w:val="22"/>
              </w:rPr>
            </w:pPr>
          </w:p>
        </w:tc>
        <w:tc>
          <w:tcPr>
            <w:tcW w:w="1706" w:type="dxa"/>
            <w:tcBorders>
              <w:top w:val="dashed" w:sz="4" w:space="0" w:color="auto"/>
            </w:tcBorders>
            <w:shd w:val="clear" w:color="auto" w:fill="auto"/>
          </w:tcPr>
          <w:p w14:paraId="11CDCCE7" w14:textId="77777777" w:rsidR="00C02AAA" w:rsidRPr="00EB3096" w:rsidRDefault="00C02AAA" w:rsidP="00CC4982">
            <w:pPr>
              <w:jc w:val="center"/>
              <w:rPr>
                <w:rFonts w:ascii="Arial Narrow" w:hAnsi="Arial Narrow"/>
                <w:szCs w:val="22"/>
              </w:rPr>
            </w:pPr>
          </w:p>
        </w:tc>
        <w:tc>
          <w:tcPr>
            <w:tcW w:w="1985" w:type="dxa"/>
            <w:tcBorders>
              <w:top w:val="dashed" w:sz="4" w:space="0" w:color="auto"/>
            </w:tcBorders>
            <w:shd w:val="clear" w:color="auto" w:fill="auto"/>
          </w:tcPr>
          <w:p w14:paraId="1F3A6BE6" w14:textId="77777777" w:rsidR="00C02AAA" w:rsidRPr="00EB3096" w:rsidRDefault="00C02AAA" w:rsidP="00CC4982">
            <w:pPr>
              <w:jc w:val="center"/>
              <w:rPr>
                <w:rFonts w:ascii="Arial Narrow" w:hAnsi="Arial Narrow"/>
                <w:szCs w:val="22"/>
              </w:rPr>
            </w:pPr>
          </w:p>
        </w:tc>
      </w:tr>
      <w:tr w:rsidR="00C50AF4" w:rsidRPr="00EB3096" w14:paraId="141D5DF8" w14:textId="77777777" w:rsidTr="00CC4982">
        <w:tc>
          <w:tcPr>
            <w:tcW w:w="4106" w:type="dxa"/>
            <w:shd w:val="clear" w:color="auto" w:fill="auto"/>
          </w:tcPr>
          <w:p w14:paraId="7752BC5C" w14:textId="56DB84BD" w:rsidR="00C50AF4" w:rsidRPr="00EB3096" w:rsidRDefault="00C50AF4" w:rsidP="00C50AF4">
            <w:pPr>
              <w:jc w:val="both"/>
              <w:rPr>
                <w:rFonts w:ascii="Arial Narrow" w:hAnsi="Arial Narrow"/>
                <w:szCs w:val="22"/>
              </w:rPr>
            </w:pPr>
            <w:r w:rsidRPr="00EE21A0">
              <w:rPr>
                <w:rFonts w:ascii="Arial Narrow" w:hAnsi="Arial Narrow"/>
              </w:rPr>
              <w:t xml:space="preserve">Current      </w:t>
            </w:r>
          </w:p>
        </w:tc>
        <w:tc>
          <w:tcPr>
            <w:tcW w:w="1559" w:type="dxa"/>
            <w:shd w:val="clear" w:color="auto" w:fill="auto"/>
          </w:tcPr>
          <w:p w14:paraId="3C110285" w14:textId="77777777" w:rsidR="00C50AF4" w:rsidRPr="00EB3096" w:rsidRDefault="00C50AF4" w:rsidP="00C50AF4">
            <w:pPr>
              <w:jc w:val="center"/>
              <w:rPr>
                <w:rFonts w:ascii="Arial Narrow" w:hAnsi="Arial Narrow"/>
                <w:szCs w:val="22"/>
              </w:rPr>
            </w:pPr>
            <w:r w:rsidRPr="00EB3096">
              <w:rPr>
                <w:rFonts w:ascii="Arial Narrow" w:hAnsi="Arial Narrow"/>
              </w:rPr>
              <w:t>14,941(11.2)</w:t>
            </w:r>
          </w:p>
        </w:tc>
        <w:tc>
          <w:tcPr>
            <w:tcW w:w="1560" w:type="dxa"/>
            <w:shd w:val="clear" w:color="auto" w:fill="auto"/>
          </w:tcPr>
          <w:p w14:paraId="739A6DC6" w14:textId="77777777" w:rsidR="00C50AF4" w:rsidRPr="00EB3096" w:rsidRDefault="00C50AF4" w:rsidP="00C50AF4">
            <w:pPr>
              <w:jc w:val="center"/>
              <w:rPr>
                <w:rFonts w:ascii="Arial Narrow" w:hAnsi="Arial Narrow"/>
                <w:szCs w:val="22"/>
              </w:rPr>
            </w:pPr>
            <w:r w:rsidRPr="00EB3096">
              <w:rPr>
                <w:rFonts w:ascii="Arial Narrow" w:hAnsi="Arial Narrow"/>
              </w:rPr>
              <w:t>3,125(11.7)</w:t>
            </w:r>
          </w:p>
        </w:tc>
        <w:tc>
          <w:tcPr>
            <w:tcW w:w="1701" w:type="dxa"/>
            <w:shd w:val="clear" w:color="auto" w:fill="auto"/>
          </w:tcPr>
          <w:p w14:paraId="06722D62" w14:textId="77777777" w:rsidR="00C50AF4" w:rsidRPr="00EB3096" w:rsidRDefault="00C50AF4" w:rsidP="00C50AF4">
            <w:pPr>
              <w:jc w:val="center"/>
              <w:rPr>
                <w:rFonts w:ascii="Arial Narrow" w:hAnsi="Arial Narrow"/>
                <w:szCs w:val="22"/>
              </w:rPr>
            </w:pPr>
            <w:r w:rsidRPr="00EB3096">
              <w:rPr>
                <w:rFonts w:ascii="Arial Narrow" w:hAnsi="Arial Narrow"/>
              </w:rPr>
              <w:t>11,816 (11.1)</w:t>
            </w:r>
          </w:p>
        </w:tc>
        <w:tc>
          <w:tcPr>
            <w:tcW w:w="1559" w:type="dxa"/>
            <w:shd w:val="clear" w:color="auto" w:fill="auto"/>
          </w:tcPr>
          <w:p w14:paraId="6543C42B"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12,184(11.0)</w:t>
            </w:r>
          </w:p>
        </w:tc>
        <w:tc>
          <w:tcPr>
            <w:tcW w:w="1706" w:type="dxa"/>
            <w:shd w:val="clear" w:color="auto" w:fill="auto"/>
          </w:tcPr>
          <w:p w14:paraId="73C98EF8"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3,057(12.6)</w:t>
            </w:r>
          </w:p>
        </w:tc>
        <w:tc>
          <w:tcPr>
            <w:tcW w:w="1985" w:type="dxa"/>
            <w:shd w:val="clear" w:color="auto" w:fill="auto"/>
          </w:tcPr>
          <w:p w14:paraId="167EA8C5"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9,127 (10.6)</w:t>
            </w:r>
          </w:p>
        </w:tc>
      </w:tr>
      <w:tr w:rsidR="00C50AF4" w:rsidRPr="00EB3096" w14:paraId="7137724D"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shd w:val="clear" w:color="auto" w:fill="auto"/>
          </w:tcPr>
          <w:p w14:paraId="45AAA2C0" w14:textId="3E802D63" w:rsidR="00C50AF4" w:rsidRPr="00EB3096" w:rsidRDefault="00C50AF4" w:rsidP="00C50AF4">
            <w:pPr>
              <w:jc w:val="both"/>
              <w:rPr>
                <w:rFonts w:ascii="Arial Narrow" w:hAnsi="Arial Narrow"/>
                <w:szCs w:val="22"/>
              </w:rPr>
            </w:pPr>
            <w:r w:rsidRPr="00EE21A0">
              <w:rPr>
                <w:rFonts w:ascii="Arial Narrow" w:hAnsi="Arial Narrow"/>
              </w:rPr>
              <w:t>Not current</w:t>
            </w:r>
          </w:p>
        </w:tc>
        <w:tc>
          <w:tcPr>
            <w:tcW w:w="1559" w:type="dxa"/>
            <w:shd w:val="clear" w:color="auto" w:fill="auto"/>
          </w:tcPr>
          <w:p w14:paraId="3E32674F" w14:textId="77777777" w:rsidR="00C50AF4" w:rsidRPr="00EB3096" w:rsidRDefault="00C50AF4" w:rsidP="00C50AF4">
            <w:pPr>
              <w:jc w:val="center"/>
              <w:rPr>
                <w:rFonts w:ascii="Arial Narrow" w:hAnsi="Arial Narrow"/>
                <w:szCs w:val="22"/>
              </w:rPr>
            </w:pPr>
            <w:r w:rsidRPr="00EB3096">
              <w:rPr>
                <w:rFonts w:ascii="Arial Narrow" w:hAnsi="Arial Narrow"/>
              </w:rPr>
              <w:t>61,874(46.3)</w:t>
            </w:r>
          </w:p>
        </w:tc>
        <w:tc>
          <w:tcPr>
            <w:tcW w:w="1560" w:type="dxa"/>
            <w:shd w:val="clear" w:color="auto" w:fill="auto"/>
          </w:tcPr>
          <w:p w14:paraId="2EB20716" w14:textId="77777777" w:rsidR="00C50AF4" w:rsidRPr="00EB3096" w:rsidRDefault="00C50AF4" w:rsidP="00C50AF4">
            <w:pPr>
              <w:jc w:val="center"/>
              <w:rPr>
                <w:rFonts w:ascii="Arial Narrow" w:hAnsi="Arial Narrow"/>
                <w:szCs w:val="22"/>
              </w:rPr>
            </w:pPr>
            <w:r w:rsidRPr="00EB3096">
              <w:rPr>
                <w:rFonts w:ascii="Arial Narrow" w:hAnsi="Arial Narrow"/>
              </w:rPr>
              <w:t>12,541(46.9)</w:t>
            </w:r>
          </w:p>
        </w:tc>
        <w:tc>
          <w:tcPr>
            <w:tcW w:w="1701" w:type="dxa"/>
            <w:shd w:val="clear" w:color="auto" w:fill="auto"/>
          </w:tcPr>
          <w:p w14:paraId="7EC6921B" w14:textId="77777777" w:rsidR="00C50AF4" w:rsidRPr="00EB3096" w:rsidRDefault="00C50AF4" w:rsidP="00C50AF4">
            <w:pPr>
              <w:jc w:val="center"/>
              <w:rPr>
                <w:rFonts w:ascii="Arial Narrow" w:hAnsi="Arial Narrow"/>
                <w:szCs w:val="22"/>
              </w:rPr>
            </w:pPr>
            <w:r w:rsidRPr="00EB3096">
              <w:rPr>
                <w:rFonts w:ascii="Arial Narrow" w:hAnsi="Arial Narrow"/>
              </w:rPr>
              <w:t>49,333 (46.1)</w:t>
            </w:r>
          </w:p>
        </w:tc>
        <w:tc>
          <w:tcPr>
            <w:tcW w:w="1559" w:type="dxa"/>
            <w:shd w:val="clear" w:color="auto" w:fill="auto"/>
          </w:tcPr>
          <w:p w14:paraId="22E02214"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53,150(48.0)</w:t>
            </w:r>
          </w:p>
        </w:tc>
        <w:tc>
          <w:tcPr>
            <w:tcW w:w="1706" w:type="dxa"/>
            <w:shd w:val="clear" w:color="auto" w:fill="auto"/>
          </w:tcPr>
          <w:p w14:paraId="0B880DF2"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11,236(46.2)</w:t>
            </w:r>
          </w:p>
        </w:tc>
        <w:tc>
          <w:tcPr>
            <w:tcW w:w="1985" w:type="dxa"/>
            <w:shd w:val="clear" w:color="auto" w:fill="auto"/>
          </w:tcPr>
          <w:p w14:paraId="7D8BA49F"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41,914 (48.5)</w:t>
            </w:r>
          </w:p>
        </w:tc>
      </w:tr>
      <w:tr w:rsidR="00C50AF4" w:rsidRPr="00EB3096" w14:paraId="28C51EAF" w14:textId="77777777" w:rsidTr="00CC4982">
        <w:tc>
          <w:tcPr>
            <w:tcW w:w="4106" w:type="dxa"/>
            <w:shd w:val="clear" w:color="auto" w:fill="auto"/>
          </w:tcPr>
          <w:p w14:paraId="7728EEA1" w14:textId="565A09ED" w:rsidR="00C50AF4" w:rsidRPr="00EB3096" w:rsidRDefault="00C50AF4" w:rsidP="00C50AF4">
            <w:pPr>
              <w:jc w:val="both"/>
              <w:rPr>
                <w:rFonts w:ascii="Arial Narrow" w:hAnsi="Arial Narrow"/>
                <w:szCs w:val="22"/>
              </w:rPr>
            </w:pPr>
            <w:r w:rsidRPr="00EE21A0">
              <w:rPr>
                <w:rFonts w:ascii="Arial Narrow" w:hAnsi="Arial Narrow"/>
              </w:rPr>
              <w:t>Past smoker</w:t>
            </w:r>
          </w:p>
        </w:tc>
        <w:tc>
          <w:tcPr>
            <w:tcW w:w="1559" w:type="dxa"/>
            <w:shd w:val="clear" w:color="auto" w:fill="auto"/>
          </w:tcPr>
          <w:p w14:paraId="78577DA9" w14:textId="77777777" w:rsidR="00C50AF4" w:rsidRPr="00EB3096" w:rsidRDefault="00C50AF4" w:rsidP="00C50AF4">
            <w:pPr>
              <w:jc w:val="center"/>
              <w:rPr>
                <w:rFonts w:ascii="Arial Narrow" w:hAnsi="Arial Narrow"/>
                <w:szCs w:val="22"/>
              </w:rPr>
            </w:pPr>
            <w:r w:rsidRPr="00EB3096">
              <w:rPr>
                <w:rFonts w:ascii="Arial Narrow" w:hAnsi="Arial Narrow"/>
              </w:rPr>
              <w:t>56,830(42.5)</w:t>
            </w:r>
          </w:p>
        </w:tc>
        <w:tc>
          <w:tcPr>
            <w:tcW w:w="1560" w:type="dxa"/>
            <w:shd w:val="clear" w:color="auto" w:fill="auto"/>
          </w:tcPr>
          <w:p w14:paraId="4F7CC13E" w14:textId="77777777" w:rsidR="00C50AF4" w:rsidRPr="00EB3096" w:rsidRDefault="00C50AF4" w:rsidP="00C50AF4">
            <w:pPr>
              <w:jc w:val="center"/>
              <w:rPr>
                <w:rFonts w:ascii="Arial Narrow" w:hAnsi="Arial Narrow"/>
                <w:szCs w:val="22"/>
              </w:rPr>
            </w:pPr>
            <w:r w:rsidRPr="00EB3096">
              <w:rPr>
                <w:rFonts w:ascii="Arial Narrow" w:hAnsi="Arial Narrow"/>
              </w:rPr>
              <w:t>11,063(41.4)</w:t>
            </w:r>
          </w:p>
        </w:tc>
        <w:tc>
          <w:tcPr>
            <w:tcW w:w="1701" w:type="dxa"/>
            <w:shd w:val="clear" w:color="auto" w:fill="auto"/>
          </w:tcPr>
          <w:p w14:paraId="000E4351" w14:textId="77777777" w:rsidR="00C50AF4" w:rsidRPr="00EB3096" w:rsidRDefault="00C50AF4" w:rsidP="00C50AF4">
            <w:pPr>
              <w:jc w:val="center"/>
              <w:rPr>
                <w:rFonts w:ascii="Arial Narrow" w:hAnsi="Arial Narrow"/>
                <w:szCs w:val="22"/>
              </w:rPr>
            </w:pPr>
            <w:r w:rsidRPr="00EB3096">
              <w:rPr>
                <w:rFonts w:ascii="Arial Narrow" w:hAnsi="Arial Narrow"/>
              </w:rPr>
              <w:t>45,767(42.8)</w:t>
            </w:r>
          </w:p>
        </w:tc>
        <w:tc>
          <w:tcPr>
            <w:tcW w:w="1559" w:type="dxa"/>
            <w:shd w:val="clear" w:color="auto" w:fill="auto"/>
          </w:tcPr>
          <w:p w14:paraId="3E391B18"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45,455(41.0)</w:t>
            </w:r>
          </w:p>
        </w:tc>
        <w:tc>
          <w:tcPr>
            <w:tcW w:w="1706" w:type="dxa"/>
            <w:shd w:val="clear" w:color="auto" w:fill="auto"/>
          </w:tcPr>
          <w:p w14:paraId="2FD1490E"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10,046(41.3)</w:t>
            </w:r>
          </w:p>
        </w:tc>
        <w:tc>
          <w:tcPr>
            <w:tcW w:w="1985" w:type="dxa"/>
            <w:shd w:val="clear" w:color="auto" w:fill="auto"/>
          </w:tcPr>
          <w:p w14:paraId="0AEC5D54"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35,409(41.0)</w:t>
            </w:r>
          </w:p>
        </w:tc>
      </w:tr>
      <w:tr w:rsidR="00CC4982" w:rsidRPr="00EB3096" w14:paraId="6B78E268" w14:textId="77777777" w:rsidTr="00CC4982">
        <w:trPr>
          <w:cnfStyle w:val="000000100000" w:firstRow="0" w:lastRow="0" w:firstColumn="0" w:lastColumn="0" w:oddVBand="0" w:evenVBand="0" w:oddHBand="1" w:evenHBand="0" w:firstRowFirstColumn="0" w:firstRowLastColumn="0" w:lastRowFirstColumn="0" w:lastRowLastColumn="0"/>
        </w:trPr>
        <w:tc>
          <w:tcPr>
            <w:tcW w:w="4106" w:type="dxa"/>
            <w:shd w:val="clear" w:color="auto" w:fill="auto"/>
          </w:tcPr>
          <w:p w14:paraId="2D36D7C6" w14:textId="131D09A9" w:rsidR="00C02AAA" w:rsidRPr="00EB3096" w:rsidRDefault="00C02AAA" w:rsidP="00CC4982">
            <w:pPr>
              <w:jc w:val="both"/>
              <w:rPr>
                <w:rFonts w:ascii="Arial Narrow" w:hAnsi="Arial Narrow"/>
                <w:szCs w:val="22"/>
              </w:rPr>
            </w:pPr>
            <w:r w:rsidRPr="00EB3096">
              <w:rPr>
                <w:rFonts w:ascii="Arial Narrow" w:hAnsi="Arial Narrow"/>
              </w:rPr>
              <w:lastRenderedPageBreak/>
              <w:t>Alcohol status</w:t>
            </w:r>
            <w:r w:rsidR="00FD137F" w:rsidRPr="00EB3096">
              <w:rPr>
                <w:rFonts w:ascii="Arial Narrow" w:hAnsi="Arial Narrow"/>
              </w:rPr>
              <w:t>; No. (%)</w:t>
            </w:r>
            <w:r w:rsidRPr="00EB3096">
              <w:rPr>
                <w:rFonts w:ascii="Arial Narrow" w:hAnsi="Arial Narrow"/>
              </w:rPr>
              <w:t xml:space="preserve"> </w:t>
            </w:r>
          </w:p>
        </w:tc>
        <w:tc>
          <w:tcPr>
            <w:tcW w:w="1559" w:type="dxa"/>
            <w:shd w:val="clear" w:color="auto" w:fill="auto"/>
          </w:tcPr>
          <w:p w14:paraId="2C008340" w14:textId="77777777" w:rsidR="00C02AAA" w:rsidRPr="00EB3096" w:rsidRDefault="00C02AAA" w:rsidP="00CC4982">
            <w:pPr>
              <w:jc w:val="center"/>
              <w:rPr>
                <w:rFonts w:ascii="Arial Narrow" w:hAnsi="Arial Narrow"/>
                <w:szCs w:val="22"/>
              </w:rPr>
            </w:pPr>
          </w:p>
        </w:tc>
        <w:tc>
          <w:tcPr>
            <w:tcW w:w="1560" w:type="dxa"/>
            <w:shd w:val="clear" w:color="auto" w:fill="auto"/>
          </w:tcPr>
          <w:p w14:paraId="2AB7EA32" w14:textId="77777777" w:rsidR="00C02AAA" w:rsidRPr="00EB3096" w:rsidRDefault="00C02AAA" w:rsidP="00CC4982">
            <w:pPr>
              <w:jc w:val="center"/>
              <w:rPr>
                <w:rFonts w:ascii="Arial Narrow" w:hAnsi="Arial Narrow"/>
                <w:szCs w:val="22"/>
              </w:rPr>
            </w:pPr>
          </w:p>
        </w:tc>
        <w:tc>
          <w:tcPr>
            <w:tcW w:w="1701" w:type="dxa"/>
            <w:shd w:val="clear" w:color="auto" w:fill="auto"/>
          </w:tcPr>
          <w:p w14:paraId="6CA03FA0" w14:textId="77777777" w:rsidR="00C02AAA" w:rsidRPr="00EB3096" w:rsidRDefault="00C02AAA" w:rsidP="00CC4982">
            <w:pPr>
              <w:jc w:val="center"/>
              <w:rPr>
                <w:rFonts w:ascii="Arial Narrow" w:hAnsi="Arial Narrow"/>
                <w:szCs w:val="22"/>
              </w:rPr>
            </w:pPr>
          </w:p>
        </w:tc>
        <w:tc>
          <w:tcPr>
            <w:tcW w:w="1559" w:type="dxa"/>
            <w:shd w:val="clear" w:color="auto" w:fill="auto"/>
          </w:tcPr>
          <w:p w14:paraId="5AB5D78E" w14:textId="77777777" w:rsidR="00C02AAA" w:rsidRPr="00EB3096" w:rsidRDefault="00C02AAA" w:rsidP="00CC4982">
            <w:pPr>
              <w:jc w:val="center"/>
              <w:rPr>
                <w:rFonts w:ascii="Arial Narrow" w:hAnsi="Arial Narrow"/>
                <w:color w:val="000000"/>
                <w:szCs w:val="22"/>
              </w:rPr>
            </w:pPr>
          </w:p>
        </w:tc>
        <w:tc>
          <w:tcPr>
            <w:tcW w:w="1706" w:type="dxa"/>
            <w:shd w:val="clear" w:color="auto" w:fill="auto"/>
          </w:tcPr>
          <w:p w14:paraId="0D1B5B4D" w14:textId="77777777" w:rsidR="00C02AAA" w:rsidRPr="00EB3096" w:rsidRDefault="00C02AAA" w:rsidP="00CC4982">
            <w:pPr>
              <w:jc w:val="center"/>
              <w:rPr>
                <w:rFonts w:ascii="Arial Narrow" w:hAnsi="Arial Narrow"/>
                <w:color w:val="000000"/>
                <w:szCs w:val="22"/>
              </w:rPr>
            </w:pPr>
          </w:p>
        </w:tc>
        <w:tc>
          <w:tcPr>
            <w:tcW w:w="1985" w:type="dxa"/>
            <w:shd w:val="clear" w:color="auto" w:fill="auto"/>
          </w:tcPr>
          <w:p w14:paraId="6D8A3DFC" w14:textId="77777777" w:rsidR="00C02AAA" w:rsidRPr="00EB3096" w:rsidRDefault="00C02AAA" w:rsidP="00CC4982">
            <w:pPr>
              <w:jc w:val="center"/>
              <w:rPr>
                <w:rFonts w:ascii="Arial Narrow" w:hAnsi="Arial Narrow"/>
                <w:color w:val="000000"/>
                <w:szCs w:val="22"/>
              </w:rPr>
            </w:pPr>
          </w:p>
        </w:tc>
      </w:tr>
      <w:tr w:rsidR="00C50AF4" w:rsidRPr="00EB3096" w14:paraId="3FAA3627" w14:textId="77777777" w:rsidTr="00EE21A0">
        <w:tc>
          <w:tcPr>
            <w:tcW w:w="4106" w:type="dxa"/>
            <w:tcBorders>
              <w:top w:val="nil"/>
              <w:bottom w:val="nil"/>
            </w:tcBorders>
            <w:shd w:val="clear" w:color="auto" w:fill="FFFFFF" w:themeFill="background1"/>
          </w:tcPr>
          <w:p w14:paraId="1792A559" w14:textId="573BB691" w:rsidR="00C50AF4" w:rsidRPr="00EB3096" w:rsidRDefault="00C50AF4" w:rsidP="00C50AF4">
            <w:pPr>
              <w:jc w:val="both"/>
              <w:rPr>
                <w:rFonts w:ascii="Arial Narrow" w:hAnsi="Arial Narrow"/>
                <w:szCs w:val="22"/>
              </w:rPr>
            </w:pPr>
            <w:r w:rsidRPr="00EE21A0">
              <w:rPr>
                <w:rFonts w:ascii="Arial Narrow" w:hAnsi="Arial Narrow"/>
              </w:rPr>
              <w:t xml:space="preserve">Current      </w:t>
            </w:r>
          </w:p>
        </w:tc>
        <w:tc>
          <w:tcPr>
            <w:tcW w:w="1559" w:type="dxa"/>
            <w:shd w:val="clear" w:color="auto" w:fill="auto"/>
          </w:tcPr>
          <w:p w14:paraId="6FDDFAA8" w14:textId="77777777" w:rsidR="00C50AF4" w:rsidRPr="00EB3096" w:rsidRDefault="00C50AF4" w:rsidP="00C50AF4">
            <w:pPr>
              <w:jc w:val="center"/>
              <w:rPr>
                <w:rFonts w:ascii="Arial Narrow" w:hAnsi="Arial Narrow"/>
                <w:szCs w:val="22"/>
              </w:rPr>
            </w:pPr>
            <w:r w:rsidRPr="00EB3096">
              <w:rPr>
                <w:rFonts w:ascii="Arial Narrow" w:hAnsi="Arial Narrow"/>
              </w:rPr>
              <w:t>92,456(69.2)</w:t>
            </w:r>
          </w:p>
        </w:tc>
        <w:tc>
          <w:tcPr>
            <w:tcW w:w="1560" w:type="dxa"/>
            <w:shd w:val="clear" w:color="auto" w:fill="auto"/>
          </w:tcPr>
          <w:p w14:paraId="31E5E922" w14:textId="77777777" w:rsidR="00C50AF4" w:rsidRPr="00EB3096" w:rsidRDefault="00C50AF4" w:rsidP="00C50AF4">
            <w:pPr>
              <w:jc w:val="center"/>
              <w:rPr>
                <w:rFonts w:ascii="Arial Narrow" w:hAnsi="Arial Narrow"/>
                <w:szCs w:val="22"/>
              </w:rPr>
            </w:pPr>
            <w:r w:rsidRPr="00EB3096">
              <w:rPr>
                <w:rFonts w:ascii="Arial Narrow" w:hAnsi="Arial Narrow"/>
              </w:rPr>
              <w:t>17,661(66.1)</w:t>
            </w:r>
          </w:p>
        </w:tc>
        <w:tc>
          <w:tcPr>
            <w:tcW w:w="1701" w:type="dxa"/>
            <w:shd w:val="clear" w:color="auto" w:fill="auto"/>
          </w:tcPr>
          <w:p w14:paraId="5C2D789E" w14:textId="77777777" w:rsidR="00C50AF4" w:rsidRPr="00EB3096" w:rsidRDefault="00C50AF4" w:rsidP="00C50AF4">
            <w:pPr>
              <w:jc w:val="center"/>
              <w:rPr>
                <w:rFonts w:ascii="Arial Narrow" w:hAnsi="Arial Narrow"/>
                <w:szCs w:val="22"/>
              </w:rPr>
            </w:pPr>
            <w:r w:rsidRPr="00EB3096">
              <w:rPr>
                <w:rFonts w:ascii="Arial Narrow" w:hAnsi="Arial Narrow"/>
              </w:rPr>
              <w:t>74,795(70.0)</w:t>
            </w:r>
          </w:p>
        </w:tc>
        <w:tc>
          <w:tcPr>
            <w:tcW w:w="1559" w:type="dxa"/>
            <w:shd w:val="clear" w:color="auto" w:fill="auto"/>
          </w:tcPr>
          <w:p w14:paraId="5779393D"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81,695(73.7)</w:t>
            </w:r>
          </w:p>
        </w:tc>
        <w:tc>
          <w:tcPr>
            <w:tcW w:w="1706" w:type="dxa"/>
            <w:shd w:val="clear" w:color="auto" w:fill="auto"/>
          </w:tcPr>
          <w:p w14:paraId="6095ABF4"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17,489(71.9)</w:t>
            </w:r>
          </w:p>
        </w:tc>
        <w:tc>
          <w:tcPr>
            <w:tcW w:w="1985" w:type="dxa"/>
            <w:shd w:val="clear" w:color="auto" w:fill="auto"/>
          </w:tcPr>
          <w:p w14:paraId="68F2A4D4"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64,206(74.3)</w:t>
            </w:r>
          </w:p>
        </w:tc>
      </w:tr>
      <w:tr w:rsidR="00C50AF4" w:rsidRPr="00EB3096" w14:paraId="3E7E4A2B" w14:textId="77777777" w:rsidTr="00EE21A0">
        <w:trPr>
          <w:cnfStyle w:val="000000100000" w:firstRow="0" w:lastRow="0" w:firstColumn="0" w:lastColumn="0" w:oddVBand="0" w:evenVBand="0" w:oddHBand="1" w:evenHBand="0" w:firstRowFirstColumn="0" w:firstRowLastColumn="0" w:lastRowFirstColumn="0" w:lastRowLastColumn="0"/>
        </w:trPr>
        <w:tc>
          <w:tcPr>
            <w:tcW w:w="4106" w:type="dxa"/>
            <w:tcBorders>
              <w:top w:val="nil"/>
              <w:bottom w:val="nil"/>
            </w:tcBorders>
            <w:shd w:val="clear" w:color="auto" w:fill="FFFFFF" w:themeFill="background1"/>
          </w:tcPr>
          <w:p w14:paraId="7FEC4789" w14:textId="28D7C0FA" w:rsidR="00C50AF4" w:rsidRPr="00EB3096" w:rsidRDefault="00C50AF4" w:rsidP="00C50AF4">
            <w:pPr>
              <w:jc w:val="both"/>
              <w:rPr>
                <w:rFonts w:ascii="Arial Narrow" w:hAnsi="Arial Narrow"/>
                <w:szCs w:val="22"/>
              </w:rPr>
            </w:pPr>
            <w:r w:rsidRPr="00EE21A0">
              <w:rPr>
                <w:rFonts w:ascii="Arial Narrow" w:hAnsi="Arial Narrow"/>
              </w:rPr>
              <w:t>Not current</w:t>
            </w:r>
          </w:p>
        </w:tc>
        <w:tc>
          <w:tcPr>
            <w:tcW w:w="1559" w:type="dxa"/>
            <w:shd w:val="clear" w:color="auto" w:fill="auto"/>
          </w:tcPr>
          <w:p w14:paraId="26815D04" w14:textId="77777777" w:rsidR="00C50AF4" w:rsidRPr="00EB3096" w:rsidRDefault="00C50AF4" w:rsidP="00C50AF4">
            <w:pPr>
              <w:jc w:val="center"/>
              <w:rPr>
                <w:rFonts w:ascii="Arial Narrow" w:hAnsi="Arial Narrow"/>
                <w:szCs w:val="22"/>
              </w:rPr>
            </w:pPr>
            <w:r w:rsidRPr="00EB3096">
              <w:rPr>
                <w:rFonts w:ascii="Arial Narrow" w:hAnsi="Arial Narrow"/>
              </w:rPr>
              <w:t>34,648(25.9)</w:t>
            </w:r>
          </w:p>
        </w:tc>
        <w:tc>
          <w:tcPr>
            <w:tcW w:w="1560" w:type="dxa"/>
            <w:shd w:val="clear" w:color="auto" w:fill="auto"/>
          </w:tcPr>
          <w:p w14:paraId="4BDA1AE0" w14:textId="77777777" w:rsidR="00C50AF4" w:rsidRPr="00EB3096" w:rsidRDefault="00C50AF4" w:rsidP="00C50AF4">
            <w:pPr>
              <w:jc w:val="center"/>
              <w:rPr>
                <w:rFonts w:ascii="Arial Narrow" w:hAnsi="Arial Narrow"/>
                <w:szCs w:val="22"/>
              </w:rPr>
            </w:pPr>
            <w:r w:rsidRPr="00EB3096">
              <w:rPr>
                <w:rFonts w:ascii="Arial Narrow" w:hAnsi="Arial Narrow"/>
              </w:rPr>
              <w:t>7,651(28.6)</w:t>
            </w:r>
          </w:p>
        </w:tc>
        <w:tc>
          <w:tcPr>
            <w:tcW w:w="1701" w:type="dxa"/>
            <w:shd w:val="clear" w:color="auto" w:fill="auto"/>
          </w:tcPr>
          <w:p w14:paraId="0945D49A" w14:textId="77777777" w:rsidR="00C50AF4" w:rsidRPr="00EB3096" w:rsidRDefault="00C50AF4" w:rsidP="00C50AF4">
            <w:pPr>
              <w:jc w:val="center"/>
              <w:rPr>
                <w:rFonts w:ascii="Arial Narrow" w:hAnsi="Arial Narrow"/>
                <w:szCs w:val="22"/>
              </w:rPr>
            </w:pPr>
            <w:r w:rsidRPr="00EB3096">
              <w:rPr>
                <w:rFonts w:ascii="Arial Narrow" w:hAnsi="Arial Narrow"/>
              </w:rPr>
              <w:t>26,997(25.3)</w:t>
            </w:r>
          </w:p>
        </w:tc>
        <w:tc>
          <w:tcPr>
            <w:tcW w:w="1559" w:type="dxa"/>
            <w:shd w:val="clear" w:color="auto" w:fill="auto"/>
          </w:tcPr>
          <w:p w14:paraId="56F9C786"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24,741(22.3)</w:t>
            </w:r>
          </w:p>
        </w:tc>
        <w:tc>
          <w:tcPr>
            <w:tcW w:w="1706" w:type="dxa"/>
            <w:shd w:val="clear" w:color="auto" w:fill="auto"/>
          </w:tcPr>
          <w:p w14:paraId="476846A2"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5,801(23.8)</w:t>
            </w:r>
          </w:p>
        </w:tc>
        <w:tc>
          <w:tcPr>
            <w:tcW w:w="1985" w:type="dxa"/>
            <w:shd w:val="clear" w:color="auto" w:fill="auto"/>
          </w:tcPr>
          <w:p w14:paraId="066A7E5C"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18,940(21.9)</w:t>
            </w:r>
          </w:p>
        </w:tc>
      </w:tr>
      <w:tr w:rsidR="00C50AF4" w:rsidRPr="00EB3096" w14:paraId="1B0DF977" w14:textId="77777777" w:rsidTr="00EE21A0">
        <w:tc>
          <w:tcPr>
            <w:tcW w:w="4106" w:type="dxa"/>
            <w:tcBorders>
              <w:top w:val="nil"/>
              <w:bottom w:val="nil"/>
            </w:tcBorders>
            <w:shd w:val="clear" w:color="auto" w:fill="FFFFFF" w:themeFill="background1"/>
          </w:tcPr>
          <w:p w14:paraId="0DF016AF" w14:textId="78130AA9" w:rsidR="00C50AF4" w:rsidRPr="00EB3096" w:rsidRDefault="00C50AF4" w:rsidP="003C5C17">
            <w:pPr>
              <w:jc w:val="both"/>
              <w:rPr>
                <w:rFonts w:ascii="Arial Narrow" w:hAnsi="Arial Narrow"/>
                <w:szCs w:val="22"/>
              </w:rPr>
            </w:pPr>
            <w:r w:rsidRPr="00EE21A0">
              <w:rPr>
                <w:rFonts w:ascii="Arial Narrow" w:hAnsi="Arial Narrow"/>
              </w:rPr>
              <w:t xml:space="preserve">Past </w:t>
            </w:r>
            <w:r w:rsidRPr="00EB3096">
              <w:rPr>
                <w:rFonts w:ascii="Arial Narrow" w:hAnsi="Arial Narrow"/>
              </w:rPr>
              <w:t>drinker</w:t>
            </w:r>
          </w:p>
        </w:tc>
        <w:tc>
          <w:tcPr>
            <w:tcW w:w="1559" w:type="dxa"/>
            <w:tcBorders>
              <w:bottom w:val="dashed" w:sz="4" w:space="0" w:color="auto"/>
            </w:tcBorders>
            <w:shd w:val="clear" w:color="auto" w:fill="auto"/>
          </w:tcPr>
          <w:p w14:paraId="4EA300DB" w14:textId="77777777" w:rsidR="00C50AF4" w:rsidRPr="00EB3096" w:rsidRDefault="00C50AF4" w:rsidP="00C50AF4">
            <w:pPr>
              <w:jc w:val="center"/>
              <w:rPr>
                <w:rFonts w:ascii="Arial Narrow" w:hAnsi="Arial Narrow"/>
                <w:szCs w:val="22"/>
              </w:rPr>
            </w:pPr>
            <w:r w:rsidRPr="00EB3096">
              <w:rPr>
                <w:rFonts w:ascii="Arial Narrow" w:hAnsi="Arial Narrow"/>
              </w:rPr>
              <w:t>6,541(4.9)</w:t>
            </w:r>
          </w:p>
        </w:tc>
        <w:tc>
          <w:tcPr>
            <w:tcW w:w="1560" w:type="dxa"/>
            <w:tcBorders>
              <w:bottom w:val="dashed" w:sz="4" w:space="0" w:color="auto"/>
            </w:tcBorders>
            <w:shd w:val="clear" w:color="auto" w:fill="auto"/>
          </w:tcPr>
          <w:p w14:paraId="5E649DC2" w14:textId="77777777" w:rsidR="00C50AF4" w:rsidRPr="00EB3096" w:rsidRDefault="00C50AF4" w:rsidP="00C50AF4">
            <w:pPr>
              <w:jc w:val="center"/>
              <w:rPr>
                <w:rFonts w:ascii="Arial Narrow" w:hAnsi="Arial Narrow"/>
                <w:szCs w:val="22"/>
              </w:rPr>
            </w:pPr>
            <w:r w:rsidRPr="00EB3096">
              <w:rPr>
                <w:rFonts w:ascii="Arial Narrow" w:hAnsi="Arial Narrow"/>
              </w:rPr>
              <w:t>1,417(5.3)</w:t>
            </w:r>
          </w:p>
        </w:tc>
        <w:tc>
          <w:tcPr>
            <w:tcW w:w="1701" w:type="dxa"/>
            <w:tcBorders>
              <w:bottom w:val="dashed" w:sz="4" w:space="0" w:color="auto"/>
            </w:tcBorders>
            <w:shd w:val="clear" w:color="auto" w:fill="auto"/>
          </w:tcPr>
          <w:p w14:paraId="55051143" w14:textId="77777777" w:rsidR="00C50AF4" w:rsidRPr="00EB3096" w:rsidRDefault="00C50AF4" w:rsidP="00C50AF4">
            <w:pPr>
              <w:jc w:val="center"/>
              <w:rPr>
                <w:rFonts w:ascii="Arial Narrow" w:hAnsi="Arial Narrow"/>
                <w:szCs w:val="22"/>
              </w:rPr>
            </w:pPr>
            <w:r w:rsidRPr="00EB3096">
              <w:rPr>
                <w:rFonts w:ascii="Arial Narrow" w:hAnsi="Arial Narrow"/>
              </w:rPr>
              <w:t>5,124(4.8)</w:t>
            </w:r>
          </w:p>
        </w:tc>
        <w:tc>
          <w:tcPr>
            <w:tcW w:w="1559" w:type="dxa"/>
            <w:tcBorders>
              <w:bottom w:val="dashed" w:sz="4" w:space="0" w:color="auto"/>
            </w:tcBorders>
            <w:shd w:val="clear" w:color="auto" w:fill="auto"/>
          </w:tcPr>
          <w:p w14:paraId="3E7425DC"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4,353(3.9)</w:t>
            </w:r>
          </w:p>
        </w:tc>
        <w:tc>
          <w:tcPr>
            <w:tcW w:w="1706" w:type="dxa"/>
            <w:tcBorders>
              <w:bottom w:val="dashed" w:sz="4" w:space="0" w:color="auto"/>
            </w:tcBorders>
            <w:shd w:val="clear" w:color="auto" w:fill="auto"/>
          </w:tcPr>
          <w:p w14:paraId="08DD3FB1"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1,049(4.3)</w:t>
            </w:r>
          </w:p>
        </w:tc>
        <w:tc>
          <w:tcPr>
            <w:tcW w:w="1985" w:type="dxa"/>
            <w:tcBorders>
              <w:bottom w:val="dashed" w:sz="4" w:space="0" w:color="auto"/>
            </w:tcBorders>
            <w:shd w:val="clear" w:color="auto" w:fill="auto"/>
          </w:tcPr>
          <w:p w14:paraId="2AE129D1" w14:textId="77777777" w:rsidR="00C50AF4" w:rsidRPr="00EB3096" w:rsidRDefault="00C50AF4" w:rsidP="00C50AF4">
            <w:pPr>
              <w:jc w:val="center"/>
              <w:rPr>
                <w:rFonts w:ascii="Arial Narrow" w:hAnsi="Arial Narrow"/>
                <w:color w:val="000000"/>
                <w:szCs w:val="22"/>
              </w:rPr>
            </w:pPr>
            <w:r w:rsidRPr="00EB3096">
              <w:rPr>
                <w:rFonts w:ascii="Arial Narrow" w:hAnsi="Arial Narrow"/>
                <w:color w:val="000000"/>
              </w:rPr>
              <w:t>3,304(3.8)</w:t>
            </w:r>
          </w:p>
        </w:tc>
      </w:tr>
      <w:tr w:rsidR="00051F90" w:rsidRPr="00EB3096" w14:paraId="54F1C6C4" w14:textId="77777777" w:rsidTr="00CC4982">
        <w:trPr>
          <w:cnfStyle w:val="000000100000" w:firstRow="0" w:lastRow="0" w:firstColumn="0" w:lastColumn="0" w:oddVBand="0" w:evenVBand="0" w:oddHBand="1" w:evenHBand="0" w:firstRowFirstColumn="0" w:firstRowLastColumn="0" w:lastRowFirstColumn="0" w:lastRowLastColumn="0"/>
        </w:trPr>
        <w:tc>
          <w:tcPr>
            <w:tcW w:w="14176" w:type="dxa"/>
            <w:gridSpan w:val="7"/>
            <w:tcBorders>
              <w:top w:val="single" w:sz="4" w:space="0" w:color="auto"/>
              <w:bottom w:val="single" w:sz="4" w:space="0" w:color="FFFFFF" w:themeColor="background1"/>
            </w:tcBorders>
            <w:shd w:val="clear" w:color="auto" w:fill="auto"/>
          </w:tcPr>
          <w:p w14:paraId="02280919" w14:textId="4C52B060" w:rsidR="00C02AAA" w:rsidRPr="00EB3096" w:rsidRDefault="00C02AAA" w:rsidP="00CC4982">
            <w:pPr>
              <w:jc w:val="both"/>
              <w:rPr>
                <w:rFonts w:ascii="Arial Narrow" w:hAnsi="Arial Narrow"/>
                <w:color w:val="auto"/>
                <w:szCs w:val="22"/>
              </w:rPr>
            </w:pPr>
            <w:r w:rsidRPr="00EB3096">
              <w:rPr>
                <w:rFonts w:ascii="Arial Narrow" w:hAnsi="Arial Narrow"/>
              </w:rPr>
              <w:t>IMD, index multiple deprivation (1=least deprived, 5=most deprived); BMI, body mass index; Hb, haemoglobin; BP, blood pressure; ACEi, angiotensin-converting enzyme inhibitor; ARB, angiotensin receptor blocker; AA, aldosterone antagonist (</w:t>
            </w:r>
            <w:r w:rsidRPr="00EB3096">
              <w:rPr>
                <w:rFonts w:ascii="Arial Narrow" w:hAnsi="Arial Narrow" w:cs="Arial"/>
                <w:bCs/>
                <w:shd w:val="clear" w:color="auto" w:fill="FFFFFF"/>
              </w:rPr>
              <w:t>spironolactone</w:t>
            </w:r>
            <w:r w:rsidRPr="00EB3096">
              <w:rPr>
                <w:rFonts w:ascii="Arial Narrow" w:hAnsi="Arial Narrow" w:cs="Arial"/>
                <w:shd w:val="clear" w:color="auto" w:fill="FFFFFF"/>
              </w:rPr>
              <w:t> or </w:t>
            </w:r>
            <w:r w:rsidRPr="00EB3096">
              <w:rPr>
                <w:rFonts w:ascii="Arial Narrow" w:hAnsi="Arial Narrow" w:cs="Arial"/>
                <w:bCs/>
                <w:shd w:val="clear" w:color="auto" w:fill="FFFFFF"/>
              </w:rPr>
              <w:t>eplerenone</w:t>
            </w:r>
            <w:r w:rsidRPr="00EB3096">
              <w:rPr>
                <w:rFonts w:ascii="Arial Narrow" w:hAnsi="Arial Narrow" w:cs="Arial"/>
                <w:b/>
                <w:bCs/>
                <w:shd w:val="clear" w:color="auto" w:fill="FFFFFF"/>
              </w:rPr>
              <w:t xml:space="preserve">); </w:t>
            </w:r>
            <w:r w:rsidRPr="00EB3096">
              <w:rPr>
                <w:rFonts w:ascii="Arial Narrow" w:hAnsi="Arial Narrow"/>
              </w:rPr>
              <w:t>COPD, chronic obstructive pulmonary disease; eGFR, estimated glomerular filtration rate</w:t>
            </w:r>
          </w:p>
        </w:tc>
      </w:tr>
      <w:bookmarkEnd w:id="6"/>
    </w:tbl>
    <w:p w14:paraId="5A63405E" w14:textId="77777777" w:rsidR="00C02AAA" w:rsidRPr="00EE21A0" w:rsidRDefault="00C02AAA" w:rsidP="00C02AAA">
      <w:pPr>
        <w:rPr>
          <w:rFonts w:ascii="Arial Narrow" w:hAnsi="Arial Narrow"/>
        </w:rPr>
      </w:pPr>
    </w:p>
    <w:p w14:paraId="2CA94DF6" w14:textId="77777777" w:rsidR="00C02AAA" w:rsidRPr="00EE21A0" w:rsidRDefault="00C02AAA" w:rsidP="00C02AAA">
      <w:pPr>
        <w:rPr>
          <w:rFonts w:ascii="Arial Narrow" w:hAnsi="Arial Narrow"/>
        </w:rPr>
      </w:pPr>
    </w:p>
    <w:p w14:paraId="76209AD9" w14:textId="77777777" w:rsidR="00C02AAA" w:rsidRPr="00EB3096" w:rsidRDefault="00C02AAA" w:rsidP="00C02AAA">
      <w:pPr>
        <w:spacing w:after="0" w:line="240" w:lineRule="auto"/>
        <w:jc w:val="both"/>
        <w:rPr>
          <w:rFonts w:ascii="Arial Narrow" w:eastAsia="Calibri" w:hAnsi="Arial Narrow" w:cs="Calibri"/>
          <w:color w:val="000000"/>
          <w:lang w:eastAsia="en-GB"/>
        </w:rPr>
      </w:pPr>
    </w:p>
    <w:p w14:paraId="5BE177C8" w14:textId="77777777" w:rsidR="00C02AAA" w:rsidRPr="00EB3096" w:rsidRDefault="00C02AAA" w:rsidP="00C02AAA">
      <w:pPr>
        <w:tabs>
          <w:tab w:val="left" w:pos="6450"/>
        </w:tabs>
        <w:spacing w:after="0" w:line="240" w:lineRule="auto"/>
        <w:jc w:val="both"/>
        <w:rPr>
          <w:rFonts w:ascii="Arial Narrow" w:eastAsia="Calibri" w:hAnsi="Arial Narrow" w:cs="Calibri"/>
          <w:b/>
          <w:color w:val="000000"/>
          <w:lang w:eastAsia="en-GB"/>
        </w:rPr>
      </w:pPr>
    </w:p>
    <w:p w14:paraId="73BD24B8" w14:textId="77777777" w:rsidR="00C02AAA" w:rsidRPr="00EB3096" w:rsidRDefault="00C02AAA" w:rsidP="00C02AAA">
      <w:pPr>
        <w:spacing w:after="0" w:line="240" w:lineRule="auto"/>
        <w:jc w:val="both"/>
        <w:rPr>
          <w:rFonts w:ascii="Arial Narrow" w:hAnsi="Arial Narrow"/>
          <w:lang w:eastAsia="en-GB"/>
        </w:rPr>
      </w:pPr>
      <w:r w:rsidRPr="00EB3096">
        <w:rPr>
          <w:rFonts w:ascii="Arial Narrow" w:hAnsi="Arial Narrow"/>
          <w:lang w:eastAsia="en-GB"/>
        </w:rPr>
        <w:t xml:space="preserve"> </w:t>
      </w:r>
    </w:p>
    <w:p w14:paraId="3A36AAB8" w14:textId="77777777" w:rsidR="00C02AAA" w:rsidRPr="00EB3096" w:rsidRDefault="00C02AAA" w:rsidP="00C02AAA">
      <w:pPr>
        <w:spacing w:after="0" w:line="240" w:lineRule="auto"/>
        <w:jc w:val="both"/>
        <w:rPr>
          <w:rFonts w:ascii="Arial Narrow" w:hAnsi="Arial Narrow"/>
        </w:rPr>
      </w:pPr>
    </w:p>
    <w:p w14:paraId="5E4022B1" w14:textId="77777777" w:rsidR="00C02AAA" w:rsidRPr="00EB3096" w:rsidRDefault="00C02AAA" w:rsidP="00C02AAA">
      <w:pPr>
        <w:spacing w:after="0" w:line="240" w:lineRule="auto"/>
        <w:jc w:val="both"/>
        <w:rPr>
          <w:rFonts w:ascii="Arial Narrow" w:hAnsi="Arial Narrow"/>
        </w:rPr>
      </w:pPr>
    </w:p>
    <w:p w14:paraId="0C3F38C6" w14:textId="690B18DB" w:rsidR="00C02AAA" w:rsidRPr="00EB3096" w:rsidRDefault="00C02AAA" w:rsidP="00C02AAA">
      <w:pPr>
        <w:spacing w:after="0" w:line="240" w:lineRule="auto"/>
        <w:jc w:val="both"/>
        <w:rPr>
          <w:rFonts w:ascii="Arial Narrow" w:hAnsi="Arial Narrow"/>
          <w:lang w:eastAsia="en-GB"/>
        </w:rPr>
        <w:sectPr w:rsidR="00C02AAA" w:rsidRPr="00EB3096" w:rsidSect="00EE21A0">
          <w:pgSz w:w="16838" w:h="11906" w:orient="landscape"/>
          <w:pgMar w:top="1440" w:right="1440" w:bottom="1440" w:left="1440" w:header="708" w:footer="708" w:gutter="0"/>
          <w:cols w:space="708"/>
          <w:docGrid w:linePitch="360"/>
        </w:sectPr>
      </w:pPr>
    </w:p>
    <w:tbl>
      <w:tblPr>
        <w:tblStyle w:val="LightShading1622"/>
        <w:tblpPr w:leftFromText="180" w:rightFromText="180" w:vertAnchor="text" w:horzAnchor="margin" w:tblpY="-556"/>
        <w:tblW w:w="14459" w:type="dxa"/>
        <w:shd w:val="clear" w:color="auto" w:fill="FFFFFF" w:themeFill="background1"/>
        <w:tblLayout w:type="fixed"/>
        <w:tblLook w:val="04A0" w:firstRow="1" w:lastRow="0" w:firstColumn="1" w:lastColumn="0" w:noHBand="0" w:noVBand="1"/>
      </w:tblPr>
      <w:tblGrid>
        <w:gridCol w:w="3544"/>
        <w:gridCol w:w="1843"/>
        <w:gridCol w:w="1559"/>
        <w:gridCol w:w="1559"/>
        <w:gridCol w:w="1985"/>
        <w:gridCol w:w="1984"/>
        <w:gridCol w:w="1484"/>
        <w:gridCol w:w="501"/>
      </w:tblGrid>
      <w:tr w:rsidR="00C02AAA" w:rsidRPr="00EB3096" w14:paraId="2B17E010" w14:textId="77777777" w:rsidTr="00EE21A0">
        <w:trPr>
          <w:gridAfter w:val="1"/>
          <w:cnfStyle w:val="100000000000" w:firstRow="1" w:lastRow="0" w:firstColumn="0" w:lastColumn="0" w:oddVBand="0" w:evenVBand="0" w:oddHBand="0" w:evenHBand="0" w:firstRowFirstColumn="0" w:firstRowLastColumn="0" w:lastRowFirstColumn="0" w:lastRowLastColumn="0"/>
          <w:wAfter w:w="501" w:type="dxa"/>
        </w:trPr>
        <w:tc>
          <w:tcPr>
            <w:cnfStyle w:val="001000000000" w:firstRow="0" w:lastRow="0" w:firstColumn="1" w:lastColumn="0" w:oddVBand="0" w:evenVBand="0" w:oddHBand="0" w:evenHBand="0" w:firstRowFirstColumn="0" w:firstRowLastColumn="0" w:lastRowFirstColumn="0" w:lastRowLastColumn="0"/>
            <w:tcW w:w="13958" w:type="dxa"/>
            <w:gridSpan w:val="7"/>
            <w:tcBorders>
              <w:top w:val="single" w:sz="4" w:space="0" w:color="FFFFFF" w:themeColor="background1"/>
              <w:bottom w:val="single" w:sz="4" w:space="0" w:color="FFFFFF" w:themeColor="background1"/>
            </w:tcBorders>
            <w:shd w:val="clear" w:color="auto" w:fill="FFFFFF" w:themeFill="background1"/>
          </w:tcPr>
          <w:p w14:paraId="7071BC93" w14:textId="24F6224E" w:rsidR="00C02AAA" w:rsidRPr="00244385" w:rsidRDefault="00C02AAA" w:rsidP="008F04D5">
            <w:pPr>
              <w:jc w:val="both"/>
              <w:rPr>
                <w:rFonts w:ascii="Arial Narrow" w:hAnsi="Arial Narrow"/>
                <w:b w:val="0"/>
                <w:color w:val="000000"/>
                <w:sz w:val="24"/>
                <w:szCs w:val="22"/>
              </w:rPr>
            </w:pPr>
            <w:r w:rsidRPr="00244385">
              <w:rPr>
                <w:rFonts w:ascii="Arial Narrow" w:hAnsi="Arial Narrow"/>
                <w:b w:val="0"/>
                <w:color w:val="000000"/>
                <w:sz w:val="24"/>
              </w:rPr>
              <w:lastRenderedPageBreak/>
              <w:t xml:space="preserve">Table </w:t>
            </w:r>
            <w:r w:rsidR="00E83F69" w:rsidRPr="00244385">
              <w:rPr>
                <w:rFonts w:ascii="Arial Narrow" w:hAnsi="Arial Narrow"/>
                <w:b w:val="0"/>
                <w:color w:val="000000"/>
                <w:sz w:val="24"/>
              </w:rPr>
              <w:t>3</w:t>
            </w:r>
            <w:r w:rsidR="00B777A1" w:rsidRPr="00244385">
              <w:rPr>
                <w:rFonts w:ascii="Arial Narrow" w:hAnsi="Arial Narrow"/>
                <w:b w:val="0"/>
                <w:color w:val="000000"/>
                <w:sz w:val="24"/>
              </w:rPr>
              <w:t xml:space="preserve"> </w:t>
            </w:r>
            <w:r w:rsidRPr="00244385">
              <w:rPr>
                <w:rFonts w:ascii="Arial Narrow" w:hAnsi="Arial Narrow"/>
                <w:b w:val="0"/>
                <w:color w:val="000000"/>
                <w:sz w:val="24"/>
              </w:rPr>
              <w:t xml:space="preserve">COPD severity measures in those with HF and COPD </w:t>
            </w:r>
          </w:p>
          <w:p w14:paraId="565C3987" w14:textId="77777777" w:rsidR="00C02AAA" w:rsidRPr="00EE21A0" w:rsidRDefault="00C02AAA" w:rsidP="008F04D5">
            <w:pPr>
              <w:jc w:val="both"/>
              <w:rPr>
                <w:rFonts w:ascii="Arial Narrow" w:hAnsi="Arial Narrow"/>
                <w:color w:val="000000"/>
                <w:szCs w:val="22"/>
              </w:rPr>
            </w:pPr>
          </w:p>
        </w:tc>
      </w:tr>
      <w:tr w:rsidR="00C02AAA" w:rsidRPr="00EB3096" w14:paraId="6833136D" w14:textId="77777777" w:rsidTr="00EE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bottom w:val="single" w:sz="4" w:space="0" w:color="FFFFFF" w:themeColor="background1"/>
            </w:tcBorders>
            <w:shd w:val="clear" w:color="auto" w:fill="FFFFFF" w:themeFill="background1"/>
          </w:tcPr>
          <w:p w14:paraId="4DFB8E7E" w14:textId="77777777" w:rsidR="00C02AAA" w:rsidRPr="00EE21A0" w:rsidRDefault="00C02AAA" w:rsidP="008F04D5">
            <w:pPr>
              <w:jc w:val="both"/>
              <w:rPr>
                <w:rFonts w:ascii="Arial Narrow" w:hAnsi="Arial Narrow"/>
                <w:color w:val="000000"/>
                <w:szCs w:val="22"/>
              </w:rPr>
            </w:pPr>
          </w:p>
        </w:tc>
        <w:tc>
          <w:tcPr>
            <w:tcW w:w="4961" w:type="dxa"/>
            <w:gridSpan w:val="3"/>
            <w:tcBorders>
              <w:bottom w:val="single" w:sz="4" w:space="0" w:color="auto"/>
            </w:tcBorders>
            <w:shd w:val="clear" w:color="auto" w:fill="FFFFFF" w:themeFill="background1"/>
          </w:tcPr>
          <w:p w14:paraId="469658F5" w14:textId="7196A022"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EE21A0">
              <w:rPr>
                <w:rFonts w:ascii="Arial Narrow" w:hAnsi="Arial Narrow"/>
                <w:b/>
                <w:color w:val="000000"/>
              </w:rPr>
              <w:t>Mortality</w:t>
            </w:r>
            <w:r w:rsidR="00CC4982" w:rsidRPr="00EE21A0">
              <w:rPr>
                <w:rFonts w:ascii="Arial Narrow" w:hAnsi="Arial Narrow"/>
                <w:b/>
                <w:color w:val="000000"/>
              </w:rPr>
              <w:t xml:space="preserve"> sample</w:t>
            </w:r>
          </w:p>
        </w:tc>
        <w:tc>
          <w:tcPr>
            <w:tcW w:w="5954" w:type="dxa"/>
            <w:gridSpan w:val="4"/>
            <w:tcBorders>
              <w:bottom w:val="single" w:sz="4" w:space="0" w:color="auto"/>
            </w:tcBorders>
            <w:shd w:val="clear" w:color="auto" w:fill="FFFFFF" w:themeFill="background1"/>
          </w:tcPr>
          <w:p w14:paraId="10DF7909" w14:textId="37C7FB62" w:rsidR="00C02AAA" w:rsidRPr="00EE21A0" w:rsidRDefault="00CC4982"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EE21A0">
              <w:rPr>
                <w:rFonts w:ascii="Arial Narrow" w:hAnsi="Arial Narrow"/>
                <w:b/>
              </w:rPr>
              <w:t xml:space="preserve">Hospitalisation </w:t>
            </w:r>
            <w:r w:rsidR="000654BE" w:rsidRPr="00EE21A0">
              <w:rPr>
                <w:rFonts w:ascii="Arial Narrow" w:hAnsi="Arial Narrow"/>
                <w:b/>
              </w:rPr>
              <w:t>sub</w:t>
            </w:r>
            <w:r w:rsidRPr="00EE21A0">
              <w:rPr>
                <w:rFonts w:ascii="Arial Narrow" w:hAnsi="Arial Narrow"/>
                <w:b/>
              </w:rPr>
              <w:t>sample</w:t>
            </w:r>
          </w:p>
        </w:tc>
      </w:tr>
      <w:tr w:rsidR="003C5C17" w:rsidRPr="00EB3096" w14:paraId="4FB458B7" w14:textId="77777777" w:rsidTr="00EE21A0">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bottom w:val="single" w:sz="4" w:space="0" w:color="auto"/>
            </w:tcBorders>
            <w:shd w:val="clear" w:color="auto" w:fill="FFFFFF" w:themeFill="background1"/>
          </w:tcPr>
          <w:p w14:paraId="0A7D2F8B" w14:textId="77777777" w:rsidR="00C02AAA" w:rsidRPr="00EE21A0" w:rsidRDefault="00C02AAA" w:rsidP="008F04D5">
            <w:pPr>
              <w:jc w:val="both"/>
              <w:rPr>
                <w:rFonts w:ascii="Arial Narrow" w:hAnsi="Arial Narrow"/>
                <w:b w:val="0"/>
                <w:bCs w:val="0"/>
                <w:color w:val="000000"/>
                <w:szCs w:val="22"/>
              </w:rPr>
            </w:pPr>
          </w:p>
          <w:p w14:paraId="7F958D08"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 xml:space="preserve">COPD severity </w:t>
            </w:r>
          </w:p>
        </w:tc>
        <w:tc>
          <w:tcPr>
            <w:tcW w:w="1843" w:type="dxa"/>
            <w:tcBorders>
              <w:bottom w:val="single" w:sz="4" w:space="0" w:color="auto"/>
            </w:tcBorders>
            <w:shd w:val="clear" w:color="auto" w:fill="FFFFFF" w:themeFill="background1"/>
          </w:tcPr>
          <w:p w14:paraId="27506C2F"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 xml:space="preserve">HF with COPD </w:t>
            </w:r>
          </w:p>
          <w:p w14:paraId="53531FB7"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 N=18,478)</w:t>
            </w:r>
          </w:p>
        </w:tc>
        <w:tc>
          <w:tcPr>
            <w:tcW w:w="1559" w:type="dxa"/>
            <w:tcBorders>
              <w:bottom w:val="single" w:sz="4" w:space="0" w:color="auto"/>
            </w:tcBorders>
            <w:shd w:val="clear" w:color="auto" w:fill="FFFFFF" w:themeFill="background1"/>
          </w:tcPr>
          <w:p w14:paraId="36F484C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 xml:space="preserve">COPD Cases </w:t>
            </w:r>
          </w:p>
          <w:p w14:paraId="5D958859"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(n=4,630)</w:t>
            </w:r>
          </w:p>
        </w:tc>
        <w:tc>
          <w:tcPr>
            <w:tcW w:w="1559" w:type="dxa"/>
            <w:tcBorders>
              <w:bottom w:val="single" w:sz="4" w:space="0" w:color="auto"/>
            </w:tcBorders>
            <w:shd w:val="clear" w:color="auto" w:fill="FFFFFF" w:themeFill="background1"/>
          </w:tcPr>
          <w:p w14:paraId="4C9CACED"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COPD Controls (n=13,848)</w:t>
            </w:r>
          </w:p>
        </w:tc>
        <w:tc>
          <w:tcPr>
            <w:tcW w:w="1985" w:type="dxa"/>
            <w:tcBorders>
              <w:bottom w:val="single" w:sz="4" w:space="0" w:color="auto"/>
            </w:tcBorders>
            <w:shd w:val="clear" w:color="auto" w:fill="FFFFFF" w:themeFill="background1"/>
          </w:tcPr>
          <w:p w14:paraId="31A2DDD6"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 xml:space="preserve">HF with COPD </w:t>
            </w:r>
          </w:p>
          <w:p w14:paraId="50251722"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 N=11,903)</w:t>
            </w:r>
          </w:p>
        </w:tc>
        <w:tc>
          <w:tcPr>
            <w:tcW w:w="1984" w:type="dxa"/>
            <w:tcBorders>
              <w:bottom w:val="single" w:sz="4" w:space="0" w:color="auto"/>
            </w:tcBorders>
            <w:shd w:val="clear" w:color="auto" w:fill="FFFFFF" w:themeFill="background1"/>
          </w:tcPr>
          <w:p w14:paraId="39F55CA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 xml:space="preserve">COPD Cases </w:t>
            </w:r>
          </w:p>
          <w:p w14:paraId="14EF47D6"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(n=3,230)</w:t>
            </w:r>
          </w:p>
        </w:tc>
        <w:tc>
          <w:tcPr>
            <w:tcW w:w="1985" w:type="dxa"/>
            <w:gridSpan w:val="2"/>
            <w:tcBorders>
              <w:bottom w:val="single" w:sz="4" w:space="0" w:color="auto"/>
            </w:tcBorders>
            <w:shd w:val="clear" w:color="auto" w:fill="FFFFFF" w:themeFill="background1"/>
          </w:tcPr>
          <w:p w14:paraId="3AA38AD3"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 xml:space="preserve">COPD Controls </w:t>
            </w:r>
          </w:p>
          <w:p w14:paraId="2F118F54"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(n=8,673)</w:t>
            </w:r>
          </w:p>
        </w:tc>
      </w:tr>
      <w:tr w:rsidR="00D84357" w:rsidRPr="00EB3096" w14:paraId="4E6D915D" w14:textId="77777777" w:rsidTr="00EE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gridSpan w:val="8"/>
            <w:tcBorders>
              <w:top w:val="single" w:sz="4" w:space="0" w:color="auto"/>
              <w:bottom w:val="dashed" w:sz="4" w:space="0" w:color="auto"/>
            </w:tcBorders>
            <w:shd w:val="clear" w:color="auto" w:fill="FFFFFF" w:themeFill="background1"/>
          </w:tcPr>
          <w:p w14:paraId="2C337DCB" w14:textId="7F3D2BA4" w:rsidR="00D84357" w:rsidRPr="00EE21A0" w:rsidRDefault="00D84357" w:rsidP="00D84357">
            <w:pPr>
              <w:rPr>
                <w:rFonts w:ascii="Arial Narrow" w:hAnsi="Arial Narrow"/>
                <w:b w:val="0"/>
                <w:bCs w:val="0"/>
                <w:color w:val="000000"/>
                <w:szCs w:val="22"/>
              </w:rPr>
            </w:pPr>
            <w:r w:rsidRPr="00EE21A0">
              <w:rPr>
                <w:rFonts w:ascii="Arial Narrow" w:hAnsi="Arial Narrow"/>
                <w:b w:val="0"/>
                <w:color w:val="000000"/>
              </w:rPr>
              <w:t>Medication intensity</w:t>
            </w:r>
            <w:r w:rsidR="00CA4BF1" w:rsidRPr="00EE21A0">
              <w:rPr>
                <w:rFonts w:ascii="Arial Narrow" w:hAnsi="Arial Narrow"/>
                <w:b w:val="0"/>
                <w:color w:val="000000"/>
              </w:rPr>
              <w:t xml:space="preserve"> levels</w:t>
            </w:r>
            <w:r w:rsidR="00E25333" w:rsidRPr="00EE21A0">
              <w:rPr>
                <w:rFonts w:ascii="Arial Narrow" w:hAnsi="Arial Narrow"/>
                <w:b w:val="0"/>
                <w:color w:val="000000"/>
              </w:rPr>
              <w:t>;</w:t>
            </w:r>
            <w:r w:rsidRPr="00EE21A0">
              <w:rPr>
                <w:rFonts w:ascii="Arial Narrow" w:hAnsi="Arial Narrow"/>
                <w:b w:val="0"/>
                <w:color w:val="000000"/>
              </w:rPr>
              <w:t xml:space="preserve"> N</w:t>
            </w:r>
            <w:r w:rsidR="000654BE" w:rsidRPr="00EE21A0">
              <w:rPr>
                <w:rFonts w:ascii="Arial Narrow" w:hAnsi="Arial Narrow"/>
                <w:b w:val="0"/>
                <w:color w:val="000000"/>
              </w:rPr>
              <w:t xml:space="preserve">o. </w:t>
            </w:r>
            <w:r w:rsidRPr="00EE21A0">
              <w:rPr>
                <w:rFonts w:ascii="Arial Narrow" w:hAnsi="Arial Narrow"/>
                <w:b w:val="0"/>
                <w:color w:val="000000"/>
              </w:rPr>
              <w:t>(%)</w:t>
            </w:r>
            <w:r w:rsidR="0059289E" w:rsidRPr="00EE21A0">
              <w:rPr>
                <w:rFonts w:ascii="Arial Narrow" w:hAnsi="Arial Narrow"/>
                <w:b w:val="0"/>
                <w:color w:val="000000"/>
                <w:vertAlign w:val="superscript"/>
              </w:rPr>
              <w:t>a</w:t>
            </w:r>
          </w:p>
        </w:tc>
      </w:tr>
      <w:tr w:rsidR="003C5C17" w:rsidRPr="00EB3096" w14:paraId="0E405BD0" w14:textId="77777777" w:rsidTr="00EE21A0">
        <w:tc>
          <w:tcPr>
            <w:cnfStyle w:val="001000000000" w:firstRow="0" w:lastRow="0" w:firstColumn="1" w:lastColumn="0" w:oddVBand="0" w:evenVBand="0" w:oddHBand="0" w:evenHBand="0" w:firstRowFirstColumn="0" w:firstRowLastColumn="0" w:lastRowFirstColumn="0" w:lastRowLastColumn="0"/>
            <w:tcW w:w="3544" w:type="dxa"/>
            <w:tcBorders>
              <w:top w:val="dashed" w:sz="4" w:space="0" w:color="auto"/>
              <w:bottom w:val="single" w:sz="4" w:space="0" w:color="FFFFFF" w:themeColor="background1"/>
            </w:tcBorders>
            <w:shd w:val="clear" w:color="auto" w:fill="FFFFFF" w:themeFill="background1"/>
          </w:tcPr>
          <w:p w14:paraId="5C6E749A"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No medications</w:t>
            </w:r>
          </w:p>
        </w:tc>
        <w:tc>
          <w:tcPr>
            <w:tcW w:w="1843" w:type="dxa"/>
            <w:tcBorders>
              <w:top w:val="dashed" w:sz="4" w:space="0" w:color="auto"/>
              <w:bottom w:val="single" w:sz="4" w:space="0" w:color="FFFFFF" w:themeColor="background1"/>
            </w:tcBorders>
            <w:shd w:val="clear" w:color="auto" w:fill="FFFFFF" w:themeFill="background1"/>
          </w:tcPr>
          <w:p w14:paraId="147C0D4B"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2,359(12.8)</w:t>
            </w:r>
          </w:p>
        </w:tc>
        <w:tc>
          <w:tcPr>
            <w:tcW w:w="1559" w:type="dxa"/>
            <w:tcBorders>
              <w:top w:val="dashed" w:sz="4" w:space="0" w:color="auto"/>
              <w:bottom w:val="single" w:sz="4" w:space="0" w:color="FFFFFF" w:themeColor="background1"/>
            </w:tcBorders>
            <w:shd w:val="clear" w:color="auto" w:fill="auto"/>
          </w:tcPr>
          <w:p w14:paraId="7616A573"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561 (12.2)</w:t>
            </w:r>
          </w:p>
        </w:tc>
        <w:tc>
          <w:tcPr>
            <w:tcW w:w="1559" w:type="dxa"/>
            <w:tcBorders>
              <w:top w:val="dashed" w:sz="4" w:space="0" w:color="auto"/>
              <w:bottom w:val="single" w:sz="4" w:space="0" w:color="FFFFFF" w:themeColor="background1"/>
            </w:tcBorders>
            <w:shd w:val="clear" w:color="auto" w:fill="auto"/>
          </w:tcPr>
          <w:p w14:paraId="5DD6174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1,798(13.0)</w:t>
            </w:r>
          </w:p>
        </w:tc>
        <w:tc>
          <w:tcPr>
            <w:tcW w:w="1985" w:type="dxa"/>
            <w:tcBorders>
              <w:top w:val="dashed" w:sz="4" w:space="0" w:color="auto"/>
              <w:bottom w:val="single" w:sz="4" w:space="0" w:color="FFFFFF" w:themeColor="background1"/>
            </w:tcBorders>
            <w:shd w:val="clear" w:color="auto" w:fill="FFFFFF" w:themeFill="background1"/>
          </w:tcPr>
          <w:p w14:paraId="7946D06F"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2,093(17.6)</w:t>
            </w:r>
          </w:p>
        </w:tc>
        <w:tc>
          <w:tcPr>
            <w:tcW w:w="1984" w:type="dxa"/>
            <w:tcBorders>
              <w:top w:val="dashed" w:sz="4" w:space="0" w:color="auto"/>
              <w:bottom w:val="single" w:sz="4" w:space="0" w:color="FFFFFF" w:themeColor="background1"/>
            </w:tcBorders>
            <w:shd w:val="clear" w:color="auto" w:fill="FFFFFF" w:themeFill="background1"/>
          </w:tcPr>
          <w:p w14:paraId="2CB71887"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498(15.4)</w:t>
            </w:r>
          </w:p>
        </w:tc>
        <w:tc>
          <w:tcPr>
            <w:tcW w:w="1985" w:type="dxa"/>
            <w:gridSpan w:val="2"/>
            <w:tcBorders>
              <w:top w:val="dashed" w:sz="4" w:space="0" w:color="auto"/>
              <w:bottom w:val="single" w:sz="4" w:space="0" w:color="FFFFFF" w:themeColor="background1"/>
            </w:tcBorders>
            <w:shd w:val="clear" w:color="auto" w:fill="FFFFFF" w:themeFill="background1"/>
          </w:tcPr>
          <w:p w14:paraId="0734C398"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1,595(18.4)</w:t>
            </w:r>
          </w:p>
        </w:tc>
      </w:tr>
      <w:tr w:rsidR="00C427FC" w:rsidRPr="00EB3096" w14:paraId="774B8413" w14:textId="77777777" w:rsidTr="00EE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bottom w:val="single" w:sz="4" w:space="0" w:color="FFFFFF" w:themeColor="background1"/>
            </w:tcBorders>
            <w:shd w:val="clear" w:color="auto" w:fill="FFFFFF" w:themeFill="background1"/>
          </w:tcPr>
          <w:p w14:paraId="560EF9E0"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Short term inhalers only</w:t>
            </w:r>
          </w:p>
        </w:tc>
        <w:tc>
          <w:tcPr>
            <w:tcW w:w="1843" w:type="dxa"/>
            <w:tcBorders>
              <w:top w:val="single" w:sz="4" w:space="0" w:color="FFFFFF" w:themeColor="background1"/>
              <w:bottom w:val="single" w:sz="4" w:space="0" w:color="FFFFFF" w:themeColor="background1"/>
            </w:tcBorders>
            <w:shd w:val="clear" w:color="auto" w:fill="FFFFFF" w:themeFill="background1"/>
          </w:tcPr>
          <w:p w14:paraId="1794F2E0"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1,624(8.8)</w:t>
            </w:r>
          </w:p>
        </w:tc>
        <w:tc>
          <w:tcPr>
            <w:tcW w:w="1559" w:type="dxa"/>
            <w:tcBorders>
              <w:top w:val="single" w:sz="4" w:space="0" w:color="FFFFFF" w:themeColor="background1"/>
              <w:bottom w:val="single" w:sz="4" w:space="0" w:color="FFFFFF" w:themeColor="background1"/>
            </w:tcBorders>
            <w:shd w:val="clear" w:color="auto" w:fill="auto"/>
          </w:tcPr>
          <w:p w14:paraId="48362F73"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380 (8.2)</w:t>
            </w:r>
          </w:p>
        </w:tc>
        <w:tc>
          <w:tcPr>
            <w:tcW w:w="1559" w:type="dxa"/>
            <w:tcBorders>
              <w:top w:val="single" w:sz="4" w:space="0" w:color="FFFFFF" w:themeColor="background1"/>
              <w:bottom w:val="single" w:sz="4" w:space="0" w:color="FFFFFF" w:themeColor="background1"/>
            </w:tcBorders>
            <w:shd w:val="clear" w:color="auto" w:fill="auto"/>
          </w:tcPr>
          <w:p w14:paraId="61C731D5"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1244(9.0)</w:t>
            </w:r>
          </w:p>
        </w:tc>
        <w:tc>
          <w:tcPr>
            <w:tcW w:w="1985" w:type="dxa"/>
            <w:tcBorders>
              <w:top w:val="single" w:sz="4" w:space="0" w:color="FFFFFF" w:themeColor="background1"/>
              <w:bottom w:val="single" w:sz="4" w:space="0" w:color="FFFFFF" w:themeColor="background1"/>
            </w:tcBorders>
            <w:shd w:val="clear" w:color="auto" w:fill="FFFFFF" w:themeFill="background1"/>
          </w:tcPr>
          <w:p w14:paraId="31CF972A"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1,192(10.0)</w:t>
            </w:r>
          </w:p>
        </w:tc>
        <w:tc>
          <w:tcPr>
            <w:tcW w:w="1984" w:type="dxa"/>
            <w:tcBorders>
              <w:top w:val="single" w:sz="4" w:space="0" w:color="FFFFFF" w:themeColor="background1"/>
              <w:bottom w:val="single" w:sz="4" w:space="0" w:color="FFFFFF" w:themeColor="background1"/>
            </w:tcBorders>
            <w:shd w:val="clear" w:color="auto" w:fill="FFFFFF" w:themeFill="background1"/>
          </w:tcPr>
          <w:p w14:paraId="03E6F77C"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301(9.3)</w:t>
            </w:r>
          </w:p>
        </w:tc>
        <w:tc>
          <w:tcPr>
            <w:tcW w:w="1985" w:type="dxa"/>
            <w:gridSpan w:val="2"/>
            <w:tcBorders>
              <w:top w:val="single" w:sz="4" w:space="0" w:color="FFFFFF" w:themeColor="background1"/>
              <w:bottom w:val="single" w:sz="4" w:space="0" w:color="FFFFFF" w:themeColor="background1"/>
            </w:tcBorders>
            <w:shd w:val="clear" w:color="auto" w:fill="FFFFFF" w:themeFill="background1"/>
          </w:tcPr>
          <w:p w14:paraId="4EB0FFA0"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891(10.3)</w:t>
            </w:r>
          </w:p>
        </w:tc>
      </w:tr>
      <w:tr w:rsidR="00C427FC" w:rsidRPr="00EB3096" w14:paraId="46C6D10C" w14:textId="77777777" w:rsidTr="00EE21A0">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bottom w:val="single" w:sz="4" w:space="0" w:color="FFFFFF" w:themeColor="background1"/>
            </w:tcBorders>
            <w:shd w:val="clear" w:color="auto" w:fill="FFFFFF" w:themeFill="background1"/>
          </w:tcPr>
          <w:p w14:paraId="2716BCC6"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 xml:space="preserve">Monotherapy </w:t>
            </w:r>
          </w:p>
        </w:tc>
        <w:tc>
          <w:tcPr>
            <w:tcW w:w="1843" w:type="dxa"/>
            <w:tcBorders>
              <w:top w:val="single" w:sz="4" w:space="0" w:color="FFFFFF" w:themeColor="background1"/>
              <w:bottom w:val="single" w:sz="4" w:space="0" w:color="FFFFFF" w:themeColor="background1"/>
            </w:tcBorders>
            <w:shd w:val="clear" w:color="auto" w:fill="FFFFFF" w:themeFill="background1"/>
          </w:tcPr>
          <w:p w14:paraId="2E54B2C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2,417(13.1)</w:t>
            </w:r>
          </w:p>
        </w:tc>
        <w:tc>
          <w:tcPr>
            <w:tcW w:w="1559" w:type="dxa"/>
            <w:tcBorders>
              <w:top w:val="single" w:sz="4" w:space="0" w:color="FFFFFF" w:themeColor="background1"/>
              <w:bottom w:val="single" w:sz="4" w:space="0" w:color="FFFFFF" w:themeColor="background1"/>
            </w:tcBorders>
            <w:shd w:val="clear" w:color="auto" w:fill="auto"/>
          </w:tcPr>
          <w:p w14:paraId="025A39C9"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542 (11.7)</w:t>
            </w:r>
          </w:p>
        </w:tc>
        <w:tc>
          <w:tcPr>
            <w:tcW w:w="1559" w:type="dxa"/>
            <w:tcBorders>
              <w:top w:val="single" w:sz="4" w:space="0" w:color="FFFFFF" w:themeColor="background1"/>
              <w:bottom w:val="single" w:sz="4" w:space="0" w:color="FFFFFF" w:themeColor="background1"/>
            </w:tcBorders>
            <w:shd w:val="clear" w:color="auto" w:fill="auto"/>
          </w:tcPr>
          <w:p w14:paraId="5A6772D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1875(13.5)</w:t>
            </w:r>
          </w:p>
        </w:tc>
        <w:tc>
          <w:tcPr>
            <w:tcW w:w="1985" w:type="dxa"/>
            <w:tcBorders>
              <w:top w:val="single" w:sz="4" w:space="0" w:color="FFFFFF" w:themeColor="background1"/>
              <w:bottom w:val="single" w:sz="4" w:space="0" w:color="FFFFFF" w:themeColor="background1"/>
            </w:tcBorders>
            <w:shd w:val="clear" w:color="auto" w:fill="FFFFFF" w:themeFill="background1"/>
          </w:tcPr>
          <w:p w14:paraId="4DAC8881"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1,725(14.5)</w:t>
            </w:r>
          </w:p>
        </w:tc>
        <w:tc>
          <w:tcPr>
            <w:tcW w:w="1984" w:type="dxa"/>
            <w:tcBorders>
              <w:top w:val="single" w:sz="4" w:space="0" w:color="FFFFFF" w:themeColor="background1"/>
              <w:bottom w:val="single" w:sz="4" w:space="0" w:color="FFFFFF" w:themeColor="background1"/>
            </w:tcBorders>
            <w:shd w:val="clear" w:color="auto" w:fill="FFFFFF" w:themeFill="background1"/>
          </w:tcPr>
          <w:p w14:paraId="6EFD9FC4"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446(13.8)</w:t>
            </w:r>
          </w:p>
        </w:tc>
        <w:tc>
          <w:tcPr>
            <w:tcW w:w="1985" w:type="dxa"/>
            <w:gridSpan w:val="2"/>
            <w:tcBorders>
              <w:top w:val="single" w:sz="4" w:space="0" w:color="FFFFFF" w:themeColor="background1"/>
              <w:bottom w:val="single" w:sz="4" w:space="0" w:color="FFFFFF" w:themeColor="background1"/>
            </w:tcBorders>
            <w:shd w:val="clear" w:color="auto" w:fill="FFFFFF" w:themeFill="background1"/>
          </w:tcPr>
          <w:p w14:paraId="12E7196B"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1,279(14.8)</w:t>
            </w:r>
          </w:p>
        </w:tc>
      </w:tr>
      <w:tr w:rsidR="00C427FC" w:rsidRPr="00EB3096" w14:paraId="3BC1C1FD" w14:textId="77777777" w:rsidTr="00EE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bottom w:val="single" w:sz="4" w:space="0" w:color="FFFFFF" w:themeColor="background1"/>
            </w:tcBorders>
            <w:shd w:val="clear" w:color="auto" w:fill="FFFFFF" w:themeFill="background1"/>
          </w:tcPr>
          <w:p w14:paraId="544E9585"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 xml:space="preserve">Dual therapy </w:t>
            </w:r>
          </w:p>
        </w:tc>
        <w:tc>
          <w:tcPr>
            <w:tcW w:w="1843" w:type="dxa"/>
            <w:tcBorders>
              <w:top w:val="single" w:sz="4" w:space="0" w:color="FFFFFF" w:themeColor="background1"/>
              <w:bottom w:val="single" w:sz="4" w:space="0" w:color="FFFFFF" w:themeColor="background1"/>
            </w:tcBorders>
            <w:shd w:val="clear" w:color="auto" w:fill="FFFFFF" w:themeFill="background1"/>
          </w:tcPr>
          <w:p w14:paraId="65CAF930"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3,329(18.0)</w:t>
            </w:r>
          </w:p>
        </w:tc>
        <w:tc>
          <w:tcPr>
            <w:tcW w:w="1559" w:type="dxa"/>
            <w:tcBorders>
              <w:top w:val="single" w:sz="4" w:space="0" w:color="FFFFFF" w:themeColor="background1"/>
              <w:bottom w:val="single" w:sz="4" w:space="0" w:color="FFFFFF" w:themeColor="background1"/>
            </w:tcBorders>
            <w:shd w:val="clear" w:color="auto" w:fill="auto"/>
          </w:tcPr>
          <w:p w14:paraId="36C69987"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664 (14.3)</w:t>
            </w:r>
          </w:p>
        </w:tc>
        <w:tc>
          <w:tcPr>
            <w:tcW w:w="1559" w:type="dxa"/>
            <w:tcBorders>
              <w:top w:val="single" w:sz="4" w:space="0" w:color="FFFFFF" w:themeColor="background1"/>
              <w:bottom w:val="single" w:sz="4" w:space="0" w:color="FFFFFF" w:themeColor="background1"/>
            </w:tcBorders>
            <w:shd w:val="clear" w:color="auto" w:fill="auto"/>
          </w:tcPr>
          <w:p w14:paraId="7BFCA9E1"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2665(19.2)</w:t>
            </w:r>
          </w:p>
        </w:tc>
        <w:tc>
          <w:tcPr>
            <w:tcW w:w="1985" w:type="dxa"/>
            <w:tcBorders>
              <w:top w:val="single" w:sz="4" w:space="0" w:color="FFFFFF" w:themeColor="background1"/>
              <w:bottom w:val="single" w:sz="4" w:space="0" w:color="FFFFFF" w:themeColor="background1"/>
            </w:tcBorders>
            <w:shd w:val="clear" w:color="auto" w:fill="FFFFFF" w:themeFill="background1"/>
          </w:tcPr>
          <w:p w14:paraId="270E14C6"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2,305(19.4)</w:t>
            </w:r>
          </w:p>
        </w:tc>
        <w:tc>
          <w:tcPr>
            <w:tcW w:w="1984" w:type="dxa"/>
            <w:tcBorders>
              <w:top w:val="single" w:sz="4" w:space="0" w:color="FFFFFF" w:themeColor="background1"/>
              <w:bottom w:val="single" w:sz="4" w:space="0" w:color="FFFFFF" w:themeColor="background1"/>
            </w:tcBorders>
            <w:shd w:val="clear" w:color="auto" w:fill="FFFFFF" w:themeFill="background1"/>
          </w:tcPr>
          <w:p w14:paraId="623FC978"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539(16.7)</w:t>
            </w:r>
          </w:p>
        </w:tc>
        <w:tc>
          <w:tcPr>
            <w:tcW w:w="1985" w:type="dxa"/>
            <w:gridSpan w:val="2"/>
            <w:tcBorders>
              <w:top w:val="single" w:sz="4" w:space="0" w:color="FFFFFF" w:themeColor="background1"/>
              <w:bottom w:val="single" w:sz="4" w:space="0" w:color="FFFFFF" w:themeColor="background1"/>
            </w:tcBorders>
            <w:shd w:val="clear" w:color="auto" w:fill="FFFFFF" w:themeFill="background1"/>
          </w:tcPr>
          <w:p w14:paraId="4420DCC1"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1,766(20.4)</w:t>
            </w:r>
          </w:p>
        </w:tc>
      </w:tr>
      <w:tr w:rsidR="00C427FC" w:rsidRPr="00EB3096" w14:paraId="224C2A22" w14:textId="77777777" w:rsidTr="00EE21A0">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bottom w:val="single" w:sz="4" w:space="0" w:color="FFFFFF" w:themeColor="background1"/>
            </w:tcBorders>
            <w:shd w:val="clear" w:color="auto" w:fill="FFFFFF" w:themeFill="background1"/>
          </w:tcPr>
          <w:p w14:paraId="133BD3A4"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 xml:space="preserve">Triple therapy </w:t>
            </w:r>
          </w:p>
        </w:tc>
        <w:tc>
          <w:tcPr>
            <w:tcW w:w="1843" w:type="dxa"/>
            <w:tcBorders>
              <w:top w:val="single" w:sz="4" w:space="0" w:color="FFFFFF" w:themeColor="background1"/>
              <w:bottom w:val="single" w:sz="4" w:space="0" w:color="FFFFFF" w:themeColor="background1"/>
            </w:tcBorders>
            <w:shd w:val="clear" w:color="auto" w:fill="FFFFFF" w:themeFill="background1"/>
          </w:tcPr>
          <w:p w14:paraId="7932EE0D"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3,140(17.0)</w:t>
            </w:r>
          </w:p>
        </w:tc>
        <w:tc>
          <w:tcPr>
            <w:tcW w:w="1559" w:type="dxa"/>
            <w:tcBorders>
              <w:top w:val="single" w:sz="4" w:space="0" w:color="FFFFFF" w:themeColor="background1"/>
              <w:bottom w:val="single" w:sz="4" w:space="0" w:color="FFFFFF" w:themeColor="background1"/>
            </w:tcBorders>
            <w:shd w:val="clear" w:color="auto" w:fill="auto"/>
          </w:tcPr>
          <w:p w14:paraId="31E360C2"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699 (15.0)</w:t>
            </w:r>
          </w:p>
        </w:tc>
        <w:tc>
          <w:tcPr>
            <w:tcW w:w="1559" w:type="dxa"/>
            <w:tcBorders>
              <w:top w:val="single" w:sz="4" w:space="0" w:color="FFFFFF" w:themeColor="background1"/>
              <w:bottom w:val="single" w:sz="4" w:space="0" w:color="FFFFFF" w:themeColor="background1"/>
            </w:tcBorders>
            <w:shd w:val="clear" w:color="auto" w:fill="auto"/>
          </w:tcPr>
          <w:p w14:paraId="7B03CC03"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2441(17.6)</w:t>
            </w:r>
          </w:p>
        </w:tc>
        <w:tc>
          <w:tcPr>
            <w:tcW w:w="1985" w:type="dxa"/>
            <w:tcBorders>
              <w:top w:val="single" w:sz="4" w:space="0" w:color="FFFFFF" w:themeColor="background1"/>
              <w:bottom w:val="single" w:sz="4" w:space="0" w:color="FFFFFF" w:themeColor="background1"/>
            </w:tcBorders>
            <w:shd w:val="clear" w:color="auto" w:fill="FFFFFF" w:themeFill="background1"/>
          </w:tcPr>
          <w:p w14:paraId="5BB6919D"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1,588(13.3)</w:t>
            </w:r>
          </w:p>
        </w:tc>
        <w:tc>
          <w:tcPr>
            <w:tcW w:w="1984" w:type="dxa"/>
            <w:tcBorders>
              <w:top w:val="single" w:sz="4" w:space="0" w:color="FFFFFF" w:themeColor="background1"/>
              <w:bottom w:val="single" w:sz="4" w:space="0" w:color="FFFFFF" w:themeColor="background1"/>
            </w:tcBorders>
            <w:shd w:val="clear" w:color="auto" w:fill="FFFFFF" w:themeFill="background1"/>
          </w:tcPr>
          <w:p w14:paraId="05FD1E1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393(12.2)</w:t>
            </w:r>
          </w:p>
        </w:tc>
        <w:tc>
          <w:tcPr>
            <w:tcW w:w="1985" w:type="dxa"/>
            <w:gridSpan w:val="2"/>
            <w:tcBorders>
              <w:top w:val="single" w:sz="4" w:space="0" w:color="FFFFFF" w:themeColor="background1"/>
              <w:bottom w:val="single" w:sz="4" w:space="0" w:color="FFFFFF" w:themeColor="background1"/>
            </w:tcBorders>
            <w:shd w:val="clear" w:color="auto" w:fill="FFFFFF" w:themeFill="background1"/>
          </w:tcPr>
          <w:p w14:paraId="5A77001C"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1,195(13.8)</w:t>
            </w:r>
          </w:p>
        </w:tc>
      </w:tr>
      <w:tr w:rsidR="00C427FC" w:rsidRPr="00EB3096" w14:paraId="75ECB509" w14:textId="77777777" w:rsidTr="00EE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tcBorders>
            <w:shd w:val="clear" w:color="auto" w:fill="FFFFFF" w:themeFill="background1"/>
          </w:tcPr>
          <w:p w14:paraId="5EF92CC5"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 xml:space="preserve">Any inhalers only </w:t>
            </w:r>
          </w:p>
        </w:tc>
        <w:tc>
          <w:tcPr>
            <w:tcW w:w="1843" w:type="dxa"/>
            <w:tcBorders>
              <w:top w:val="single" w:sz="4" w:space="0" w:color="FFFFFF" w:themeColor="background1"/>
            </w:tcBorders>
            <w:shd w:val="clear" w:color="auto" w:fill="FFFFFF" w:themeFill="background1"/>
          </w:tcPr>
          <w:p w14:paraId="18377A47"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10,510(56.9)</w:t>
            </w:r>
          </w:p>
        </w:tc>
        <w:tc>
          <w:tcPr>
            <w:tcW w:w="1559" w:type="dxa"/>
            <w:tcBorders>
              <w:top w:val="single" w:sz="4" w:space="0" w:color="FFFFFF" w:themeColor="background1"/>
            </w:tcBorders>
            <w:shd w:val="clear" w:color="auto" w:fill="auto"/>
          </w:tcPr>
          <w:p w14:paraId="235AC12C"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2,285(49.4)</w:t>
            </w:r>
          </w:p>
        </w:tc>
        <w:tc>
          <w:tcPr>
            <w:tcW w:w="1559" w:type="dxa"/>
            <w:tcBorders>
              <w:top w:val="single" w:sz="4" w:space="0" w:color="FFFFFF" w:themeColor="background1"/>
            </w:tcBorders>
            <w:shd w:val="clear" w:color="auto" w:fill="auto"/>
          </w:tcPr>
          <w:p w14:paraId="6BB1847B"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8,225(59.4)</w:t>
            </w:r>
          </w:p>
        </w:tc>
        <w:tc>
          <w:tcPr>
            <w:tcW w:w="1985" w:type="dxa"/>
            <w:tcBorders>
              <w:top w:val="single" w:sz="4" w:space="0" w:color="FFFFFF" w:themeColor="background1"/>
            </w:tcBorders>
            <w:shd w:val="clear" w:color="auto" w:fill="FFFFFF" w:themeFill="background1"/>
          </w:tcPr>
          <w:p w14:paraId="1434582D"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6,801(57.2)</w:t>
            </w:r>
          </w:p>
        </w:tc>
        <w:tc>
          <w:tcPr>
            <w:tcW w:w="1984" w:type="dxa"/>
            <w:tcBorders>
              <w:top w:val="single" w:sz="4" w:space="0" w:color="FFFFFF" w:themeColor="background1"/>
            </w:tcBorders>
            <w:shd w:val="clear" w:color="auto" w:fill="FFFFFF" w:themeFill="background1"/>
          </w:tcPr>
          <w:p w14:paraId="372762A2"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1,679(52.0)</w:t>
            </w:r>
          </w:p>
        </w:tc>
        <w:tc>
          <w:tcPr>
            <w:tcW w:w="1985" w:type="dxa"/>
            <w:gridSpan w:val="2"/>
            <w:tcBorders>
              <w:top w:val="single" w:sz="4" w:space="0" w:color="FFFFFF" w:themeColor="background1"/>
            </w:tcBorders>
            <w:shd w:val="clear" w:color="auto" w:fill="FFFFFF" w:themeFill="background1"/>
          </w:tcPr>
          <w:p w14:paraId="7CFFA1BC"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5,131(59.2)</w:t>
            </w:r>
          </w:p>
        </w:tc>
      </w:tr>
      <w:tr w:rsidR="00C427FC" w:rsidRPr="00EB3096" w14:paraId="7EF8DBA5" w14:textId="77777777" w:rsidTr="00EE21A0">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14EA1155"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Oral steroids but no oxygen</w:t>
            </w:r>
          </w:p>
        </w:tc>
        <w:tc>
          <w:tcPr>
            <w:tcW w:w="1843" w:type="dxa"/>
            <w:shd w:val="clear" w:color="auto" w:fill="auto"/>
          </w:tcPr>
          <w:p w14:paraId="72A7B57B"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2,817(23.7)</w:t>
            </w:r>
          </w:p>
        </w:tc>
        <w:tc>
          <w:tcPr>
            <w:tcW w:w="1559" w:type="dxa"/>
            <w:shd w:val="clear" w:color="auto" w:fill="auto"/>
          </w:tcPr>
          <w:p w14:paraId="26EA1417"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1,415(30.6)</w:t>
            </w:r>
          </w:p>
        </w:tc>
        <w:tc>
          <w:tcPr>
            <w:tcW w:w="1559" w:type="dxa"/>
            <w:shd w:val="clear" w:color="auto" w:fill="auto"/>
          </w:tcPr>
          <w:p w14:paraId="7D11791D"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3329(24.0)</w:t>
            </w:r>
          </w:p>
        </w:tc>
        <w:tc>
          <w:tcPr>
            <w:tcW w:w="1985" w:type="dxa"/>
            <w:shd w:val="clear" w:color="auto" w:fill="auto"/>
          </w:tcPr>
          <w:p w14:paraId="226047AC"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2,673(22.5)</w:t>
            </w:r>
          </w:p>
        </w:tc>
        <w:tc>
          <w:tcPr>
            <w:tcW w:w="1984" w:type="dxa"/>
            <w:shd w:val="clear" w:color="auto" w:fill="auto"/>
          </w:tcPr>
          <w:p w14:paraId="62AA47F5"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895(27.7)</w:t>
            </w:r>
          </w:p>
        </w:tc>
        <w:tc>
          <w:tcPr>
            <w:tcW w:w="1985" w:type="dxa"/>
            <w:gridSpan w:val="2"/>
            <w:shd w:val="clear" w:color="auto" w:fill="auto"/>
          </w:tcPr>
          <w:p w14:paraId="39975DDE"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1,778(20.5)</w:t>
            </w:r>
          </w:p>
        </w:tc>
      </w:tr>
      <w:tr w:rsidR="003C5C17" w:rsidRPr="00EB3096" w14:paraId="6004FDFB" w14:textId="77777777" w:rsidTr="00EE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auto"/>
            </w:tcBorders>
            <w:shd w:val="clear" w:color="auto" w:fill="FFFFFF" w:themeFill="background1"/>
          </w:tcPr>
          <w:p w14:paraId="2C0F4C84"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Oxygen therapy</w:t>
            </w:r>
          </w:p>
        </w:tc>
        <w:tc>
          <w:tcPr>
            <w:tcW w:w="1843" w:type="dxa"/>
            <w:tcBorders>
              <w:bottom w:val="single" w:sz="4" w:space="0" w:color="auto"/>
            </w:tcBorders>
            <w:shd w:val="clear" w:color="auto" w:fill="FFFFFF" w:themeFill="background1"/>
          </w:tcPr>
          <w:p w14:paraId="61F73C4B"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343(2.9)</w:t>
            </w:r>
          </w:p>
        </w:tc>
        <w:tc>
          <w:tcPr>
            <w:tcW w:w="1559" w:type="dxa"/>
            <w:tcBorders>
              <w:bottom w:val="single" w:sz="4" w:space="0" w:color="auto"/>
            </w:tcBorders>
            <w:shd w:val="clear" w:color="auto" w:fill="FFFFFF" w:themeFill="background1"/>
          </w:tcPr>
          <w:p w14:paraId="64D0E901"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369(8.0)</w:t>
            </w:r>
          </w:p>
        </w:tc>
        <w:tc>
          <w:tcPr>
            <w:tcW w:w="1559" w:type="dxa"/>
            <w:tcBorders>
              <w:bottom w:val="single" w:sz="4" w:space="0" w:color="auto"/>
            </w:tcBorders>
            <w:shd w:val="clear" w:color="auto" w:fill="FFFFFF" w:themeFill="background1"/>
          </w:tcPr>
          <w:p w14:paraId="3D87AA73"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496(3.6)</w:t>
            </w:r>
          </w:p>
        </w:tc>
        <w:tc>
          <w:tcPr>
            <w:tcW w:w="1985" w:type="dxa"/>
            <w:tcBorders>
              <w:bottom w:val="single" w:sz="4" w:space="0" w:color="auto"/>
            </w:tcBorders>
            <w:shd w:val="clear" w:color="auto" w:fill="FFFFFF" w:themeFill="background1"/>
          </w:tcPr>
          <w:p w14:paraId="18A2C483"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337(2.8)</w:t>
            </w:r>
          </w:p>
        </w:tc>
        <w:tc>
          <w:tcPr>
            <w:tcW w:w="1984" w:type="dxa"/>
            <w:tcBorders>
              <w:bottom w:val="single" w:sz="4" w:space="0" w:color="auto"/>
            </w:tcBorders>
            <w:shd w:val="clear" w:color="auto" w:fill="FFFFFF" w:themeFill="background1"/>
          </w:tcPr>
          <w:p w14:paraId="37599B0D"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158(4.9)</w:t>
            </w:r>
          </w:p>
        </w:tc>
        <w:tc>
          <w:tcPr>
            <w:tcW w:w="1985" w:type="dxa"/>
            <w:gridSpan w:val="2"/>
            <w:tcBorders>
              <w:bottom w:val="single" w:sz="4" w:space="0" w:color="auto"/>
            </w:tcBorders>
            <w:shd w:val="clear" w:color="auto" w:fill="FFFFFF" w:themeFill="background1"/>
          </w:tcPr>
          <w:p w14:paraId="039E03D0"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169(2.0)</w:t>
            </w:r>
          </w:p>
        </w:tc>
      </w:tr>
      <w:tr w:rsidR="003C5C17" w:rsidRPr="00EB3096" w14:paraId="2745A57B" w14:textId="77777777" w:rsidTr="00EE21A0">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dashed" w:sz="4" w:space="0" w:color="auto"/>
            </w:tcBorders>
            <w:shd w:val="clear" w:color="auto" w:fill="FFFFFF" w:themeFill="background1"/>
          </w:tcPr>
          <w:p w14:paraId="3A906199"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Spirometry</w:t>
            </w:r>
          </w:p>
        </w:tc>
        <w:tc>
          <w:tcPr>
            <w:tcW w:w="1843" w:type="dxa"/>
            <w:tcBorders>
              <w:top w:val="single" w:sz="4" w:space="0" w:color="auto"/>
              <w:bottom w:val="dashed" w:sz="4" w:space="0" w:color="auto"/>
            </w:tcBorders>
            <w:shd w:val="clear" w:color="auto" w:fill="FFFFFF" w:themeFill="background1"/>
          </w:tcPr>
          <w:p w14:paraId="4FFCF523"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 xml:space="preserve">N=8,515 </w:t>
            </w:r>
          </w:p>
          <w:p w14:paraId="36550F4A"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(53.9% missing)</w:t>
            </w:r>
          </w:p>
        </w:tc>
        <w:tc>
          <w:tcPr>
            <w:tcW w:w="1559" w:type="dxa"/>
            <w:tcBorders>
              <w:top w:val="single" w:sz="4" w:space="0" w:color="auto"/>
              <w:bottom w:val="dashed" w:sz="4" w:space="0" w:color="auto"/>
            </w:tcBorders>
            <w:shd w:val="clear" w:color="auto" w:fill="FFFFFF" w:themeFill="background1"/>
          </w:tcPr>
          <w:p w14:paraId="78385FF9" w14:textId="77777777" w:rsidR="00C02AAA" w:rsidRPr="00FB6BA4"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FB6BA4">
              <w:rPr>
                <w:rFonts w:ascii="Arial Narrow" w:hAnsi="Arial Narrow"/>
                <w:color w:val="000000"/>
              </w:rPr>
              <w:t xml:space="preserve">Cases </w:t>
            </w:r>
          </w:p>
          <w:p w14:paraId="25C6C859" w14:textId="57A5E0B7" w:rsidR="00C02AAA" w:rsidRPr="00FB6BA4" w:rsidRDefault="00C02AAA" w:rsidP="00FB6B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FB6BA4">
              <w:rPr>
                <w:rFonts w:ascii="Arial Narrow" w:hAnsi="Arial Narrow"/>
                <w:color w:val="000000"/>
              </w:rPr>
              <w:t xml:space="preserve">(n= </w:t>
            </w:r>
            <w:r w:rsidR="00FB6BA4" w:rsidRPr="00FB6BA4">
              <w:rPr>
                <w:rFonts w:ascii="Arial Narrow" w:hAnsi="Arial Narrow"/>
                <w:color w:val="000000"/>
              </w:rPr>
              <w:t>2,859</w:t>
            </w:r>
            <w:r w:rsidRPr="00FB6BA4">
              <w:rPr>
                <w:rFonts w:ascii="Arial Narrow" w:hAnsi="Arial Narrow"/>
                <w:color w:val="000000"/>
              </w:rPr>
              <w:t>)</w:t>
            </w:r>
          </w:p>
        </w:tc>
        <w:tc>
          <w:tcPr>
            <w:tcW w:w="1559" w:type="dxa"/>
            <w:tcBorders>
              <w:top w:val="single" w:sz="4" w:space="0" w:color="auto"/>
              <w:bottom w:val="dashed" w:sz="4" w:space="0" w:color="auto"/>
            </w:tcBorders>
            <w:shd w:val="clear" w:color="auto" w:fill="FFFFFF" w:themeFill="background1"/>
          </w:tcPr>
          <w:p w14:paraId="5600BF98" w14:textId="2482FD82" w:rsidR="00C02AAA" w:rsidRPr="00FB6BA4"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FB6BA4">
              <w:rPr>
                <w:rFonts w:ascii="Arial Narrow" w:hAnsi="Arial Narrow"/>
                <w:color w:val="000000"/>
              </w:rPr>
              <w:t>C</w:t>
            </w:r>
            <w:r w:rsidR="00FB6BA4" w:rsidRPr="00FB6BA4">
              <w:rPr>
                <w:rFonts w:ascii="Arial Narrow" w:hAnsi="Arial Narrow"/>
                <w:color w:val="000000"/>
              </w:rPr>
              <w:t>ontrols (n=5,656</w:t>
            </w:r>
            <w:r w:rsidRPr="00FB6BA4">
              <w:rPr>
                <w:rFonts w:ascii="Arial Narrow" w:hAnsi="Arial Narrow"/>
                <w:color w:val="000000"/>
              </w:rPr>
              <w:t>)</w:t>
            </w:r>
          </w:p>
        </w:tc>
        <w:tc>
          <w:tcPr>
            <w:tcW w:w="1985" w:type="dxa"/>
            <w:tcBorders>
              <w:top w:val="single" w:sz="4" w:space="0" w:color="auto"/>
              <w:bottom w:val="dashed" w:sz="4" w:space="0" w:color="auto"/>
            </w:tcBorders>
            <w:shd w:val="clear" w:color="auto" w:fill="FFFFFF" w:themeFill="background1"/>
          </w:tcPr>
          <w:p w14:paraId="75C30C12"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 xml:space="preserve">N=4,652 </w:t>
            </w:r>
          </w:p>
          <w:p w14:paraId="56B31748"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(60.9% missing)</w:t>
            </w:r>
          </w:p>
        </w:tc>
        <w:tc>
          <w:tcPr>
            <w:tcW w:w="1984" w:type="dxa"/>
            <w:tcBorders>
              <w:top w:val="single" w:sz="4" w:space="0" w:color="auto"/>
              <w:bottom w:val="dashed" w:sz="4" w:space="0" w:color="auto"/>
            </w:tcBorders>
            <w:shd w:val="clear" w:color="auto" w:fill="FFFFFF" w:themeFill="background1"/>
          </w:tcPr>
          <w:p w14:paraId="2F911207"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Cases</w:t>
            </w:r>
          </w:p>
          <w:p w14:paraId="6B6D6D75"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N=1,453</w:t>
            </w:r>
          </w:p>
        </w:tc>
        <w:tc>
          <w:tcPr>
            <w:tcW w:w="1985" w:type="dxa"/>
            <w:gridSpan w:val="2"/>
            <w:tcBorders>
              <w:top w:val="single" w:sz="4" w:space="0" w:color="auto"/>
              <w:bottom w:val="dashed" w:sz="4" w:space="0" w:color="auto"/>
            </w:tcBorders>
            <w:shd w:val="clear" w:color="auto" w:fill="FFFFFF" w:themeFill="background1"/>
          </w:tcPr>
          <w:p w14:paraId="600D1651"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Controls</w:t>
            </w:r>
          </w:p>
          <w:p w14:paraId="711E0228"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N=3,199</w:t>
            </w:r>
          </w:p>
        </w:tc>
      </w:tr>
      <w:tr w:rsidR="00EE21A0" w:rsidRPr="00EB3096" w14:paraId="199C11D6" w14:textId="77777777" w:rsidTr="00EE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dashed" w:sz="4" w:space="0" w:color="auto"/>
            </w:tcBorders>
            <w:shd w:val="clear" w:color="auto" w:fill="FFFFFF" w:themeFill="background1"/>
          </w:tcPr>
          <w:p w14:paraId="35EA175B" w14:textId="263C1A81"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FEV</w:t>
            </w:r>
            <w:r w:rsidRPr="00EE21A0">
              <w:rPr>
                <w:rFonts w:ascii="Arial Narrow" w:hAnsi="Arial Narrow"/>
                <w:b w:val="0"/>
                <w:color w:val="000000"/>
                <w:vertAlign w:val="subscript"/>
              </w:rPr>
              <w:t>1</w:t>
            </w:r>
            <w:r w:rsidRPr="00EE21A0">
              <w:rPr>
                <w:rFonts w:ascii="Arial Narrow" w:hAnsi="Arial Narrow"/>
                <w:b w:val="0"/>
                <w:color w:val="000000"/>
              </w:rPr>
              <w:t>(percent predicted)</w:t>
            </w:r>
            <w:r w:rsidR="0059289E" w:rsidRPr="00EE21A0">
              <w:rPr>
                <w:rFonts w:ascii="Arial Narrow" w:hAnsi="Arial Narrow"/>
                <w:b w:val="0"/>
                <w:color w:val="000000"/>
                <w:vertAlign w:val="superscript"/>
              </w:rPr>
              <w:t>b</w:t>
            </w:r>
            <w:r w:rsidR="00A86607" w:rsidRPr="00EE21A0">
              <w:rPr>
                <w:rFonts w:ascii="Arial Narrow" w:hAnsi="Arial Narrow"/>
                <w:b w:val="0"/>
                <w:color w:val="000000"/>
                <w:vertAlign w:val="superscript"/>
              </w:rPr>
              <w:t xml:space="preserve"> </w:t>
            </w:r>
            <w:r w:rsidR="00A86607" w:rsidRPr="00EE21A0">
              <w:rPr>
                <w:rFonts w:ascii="Arial Narrow" w:hAnsi="Arial Narrow"/>
                <w:b w:val="0"/>
                <w:color w:val="000000"/>
              </w:rPr>
              <w:t>median [IQR]</w:t>
            </w:r>
          </w:p>
        </w:tc>
        <w:tc>
          <w:tcPr>
            <w:tcW w:w="1843" w:type="dxa"/>
            <w:tcBorders>
              <w:top w:val="dashed" w:sz="4" w:space="0" w:color="auto"/>
            </w:tcBorders>
            <w:shd w:val="clear" w:color="auto" w:fill="FFFFFF" w:themeFill="background1"/>
          </w:tcPr>
          <w:p w14:paraId="708ED652" w14:textId="4093AA6E"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54.1</w:t>
            </w:r>
            <w:r w:rsidR="00C427FC" w:rsidRPr="005A6B52">
              <w:rPr>
                <w:rFonts w:ascii="Arial Narrow" w:hAnsi="Arial Narrow"/>
                <w:color w:val="000000"/>
              </w:rPr>
              <w:t xml:space="preserve"> </w:t>
            </w:r>
            <w:r w:rsidRPr="00EE21A0">
              <w:rPr>
                <w:rFonts w:ascii="Arial Narrow" w:hAnsi="Arial Narrow"/>
                <w:color w:val="000000"/>
              </w:rPr>
              <w:t>[IQR 39.7-70.0]</w:t>
            </w:r>
          </w:p>
        </w:tc>
        <w:tc>
          <w:tcPr>
            <w:tcW w:w="1559" w:type="dxa"/>
            <w:tcBorders>
              <w:top w:val="dashed" w:sz="4" w:space="0" w:color="auto"/>
            </w:tcBorders>
            <w:shd w:val="clear" w:color="auto" w:fill="auto"/>
          </w:tcPr>
          <w:p w14:paraId="32C106F2"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szCs w:val="22"/>
              </w:rPr>
            </w:pPr>
            <w:r w:rsidRPr="00EE21A0">
              <w:rPr>
                <w:rFonts w:ascii="Arial Narrow" w:hAnsi="Arial Narrow"/>
              </w:rPr>
              <w:t>51.9 [37.7-68.5]</w:t>
            </w:r>
          </w:p>
        </w:tc>
        <w:tc>
          <w:tcPr>
            <w:tcW w:w="1559" w:type="dxa"/>
            <w:tcBorders>
              <w:top w:val="dashed" w:sz="4" w:space="0" w:color="auto"/>
            </w:tcBorders>
            <w:shd w:val="clear" w:color="auto" w:fill="auto"/>
          </w:tcPr>
          <w:p w14:paraId="32342ED5"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55.2 [40.6-70.6]</w:t>
            </w:r>
          </w:p>
        </w:tc>
        <w:tc>
          <w:tcPr>
            <w:tcW w:w="1985" w:type="dxa"/>
            <w:tcBorders>
              <w:top w:val="dashed" w:sz="4" w:space="0" w:color="auto"/>
            </w:tcBorders>
            <w:shd w:val="clear" w:color="auto" w:fill="FFFFFF" w:themeFill="background1"/>
          </w:tcPr>
          <w:p w14:paraId="16F56EB5" w14:textId="5A9927AB"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54.1</w:t>
            </w:r>
            <w:r w:rsidR="00C427FC" w:rsidRPr="005A6B52">
              <w:rPr>
                <w:rFonts w:ascii="Arial Narrow" w:hAnsi="Arial Narrow"/>
                <w:color w:val="000000"/>
              </w:rPr>
              <w:t xml:space="preserve"> </w:t>
            </w:r>
            <w:r w:rsidRPr="00EE21A0">
              <w:rPr>
                <w:rFonts w:ascii="Arial Narrow" w:hAnsi="Arial Narrow"/>
                <w:color w:val="000000"/>
              </w:rPr>
              <w:t>[IQR 39.7-70.0]</w:t>
            </w:r>
          </w:p>
        </w:tc>
        <w:tc>
          <w:tcPr>
            <w:tcW w:w="1984" w:type="dxa"/>
            <w:tcBorders>
              <w:top w:val="dashed" w:sz="4" w:space="0" w:color="auto"/>
            </w:tcBorders>
            <w:shd w:val="clear" w:color="auto" w:fill="FFFFFF" w:themeFill="background1"/>
          </w:tcPr>
          <w:p w14:paraId="60A4DA9D" w14:textId="028496FA" w:rsidR="00C02AAA" w:rsidRPr="00EE21A0" w:rsidRDefault="00C02AAA" w:rsidP="008F04D5">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color w:val="000000"/>
              </w:rPr>
              <w:t>53.0</w:t>
            </w:r>
            <w:r w:rsidR="00C427FC" w:rsidRPr="005A6B52">
              <w:rPr>
                <w:rFonts w:ascii="Arial Narrow" w:hAnsi="Arial Narrow"/>
                <w:color w:val="000000"/>
              </w:rPr>
              <w:t xml:space="preserve"> </w:t>
            </w:r>
            <w:r w:rsidRPr="00EE21A0">
              <w:rPr>
                <w:rFonts w:ascii="Arial Narrow" w:hAnsi="Arial Narrow"/>
                <w:color w:val="000000"/>
              </w:rPr>
              <w:t>[IQR 38.5-70.6]</w:t>
            </w:r>
          </w:p>
        </w:tc>
        <w:tc>
          <w:tcPr>
            <w:tcW w:w="1985" w:type="dxa"/>
            <w:gridSpan w:val="2"/>
            <w:tcBorders>
              <w:top w:val="dashed" w:sz="4" w:space="0" w:color="auto"/>
            </w:tcBorders>
            <w:shd w:val="clear" w:color="auto" w:fill="FFFFFF" w:themeFill="background1"/>
          </w:tcPr>
          <w:p w14:paraId="2F63901A" w14:textId="4A88F0A4" w:rsidR="00C02AAA" w:rsidRPr="00EE21A0" w:rsidRDefault="00C02AAA" w:rsidP="008F04D5">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color w:val="000000"/>
              </w:rPr>
              <w:t>53.0</w:t>
            </w:r>
            <w:r w:rsidR="00C427FC" w:rsidRPr="005A6B52">
              <w:rPr>
                <w:rFonts w:ascii="Arial Narrow" w:hAnsi="Arial Narrow"/>
                <w:color w:val="000000"/>
              </w:rPr>
              <w:t xml:space="preserve"> </w:t>
            </w:r>
            <w:r w:rsidRPr="00EE21A0">
              <w:rPr>
                <w:rFonts w:ascii="Arial Narrow" w:hAnsi="Arial Narrow"/>
                <w:color w:val="000000"/>
              </w:rPr>
              <w:t>[IQR 38.4-69.0]</w:t>
            </w:r>
          </w:p>
        </w:tc>
      </w:tr>
      <w:tr w:rsidR="00C427FC" w:rsidRPr="00EB3096" w14:paraId="19CD7E9D" w14:textId="77777777" w:rsidTr="00EE21A0">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1364F0CC" w14:textId="752F4F76" w:rsidR="00C02AAA" w:rsidRPr="00EE21A0" w:rsidRDefault="00C02AAA" w:rsidP="003C5C17">
            <w:pPr>
              <w:jc w:val="both"/>
              <w:rPr>
                <w:rFonts w:ascii="Arial Narrow" w:hAnsi="Arial Narrow"/>
                <w:b w:val="0"/>
                <w:color w:val="000000"/>
                <w:szCs w:val="22"/>
              </w:rPr>
            </w:pPr>
            <w:r w:rsidRPr="00EE21A0">
              <w:rPr>
                <w:rFonts w:ascii="Arial Narrow" w:hAnsi="Arial Narrow"/>
                <w:b w:val="0"/>
                <w:color w:val="000000"/>
              </w:rPr>
              <w:t xml:space="preserve">COPD GOLD </w:t>
            </w:r>
            <w:r w:rsidR="00A140FF" w:rsidRPr="00EE21A0">
              <w:rPr>
                <w:rFonts w:ascii="Arial Narrow" w:hAnsi="Arial Narrow"/>
                <w:b w:val="0"/>
                <w:color w:val="000000"/>
              </w:rPr>
              <w:t xml:space="preserve">airflow limitation </w:t>
            </w:r>
            <w:r w:rsidR="001C778F" w:rsidRPr="00EE21A0">
              <w:rPr>
                <w:rFonts w:ascii="Arial Narrow" w:hAnsi="Arial Narrow"/>
                <w:b w:val="0"/>
                <w:color w:val="000000"/>
              </w:rPr>
              <w:t>stage</w:t>
            </w:r>
            <w:r w:rsidR="00A86607" w:rsidRPr="00EE21A0">
              <w:rPr>
                <w:rFonts w:ascii="Arial Narrow" w:hAnsi="Arial Narrow"/>
                <w:b w:val="0"/>
                <w:color w:val="000000"/>
                <w:vertAlign w:val="superscript"/>
              </w:rPr>
              <w:t>c</w:t>
            </w:r>
          </w:p>
        </w:tc>
        <w:tc>
          <w:tcPr>
            <w:tcW w:w="1843" w:type="dxa"/>
            <w:shd w:val="clear" w:color="auto" w:fill="FFFFFF" w:themeFill="background1"/>
          </w:tcPr>
          <w:p w14:paraId="2276827A"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1559" w:type="dxa"/>
            <w:shd w:val="clear" w:color="auto" w:fill="FFFFFF" w:themeFill="background1"/>
          </w:tcPr>
          <w:p w14:paraId="377836EC"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1559" w:type="dxa"/>
            <w:shd w:val="clear" w:color="auto" w:fill="FFFFFF" w:themeFill="background1"/>
          </w:tcPr>
          <w:p w14:paraId="19DFC2D8"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1985" w:type="dxa"/>
            <w:shd w:val="clear" w:color="auto" w:fill="FFFFFF" w:themeFill="background1"/>
          </w:tcPr>
          <w:p w14:paraId="38429A68"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1984" w:type="dxa"/>
            <w:shd w:val="clear" w:color="auto" w:fill="FFFFFF" w:themeFill="background1"/>
          </w:tcPr>
          <w:p w14:paraId="6E2A5BA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szCs w:val="22"/>
              </w:rPr>
            </w:pPr>
          </w:p>
        </w:tc>
        <w:tc>
          <w:tcPr>
            <w:tcW w:w="1985" w:type="dxa"/>
            <w:gridSpan w:val="2"/>
            <w:shd w:val="clear" w:color="auto" w:fill="FFFFFF" w:themeFill="background1"/>
          </w:tcPr>
          <w:p w14:paraId="6A09ECC7"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szCs w:val="22"/>
              </w:rPr>
            </w:pPr>
          </w:p>
        </w:tc>
      </w:tr>
      <w:tr w:rsidR="00C427FC" w:rsidRPr="00EB3096" w14:paraId="1F2B8011" w14:textId="77777777" w:rsidTr="00EE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7B7F0B39"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 xml:space="preserve">   1: FEV</w:t>
            </w:r>
            <w:r w:rsidRPr="00EE21A0">
              <w:rPr>
                <w:rFonts w:ascii="Arial Narrow" w:hAnsi="Arial Narrow"/>
                <w:b w:val="0"/>
                <w:color w:val="000000"/>
                <w:vertAlign w:val="subscript"/>
              </w:rPr>
              <w:t xml:space="preserve">1 </w:t>
            </w:r>
            <w:r w:rsidRPr="00EE21A0">
              <w:rPr>
                <w:rFonts w:ascii="Arial Narrow" w:hAnsi="Arial Narrow"/>
                <w:b w:val="0"/>
                <w:color w:val="000000"/>
              </w:rPr>
              <w:t>≥80% normal (mild)</w:t>
            </w:r>
          </w:p>
        </w:tc>
        <w:tc>
          <w:tcPr>
            <w:tcW w:w="1843" w:type="dxa"/>
            <w:shd w:val="clear" w:color="auto" w:fill="FFFFFF" w:themeFill="background1"/>
          </w:tcPr>
          <w:p w14:paraId="53DE80C4"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1,284(15.1)</w:t>
            </w:r>
          </w:p>
        </w:tc>
        <w:tc>
          <w:tcPr>
            <w:tcW w:w="1559" w:type="dxa"/>
            <w:shd w:val="clear" w:color="auto" w:fill="auto"/>
          </w:tcPr>
          <w:p w14:paraId="19FED12C"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396(13.9)</w:t>
            </w:r>
          </w:p>
        </w:tc>
        <w:tc>
          <w:tcPr>
            <w:tcW w:w="1559" w:type="dxa"/>
            <w:shd w:val="clear" w:color="auto" w:fill="auto"/>
          </w:tcPr>
          <w:p w14:paraId="5FAB4306"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888(15.7)</w:t>
            </w:r>
          </w:p>
        </w:tc>
        <w:tc>
          <w:tcPr>
            <w:tcW w:w="1985" w:type="dxa"/>
            <w:shd w:val="clear" w:color="auto" w:fill="FFFFFF" w:themeFill="background1"/>
          </w:tcPr>
          <w:p w14:paraId="4837264E"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721(15.5)</w:t>
            </w:r>
          </w:p>
        </w:tc>
        <w:tc>
          <w:tcPr>
            <w:tcW w:w="1984" w:type="dxa"/>
            <w:shd w:val="clear" w:color="auto" w:fill="FFFFFF" w:themeFill="background1"/>
          </w:tcPr>
          <w:p w14:paraId="06C5521C"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237(16.3)</w:t>
            </w:r>
          </w:p>
        </w:tc>
        <w:tc>
          <w:tcPr>
            <w:tcW w:w="1985" w:type="dxa"/>
            <w:gridSpan w:val="2"/>
            <w:shd w:val="clear" w:color="auto" w:fill="FFFFFF" w:themeFill="background1"/>
          </w:tcPr>
          <w:p w14:paraId="5AEBB27E"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484(15.1)</w:t>
            </w:r>
          </w:p>
        </w:tc>
      </w:tr>
      <w:tr w:rsidR="00C427FC" w:rsidRPr="00EB3096" w14:paraId="5330FF3B" w14:textId="77777777" w:rsidTr="00EE21A0">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62DCBC0E"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 xml:space="preserve">   2: FEV</w:t>
            </w:r>
            <w:r w:rsidRPr="00EE21A0">
              <w:rPr>
                <w:rFonts w:ascii="Arial Narrow" w:hAnsi="Arial Narrow"/>
                <w:b w:val="0"/>
                <w:color w:val="000000"/>
                <w:vertAlign w:val="subscript"/>
              </w:rPr>
              <w:t>1</w:t>
            </w:r>
            <w:r w:rsidRPr="00EE21A0">
              <w:rPr>
                <w:rFonts w:ascii="Arial Narrow" w:hAnsi="Arial Narrow"/>
                <w:b w:val="0"/>
                <w:color w:val="000000"/>
              </w:rPr>
              <w:t xml:space="preserve"> 50-79% normal (moderate)</w:t>
            </w:r>
          </w:p>
        </w:tc>
        <w:tc>
          <w:tcPr>
            <w:tcW w:w="1843" w:type="dxa"/>
            <w:shd w:val="clear" w:color="auto" w:fill="FFFFFF" w:themeFill="background1"/>
          </w:tcPr>
          <w:p w14:paraId="4927418C"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3,721(43.7)</w:t>
            </w:r>
          </w:p>
        </w:tc>
        <w:tc>
          <w:tcPr>
            <w:tcW w:w="1559" w:type="dxa"/>
            <w:shd w:val="clear" w:color="auto" w:fill="auto"/>
          </w:tcPr>
          <w:p w14:paraId="020A773F"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1140(39.9)</w:t>
            </w:r>
          </w:p>
        </w:tc>
        <w:tc>
          <w:tcPr>
            <w:tcW w:w="1559" w:type="dxa"/>
            <w:shd w:val="clear" w:color="auto" w:fill="auto"/>
          </w:tcPr>
          <w:p w14:paraId="668D6821"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2581(45.6)</w:t>
            </w:r>
          </w:p>
        </w:tc>
        <w:tc>
          <w:tcPr>
            <w:tcW w:w="1985" w:type="dxa"/>
            <w:shd w:val="clear" w:color="auto" w:fill="FFFFFF" w:themeFill="background1"/>
          </w:tcPr>
          <w:p w14:paraId="59E09554"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1,896(40.8)</w:t>
            </w:r>
          </w:p>
        </w:tc>
        <w:tc>
          <w:tcPr>
            <w:tcW w:w="1984" w:type="dxa"/>
            <w:shd w:val="clear" w:color="auto" w:fill="auto"/>
          </w:tcPr>
          <w:p w14:paraId="17CD921B"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585(40.3)</w:t>
            </w:r>
          </w:p>
        </w:tc>
        <w:tc>
          <w:tcPr>
            <w:tcW w:w="1985" w:type="dxa"/>
            <w:gridSpan w:val="2"/>
            <w:shd w:val="clear" w:color="auto" w:fill="FFFFFF" w:themeFill="background1"/>
          </w:tcPr>
          <w:p w14:paraId="446AE07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1,311(41.0)</w:t>
            </w:r>
          </w:p>
        </w:tc>
      </w:tr>
      <w:tr w:rsidR="00C427FC" w:rsidRPr="00EB3096" w14:paraId="23F9A418" w14:textId="77777777" w:rsidTr="00EE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14:paraId="19BC4C68"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 xml:space="preserve">   3: FEV</w:t>
            </w:r>
            <w:r w:rsidRPr="00EE21A0">
              <w:rPr>
                <w:rFonts w:ascii="Arial Narrow" w:hAnsi="Arial Narrow"/>
                <w:b w:val="0"/>
                <w:color w:val="000000"/>
                <w:vertAlign w:val="subscript"/>
              </w:rPr>
              <w:t>1</w:t>
            </w:r>
            <w:r w:rsidRPr="00EE21A0">
              <w:rPr>
                <w:rFonts w:ascii="Arial Narrow" w:hAnsi="Arial Narrow"/>
                <w:b w:val="0"/>
                <w:color w:val="000000"/>
              </w:rPr>
              <w:t xml:space="preserve"> 30-49% normal (severe)</w:t>
            </w:r>
          </w:p>
        </w:tc>
        <w:tc>
          <w:tcPr>
            <w:tcW w:w="1843" w:type="dxa"/>
            <w:shd w:val="clear" w:color="auto" w:fill="FFFFFF" w:themeFill="background1"/>
          </w:tcPr>
          <w:p w14:paraId="67CC00AE"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2,679(31.5)</w:t>
            </w:r>
          </w:p>
        </w:tc>
        <w:tc>
          <w:tcPr>
            <w:tcW w:w="1559" w:type="dxa"/>
            <w:shd w:val="clear" w:color="auto" w:fill="auto"/>
          </w:tcPr>
          <w:p w14:paraId="1842F751"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989(34.6)</w:t>
            </w:r>
          </w:p>
        </w:tc>
        <w:tc>
          <w:tcPr>
            <w:tcW w:w="1559" w:type="dxa"/>
            <w:shd w:val="clear" w:color="auto" w:fill="auto"/>
          </w:tcPr>
          <w:p w14:paraId="5C16ABAD"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1690(29.9)</w:t>
            </w:r>
          </w:p>
        </w:tc>
        <w:tc>
          <w:tcPr>
            <w:tcW w:w="1985" w:type="dxa"/>
            <w:shd w:val="clear" w:color="auto" w:fill="FFFFFF" w:themeFill="background1"/>
          </w:tcPr>
          <w:p w14:paraId="6CC4F019"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1,512(32.5)</w:t>
            </w:r>
          </w:p>
        </w:tc>
        <w:tc>
          <w:tcPr>
            <w:tcW w:w="1984" w:type="dxa"/>
            <w:shd w:val="clear" w:color="auto" w:fill="auto"/>
          </w:tcPr>
          <w:p w14:paraId="5A3BF0A2"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464(31.9)</w:t>
            </w:r>
          </w:p>
        </w:tc>
        <w:tc>
          <w:tcPr>
            <w:tcW w:w="1985" w:type="dxa"/>
            <w:gridSpan w:val="2"/>
            <w:shd w:val="clear" w:color="auto" w:fill="FFFFFF" w:themeFill="background1"/>
          </w:tcPr>
          <w:p w14:paraId="488B52F0"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1,048(32.8)</w:t>
            </w:r>
          </w:p>
        </w:tc>
      </w:tr>
      <w:tr w:rsidR="003C5C17" w:rsidRPr="00EB3096" w14:paraId="6B2AC95D" w14:textId="77777777" w:rsidTr="00EE21A0">
        <w:trPr>
          <w:trHeight w:val="288"/>
        </w:trPr>
        <w:tc>
          <w:tcPr>
            <w:cnfStyle w:val="001000000000" w:firstRow="0" w:lastRow="0" w:firstColumn="1" w:lastColumn="0" w:oddVBand="0" w:evenVBand="0" w:oddHBand="0" w:evenHBand="0" w:firstRowFirstColumn="0" w:firstRowLastColumn="0" w:lastRowFirstColumn="0" w:lastRowLastColumn="0"/>
            <w:tcW w:w="3544" w:type="dxa"/>
            <w:tcBorders>
              <w:bottom w:val="dashed" w:sz="4" w:space="0" w:color="FFFFFF" w:themeColor="background1"/>
            </w:tcBorders>
            <w:shd w:val="clear" w:color="auto" w:fill="FFFFFF" w:themeFill="background1"/>
          </w:tcPr>
          <w:p w14:paraId="3B18FD91"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color w:val="000000"/>
              </w:rPr>
              <w:t xml:space="preserve">   4: FEV</w:t>
            </w:r>
            <w:r w:rsidRPr="00EE21A0">
              <w:rPr>
                <w:rFonts w:ascii="Arial Narrow" w:hAnsi="Arial Narrow"/>
                <w:b w:val="0"/>
                <w:color w:val="000000"/>
                <w:vertAlign w:val="subscript"/>
              </w:rPr>
              <w:t>1</w:t>
            </w:r>
            <w:r w:rsidRPr="00EE21A0">
              <w:rPr>
                <w:rFonts w:ascii="Arial Narrow" w:hAnsi="Arial Narrow"/>
                <w:b w:val="0"/>
                <w:color w:val="000000"/>
              </w:rPr>
              <w:t xml:space="preserve"> &lt;30% normal (very severe)</w:t>
            </w:r>
          </w:p>
        </w:tc>
        <w:tc>
          <w:tcPr>
            <w:tcW w:w="1843" w:type="dxa"/>
            <w:tcBorders>
              <w:bottom w:val="dashed" w:sz="4" w:space="0" w:color="FFFFFF" w:themeColor="background1"/>
            </w:tcBorders>
            <w:shd w:val="clear" w:color="auto" w:fill="FFFFFF" w:themeFill="background1"/>
          </w:tcPr>
          <w:p w14:paraId="48C47D24"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831(9.8)</w:t>
            </w:r>
          </w:p>
        </w:tc>
        <w:tc>
          <w:tcPr>
            <w:tcW w:w="1559" w:type="dxa"/>
            <w:tcBorders>
              <w:bottom w:val="dashed" w:sz="4" w:space="0" w:color="auto"/>
            </w:tcBorders>
            <w:shd w:val="clear" w:color="auto" w:fill="auto"/>
          </w:tcPr>
          <w:p w14:paraId="3501A346"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334(11.7)</w:t>
            </w:r>
          </w:p>
        </w:tc>
        <w:tc>
          <w:tcPr>
            <w:tcW w:w="1559" w:type="dxa"/>
            <w:tcBorders>
              <w:bottom w:val="dashed" w:sz="4" w:space="0" w:color="auto"/>
            </w:tcBorders>
            <w:shd w:val="clear" w:color="auto" w:fill="auto"/>
          </w:tcPr>
          <w:p w14:paraId="1AE17C1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22"/>
              </w:rPr>
            </w:pPr>
            <w:r w:rsidRPr="00EE21A0">
              <w:rPr>
                <w:rFonts w:ascii="Arial Narrow" w:hAnsi="Arial Narrow"/>
                <w:color w:val="000000"/>
              </w:rPr>
              <w:t>497(8.8)</w:t>
            </w:r>
          </w:p>
        </w:tc>
        <w:tc>
          <w:tcPr>
            <w:tcW w:w="1985" w:type="dxa"/>
            <w:shd w:val="clear" w:color="auto" w:fill="FFFFFF" w:themeFill="background1"/>
          </w:tcPr>
          <w:p w14:paraId="57613E2A"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523(11.2)</w:t>
            </w:r>
          </w:p>
        </w:tc>
        <w:tc>
          <w:tcPr>
            <w:tcW w:w="1984" w:type="dxa"/>
            <w:tcBorders>
              <w:bottom w:val="dashed" w:sz="4" w:space="0" w:color="FFFFFF" w:themeColor="background1"/>
            </w:tcBorders>
            <w:shd w:val="clear" w:color="auto" w:fill="auto"/>
          </w:tcPr>
          <w:p w14:paraId="489AAE9E"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167(11.5)</w:t>
            </w:r>
          </w:p>
        </w:tc>
        <w:tc>
          <w:tcPr>
            <w:tcW w:w="1985" w:type="dxa"/>
            <w:gridSpan w:val="2"/>
            <w:tcBorders>
              <w:bottom w:val="dashed" w:sz="4" w:space="0" w:color="FFFFFF" w:themeColor="background1"/>
            </w:tcBorders>
            <w:shd w:val="clear" w:color="auto" w:fill="FFFFFF" w:themeFill="background1"/>
          </w:tcPr>
          <w:p w14:paraId="7129C9AC"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356(11.2)</w:t>
            </w:r>
          </w:p>
        </w:tc>
      </w:tr>
      <w:tr w:rsidR="00C02AAA" w:rsidRPr="00EB3096" w14:paraId="20989787" w14:textId="77777777" w:rsidTr="00EE21A0">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4459" w:type="dxa"/>
            <w:gridSpan w:val="8"/>
            <w:tcBorders>
              <w:top w:val="single" w:sz="4" w:space="0" w:color="auto"/>
              <w:bottom w:val="single" w:sz="4" w:space="0" w:color="FFFFFF" w:themeColor="background1"/>
            </w:tcBorders>
            <w:shd w:val="clear" w:color="auto" w:fill="FFFFFF" w:themeFill="background1"/>
          </w:tcPr>
          <w:p w14:paraId="6ADEC088" w14:textId="25A50631" w:rsidR="0059289E" w:rsidRPr="00EE21A0" w:rsidRDefault="00C02AAA" w:rsidP="008F04D5">
            <w:pPr>
              <w:jc w:val="both"/>
              <w:rPr>
                <w:rFonts w:ascii="Arial Narrow" w:eastAsiaTheme="minorHAnsi" w:hAnsi="Arial Narrow"/>
                <w:b w:val="0"/>
                <w:bCs w:val="0"/>
                <w:szCs w:val="22"/>
              </w:rPr>
            </w:pPr>
            <w:r w:rsidRPr="00EE21A0">
              <w:rPr>
                <w:rFonts w:ascii="Arial Narrow" w:hAnsi="Arial Narrow"/>
                <w:b w:val="0"/>
                <w:color w:val="000000"/>
              </w:rPr>
              <w:t>COPD, chronic obstructive pulmonary disease;</w:t>
            </w:r>
            <w:r w:rsidR="00A86607" w:rsidRPr="00EE21A0">
              <w:rPr>
                <w:rFonts w:ascii="Arial Narrow" w:hAnsi="Arial Narrow"/>
                <w:b w:val="0"/>
              </w:rPr>
              <w:t xml:space="preserve"> HF, heart failure; GOLD; Global Initiative for Obstructive Lung Disease; </w:t>
            </w:r>
            <w:r w:rsidRPr="00EE21A0">
              <w:rPr>
                <w:rFonts w:ascii="Arial Narrow" w:hAnsi="Arial Narrow"/>
                <w:b w:val="0"/>
                <w:color w:val="000000"/>
              </w:rPr>
              <w:t>FEV</w:t>
            </w:r>
            <w:r w:rsidRPr="00EE21A0">
              <w:rPr>
                <w:rFonts w:ascii="Arial Narrow" w:hAnsi="Arial Narrow"/>
                <w:b w:val="0"/>
                <w:color w:val="000000"/>
                <w:vertAlign w:val="subscript"/>
              </w:rPr>
              <w:t>1</w:t>
            </w:r>
            <w:r w:rsidRPr="00EE21A0">
              <w:rPr>
                <w:rFonts w:ascii="Arial Narrow" w:hAnsi="Arial Narrow"/>
                <w:b w:val="0"/>
                <w:color w:val="000000"/>
              </w:rPr>
              <w:t xml:space="preserve">, forced expiratory volume in 1 second </w:t>
            </w:r>
          </w:p>
          <w:p w14:paraId="5CB6DB4D" w14:textId="41CA096F" w:rsidR="0059289E" w:rsidRPr="00EE21A0" w:rsidRDefault="0059289E" w:rsidP="008F04D5">
            <w:pPr>
              <w:jc w:val="both"/>
              <w:rPr>
                <w:rFonts w:ascii="Arial Narrow" w:hAnsi="Arial Narrow"/>
                <w:b w:val="0"/>
                <w:bCs w:val="0"/>
                <w:color w:val="000000"/>
                <w:szCs w:val="22"/>
                <w:vertAlign w:val="superscript"/>
              </w:rPr>
            </w:pPr>
            <w:r w:rsidRPr="00EE21A0">
              <w:rPr>
                <w:rFonts w:ascii="Arial Narrow" w:hAnsi="Arial Narrow"/>
                <w:b w:val="0"/>
                <w:color w:val="000000"/>
                <w:vertAlign w:val="superscript"/>
              </w:rPr>
              <w:t>a</w:t>
            </w:r>
            <w:r w:rsidRPr="00EE21A0">
              <w:rPr>
                <w:rFonts w:ascii="Arial Narrow" w:hAnsi="Arial Narrow"/>
                <w:b w:val="0"/>
                <w:color w:val="000000"/>
              </w:rPr>
              <w:t xml:space="preserve"> Mono, dual or triple therapy; respectively one, two or three of: long acting beta2-antagonist, long acting cholinergic, Methylxanthines, inhaled steroid either individually or in combination inhalers</w:t>
            </w:r>
          </w:p>
          <w:p w14:paraId="49C7818B" w14:textId="3308466C" w:rsidR="00C02AAA" w:rsidRPr="00EE21A0" w:rsidRDefault="0059289E" w:rsidP="008F04D5">
            <w:pPr>
              <w:jc w:val="both"/>
              <w:rPr>
                <w:rFonts w:ascii="Arial Narrow" w:hAnsi="Arial Narrow"/>
                <w:b w:val="0"/>
                <w:color w:val="000000"/>
                <w:szCs w:val="22"/>
              </w:rPr>
            </w:pPr>
            <w:r w:rsidRPr="00EE21A0">
              <w:rPr>
                <w:rFonts w:ascii="Arial Narrow" w:hAnsi="Arial Narrow"/>
                <w:b w:val="0"/>
                <w:color w:val="000000"/>
                <w:vertAlign w:val="superscript"/>
              </w:rPr>
              <w:t xml:space="preserve">b  </w:t>
            </w:r>
            <w:r w:rsidR="00C02AAA" w:rsidRPr="00EE21A0">
              <w:rPr>
                <w:rFonts w:ascii="Arial Narrow" w:hAnsi="Arial Narrow"/>
                <w:b w:val="0"/>
                <w:color w:val="000000"/>
              </w:rPr>
              <w:t>Most recently recorded FEV</w:t>
            </w:r>
            <w:r w:rsidR="00C02AAA" w:rsidRPr="00EE21A0">
              <w:rPr>
                <w:rFonts w:ascii="Arial Narrow" w:hAnsi="Arial Narrow"/>
                <w:b w:val="0"/>
                <w:color w:val="000000"/>
                <w:vertAlign w:val="subscript"/>
              </w:rPr>
              <w:t xml:space="preserve">1 </w:t>
            </w:r>
            <w:r w:rsidR="00C02AAA" w:rsidRPr="00EE21A0">
              <w:rPr>
                <w:rFonts w:ascii="Arial Narrow" w:hAnsi="Arial Narrow"/>
                <w:b w:val="0"/>
                <w:color w:val="000000"/>
              </w:rPr>
              <w:t xml:space="preserve">(pp) before the match date was used to measure </w:t>
            </w:r>
            <w:r w:rsidR="00E25333" w:rsidRPr="00EE21A0">
              <w:rPr>
                <w:rFonts w:ascii="Arial Narrow" w:hAnsi="Arial Narrow"/>
                <w:b w:val="0"/>
                <w:color w:val="000000"/>
              </w:rPr>
              <w:t>airflow limitation</w:t>
            </w:r>
            <w:r w:rsidR="00C02AAA" w:rsidRPr="00EE21A0">
              <w:rPr>
                <w:rFonts w:ascii="Arial Narrow" w:hAnsi="Arial Narrow"/>
                <w:b w:val="0"/>
                <w:color w:val="000000"/>
              </w:rPr>
              <w:t xml:space="preserve"> within a maximum of a 3-yr time window.. </w:t>
            </w:r>
          </w:p>
          <w:p w14:paraId="637BD49E" w14:textId="5F826E15" w:rsidR="00A86607" w:rsidRPr="00EE21A0" w:rsidRDefault="00A86607" w:rsidP="003C5C17">
            <w:pPr>
              <w:jc w:val="both"/>
              <w:rPr>
                <w:rFonts w:ascii="Arial Narrow" w:hAnsi="Arial Narrow"/>
                <w:b w:val="0"/>
                <w:color w:val="000000"/>
                <w:szCs w:val="22"/>
              </w:rPr>
            </w:pPr>
            <w:r w:rsidRPr="00EE21A0">
              <w:rPr>
                <w:rFonts w:ascii="Arial Narrow" w:hAnsi="Arial Narrow"/>
                <w:b w:val="0"/>
                <w:color w:val="000000"/>
                <w:vertAlign w:val="superscript"/>
              </w:rPr>
              <w:t>c</w:t>
            </w:r>
            <w:r w:rsidRPr="00EE21A0">
              <w:rPr>
                <w:rFonts w:ascii="Arial Narrow" w:hAnsi="Arial Narrow"/>
                <w:b w:val="0"/>
                <w:color w:val="000000"/>
              </w:rPr>
              <w:t xml:space="preserve"> COPD GOLD severity </w:t>
            </w:r>
            <w:r w:rsidR="001C778F" w:rsidRPr="00EE21A0">
              <w:rPr>
                <w:rFonts w:ascii="Arial Narrow" w:hAnsi="Arial Narrow"/>
                <w:b w:val="0"/>
                <w:color w:val="000000"/>
              </w:rPr>
              <w:t xml:space="preserve">stages </w:t>
            </w:r>
            <w:r w:rsidRPr="00EE21A0">
              <w:rPr>
                <w:rFonts w:ascii="Arial Narrow" w:hAnsi="Arial Narrow"/>
                <w:b w:val="0"/>
                <w:color w:val="000000"/>
              </w:rPr>
              <w:t xml:space="preserve">according to airflow limitation  </w:t>
            </w:r>
          </w:p>
        </w:tc>
      </w:tr>
    </w:tbl>
    <w:p w14:paraId="18F9DFA0" w14:textId="77777777" w:rsidR="00C02AAA" w:rsidRPr="00EB3096" w:rsidRDefault="00C02AAA" w:rsidP="00C02AAA">
      <w:pPr>
        <w:spacing w:after="0" w:line="240" w:lineRule="auto"/>
        <w:jc w:val="both"/>
        <w:rPr>
          <w:rFonts w:ascii="Arial Narrow" w:eastAsia="Calibri" w:hAnsi="Arial Narrow" w:cs="Calibri"/>
          <w:b/>
          <w:color w:val="000000"/>
          <w:lang w:eastAsia="en-GB"/>
        </w:rPr>
      </w:pPr>
    </w:p>
    <w:p w14:paraId="4504BED6" w14:textId="77777777" w:rsidR="00C02AAA" w:rsidRPr="00EB3096" w:rsidRDefault="00C02AAA" w:rsidP="00C02AAA">
      <w:pPr>
        <w:tabs>
          <w:tab w:val="left" w:pos="8415"/>
        </w:tabs>
        <w:spacing w:after="0" w:line="480" w:lineRule="auto"/>
        <w:rPr>
          <w:rFonts w:ascii="Arial Narrow" w:eastAsia="Calibri" w:hAnsi="Arial Narrow" w:cs="Calibri"/>
          <w:lang w:eastAsia="en-GB"/>
        </w:rPr>
        <w:sectPr w:rsidR="00C02AAA" w:rsidRPr="00EB3096" w:rsidSect="008F04D5">
          <w:pgSz w:w="16838" w:h="11906" w:orient="landscape"/>
          <w:pgMar w:top="2268" w:right="1440" w:bottom="851" w:left="1440" w:header="709" w:footer="709" w:gutter="0"/>
          <w:cols w:space="708"/>
          <w:docGrid w:linePitch="360"/>
        </w:sectPr>
      </w:pPr>
    </w:p>
    <w:tbl>
      <w:tblPr>
        <w:tblStyle w:val="LightShading1206"/>
        <w:tblpPr w:leftFromText="180" w:rightFromText="180" w:vertAnchor="text" w:horzAnchor="margin" w:tblpXSpec="center" w:tblpY="-226"/>
        <w:tblW w:w="0" w:type="auto"/>
        <w:tblLook w:val="04A0" w:firstRow="1" w:lastRow="0" w:firstColumn="1" w:lastColumn="0" w:noHBand="0" w:noVBand="1"/>
      </w:tblPr>
      <w:tblGrid>
        <w:gridCol w:w="5245"/>
        <w:gridCol w:w="1985"/>
        <w:gridCol w:w="1701"/>
        <w:gridCol w:w="1984"/>
        <w:gridCol w:w="2724"/>
      </w:tblGrid>
      <w:tr w:rsidR="00C02AAA" w:rsidRPr="00EB3096" w14:paraId="12CE8523" w14:textId="77777777" w:rsidTr="00EE2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9" w:type="dxa"/>
            <w:gridSpan w:val="5"/>
            <w:tcBorders>
              <w:top w:val="single" w:sz="4" w:space="0" w:color="FFFFFF" w:themeColor="background1"/>
              <w:bottom w:val="single" w:sz="4" w:space="0" w:color="FFFFFF" w:themeColor="background1"/>
            </w:tcBorders>
            <w:shd w:val="clear" w:color="auto" w:fill="auto"/>
          </w:tcPr>
          <w:p w14:paraId="6219FD0B" w14:textId="6F0B4013" w:rsidR="00C02AAA" w:rsidRPr="00244385" w:rsidRDefault="00C02AAA" w:rsidP="008F04D5">
            <w:pPr>
              <w:jc w:val="both"/>
              <w:rPr>
                <w:rFonts w:ascii="Arial Narrow" w:hAnsi="Arial Narrow"/>
                <w:b w:val="0"/>
                <w:color w:val="000000"/>
                <w:sz w:val="24"/>
                <w:szCs w:val="22"/>
              </w:rPr>
            </w:pPr>
            <w:r w:rsidRPr="00244385">
              <w:rPr>
                <w:rFonts w:ascii="Arial Narrow" w:hAnsi="Arial Narrow"/>
                <w:b w:val="0"/>
                <w:sz w:val="24"/>
              </w:rPr>
              <w:lastRenderedPageBreak/>
              <w:t xml:space="preserve">Table </w:t>
            </w:r>
            <w:r w:rsidR="00E83F69" w:rsidRPr="00244385">
              <w:rPr>
                <w:rFonts w:ascii="Arial Narrow" w:hAnsi="Arial Narrow"/>
                <w:b w:val="0"/>
                <w:sz w:val="24"/>
              </w:rPr>
              <w:t>4</w:t>
            </w:r>
            <w:r w:rsidRPr="00244385">
              <w:rPr>
                <w:rFonts w:ascii="Arial Narrow" w:hAnsi="Arial Narrow"/>
                <w:b w:val="0"/>
                <w:sz w:val="24"/>
              </w:rPr>
              <w:t xml:space="preserve"> </w:t>
            </w:r>
            <w:r w:rsidRPr="00244385">
              <w:rPr>
                <w:rFonts w:ascii="Arial Narrow" w:hAnsi="Arial Narrow"/>
                <w:b w:val="0"/>
                <w:color w:val="000000"/>
                <w:sz w:val="24"/>
              </w:rPr>
              <w:t>COPD associations with and all-cause mortality in HF</w:t>
            </w:r>
            <w:r w:rsidR="00A140FF" w:rsidRPr="00244385">
              <w:rPr>
                <w:rFonts w:ascii="Arial Narrow" w:hAnsi="Arial Narrow"/>
                <w:b w:val="0"/>
                <w:color w:val="000000"/>
                <w:sz w:val="24"/>
              </w:rPr>
              <w:t xml:space="preserve"> patients</w:t>
            </w:r>
            <w:r w:rsidRPr="00244385">
              <w:rPr>
                <w:rFonts w:ascii="Arial Narrow" w:hAnsi="Arial Narrow"/>
                <w:b w:val="0"/>
                <w:color w:val="000000"/>
                <w:sz w:val="24"/>
              </w:rPr>
              <w:t xml:space="preserve">; stratified by drug and spirometry measures </w:t>
            </w:r>
          </w:p>
          <w:p w14:paraId="1A0D7F04" w14:textId="77777777" w:rsidR="00C02AAA" w:rsidRPr="00EE21A0" w:rsidRDefault="00C02AAA" w:rsidP="008F04D5">
            <w:pPr>
              <w:jc w:val="both"/>
              <w:rPr>
                <w:rFonts w:ascii="Arial Narrow" w:hAnsi="Arial Narrow"/>
                <w:szCs w:val="22"/>
              </w:rPr>
            </w:pPr>
          </w:p>
        </w:tc>
      </w:tr>
      <w:tr w:rsidR="00C02AAA" w:rsidRPr="00EB3096" w14:paraId="2274876E" w14:textId="77777777" w:rsidTr="00EE2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FFFFFF" w:themeColor="background1"/>
              <w:bottom w:val="dashed" w:sz="4" w:space="0" w:color="FFFFFF" w:themeColor="background1"/>
              <w:right w:val="single" w:sz="4" w:space="0" w:color="FFFFFF"/>
            </w:tcBorders>
            <w:shd w:val="clear" w:color="auto" w:fill="auto"/>
          </w:tcPr>
          <w:p w14:paraId="17D64A89" w14:textId="77777777" w:rsidR="00C02AAA" w:rsidRPr="00EE21A0" w:rsidRDefault="00C02AAA" w:rsidP="008F04D5">
            <w:pPr>
              <w:jc w:val="both"/>
              <w:rPr>
                <w:rFonts w:ascii="Arial Narrow" w:hAnsi="Arial Narrow"/>
                <w:b w:val="0"/>
                <w:szCs w:val="22"/>
              </w:rPr>
            </w:pPr>
          </w:p>
        </w:tc>
        <w:tc>
          <w:tcPr>
            <w:tcW w:w="3686" w:type="dxa"/>
            <w:gridSpan w:val="2"/>
            <w:tcBorders>
              <w:top w:val="single" w:sz="4" w:space="0" w:color="FFFFFF" w:themeColor="background1"/>
              <w:left w:val="single" w:sz="4" w:space="0" w:color="FFFFFF"/>
            </w:tcBorders>
            <w:shd w:val="clear" w:color="auto" w:fill="FFFFFF" w:themeFill="background1"/>
          </w:tcPr>
          <w:p w14:paraId="12F633CD" w14:textId="423C9A34" w:rsidR="00C02AAA" w:rsidRPr="00EE21A0" w:rsidRDefault="00C02AAA" w:rsidP="003C5C1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EE21A0">
              <w:rPr>
                <w:rFonts w:ascii="Arial Narrow" w:hAnsi="Arial Narrow"/>
                <w:b/>
              </w:rPr>
              <w:t>Mortality</w:t>
            </w:r>
            <w:r w:rsidR="00C427FC" w:rsidRPr="00EB3096">
              <w:rPr>
                <w:rFonts w:ascii="Arial Narrow" w:hAnsi="Arial Narrow"/>
                <w:b/>
              </w:rPr>
              <w:t xml:space="preserve"> </w:t>
            </w:r>
          </w:p>
        </w:tc>
        <w:tc>
          <w:tcPr>
            <w:tcW w:w="4708" w:type="dxa"/>
            <w:gridSpan w:val="2"/>
            <w:tcBorders>
              <w:top w:val="single" w:sz="4" w:space="0" w:color="FFFFFF" w:themeColor="background1"/>
              <w:left w:val="single" w:sz="4" w:space="0" w:color="FFFFFF"/>
            </w:tcBorders>
            <w:shd w:val="clear" w:color="auto" w:fill="FFFFFF" w:themeFill="background1"/>
          </w:tcPr>
          <w:p w14:paraId="0A2E04A3"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EE21A0">
              <w:rPr>
                <w:rFonts w:ascii="Arial Narrow" w:hAnsi="Arial Narrow"/>
                <w:b/>
              </w:rPr>
              <w:t>Hospitalisation</w:t>
            </w:r>
          </w:p>
        </w:tc>
      </w:tr>
      <w:tr w:rsidR="003C5C17" w:rsidRPr="00EB3096" w14:paraId="74A18230" w14:textId="77777777" w:rsidTr="00A140FF">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FFFFFF" w:themeColor="background1"/>
              <w:bottom w:val="dashed" w:sz="4" w:space="0" w:color="FFFFFF" w:themeColor="background1"/>
              <w:right w:val="single" w:sz="4" w:space="0" w:color="FFFFFF"/>
            </w:tcBorders>
            <w:shd w:val="clear" w:color="auto" w:fill="auto"/>
          </w:tcPr>
          <w:p w14:paraId="6B7C52DC" w14:textId="77777777" w:rsidR="00C02AAA" w:rsidRPr="00EE21A0" w:rsidRDefault="00C02AAA" w:rsidP="008F04D5">
            <w:pPr>
              <w:jc w:val="both"/>
              <w:rPr>
                <w:rFonts w:ascii="Arial Narrow" w:hAnsi="Arial Narrow"/>
                <w:b w:val="0"/>
                <w:szCs w:val="22"/>
              </w:rPr>
            </w:pPr>
          </w:p>
        </w:tc>
        <w:tc>
          <w:tcPr>
            <w:tcW w:w="1985" w:type="dxa"/>
            <w:tcBorders>
              <w:top w:val="single" w:sz="4" w:space="0" w:color="FFFFFF" w:themeColor="background1"/>
              <w:left w:val="single" w:sz="4" w:space="0" w:color="FFFFFF"/>
            </w:tcBorders>
            <w:shd w:val="clear" w:color="auto" w:fill="FFFFFF" w:themeFill="background1"/>
          </w:tcPr>
          <w:p w14:paraId="1B83C234"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 xml:space="preserve">Unadjusted OR (95% CI) </w:t>
            </w:r>
          </w:p>
        </w:tc>
        <w:tc>
          <w:tcPr>
            <w:tcW w:w="1701" w:type="dxa"/>
            <w:tcBorders>
              <w:top w:val="single" w:sz="4" w:space="0" w:color="FFFFFF" w:themeColor="background1"/>
            </w:tcBorders>
            <w:shd w:val="clear" w:color="auto" w:fill="auto"/>
          </w:tcPr>
          <w:p w14:paraId="28BDF72B" w14:textId="7F0B9C87" w:rsidR="00C02AAA" w:rsidRPr="00EE21A0" w:rsidRDefault="00C02AAA" w:rsidP="003C5C1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Adjusted</w:t>
            </w:r>
            <w:r w:rsidRPr="00EE21A0">
              <w:rPr>
                <w:rFonts w:ascii="Arial Narrow" w:hAnsi="Arial Narrow"/>
                <w:vertAlign w:val="superscript"/>
              </w:rPr>
              <w:t xml:space="preserve"> </w:t>
            </w:r>
            <w:r w:rsidRPr="00EE21A0">
              <w:rPr>
                <w:rFonts w:ascii="Arial Narrow" w:hAnsi="Arial Narrow"/>
              </w:rPr>
              <w:t>OR (95% CI)</w:t>
            </w:r>
            <w:r w:rsidR="0059289E" w:rsidRPr="00EE21A0">
              <w:rPr>
                <w:rFonts w:ascii="Arial Narrow" w:hAnsi="Arial Narrow"/>
                <w:vertAlign w:val="superscript"/>
              </w:rPr>
              <w:t>c</w:t>
            </w:r>
            <w:r w:rsidRPr="00EE21A0">
              <w:rPr>
                <w:rFonts w:ascii="Arial Narrow" w:hAnsi="Arial Narrow"/>
              </w:rPr>
              <w:t xml:space="preserve"> </w:t>
            </w:r>
          </w:p>
        </w:tc>
        <w:tc>
          <w:tcPr>
            <w:tcW w:w="1984" w:type="dxa"/>
            <w:tcBorders>
              <w:top w:val="single" w:sz="4" w:space="0" w:color="FFFFFF" w:themeColor="background1"/>
              <w:left w:val="single" w:sz="4" w:space="0" w:color="FFFFFF"/>
            </w:tcBorders>
            <w:shd w:val="clear" w:color="auto" w:fill="FFFFFF" w:themeFill="background1"/>
          </w:tcPr>
          <w:p w14:paraId="4CC78085" w14:textId="77777777" w:rsidR="00A140FF"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Unadjusted OR</w:t>
            </w:r>
          </w:p>
          <w:p w14:paraId="1AC001E4" w14:textId="1C9A4C4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 xml:space="preserve"> (95% CI) </w:t>
            </w:r>
          </w:p>
        </w:tc>
        <w:tc>
          <w:tcPr>
            <w:tcW w:w="2724" w:type="dxa"/>
            <w:tcBorders>
              <w:top w:val="single" w:sz="4" w:space="0" w:color="FFFFFF" w:themeColor="background1"/>
            </w:tcBorders>
            <w:shd w:val="clear" w:color="auto" w:fill="auto"/>
          </w:tcPr>
          <w:p w14:paraId="666D1117" w14:textId="77777777" w:rsidR="00A140FF"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Adjusted</w:t>
            </w:r>
            <w:r w:rsidRPr="00EE21A0">
              <w:rPr>
                <w:rFonts w:ascii="Arial Narrow" w:hAnsi="Arial Narrow"/>
                <w:vertAlign w:val="superscript"/>
              </w:rPr>
              <w:t xml:space="preserve"> </w:t>
            </w:r>
            <w:r w:rsidRPr="00EE21A0">
              <w:rPr>
                <w:rFonts w:ascii="Arial Narrow" w:hAnsi="Arial Narrow"/>
              </w:rPr>
              <w:t xml:space="preserve">OR </w:t>
            </w:r>
          </w:p>
          <w:p w14:paraId="5315566D" w14:textId="01357C45"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(95% CI)</w:t>
            </w:r>
            <w:r w:rsidR="0059289E" w:rsidRPr="00EE21A0">
              <w:rPr>
                <w:rFonts w:ascii="Arial Narrow" w:hAnsi="Arial Narrow"/>
                <w:vertAlign w:val="superscript"/>
              </w:rPr>
              <w:t>c</w:t>
            </w:r>
          </w:p>
        </w:tc>
      </w:tr>
      <w:tr w:rsidR="003C5C17" w:rsidRPr="00EB3096" w14:paraId="0B12CA8B" w14:textId="77777777" w:rsidTr="00A1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FFFFFF" w:themeColor="background1"/>
              <w:bottom w:val="dashed" w:sz="4" w:space="0" w:color="FFFFFF" w:themeColor="background1"/>
              <w:right w:val="single" w:sz="4" w:space="0" w:color="FFFFFF"/>
            </w:tcBorders>
            <w:shd w:val="clear" w:color="auto" w:fill="auto"/>
          </w:tcPr>
          <w:p w14:paraId="730C6F89" w14:textId="77777777" w:rsidR="00C02AAA" w:rsidRPr="00EE21A0" w:rsidRDefault="00C02AAA" w:rsidP="008F04D5">
            <w:pPr>
              <w:jc w:val="both"/>
              <w:rPr>
                <w:rFonts w:ascii="Arial Narrow" w:hAnsi="Arial Narrow"/>
                <w:b w:val="0"/>
                <w:szCs w:val="22"/>
              </w:rPr>
            </w:pPr>
            <w:r w:rsidRPr="00EE21A0">
              <w:rPr>
                <w:rFonts w:ascii="Arial Narrow" w:hAnsi="Arial Narrow"/>
                <w:b w:val="0"/>
              </w:rPr>
              <w:t>HF with no COPD (reference group)</w:t>
            </w:r>
          </w:p>
        </w:tc>
        <w:tc>
          <w:tcPr>
            <w:tcW w:w="1985" w:type="dxa"/>
            <w:tcBorders>
              <w:top w:val="single" w:sz="4" w:space="0" w:color="auto"/>
              <w:left w:val="single" w:sz="4" w:space="0" w:color="FFFFFF"/>
              <w:bottom w:val="dashed" w:sz="4" w:space="0" w:color="FFFFFF" w:themeColor="background1"/>
            </w:tcBorders>
            <w:shd w:val="clear" w:color="auto" w:fill="FFFFFF" w:themeFill="background1"/>
          </w:tcPr>
          <w:p w14:paraId="3F1FBD9A"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1.0</w:t>
            </w:r>
          </w:p>
        </w:tc>
        <w:tc>
          <w:tcPr>
            <w:tcW w:w="1701" w:type="dxa"/>
            <w:tcBorders>
              <w:top w:val="single" w:sz="4" w:space="0" w:color="auto"/>
              <w:bottom w:val="dashed" w:sz="4" w:space="0" w:color="FFFFFF" w:themeColor="background1"/>
            </w:tcBorders>
            <w:shd w:val="clear" w:color="auto" w:fill="FFFFFF" w:themeFill="background1"/>
          </w:tcPr>
          <w:p w14:paraId="3FB986E6"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1.0</w:t>
            </w:r>
          </w:p>
        </w:tc>
        <w:tc>
          <w:tcPr>
            <w:tcW w:w="1984" w:type="dxa"/>
            <w:tcBorders>
              <w:top w:val="single" w:sz="4" w:space="0" w:color="auto"/>
              <w:left w:val="single" w:sz="4" w:space="0" w:color="FFFFFF"/>
              <w:bottom w:val="dashed" w:sz="4" w:space="0" w:color="FFFFFF" w:themeColor="background1"/>
            </w:tcBorders>
            <w:shd w:val="clear" w:color="auto" w:fill="FFFFFF" w:themeFill="background1"/>
          </w:tcPr>
          <w:p w14:paraId="4B790A1C"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1.0</w:t>
            </w:r>
          </w:p>
        </w:tc>
        <w:tc>
          <w:tcPr>
            <w:tcW w:w="2724" w:type="dxa"/>
            <w:tcBorders>
              <w:top w:val="single" w:sz="4" w:space="0" w:color="auto"/>
              <w:bottom w:val="dashed" w:sz="4" w:space="0" w:color="FFFFFF" w:themeColor="background1"/>
            </w:tcBorders>
            <w:shd w:val="clear" w:color="auto" w:fill="FFFFFF" w:themeFill="background1"/>
          </w:tcPr>
          <w:p w14:paraId="7D85A4DE"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1.0</w:t>
            </w:r>
          </w:p>
        </w:tc>
      </w:tr>
      <w:tr w:rsidR="003C5C17" w:rsidRPr="00EB3096" w14:paraId="243A9871" w14:textId="77777777" w:rsidTr="00A140FF">
        <w:trPr>
          <w:trHeight w:val="249"/>
        </w:trPr>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FFFFFF" w:themeColor="background1"/>
              <w:bottom w:val="single" w:sz="4" w:space="0" w:color="FFFFFF" w:themeColor="background1"/>
              <w:right w:val="single" w:sz="4" w:space="0" w:color="FFFFFF"/>
            </w:tcBorders>
            <w:shd w:val="clear" w:color="auto" w:fill="auto"/>
          </w:tcPr>
          <w:p w14:paraId="6AF0ED91" w14:textId="77777777" w:rsidR="00C02AAA" w:rsidRPr="00EE21A0" w:rsidRDefault="00C02AAA" w:rsidP="008F04D5">
            <w:pPr>
              <w:jc w:val="both"/>
              <w:rPr>
                <w:rFonts w:ascii="Arial Narrow" w:hAnsi="Arial Narrow"/>
                <w:b w:val="0"/>
                <w:szCs w:val="22"/>
              </w:rPr>
            </w:pPr>
            <w:r w:rsidRPr="00EE21A0">
              <w:rPr>
                <w:rFonts w:ascii="Arial Narrow" w:hAnsi="Arial Narrow"/>
                <w:b w:val="0"/>
              </w:rPr>
              <w:t xml:space="preserve">COPD </w:t>
            </w:r>
          </w:p>
        </w:tc>
        <w:tc>
          <w:tcPr>
            <w:tcW w:w="1985" w:type="dxa"/>
            <w:tcBorders>
              <w:top w:val="dashed" w:sz="4" w:space="0" w:color="FFFFFF" w:themeColor="background1"/>
              <w:left w:val="single" w:sz="4" w:space="0" w:color="FFFFFF"/>
              <w:bottom w:val="single" w:sz="4" w:space="0" w:color="FFFFFF" w:themeColor="background1"/>
            </w:tcBorders>
            <w:shd w:val="clear" w:color="auto" w:fill="FFFFFF" w:themeFill="background1"/>
          </w:tcPr>
          <w:p w14:paraId="37D6C0EC"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1.41 (1.36-1.46)</w:t>
            </w:r>
          </w:p>
        </w:tc>
        <w:tc>
          <w:tcPr>
            <w:tcW w:w="1701" w:type="dxa"/>
            <w:tcBorders>
              <w:top w:val="dashed" w:sz="4" w:space="0" w:color="FFFFFF" w:themeColor="background1"/>
              <w:bottom w:val="single" w:sz="4" w:space="0" w:color="FFFFFF" w:themeColor="background1"/>
            </w:tcBorders>
            <w:shd w:val="clear" w:color="auto" w:fill="FFFFFF" w:themeFill="background1"/>
          </w:tcPr>
          <w:p w14:paraId="44B3F148"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1.31(1.26,1.36)</w:t>
            </w:r>
          </w:p>
        </w:tc>
        <w:tc>
          <w:tcPr>
            <w:tcW w:w="1984" w:type="dxa"/>
            <w:tcBorders>
              <w:top w:val="dashed" w:sz="4" w:space="0" w:color="FFFFFF" w:themeColor="background1"/>
              <w:left w:val="single" w:sz="4" w:space="0" w:color="FFFFFF"/>
              <w:bottom w:val="single" w:sz="4" w:space="0" w:color="FFFFFF" w:themeColor="background1"/>
            </w:tcBorders>
            <w:shd w:val="clear" w:color="auto" w:fill="FFFFFF" w:themeFill="background1"/>
          </w:tcPr>
          <w:p w14:paraId="463C1EF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1.41 (1.36-1.46)</w:t>
            </w:r>
          </w:p>
        </w:tc>
        <w:tc>
          <w:tcPr>
            <w:tcW w:w="2724" w:type="dxa"/>
            <w:tcBorders>
              <w:top w:val="dashed" w:sz="4" w:space="0" w:color="FFFFFF" w:themeColor="background1"/>
              <w:bottom w:val="single" w:sz="4" w:space="0" w:color="FFFFFF" w:themeColor="background1"/>
            </w:tcBorders>
            <w:shd w:val="clear" w:color="auto" w:fill="FFFFFF" w:themeFill="background1"/>
          </w:tcPr>
          <w:p w14:paraId="0B7BB77B"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1.33(1.26,1.39)</w:t>
            </w:r>
          </w:p>
        </w:tc>
      </w:tr>
      <w:tr w:rsidR="003C5C17" w:rsidRPr="00EB3096" w14:paraId="525151AF" w14:textId="77777777" w:rsidTr="00A1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FFFFFF" w:themeColor="background1"/>
              <w:bottom w:val="single" w:sz="4" w:space="0" w:color="auto"/>
              <w:right w:val="single" w:sz="4" w:space="0" w:color="FFFFFF"/>
            </w:tcBorders>
            <w:shd w:val="clear" w:color="auto" w:fill="FFFFFF" w:themeFill="background1"/>
          </w:tcPr>
          <w:p w14:paraId="76F6E7B6" w14:textId="2C7C5DC0" w:rsidR="00C02AAA" w:rsidRPr="00EE21A0" w:rsidRDefault="00C02AAA" w:rsidP="008F04D5">
            <w:pPr>
              <w:rPr>
                <w:rFonts w:ascii="Arial Narrow" w:hAnsi="Arial Narrow"/>
                <w:b w:val="0"/>
                <w:szCs w:val="22"/>
              </w:rPr>
            </w:pPr>
            <w:r w:rsidRPr="00EE21A0">
              <w:rPr>
                <w:rFonts w:ascii="Arial Narrow" w:hAnsi="Arial Narrow"/>
                <w:b w:val="0"/>
              </w:rPr>
              <w:t>COPD group stratified by medication intensity</w:t>
            </w:r>
            <w:r w:rsidR="001C778F" w:rsidRPr="00EE21A0">
              <w:rPr>
                <w:rFonts w:ascii="Arial Narrow" w:hAnsi="Arial Narrow"/>
                <w:b w:val="0"/>
              </w:rPr>
              <w:t xml:space="preserve"> levels</w:t>
            </w:r>
            <w:r w:rsidR="0059289E" w:rsidRPr="00EE21A0">
              <w:rPr>
                <w:rFonts w:ascii="Arial Narrow" w:hAnsi="Arial Narrow"/>
                <w:b w:val="0"/>
                <w:vertAlign w:val="superscript"/>
              </w:rPr>
              <w:t>a</w:t>
            </w:r>
          </w:p>
        </w:tc>
        <w:tc>
          <w:tcPr>
            <w:tcW w:w="1985" w:type="dxa"/>
            <w:tcBorders>
              <w:top w:val="single" w:sz="4" w:space="0" w:color="FFFFFF" w:themeColor="background1"/>
              <w:left w:val="single" w:sz="4" w:space="0" w:color="FFFFFF"/>
              <w:bottom w:val="single" w:sz="4" w:space="0" w:color="auto"/>
            </w:tcBorders>
            <w:shd w:val="clear" w:color="auto" w:fill="FFFFFF" w:themeFill="background1"/>
          </w:tcPr>
          <w:p w14:paraId="792427F3" w14:textId="77777777" w:rsidR="00C02AAA" w:rsidRPr="00EE21A0" w:rsidRDefault="00C02AAA" w:rsidP="008F04D5">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1701" w:type="dxa"/>
            <w:tcBorders>
              <w:top w:val="single" w:sz="4" w:space="0" w:color="FFFFFF" w:themeColor="background1"/>
              <w:bottom w:val="single" w:sz="4" w:space="0" w:color="auto"/>
            </w:tcBorders>
            <w:shd w:val="clear" w:color="auto" w:fill="FFFFFF" w:themeFill="background1"/>
          </w:tcPr>
          <w:p w14:paraId="7B1D98C6"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1984" w:type="dxa"/>
            <w:tcBorders>
              <w:top w:val="single" w:sz="4" w:space="0" w:color="FFFFFF" w:themeColor="background1"/>
              <w:left w:val="single" w:sz="4" w:space="0" w:color="FFFFFF"/>
              <w:bottom w:val="single" w:sz="4" w:space="0" w:color="auto"/>
            </w:tcBorders>
            <w:shd w:val="clear" w:color="auto" w:fill="FFFFFF" w:themeFill="background1"/>
          </w:tcPr>
          <w:p w14:paraId="397ADBBE" w14:textId="77777777" w:rsidR="00C02AAA" w:rsidRPr="00EE21A0" w:rsidRDefault="00C02AAA" w:rsidP="008F04D5">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724" w:type="dxa"/>
            <w:tcBorders>
              <w:top w:val="single" w:sz="4" w:space="0" w:color="FFFFFF" w:themeColor="background1"/>
              <w:bottom w:val="single" w:sz="4" w:space="0" w:color="auto"/>
            </w:tcBorders>
            <w:shd w:val="clear" w:color="auto" w:fill="FFFFFF" w:themeFill="background1"/>
          </w:tcPr>
          <w:p w14:paraId="394CCC95"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r>
      <w:tr w:rsidR="003C5C17" w:rsidRPr="00EB3096" w14:paraId="550E115F" w14:textId="77777777" w:rsidTr="00A140FF">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FFFFFF" w:themeColor="background1"/>
              <w:right w:val="single" w:sz="4" w:space="0" w:color="FFFFFF"/>
            </w:tcBorders>
            <w:shd w:val="clear" w:color="auto" w:fill="auto"/>
          </w:tcPr>
          <w:p w14:paraId="14B79373"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rPr>
              <w:t>HF with no COPD (reference group)</w:t>
            </w:r>
          </w:p>
        </w:tc>
        <w:tc>
          <w:tcPr>
            <w:tcW w:w="1985" w:type="dxa"/>
            <w:tcBorders>
              <w:top w:val="single" w:sz="4" w:space="0" w:color="auto"/>
              <w:left w:val="single" w:sz="4" w:space="0" w:color="FFFFFF"/>
              <w:bottom w:val="single" w:sz="4" w:space="0" w:color="FFFFFF" w:themeColor="background1"/>
            </w:tcBorders>
            <w:shd w:val="clear" w:color="auto" w:fill="FFFFFF" w:themeFill="background1"/>
          </w:tcPr>
          <w:p w14:paraId="61A05354"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1.0</w:t>
            </w:r>
          </w:p>
        </w:tc>
        <w:tc>
          <w:tcPr>
            <w:tcW w:w="1701" w:type="dxa"/>
            <w:tcBorders>
              <w:top w:val="single" w:sz="4" w:space="0" w:color="auto"/>
              <w:bottom w:val="single" w:sz="4" w:space="0" w:color="FFFFFF" w:themeColor="background1"/>
            </w:tcBorders>
            <w:shd w:val="clear" w:color="auto" w:fill="FFFFFF" w:themeFill="background1"/>
          </w:tcPr>
          <w:p w14:paraId="5EA9B254"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szCs w:val="22"/>
              </w:rPr>
            </w:pPr>
            <w:r w:rsidRPr="00EE21A0">
              <w:rPr>
                <w:rFonts w:ascii="Arial Narrow" w:hAnsi="Arial Narrow"/>
              </w:rPr>
              <w:t>1.0</w:t>
            </w:r>
          </w:p>
        </w:tc>
        <w:tc>
          <w:tcPr>
            <w:tcW w:w="1984" w:type="dxa"/>
            <w:tcBorders>
              <w:top w:val="single" w:sz="4" w:space="0" w:color="auto"/>
              <w:left w:val="single" w:sz="4" w:space="0" w:color="FFFFFF"/>
              <w:bottom w:val="single" w:sz="4" w:space="0" w:color="FFFFFF" w:themeColor="background1"/>
            </w:tcBorders>
            <w:shd w:val="clear" w:color="auto" w:fill="FFFFFF" w:themeFill="background1"/>
          </w:tcPr>
          <w:p w14:paraId="2F2B212D"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1.0</w:t>
            </w:r>
          </w:p>
        </w:tc>
        <w:tc>
          <w:tcPr>
            <w:tcW w:w="2724" w:type="dxa"/>
            <w:tcBorders>
              <w:top w:val="single" w:sz="4" w:space="0" w:color="auto"/>
              <w:bottom w:val="single" w:sz="4" w:space="0" w:color="FFFFFF" w:themeColor="background1"/>
            </w:tcBorders>
            <w:shd w:val="clear" w:color="auto" w:fill="FFFFFF" w:themeFill="background1"/>
          </w:tcPr>
          <w:p w14:paraId="24A47AF7"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szCs w:val="22"/>
              </w:rPr>
            </w:pPr>
            <w:r w:rsidRPr="00EE21A0">
              <w:rPr>
                <w:rFonts w:ascii="Arial Narrow" w:hAnsi="Arial Narrow"/>
              </w:rPr>
              <w:t>1.0</w:t>
            </w:r>
          </w:p>
        </w:tc>
      </w:tr>
      <w:tr w:rsidR="003C5C17" w:rsidRPr="00EB3096" w14:paraId="4E0BCF42" w14:textId="77777777" w:rsidTr="00A1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auto"/>
              <w:bottom w:val="single" w:sz="4" w:space="0" w:color="FFFFFF" w:themeColor="background1"/>
              <w:right w:val="single" w:sz="4" w:space="0" w:color="FFFFFF"/>
            </w:tcBorders>
            <w:shd w:val="clear" w:color="auto" w:fill="auto"/>
          </w:tcPr>
          <w:p w14:paraId="17BD59D5"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rPr>
              <w:t>COPD with n</w:t>
            </w:r>
            <w:r w:rsidRPr="00EE21A0">
              <w:rPr>
                <w:rFonts w:ascii="Arial Narrow" w:hAnsi="Arial Narrow"/>
                <w:b w:val="0"/>
                <w:color w:val="000000"/>
              </w:rPr>
              <w:t>o medications</w:t>
            </w:r>
          </w:p>
        </w:tc>
        <w:tc>
          <w:tcPr>
            <w:tcW w:w="1985" w:type="dxa"/>
            <w:tcBorders>
              <w:top w:val="dashed" w:sz="4" w:space="0" w:color="auto"/>
              <w:left w:val="single" w:sz="4" w:space="0" w:color="FFFFFF"/>
              <w:bottom w:val="single" w:sz="4" w:space="0" w:color="FFFFFF" w:themeColor="background1"/>
            </w:tcBorders>
            <w:shd w:val="clear" w:color="auto" w:fill="FFFFFF" w:themeFill="background1"/>
          </w:tcPr>
          <w:p w14:paraId="562BFE92"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1.31(1.19,1.44)</w:t>
            </w:r>
          </w:p>
        </w:tc>
        <w:tc>
          <w:tcPr>
            <w:tcW w:w="1701" w:type="dxa"/>
            <w:tcBorders>
              <w:top w:val="dashed" w:sz="4" w:space="0" w:color="auto"/>
              <w:bottom w:val="single" w:sz="4" w:space="0" w:color="FFFFFF" w:themeColor="background1"/>
            </w:tcBorders>
            <w:shd w:val="clear" w:color="auto" w:fill="FFFFFF" w:themeFill="background1"/>
          </w:tcPr>
          <w:p w14:paraId="70D1F7BC"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1.23(1.11,1.37)</w:t>
            </w:r>
          </w:p>
        </w:tc>
        <w:tc>
          <w:tcPr>
            <w:tcW w:w="1984" w:type="dxa"/>
            <w:tcBorders>
              <w:top w:val="dashed" w:sz="4" w:space="0" w:color="auto"/>
              <w:left w:val="single" w:sz="4" w:space="0" w:color="FFFFFF"/>
              <w:bottom w:val="single" w:sz="4" w:space="0" w:color="FFFFFF" w:themeColor="background1"/>
            </w:tcBorders>
            <w:shd w:val="clear" w:color="auto" w:fill="FFFFFF" w:themeFill="background1"/>
          </w:tcPr>
          <w:p w14:paraId="4219D930"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1.17(1.06,1.30)</w:t>
            </w:r>
          </w:p>
        </w:tc>
        <w:tc>
          <w:tcPr>
            <w:tcW w:w="2724" w:type="dxa"/>
            <w:tcBorders>
              <w:top w:val="dashed" w:sz="4" w:space="0" w:color="auto"/>
              <w:bottom w:val="single" w:sz="4" w:space="0" w:color="FFFFFF" w:themeColor="background1"/>
            </w:tcBorders>
            <w:shd w:val="clear" w:color="auto" w:fill="FFFFFF" w:themeFill="background1"/>
          </w:tcPr>
          <w:p w14:paraId="74ADE3DF"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1.16(0.04,1.30)</w:t>
            </w:r>
          </w:p>
        </w:tc>
      </w:tr>
      <w:tr w:rsidR="003C5C17" w:rsidRPr="00EB3096" w14:paraId="3AA66E5A" w14:textId="77777777" w:rsidTr="00A140FF">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auto"/>
              <w:bottom w:val="single" w:sz="4" w:space="0" w:color="FFFFFF" w:themeColor="background1"/>
              <w:right w:val="single" w:sz="4" w:space="0" w:color="FFFFFF"/>
            </w:tcBorders>
            <w:shd w:val="clear" w:color="auto" w:fill="auto"/>
          </w:tcPr>
          <w:p w14:paraId="361AEA86"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rPr>
              <w:t>COPD with s</w:t>
            </w:r>
            <w:r w:rsidRPr="00EE21A0">
              <w:rPr>
                <w:rFonts w:ascii="Arial Narrow" w:hAnsi="Arial Narrow"/>
                <w:b w:val="0"/>
                <w:color w:val="000000"/>
              </w:rPr>
              <w:t>hort term inhalers only</w:t>
            </w:r>
          </w:p>
        </w:tc>
        <w:tc>
          <w:tcPr>
            <w:tcW w:w="1985" w:type="dxa"/>
            <w:tcBorders>
              <w:top w:val="dashed" w:sz="4" w:space="0" w:color="auto"/>
              <w:left w:val="single" w:sz="4" w:space="0" w:color="FFFFFF"/>
              <w:bottom w:val="single" w:sz="4" w:space="0" w:color="FFFFFF" w:themeColor="background1"/>
            </w:tcBorders>
            <w:shd w:val="clear" w:color="auto" w:fill="FFFFFF" w:themeFill="background1"/>
          </w:tcPr>
          <w:p w14:paraId="41A3DE76"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1.28(1.14,1.44)</w:t>
            </w:r>
          </w:p>
        </w:tc>
        <w:tc>
          <w:tcPr>
            <w:tcW w:w="1701" w:type="dxa"/>
            <w:tcBorders>
              <w:top w:val="dashed" w:sz="4" w:space="0" w:color="auto"/>
              <w:bottom w:val="single" w:sz="4" w:space="0" w:color="FFFFFF" w:themeColor="background1"/>
            </w:tcBorders>
            <w:shd w:val="clear" w:color="auto" w:fill="FFFFFF" w:themeFill="background1"/>
          </w:tcPr>
          <w:p w14:paraId="469A2F28"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1.10(1.11,1.25)</w:t>
            </w:r>
          </w:p>
        </w:tc>
        <w:tc>
          <w:tcPr>
            <w:tcW w:w="1984" w:type="dxa"/>
            <w:tcBorders>
              <w:top w:val="dashed" w:sz="4" w:space="0" w:color="auto"/>
              <w:left w:val="single" w:sz="4" w:space="0" w:color="FFFFFF"/>
              <w:bottom w:val="single" w:sz="4" w:space="0" w:color="FFFFFF" w:themeColor="background1"/>
            </w:tcBorders>
            <w:shd w:val="clear" w:color="auto" w:fill="FFFFFF" w:themeFill="background1"/>
          </w:tcPr>
          <w:p w14:paraId="240FE6A7"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1.25(1.10,1.43)</w:t>
            </w:r>
          </w:p>
        </w:tc>
        <w:tc>
          <w:tcPr>
            <w:tcW w:w="2724" w:type="dxa"/>
            <w:tcBorders>
              <w:top w:val="dashed" w:sz="4" w:space="0" w:color="auto"/>
              <w:bottom w:val="single" w:sz="4" w:space="0" w:color="FFFFFF" w:themeColor="background1"/>
            </w:tcBorders>
            <w:shd w:val="clear" w:color="auto" w:fill="FFFFFF" w:themeFill="background1"/>
          </w:tcPr>
          <w:p w14:paraId="11105556"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1.28(1.10,1.47)</w:t>
            </w:r>
          </w:p>
        </w:tc>
      </w:tr>
      <w:tr w:rsidR="003C5C17" w:rsidRPr="00EB3096" w14:paraId="60D065E8" w14:textId="77777777" w:rsidTr="00A140FF">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auto"/>
              <w:bottom w:val="single" w:sz="4" w:space="0" w:color="FFFFFF" w:themeColor="background1"/>
              <w:right w:val="single" w:sz="4" w:space="0" w:color="FFFFFF"/>
            </w:tcBorders>
            <w:shd w:val="clear" w:color="auto" w:fill="auto"/>
          </w:tcPr>
          <w:p w14:paraId="1DE44FAF"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rPr>
              <w:t>COPD with m</w:t>
            </w:r>
            <w:r w:rsidRPr="00EE21A0">
              <w:rPr>
                <w:rFonts w:ascii="Arial Narrow" w:hAnsi="Arial Narrow"/>
                <w:b w:val="0"/>
                <w:color w:val="000000"/>
              </w:rPr>
              <w:t xml:space="preserve">onotherapy </w:t>
            </w:r>
          </w:p>
        </w:tc>
        <w:tc>
          <w:tcPr>
            <w:tcW w:w="1985" w:type="dxa"/>
            <w:tcBorders>
              <w:top w:val="dashed" w:sz="4" w:space="0" w:color="auto"/>
              <w:left w:val="single" w:sz="4" w:space="0" w:color="FFFFFF"/>
              <w:bottom w:val="single" w:sz="4" w:space="0" w:color="FFFFFF" w:themeColor="background1"/>
            </w:tcBorders>
            <w:shd w:val="clear" w:color="auto" w:fill="FFFFFF" w:themeFill="background1"/>
          </w:tcPr>
          <w:p w14:paraId="5AD1B002"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1.22(1.11,1.34)</w:t>
            </w:r>
          </w:p>
        </w:tc>
        <w:tc>
          <w:tcPr>
            <w:tcW w:w="1701" w:type="dxa"/>
            <w:tcBorders>
              <w:top w:val="dashed" w:sz="4" w:space="0" w:color="auto"/>
              <w:bottom w:val="single" w:sz="4" w:space="0" w:color="FFFFFF" w:themeColor="background1"/>
            </w:tcBorders>
            <w:shd w:val="clear" w:color="auto" w:fill="FFFFFF" w:themeFill="background1"/>
          </w:tcPr>
          <w:p w14:paraId="395A28D9"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1.09(0.98,1. 21)</w:t>
            </w:r>
          </w:p>
        </w:tc>
        <w:tc>
          <w:tcPr>
            <w:tcW w:w="1984" w:type="dxa"/>
            <w:tcBorders>
              <w:top w:val="dashed" w:sz="4" w:space="0" w:color="auto"/>
              <w:left w:val="single" w:sz="4" w:space="0" w:color="FFFFFF"/>
              <w:bottom w:val="single" w:sz="4" w:space="0" w:color="FFFFFF" w:themeColor="background1"/>
            </w:tcBorders>
            <w:shd w:val="clear" w:color="auto" w:fill="FFFFFF" w:themeFill="background1"/>
          </w:tcPr>
          <w:p w14:paraId="52DDEACB"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1.28(1.14,1.43)</w:t>
            </w:r>
          </w:p>
        </w:tc>
        <w:tc>
          <w:tcPr>
            <w:tcW w:w="2724" w:type="dxa"/>
            <w:tcBorders>
              <w:top w:val="dashed" w:sz="4" w:space="0" w:color="auto"/>
              <w:bottom w:val="single" w:sz="4" w:space="0" w:color="FFFFFF" w:themeColor="background1"/>
            </w:tcBorders>
            <w:shd w:val="clear" w:color="auto" w:fill="FFFFFF" w:themeFill="background1"/>
          </w:tcPr>
          <w:p w14:paraId="26853F0C"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1.26(1.12,1. 42)</w:t>
            </w:r>
          </w:p>
        </w:tc>
      </w:tr>
      <w:tr w:rsidR="003C5C17" w:rsidRPr="00EB3096" w14:paraId="07FB557B" w14:textId="77777777" w:rsidTr="00A140FF">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auto"/>
              <w:bottom w:val="single" w:sz="4" w:space="0" w:color="FFFFFF" w:themeColor="background1"/>
              <w:right w:val="single" w:sz="4" w:space="0" w:color="FFFFFF"/>
            </w:tcBorders>
            <w:shd w:val="clear" w:color="auto" w:fill="auto"/>
          </w:tcPr>
          <w:p w14:paraId="35E2581D"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rPr>
              <w:t>COPD with d</w:t>
            </w:r>
            <w:r w:rsidRPr="00EE21A0">
              <w:rPr>
                <w:rFonts w:ascii="Arial Narrow" w:hAnsi="Arial Narrow"/>
                <w:b w:val="0"/>
                <w:color w:val="000000"/>
              </w:rPr>
              <w:t xml:space="preserve">ual therapy </w:t>
            </w:r>
          </w:p>
        </w:tc>
        <w:tc>
          <w:tcPr>
            <w:tcW w:w="1985" w:type="dxa"/>
            <w:tcBorders>
              <w:top w:val="dashed" w:sz="4" w:space="0" w:color="auto"/>
              <w:left w:val="single" w:sz="4" w:space="0" w:color="FFFFFF"/>
              <w:bottom w:val="single" w:sz="4" w:space="0" w:color="FFFFFF" w:themeColor="background1"/>
            </w:tcBorders>
            <w:shd w:val="clear" w:color="auto" w:fill="FFFFFF" w:themeFill="background1"/>
          </w:tcPr>
          <w:p w14:paraId="475B1A6A"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1.05(0.96,1.14)</w:t>
            </w:r>
          </w:p>
        </w:tc>
        <w:tc>
          <w:tcPr>
            <w:tcW w:w="1701" w:type="dxa"/>
            <w:tcBorders>
              <w:top w:val="dashed" w:sz="4" w:space="0" w:color="auto"/>
              <w:bottom w:val="single" w:sz="4" w:space="0" w:color="FFFFFF" w:themeColor="background1"/>
            </w:tcBorders>
            <w:shd w:val="clear" w:color="auto" w:fill="FFFFFF" w:themeFill="background1"/>
          </w:tcPr>
          <w:p w14:paraId="0D113219"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0.99(0.90,1.09)</w:t>
            </w:r>
          </w:p>
        </w:tc>
        <w:tc>
          <w:tcPr>
            <w:tcW w:w="1984" w:type="dxa"/>
            <w:tcBorders>
              <w:top w:val="dashed" w:sz="4" w:space="0" w:color="auto"/>
              <w:left w:val="single" w:sz="4" w:space="0" w:color="FFFFFF"/>
              <w:bottom w:val="single" w:sz="4" w:space="0" w:color="FFFFFF" w:themeColor="background1"/>
            </w:tcBorders>
            <w:shd w:val="clear" w:color="auto" w:fill="FFFFFF" w:themeFill="background1"/>
          </w:tcPr>
          <w:p w14:paraId="67BB9789"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1.13(1.02,1.24)</w:t>
            </w:r>
          </w:p>
        </w:tc>
        <w:tc>
          <w:tcPr>
            <w:tcW w:w="2724" w:type="dxa"/>
            <w:tcBorders>
              <w:top w:val="dashed" w:sz="4" w:space="0" w:color="auto"/>
              <w:bottom w:val="single" w:sz="4" w:space="0" w:color="FFFFFF" w:themeColor="background1"/>
            </w:tcBorders>
            <w:shd w:val="clear" w:color="auto" w:fill="FFFFFF" w:themeFill="background1"/>
          </w:tcPr>
          <w:p w14:paraId="22B1544A"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1.09(0.98,1.21)</w:t>
            </w:r>
          </w:p>
        </w:tc>
      </w:tr>
      <w:tr w:rsidR="003C5C17" w:rsidRPr="00EB3096" w14:paraId="558D7DA5" w14:textId="77777777" w:rsidTr="00A1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auto"/>
              <w:bottom w:val="single" w:sz="4" w:space="0" w:color="FFFFFF" w:themeColor="background1"/>
              <w:right w:val="single" w:sz="4" w:space="0" w:color="FFFFFF"/>
            </w:tcBorders>
            <w:shd w:val="clear" w:color="auto" w:fill="auto"/>
          </w:tcPr>
          <w:p w14:paraId="500B04CF" w14:textId="77777777" w:rsidR="00C02AAA" w:rsidRPr="00EE21A0" w:rsidRDefault="00C02AAA" w:rsidP="008F04D5">
            <w:pPr>
              <w:jc w:val="both"/>
              <w:rPr>
                <w:rFonts w:ascii="Arial Narrow" w:hAnsi="Arial Narrow"/>
                <w:b w:val="0"/>
                <w:color w:val="000000"/>
                <w:szCs w:val="22"/>
              </w:rPr>
            </w:pPr>
            <w:r w:rsidRPr="00EE21A0">
              <w:rPr>
                <w:rFonts w:ascii="Arial Narrow" w:hAnsi="Arial Narrow"/>
                <w:b w:val="0"/>
              </w:rPr>
              <w:t>COPD with t</w:t>
            </w:r>
            <w:r w:rsidRPr="00EE21A0">
              <w:rPr>
                <w:rFonts w:ascii="Arial Narrow" w:hAnsi="Arial Narrow"/>
                <w:b w:val="0"/>
                <w:color w:val="000000"/>
              </w:rPr>
              <w:t xml:space="preserve">riple therapy </w:t>
            </w:r>
          </w:p>
        </w:tc>
        <w:tc>
          <w:tcPr>
            <w:tcW w:w="1985" w:type="dxa"/>
            <w:tcBorders>
              <w:top w:val="dashed" w:sz="4" w:space="0" w:color="auto"/>
              <w:left w:val="single" w:sz="4" w:space="0" w:color="FFFFFF"/>
              <w:bottom w:val="single" w:sz="4" w:space="0" w:color="FFFFFF" w:themeColor="background1"/>
            </w:tcBorders>
            <w:shd w:val="clear" w:color="auto" w:fill="FFFFFF" w:themeFill="background1"/>
          </w:tcPr>
          <w:p w14:paraId="51C44AB8"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1.21(1.11,1.31)</w:t>
            </w:r>
          </w:p>
        </w:tc>
        <w:tc>
          <w:tcPr>
            <w:tcW w:w="1701" w:type="dxa"/>
            <w:tcBorders>
              <w:top w:val="dashed" w:sz="4" w:space="0" w:color="auto"/>
              <w:bottom w:val="single" w:sz="4" w:space="0" w:color="FFFFFF" w:themeColor="background1"/>
            </w:tcBorders>
            <w:shd w:val="clear" w:color="auto" w:fill="FFFFFF" w:themeFill="background1"/>
          </w:tcPr>
          <w:p w14:paraId="727366A8"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1.17(1.06,1.29)</w:t>
            </w:r>
          </w:p>
        </w:tc>
        <w:tc>
          <w:tcPr>
            <w:tcW w:w="1984" w:type="dxa"/>
            <w:tcBorders>
              <w:top w:val="dashed" w:sz="4" w:space="0" w:color="auto"/>
              <w:left w:val="single" w:sz="4" w:space="0" w:color="FFFFFF"/>
              <w:bottom w:val="single" w:sz="4" w:space="0" w:color="FFFFFF" w:themeColor="background1"/>
            </w:tcBorders>
            <w:shd w:val="clear" w:color="auto" w:fill="FFFFFF" w:themeFill="background1"/>
          </w:tcPr>
          <w:p w14:paraId="503637DC"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1.21(1.07,1.35)</w:t>
            </w:r>
          </w:p>
        </w:tc>
        <w:tc>
          <w:tcPr>
            <w:tcW w:w="2724" w:type="dxa"/>
            <w:tcBorders>
              <w:top w:val="dashed" w:sz="4" w:space="0" w:color="auto"/>
              <w:bottom w:val="single" w:sz="4" w:space="0" w:color="FFFFFF" w:themeColor="background1"/>
            </w:tcBorders>
            <w:shd w:val="clear" w:color="auto" w:fill="FFFFFF" w:themeFill="background1"/>
          </w:tcPr>
          <w:p w14:paraId="4B09E470"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1.17(1.03,1.33)</w:t>
            </w:r>
          </w:p>
        </w:tc>
      </w:tr>
      <w:tr w:rsidR="003C5C17" w:rsidRPr="00EB3096" w14:paraId="3A0E03FE" w14:textId="77777777" w:rsidTr="00A140FF">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FFFFFF" w:themeColor="background1"/>
              <w:bottom w:val="single" w:sz="4" w:space="0" w:color="FFFFFF" w:themeColor="background1"/>
              <w:right w:val="single" w:sz="4" w:space="0" w:color="FFFFFF"/>
            </w:tcBorders>
            <w:shd w:val="clear" w:color="auto" w:fill="auto"/>
          </w:tcPr>
          <w:p w14:paraId="3019FE6E" w14:textId="77777777" w:rsidR="00C02AAA" w:rsidRPr="00EE21A0" w:rsidRDefault="00C02AAA" w:rsidP="008F04D5">
            <w:pPr>
              <w:jc w:val="both"/>
              <w:rPr>
                <w:rFonts w:ascii="Arial Narrow" w:hAnsi="Arial Narrow"/>
                <w:b w:val="0"/>
                <w:szCs w:val="22"/>
              </w:rPr>
            </w:pPr>
            <w:r w:rsidRPr="00EE21A0">
              <w:rPr>
                <w:rFonts w:ascii="Arial Narrow" w:hAnsi="Arial Narrow"/>
                <w:b w:val="0"/>
              </w:rPr>
              <w:t>COPD with non-inhaled steroids but no oxygen therapy</w:t>
            </w:r>
          </w:p>
        </w:tc>
        <w:tc>
          <w:tcPr>
            <w:tcW w:w="1985" w:type="dxa"/>
            <w:tcBorders>
              <w:top w:val="dashed" w:sz="4" w:space="0" w:color="auto"/>
              <w:left w:val="single" w:sz="4" w:space="0" w:color="FFFFFF"/>
              <w:bottom w:val="single" w:sz="4" w:space="0" w:color="FFFFFF" w:themeColor="background1"/>
            </w:tcBorders>
            <w:shd w:val="clear" w:color="auto" w:fill="FFFFFF" w:themeFill="background1"/>
          </w:tcPr>
          <w:p w14:paraId="7042937B"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1.79(1.68,1.91)</w:t>
            </w:r>
          </w:p>
        </w:tc>
        <w:tc>
          <w:tcPr>
            <w:tcW w:w="1701" w:type="dxa"/>
            <w:tcBorders>
              <w:top w:val="dashed" w:sz="4" w:space="0" w:color="auto"/>
              <w:bottom w:val="single" w:sz="4" w:space="0" w:color="FFFFFF" w:themeColor="background1"/>
            </w:tcBorders>
            <w:shd w:val="clear" w:color="auto" w:fill="FFFFFF" w:themeFill="background1"/>
          </w:tcPr>
          <w:p w14:paraId="4520C78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1.69(1.57,1.81)</w:t>
            </w:r>
          </w:p>
        </w:tc>
        <w:tc>
          <w:tcPr>
            <w:tcW w:w="1984" w:type="dxa"/>
            <w:tcBorders>
              <w:top w:val="dashed" w:sz="4" w:space="0" w:color="auto"/>
              <w:left w:val="single" w:sz="4" w:space="0" w:color="FFFFFF"/>
              <w:bottom w:val="single" w:sz="4" w:space="0" w:color="FFFFFF" w:themeColor="background1"/>
            </w:tcBorders>
            <w:shd w:val="clear" w:color="auto" w:fill="FFFFFF" w:themeFill="background1"/>
          </w:tcPr>
          <w:p w14:paraId="1592500C"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1.79(1.65,1.94)</w:t>
            </w:r>
          </w:p>
        </w:tc>
        <w:tc>
          <w:tcPr>
            <w:tcW w:w="2724" w:type="dxa"/>
            <w:tcBorders>
              <w:top w:val="dashed" w:sz="4" w:space="0" w:color="auto"/>
              <w:bottom w:val="single" w:sz="4" w:space="0" w:color="FFFFFF" w:themeColor="background1"/>
            </w:tcBorders>
            <w:shd w:val="clear" w:color="auto" w:fill="FFFFFF" w:themeFill="background1"/>
          </w:tcPr>
          <w:p w14:paraId="291587F8"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1.75(1.59,1.92)</w:t>
            </w:r>
          </w:p>
        </w:tc>
      </w:tr>
      <w:tr w:rsidR="003C5C17" w:rsidRPr="00EB3096" w14:paraId="47AA1709" w14:textId="77777777" w:rsidTr="00A1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auto"/>
              <w:bottom w:val="dashed" w:sz="4" w:space="0" w:color="auto"/>
              <w:right w:val="single" w:sz="4" w:space="0" w:color="FFFFFF"/>
            </w:tcBorders>
            <w:shd w:val="clear" w:color="auto" w:fill="auto"/>
          </w:tcPr>
          <w:p w14:paraId="46BC0B61" w14:textId="77777777" w:rsidR="00C02AAA" w:rsidRPr="00EE21A0" w:rsidRDefault="00C02AAA" w:rsidP="008F04D5">
            <w:pPr>
              <w:jc w:val="both"/>
              <w:rPr>
                <w:rFonts w:ascii="Arial Narrow" w:hAnsi="Arial Narrow"/>
                <w:b w:val="0"/>
                <w:szCs w:val="22"/>
              </w:rPr>
            </w:pPr>
            <w:r w:rsidRPr="00EE21A0">
              <w:rPr>
                <w:rFonts w:ascii="Arial Narrow" w:hAnsi="Arial Narrow"/>
                <w:b w:val="0"/>
              </w:rPr>
              <w:t>COPD with oxygen therapy</w:t>
            </w:r>
          </w:p>
        </w:tc>
        <w:tc>
          <w:tcPr>
            <w:tcW w:w="1985" w:type="dxa"/>
            <w:tcBorders>
              <w:top w:val="dashed" w:sz="4" w:space="0" w:color="auto"/>
              <w:left w:val="single" w:sz="4" w:space="0" w:color="FFFFFF"/>
              <w:bottom w:val="dashed" w:sz="4" w:space="0" w:color="auto"/>
            </w:tcBorders>
            <w:shd w:val="clear" w:color="auto" w:fill="FFFFFF" w:themeFill="background1"/>
          </w:tcPr>
          <w:p w14:paraId="370D557D"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3.14(2.74,3.60)</w:t>
            </w:r>
          </w:p>
        </w:tc>
        <w:tc>
          <w:tcPr>
            <w:tcW w:w="1701" w:type="dxa"/>
            <w:tcBorders>
              <w:top w:val="dashed" w:sz="4" w:space="0" w:color="auto"/>
              <w:bottom w:val="dashed" w:sz="4" w:space="0" w:color="auto"/>
            </w:tcBorders>
            <w:shd w:val="clear" w:color="auto" w:fill="FFFFFF" w:themeFill="background1"/>
          </w:tcPr>
          <w:p w14:paraId="159580AB"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2.82(2.42,3.28)</w:t>
            </w:r>
          </w:p>
        </w:tc>
        <w:tc>
          <w:tcPr>
            <w:tcW w:w="1984" w:type="dxa"/>
            <w:tcBorders>
              <w:top w:val="dashed" w:sz="4" w:space="0" w:color="auto"/>
              <w:left w:val="single" w:sz="4" w:space="0" w:color="FFFFFF"/>
              <w:bottom w:val="dashed" w:sz="4" w:space="0" w:color="auto"/>
            </w:tcBorders>
            <w:shd w:val="clear" w:color="auto" w:fill="FFFFFF" w:themeFill="background1"/>
          </w:tcPr>
          <w:p w14:paraId="2375D4F3"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3.40(2.73,4.23)</w:t>
            </w:r>
          </w:p>
        </w:tc>
        <w:tc>
          <w:tcPr>
            <w:tcW w:w="2724" w:type="dxa"/>
            <w:tcBorders>
              <w:top w:val="dashed" w:sz="4" w:space="0" w:color="auto"/>
              <w:bottom w:val="dashed" w:sz="4" w:space="0" w:color="auto"/>
            </w:tcBorders>
            <w:shd w:val="clear" w:color="auto" w:fill="FFFFFF" w:themeFill="background1"/>
          </w:tcPr>
          <w:p w14:paraId="7A7723EC"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2.84(1.22,3.63)</w:t>
            </w:r>
          </w:p>
        </w:tc>
      </w:tr>
      <w:tr w:rsidR="003C5C17" w:rsidRPr="00EB3096" w14:paraId="3BCD5AEA" w14:textId="77777777" w:rsidTr="00A140FF">
        <w:trPr>
          <w:trHeight w:val="232"/>
        </w:trPr>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auto"/>
              <w:bottom w:val="dashed" w:sz="4" w:space="0" w:color="auto"/>
              <w:right w:val="single" w:sz="4" w:space="0" w:color="FFFFFF"/>
            </w:tcBorders>
            <w:shd w:val="clear" w:color="auto" w:fill="auto"/>
          </w:tcPr>
          <w:p w14:paraId="63428950" w14:textId="77777777" w:rsidR="00C02AAA" w:rsidRPr="00EE21A0" w:rsidRDefault="00C02AAA" w:rsidP="008F04D5">
            <w:pPr>
              <w:jc w:val="both"/>
              <w:rPr>
                <w:rFonts w:ascii="Arial Narrow" w:hAnsi="Arial Narrow"/>
                <w:b w:val="0"/>
                <w:szCs w:val="22"/>
              </w:rPr>
            </w:pPr>
            <w:r w:rsidRPr="00EE21A0">
              <w:rPr>
                <w:rFonts w:ascii="Arial Narrow" w:hAnsi="Arial Narrow"/>
                <w:b w:val="0"/>
              </w:rPr>
              <w:t xml:space="preserve">COPD with any </w:t>
            </w:r>
            <w:r w:rsidRPr="00EE21A0">
              <w:rPr>
                <w:rFonts w:ascii="Arial Narrow" w:hAnsi="Arial Narrow"/>
                <w:b w:val="0"/>
                <w:color w:val="000000"/>
              </w:rPr>
              <w:t>Inhalers only</w:t>
            </w:r>
          </w:p>
        </w:tc>
        <w:tc>
          <w:tcPr>
            <w:tcW w:w="1985" w:type="dxa"/>
            <w:tcBorders>
              <w:top w:val="dashed" w:sz="4" w:space="0" w:color="auto"/>
              <w:left w:val="single" w:sz="4" w:space="0" w:color="FFFFFF"/>
              <w:bottom w:val="dashed" w:sz="4" w:space="0" w:color="auto"/>
            </w:tcBorders>
            <w:shd w:val="clear" w:color="auto" w:fill="FFFFFF" w:themeFill="background1"/>
          </w:tcPr>
          <w:p w14:paraId="0A9AA220"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1.17(1.11-1.23)</w:t>
            </w:r>
          </w:p>
        </w:tc>
        <w:tc>
          <w:tcPr>
            <w:tcW w:w="1701" w:type="dxa"/>
            <w:tcBorders>
              <w:top w:val="dashed" w:sz="4" w:space="0" w:color="auto"/>
              <w:bottom w:val="dashed" w:sz="4" w:space="0" w:color="auto"/>
            </w:tcBorders>
            <w:shd w:val="clear" w:color="auto" w:fill="FFFFFF" w:themeFill="background1"/>
          </w:tcPr>
          <w:p w14:paraId="694A53DB"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1.08(1.02-1.14)</w:t>
            </w:r>
          </w:p>
        </w:tc>
        <w:tc>
          <w:tcPr>
            <w:tcW w:w="1984" w:type="dxa"/>
            <w:tcBorders>
              <w:top w:val="dashed" w:sz="4" w:space="0" w:color="auto"/>
              <w:left w:val="single" w:sz="4" w:space="0" w:color="FFFFFF"/>
              <w:bottom w:val="dashed" w:sz="4" w:space="0" w:color="auto"/>
            </w:tcBorders>
            <w:shd w:val="clear" w:color="auto" w:fill="FFFFFF" w:themeFill="background1"/>
          </w:tcPr>
          <w:p w14:paraId="637FD52B"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1.17(1.11-1.23)</w:t>
            </w:r>
          </w:p>
        </w:tc>
        <w:tc>
          <w:tcPr>
            <w:tcW w:w="2724" w:type="dxa"/>
            <w:tcBorders>
              <w:top w:val="dashed" w:sz="4" w:space="0" w:color="auto"/>
              <w:bottom w:val="dashed" w:sz="4" w:space="0" w:color="auto"/>
            </w:tcBorders>
            <w:shd w:val="clear" w:color="auto" w:fill="FFFFFF" w:themeFill="background1"/>
          </w:tcPr>
          <w:p w14:paraId="3A21BFF1"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1.20(1.12-1.28)</w:t>
            </w:r>
          </w:p>
        </w:tc>
      </w:tr>
      <w:tr w:rsidR="00A140FF" w:rsidRPr="00EB3096" w14:paraId="5FD75D17" w14:textId="77777777" w:rsidTr="003C5C1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230" w:type="dxa"/>
            <w:gridSpan w:val="2"/>
            <w:tcBorders>
              <w:top w:val="dashed" w:sz="4" w:space="0" w:color="auto"/>
              <w:bottom w:val="single" w:sz="4" w:space="0" w:color="auto"/>
            </w:tcBorders>
            <w:shd w:val="clear" w:color="auto" w:fill="auto"/>
          </w:tcPr>
          <w:p w14:paraId="4E553EA0" w14:textId="29C5F518" w:rsidR="00A140FF" w:rsidRPr="00EE21A0" w:rsidRDefault="00A140FF" w:rsidP="00EE21A0">
            <w:pPr>
              <w:rPr>
                <w:rFonts w:ascii="Arial Narrow" w:hAnsi="Arial Narrow"/>
                <w:b w:val="0"/>
                <w:szCs w:val="22"/>
              </w:rPr>
            </w:pPr>
            <w:r w:rsidRPr="00EE21A0">
              <w:rPr>
                <w:rFonts w:ascii="Arial Narrow" w:hAnsi="Arial Narrow"/>
                <w:b w:val="0"/>
              </w:rPr>
              <w:t>COPD group stratified by airflow limitation (GOLD Stages)</w:t>
            </w:r>
            <w:r w:rsidRPr="00EE21A0">
              <w:rPr>
                <w:rFonts w:ascii="Arial Narrow" w:hAnsi="Arial Narrow"/>
                <w:b w:val="0"/>
                <w:vertAlign w:val="superscript"/>
              </w:rPr>
              <w:t>b</w:t>
            </w:r>
          </w:p>
        </w:tc>
        <w:tc>
          <w:tcPr>
            <w:tcW w:w="1701" w:type="dxa"/>
            <w:tcBorders>
              <w:top w:val="dashed" w:sz="4" w:space="0" w:color="auto"/>
              <w:bottom w:val="single" w:sz="4" w:space="0" w:color="auto"/>
            </w:tcBorders>
            <w:shd w:val="clear" w:color="auto" w:fill="FFFFFF" w:themeFill="background1"/>
          </w:tcPr>
          <w:p w14:paraId="375050F9" w14:textId="77777777" w:rsidR="00A140FF" w:rsidRPr="00EE21A0" w:rsidRDefault="00A140FF"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1984" w:type="dxa"/>
            <w:tcBorders>
              <w:top w:val="dashed" w:sz="4" w:space="0" w:color="auto"/>
              <w:bottom w:val="single" w:sz="4" w:space="0" w:color="auto"/>
            </w:tcBorders>
            <w:shd w:val="clear" w:color="auto" w:fill="FFFFFF" w:themeFill="background1"/>
          </w:tcPr>
          <w:p w14:paraId="1F3F39EC" w14:textId="77777777" w:rsidR="00A140FF" w:rsidRPr="00EE21A0" w:rsidRDefault="00A140FF"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724" w:type="dxa"/>
            <w:tcBorders>
              <w:top w:val="dashed" w:sz="4" w:space="0" w:color="auto"/>
              <w:bottom w:val="single" w:sz="4" w:space="0" w:color="auto"/>
            </w:tcBorders>
            <w:shd w:val="clear" w:color="auto" w:fill="FFFFFF" w:themeFill="background1"/>
          </w:tcPr>
          <w:p w14:paraId="579DE7ED" w14:textId="77777777" w:rsidR="00A140FF" w:rsidRPr="00EE21A0" w:rsidRDefault="00A140FF"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r>
      <w:tr w:rsidR="00C02AAA" w:rsidRPr="00EB3096" w14:paraId="700C8987" w14:textId="77777777" w:rsidTr="00EE21A0">
        <w:trPr>
          <w:trHeight w:val="232"/>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FFFFFF" w:themeColor="background1"/>
              <w:right w:val="single" w:sz="4" w:space="0" w:color="FFFFFF"/>
            </w:tcBorders>
            <w:shd w:val="clear" w:color="auto" w:fill="auto"/>
          </w:tcPr>
          <w:p w14:paraId="641B2E12" w14:textId="77777777" w:rsidR="00C02AAA" w:rsidRPr="00EE21A0" w:rsidRDefault="00C02AAA" w:rsidP="008F04D5">
            <w:pPr>
              <w:rPr>
                <w:rFonts w:ascii="Arial Narrow" w:hAnsi="Arial Narrow"/>
                <w:b w:val="0"/>
                <w:szCs w:val="22"/>
              </w:rPr>
            </w:pPr>
            <w:r w:rsidRPr="00EE21A0">
              <w:rPr>
                <w:rFonts w:ascii="Arial Narrow" w:hAnsi="Arial Narrow"/>
                <w:b w:val="0"/>
              </w:rPr>
              <w:t>HF with no COPD (reference group)</w:t>
            </w:r>
          </w:p>
        </w:tc>
        <w:tc>
          <w:tcPr>
            <w:tcW w:w="1985" w:type="dxa"/>
            <w:tcBorders>
              <w:top w:val="single" w:sz="4" w:space="0" w:color="auto"/>
              <w:bottom w:val="single" w:sz="4" w:space="0" w:color="FFFFFF" w:themeColor="background1"/>
            </w:tcBorders>
            <w:shd w:val="clear" w:color="auto" w:fill="FFFFFF" w:themeFill="background1"/>
          </w:tcPr>
          <w:p w14:paraId="01C345E7"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1.0</w:t>
            </w:r>
          </w:p>
        </w:tc>
        <w:tc>
          <w:tcPr>
            <w:tcW w:w="1701" w:type="dxa"/>
            <w:tcBorders>
              <w:top w:val="single" w:sz="4" w:space="0" w:color="auto"/>
              <w:bottom w:val="single" w:sz="4" w:space="0" w:color="FFFFFF" w:themeColor="background1"/>
            </w:tcBorders>
            <w:shd w:val="clear" w:color="auto" w:fill="FFFFFF" w:themeFill="background1"/>
          </w:tcPr>
          <w:p w14:paraId="3B5D6ED5"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1.0</w:t>
            </w:r>
          </w:p>
        </w:tc>
        <w:tc>
          <w:tcPr>
            <w:tcW w:w="1984" w:type="dxa"/>
            <w:tcBorders>
              <w:top w:val="single" w:sz="4" w:space="0" w:color="auto"/>
              <w:bottom w:val="single" w:sz="4" w:space="0" w:color="FFFFFF" w:themeColor="background1"/>
            </w:tcBorders>
            <w:shd w:val="clear" w:color="auto" w:fill="FFFFFF" w:themeFill="background1"/>
          </w:tcPr>
          <w:p w14:paraId="0A71B8E7"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1.0</w:t>
            </w:r>
          </w:p>
        </w:tc>
        <w:tc>
          <w:tcPr>
            <w:tcW w:w="2724" w:type="dxa"/>
            <w:tcBorders>
              <w:top w:val="single" w:sz="4" w:space="0" w:color="auto"/>
              <w:bottom w:val="single" w:sz="4" w:space="0" w:color="FFFFFF" w:themeColor="background1"/>
            </w:tcBorders>
            <w:shd w:val="clear" w:color="auto" w:fill="FFFFFF" w:themeFill="background1"/>
          </w:tcPr>
          <w:p w14:paraId="47CF2007"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1.0</w:t>
            </w:r>
          </w:p>
        </w:tc>
      </w:tr>
      <w:tr w:rsidR="00EE21A0" w:rsidRPr="00EB3096" w14:paraId="648D4E4D" w14:textId="77777777" w:rsidTr="00EE21A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auto"/>
              <w:bottom w:val="single" w:sz="4" w:space="0" w:color="FFFFFF" w:themeColor="background1"/>
              <w:right w:val="single" w:sz="4" w:space="0" w:color="FFFFFF"/>
            </w:tcBorders>
            <w:shd w:val="clear" w:color="auto" w:fill="auto"/>
          </w:tcPr>
          <w:p w14:paraId="2C04E9D8" w14:textId="77777777" w:rsidR="00C02AAA" w:rsidRPr="00EE21A0" w:rsidRDefault="00C02AAA" w:rsidP="008F04D5">
            <w:pPr>
              <w:rPr>
                <w:rFonts w:ascii="Arial Narrow" w:hAnsi="Arial Narrow"/>
                <w:b w:val="0"/>
                <w:szCs w:val="22"/>
              </w:rPr>
            </w:pPr>
            <w:r w:rsidRPr="00EE21A0">
              <w:rPr>
                <w:rFonts w:ascii="Arial Narrow" w:hAnsi="Arial Narrow"/>
                <w:b w:val="0"/>
              </w:rPr>
              <w:t>COPD GOLD stage 1 (FEV1 ≥80% normal)</w:t>
            </w:r>
          </w:p>
        </w:tc>
        <w:tc>
          <w:tcPr>
            <w:tcW w:w="1985" w:type="dxa"/>
            <w:tcBorders>
              <w:top w:val="dashed" w:sz="4" w:space="0" w:color="auto"/>
              <w:bottom w:val="single" w:sz="4" w:space="0" w:color="FFFFFF" w:themeColor="background1"/>
            </w:tcBorders>
            <w:shd w:val="clear" w:color="auto" w:fill="FFFFFF" w:themeFill="background1"/>
          </w:tcPr>
          <w:p w14:paraId="538BC93A"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1.88(1.66,2.12)</w:t>
            </w:r>
          </w:p>
        </w:tc>
        <w:tc>
          <w:tcPr>
            <w:tcW w:w="1701" w:type="dxa"/>
            <w:tcBorders>
              <w:top w:val="dashed" w:sz="4" w:space="0" w:color="auto"/>
              <w:bottom w:val="single" w:sz="4" w:space="0" w:color="FFFFFF" w:themeColor="background1"/>
            </w:tcBorders>
            <w:shd w:val="clear" w:color="auto" w:fill="FFFFFF" w:themeFill="background1"/>
          </w:tcPr>
          <w:p w14:paraId="34B39408"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1.63(1.42,1.87)</w:t>
            </w:r>
          </w:p>
        </w:tc>
        <w:tc>
          <w:tcPr>
            <w:tcW w:w="1984" w:type="dxa"/>
            <w:tcBorders>
              <w:top w:val="dashed" w:sz="4" w:space="0" w:color="auto"/>
              <w:bottom w:val="single" w:sz="4" w:space="0" w:color="FFFFFF" w:themeColor="background1"/>
            </w:tcBorders>
            <w:shd w:val="clear" w:color="auto" w:fill="FFFFFF" w:themeFill="background1"/>
          </w:tcPr>
          <w:p w14:paraId="6842C834"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1.67(1.43,1.95)</w:t>
            </w:r>
          </w:p>
        </w:tc>
        <w:tc>
          <w:tcPr>
            <w:tcW w:w="2724" w:type="dxa"/>
            <w:tcBorders>
              <w:top w:val="dashed" w:sz="4" w:space="0" w:color="auto"/>
              <w:bottom w:val="single" w:sz="4" w:space="0" w:color="FFFFFF" w:themeColor="background1"/>
            </w:tcBorders>
            <w:shd w:val="clear" w:color="auto" w:fill="FFFFFF" w:themeFill="background1"/>
          </w:tcPr>
          <w:p w14:paraId="65074FCD"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1.59(1.33,1.90)</w:t>
            </w:r>
          </w:p>
        </w:tc>
      </w:tr>
      <w:tr w:rsidR="00C02AAA" w:rsidRPr="00EB3096" w14:paraId="3A39DFBE" w14:textId="77777777" w:rsidTr="00EE21A0">
        <w:trPr>
          <w:trHeight w:val="232"/>
        </w:trPr>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auto"/>
              <w:bottom w:val="single" w:sz="4" w:space="0" w:color="FFFFFF" w:themeColor="background1"/>
              <w:right w:val="single" w:sz="4" w:space="0" w:color="FFFFFF"/>
            </w:tcBorders>
            <w:shd w:val="clear" w:color="auto" w:fill="auto"/>
          </w:tcPr>
          <w:p w14:paraId="1C01D038" w14:textId="77777777" w:rsidR="00C02AAA" w:rsidRPr="00EE21A0" w:rsidRDefault="00C02AAA" w:rsidP="008F04D5">
            <w:pPr>
              <w:rPr>
                <w:rFonts w:ascii="Arial Narrow" w:hAnsi="Arial Narrow"/>
                <w:b w:val="0"/>
                <w:szCs w:val="22"/>
              </w:rPr>
            </w:pPr>
            <w:r w:rsidRPr="00EE21A0">
              <w:rPr>
                <w:rFonts w:ascii="Arial Narrow" w:hAnsi="Arial Narrow"/>
                <w:b w:val="0"/>
              </w:rPr>
              <w:t>COPD GOLD stage 2 (FEV1 50-79% normal)</w:t>
            </w:r>
          </w:p>
        </w:tc>
        <w:tc>
          <w:tcPr>
            <w:tcW w:w="1985" w:type="dxa"/>
            <w:tcBorders>
              <w:top w:val="dashed" w:sz="4" w:space="0" w:color="auto"/>
              <w:bottom w:val="single" w:sz="4" w:space="0" w:color="FFFFFF" w:themeColor="background1"/>
            </w:tcBorders>
            <w:shd w:val="clear" w:color="auto" w:fill="FFFFFF" w:themeFill="background1"/>
          </w:tcPr>
          <w:p w14:paraId="0C9DAB92"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1.87(1.74,2.01)</w:t>
            </w:r>
          </w:p>
        </w:tc>
        <w:tc>
          <w:tcPr>
            <w:tcW w:w="1701" w:type="dxa"/>
            <w:tcBorders>
              <w:top w:val="dashed" w:sz="4" w:space="0" w:color="auto"/>
              <w:bottom w:val="single" w:sz="4" w:space="0" w:color="FFFFFF" w:themeColor="background1"/>
            </w:tcBorders>
            <w:shd w:val="clear" w:color="auto" w:fill="FFFFFF" w:themeFill="background1"/>
          </w:tcPr>
          <w:p w14:paraId="17CBAE7F"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1.69(1.56,1.83)</w:t>
            </w:r>
          </w:p>
        </w:tc>
        <w:tc>
          <w:tcPr>
            <w:tcW w:w="1984" w:type="dxa"/>
            <w:tcBorders>
              <w:top w:val="dashed" w:sz="4" w:space="0" w:color="auto"/>
              <w:bottom w:val="single" w:sz="4" w:space="0" w:color="FFFFFF" w:themeColor="background1"/>
            </w:tcBorders>
            <w:shd w:val="clear" w:color="auto" w:fill="FFFFFF" w:themeFill="background1"/>
          </w:tcPr>
          <w:p w14:paraId="7BF20949"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1.57(1.43,1.74)</w:t>
            </w:r>
          </w:p>
        </w:tc>
        <w:tc>
          <w:tcPr>
            <w:tcW w:w="2724" w:type="dxa"/>
            <w:tcBorders>
              <w:top w:val="dashed" w:sz="4" w:space="0" w:color="auto"/>
              <w:bottom w:val="single" w:sz="4" w:space="0" w:color="FFFFFF" w:themeColor="background1"/>
            </w:tcBorders>
            <w:shd w:val="clear" w:color="auto" w:fill="FFFFFF" w:themeFill="background1"/>
          </w:tcPr>
          <w:p w14:paraId="0F5B3CD8"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1.50(1.34,1.67)</w:t>
            </w:r>
          </w:p>
        </w:tc>
      </w:tr>
      <w:tr w:rsidR="00EE21A0" w:rsidRPr="00EB3096" w14:paraId="107A58BD" w14:textId="77777777" w:rsidTr="00EE21A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auto"/>
              <w:bottom w:val="single" w:sz="4" w:space="0" w:color="FFFFFF" w:themeColor="background1"/>
              <w:right w:val="single" w:sz="4" w:space="0" w:color="FFFFFF"/>
            </w:tcBorders>
            <w:shd w:val="clear" w:color="auto" w:fill="auto"/>
          </w:tcPr>
          <w:p w14:paraId="59495B7B" w14:textId="77777777" w:rsidR="00C02AAA" w:rsidRPr="00EE21A0" w:rsidRDefault="00C02AAA" w:rsidP="008F04D5">
            <w:pPr>
              <w:rPr>
                <w:rFonts w:ascii="Arial Narrow" w:hAnsi="Arial Narrow"/>
                <w:b w:val="0"/>
                <w:szCs w:val="22"/>
              </w:rPr>
            </w:pPr>
            <w:r w:rsidRPr="00EE21A0">
              <w:rPr>
                <w:rFonts w:ascii="Arial Narrow" w:hAnsi="Arial Narrow"/>
                <w:b w:val="0"/>
              </w:rPr>
              <w:t>COPD GOLD stage 3 (FEV1 30-49% normal)</w:t>
            </w:r>
          </w:p>
        </w:tc>
        <w:tc>
          <w:tcPr>
            <w:tcW w:w="1985" w:type="dxa"/>
            <w:tcBorders>
              <w:top w:val="dashed" w:sz="4" w:space="0" w:color="auto"/>
              <w:bottom w:val="single" w:sz="4" w:space="0" w:color="FFFFFF" w:themeColor="background1"/>
            </w:tcBorders>
            <w:shd w:val="clear" w:color="auto" w:fill="FFFFFF" w:themeFill="background1"/>
          </w:tcPr>
          <w:p w14:paraId="6E476741"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2.47(2.27,2.68)</w:t>
            </w:r>
          </w:p>
        </w:tc>
        <w:tc>
          <w:tcPr>
            <w:tcW w:w="1701" w:type="dxa"/>
            <w:tcBorders>
              <w:top w:val="dashed" w:sz="4" w:space="0" w:color="auto"/>
              <w:bottom w:val="single" w:sz="4" w:space="0" w:color="FFFFFF" w:themeColor="background1"/>
            </w:tcBorders>
            <w:shd w:val="clear" w:color="auto" w:fill="FFFFFF" w:themeFill="background1"/>
          </w:tcPr>
          <w:p w14:paraId="44512631"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2.21(2.01,2.42)</w:t>
            </w:r>
          </w:p>
        </w:tc>
        <w:tc>
          <w:tcPr>
            <w:tcW w:w="1984" w:type="dxa"/>
            <w:tcBorders>
              <w:top w:val="dashed" w:sz="4" w:space="0" w:color="auto"/>
              <w:bottom w:val="single" w:sz="4" w:space="0" w:color="FFFFFF" w:themeColor="background1"/>
            </w:tcBorders>
            <w:shd w:val="clear" w:color="auto" w:fill="FFFFFF" w:themeFill="background1"/>
          </w:tcPr>
          <w:p w14:paraId="7833101F"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1.58(1.41,1.77)</w:t>
            </w:r>
          </w:p>
        </w:tc>
        <w:tc>
          <w:tcPr>
            <w:tcW w:w="2724" w:type="dxa"/>
            <w:tcBorders>
              <w:top w:val="dashed" w:sz="4" w:space="0" w:color="auto"/>
              <w:bottom w:val="single" w:sz="4" w:space="0" w:color="FFFFFF" w:themeColor="background1"/>
            </w:tcBorders>
            <w:shd w:val="clear" w:color="auto" w:fill="FFFFFF" w:themeFill="background1"/>
          </w:tcPr>
          <w:p w14:paraId="59FE6BCC" w14:textId="77777777" w:rsidR="00C02AAA" w:rsidRPr="00EE21A0" w:rsidRDefault="00C02AAA" w:rsidP="008F04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EE21A0">
              <w:rPr>
                <w:rFonts w:ascii="Arial Narrow" w:hAnsi="Arial Narrow"/>
              </w:rPr>
              <w:t>1.48(1.31,1.68)</w:t>
            </w:r>
          </w:p>
        </w:tc>
      </w:tr>
      <w:tr w:rsidR="00C02AAA" w:rsidRPr="00EB3096" w14:paraId="2FD2E666" w14:textId="77777777" w:rsidTr="00EE21A0">
        <w:trPr>
          <w:trHeight w:val="232"/>
        </w:trPr>
        <w:tc>
          <w:tcPr>
            <w:cnfStyle w:val="001000000000" w:firstRow="0" w:lastRow="0" w:firstColumn="1" w:lastColumn="0" w:oddVBand="0" w:evenVBand="0" w:oddHBand="0" w:evenHBand="0" w:firstRowFirstColumn="0" w:firstRowLastColumn="0" w:lastRowFirstColumn="0" w:lastRowLastColumn="0"/>
            <w:tcW w:w="5245" w:type="dxa"/>
            <w:tcBorders>
              <w:top w:val="dashed" w:sz="4" w:space="0" w:color="auto"/>
              <w:bottom w:val="single" w:sz="4" w:space="0" w:color="FFFFFF" w:themeColor="background1"/>
              <w:right w:val="single" w:sz="4" w:space="0" w:color="FFFFFF"/>
            </w:tcBorders>
            <w:shd w:val="clear" w:color="auto" w:fill="auto"/>
          </w:tcPr>
          <w:p w14:paraId="40AB0627" w14:textId="77777777" w:rsidR="00C02AAA" w:rsidRPr="00EE21A0" w:rsidRDefault="00C02AAA" w:rsidP="008F04D5">
            <w:pPr>
              <w:rPr>
                <w:rFonts w:ascii="Arial Narrow" w:hAnsi="Arial Narrow"/>
                <w:b w:val="0"/>
                <w:szCs w:val="22"/>
              </w:rPr>
            </w:pPr>
            <w:r w:rsidRPr="00EE21A0">
              <w:rPr>
                <w:rFonts w:ascii="Arial Narrow" w:hAnsi="Arial Narrow"/>
                <w:b w:val="0"/>
              </w:rPr>
              <w:t>COPD GOLD stage 4 (FEV1 &lt;30% normal)</w:t>
            </w:r>
          </w:p>
        </w:tc>
        <w:tc>
          <w:tcPr>
            <w:tcW w:w="1985" w:type="dxa"/>
            <w:tcBorders>
              <w:top w:val="dashed" w:sz="4" w:space="0" w:color="auto"/>
              <w:bottom w:val="single" w:sz="4" w:space="0" w:color="FFFFFF" w:themeColor="background1"/>
            </w:tcBorders>
            <w:shd w:val="clear" w:color="auto" w:fill="FFFFFF" w:themeFill="background1"/>
          </w:tcPr>
          <w:p w14:paraId="7C17E88C"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2.84(2.47,3.27)</w:t>
            </w:r>
          </w:p>
        </w:tc>
        <w:tc>
          <w:tcPr>
            <w:tcW w:w="1701" w:type="dxa"/>
            <w:tcBorders>
              <w:top w:val="dashed" w:sz="4" w:space="0" w:color="auto"/>
              <w:bottom w:val="single" w:sz="4" w:space="0" w:color="FFFFFF" w:themeColor="background1"/>
            </w:tcBorders>
            <w:shd w:val="clear" w:color="auto" w:fill="FFFFFF" w:themeFill="background1"/>
          </w:tcPr>
          <w:p w14:paraId="3C412FA8"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2.93(2.49,3.43)</w:t>
            </w:r>
          </w:p>
        </w:tc>
        <w:tc>
          <w:tcPr>
            <w:tcW w:w="1984" w:type="dxa"/>
            <w:tcBorders>
              <w:top w:val="dashed" w:sz="4" w:space="0" w:color="auto"/>
              <w:bottom w:val="single" w:sz="4" w:space="0" w:color="FFFFFF" w:themeColor="background1"/>
            </w:tcBorders>
            <w:shd w:val="clear" w:color="auto" w:fill="FFFFFF" w:themeFill="background1"/>
          </w:tcPr>
          <w:p w14:paraId="2BCE0FFB"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1.64(1.366,1.97)</w:t>
            </w:r>
          </w:p>
        </w:tc>
        <w:tc>
          <w:tcPr>
            <w:tcW w:w="2724" w:type="dxa"/>
            <w:tcBorders>
              <w:top w:val="dashed" w:sz="4" w:space="0" w:color="auto"/>
              <w:bottom w:val="single" w:sz="4" w:space="0" w:color="FFFFFF" w:themeColor="background1"/>
            </w:tcBorders>
            <w:shd w:val="clear" w:color="auto" w:fill="FFFFFF" w:themeFill="background1"/>
          </w:tcPr>
          <w:p w14:paraId="1B47E2C2" w14:textId="77777777" w:rsidR="00C02AAA" w:rsidRPr="00EE21A0" w:rsidRDefault="00C02AAA" w:rsidP="008F04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E21A0">
              <w:rPr>
                <w:rFonts w:ascii="Arial Narrow" w:hAnsi="Arial Narrow"/>
              </w:rPr>
              <w:t>1.73(1.40,2.12)</w:t>
            </w:r>
          </w:p>
        </w:tc>
      </w:tr>
      <w:tr w:rsidR="00051F90" w:rsidRPr="00EE21A0" w14:paraId="26012CCE" w14:textId="77777777" w:rsidTr="00EE21A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39" w:type="dxa"/>
            <w:gridSpan w:val="5"/>
            <w:tcBorders>
              <w:top w:val="single" w:sz="4" w:space="0" w:color="auto"/>
              <w:bottom w:val="single" w:sz="4" w:space="0" w:color="FFFFFF" w:themeColor="background1"/>
            </w:tcBorders>
            <w:shd w:val="clear" w:color="auto" w:fill="FFFFFF" w:themeFill="background1"/>
          </w:tcPr>
          <w:p w14:paraId="140D1AFD" w14:textId="2A586EEA" w:rsidR="00A86607" w:rsidRPr="00EE21A0" w:rsidRDefault="00A86607" w:rsidP="008F04D5">
            <w:pPr>
              <w:jc w:val="both"/>
              <w:rPr>
                <w:rFonts w:ascii="Arial Narrow" w:eastAsiaTheme="minorHAnsi" w:hAnsi="Arial Narrow"/>
                <w:b w:val="0"/>
                <w:bCs w:val="0"/>
                <w:szCs w:val="22"/>
              </w:rPr>
            </w:pPr>
            <w:r w:rsidRPr="00EE21A0">
              <w:rPr>
                <w:rFonts w:ascii="Arial Narrow" w:hAnsi="Arial Narrow"/>
                <w:b w:val="0"/>
                <w:color w:val="000000"/>
              </w:rPr>
              <w:t>COPD, chronic obstructive pulmonary disease;</w:t>
            </w:r>
            <w:r w:rsidRPr="00EE21A0">
              <w:rPr>
                <w:rFonts w:ascii="Arial Narrow" w:hAnsi="Arial Narrow"/>
                <w:b w:val="0"/>
              </w:rPr>
              <w:t xml:space="preserve"> HF, heart failure; </w:t>
            </w:r>
            <w:r w:rsidR="001D01A9" w:rsidRPr="00EE21A0">
              <w:rPr>
                <w:rFonts w:ascii="Arial Narrow" w:hAnsi="Arial Narrow"/>
                <w:b w:val="0"/>
              </w:rPr>
              <w:t xml:space="preserve">OR, odds ratio; CI confidence interval. </w:t>
            </w:r>
            <w:r w:rsidRPr="00EE21A0">
              <w:rPr>
                <w:rFonts w:ascii="Arial Narrow" w:hAnsi="Arial Narrow"/>
                <w:b w:val="0"/>
              </w:rPr>
              <w:t xml:space="preserve">GOLD; Global Initiative for Obstructive Lung Disease; </w:t>
            </w:r>
            <w:r w:rsidRPr="00EE21A0">
              <w:rPr>
                <w:rFonts w:ascii="Arial Narrow" w:hAnsi="Arial Narrow"/>
                <w:b w:val="0"/>
                <w:color w:val="000000"/>
              </w:rPr>
              <w:t>FEV</w:t>
            </w:r>
            <w:r w:rsidRPr="00EE21A0">
              <w:rPr>
                <w:rFonts w:ascii="Arial Narrow" w:hAnsi="Arial Narrow"/>
                <w:b w:val="0"/>
                <w:color w:val="000000"/>
                <w:vertAlign w:val="subscript"/>
              </w:rPr>
              <w:t>1</w:t>
            </w:r>
            <w:r w:rsidRPr="00EE21A0">
              <w:rPr>
                <w:rFonts w:ascii="Arial Narrow" w:hAnsi="Arial Narrow"/>
                <w:b w:val="0"/>
                <w:color w:val="000000"/>
              </w:rPr>
              <w:t>, forced expiratory volume in 1 second</w:t>
            </w:r>
            <w:r w:rsidR="001D01A9" w:rsidRPr="00EE21A0">
              <w:rPr>
                <w:rFonts w:ascii="Arial Narrow" w:hAnsi="Arial Narrow"/>
                <w:b w:val="0"/>
                <w:color w:val="000000"/>
              </w:rPr>
              <w:t>.</w:t>
            </w:r>
          </w:p>
          <w:p w14:paraId="51448683" w14:textId="1DA3CEA4" w:rsidR="0059289E" w:rsidRPr="00EE21A0" w:rsidRDefault="0059289E" w:rsidP="008F04D5">
            <w:pPr>
              <w:jc w:val="both"/>
              <w:rPr>
                <w:rFonts w:ascii="Arial Narrow" w:hAnsi="Arial Narrow"/>
                <w:b w:val="0"/>
                <w:bCs w:val="0"/>
                <w:color w:val="auto"/>
                <w:szCs w:val="22"/>
              </w:rPr>
            </w:pPr>
            <w:r w:rsidRPr="00EE21A0">
              <w:rPr>
                <w:rFonts w:ascii="Arial Narrow" w:hAnsi="Arial Narrow"/>
                <w:b w:val="0"/>
                <w:vertAlign w:val="superscript"/>
              </w:rPr>
              <w:t>a</w:t>
            </w:r>
            <w:r w:rsidRPr="00EE21A0">
              <w:rPr>
                <w:rFonts w:ascii="Arial Narrow" w:hAnsi="Arial Narrow"/>
                <w:b w:val="0"/>
              </w:rPr>
              <w:t xml:space="preserve"> </w:t>
            </w:r>
            <w:r w:rsidR="00C02AAA" w:rsidRPr="00EE21A0">
              <w:rPr>
                <w:rFonts w:ascii="Arial Narrow" w:hAnsi="Arial Narrow"/>
                <w:b w:val="0"/>
              </w:rPr>
              <w:t xml:space="preserve">Drug measures were defined by at least one prescription in a 4-month time window prior to the match date. Intensity </w:t>
            </w:r>
            <w:r w:rsidR="00CA4BF1" w:rsidRPr="00EE21A0">
              <w:rPr>
                <w:rFonts w:ascii="Arial Narrow" w:hAnsi="Arial Narrow"/>
                <w:b w:val="0"/>
              </w:rPr>
              <w:t xml:space="preserve">levels </w:t>
            </w:r>
            <w:r w:rsidR="00C02AAA" w:rsidRPr="00EE21A0">
              <w:rPr>
                <w:rFonts w:ascii="Arial Narrow" w:hAnsi="Arial Narrow"/>
                <w:b w:val="0"/>
              </w:rPr>
              <w:t xml:space="preserve">are mutually exclusive. Mono, dual or triple therapy are respectively, one, two or three of a long acting beta2-antagonist, long acting cholinergic, Methylxanthines or inhaled steroid (individually or in combination inhalers) but no non-inhaled steroids or oxygen therapy. </w:t>
            </w:r>
          </w:p>
          <w:p w14:paraId="234D02CE" w14:textId="4F750691" w:rsidR="00C427FC" w:rsidRPr="00EE21A0" w:rsidRDefault="0059289E" w:rsidP="008F04D5">
            <w:pPr>
              <w:jc w:val="both"/>
              <w:rPr>
                <w:rFonts w:ascii="Arial Narrow" w:hAnsi="Arial Narrow"/>
                <w:b w:val="0"/>
                <w:color w:val="auto"/>
                <w:szCs w:val="22"/>
              </w:rPr>
            </w:pPr>
            <w:r w:rsidRPr="00EE21A0">
              <w:rPr>
                <w:rFonts w:ascii="Arial Narrow" w:hAnsi="Arial Narrow"/>
                <w:b w:val="0"/>
                <w:vertAlign w:val="superscript"/>
              </w:rPr>
              <w:t>b</w:t>
            </w:r>
            <w:r w:rsidRPr="00EE21A0">
              <w:rPr>
                <w:rFonts w:ascii="Arial Narrow" w:hAnsi="Arial Narrow"/>
                <w:b w:val="0"/>
              </w:rPr>
              <w:t xml:space="preserve"> </w:t>
            </w:r>
            <w:r w:rsidR="00C02AAA" w:rsidRPr="00EE21A0">
              <w:rPr>
                <w:rFonts w:ascii="Arial Narrow" w:hAnsi="Arial Narrow"/>
                <w:b w:val="0"/>
              </w:rPr>
              <w:t>The most recently recorded FEV</w:t>
            </w:r>
            <w:r w:rsidR="00C02AAA" w:rsidRPr="00EE21A0">
              <w:rPr>
                <w:rFonts w:ascii="Arial Narrow" w:hAnsi="Arial Narrow"/>
                <w:b w:val="0"/>
                <w:vertAlign w:val="subscript"/>
              </w:rPr>
              <w:t>1</w:t>
            </w:r>
            <w:r w:rsidR="00C02AAA" w:rsidRPr="00EE21A0">
              <w:rPr>
                <w:rFonts w:ascii="Arial Narrow" w:hAnsi="Arial Narrow"/>
                <w:b w:val="0"/>
              </w:rPr>
              <w:t xml:space="preserve"> prior to the match date was used to within a maximum of a 3-yr time window</w:t>
            </w:r>
          </w:p>
          <w:p w14:paraId="78711A0C" w14:textId="5EA8A4FA" w:rsidR="00C02AAA" w:rsidRPr="00EE21A0" w:rsidRDefault="0059289E" w:rsidP="008F04D5">
            <w:pPr>
              <w:jc w:val="both"/>
              <w:rPr>
                <w:rFonts w:ascii="Arial Narrow" w:hAnsi="Arial Narrow"/>
                <w:b w:val="0"/>
                <w:bCs w:val="0"/>
                <w:color w:val="auto"/>
                <w:szCs w:val="22"/>
              </w:rPr>
            </w:pPr>
            <w:r w:rsidRPr="00EE21A0">
              <w:rPr>
                <w:rFonts w:ascii="Arial Narrow" w:hAnsi="Arial Narrow"/>
                <w:b w:val="0"/>
                <w:vertAlign w:val="superscript"/>
              </w:rPr>
              <w:t xml:space="preserve">c </w:t>
            </w:r>
            <w:r w:rsidR="00C02AAA" w:rsidRPr="00EE21A0">
              <w:rPr>
                <w:rFonts w:ascii="Arial Narrow" w:hAnsi="Arial Narrow"/>
                <w:b w:val="0"/>
              </w:rPr>
              <w:t>Adjusted models included age, gender, body mass index (BMI), cholesterol, estimated glomerular filtration rate (eGFR), eGFR</w:t>
            </w:r>
            <w:r w:rsidR="00C02AAA" w:rsidRPr="00EE21A0">
              <w:rPr>
                <w:rFonts w:ascii="Arial Narrow" w:hAnsi="Arial Narrow"/>
                <w:b w:val="0"/>
                <w:vertAlign w:val="superscript"/>
              </w:rPr>
              <w:t>2</w:t>
            </w:r>
            <w:r w:rsidR="00C02AAA" w:rsidRPr="00EE21A0">
              <w:rPr>
                <w:rFonts w:ascii="Arial Narrow" w:hAnsi="Arial Narrow"/>
                <w:b w:val="0"/>
              </w:rPr>
              <w:t>, Haemoglobin (Hb), Hb</w:t>
            </w:r>
            <w:r w:rsidR="00C02AAA" w:rsidRPr="00EE21A0">
              <w:rPr>
                <w:rFonts w:ascii="Arial Narrow" w:hAnsi="Arial Narrow"/>
                <w:b w:val="0"/>
                <w:vertAlign w:val="superscript"/>
              </w:rPr>
              <w:t>2</w:t>
            </w:r>
            <w:r w:rsidR="00C02AAA" w:rsidRPr="00EE21A0">
              <w:rPr>
                <w:rFonts w:ascii="Arial Narrow" w:hAnsi="Arial Narrow"/>
                <w:b w:val="0"/>
              </w:rPr>
              <w:t>, systolic blood pressure (SBP), SBP</w:t>
            </w:r>
            <w:r w:rsidR="00C02AAA" w:rsidRPr="00EE21A0">
              <w:rPr>
                <w:rFonts w:ascii="Arial Narrow" w:hAnsi="Arial Narrow"/>
                <w:b w:val="0"/>
                <w:vertAlign w:val="superscript"/>
              </w:rPr>
              <w:t>2</w:t>
            </w:r>
            <w:r w:rsidR="00C02AAA" w:rsidRPr="00EE21A0">
              <w:rPr>
                <w:rFonts w:ascii="Arial Narrow" w:hAnsi="Arial Narrow"/>
                <w:b w:val="0"/>
              </w:rPr>
              <w:t>, diuretics, beta-blocker, angiotensin-converting enzyme inhibitor; angiotensin receptor blocker; aldosterone antagonist (</w:t>
            </w:r>
            <w:r w:rsidR="00C02AAA" w:rsidRPr="00EE21A0">
              <w:rPr>
                <w:rFonts w:ascii="Arial Narrow" w:hAnsi="Arial Narrow" w:cs="Arial"/>
                <w:b w:val="0"/>
                <w:shd w:val="clear" w:color="auto" w:fill="FFFFFF"/>
              </w:rPr>
              <w:t>spironolactone or eplerenone),</w:t>
            </w:r>
            <w:r w:rsidR="00C02AAA" w:rsidRPr="00EE21A0">
              <w:rPr>
                <w:rFonts w:ascii="Arial Narrow" w:hAnsi="Arial Narrow"/>
                <w:b w:val="0"/>
              </w:rPr>
              <w:t xml:space="preserve"> Aspirin, atrial fibrillation, hypertension, ischemic heart disease, myocardial infarction, diabetes, smoking, alcohol and previous hospitalisation in 12-months (Hospitalisation models only).</w:t>
            </w:r>
          </w:p>
        </w:tc>
      </w:tr>
    </w:tbl>
    <w:p w14:paraId="50154563" w14:textId="62EAA791" w:rsidR="001766E4" w:rsidRPr="00EE21A0" w:rsidRDefault="00A77A11" w:rsidP="00A77A11">
      <w:pPr>
        <w:rPr>
          <w:rFonts w:ascii="Arial Narrow" w:hAnsi="Arial Narrow" w:cs="Times New Roman"/>
          <w:sz w:val="24"/>
          <w:szCs w:val="24"/>
        </w:rPr>
      </w:pPr>
      <w:r w:rsidRPr="00EE21A0">
        <w:rPr>
          <w:rFonts w:ascii="Arial Narrow" w:hAnsi="Arial Narrow" w:cs="Times New Roman"/>
          <w:sz w:val="24"/>
          <w:szCs w:val="24"/>
        </w:rPr>
        <w:fldChar w:fldCharType="begin"/>
      </w:r>
      <w:r w:rsidRPr="00EE21A0">
        <w:rPr>
          <w:rFonts w:ascii="Arial Narrow" w:hAnsi="Arial Narrow" w:cs="Times New Roman"/>
          <w:sz w:val="24"/>
          <w:szCs w:val="24"/>
        </w:rPr>
        <w:instrText>ADDIN RW.CITE{{doc:5a30210ce4b0269f669e49d2 Dunlay,SM 2009}}</w:instrText>
      </w:r>
      <w:r w:rsidRPr="00EE21A0">
        <w:rPr>
          <w:rFonts w:ascii="Arial Narrow" w:hAnsi="Arial Narrow" w:cs="Times New Roman"/>
          <w:sz w:val="24"/>
          <w:szCs w:val="24"/>
        </w:rPr>
        <w:fldChar w:fldCharType="end"/>
      </w:r>
    </w:p>
    <w:sectPr w:rsidR="001766E4" w:rsidRPr="00EE21A0" w:rsidSect="00C02A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E9CF" w14:textId="77777777" w:rsidR="00C50EE4" w:rsidRDefault="00C50EE4" w:rsidP="00A75EF1">
      <w:pPr>
        <w:spacing w:after="0" w:line="240" w:lineRule="auto"/>
      </w:pPr>
      <w:r>
        <w:separator/>
      </w:r>
    </w:p>
    <w:p w14:paraId="05C4FB25" w14:textId="77777777" w:rsidR="00C50EE4" w:rsidRDefault="00C50EE4"/>
  </w:endnote>
  <w:endnote w:type="continuationSeparator" w:id="0">
    <w:p w14:paraId="582FC3B2" w14:textId="77777777" w:rsidR="00C50EE4" w:rsidRDefault="00C50EE4" w:rsidP="00A75EF1">
      <w:pPr>
        <w:spacing w:after="0" w:line="240" w:lineRule="auto"/>
      </w:pPr>
      <w:r>
        <w:continuationSeparator/>
      </w:r>
    </w:p>
    <w:p w14:paraId="5F9E5041" w14:textId="77777777" w:rsidR="00C50EE4" w:rsidRDefault="00C50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617450"/>
      <w:docPartObj>
        <w:docPartGallery w:val="Page Numbers (Bottom of Page)"/>
        <w:docPartUnique/>
      </w:docPartObj>
    </w:sdtPr>
    <w:sdtEndPr>
      <w:rPr>
        <w:noProof/>
      </w:rPr>
    </w:sdtEndPr>
    <w:sdtContent>
      <w:p w14:paraId="47153737" w14:textId="6E746D77" w:rsidR="00C50EE4" w:rsidRDefault="00C50EE4" w:rsidP="00EE21A0">
        <w:pPr>
          <w:pStyle w:val="Footer"/>
          <w:tabs>
            <w:tab w:val="left" w:pos="3960"/>
          </w:tabs>
        </w:pPr>
        <w:r>
          <w:tab/>
        </w:r>
        <w:r>
          <w:tab/>
        </w:r>
        <w:r>
          <w:tab/>
        </w:r>
        <w:r>
          <w:fldChar w:fldCharType="begin"/>
        </w:r>
        <w:r>
          <w:instrText xml:space="preserve"> PAGE   \* MERGEFORMAT </w:instrText>
        </w:r>
        <w:r>
          <w:fldChar w:fldCharType="separate"/>
        </w:r>
        <w:r w:rsidR="003B3785">
          <w:rPr>
            <w:noProof/>
          </w:rPr>
          <w:t>12</w:t>
        </w:r>
        <w:r>
          <w:rPr>
            <w:noProof/>
          </w:rPr>
          <w:fldChar w:fldCharType="end"/>
        </w:r>
      </w:p>
    </w:sdtContent>
  </w:sdt>
  <w:p w14:paraId="7C46CD45" w14:textId="77777777" w:rsidR="00C50EE4" w:rsidRDefault="00C50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F396F" w14:textId="77777777" w:rsidR="00C50EE4" w:rsidRDefault="00C50EE4" w:rsidP="00A75EF1">
      <w:pPr>
        <w:spacing w:after="0" w:line="240" w:lineRule="auto"/>
      </w:pPr>
      <w:r>
        <w:separator/>
      </w:r>
    </w:p>
    <w:p w14:paraId="40D571E4" w14:textId="77777777" w:rsidR="00C50EE4" w:rsidRDefault="00C50EE4"/>
  </w:footnote>
  <w:footnote w:type="continuationSeparator" w:id="0">
    <w:p w14:paraId="579D0C04" w14:textId="77777777" w:rsidR="00C50EE4" w:rsidRDefault="00C50EE4" w:rsidP="00A75EF1">
      <w:pPr>
        <w:spacing w:after="0" w:line="240" w:lineRule="auto"/>
      </w:pPr>
      <w:r>
        <w:continuationSeparator/>
      </w:r>
    </w:p>
    <w:p w14:paraId="742CAD57" w14:textId="77777777" w:rsidR="00C50EE4" w:rsidRDefault="00C50E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20F5"/>
    <w:multiLevelType w:val="hybridMultilevel"/>
    <w:tmpl w:val="59B61D56"/>
    <w:lvl w:ilvl="0" w:tplc="B63C91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76060"/>
    <w:multiLevelType w:val="hybridMultilevel"/>
    <w:tmpl w:val="F81E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72AA3"/>
    <w:multiLevelType w:val="hybridMultilevel"/>
    <w:tmpl w:val="DE06195C"/>
    <w:lvl w:ilvl="0" w:tplc="4114FBEC">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A4BEA"/>
    <w:multiLevelType w:val="hybridMultilevel"/>
    <w:tmpl w:val="270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E2328"/>
    <w:multiLevelType w:val="hybridMultilevel"/>
    <w:tmpl w:val="FA5C2930"/>
    <w:lvl w:ilvl="0" w:tplc="B63C91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343D4"/>
    <w:multiLevelType w:val="multilevel"/>
    <w:tmpl w:val="9E022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B90462"/>
    <w:multiLevelType w:val="hybridMultilevel"/>
    <w:tmpl w:val="951A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81C90"/>
    <w:multiLevelType w:val="hybridMultilevel"/>
    <w:tmpl w:val="31EEBCDC"/>
    <w:lvl w:ilvl="0" w:tplc="B63C9144">
      <w:start w:val="1"/>
      <w:numFmt w:val="lowerRoman"/>
      <w:lvlText w:val="(%1)"/>
      <w:lvlJc w:val="left"/>
      <w:pPr>
        <w:ind w:left="1080" w:hanging="720"/>
      </w:pPr>
      <w:rPr>
        <w:rFonts w:hint="default"/>
      </w:rPr>
    </w:lvl>
    <w:lvl w:ilvl="1" w:tplc="E40EB164">
      <w:start w:val="1"/>
      <w:numFmt w:val="lowerRoman"/>
      <w:lvlText w:val="(%2)"/>
      <w:lvlJc w:val="left"/>
      <w:pPr>
        <w:ind w:left="643" w:hanging="360"/>
      </w:pPr>
      <w:rPr>
        <w:rFonts w:ascii="Times New Roman" w:eastAsiaTheme="minorHAnsi"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NLIwNzC3NDc0NjBU0lEKTi0uzszPAykwrgUAMJLrCSwAAAA="/>
  </w:docVars>
  <w:rsids>
    <w:rsidRoot w:val="00856C22"/>
    <w:rsid w:val="000065CB"/>
    <w:rsid w:val="00011509"/>
    <w:rsid w:val="00026FA8"/>
    <w:rsid w:val="00027F6C"/>
    <w:rsid w:val="00031078"/>
    <w:rsid w:val="0003216C"/>
    <w:rsid w:val="00033F3D"/>
    <w:rsid w:val="0004347E"/>
    <w:rsid w:val="00043E26"/>
    <w:rsid w:val="00050195"/>
    <w:rsid w:val="00051803"/>
    <w:rsid w:val="00051F90"/>
    <w:rsid w:val="00055B3D"/>
    <w:rsid w:val="00064179"/>
    <w:rsid w:val="000654BE"/>
    <w:rsid w:val="00066238"/>
    <w:rsid w:val="00071B64"/>
    <w:rsid w:val="00072446"/>
    <w:rsid w:val="00076E78"/>
    <w:rsid w:val="00082C88"/>
    <w:rsid w:val="0009617E"/>
    <w:rsid w:val="000A7E38"/>
    <w:rsid w:val="000B4E9A"/>
    <w:rsid w:val="000C0ADA"/>
    <w:rsid w:val="000C21F7"/>
    <w:rsid w:val="000C6CCD"/>
    <w:rsid w:val="000D2BE8"/>
    <w:rsid w:val="000D7CEE"/>
    <w:rsid w:val="000E64D6"/>
    <w:rsid w:val="0010102D"/>
    <w:rsid w:val="00103379"/>
    <w:rsid w:val="00104EF8"/>
    <w:rsid w:val="00116E62"/>
    <w:rsid w:val="00117A94"/>
    <w:rsid w:val="0012371E"/>
    <w:rsid w:val="00130D14"/>
    <w:rsid w:val="00135792"/>
    <w:rsid w:val="00144BD5"/>
    <w:rsid w:val="00144F6B"/>
    <w:rsid w:val="0014539B"/>
    <w:rsid w:val="00146A53"/>
    <w:rsid w:val="00150782"/>
    <w:rsid w:val="00150D2B"/>
    <w:rsid w:val="001627DF"/>
    <w:rsid w:val="0017277F"/>
    <w:rsid w:val="001766E4"/>
    <w:rsid w:val="00187B69"/>
    <w:rsid w:val="001942FC"/>
    <w:rsid w:val="00194A7C"/>
    <w:rsid w:val="001A089B"/>
    <w:rsid w:val="001A1796"/>
    <w:rsid w:val="001A6A6B"/>
    <w:rsid w:val="001B24EC"/>
    <w:rsid w:val="001B30DC"/>
    <w:rsid w:val="001B6605"/>
    <w:rsid w:val="001C01FB"/>
    <w:rsid w:val="001C15E0"/>
    <w:rsid w:val="001C1E4D"/>
    <w:rsid w:val="001C3907"/>
    <w:rsid w:val="001C5055"/>
    <w:rsid w:val="001C6220"/>
    <w:rsid w:val="001C6E09"/>
    <w:rsid w:val="001C778F"/>
    <w:rsid w:val="001D01A9"/>
    <w:rsid w:val="001D3008"/>
    <w:rsid w:val="001E1A98"/>
    <w:rsid w:val="001E4330"/>
    <w:rsid w:val="001E5BB2"/>
    <w:rsid w:val="001F0DB6"/>
    <w:rsid w:val="001F4CB6"/>
    <w:rsid w:val="001F6DB8"/>
    <w:rsid w:val="00205287"/>
    <w:rsid w:val="002122FE"/>
    <w:rsid w:val="00213415"/>
    <w:rsid w:val="00214242"/>
    <w:rsid w:val="0021619E"/>
    <w:rsid w:val="002169ED"/>
    <w:rsid w:val="00223BDC"/>
    <w:rsid w:val="002268CA"/>
    <w:rsid w:val="00243929"/>
    <w:rsid w:val="00244385"/>
    <w:rsid w:val="002449A4"/>
    <w:rsid w:val="0025196D"/>
    <w:rsid w:val="0025242B"/>
    <w:rsid w:val="0025282C"/>
    <w:rsid w:val="00260240"/>
    <w:rsid w:val="00266131"/>
    <w:rsid w:val="00267BF2"/>
    <w:rsid w:val="00273EDA"/>
    <w:rsid w:val="002853D7"/>
    <w:rsid w:val="002875D0"/>
    <w:rsid w:val="00287F39"/>
    <w:rsid w:val="00294867"/>
    <w:rsid w:val="00297FE2"/>
    <w:rsid w:val="002A6D45"/>
    <w:rsid w:val="002A7694"/>
    <w:rsid w:val="002B138A"/>
    <w:rsid w:val="002B4220"/>
    <w:rsid w:val="002C0A82"/>
    <w:rsid w:val="002C2AAF"/>
    <w:rsid w:val="002C7250"/>
    <w:rsid w:val="002D247F"/>
    <w:rsid w:val="002D6A29"/>
    <w:rsid w:val="002D7B38"/>
    <w:rsid w:val="002E49EF"/>
    <w:rsid w:val="002F0573"/>
    <w:rsid w:val="002F2780"/>
    <w:rsid w:val="002F4B50"/>
    <w:rsid w:val="002F5E9F"/>
    <w:rsid w:val="002F61B3"/>
    <w:rsid w:val="003268A7"/>
    <w:rsid w:val="00330DC9"/>
    <w:rsid w:val="0033208B"/>
    <w:rsid w:val="00333B2C"/>
    <w:rsid w:val="00335FEB"/>
    <w:rsid w:val="003436AE"/>
    <w:rsid w:val="00344DEF"/>
    <w:rsid w:val="00356065"/>
    <w:rsid w:val="0035679C"/>
    <w:rsid w:val="00361033"/>
    <w:rsid w:val="0036193E"/>
    <w:rsid w:val="00362DFA"/>
    <w:rsid w:val="00363E87"/>
    <w:rsid w:val="00364A2C"/>
    <w:rsid w:val="0036502A"/>
    <w:rsid w:val="003669C7"/>
    <w:rsid w:val="00367EBB"/>
    <w:rsid w:val="0037062A"/>
    <w:rsid w:val="00385C7C"/>
    <w:rsid w:val="0038733B"/>
    <w:rsid w:val="00395AC2"/>
    <w:rsid w:val="003A2A42"/>
    <w:rsid w:val="003A46C5"/>
    <w:rsid w:val="003A4C6A"/>
    <w:rsid w:val="003B3785"/>
    <w:rsid w:val="003C47DF"/>
    <w:rsid w:val="003C5A4A"/>
    <w:rsid w:val="003C5C17"/>
    <w:rsid w:val="003D11AE"/>
    <w:rsid w:val="003F17BB"/>
    <w:rsid w:val="00401F94"/>
    <w:rsid w:val="00413078"/>
    <w:rsid w:val="004144FA"/>
    <w:rsid w:val="0042117A"/>
    <w:rsid w:val="004235E4"/>
    <w:rsid w:val="00423D0F"/>
    <w:rsid w:val="00426879"/>
    <w:rsid w:val="00427D7E"/>
    <w:rsid w:val="004304F3"/>
    <w:rsid w:val="004315B8"/>
    <w:rsid w:val="00443A6C"/>
    <w:rsid w:val="00443C47"/>
    <w:rsid w:val="00444FC1"/>
    <w:rsid w:val="0047717B"/>
    <w:rsid w:val="00483072"/>
    <w:rsid w:val="004865C5"/>
    <w:rsid w:val="00492DDB"/>
    <w:rsid w:val="004A250B"/>
    <w:rsid w:val="004A3976"/>
    <w:rsid w:val="004A5BED"/>
    <w:rsid w:val="004B5CFB"/>
    <w:rsid w:val="004B5EC3"/>
    <w:rsid w:val="004B737C"/>
    <w:rsid w:val="004C06E8"/>
    <w:rsid w:val="004C1715"/>
    <w:rsid w:val="004C1FCA"/>
    <w:rsid w:val="004C2FAD"/>
    <w:rsid w:val="004E0C4B"/>
    <w:rsid w:val="004E2808"/>
    <w:rsid w:val="004E34E5"/>
    <w:rsid w:val="004F4CA0"/>
    <w:rsid w:val="005237D4"/>
    <w:rsid w:val="00526CCC"/>
    <w:rsid w:val="00526F4B"/>
    <w:rsid w:val="00527C60"/>
    <w:rsid w:val="0053211B"/>
    <w:rsid w:val="00533A79"/>
    <w:rsid w:val="00533B26"/>
    <w:rsid w:val="00545F09"/>
    <w:rsid w:val="0055327A"/>
    <w:rsid w:val="00561381"/>
    <w:rsid w:val="0056560C"/>
    <w:rsid w:val="00573BB1"/>
    <w:rsid w:val="0057706C"/>
    <w:rsid w:val="0057788B"/>
    <w:rsid w:val="00580074"/>
    <w:rsid w:val="00580DB4"/>
    <w:rsid w:val="0058104F"/>
    <w:rsid w:val="00583508"/>
    <w:rsid w:val="00583699"/>
    <w:rsid w:val="00586C28"/>
    <w:rsid w:val="00587B32"/>
    <w:rsid w:val="0059289E"/>
    <w:rsid w:val="00594BA4"/>
    <w:rsid w:val="005A29CC"/>
    <w:rsid w:val="005A6B52"/>
    <w:rsid w:val="005B4D4C"/>
    <w:rsid w:val="005B7417"/>
    <w:rsid w:val="005C0133"/>
    <w:rsid w:val="005C5FD8"/>
    <w:rsid w:val="005C6E90"/>
    <w:rsid w:val="005C6F47"/>
    <w:rsid w:val="005D616C"/>
    <w:rsid w:val="005E3DD3"/>
    <w:rsid w:val="005E5BE8"/>
    <w:rsid w:val="005E7542"/>
    <w:rsid w:val="005F1203"/>
    <w:rsid w:val="00601A55"/>
    <w:rsid w:val="00610061"/>
    <w:rsid w:val="00610D35"/>
    <w:rsid w:val="00621B77"/>
    <w:rsid w:val="00633597"/>
    <w:rsid w:val="00634326"/>
    <w:rsid w:val="006370D1"/>
    <w:rsid w:val="006527C5"/>
    <w:rsid w:val="00660284"/>
    <w:rsid w:val="00662C3A"/>
    <w:rsid w:val="006673EA"/>
    <w:rsid w:val="00667E63"/>
    <w:rsid w:val="0067148F"/>
    <w:rsid w:val="00674EE8"/>
    <w:rsid w:val="00675BC3"/>
    <w:rsid w:val="006841F5"/>
    <w:rsid w:val="00685CE4"/>
    <w:rsid w:val="006869FA"/>
    <w:rsid w:val="0069404D"/>
    <w:rsid w:val="0069588C"/>
    <w:rsid w:val="00696225"/>
    <w:rsid w:val="0069684F"/>
    <w:rsid w:val="006A054D"/>
    <w:rsid w:val="006B2802"/>
    <w:rsid w:val="006D2519"/>
    <w:rsid w:val="006D3D12"/>
    <w:rsid w:val="006D4671"/>
    <w:rsid w:val="006D5B89"/>
    <w:rsid w:val="006D6ED4"/>
    <w:rsid w:val="006F3817"/>
    <w:rsid w:val="00702BDC"/>
    <w:rsid w:val="00702FDA"/>
    <w:rsid w:val="00704738"/>
    <w:rsid w:val="00710FC6"/>
    <w:rsid w:val="00713E2E"/>
    <w:rsid w:val="00717275"/>
    <w:rsid w:val="00721212"/>
    <w:rsid w:val="00722CBB"/>
    <w:rsid w:val="00725B15"/>
    <w:rsid w:val="0073277C"/>
    <w:rsid w:val="00732D50"/>
    <w:rsid w:val="00736A68"/>
    <w:rsid w:val="007437A5"/>
    <w:rsid w:val="00752404"/>
    <w:rsid w:val="007577EA"/>
    <w:rsid w:val="00781369"/>
    <w:rsid w:val="00783430"/>
    <w:rsid w:val="00786123"/>
    <w:rsid w:val="007916F8"/>
    <w:rsid w:val="007A160D"/>
    <w:rsid w:val="007A7191"/>
    <w:rsid w:val="007B2046"/>
    <w:rsid w:val="007B6FCB"/>
    <w:rsid w:val="007C2F96"/>
    <w:rsid w:val="007C461E"/>
    <w:rsid w:val="007D22A9"/>
    <w:rsid w:val="007E20BC"/>
    <w:rsid w:val="007E2E78"/>
    <w:rsid w:val="007E5B4C"/>
    <w:rsid w:val="007E69C9"/>
    <w:rsid w:val="007E7D16"/>
    <w:rsid w:val="008039A9"/>
    <w:rsid w:val="008068C4"/>
    <w:rsid w:val="008070F3"/>
    <w:rsid w:val="0082138D"/>
    <w:rsid w:val="008264D3"/>
    <w:rsid w:val="008311EE"/>
    <w:rsid w:val="00836C48"/>
    <w:rsid w:val="00843A8F"/>
    <w:rsid w:val="00846E7C"/>
    <w:rsid w:val="008527BF"/>
    <w:rsid w:val="00854733"/>
    <w:rsid w:val="008549E8"/>
    <w:rsid w:val="00855687"/>
    <w:rsid w:val="00856C22"/>
    <w:rsid w:val="008646B0"/>
    <w:rsid w:val="008653E9"/>
    <w:rsid w:val="00865B45"/>
    <w:rsid w:val="00865D4B"/>
    <w:rsid w:val="00866B5F"/>
    <w:rsid w:val="00871C06"/>
    <w:rsid w:val="00872957"/>
    <w:rsid w:val="00880533"/>
    <w:rsid w:val="00881029"/>
    <w:rsid w:val="008940FA"/>
    <w:rsid w:val="008966F6"/>
    <w:rsid w:val="008A00C0"/>
    <w:rsid w:val="008A0AD5"/>
    <w:rsid w:val="008B3C81"/>
    <w:rsid w:val="008C1CEE"/>
    <w:rsid w:val="008C41D9"/>
    <w:rsid w:val="008C56B9"/>
    <w:rsid w:val="008D3ADB"/>
    <w:rsid w:val="008E21A2"/>
    <w:rsid w:val="008E2708"/>
    <w:rsid w:val="008E58F6"/>
    <w:rsid w:val="008E7590"/>
    <w:rsid w:val="008F04D5"/>
    <w:rsid w:val="008F09C7"/>
    <w:rsid w:val="008F2615"/>
    <w:rsid w:val="00903F7D"/>
    <w:rsid w:val="0091140C"/>
    <w:rsid w:val="00912639"/>
    <w:rsid w:val="009126AF"/>
    <w:rsid w:val="009158FF"/>
    <w:rsid w:val="00916E5D"/>
    <w:rsid w:val="009222A0"/>
    <w:rsid w:val="009231D6"/>
    <w:rsid w:val="0094489F"/>
    <w:rsid w:val="00946E52"/>
    <w:rsid w:val="009513CC"/>
    <w:rsid w:val="00952929"/>
    <w:rsid w:val="009633AE"/>
    <w:rsid w:val="009765EB"/>
    <w:rsid w:val="0098538A"/>
    <w:rsid w:val="00993D98"/>
    <w:rsid w:val="00993E3C"/>
    <w:rsid w:val="009B0F31"/>
    <w:rsid w:val="009B1887"/>
    <w:rsid w:val="009B1A46"/>
    <w:rsid w:val="009B1D52"/>
    <w:rsid w:val="009B75AB"/>
    <w:rsid w:val="009D03AB"/>
    <w:rsid w:val="009D06DF"/>
    <w:rsid w:val="009D12EC"/>
    <w:rsid w:val="009D5236"/>
    <w:rsid w:val="009E03C1"/>
    <w:rsid w:val="009E056C"/>
    <w:rsid w:val="009E2026"/>
    <w:rsid w:val="009E3B30"/>
    <w:rsid w:val="00A02D5B"/>
    <w:rsid w:val="00A04598"/>
    <w:rsid w:val="00A06917"/>
    <w:rsid w:val="00A06B8B"/>
    <w:rsid w:val="00A0738C"/>
    <w:rsid w:val="00A140FF"/>
    <w:rsid w:val="00A17686"/>
    <w:rsid w:val="00A178B5"/>
    <w:rsid w:val="00A20A94"/>
    <w:rsid w:val="00A30132"/>
    <w:rsid w:val="00A309FA"/>
    <w:rsid w:val="00A36C7E"/>
    <w:rsid w:val="00A451BE"/>
    <w:rsid w:val="00A505CE"/>
    <w:rsid w:val="00A53EDE"/>
    <w:rsid w:val="00A5466F"/>
    <w:rsid w:val="00A562DF"/>
    <w:rsid w:val="00A625DE"/>
    <w:rsid w:val="00A75EF1"/>
    <w:rsid w:val="00A77A11"/>
    <w:rsid w:val="00A82A9D"/>
    <w:rsid w:val="00A85784"/>
    <w:rsid w:val="00A86607"/>
    <w:rsid w:val="00AA39CE"/>
    <w:rsid w:val="00AA7E36"/>
    <w:rsid w:val="00AB3480"/>
    <w:rsid w:val="00AB372B"/>
    <w:rsid w:val="00AC3F25"/>
    <w:rsid w:val="00AD0FE7"/>
    <w:rsid w:val="00AD12B9"/>
    <w:rsid w:val="00AD4DE0"/>
    <w:rsid w:val="00AE1181"/>
    <w:rsid w:val="00AE2C1A"/>
    <w:rsid w:val="00AE4B9C"/>
    <w:rsid w:val="00AE666B"/>
    <w:rsid w:val="00AE694E"/>
    <w:rsid w:val="00AF0124"/>
    <w:rsid w:val="00B010EB"/>
    <w:rsid w:val="00B05516"/>
    <w:rsid w:val="00B144AB"/>
    <w:rsid w:val="00B15B68"/>
    <w:rsid w:val="00B174F7"/>
    <w:rsid w:val="00B20142"/>
    <w:rsid w:val="00B252C4"/>
    <w:rsid w:val="00B31259"/>
    <w:rsid w:val="00B31635"/>
    <w:rsid w:val="00B3371B"/>
    <w:rsid w:val="00B33B6F"/>
    <w:rsid w:val="00B4438F"/>
    <w:rsid w:val="00B45F0E"/>
    <w:rsid w:val="00B5102C"/>
    <w:rsid w:val="00B628AE"/>
    <w:rsid w:val="00B63296"/>
    <w:rsid w:val="00B66414"/>
    <w:rsid w:val="00B728C4"/>
    <w:rsid w:val="00B73BB7"/>
    <w:rsid w:val="00B777A1"/>
    <w:rsid w:val="00B84D23"/>
    <w:rsid w:val="00B93AF0"/>
    <w:rsid w:val="00BA09BA"/>
    <w:rsid w:val="00BA110D"/>
    <w:rsid w:val="00BA2B62"/>
    <w:rsid w:val="00BC5314"/>
    <w:rsid w:val="00BD0DF2"/>
    <w:rsid w:val="00BE34B5"/>
    <w:rsid w:val="00BE6A0C"/>
    <w:rsid w:val="00BF4DD6"/>
    <w:rsid w:val="00C0172E"/>
    <w:rsid w:val="00C02AAA"/>
    <w:rsid w:val="00C02D6F"/>
    <w:rsid w:val="00C05ECA"/>
    <w:rsid w:val="00C10044"/>
    <w:rsid w:val="00C1480F"/>
    <w:rsid w:val="00C15890"/>
    <w:rsid w:val="00C20774"/>
    <w:rsid w:val="00C35934"/>
    <w:rsid w:val="00C36C22"/>
    <w:rsid w:val="00C37060"/>
    <w:rsid w:val="00C37D9D"/>
    <w:rsid w:val="00C427FC"/>
    <w:rsid w:val="00C456A3"/>
    <w:rsid w:val="00C47C54"/>
    <w:rsid w:val="00C50AF4"/>
    <w:rsid w:val="00C50EE4"/>
    <w:rsid w:val="00C617A2"/>
    <w:rsid w:val="00C62EBC"/>
    <w:rsid w:val="00C71959"/>
    <w:rsid w:val="00C74623"/>
    <w:rsid w:val="00C77C61"/>
    <w:rsid w:val="00C83F8E"/>
    <w:rsid w:val="00C903E6"/>
    <w:rsid w:val="00CA4BF1"/>
    <w:rsid w:val="00CB12F3"/>
    <w:rsid w:val="00CB1FB6"/>
    <w:rsid w:val="00CB5694"/>
    <w:rsid w:val="00CC0C62"/>
    <w:rsid w:val="00CC4982"/>
    <w:rsid w:val="00CC687E"/>
    <w:rsid w:val="00CD2051"/>
    <w:rsid w:val="00CD43DB"/>
    <w:rsid w:val="00CD67E5"/>
    <w:rsid w:val="00CF68D5"/>
    <w:rsid w:val="00CF6B10"/>
    <w:rsid w:val="00D01763"/>
    <w:rsid w:val="00D21459"/>
    <w:rsid w:val="00D3765A"/>
    <w:rsid w:val="00D43581"/>
    <w:rsid w:val="00D43DCD"/>
    <w:rsid w:val="00D55114"/>
    <w:rsid w:val="00D57B99"/>
    <w:rsid w:val="00D6249C"/>
    <w:rsid w:val="00D66F5D"/>
    <w:rsid w:val="00D72E1D"/>
    <w:rsid w:val="00D74686"/>
    <w:rsid w:val="00D75B18"/>
    <w:rsid w:val="00D80010"/>
    <w:rsid w:val="00D84357"/>
    <w:rsid w:val="00D90901"/>
    <w:rsid w:val="00D937A7"/>
    <w:rsid w:val="00D97414"/>
    <w:rsid w:val="00D97A21"/>
    <w:rsid w:val="00DA0033"/>
    <w:rsid w:val="00DA78E8"/>
    <w:rsid w:val="00DA7A66"/>
    <w:rsid w:val="00DA7CAF"/>
    <w:rsid w:val="00DB0132"/>
    <w:rsid w:val="00DB1831"/>
    <w:rsid w:val="00DB2F40"/>
    <w:rsid w:val="00DB3203"/>
    <w:rsid w:val="00DB377F"/>
    <w:rsid w:val="00DB5436"/>
    <w:rsid w:val="00DB60E6"/>
    <w:rsid w:val="00DB6348"/>
    <w:rsid w:val="00DC1853"/>
    <w:rsid w:val="00DC3092"/>
    <w:rsid w:val="00DD3989"/>
    <w:rsid w:val="00DD446E"/>
    <w:rsid w:val="00DD463F"/>
    <w:rsid w:val="00DD7C73"/>
    <w:rsid w:val="00DE1D79"/>
    <w:rsid w:val="00DF4DDA"/>
    <w:rsid w:val="00DF77B2"/>
    <w:rsid w:val="00E03CE2"/>
    <w:rsid w:val="00E04264"/>
    <w:rsid w:val="00E239FD"/>
    <w:rsid w:val="00E25333"/>
    <w:rsid w:val="00E30DA4"/>
    <w:rsid w:val="00E4278A"/>
    <w:rsid w:val="00E432B6"/>
    <w:rsid w:val="00E451D6"/>
    <w:rsid w:val="00E47BAB"/>
    <w:rsid w:val="00E514AA"/>
    <w:rsid w:val="00E53435"/>
    <w:rsid w:val="00E563F4"/>
    <w:rsid w:val="00E606EB"/>
    <w:rsid w:val="00E6454F"/>
    <w:rsid w:val="00E7196E"/>
    <w:rsid w:val="00E74FEC"/>
    <w:rsid w:val="00E76890"/>
    <w:rsid w:val="00E83F69"/>
    <w:rsid w:val="00E8537A"/>
    <w:rsid w:val="00E9431A"/>
    <w:rsid w:val="00E95A62"/>
    <w:rsid w:val="00E96B80"/>
    <w:rsid w:val="00EA08D7"/>
    <w:rsid w:val="00EA18FF"/>
    <w:rsid w:val="00EA5B8A"/>
    <w:rsid w:val="00EB0325"/>
    <w:rsid w:val="00EB267C"/>
    <w:rsid w:val="00EB300B"/>
    <w:rsid w:val="00EB3096"/>
    <w:rsid w:val="00EB41D8"/>
    <w:rsid w:val="00EB5C8A"/>
    <w:rsid w:val="00EC3C46"/>
    <w:rsid w:val="00EC6E0C"/>
    <w:rsid w:val="00EC7034"/>
    <w:rsid w:val="00ED51E8"/>
    <w:rsid w:val="00ED5764"/>
    <w:rsid w:val="00ED6457"/>
    <w:rsid w:val="00EE21A0"/>
    <w:rsid w:val="00EE64BB"/>
    <w:rsid w:val="00EF005E"/>
    <w:rsid w:val="00F03ABD"/>
    <w:rsid w:val="00F03EF2"/>
    <w:rsid w:val="00F068EF"/>
    <w:rsid w:val="00F2122F"/>
    <w:rsid w:val="00F23B31"/>
    <w:rsid w:val="00F24F7E"/>
    <w:rsid w:val="00F31033"/>
    <w:rsid w:val="00F31943"/>
    <w:rsid w:val="00F31A0D"/>
    <w:rsid w:val="00F329AA"/>
    <w:rsid w:val="00F33DF6"/>
    <w:rsid w:val="00F36021"/>
    <w:rsid w:val="00F51C07"/>
    <w:rsid w:val="00F547CB"/>
    <w:rsid w:val="00F57A78"/>
    <w:rsid w:val="00F65AB6"/>
    <w:rsid w:val="00F67E81"/>
    <w:rsid w:val="00F71C06"/>
    <w:rsid w:val="00F75A8B"/>
    <w:rsid w:val="00F77853"/>
    <w:rsid w:val="00F77BEA"/>
    <w:rsid w:val="00F86655"/>
    <w:rsid w:val="00F90A7C"/>
    <w:rsid w:val="00F93595"/>
    <w:rsid w:val="00F939B8"/>
    <w:rsid w:val="00F94026"/>
    <w:rsid w:val="00F952E0"/>
    <w:rsid w:val="00FB1D78"/>
    <w:rsid w:val="00FB4910"/>
    <w:rsid w:val="00FB6BA4"/>
    <w:rsid w:val="00FC54EF"/>
    <w:rsid w:val="00FC656B"/>
    <w:rsid w:val="00FD137F"/>
    <w:rsid w:val="00FD2CC4"/>
    <w:rsid w:val="00FE23B2"/>
    <w:rsid w:val="00FF5495"/>
    <w:rsid w:val="00FF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215A8C"/>
  <w15:chartTrackingRefBased/>
  <w15:docId w15:val="{CE4628FD-2302-4F93-8FB5-24D63DFC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57"/>
  </w:style>
  <w:style w:type="paragraph" w:styleId="Heading1">
    <w:name w:val="heading 1"/>
    <w:basedOn w:val="Normal"/>
    <w:next w:val="Normal"/>
    <w:link w:val="Heading1Char"/>
    <w:uiPriority w:val="9"/>
    <w:qFormat/>
    <w:rsid w:val="00AA7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A94"/>
    <w:pPr>
      <w:keepNext/>
      <w:keepLines/>
      <w:spacing w:before="40" w:after="0" w:line="480" w:lineRule="auto"/>
      <w:outlineLvl w:val="1"/>
    </w:pPr>
    <w:rPr>
      <w:rFonts w:ascii="Arial Narrow" w:eastAsiaTheme="majorEastAsia" w:hAnsi="Arial Narrow"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02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9E2026"/>
    <w:rPr>
      <w:color w:val="0000FF"/>
      <w:u w:val="single"/>
    </w:rPr>
  </w:style>
  <w:style w:type="paragraph" w:styleId="ListParagraph">
    <w:name w:val="List Paragraph"/>
    <w:basedOn w:val="Normal"/>
    <w:uiPriority w:val="34"/>
    <w:qFormat/>
    <w:rsid w:val="004F4CA0"/>
    <w:pPr>
      <w:ind w:left="720"/>
      <w:contextualSpacing/>
    </w:pPr>
  </w:style>
  <w:style w:type="character" w:styleId="CommentReference">
    <w:name w:val="annotation reference"/>
    <w:basedOn w:val="DefaultParagraphFont"/>
    <w:uiPriority w:val="99"/>
    <w:semiHidden/>
    <w:unhideWhenUsed/>
    <w:rsid w:val="00A309FA"/>
    <w:rPr>
      <w:sz w:val="18"/>
      <w:szCs w:val="18"/>
    </w:rPr>
  </w:style>
  <w:style w:type="paragraph" w:styleId="CommentText">
    <w:name w:val="annotation text"/>
    <w:basedOn w:val="Normal"/>
    <w:link w:val="CommentTextChar"/>
    <w:uiPriority w:val="99"/>
    <w:unhideWhenUsed/>
    <w:rsid w:val="00A309FA"/>
    <w:pPr>
      <w:spacing w:line="240" w:lineRule="auto"/>
    </w:pPr>
    <w:rPr>
      <w:sz w:val="24"/>
      <w:szCs w:val="24"/>
    </w:rPr>
  </w:style>
  <w:style w:type="character" w:customStyle="1" w:styleId="CommentTextChar">
    <w:name w:val="Comment Text Char"/>
    <w:basedOn w:val="DefaultParagraphFont"/>
    <w:link w:val="CommentText"/>
    <w:uiPriority w:val="99"/>
    <w:rsid w:val="00A309FA"/>
    <w:rPr>
      <w:sz w:val="24"/>
      <w:szCs w:val="24"/>
    </w:rPr>
  </w:style>
  <w:style w:type="paragraph" w:styleId="CommentSubject">
    <w:name w:val="annotation subject"/>
    <w:basedOn w:val="CommentText"/>
    <w:next w:val="CommentText"/>
    <w:link w:val="CommentSubjectChar"/>
    <w:uiPriority w:val="99"/>
    <w:semiHidden/>
    <w:unhideWhenUsed/>
    <w:rsid w:val="00A309FA"/>
    <w:rPr>
      <w:b/>
      <w:bCs/>
      <w:sz w:val="20"/>
      <w:szCs w:val="20"/>
    </w:rPr>
  </w:style>
  <w:style w:type="character" w:customStyle="1" w:styleId="CommentSubjectChar">
    <w:name w:val="Comment Subject Char"/>
    <w:basedOn w:val="CommentTextChar"/>
    <w:link w:val="CommentSubject"/>
    <w:uiPriority w:val="99"/>
    <w:semiHidden/>
    <w:rsid w:val="00A309FA"/>
    <w:rPr>
      <w:b/>
      <w:bCs/>
      <w:sz w:val="20"/>
      <w:szCs w:val="20"/>
    </w:rPr>
  </w:style>
  <w:style w:type="paragraph" w:styleId="BalloonText">
    <w:name w:val="Balloon Text"/>
    <w:basedOn w:val="Normal"/>
    <w:link w:val="BalloonTextChar"/>
    <w:uiPriority w:val="99"/>
    <w:semiHidden/>
    <w:unhideWhenUsed/>
    <w:rsid w:val="00A309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9FA"/>
    <w:rPr>
      <w:rFonts w:ascii="Times New Roman" w:hAnsi="Times New Roman" w:cs="Times New Roman"/>
      <w:sz w:val="18"/>
      <w:szCs w:val="18"/>
    </w:rPr>
  </w:style>
  <w:style w:type="table" w:customStyle="1" w:styleId="LightShading621">
    <w:name w:val="Light Shading621"/>
    <w:basedOn w:val="TableNormal"/>
    <w:next w:val="LightShading"/>
    <w:uiPriority w:val="60"/>
    <w:rsid w:val="00C02AAA"/>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221">
    <w:name w:val="Light Shading14221"/>
    <w:basedOn w:val="TableNormal"/>
    <w:next w:val="LightShading"/>
    <w:uiPriority w:val="60"/>
    <w:rsid w:val="00C02AAA"/>
    <w:pPr>
      <w:spacing w:after="0" w:line="240" w:lineRule="auto"/>
    </w:pPr>
    <w:rPr>
      <w:rFonts w:ascii="Calibri" w:eastAsia="Calibri" w:hAnsi="Calibri" w:cs="Calibri"/>
      <w:color w:val="000000" w:themeColor="text1" w:themeShade="BF"/>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22">
    <w:name w:val="Light Shading1622"/>
    <w:basedOn w:val="TableNormal"/>
    <w:next w:val="LightShading"/>
    <w:uiPriority w:val="60"/>
    <w:rsid w:val="00C02AAA"/>
    <w:pPr>
      <w:spacing w:after="0" w:line="240" w:lineRule="auto"/>
    </w:pPr>
    <w:rPr>
      <w:rFonts w:ascii="Calibri" w:eastAsia="Calibri" w:hAnsi="Calibri" w:cs="Calibri"/>
      <w:color w:val="000000" w:themeColor="text1" w:themeShade="BF"/>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06">
    <w:name w:val="Light Shading1206"/>
    <w:basedOn w:val="TableNormal"/>
    <w:next w:val="LightShading"/>
    <w:uiPriority w:val="60"/>
    <w:rsid w:val="00C02AAA"/>
    <w:pPr>
      <w:spacing w:after="0" w:line="240" w:lineRule="auto"/>
    </w:pPr>
    <w:rPr>
      <w:rFonts w:ascii="Calibri" w:eastAsia="Calibri" w:hAnsi="Calibri" w:cs="Calibri"/>
      <w:color w:val="000000" w:themeColor="text1" w:themeShade="BF"/>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semiHidden/>
    <w:unhideWhenUsed/>
    <w:rsid w:val="00C02A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EF1"/>
  </w:style>
  <w:style w:type="paragraph" w:styleId="Footer">
    <w:name w:val="footer"/>
    <w:basedOn w:val="Normal"/>
    <w:link w:val="FooterChar"/>
    <w:uiPriority w:val="99"/>
    <w:unhideWhenUsed/>
    <w:rsid w:val="00A7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EF1"/>
  </w:style>
  <w:style w:type="character" w:styleId="LineNumber">
    <w:name w:val="line number"/>
    <w:basedOn w:val="DefaultParagraphFont"/>
    <w:uiPriority w:val="99"/>
    <w:semiHidden/>
    <w:unhideWhenUsed/>
    <w:rsid w:val="00055B3D"/>
  </w:style>
  <w:style w:type="paragraph" w:styleId="Revision">
    <w:name w:val="Revision"/>
    <w:hidden/>
    <w:uiPriority w:val="99"/>
    <w:semiHidden/>
    <w:rsid w:val="00D55114"/>
    <w:pPr>
      <w:spacing w:after="0" w:line="240" w:lineRule="auto"/>
    </w:pPr>
  </w:style>
  <w:style w:type="character" w:customStyle="1" w:styleId="Heading2Char">
    <w:name w:val="Heading 2 Char"/>
    <w:basedOn w:val="DefaultParagraphFont"/>
    <w:link w:val="Heading2"/>
    <w:uiPriority w:val="9"/>
    <w:rsid w:val="00A20A94"/>
    <w:rPr>
      <w:rFonts w:ascii="Arial Narrow" w:eastAsiaTheme="majorEastAsia" w:hAnsi="Arial Narrow" w:cstheme="majorBidi"/>
      <w:b/>
      <w:sz w:val="24"/>
      <w:szCs w:val="26"/>
    </w:rPr>
  </w:style>
  <w:style w:type="character" w:styleId="FollowedHyperlink">
    <w:name w:val="FollowedHyperlink"/>
    <w:basedOn w:val="DefaultParagraphFont"/>
    <w:uiPriority w:val="99"/>
    <w:semiHidden/>
    <w:unhideWhenUsed/>
    <w:rsid w:val="002169ED"/>
    <w:rPr>
      <w:color w:val="954F72" w:themeColor="followedHyperlink"/>
      <w:u w:val="single"/>
    </w:rPr>
  </w:style>
  <w:style w:type="character" w:customStyle="1" w:styleId="Heading1Char">
    <w:name w:val="Heading 1 Char"/>
    <w:basedOn w:val="DefaultParagraphFont"/>
    <w:link w:val="Heading1"/>
    <w:uiPriority w:val="9"/>
    <w:rsid w:val="00AA7E36"/>
    <w:rPr>
      <w:rFonts w:asciiTheme="majorHAnsi" w:eastAsiaTheme="majorEastAsia" w:hAnsiTheme="majorHAnsi" w:cstheme="majorBidi"/>
      <w:color w:val="2F5496" w:themeColor="accent1" w:themeShade="BF"/>
      <w:sz w:val="32"/>
      <w:szCs w:val="32"/>
    </w:rPr>
  </w:style>
  <w:style w:type="table" w:customStyle="1" w:styleId="LightShading1422">
    <w:name w:val="Light Shading1422"/>
    <w:basedOn w:val="TableNormal"/>
    <w:next w:val="LightShading"/>
    <w:uiPriority w:val="60"/>
    <w:rsid w:val="00AA7E36"/>
    <w:pPr>
      <w:spacing w:after="0" w:line="240" w:lineRule="auto"/>
    </w:pPr>
    <w:rPr>
      <w:rFonts w:ascii="Calibri" w:eastAsia="Calibri" w:hAnsi="Calibri" w:cs="Calibri"/>
      <w:color w:val="000000" w:themeColor="text1" w:themeShade="BF"/>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1187">
      <w:bodyDiv w:val="1"/>
      <w:marLeft w:val="0"/>
      <w:marRight w:val="0"/>
      <w:marTop w:val="0"/>
      <w:marBottom w:val="0"/>
      <w:divBdr>
        <w:top w:val="none" w:sz="0" w:space="0" w:color="auto"/>
        <w:left w:val="none" w:sz="0" w:space="0" w:color="auto"/>
        <w:bottom w:val="none" w:sz="0" w:space="0" w:color="auto"/>
        <w:right w:val="none" w:sz="0" w:space="0" w:color="auto"/>
      </w:divBdr>
    </w:div>
    <w:div w:id="99180084">
      <w:bodyDiv w:val="1"/>
      <w:marLeft w:val="0"/>
      <w:marRight w:val="0"/>
      <w:marTop w:val="0"/>
      <w:marBottom w:val="0"/>
      <w:divBdr>
        <w:top w:val="none" w:sz="0" w:space="0" w:color="auto"/>
        <w:left w:val="none" w:sz="0" w:space="0" w:color="auto"/>
        <w:bottom w:val="none" w:sz="0" w:space="0" w:color="auto"/>
        <w:right w:val="none" w:sz="0" w:space="0" w:color="auto"/>
      </w:divBdr>
    </w:div>
    <w:div w:id="122383595">
      <w:bodyDiv w:val="1"/>
      <w:marLeft w:val="0"/>
      <w:marRight w:val="0"/>
      <w:marTop w:val="0"/>
      <w:marBottom w:val="0"/>
      <w:divBdr>
        <w:top w:val="none" w:sz="0" w:space="0" w:color="auto"/>
        <w:left w:val="none" w:sz="0" w:space="0" w:color="auto"/>
        <w:bottom w:val="none" w:sz="0" w:space="0" w:color="auto"/>
        <w:right w:val="none" w:sz="0" w:space="0" w:color="auto"/>
      </w:divBdr>
    </w:div>
    <w:div w:id="232273771">
      <w:bodyDiv w:val="1"/>
      <w:marLeft w:val="0"/>
      <w:marRight w:val="0"/>
      <w:marTop w:val="0"/>
      <w:marBottom w:val="0"/>
      <w:divBdr>
        <w:top w:val="none" w:sz="0" w:space="0" w:color="auto"/>
        <w:left w:val="none" w:sz="0" w:space="0" w:color="auto"/>
        <w:bottom w:val="none" w:sz="0" w:space="0" w:color="auto"/>
        <w:right w:val="none" w:sz="0" w:space="0" w:color="auto"/>
      </w:divBdr>
    </w:div>
    <w:div w:id="246574770">
      <w:bodyDiv w:val="1"/>
      <w:marLeft w:val="0"/>
      <w:marRight w:val="0"/>
      <w:marTop w:val="0"/>
      <w:marBottom w:val="0"/>
      <w:divBdr>
        <w:top w:val="none" w:sz="0" w:space="0" w:color="auto"/>
        <w:left w:val="none" w:sz="0" w:space="0" w:color="auto"/>
        <w:bottom w:val="none" w:sz="0" w:space="0" w:color="auto"/>
        <w:right w:val="none" w:sz="0" w:space="0" w:color="auto"/>
      </w:divBdr>
    </w:div>
    <w:div w:id="246814341">
      <w:bodyDiv w:val="1"/>
      <w:marLeft w:val="0"/>
      <w:marRight w:val="0"/>
      <w:marTop w:val="0"/>
      <w:marBottom w:val="0"/>
      <w:divBdr>
        <w:top w:val="none" w:sz="0" w:space="0" w:color="auto"/>
        <w:left w:val="none" w:sz="0" w:space="0" w:color="auto"/>
        <w:bottom w:val="none" w:sz="0" w:space="0" w:color="auto"/>
        <w:right w:val="none" w:sz="0" w:space="0" w:color="auto"/>
      </w:divBdr>
    </w:div>
    <w:div w:id="320355811">
      <w:bodyDiv w:val="1"/>
      <w:marLeft w:val="0"/>
      <w:marRight w:val="0"/>
      <w:marTop w:val="0"/>
      <w:marBottom w:val="0"/>
      <w:divBdr>
        <w:top w:val="none" w:sz="0" w:space="0" w:color="auto"/>
        <w:left w:val="none" w:sz="0" w:space="0" w:color="auto"/>
        <w:bottom w:val="none" w:sz="0" w:space="0" w:color="auto"/>
        <w:right w:val="none" w:sz="0" w:space="0" w:color="auto"/>
      </w:divBdr>
    </w:div>
    <w:div w:id="344407551">
      <w:bodyDiv w:val="1"/>
      <w:marLeft w:val="0"/>
      <w:marRight w:val="0"/>
      <w:marTop w:val="0"/>
      <w:marBottom w:val="0"/>
      <w:divBdr>
        <w:top w:val="none" w:sz="0" w:space="0" w:color="auto"/>
        <w:left w:val="none" w:sz="0" w:space="0" w:color="auto"/>
        <w:bottom w:val="none" w:sz="0" w:space="0" w:color="auto"/>
        <w:right w:val="none" w:sz="0" w:space="0" w:color="auto"/>
      </w:divBdr>
    </w:div>
    <w:div w:id="351928922">
      <w:bodyDiv w:val="1"/>
      <w:marLeft w:val="0"/>
      <w:marRight w:val="0"/>
      <w:marTop w:val="0"/>
      <w:marBottom w:val="0"/>
      <w:divBdr>
        <w:top w:val="none" w:sz="0" w:space="0" w:color="auto"/>
        <w:left w:val="none" w:sz="0" w:space="0" w:color="auto"/>
        <w:bottom w:val="none" w:sz="0" w:space="0" w:color="auto"/>
        <w:right w:val="none" w:sz="0" w:space="0" w:color="auto"/>
      </w:divBdr>
    </w:div>
    <w:div w:id="394857291">
      <w:bodyDiv w:val="1"/>
      <w:marLeft w:val="0"/>
      <w:marRight w:val="0"/>
      <w:marTop w:val="0"/>
      <w:marBottom w:val="0"/>
      <w:divBdr>
        <w:top w:val="none" w:sz="0" w:space="0" w:color="auto"/>
        <w:left w:val="none" w:sz="0" w:space="0" w:color="auto"/>
        <w:bottom w:val="none" w:sz="0" w:space="0" w:color="auto"/>
        <w:right w:val="none" w:sz="0" w:space="0" w:color="auto"/>
      </w:divBdr>
    </w:div>
    <w:div w:id="395475099">
      <w:bodyDiv w:val="1"/>
      <w:marLeft w:val="0"/>
      <w:marRight w:val="0"/>
      <w:marTop w:val="0"/>
      <w:marBottom w:val="0"/>
      <w:divBdr>
        <w:top w:val="none" w:sz="0" w:space="0" w:color="auto"/>
        <w:left w:val="none" w:sz="0" w:space="0" w:color="auto"/>
        <w:bottom w:val="none" w:sz="0" w:space="0" w:color="auto"/>
        <w:right w:val="none" w:sz="0" w:space="0" w:color="auto"/>
      </w:divBdr>
    </w:div>
    <w:div w:id="409888687">
      <w:bodyDiv w:val="1"/>
      <w:marLeft w:val="0"/>
      <w:marRight w:val="0"/>
      <w:marTop w:val="0"/>
      <w:marBottom w:val="0"/>
      <w:divBdr>
        <w:top w:val="none" w:sz="0" w:space="0" w:color="auto"/>
        <w:left w:val="none" w:sz="0" w:space="0" w:color="auto"/>
        <w:bottom w:val="none" w:sz="0" w:space="0" w:color="auto"/>
        <w:right w:val="none" w:sz="0" w:space="0" w:color="auto"/>
      </w:divBdr>
    </w:div>
    <w:div w:id="670060685">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68819512">
      <w:bodyDiv w:val="1"/>
      <w:marLeft w:val="0"/>
      <w:marRight w:val="0"/>
      <w:marTop w:val="0"/>
      <w:marBottom w:val="0"/>
      <w:divBdr>
        <w:top w:val="none" w:sz="0" w:space="0" w:color="auto"/>
        <w:left w:val="none" w:sz="0" w:space="0" w:color="auto"/>
        <w:bottom w:val="none" w:sz="0" w:space="0" w:color="auto"/>
        <w:right w:val="none" w:sz="0" w:space="0" w:color="auto"/>
      </w:divBdr>
    </w:div>
    <w:div w:id="777482660">
      <w:bodyDiv w:val="1"/>
      <w:marLeft w:val="0"/>
      <w:marRight w:val="0"/>
      <w:marTop w:val="0"/>
      <w:marBottom w:val="0"/>
      <w:divBdr>
        <w:top w:val="none" w:sz="0" w:space="0" w:color="auto"/>
        <w:left w:val="none" w:sz="0" w:space="0" w:color="auto"/>
        <w:bottom w:val="none" w:sz="0" w:space="0" w:color="auto"/>
        <w:right w:val="none" w:sz="0" w:space="0" w:color="auto"/>
      </w:divBdr>
    </w:div>
    <w:div w:id="830950293">
      <w:bodyDiv w:val="1"/>
      <w:marLeft w:val="0"/>
      <w:marRight w:val="0"/>
      <w:marTop w:val="0"/>
      <w:marBottom w:val="0"/>
      <w:divBdr>
        <w:top w:val="none" w:sz="0" w:space="0" w:color="auto"/>
        <w:left w:val="none" w:sz="0" w:space="0" w:color="auto"/>
        <w:bottom w:val="none" w:sz="0" w:space="0" w:color="auto"/>
        <w:right w:val="none" w:sz="0" w:space="0" w:color="auto"/>
      </w:divBdr>
    </w:div>
    <w:div w:id="874001733">
      <w:bodyDiv w:val="1"/>
      <w:marLeft w:val="0"/>
      <w:marRight w:val="0"/>
      <w:marTop w:val="0"/>
      <w:marBottom w:val="0"/>
      <w:divBdr>
        <w:top w:val="none" w:sz="0" w:space="0" w:color="auto"/>
        <w:left w:val="none" w:sz="0" w:space="0" w:color="auto"/>
        <w:bottom w:val="none" w:sz="0" w:space="0" w:color="auto"/>
        <w:right w:val="none" w:sz="0" w:space="0" w:color="auto"/>
      </w:divBdr>
    </w:div>
    <w:div w:id="894047700">
      <w:bodyDiv w:val="1"/>
      <w:marLeft w:val="0"/>
      <w:marRight w:val="0"/>
      <w:marTop w:val="0"/>
      <w:marBottom w:val="0"/>
      <w:divBdr>
        <w:top w:val="none" w:sz="0" w:space="0" w:color="auto"/>
        <w:left w:val="none" w:sz="0" w:space="0" w:color="auto"/>
        <w:bottom w:val="none" w:sz="0" w:space="0" w:color="auto"/>
        <w:right w:val="none" w:sz="0" w:space="0" w:color="auto"/>
      </w:divBdr>
    </w:div>
    <w:div w:id="989555014">
      <w:bodyDiv w:val="1"/>
      <w:marLeft w:val="0"/>
      <w:marRight w:val="0"/>
      <w:marTop w:val="0"/>
      <w:marBottom w:val="0"/>
      <w:divBdr>
        <w:top w:val="none" w:sz="0" w:space="0" w:color="auto"/>
        <w:left w:val="none" w:sz="0" w:space="0" w:color="auto"/>
        <w:bottom w:val="none" w:sz="0" w:space="0" w:color="auto"/>
        <w:right w:val="none" w:sz="0" w:space="0" w:color="auto"/>
      </w:divBdr>
    </w:div>
    <w:div w:id="1001590532">
      <w:bodyDiv w:val="1"/>
      <w:marLeft w:val="0"/>
      <w:marRight w:val="0"/>
      <w:marTop w:val="0"/>
      <w:marBottom w:val="0"/>
      <w:divBdr>
        <w:top w:val="none" w:sz="0" w:space="0" w:color="auto"/>
        <w:left w:val="none" w:sz="0" w:space="0" w:color="auto"/>
        <w:bottom w:val="none" w:sz="0" w:space="0" w:color="auto"/>
        <w:right w:val="none" w:sz="0" w:space="0" w:color="auto"/>
      </w:divBdr>
    </w:div>
    <w:div w:id="1010520900">
      <w:bodyDiv w:val="1"/>
      <w:marLeft w:val="0"/>
      <w:marRight w:val="0"/>
      <w:marTop w:val="0"/>
      <w:marBottom w:val="0"/>
      <w:divBdr>
        <w:top w:val="none" w:sz="0" w:space="0" w:color="auto"/>
        <w:left w:val="none" w:sz="0" w:space="0" w:color="auto"/>
        <w:bottom w:val="none" w:sz="0" w:space="0" w:color="auto"/>
        <w:right w:val="none" w:sz="0" w:space="0" w:color="auto"/>
      </w:divBdr>
    </w:div>
    <w:div w:id="1018772840">
      <w:bodyDiv w:val="1"/>
      <w:marLeft w:val="0"/>
      <w:marRight w:val="0"/>
      <w:marTop w:val="0"/>
      <w:marBottom w:val="0"/>
      <w:divBdr>
        <w:top w:val="none" w:sz="0" w:space="0" w:color="auto"/>
        <w:left w:val="none" w:sz="0" w:space="0" w:color="auto"/>
        <w:bottom w:val="none" w:sz="0" w:space="0" w:color="auto"/>
        <w:right w:val="none" w:sz="0" w:space="0" w:color="auto"/>
      </w:divBdr>
    </w:div>
    <w:div w:id="1020165294">
      <w:bodyDiv w:val="1"/>
      <w:marLeft w:val="0"/>
      <w:marRight w:val="0"/>
      <w:marTop w:val="0"/>
      <w:marBottom w:val="0"/>
      <w:divBdr>
        <w:top w:val="none" w:sz="0" w:space="0" w:color="auto"/>
        <w:left w:val="none" w:sz="0" w:space="0" w:color="auto"/>
        <w:bottom w:val="none" w:sz="0" w:space="0" w:color="auto"/>
        <w:right w:val="none" w:sz="0" w:space="0" w:color="auto"/>
      </w:divBdr>
    </w:div>
    <w:div w:id="1107697023">
      <w:bodyDiv w:val="1"/>
      <w:marLeft w:val="0"/>
      <w:marRight w:val="0"/>
      <w:marTop w:val="0"/>
      <w:marBottom w:val="0"/>
      <w:divBdr>
        <w:top w:val="none" w:sz="0" w:space="0" w:color="auto"/>
        <w:left w:val="none" w:sz="0" w:space="0" w:color="auto"/>
        <w:bottom w:val="none" w:sz="0" w:space="0" w:color="auto"/>
        <w:right w:val="none" w:sz="0" w:space="0" w:color="auto"/>
      </w:divBdr>
    </w:div>
    <w:div w:id="1125319961">
      <w:bodyDiv w:val="1"/>
      <w:marLeft w:val="0"/>
      <w:marRight w:val="0"/>
      <w:marTop w:val="0"/>
      <w:marBottom w:val="0"/>
      <w:divBdr>
        <w:top w:val="none" w:sz="0" w:space="0" w:color="auto"/>
        <w:left w:val="none" w:sz="0" w:space="0" w:color="auto"/>
        <w:bottom w:val="none" w:sz="0" w:space="0" w:color="auto"/>
        <w:right w:val="none" w:sz="0" w:space="0" w:color="auto"/>
      </w:divBdr>
    </w:div>
    <w:div w:id="1175536299">
      <w:bodyDiv w:val="1"/>
      <w:marLeft w:val="0"/>
      <w:marRight w:val="0"/>
      <w:marTop w:val="0"/>
      <w:marBottom w:val="0"/>
      <w:divBdr>
        <w:top w:val="none" w:sz="0" w:space="0" w:color="auto"/>
        <w:left w:val="none" w:sz="0" w:space="0" w:color="auto"/>
        <w:bottom w:val="none" w:sz="0" w:space="0" w:color="auto"/>
        <w:right w:val="none" w:sz="0" w:space="0" w:color="auto"/>
      </w:divBdr>
    </w:div>
    <w:div w:id="1216233508">
      <w:bodyDiv w:val="1"/>
      <w:marLeft w:val="0"/>
      <w:marRight w:val="0"/>
      <w:marTop w:val="0"/>
      <w:marBottom w:val="0"/>
      <w:divBdr>
        <w:top w:val="none" w:sz="0" w:space="0" w:color="auto"/>
        <w:left w:val="none" w:sz="0" w:space="0" w:color="auto"/>
        <w:bottom w:val="none" w:sz="0" w:space="0" w:color="auto"/>
        <w:right w:val="none" w:sz="0" w:space="0" w:color="auto"/>
      </w:divBdr>
    </w:div>
    <w:div w:id="1217818520">
      <w:bodyDiv w:val="1"/>
      <w:marLeft w:val="0"/>
      <w:marRight w:val="0"/>
      <w:marTop w:val="0"/>
      <w:marBottom w:val="0"/>
      <w:divBdr>
        <w:top w:val="none" w:sz="0" w:space="0" w:color="auto"/>
        <w:left w:val="none" w:sz="0" w:space="0" w:color="auto"/>
        <w:bottom w:val="none" w:sz="0" w:space="0" w:color="auto"/>
        <w:right w:val="none" w:sz="0" w:space="0" w:color="auto"/>
      </w:divBdr>
    </w:div>
    <w:div w:id="1233463876">
      <w:bodyDiv w:val="1"/>
      <w:marLeft w:val="0"/>
      <w:marRight w:val="0"/>
      <w:marTop w:val="0"/>
      <w:marBottom w:val="0"/>
      <w:divBdr>
        <w:top w:val="none" w:sz="0" w:space="0" w:color="auto"/>
        <w:left w:val="none" w:sz="0" w:space="0" w:color="auto"/>
        <w:bottom w:val="none" w:sz="0" w:space="0" w:color="auto"/>
        <w:right w:val="none" w:sz="0" w:space="0" w:color="auto"/>
      </w:divBdr>
    </w:div>
    <w:div w:id="1233930948">
      <w:bodyDiv w:val="1"/>
      <w:marLeft w:val="0"/>
      <w:marRight w:val="0"/>
      <w:marTop w:val="0"/>
      <w:marBottom w:val="0"/>
      <w:divBdr>
        <w:top w:val="none" w:sz="0" w:space="0" w:color="auto"/>
        <w:left w:val="none" w:sz="0" w:space="0" w:color="auto"/>
        <w:bottom w:val="none" w:sz="0" w:space="0" w:color="auto"/>
        <w:right w:val="none" w:sz="0" w:space="0" w:color="auto"/>
      </w:divBdr>
    </w:div>
    <w:div w:id="1236277066">
      <w:bodyDiv w:val="1"/>
      <w:marLeft w:val="0"/>
      <w:marRight w:val="0"/>
      <w:marTop w:val="0"/>
      <w:marBottom w:val="0"/>
      <w:divBdr>
        <w:top w:val="none" w:sz="0" w:space="0" w:color="auto"/>
        <w:left w:val="none" w:sz="0" w:space="0" w:color="auto"/>
        <w:bottom w:val="none" w:sz="0" w:space="0" w:color="auto"/>
        <w:right w:val="none" w:sz="0" w:space="0" w:color="auto"/>
      </w:divBdr>
    </w:div>
    <w:div w:id="1268467113">
      <w:bodyDiv w:val="1"/>
      <w:marLeft w:val="0"/>
      <w:marRight w:val="0"/>
      <w:marTop w:val="0"/>
      <w:marBottom w:val="0"/>
      <w:divBdr>
        <w:top w:val="none" w:sz="0" w:space="0" w:color="auto"/>
        <w:left w:val="none" w:sz="0" w:space="0" w:color="auto"/>
        <w:bottom w:val="none" w:sz="0" w:space="0" w:color="auto"/>
        <w:right w:val="none" w:sz="0" w:space="0" w:color="auto"/>
      </w:divBdr>
    </w:div>
    <w:div w:id="1360275955">
      <w:bodyDiv w:val="1"/>
      <w:marLeft w:val="0"/>
      <w:marRight w:val="0"/>
      <w:marTop w:val="0"/>
      <w:marBottom w:val="0"/>
      <w:divBdr>
        <w:top w:val="none" w:sz="0" w:space="0" w:color="auto"/>
        <w:left w:val="none" w:sz="0" w:space="0" w:color="auto"/>
        <w:bottom w:val="none" w:sz="0" w:space="0" w:color="auto"/>
        <w:right w:val="none" w:sz="0" w:space="0" w:color="auto"/>
      </w:divBdr>
    </w:div>
    <w:div w:id="1426532398">
      <w:bodyDiv w:val="1"/>
      <w:marLeft w:val="0"/>
      <w:marRight w:val="0"/>
      <w:marTop w:val="0"/>
      <w:marBottom w:val="0"/>
      <w:divBdr>
        <w:top w:val="none" w:sz="0" w:space="0" w:color="auto"/>
        <w:left w:val="none" w:sz="0" w:space="0" w:color="auto"/>
        <w:bottom w:val="none" w:sz="0" w:space="0" w:color="auto"/>
        <w:right w:val="none" w:sz="0" w:space="0" w:color="auto"/>
      </w:divBdr>
    </w:div>
    <w:div w:id="1435512660">
      <w:bodyDiv w:val="1"/>
      <w:marLeft w:val="0"/>
      <w:marRight w:val="0"/>
      <w:marTop w:val="0"/>
      <w:marBottom w:val="0"/>
      <w:divBdr>
        <w:top w:val="none" w:sz="0" w:space="0" w:color="auto"/>
        <w:left w:val="none" w:sz="0" w:space="0" w:color="auto"/>
        <w:bottom w:val="none" w:sz="0" w:space="0" w:color="auto"/>
        <w:right w:val="none" w:sz="0" w:space="0" w:color="auto"/>
      </w:divBdr>
    </w:div>
    <w:div w:id="1461418241">
      <w:bodyDiv w:val="1"/>
      <w:marLeft w:val="0"/>
      <w:marRight w:val="0"/>
      <w:marTop w:val="0"/>
      <w:marBottom w:val="0"/>
      <w:divBdr>
        <w:top w:val="none" w:sz="0" w:space="0" w:color="auto"/>
        <w:left w:val="none" w:sz="0" w:space="0" w:color="auto"/>
        <w:bottom w:val="none" w:sz="0" w:space="0" w:color="auto"/>
        <w:right w:val="none" w:sz="0" w:space="0" w:color="auto"/>
      </w:divBdr>
    </w:div>
    <w:div w:id="1541480663">
      <w:bodyDiv w:val="1"/>
      <w:marLeft w:val="0"/>
      <w:marRight w:val="0"/>
      <w:marTop w:val="0"/>
      <w:marBottom w:val="0"/>
      <w:divBdr>
        <w:top w:val="none" w:sz="0" w:space="0" w:color="auto"/>
        <w:left w:val="none" w:sz="0" w:space="0" w:color="auto"/>
        <w:bottom w:val="none" w:sz="0" w:space="0" w:color="auto"/>
        <w:right w:val="none" w:sz="0" w:space="0" w:color="auto"/>
      </w:divBdr>
    </w:div>
    <w:div w:id="1546332476">
      <w:bodyDiv w:val="1"/>
      <w:marLeft w:val="0"/>
      <w:marRight w:val="0"/>
      <w:marTop w:val="0"/>
      <w:marBottom w:val="0"/>
      <w:divBdr>
        <w:top w:val="none" w:sz="0" w:space="0" w:color="auto"/>
        <w:left w:val="none" w:sz="0" w:space="0" w:color="auto"/>
        <w:bottom w:val="none" w:sz="0" w:space="0" w:color="auto"/>
        <w:right w:val="none" w:sz="0" w:space="0" w:color="auto"/>
      </w:divBdr>
    </w:div>
    <w:div w:id="1597058628">
      <w:bodyDiv w:val="1"/>
      <w:marLeft w:val="0"/>
      <w:marRight w:val="0"/>
      <w:marTop w:val="0"/>
      <w:marBottom w:val="0"/>
      <w:divBdr>
        <w:top w:val="none" w:sz="0" w:space="0" w:color="auto"/>
        <w:left w:val="none" w:sz="0" w:space="0" w:color="auto"/>
        <w:bottom w:val="none" w:sz="0" w:space="0" w:color="auto"/>
        <w:right w:val="none" w:sz="0" w:space="0" w:color="auto"/>
      </w:divBdr>
    </w:div>
    <w:div w:id="1759406848">
      <w:bodyDiv w:val="1"/>
      <w:marLeft w:val="0"/>
      <w:marRight w:val="0"/>
      <w:marTop w:val="0"/>
      <w:marBottom w:val="0"/>
      <w:divBdr>
        <w:top w:val="none" w:sz="0" w:space="0" w:color="auto"/>
        <w:left w:val="none" w:sz="0" w:space="0" w:color="auto"/>
        <w:bottom w:val="none" w:sz="0" w:space="0" w:color="auto"/>
        <w:right w:val="none" w:sz="0" w:space="0" w:color="auto"/>
      </w:divBdr>
    </w:div>
    <w:div w:id="1762603059">
      <w:bodyDiv w:val="1"/>
      <w:marLeft w:val="0"/>
      <w:marRight w:val="0"/>
      <w:marTop w:val="0"/>
      <w:marBottom w:val="0"/>
      <w:divBdr>
        <w:top w:val="none" w:sz="0" w:space="0" w:color="auto"/>
        <w:left w:val="none" w:sz="0" w:space="0" w:color="auto"/>
        <w:bottom w:val="none" w:sz="0" w:space="0" w:color="auto"/>
        <w:right w:val="none" w:sz="0" w:space="0" w:color="auto"/>
      </w:divBdr>
    </w:div>
    <w:div w:id="1824196763">
      <w:bodyDiv w:val="1"/>
      <w:marLeft w:val="0"/>
      <w:marRight w:val="0"/>
      <w:marTop w:val="0"/>
      <w:marBottom w:val="0"/>
      <w:divBdr>
        <w:top w:val="none" w:sz="0" w:space="0" w:color="auto"/>
        <w:left w:val="none" w:sz="0" w:space="0" w:color="auto"/>
        <w:bottom w:val="none" w:sz="0" w:space="0" w:color="auto"/>
        <w:right w:val="none" w:sz="0" w:space="0" w:color="auto"/>
      </w:divBdr>
    </w:div>
    <w:div w:id="1844542309">
      <w:bodyDiv w:val="1"/>
      <w:marLeft w:val="0"/>
      <w:marRight w:val="0"/>
      <w:marTop w:val="0"/>
      <w:marBottom w:val="0"/>
      <w:divBdr>
        <w:top w:val="none" w:sz="0" w:space="0" w:color="auto"/>
        <w:left w:val="none" w:sz="0" w:space="0" w:color="auto"/>
        <w:bottom w:val="none" w:sz="0" w:space="0" w:color="auto"/>
        <w:right w:val="none" w:sz="0" w:space="0" w:color="auto"/>
      </w:divBdr>
    </w:div>
    <w:div w:id="1862669005">
      <w:bodyDiv w:val="1"/>
      <w:marLeft w:val="0"/>
      <w:marRight w:val="0"/>
      <w:marTop w:val="0"/>
      <w:marBottom w:val="0"/>
      <w:divBdr>
        <w:top w:val="none" w:sz="0" w:space="0" w:color="auto"/>
        <w:left w:val="none" w:sz="0" w:space="0" w:color="auto"/>
        <w:bottom w:val="none" w:sz="0" w:space="0" w:color="auto"/>
        <w:right w:val="none" w:sz="0" w:space="0" w:color="auto"/>
      </w:divBdr>
    </w:div>
    <w:div w:id="1959413744">
      <w:bodyDiv w:val="1"/>
      <w:marLeft w:val="0"/>
      <w:marRight w:val="0"/>
      <w:marTop w:val="0"/>
      <w:marBottom w:val="0"/>
      <w:divBdr>
        <w:top w:val="none" w:sz="0" w:space="0" w:color="auto"/>
        <w:left w:val="none" w:sz="0" w:space="0" w:color="auto"/>
        <w:bottom w:val="none" w:sz="0" w:space="0" w:color="auto"/>
        <w:right w:val="none" w:sz="0" w:space="0" w:color="auto"/>
      </w:divBdr>
    </w:div>
    <w:div w:id="1969696733">
      <w:bodyDiv w:val="1"/>
      <w:marLeft w:val="0"/>
      <w:marRight w:val="0"/>
      <w:marTop w:val="0"/>
      <w:marBottom w:val="0"/>
      <w:divBdr>
        <w:top w:val="none" w:sz="0" w:space="0" w:color="auto"/>
        <w:left w:val="none" w:sz="0" w:space="0" w:color="auto"/>
        <w:bottom w:val="none" w:sz="0" w:space="0" w:color="auto"/>
        <w:right w:val="none" w:sz="0" w:space="0" w:color="auto"/>
      </w:divBdr>
    </w:div>
    <w:div w:id="2004699527">
      <w:bodyDiv w:val="1"/>
      <w:marLeft w:val="0"/>
      <w:marRight w:val="0"/>
      <w:marTop w:val="0"/>
      <w:marBottom w:val="0"/>
      <w:divBdr>
        <w:top w:val="none" w:sz="0" w:space="0" w:color="auto"/>
        <w:left w:val="none" w:sz="0" w:space="0" w:color="auto"/>
        <w:bottom w:val="none" w:sz="0" w:space="0" w:color="auto"/>
        <w:right w:val="none" w:sz="0" w:space="0" w:color="auto"/>
      </w:divBdr>
    </w:div>
    <w:div w:id="2032225156">
      <w:bodyDiv w:val="1"/>
      <w:marLeft w:val="0"/>
      <w:marRight w:val="0"/>
      <w:marTop w:val="0"/>
      <w:marBottom w:val="0"/>
      <w:divBdr>
        <w:top w:val="none" w:sz="0" w:space="0" w:color="auto"/>
        <w:left w:val="none" w:sz="0" w:space="0" w:color="auto"/>
        <w:bottom w:val="none" w:sz="0" w:space="0" w:color="auto"/>
        <w:right w:val="none" w:sz="0" w:space="0" w:color="auto"/>
      </w:divBdr>
    </w:div>
    <w:div w:id="2037611342">
      <w:bodyDiv w:val="1"/>
      <w:marLeft w:val="0"/>
      <w:marRight w:val="0"/>
      <w:marTop w:val="0"/>
      <w:marBottom w:val="0"/>
      <w:divBdr>
        <w:top w:val="none" w:sz="0" w:space="0" w:color="auto"/>
        <w:left w:val="none" w:sz="0" w:space="0" w:color="auto"/>
        <w:bottom w:val="none" w:sz="0" w:space="0" w:color="auto"/>
        <w:right w:val="none" w:sz="0" w:space="0" w:color="auto"/>
      </w:divBdr>
    </w:div>
    <w:div w:id="2040621670">
      <w:bodyDiv w:val="1"/>
      <w:marLeft w:val="0"/>
      <w:marRight w:val="0"/>
      <w:marTop w:val="0"/>
      <w:marBottom w:val="0"/>
      <w:divBdr>
        <w:top w:val="none" w:sz="0" w:space="0" w:color="auto"/>
        <w:left w:val="none" w:sz="0" w:space="0" w:color="auto"/>
        <w:bottom w:val="none" w:sz="0" w:space="0" w:color="auto"/>
        <w:right w:val="none" w:sz="0" w:space="0" w:color="auto"/>
      </w:divBdr>
    </w:div>
    <w:div w:id="2063823389">
      <w:bodyDiv w:val="1"/>
      <w:marLeft w:val="0"/>
      <w:marRight w:val="0"/>
      <w:marTop w:val="0"/>
      <w:marBottom w:val="0"/>
      <w:divBdr>
        <w:top w:val="none" w:sz="0" w:space="0" w:color="auto"/>
        <w:left w:val="none" w:sz="0" w:space="0" w:color="auto"/>
        <w:bottom w:val="none" w:sz="0" w:space="0" w:color="auto"/>
        <w:right w:val="none" w:sz="0" w:space="0" w:color="auto"/>
      </w:divBdr>
    </w:div>
    <w:div w:id="2103405930">
      <w:bodyDiv w:val="1"/>
      <w:marLeft w:val="0"/>
      <w:marRight w:val="0"/>
      <w:marTop w:val="0"/>
      <w:marBottom w:val="0"/>
      <w:divBdr>
        <w:top w:val="none" w:sz="0" w:space="0" w:color="auto"/>
        <w:left w:val="none" w:sz="0" w:space="0" w:color="auto"/>
        <w:bottom w:val="none" w:sz="0" w:space="0" w:color="auto"/>
        <w:right w:val="none" w:sz="0" w:space="0" w:color="auto"/>
      </w:divBdr>
    </w:div>
    <w:div w:id="2108648533">
      <w:bodyDiv w:val="1"/>
      <w:marLeft w:val="0"/>
      <w:marRight w:val="0"/>
      <w:marTop w:val="0"/>
      <w:marBottom w:val="0"/>
      <w:divBdr>
        <w:top w:val="none" w:sz="0" w:space="0" w:color="auto"/>
        <w:left w:val="none" w:sz="0" w:space="0" w:color="auto"/>
        <w:bottom w:val="none" w:sz="0" w:space="0" w:color="auto"/>
        <w:right w:val="none" w:sz="0" w:space="0" w:color="auto"/>
      </w:divBdr>
    </w:div>
    <w:div w:id="21312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4D7A459C.dotm</Template>
  <TotalTime>0</TotalTime>
  <Pages>28</Pages>
  <Words>7900</Words>
  <Characters>45031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nsa55</dc:creator>
  <cp:keywords/>
  <dc:description/>
  <cp:lastModifiedBy>Lawson, Claire (Dr.)</cp:lastModifiedBy>
  <cp:revision>2</cp:revision>
  <dcterms:created xsi:type="dcterms:W3CDTF">2018-10-15T09:39:00Z</dcterms:created>
  <dcterms:modified xsi:type="dcterms:W3CDTF">2018-10-15T09:39:00Z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user:5a301d5ae4b0e681fed217c9</vt:lpwstr>
  </property>
  <property fmtid="{D5CDD505-2E9C-101B-9397-08002B2CF9AE}" pid="3" name="WnCSubscriberId">
    <vt:lpwstr>0</vt:lpwstr>
  </property>
  <property fmtid="{D5CDD505-2E9C-101B-9397-08002B2CF9AE}" pid="4" name="WnCOutputStyleId">
    <vt:lpwstr>219</vt:lpwstr>
  </property>
  <property fmtid="{D5CDD505-2E9C-101B-9397-08002B2CF9AE}" pid="5" name="RWProductId">
    <vt:lpwstr>Flow</vt:lpwstr>
  </property>
  <property fmtid="{D5CDD505-2E9C-101B-9397-08002B2CF9AE}" pid="6" name="WnC4Folder">
    <vt:lpwstr>Documents///Manuscript_UK(1)</vt:lpwstr>
  </property>
</Properties>
</file>