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3BD7" w14:textId="77777777" w:rsidR="00792E27" w:rsidRPr="00A278CF" w:rsidRDefault="00792E27" w:rsidP="00792E27">
      <w:pPr>
        <w:autoSpaceDE w:val="0"/>
        <w:spacing w:line="360" w:lineRule="auto"/>
        <w:ind w:right="567"/>
        <w:rPr>
          <w:rFonts w:ascii="Arial" w:hAnsi="Arial" w:cs="Arial"/>
          <w:b/>
          <w:bCs/>
          <w:color w:val="000000"/>
          <w:sz w:val="26"/>
          <w:szCs w:val="26"/>
          <w:lang w:val="en-GB" w:eastAsia="en-GB"/>
        </w:rPr>
      </w:pPr>
      <w:r w:rsidRPr="00A278CF">
        <w:rPr>
          <w:rFonts w:ascii="Arial" w:hAnsi="Arial" w:cs="Arial"/>
          <w:b/>
          <w:bCs/>
          <w:iCs/>
          <w:color w:val="000000"/>
          <w:sz w:val="26"/>
          <w:szCs w:val="26"/>
          <w:lang w:val="en-GB" w:eastAsia="en-GB"/>
        </w:rPr>
        <w:t>Effects of extreme ritual practices on psychophysiological well-being</w:t>
      </w:r>
    </w:p>
    <w:p w14:paraId="093D5138" w14:textId="77777777" w:rsidR="00792E27" w:rsidRPr="00A278CF" w:rsidRDefault="00792E27" w:rsidP="00792E27">
      <w:pPr>
        <w:autoSpaceDE w:val="0"/>
        <w:spacing w:line="360" w:lineRule="auto"/>
        <w:ind w:right="567"/>
        <w:rPr>
          <w:rStyle w:val="Strong"/>
          <w:rFonts w:ascii="Arial" w:hAnsi="Arial" w:cs="Arial"/>
          <w:color w:val="000000"/>
          <w:lang w:val="en-GB"/>
        </w:rPr>
      </w:pPr>
    </w:p>
    <w:p w14:paraId="106187F8" w14:textId="77777777" w:rsidR="00792E27" w:rsidRPr="00A278CF" w:rsidRDefault="00792E27" w:rsidP="00792E27">
      <w:pPr>
        <w:pStyle w:val="p1"/>
        <w:spacing w:line="360" w:lineRule="auto"/>
        <w:ind w:left="0" w:firstLine="0"/>
        <w:rPr>
          <w:rStyle w:val="Strong"/>
          <w:rFonts w:ascii="Arial" w:hAnsi="Arial" w:cs="Arial"/>
          <w:b w:val="0"/>
          <w:i/>
          <w:color w:val="000000"/>
          <w:sz w:val="22"/>
          <w:szCs w:val="22"/>
          <w:vertAlign w:val="superscript"/>
          <w:lang w:val="en-GB"/>
        </w:rPr>
      </w:pPr>
      <w:r w:rsidRPr="00A278CF">
        <w:rPr>
          <w:rFonts w:ascii="Arial" w:hAnsi="Arial" w:cs="Arial"/>
          <w:b/>
          <w:bCs/>
          <w:color w:val="000000" w:themeColor="text1"/>
          <w:sz w:val="22"/>
          <w:szCs w:val="22"/>
          <w:shd w:val="clear" w:color="auto" w:fill="FFFFFF"/>
          <w:lang w:val="en-GB"/>
        </w:rPr>
        <w:t>Dimitris Xygalatas,</w:t>
      </w:r>
      <w:r w:rsidRPr="00A278CF">
        <w:rPr>
          <w:rFonts w:ascii="Arial" w:hAnsi="Arial" w:cs="Arial"/>
          <w:b/>
          <w:bCs/>
          <w:color w:val="000000" w:themeColor="text1"/>
          <w:sz w:val="22"/>
          <w:szCs w:val="22"/>
          <w:shd w:val="clear" w:color="auto" w:fill="FFFFFF"/>
          <w:vertAlign w:val="superscript"/>
          <w:lang w:val="en-GB"/>
        </w:rPr>
        <w:t>1*</w:t>
      </w:r>
      <w:r w:rsidRPr="00A278CF">
        <w:rPr>
          <w:rFonts w:ascii="Arial" w:hAnsi="Arial" w:cs="Arial"/>
          <w:b/>
          <w:bCs/>
          <w:color w:val="000000" w:themeColor="text1"/>
          <w:sz w:val="22"/>
          <w:szCs w:val="22"/>
          <w:shd w:val="clear" w:color="auto" w:fill="FFFFFF"/>
          <w:lang w:val="en-GB"/>
        </w:rPr>
        <w:t xml:space="preserve"> Sammyh Khan,</w:t>
      </w:r>
      <w:r w:rsidRPr="00A278CF">
        <w:rPr>
          <w:rFonts w:ascii="Arial" w:hAnsi="Arial" w:cs="Arial"/>
          <w:b/>
          <w:bCs/>
          <w:color w:val="000000" w:themeColor="text1"/>
          <w:sz w:val="22"/>
          <w:szCs w:val="22"/>
          <w:shd w:val="clear" w:color="auto" w:fill="FFFFFF"/>
          <w:vertAlign w:val="superscript"/>
          <w:lang w:val="en-GB"/>
        </w:rPr>
        <w:t>2</w:t>
      </w:r>
      <w:r w:rsidRPr="00A278CF">
        <w:rPr>
          <w:rFonts w:ascii="Arial" w:hAnsi="Arial" w:cs="Arial"/>
          <w:b/>
          <w:bCs/>
          <w:color w:val="000000" w:themeColor="text1"/>
          <w:sz w:val="22"/>
          <w:szCs w:val="22"/>
          <w:shd w:val="clear" w:color="auto" w:fill="FFFFFF"/>
          <w:lang w:val="en-GB"/>
        </w:rPr>
        <w:t xml:space="preserve"> Martin Lang,</w:t>
      </w:r>
      <w:r w:rsidRPr="00A278CF">
        <w:rPr>
          <w:rFonts w:ascii="Arial" w:hAnsi="Arial" w:cs="Arial"/>
          <w:b/>
          <w:bCs/>
          <w:color w:val="000000" w:themeColor="text1"/>
          <w:sz w:val="22"/>
          <w:szCs w:val="22"/>
          <w:shd w:val="clear" w:color="auto" w:fill="FFFFFF"/>
          <w:vertAlign w:val="superscript"/>
          <w:lang w:val="en-GB"/>
        </w:rPr>
        <w:t>3,4</w:t>
      </w:r>
      <w:r w:rsidRPr="00A278CF">
        <w:rPr>
          <w:rFonts w:ascii="Arial" w:hAnsi="Arial" w:cs="Arial"/>
          <w:b/>
          <w:bCs/>
          <w:color w:val="000000" w:themeColor="text1"/>
          <w:sz w:val="22"/>
          <w:szCs w:val="22"/>
          <w:shd w:val="clear" w:color="auto" w:fill="FFFFFF"/>
          <w:lang w:val="en-GB"/>
        </w:rPr>
        <w:t xml:space="preserve"> Radek Kundt,</w:t>
      </w:r>
      <w:r w:rsidRPr="00A278CF">
        <w:rPr>
          <w:rFonts w:ascii="Arial" w:hAnsi="Arial" w:cs="Arial"/>
          <w:b/>
          <w:bCs/>
          <w:color w:val="000000" w:themeColor="text1"/>
          <w:sz w:val="22"/>
          <w:szCs w:val="22"/>
          <w:shd w:val="clear" w:color="auto" w:fill="FFFFFF"/>
          <w:vertAlign w:val="superscript"/>
          <w:lang w:val="en-GB"/>
        </w:rPr>
        <w:t>4</w:t>
      </w:r>
      <w:r w:rsidRPr="00A278CF">
        <w:rPr>
          <w:rFonts w:ascii="Arial" w:hAnsi="Arial" w:cs="Arial"/>
          <w:b/>
          <w:bCs/>
          <w:color w:val="000000" w:themeColor="text1"/>
          <w:sz w:val="22"/>
          <w:szCs w:val="22"/>
          <w:shd w:val="clear" w:color="auto" w:fill="FFFFFF"/>
          <w:lang w:val="en-GB"/>
        </w:rPr>
        <w:t xml:space="preserve"> Eva Kundtová-Klocová,</w:t>
      </w:r>
      <w:r w:rsidRPr="00A278CF">
        <w:rPr>
          <w:rFonts w:ascii="Arial" w:hAnsi="Arial" w:cs="Arial"/>
          <w:b/>
          <w:bCs/>
          <w:color w:val="000000" w:themeColor="text1"/>
          <w:sz w:val="22"/>
          <w:szCs w:val="22"/>
          <w:shd w:val="clear" w:color="auto" w:fill="FFFFFF"/>
          <w:vertAlign w:val="superscript"/>
          <w:lang w:val="en-GB"/>
        </w:rPr>
        <w:t>4</w:t>
      </w:r>
      <w:r w:rsidRPr="00A278CF">
        <w:rPr>
          <w:rFonts w:ascii="Arial" w:hAnsi="Arial" w:cs="Arial"/>
          <w:b/>
          <w:bCs/>
          <w:color w:val="000000" w:themeColor="text1"/>
          <w:sz w:val="22"/>
          <w:szCs w:val="22"/>
          <w:shd w:val="clear" w:color="auto" w:fill="FFFFFF"/>
          <w:lang w:val="en-GB"/>
        </w:rPr>
        <w:t xml:space="preserve"> Jan Krátký,</w:t>
      </w:r>
      <w:r w:rsidRPr="00A278CF">
        <w:rPr>
          <w:rFonts w:ascii="Arial" w:hAnsi="Arial" w:cs="Arial"/>
          <w:b/>
          <w:bCs/>
          <w:color w:val="000000" w:themeColor="text1"/>
          <w:sz w:val="22"/>
          <w:szCs w:val="22"/>
          <w:shd w:val="clear" w:color="auto" w:fill="FFFFFF"/>
          <w:vertAlign w:val="superscript"/>
          <w:lang w:val="en-GB"/>
        </w:rPr>
        <w:t>4</w:t>
      </w:r>
      <w:r w:rsidRPr="00A278CF">
        <w:rPr>
          <w:rFonts w:ascii="Arial" w:hAnsi="Arial" w:cs="Arial"/>
          <w:b/>
          <w:bCs/>
          <w:color w:val="000000" w:themeColor="text1"/>
          <w:sz w:val="22"/>
          <w:szCs w:val="22"/>
          <w:shd w:val="clear" w:color="auto" w:fill="FFFFFF"/>
          <w:lang w:val="en-GB"/>
        </w:rPr>
        <w:t xml:space="preserve"> John Shaver</w:t>
      </w:r>
      <w:r w:rsidRPr="00A278CF">
        <w:rPr>
          <w:rFonts w:ascii="Arial" w:hAnsi="Arial" w:cs="Arial"/>
          <w:b/>
          <w:bCs/>
          <w:color w:val="000000" w:themeColor="text1"/>
          <w:sz w:val="22"/>
          <w:szCs w:val="22"/>
          <w:shd w:val="clear" w:color="auto" w:fill="FFFFFF"/>
          <w:vertAlign w:val="superscript"/>
          <w:lang w:val="en-GB"/>
        </w:rPr>
        <w:t>5</w:t>
      </w:r>
    </w:p>
    <w:p w14:paraId="7BB03F29" w14:textId="77777777" w:rsidR="00792E27" w:rsidRPr="00A278CF" w:rsidRDefault="00792E27" w:rsidP="00193387">
      <w:pPr>
        <w:autoSpaceDE w:val="0"/>
        <w:ind w:left="180" w:right="567" w:hanging="180"/>
        <w:jc w:val="both"/>
        <w:rPr>
          <w:rFonts w:ascii="Arial" w:eastAsia="Arial-BoldMT" w:hAnsi="Arial" w:cs="Arial"/>
          <w:bCs/>
          <w:color w:val="000000"/>
          <w:lang w:val="en-GB"/>
        </w:rPr>
      </w:pPr>
      <w:r w:rsidRPr="00A278CF">
        <w:rPr>
          <w:rFonts w:ascii="Arial" w:eastAsia="Arial-BoldMT" w:hAnsi="Arial" w:cs="Arial"/>
          <w:bCs/>
          <w:color w:val="000000"/>
          <w:vertAlign w:val="superscript"/>
          <w:lang w:val="en-GB"/>
        </w:rPr>
        <w:t>1</w:t>
      </w:r>
      <w:r w:rsidRPr="00A278CF">
        <w:rPr>
          <w:rFonts w:ascii="Arial" w:eastAsia="Arial-BoldMT" w:hAnsi="Arial" w:cs="Arial"/>
          <w:bCs/>
          <w:color w:val="000000"/>
          <w:lang w:val="en-GB"/>
        </w:rPr>
        <w:t xml:space="preserve"> Department of Anthropolog</w:t>
      </w:r>
      <w:r>
        <w:rPr>
          <w:rFonts w:ascii="Arial" w:eastAsia="Arial-BoldMT" w:hAnsi="Arial" w:cs="Arial"/>
          <w:bCs/>
          <w:color w:val="000000"/>
          <w:lang w:val="en-GB"/>
        </w:rPr>
        <w:t>y</w:t>
      </w:r>
      <w:r w:rsidRPr="00A278CF">
        <w:rPr>
          <w:rFonts w:ascii="Arial" w:eastAsia="Arial-BoldMT" w:hAnsi="Arial" w:cs="Arial"/>
          <w:bCs/>
          <w:color w:val="000000"/>
          <w:lang w:val="en-GB"/>
        </w:rPr>
        <w:t>, University of Connecticut, Storrs, CT 06269, USA</w:t>
      </w:r>
    </w:p>
    <w:p w14:paraId="33740C38" w14:textId="77777777" w:rsidR="00792E27" w:rsidRPr="00A278CF" w:rsidRDefault="00792E27" w:rsidP="00193387">
      <w:pPr>
        <w:autoSpaceDE w:val="0"/>
        <w:ind w:left="180" w:right="567" w:hanging="180"/>
        <w:jc w:val="both"/>
        <w:rPr>
          <w:rFonts w:ascii="Arial" w:eastAsia="Arial-BoldMT" w:hAnsi="Arial" w:cs="Arial"/>
          <w:bCs/>
          <w:color w:val="000000"/>
          <w:lang w:val="en-GB"/>
        </w:rPr>
      </w:pPr>
      <w:r w:rsidRPr="00A278CF">
        <w:rPr>
          <w:rFonts w:ascii="Arial" w:eastAsia="Arial-BoldMT" w:hAnsi="Arial" w:cs="Arial"/>
          <w:bCs/>
          <w:color w:val="000000"/>
          <w:vertAlign w:val="superscript"/>
          <w:lang w:val="en-GB"/>
        </w:rPr>
        <w:t xml:space="preserve">2 </w:t>
      </w:r>
      <w:r w:rsidRPr="00A278CF">
        <w:rPr>
          <w:rFonts w:ascii="Arial" w:eastAsia="Arial-BoldMT" w:hAnsi="Arial" w:cs="Arial"/>
          <w:bCs/>
          <w:color w:val="000000"/>
          <w:lang w:val="en-GB"/>
        </w:rPr>
        <w:t>School of Psychology, Keele University, Keele ST5 5BG, UK</w:t>
      </w:r>
    </w:p>
    <w:p w14:paraId="060591CB" w14:textId="77777777" w:rsidR="00792E27" w:rsidRPr="00A278CF" w:rsidRDefault="00792E27" w:rsidP="00193387">
      <w:pPr>
        <w:autoSpaceDE w:val="0"/>
        <w:ind w:left="180" w:right="567" w:hanging="180"/>
        <w:jc w:val="both"/>
        <w:rPr>
          <w:rFonts w:ascii="Arial" w:eastAsia="Arial-BoldMT" w:hAnsi="Arial" w:cs="Arial"/>
          <w:bCs/>
          <w:color w:val="000000"/>
          <w:lang w:val="en-GB"/>
        </w:rPr>
      </w:pPr>
      <w:r w:rsidRPr="00A278CF">
        <w:rPr>
          <w:rFonts w:ascii="Arial" w:eastAsia="Arial-BoldMT" w:hAnsi="Arial" w:cs="Arial"/>
          <w:bCs/>
          <w:color w:val="000000"/>
          <w:vertAlign w:val="superscript"/>
          <w:lang w:val="en-GB"/>
        </w:rPr>
        <w:t xml:space="preserve">3 4 </w:t>
      </w:r>
      <w:r w:rsidRPr="00A278CF">
        <w:rPr>
          <w:rFonts w:ascii="Arial" w:eastAsia="Arial-BoldMT" w:hAnsi="Arial" w:cs="Arial"/>
          <w:bCs/>
          <w:color w:val="000000"/>
          <w:lang w:val="en-GB"/>
        </w:rPr>
        <w:t>Department of Human Evolutionary Biology, Harvard University, Cambridge, MA 02138, USA</w:t>
      </w:r>
    </w:p>
    <w:p w14:paraId="1EB6DD3C" w14:textId="77777777" w:rsidR="00792E27" w:rsidRPr="00A278CF" w:rsidRDefault="00792E27" w:rsidP="00193387">
      <w:pPr>
        <w:autoSpaceDE w:val="0"/>
        <w:ind w:left="180" w:right="567" w:hanging="180"/>
        <w:jc w:val="both"/>
        <w:rPr>
          <w:rFonts w:ascii="Arial" w:eastAsia="Arial-BoldMT" w:hAnsi="Arial" w:cs="Arial"/>
          <w:bCs/>
          <w:color w:val="000000"/>
          <w:lang w:val="en-GB"/>
        </w:rPr>
      </w:pPr>
      <w:r w:rsidRPr="00A278CF">
        <w:rPr>
          <w:rFonts w:ascii="Arial" w:eastAsia="Arial-BoldMT" w:hAnsi="Arial" w:cs="Arial"/>
          <w:bCs/>
          <w:color w:val="000000"/>
          <w:vertAlign w:val="superscript"/>
          <w:lang w:val="en-GB"/>
        </w:rPr>
        <w:t>4</w:t>
      </w:r>
      <w:r w:rsidRPr="00A278CF">
        <w:rPr>
          <w:rFonts w:ascii="Arial" w:eastAsia="Arial-BoldMT" w:hAnsi="Arial" w:cs="Arial"/>
          <w:bCs/>
          <w:color w:val="000000"/>
          <w:lang w:val="en-GB"/>
        </w:rPr>
        <w:t xml:space="preserve"> Laboratory for the Experimental research of Religion (LEVYNA), Faculty of Arts, Masaryk University, Brno 60200, Czech Republic</w:t>
      </w:r>
    </w:p>
    <w:p w14:paraId="6851FB05" w14:textId="77777777" w:rsidR="00792E27" w:rsidRPr="00A278CF" w:rsidRDefault="00792E27" w:rsidP="00193387">
      <w:pPr>
        <w:autoSpaceDE w:val="0"/>
        <w:ind w:left="180" w:right="567" w:hanging="180"/>
        <w:jc w:val="both"/>
        <w:rPr>
          <w:rFonts w:ascii="Arial" w:eastAsia="Arial-BoldMT" w:hAnsi="Arial" w:cs="Arial"/>
          <w:bCs/>
          <w:color w:val="000000"/>
          <w:lang w:val="en-GB"/>
        </w:rPr>
      </w:pPr>
      <w:r w:rsidRPr="00A278CF">
        <w:rPr>
          <w:rFonts w:ascii="Arial" w:eastAsia="Arial-BoldMT" w:hAnsi="Arial" w:cs="Arial"/>
          <w:bCs/>
          <w:color w:val="000000"/>
          <w:vertAlign w:val="superscript"/>
          <w:lang w:val="en-GB"/>
        </w:rPr>
        <w:t xml:space="preserve">5 </w:t>
      </w:r>
      <w:r w:rsidRPr="00A278CF">
        <w:rPr>
          <w:rFonts w:ascii="Arial" w:eastAsia="Arial-BoldMT" w:hAnsi="Arial" w:cs="Arial"/>
          <w:bCs/>
          <w:color w:val="000000"/>
          <w:lang w:val="en-GB"/>
        </w:rPr>
        <w:t>Religious Studies Programme, University of</w:t>
      </w:r>
      <w:r w:rsidRPr="00A278CF">
        <w:rPr>
          <w:rFonts w:ascii="Arial" w:eastAsia="Arial-BoldMT" w:hAnsi="Arial" w:cs="Arial"/>
          <w:bCs/>
          <w:color w:val="000000"/>
          <w:vertAlign w:val="superscript"/>
          <w:lang w:val="en-GB"/>
        </w:rPr>
        <w:t xml:space="preserve"> </w:t>
      </w:r>
      <w:r w:rsidRPr="00A278CF">
        <w:rPr>
          <w:rFonts w:ascii="Arial" w:eastAsia="Arial-BoldMT" w:hAnsi="Arial" w:cs="Arial"/>
          <w:bCs/>
          <w:color w:val="000000"/>
          <w:lang w:val="en-GB"/>
        </w:rPr>
        <w:t>Otago, Dunedin 9016, New Zealand</w:t>
      </w:r>
    </w:p>
    <w:p w14:paraId="04FC358A" w14:textId="77777777" w:rsidR="00792E27" w:rsidRPr="00A278CF" w:rsidRDefault="00792E27" w:rsidP="00193387">
      <w:pPr>
        <w:pStyle w:val="p1"/>
        <w:ind w:left="0" w:firstLine="0"/>
        <w:rPr>
          <w:rStyle w:val="s1"/>
          <w:rFonts w:ascii="Arial" w:hAnsi="Arial" w:cs="Arial"/>
          <w:b/>
          <w:bCs/>
          <w:color w:val="000000" w:themeColor="text1"/>
          <w:sz w:val="24"/>
          <w:szCs w:val="24"/>
          <w:lang w:val="en-GB"/>
        </w:rPr>
      </w:pPr>
    </w:p>
    <w:p w14:paraId="5A9EACDF" w14:textId="77777777" w:rsidR="00792E27" w:rsidRPr="00A278CF" w:rsidRDefault="00792E27" w:rsidP="00193387">
      <w:pPr>
        <w:pStyle w:val="p1"/>
        <w:rPr>
          <w:rStyle w:val="s1"/>
          <w:rFonts w:ascii="Arial" w:hAnsi="Arial" w:cs="Arial"/>
          <w:b/>
          <w:bCs/>
          <w:color w:val="000000" w:themeColor="text1"/>
          <w:sz w:val="24"/>
          <w:szCs w:val="24"/>
          <w:lang w:val="en-GB"/>
        </w:rPr>
      </w:pPr>
      <w:r w:rsidRPr="00A278CF">
        <w:rPr>
          <w:rStyle w:val="s1"/>
          <w:rFonts w:ascii="Arial" w:hAnsi="Arial" w:cs="Arial"/>
          <w:bCs/>
          <w:color w:val="000000" w:themeColor="text1"/>
          <w:sz w:val="24"/>
          <w:szCs w:val="24"/>
          <w:lang w:val="en-GB"/>
        </w:rPr>
        <w:t xml:space="preserve">*correspondence: </w:t>
      </w:r>
      <w:hyperlink r:id="rId8" w:history="1">
        <w:r w:rsidRPr="00A278CF">
          <w:rPr>
            <w:rStyle w:val="Hyperlink"/>
            <w:rFonts w:ascii="Arial" w:hAnsi="Arial" w:cs="Arial"/>
            <w:bCs/>
            <w:color w:val="000000" w:themeColor="text1"/>
            <w:sz w:val="24"/>
            <w:szCs w:val="24"/>
            <w:u w:val="none"/>
            <w:shd w:val="clear" w:color="auto" w:fill="FFFFFF"/>
            <w:lang w:val="en-GB"/>
          </w:rPr>
          <w:t>xygalatas@uconn.edu</w:t>
        </w:r>
      </w:hyperlink>
    </w:p>
    <w:p w14:paraId="00DCE889" w14:textId="4F235AD2" w:rsidR="00792E27" w:rsidRPr="00A278CF" w:rsidRDefault="00792E27" w:rsidP="00792E27">
      <w:pPr>
        <w:spacing w:line="360" w:lineRule="auto"/>
        <w:rPr>
          <w:rFonts w:ascii="Arial" w:hAnsi="Arial" w:cs="Arial"/>
          <w:lang w:val="en-GB"/>
        </w:rPr>
      </w:pPr>
    </w:p>
    <w:p w14:paraId="35D182DF" w14:textId="77777777" w:rsidR="00792E27" w:rsidRPr="00A278CF" w:rsidRDefault="00792E27" w:rsidP="00792E27">
      <w:pPr>
        <w:spacing w:line="360" w:lineRule="auto"/>
        <w:jc w:val="both"/>
        <w:outlineLvl w:val="0"/>
        <w:rPr>
          <w:rFonts w:ascii="Arial" w:hAnsi="Arial" w:cs="Arial"/>
          <w:b/>
          <w:color w:val="000000" w:themeColor="text1"/>
          <w:lang w:val="en-GB"/>
        </w:rPr>
      </w:pPr>
      <w:r w:rsidRPr="00A278CF">
        <w:rPr>
          <w:rFonts w:ascii="Arial" w:hAnsi="Arial" w:cs="Arial"/>
          <w:b/>
          <w:color w:val="000000" w:themeColor="text1"/>
          <w:lang w:val="en-GB"/>
        </w:rPr>
        <w:t>Abstract</w:t>
      </w:r>
    </w:p>
    <w:p w14:paraId="44DB1659" w14:textId="1FB23F41" w:rsidR="00792E27" w:rsidRPr="00DF5483" w:rsidRDefault="00792E27" w:rsidP="00792E27">
      <w:pPr>
        <w:spacing w:line="360" w:lineRule="auto"/>
        <w:jc w:val="both"/>
        <w:outlineLvl w:val="0"/>
        <w:rPr>
          <w:rFonts w:ascii="Arial" w:hAnsi="Arial" w:cs="Arial"/>
          <w:color w:val="000000" w:themeColor="text1"/>
        </w:rPr>
      </w:pPr>
      <w:r w:rsidRPr="00DF5483">
        <w:rPr>
          <w:rFonts w:ascii="Arial" w:hAnsi="Arial" w:cs="Arial"/>
          <w:color w:val="000000" w:themeColor="text1"/>
        </w:rPr>
        <w:t>Extreme ritual practices involving pain and suffering pose significant risks such as injury, trauma, or infection. Nonetheless, they are performed by millions of people around the world, and are often culturally prescribed remedies for a variety of maladies, especially related to mental health. What is the observable impact of these practices on health? Combining ethnographic observation</w:t>
      </w:r>
      <w:r w:rsidR="00566CF2">
        <w:rPr>
          <w:rFonts w:ascii="Arial" w:hAnsi="Arial" w:cs="Arial"/>
          <w:color w:val="000000" w:themeColor="text1"/>
        </w:rPr>
        <w:t>s</w:t>
      </w:r>
      <w:r w:rsidRPr="00DF5483">
        <w:rPr>
          <w:rFonts w:ascii="Arial" w:hAnsi="Arial" w:cs="Arial"/>
          <w:color w:val="000000" w:themeColor="text1"/>
        </w:rPr>
        <w:t xml:space="preserve"> and psycho-physiological monitoring, we investigated outcomes of participation in one of the world’s most extreme rituals, involving bodily mutilation and prolonged suffering. Performance of this physically demanding ordeal had no detrimental effects on physiological health and was associated with subjective health improvements, and those improvements were greater for those who engaged in more intense forms of participation. Moreover,  individuals who experienced health problems and/or were of low socioeconomic status sought more painful levels of engagement. We suggest two potential mechanisms for these effects: a bottom-up process triggered by neurological responses to pain; and a top-down process related to increased social support and self-enhancement. These mechanisms may buffer stress-induced pressures and positively impact quality of life. Our results stress the importance of traditional cultural practices for coping with </w:t>
      </w:r>
      <w:r w:rsidR="00C76C1B">
        <w:rPr>
          <w:rFonts w:ascii="Arial" w:hAnsi="Arial" w:cs="Arial"/>
          <w:color w:val="000000" w:themeColor="text1"/>
        </w:rPr>
        <w:t>adversity</w:t>
      </w:r>
      <w:bookmarkStart w:id="0" w:name="_GoBack"/>
      <w:bookmarkEnd w:id="0"/>
      <w:r w:rsidR="00B91587" w:rsidRPr="002C6A34">
        <w:rPr>
          <w:rFonts w:ascii="Arial" w:hAnsi="Arial" w:cs="Arial"/>
          <w:color w:val="000000" w:themeColor="text1"/>
        </w:rPr>
        <w:t>, especially in contexts where psychiatric or other medical interventions are not widely available</w:t>
      </w:r>
      <w:r w:rsidRPr="00DF5483">
        <w:rPr>
          <w:rFonts w:ascii="Arial" w:hAnsi="Arial" w:cs="Arial"/>
          <w:color w:val="000000" w:themeColor="text1"/>
        </w:rPr>
        <w:t>.</w:t>
      </w:r>
    </w:p>
    <w:p w14:paraId="23F53F08" w14:textId="77777777" w:rsidR="00792E27" w:rsidRPr="00DF5483" w:rsidRDefault="00792E27" w:rsidP="00792E27">
      <w:pPr>
        <w:spacing w:line="480" w:lineRule="auto"/>
        <w:jc w:val="both"/>
        <w:outlineLvl w:val="0"/>
        <w:rPr>
          <w:rFonts w:ascii="Arial" w:hAnsi="Arial" w:cs="Arial"/>
          <w:b/>
          <w:color w:val="000000" w:themeColor="text1"/>
        </w:rPr>
      </w:pPr>
    </w:p>
    <w:p w14:paraId="127FE290" w14:textId="77777777" w:rsidR="00792E27" w:rsidRPr="00A278CF" w:rsidRDefault="00792E27" w:rsidP="00792E27">
      <w:pPr>
        <w:spacing w:line="480" w:lineRule="auto"/>
        <w:jc w:val="both"/>
        <w:outlineLvl w:val="0"/>
        <w:rPr>
          <w:rFonts w:ascii="Arial" w:hAnsi="Arial" w:cs="Arial"/>
          <w:b/>
          <w:color w:val="000000" w:themeColor="text1"/>
          <w:lang w:val="en-GB"/>
        </w:rPr>
      </w:pPr>
    </w:p>
    <w:p w14:paraId="37F6DD1C" w14:textId="77777777" w:rsidR="00792E27" w:rsidRPr="00792E27" w:rsidRDefault="00792E27" w:rsidP="0074227D">
      <w:pPr>
        <w:spacing w:line="480" w:lineRule="auto"/>
        <w:jc w:val="both"/>
        <w:rPr>
          <w:rFonts w:ascii="Arial" w:hAnsi="Arial" w:cs="Arial"/>
          <w:b/>
          <w:color w:val="000000" w:themeColor="text1"/>
          <w:lang w:val="en-GB"/>
        </w:rPr>
      </w:pPr>
    </w:p>
    <w:p w14:paraId="66D17238" w14:textId="7AE82C42" w:rsidR="002C6A34" w:rsidRPr="002C6A34" w:rsidRDefault="002C6A34" w:rsidP="0074227D">
      <w:pPr>
        <w:spacing w:line="480" w:lineRule="auto"/>
        <w:jc w:val="both"/>
        <w:rPr>
          <w:rFonts w:ascii="Arial" w:hAnsi="Arial" w:cs="Arial"/>
          <w:b/>
          <w:color w:val="000000" w:themeColor="text1"/>
        </w:rPr>
      </w:pPr>
      <w:r w:rsidRPr="002C6A34">
        <w:rPr>
          <w:rFonts w:ascii="Arial" w:hAnsi="Arial" w:cs="Arial"/>
          <w:b/>
          <w:color w:val="000000" w:themeColor="text1"/>
        </w:rPr>
        <w:t>Effects of extreme ritual practices on psychophysiological well-being</w:t>
      </w:r>
    </w:p>
    <w:p w14:paraId="0C17B6B9" w14:textId="77777777" w:rsidR="002C6A34" w:rsidRPr="002C6A34" w:rsidRDefault="002C6A34" w:rsidP="0074227D">
      <w:pPr>
        <w:spacing w:line="480" w:lineRule="auto"/>
        <w:jc w:val="both"/>
        <w:rPr>
          <w:rFonts w:ascii="Arial" w:hAnsi="Arial" w:cs="Arial"/>
          <w:b/>
          <w:color w:val="000000" w:themeColor="text1"/>
        </w:rPr>
      </w:pPr>
    </w:p>
    <w:p w14:paraId="04C98BA9" w14:textId="40A3D2A2" w:rsidR="002C6A34" w:rsidRPr="00672BF0" w:rsidRDefault="002C6A34" w:rsidP="0074227D">
      <w:pPr>
        <w:spacing w:line="480" w:lineRule="auto"/>
        <w:jc w:val="both"/>
        <w:rPr>
          <w:rFonts w:ascii="Arial" w:hAnsi="Arial" w:cs="Arial"/>
          <w:color w:val="000000" w:themeColor="text1"/>
        </w:rPr>
      </w:pPr>
      <w:r w:rsidRPr="00672BF0">
        <w:rPr>
          <w:rFonts w:ascii="Arial" w:hAnsi="Arial" w:cs="Arial"/>
          <w:color w:val="000000" w:themeColor="text1"/>
        </w:rPr>
        <w:t>Religious beliefs and practices have major consequences for personal and public health. From dietary restrictions and substance use and avoidance to family planning, organ donation, and the prevention of sexually transmitted diseases, religious customs affect the quality of life of millions of people around the world</w:t>
      </w:r>
      <w:r w:rsidR="007265D2">
        <w:rPr>
          <w:rFonts w:ascii="Arial" w:hAnsi="Arial" w:cs="Arial"/>
          <w:color w:val="000000" w:themeColor="text1"/>
        </w:rPr>
        <w:t xml:space="preserve"> (</w:t>
      </w:r>
      <w:r w:rsidR="007265D2" w:rsidRPr="007265D2">
        <w:rPr>
          <w:rFonts w:ascii="Arial" w:hAnsi="Arial" w:cs="Arial"/>
          <w:color w:val="000000" w:themeColor="text1"/>
        </w:rPr>
        <w:t>Koenig</w:t>
      </w:r>
      <w:r w:rsidR="007265D2">
        <w:rPr>
          <w:rFonts w:ascii="Arial" w:hAnsi="Arial" w:cs="Arial"/>
          <w:color w:val="000000" w:themeColor="text1"/>
        </w:rPr>
        <w:t>, 2001, 2012; Zimmer et al., 2016)</w:t>
      </w:r>
      <w:r w:rsidRPr="00672BF0">
        <w:rPr>
          <w:rFonts w:ascii="Arial" w:hAnsi="Arial" w:cs="Arial"/>
          <w:color w:val="000000" w:themeColor="text1"/>
        </w:rPr>
        <w:t>. Previous research suggests that regularly engaging in certain religious activities may have beneficial health outcomes. Specifically, various studies have found positive effects of contemplative practices like prayer, yoga, and meditation on psycho</w:t>
      </w:r>
      <w:r w:rsidR="00104204">
        <w:rPr>
          <w:rFonts w:ascii="Arial" w:hAnsi="Arial" w:cs="Arial"/>
          <w:color w:val="000000" w:themeColor="text1"/>
        </w:rPr>
        <w:t>logical and physical well-being</w:t>
      </w:r>
      <w:r w:rsidRPr="00672BF0">
        <w:rPr>
          <w:rFonts w:ascii="Arial" w:hAnsi="Arial" w:cs="Arial"/>
          <w:color w:val="000000" w:themeColor="text1"/>
        </w:rPr>
        <w:t xml:space="preserve"> (Bernardi et al., 2001; Gupta et al., 1997)</w:t>
      </w:r>
      <w:r w:rsidR="00104204">
        <w:rPr>
          <w:rFonts w:ascii="Arial" w:hAnsi="Arial" w:cs="Arial"/>
          <w:color w:val="000000" w:themeColor="text1"/>
        </w:rPr>
        <w:t>.</w:t>
      </w:r>
      <w:r w:rsidRPr="00672BF0">
        <w:rPr>
          <w:rFonts w:ascii="Arial" w:hAnsi="Arial" w:cs="Arial"/>
          <w:color w:val="000000" w:themeColor="text1"/>
        </w:rPr>
        <w:t xml:space="preserve"> Similar health benefits have also been shown for participation in collective rituals. For example, recent studies conducted in India have documented reduced stress following celebrations of the Hindu holidays of Holi and Navratri (Snodgrass, Most, </w:t>
      </w:r>
      <w:r w:rsidR="00104204">
        <w:rPr>
          <w:rFonts w:ascii="Arial" w:hAnsi="Arial" w:cs="Arial"/>
          <w:color w:val="000000" w:themeColor="text1"/>
        </w:rPr>
        <w:t>and</w:t>
      </w:r>
      <w:r w:rsidRPr="00672BF0">
        <w:rPr>
          <w:rFonts w:ascii="Arial" w:hAnsi="Arial" w:cs="Arial"/>
          <w:color w:val="000000" w:themeColor="text1"/>
        </w:rPr>
        <w:t xml:space="preserve"> Upadhyay, 2017) and increased perceived well-being among participants in a massive pilgrimage (Tewari et al., 2012).</w:t>
      </w:r>
    </w:p>
    <w:p w14:paraId="42FF8B91" w14:textId="3C33BF25" w:rsidR="002C6A34" w:rsidRPr="00672BF0" w:rsidRDefault="002C6A34" w:rsidP="008E11C2">
      <w:pPr>
        <w:spacing w:line="480" w:lineRule="auto"/>
        <w:ind w:firstLine="720"/>
        <w:jc w:val="both"/>
        <w:rPr>
          <w:rFonts w:ascii="Arial" w:hAnsi="Arial" w:cs="Arial"/>
          <w:color w:val="000000" w:themeColor="text1"/>
        </w:rPr>
      </w:pPr>
      <w:r w:rsidRPr="00672BF0">
        <w:rPr>
          <w:rFonts w:ascii="Arial" w:hAnsi="Arial" w:cs="Arial"/>
          <w:color w:val="000000" w:themeColor="text1"/>
        </w:rPr>
        <w:t xml:space="preserve">However, little is known about the effects of extreme religious rituals, that is, physically intense cultural practices that involve </w:t>
      </w:r>
      <w:r w:rsidR="002E551E">
        <w:rPr>
          <w:rFonts w:ascii="Arial" w:hAnsi="Arial" w:cs="Arial"/>
          <w:color w:val="000000" w:themeColor="text1"/>
        </w:rPr>
        <w:t xml:space="preserve">acute </w:t>
      </w:r>
      <w:r w:rsidRPr="00672BF0">
        <w:rPr>
          <w:rFonts w:ascii="Arial" w:hAnsi="Arial" w:cs="Arial"/>
          <w:color w:val="000000" w:themeColor="text1"/>
        </w:rPr>
        <w:t xml:space="preserve">stress, </w:t>
      </w:r>
      <w:r w:rsidR="002A43A4" w:rsidRPr="00672BF0">
        <w:rPr>
          <w:rFonts w:ascii="Arial" w:hAnsi="Arial" w:cs="Arial"/>
          <w:color w:val="000000" w:themeColor="text1"/>
        </w:rPr>
        <w:t>pain</w:t>
      </w:r>
      <w:r w:rsidR="002A43A4">
        <w:rPr>
          <w:rFonts w:ascii="Arial" w:hAnsi="Arial" w:cs="Arial"/>
          <w:color w:val="000000" w:themeColor="text1"/>
        </w:rPr>
        <w:t>,</w:t>
      </w:r>
      <w:r w:rsidR="002A43A4" w:rsidRPr="00672BF0">
        <w:rPr>
          <w:rFonts w:ascii="Arial" w:hAnsi="Arial" w:cs="Arial"/>
          <w:color w:val="000000" w:themeColor="text1"/>
        </w:rPr>
        <w:t xml:space="preserve"> </w:t>
      </w:r>
      <w:r w:rsidRPr="00672BF0">
        <w:rPr>
          <w:rFonts w:ascii="Arial" w:hAnsi="Arial" w:cs="Arial"/>
          <w:color w:val="000000" w:themeColor="text1"/>
        </w:rPr>
        <w:t>and</w:t>
      </w:r>
      <w:r w:rsidR="00400EC5">
        <w:rPr>
          <w:rFonts w:ascii="Arial" w:hAnsi="Arial" w:cs="Arial"/>
          <w:color w:val="000000" w:themeColor="text1"/>
        </w:rPr>
        <w:t>/or</w:t>
      </w:r>
      <w:r w:rsidRPr="00672BF0">
        <w:rPr>
          <w:rFonts w:ascii="Arial" w:hAnsi="Arial" w:cs="Arial"/>
          <w:color w:val="000000" w:themeColor="text1"/>
        </w:rPr>
        <w:t xml:space="preserve"> bodily mutilation, although such practices are historically </w:t>
      </w:r>
      <w:r w:rsidR="00774FBE">
        <w:rPr>
          <w:rFonts w:ascii="Arial" w:hAnsi="Arial" w:cs="Arial"/>
          <w:color w:val="000000" w:themeColor="text1"/>
        </w:rPr>
        <w:t xml:space="preserve">and cross-culturally widespread </w:t>
      </w:r>
      <w:r w:rsidRPr="00672BF0">
        <w:rPr>
          <w:rFonts w:ascii="Arial" w:hAnsi="Arial" w:cs="Arial"/>
          <w:color w:val="000000" w:themeColor="text1"/>
        </w:rPr>
        <w:t>(Xygalatas, 2012)</w:t>
      </w:r>
      <w:r w:rsidR="00774FBE">
        <w:rPr>
          <w:rFonts w:ascii="Arial" w:hAnsi="Arial" w:cs="Arial"/>
          <w:color w:val="000000" w:themeColor="text1"/>
        </w:rPr>
        <w:t>.</w:t>
      </w:r>
      <w:r w:rsidRPr="00672BF0">
        <w:rPr>
          <w:rFonts w:ascii="Arial" w:hAnsi="Arial" w:cs="Arial"/>
          <w:color w:val="000000" w:themeColor="text1"/>
        </w:rPr>
        <w:t xml:space="preserve"> Such ordeals </w:t>
      </w:r>
      <w:r w:rsidR="000C272F">
        <w:rPr>
          <w:rFonts w:ascii="Arial" w:hAnsi="Arial" w:cs="Arial"/>
          <w:color w:val="000000" w:themeColor="text1"/>
        </w:rPr>
        <w:t>may</w:t>
      </w:r>
      <w:r w:rsidRPr="00672BF0">
        <w:rPr>
          <w:rFonts w:ascii="Arial" w:hAnsi="Arial" w:cs="Arial"/>
          <w:color w:val="000000" w:themeColor="text1"/>
        </w:rPr>
        <w:t xml:space="preserve"> pose significant risks for participants’ health, including injury, trauma, infection</w:t>
      </w:r>
      <w:r w:rsidR="00774FBE">
        <w:rPr>
          <w:rFonts w:ascii="Arial" w:hAnsi="Arial" w:cs="Arial"/>
          <w:color w:val="000000" w:themeColor="text1"/>
        </w:rPr>
        <w:t xml:space="preserve"> </w:t>
      </w:r>
      <w:r w:rsidRPr="00672BF0">
        <w:rPr>
          <w:rFonts w:ascii="Arial" w:hAnsi="Arial" w:cs="Arial"/>
          <w:color w:val="000000" w:themeColor="text1"/>
        </w:rPr>
        <w:t xml:space="preserve">(Pellerin </w:t>
      </w:r>
      <w:r w:rsidR="00774FBE">
        <w:rPr>
          <w:rFonts w:ascii="Arial" w:hAnsi="Arial" w:cs="Arial"/>
          <w:color w:val="000000" w:themeColor="text1"/>
        </w:rPr>
        <w:t>and</w:t>
      </w:r>
      <w:r w:rsidRPr="00672BF0">
        <w:rPr>
          <w:rFonts w:ascii="Arial" w:hAnsi="Arial" w:cs="Arial"/>
          <w:color w:val="000000" w:themeColor="text1"/>
        </w:rPr>
        <w:t xml:space="preserve"> Edmond, 2013</w:t>
      </w:r>
      <w:r w:rsidR="00210DC7">
        <w:rPr>
          <w:rFonts w:ascii="Arial" w:hAnsi="Arial" w:cs="Arial"/>
          <w:color w:val="000000" w:themeColor="text1"/>
        </w:rPr>
        <w:t xml:space="preserve">; </w:t>
      </w:r>
      <w:r w:rsidR="00210DC7" w:rsidRPr="00210DC7">
        <w:rPr>
          <w:rFonts w:ascii="Arial" w:hAnsi="Arial" w:cs="Arial"/>
          <w:color w:val="000000" w:themeColor="text1"/>
        </w:rPr>
        <w:t>Wong</w:t>
      </w:r>
      <w:r w:rsidR="00210DC7">
        <w:rPr>
          <w:rFonts w:ascii="Arial" w:hAnsi="Arial" w:cs="Arial"/>
          <w:color w:val="000000" w:themeColor="text1"/>
        </w:rPr>
        <w:t xml:space="preserve"> et al., </w:t>
      </w:r>
      <w:r w:rsidR="00210DC7" w:rsidRPr="00210DC7">
        <w:rPr>
          <w:rFonts w:ascii="Arial" w:hAnsi="Arial" w:cs="Arial"/>
          <w:color w:val="000000" w:themeColor="text1"/>
        </w:rPr>
        <w:t>2012</w:t>
      </w:r>
      <w:r w:rsidRPr="00672BF0">
        <w:rPr>
          <w:rFonts w:ascii="Arial" w:hAnsi="Arial" w:cs="Arial"/>
          <w:color w:val="000000" w:themeColor="text1"/>
        </w:rPr>
        <w:t>)</w:t>
      </w:r>
      <w:r w:rsidR="00FE1409">
        <w:rPr>
          <w:rFonts w:ascii="Arial" w:hAnsi="Arial" w:cs="Arial"/>
          <w:color w:val="000000" w:themeColor="text1"/>
        </w:rPr>
        <w:t xml:space="preserve">, and the transmission of infectious </w:t>
      </w:r>
      <w:r w:rsidR="00CC4EF6">
        <w:rPr>
          <w:rFonts w:ascii="Arial" w:hAnsi="Arial" w:cs="Arial"/>
          <w:color w:val="000000" w:themeColor="text1"/>
        </w:rPr>
        <w:t>diseases</w:t>
      </w:r>
      <w:r w:rsidR="00FE1409">
        <w:rPr>
          <w:rFonts w:ascii="Arial" w:hAnsi="Arial" w:cs="Arial"/>
          <w:color w:val="000000" w:themeColor="text1"/>
        </w:rPr>
        <w:t xml:space="preserve"> </w:t>
      </w:r>
      <w:r w:rsidR="00354E14">
        <w:rPr>
          <w:rFonts w:ascii="Arial" w:hAnsi="Arial" w:cs="Arial"/>
          <w:color w:val="000000" w:themeColor="text1"/>
        </w:rPr>
        <w:t>(</w:t>
      </w:r>
      <w:r w:rsidR="005703BA" w:rsidRPr="005703BA">
        <w:rPr>
          <w:rFonts w:ascii="Arial" w:hAnsi="Arial" w:cs="Arial"/>
          <w:color w:val="000000" w:themeColor="text1"/>
        </w:rPr>
        <w:t>Memish</w:t>
      </w:r>
      <w:r w:rsidR="005703BA">
        <w:rPr>
          <w:rFonts w:ascii="Arial" w:hAnsi="Arial" w:cs="Arial"/>
          <w:color w:val="000000" w:themeColor="text1"/>
        </w:rPr>
        <w:t xml:space="preserve"> et al., </w:t>
      </w:r>
      <w:r w:rsidR="005703BA" w:rsidRPr="005703BA">
        <w:rPr>
          <w:rFonts w:ascii="Arial" w:hAnsi="Arial" w:cs="Arial"/>
          <w:color w:val="000000" w:themeColor="text1"/>
        </w:rPr>
        <w:t>2012</w:t>
      </w:r>
      <w:r w:rsidR="005703BA">
        <w:rPr>
          <w:rFonts w:ascii="Arial" w:hAnsi="Arial" w:cs="Arial"/>
          <w:color w:val="000000" w:themeColor="text1"/>
        </w:rPr>
        <w:t>)</w:t>
      </w:r>
      <w:r w:rsidR="00774FBE">
        <w:rPr>
          <w:rFonts w:ascii="Arial" w:hAnsi="Arial" w:cs="Arial"/>
          <w:color w:val="000000" w:themeColor="text1"/>
        </w:rPr>
        <w:t>.</w:t>
      </w:r>
      <w:r w:rsidRPr="00672BF0">
        <w:rPr>
          <w:rFonts w:ascii="Arial" w:hAnsi="Arial" w:cs="Arial"/>
          <w:color w:val="000000" w:themeColor="text1"/>
        </w:rPr>
        <w:t xml:space="preserve"> Despite those risks, however, such rituals are performed voluntarily by millions of people around the world</w:t>
      </w:r>
      <w:r w:rsidR="00F31E48">
        <w:rPr>
          <w:rFonts w:ascii="Arial" w:hAnsi="Arial" w:cs="Arial"/>
          <w:color w:val="000000" w:themeColor="text1"/>
        </w:rPr>
        <w:t xml:space="preserve"> </w:t>
      </w:r>
      <w:r w:rsidR="00F31E48">
        <w:rPr>
          <w:rFonts w:ascii="Arial" w:hAnsi="Arial" w:cs="Arial"/>
          <w:color w:val="000000" w:themeColor="text1"/>
        </w:rPr>
        <w:lastRenderedPageBreak/>
        <w:t>(Rossano, 2005; Xygalatas, 2011)</w:t>
      </w:r>
      <w:r w:rsidRPr="00672BF0">
        <w:rPr>
          <w:rFonts w:ascii="Arial" w:hAnsi="Arial" w:cs="Arial"/>
          <w:color w:val="000000" w:themeColor="text1"/>
        </w:rPr>
        <w:t xml:space="preserve">, and in fact are often </w:t>
      </w:r>
      <w:r w:rsidR="006B342F">
        <w:rPr>
          <w:rFonts w:ascii="Arial" w:hAnsi="Arial" w:cs="Arial"/>
          <w:color w:val="000000" w:themeColor="text1"/>
        </w:rPr>
        <w:t xml:space="preserve">considered </w:t>
      </w:r>
      <w:r w:rsidRPr="00672BF0">
        <w:rPr>
          <w:rFonts w:ascii="Arial" w:hAnsi="Arial" w:cs="Arial"/>
          <w:color w:val="000000" w:themeColor="text1"/>
        </w:rPr>
        <w:t>culturally prescribed remedies for a variety of maladies, most co</w:t>
      </w:r>
      <w:r w:rsidR="00774FBE">
        <w:rPr>
          <w:rFonts w:ascii="Arial" w:hAnsi="Arial" w:cs="Arial"/>
          <w:color w:val="000000" w:themeColor="text1"/>
        </w:rPr>
        <w:t xml:space="preserve">mmonly related to mental health </w:t>
      </w:r>
      <w:r w:rsidRPr="00672BF0">
        <w:rPr>
          <w:rFonts w:ascii="Arial" w:hAnsi="Arial" w:cs="Arial"/>
          <w:color w:val="000000" w:themeColor="text1"/>
        </w:rPr>
        <w:t>(Jilek, 1982)</w:t>
      </w:r>
      <w:r w:rsidR="00774FBE">
        <w:rPr>
          <w:rFonts w:ascii="Arial" w:hAnsi="Arial" w:cs="Arial"/>
          <w:color w:val="000000" w:themeColor="text1"/>
        </w:rPr>
        <w:t>.</w:t>
      </w:r>
      <w:r w:rsidRPr="00672BF0">
        <w:rPr>
          <w:rFonts w:ascii="Arial" w:hAnsi="Arial" w:cs="Arial"/>
          <w:color w:val="000000" w:themeColor="text1"/>
        </w:rPr>
        <w:t xml:space="preserve"> This folk association suggests that voluntarily undergoing short-term extreme suffering may positively impact one’s health</w:t>
      </w:r>
      <w:r w:rsidR="006404CD">
        <w:rPr>
          <w:rFonts w:ascii="Arial" w:hAnsi="Arial" w:cs="Arial"/>
          <w:color w:val="000000" w:themeColor="text1"/>
        </w:rPr>
        <w:t>.</w:t>
      </w:r>
      <w:r w:rsidRPr="00672BF0">
        <w:rPr>
          <w:rFonts w:ascii="Arial" w:hAnsi="Arial" w:cs="Arial"/>
          <w:color w:val="000000" w:themeColor="text1"/>
        </w:rPr>
        <w:t xml:space="preserve"> </w:t>
      </w:r>
      <w:r w:rsidR="006404CD">
        <w:rPr>
          <w:rFonts w:ascii="Arial" w:hAnsi="Arial" w:cs="Arial"/>
          <w:color w:val="000000" w:themeColor="text1"/>
        </w:rPr>
        <w:t>Y</w:t>
      </w:r>
      <w:r w:rsidRPr="00672BF0">
        <w:rPr>
          <w:rFonts w:ascii="Arial" w:hAnsi="Arial" w:cs="Arial"/>
          <w:color w:val="000000" w:themeColor="text1"/>
        </w:rPr>
        <w:t xml:space="preserve">et, to this day, there is limited evidence for this paradoxical relationship. A better understanding of this phenomenon is particularly important in </w:t>
      </w:r>
      <w:r w:rsidR="00A7117F">
        <w:rPr>
          <w:rFonts w:ascii="Arial" w:hAnsi="Arial" w:cs="Arial"/>
          <w:color w:val="000000" w:themeColor="text1"/>
        </w:rPr>
        <w:t xml:space="preserve">the context of </w:t>
      </w:r>
      <w:r w:rsidRPr="00672BF0">
        <w:rPr>
          <w:rFonts w:ascii="Arial" w:hAnsi="Arial" w:cs="Arial"/>
          <w:color w:val="000000" w:themeColor="text1"/>
        </w:rPr>
        <w:t xml:space="preserve">developing societies, where biomedical and folk health interventions often co-exist, raising the question of whether these interventions are contradictory or </w:t>
      </w:r>
      <w:r w:rsidR="00F65DB0">
        <w:rPr>
          <w:rFonts w:ascii="Arial" w:hAnsi="Arial" w:cs="Arial"/>
          <w:color w:val="000000" w:themeColor="text1"/>
        </w:rPr>
        <w:t>might</w:t>
      </w:r>
      <w:r w:rsidRPr="00672BF0">
        <w:rPr>
          <w:rFonts w:ascii="Arial" w:hAnsi="Arial" w:cs="Arial"/>
          <w:color w:val="000000" w:themeColor="text1"/>
        </w:rPr>
        <w:t xml:space="preserve"> function in complementary ways. To examine this question, we investigated the effects of participation in the </w:t>
      </w:r>
      <w:r w:rsidRPr="009C114C">
        <w:rPr>
          <w:rFonts w:ascii="Arial" w:hAnsi="Arial" w:cs="Arial"/>
          <w:i/>
          <w:color w:val="000000" w:themeColor="text1"/>
        </w:rPr>
        <w:t>vel kavadi</w:t>
      </w:r>
      <w:r w:rsidRPr="00672BF0">
        <w:rPr>
          <w:rFonts w:ascii="Arial" w:hAnsi="Arial" w:cs="Arial"/>
          <w:color w:val="000000" w:themeColor="text1"/>
        </w:rPr>
        <w:t>, an extreme ritual performed annually by millions of Tamil Hindus around the world, on physical and psychological well-being.</w:t>
      </w:r>
    </w:p>
    <w:p w14:paraId="609A03DA" w14:textId="77777777" w:rsidR="002C6A34" w:rsidRPr="002C6A34" w:rsidRDefault="002C6A34" w:rsidP="0074227D">
      <w:pPr>
        <w:spacing w:line="480" w:lineRule="auto"/>
        <w:jc w:val="both"/>
        <w:rPr>
          <w:rFonts w:ascii="Arial" w:hAnsi="Arial" w:cs="Arial"/>
          <w:b/>
          <w:color w:val="000000" w:themeColor="text1"/>
        </w:rPr>
      </w:pPr>
    </w:p>
    <w:p w14:paraId="0F92BBA8" w14:textId="77777777" w:rsidR="002C6A34" w:rsidRPr="002C6A34" w:rsidRDefault="002C6A34" w:rsidP="0074227D">
      <w:pPr>
        <w:spacing w:line="480" w:lineRule="auto"/>
        <w:jc w:val="both"/>
        <w:rPr>
          <w:rFonts w:ascii="Arial" w:hAnsi="Arial" w:cs="Arial"/>
          <w:b/>
          <w:color w:val="000000" w:themeColor="text1"/>
        </w:rPr>
      </w:pPr>
      <w:r w:rsidRPr="002C6A34">
        <w:rPr>
          <w:rFonts w:ascii="Arial" w:hAnsi="Arial" w:cs="Arial"/>
          <w:b/>
          <w:color w:val="000000" w:themeColor="text1"/>
        </w:rPr>
        <w:t>Ethnographic setting</w:t>
      </w:r>
    </w:p>
    <w:p w14:paraId="0B35E05F" w14:textId="6B0207CA" w:rsidR="002C6A34" w:rsidRPr="002B01FE" w:rsidRDefault="002C6A34" w:rsidP="00143001">
      <w:pPr>
        <w:spacing w:line="480" w:lineRule="auto"/>
        <w:jc w:val="both"/>
        <w:rPr>
          <w:rFonts w:ascii="Arial" w:hAnsi="Arial" w:cs="Arial"/>
          <w:color w:val="000000" w:themeColor="text1"/>
        </w:rPr>
      </w:pPr>
      <w:r w:rsidRPr="002B01FE">
        <w:rPr>
          <w:rFonts w:ascii="Arial" w:hAnsi="Arial" w:cs="Arial"/>
          <w:color w:val="000000" w:themeColor="text1"/>
        </w:rPr>
        <w:t>The kavadi is part of a longer festival (</w:t>
      </w:r>
      <w:r w:rsidR="00DA3C1A">
        <w:rPr>
          <w:rFonts w:ascii="Arial" w:hAnsi="Arial" w:cs="Arial"/>
          <w:color w:val="000000" w:themeColor="text1"/>
        </w:rPr>
        <w:t xml:space="preserve">e.g. </w:t>
      </w:r>
      <w:r w:rsidR="00150F98">
        <w:rPr>
          <w:rFonts w:ascii="Arial" w:hAnsi="Arial" w:cs="Arial"/>
          <w:color w:val="000000" w:themeColor="text1"/>
        </w:rPr>
        <w:t xml:space="preserve">the </w:t>
      </w:r>
      <w:r w:rsidRPr="002B01FE">
        <w:rPr>
          <w:rFonts w:ascii="Arial" w:hAnsi="Arial" w:cs="Arial"/>
          <w:color w:val="000000" w:themeColor="text1"/>
        </w:rPr>
        <w:t xml:space="preserve">Thaipussam or </w:t>
      </w:r>
      <w:r w:rsidR="00FA4115">
        <w:rPr>
          <w:rFonts w:ascii="Arial" w:hAnsi="Arial" w:cs="Arial"/>
          <w:color w:val="000000" w:themeColor="text1"/>
        </w:rPr>
        <w:t xml:space="preserve">the </w:t>
      </w:r>
      <w:r w:rsidRPr="002B01FE">
        <w:rPr>
          <w:rFonts w:ascii="Arial" w:hAnsi="Arial" w:cs="Arial"/>
          <w:color w:val="000000" w:themeColor="text1"/>
        </w:rPr>
        <w:t>Chithirai), which involves preparations through fasting and prayer. On the day of the kavadi, male devotees pierce their body with numerous metallic objects, including needles, hooks, and rods impaled through both cheeks. Once these piercings are in place, devotees embark on a several-hour-long pilgrimage to the temple of</w:t>
      </w:r>
      <w:r w:rsidR="006E1164">
        <w:rPr>
          <w:rFonts w:ascii="Arial" w:hAnsi="Arial" w:cs="Arial"/>
          <w:color w:val="000000" w:themeColor="text1"/>
        </w:rPr>
        <w:t xml:space="preserve"> </w:t>
      </w:r>
      <w:r w:rsidR="00D446CE">
        <w:rPr>
          <w:rFonts w:ascii="Arial" w:hAnsi="Arial" w:cs="Arial"/>
          <w:color w:val="000000" w:themeColor="text1"/>
        </w:rPr>
        <w:t xml:space="preserve">Lord </w:t>
      </w:r>
      <w:r w:rsidRPr="002B01FE">
        <w:rPr>
          <w:rFonts w:ascii="Arial" w:hAnsi="Arial" w:cs="Arial"/>
          <w:color w:val="000000" w:themeColor="text1"/>
        </w:rPr>
        <w:t>Murugan</w:t>
      </w:r>
      <w:r w:rsidR="00143001">
        <w:rPr>
          <w:rFonts w:ascii="Arial" w:hAnsi="Arial" w:cs="Arial"/>
          <w:color w:val="000000" w:themeColor="text1"/>
        </w:rPr>
        <w:t xml:space="preserve">, the </w:t>
      </w:r>
      <w:r w:rsidR="00A67963">
        <w:rPr>
          <w:rFonts w:ascii="Arial" w:hAnsi="Arial" w:cs="Arial"/>
          <w:color w:val="000000" w:themeColor="text1"/>
        </w:rPr>
        <w:t>most popular</w:t>
      </w:r>
      <w:r w:rsidR="00143001">
        <w:rPr>
          <w:rFonts w:ascii="Arial" w:hAnsi="Arial" w:cs="Arial"/>
          <w:color w:val="000000" w:themeColor="text1"/>
        </w:rPr>
        <w:t xml:space="preserve"> deity</w:t>
      </w:r>
      <w:r w:rsidR="00A67963">
        <w:rPr>
          <w:rFonts w:ascii="Arial" w:hAnsi="Arial" w:cs="Arial"/>
          <w:color w:val="000000" w:themeColor="text1"/>
        </w:rPr>
        <w:t xml:space="preserve"> among Tamil Hindus</w:t>
      </w:r>
      <w:r w:rsidRPr="002B01FE">
        <w:rPr>
          <w:rFonts w:ascii="Arial" w:hAnsi="Arial" w:cs="Arial"/>
          <w:color w:val="000000" w:themeColor="text1"/>
        </w:rPr>
        <w:t xml:space="preserve">, carrying portable altars on their shoulders. According to our measurements, these structures are often over three meters (10ft) tall and can weigh up to 60kg (130lbs). Moreover, many men also walk on shoes made of nails or drag chariots the size of minivans by hooks attached to their skin. Women also participate but do not engage in the extreme activities. Instead, they carry a pot of milk or a miniature kavadi </w:t>
      </w:r>
      <w:r w:rsidRPr="002B01FE">
        <w:rPr>
          <w:rFonts w:ascii="Arial" w:hAnsi="Arial" w:cs="Arial"/>
          <w:color w:val="000000" w:themeColor="text1"/>
        </w:rPr>
        <w:lastRenderedPageBreak/>
        <w:t>and they have a single needle or a scarf over the</w:t>
      </w:r>
      <w:r w:rsidR="008C6810">
        <w:rPr>
          <w:rFonts w:ascii="Arial" w:hAnsi="Arial" w:cs="Arial"/>
          <w:color w:val="000000" w:themeColor="text1"/>
        </w:rPr>
        <w:t>ir</w:t>
      </w:r>
      <w:r w:rsidRPr="002B01FE">
        <w:rPr>
          <w:rFonts w:ascii="Arial" w:hAnsi="Arial" w:cs="Arial"/>
          <w:color w:val="000000" w:themeColor="text1"/>
        </w:rPr>
        <w:t xml:space="preserve"> mouth. Several hours later, when the pilgrims reach their destination, they must carry their kavadi up </w:t>
      </w:r>
      <w:r w:rsidR="00C74BF9">
        <w:rPr>
          <w:rFonts w:ascii="Arial" w:hAnsi="Arial" w:cs="Arial"/>
          <w:color w:val="000000" w:themeColor="text1"/>
        </w:rPr>
        <w:t>a steep</w:t>
      </w:r>
      <w:r w:rsidRPr="002B01FE">
        <w:rPr>
          <w:rFonts w:ascii="Arial" w:hAnsi="Arial" w:cs="Arial"/>
          <w:color w:val="000000" w:themeColor="text1"/>
        </w:rPr>
        <w:t xml:space="preserve"> hill before entering the temple, where they can finally lay down their burden and have their piercings removed.</w:t>
      </w:r>
    </w:p>
    <w:p w14:paraId="2CED42CD" w14:textId="021A401A" w:rsidR="002C6A34" w:rsidRPr="002B01FE" w:rsidRDefault="002C6A34" w:rsidP="00150F98">
      <w:pPr>
        <w:spacing w:line="480" w:lineRule="auto"/>
        <w:ind w:firstLine="720"/>
        <w:jc w:val="both"/>
        <w:rPr>
          <w:rFonts w:ascii="Arial" w:hAnsi="Arial" w:cs="Arial"/>
          <w:color w:val="000000" w:themeColor="text1"/>
        </w:rPr>
      </w:pPr>
      <w:r w:rsidRPr="002B01FE">
        <w:rPr>
          <w:rFonts w:ascii="Arial" w:hAnsi="Arial" w:cs="Arial"/>
          <w:color w:val="000000" w:themeColor="text1"/>
        </w:rPr>
        <w:t>Our study took place in the town of Quatre Bornes in Mauritius, an island nation in the Indian Ocean with a Hindu majority. The local shrine, known as the “Mountain Temple” (Kovil Montagne) is the oldest temple of Murugan on the island, and thousands of people visit it during the festival. The celebration of the kavadi is a national holiday in Mauritius and is seen as one of the most important days of the year. Indeed, interviews conducted by the first author over the course of several years, as well as survey data collected by our team, suggest that in their overwhelming majority the members of the Tamil community consider the kavadi as the most important event in their spiritual lives.</w:t>
      </w:r>
    </w:p>
    <w:p w14:paraId="25288558" w14:textId="12E016E9" w:rsidR="002C6A34" w:rsidRPr="002B01FE" w:rsidRDefault="002C6A34" w:rsidP="00150F98">
      <w:pPr>
        <w:spacing w:line="480" w:lineRule="auto"/>
        <w:ind w:firstLine="720"/>
        <w:jc w:val="both"/>
        <w:rPr>
          <w:rFonts w:ascii="Arial" w:hAnsi="Arial" w:cs="Arial"/>
          <w:color w:val="000000" w:themeColor="text1"/>
        </w:rPr>
      </w:pPr>
      <w:r w:rsidRPr="002B01FE">
        <w:rPr>
          <w:rFonts w:ascii="Arial" w:hAnsi="Arial" w:cs="Arial"/>
          <w:color w:val="000000" w:themeColor="text1"/>
        </w:rPr>
        <w:t xml:space="preserve">Ethnographic work suggests that the kavadi is </w:t>
      </w:r>
      <w:r w:rsidR="00CB1E45">
        <w:rPr>
          <w:rFonts w:ascii="Arial" w:hAnsi="Arial" w:cs="Arial"/>
          <w:color w:val="000000" w:themeColor="text1"/>
        </w:rPr>
        <w:t xml:space="preserve">commonly </w:t>
      </w:r>
      <w:r w:rsidRPr="002B01FE">
        <w:rPr>
          <w:rFonts w:ascii="Arial" w:hAnsi="Arial" w:cs="Arial"/>
          <w:color w:val="000000" w:themeColor="text1"/>
        </w:rPr>
        <w:t xml:space="preserve">seen as part of a reciprocal relationship with the deity, most often in the context of a vow undertaken in exchange for some favor (Ward, 1984). Our field interviews revealed that people’s stated reasons for the performance of the kavadi tend to fall under two main themes: one being self-centred, related to personal experience or involving some form of exchange between the devotee and the god; and the other being outward-oriented, pertaining to the relationship between the devotee and the religious community. When people speak of the specific benefits of participation, they most commonly mention healing and improved well-being for devotees and their families. </w:t>
      </w:r>
      <w:r w:rsidR="008E3CB5">
        <w:rPr>
          <w:rFonts w:ascii="Arial" w:hAnsi="Arial" w:cs="Arial"/>
          <w:color w:val="000000" w:themeColor="text1"/>
        </w:rPr>
        <w:t>In addition,</w:t>
      </w:r>
      <w:r w:rsidRPr="002B01FE">
        <w:rPr>
          <w:rFonts w:ascii="Arial" w:hAnsi="Arial" w:cs="Arial"/>
          <w:color w:val="000000" w:themeColor="text1"/>
        </w:rPr>
        <w:t xml:space="preserve"> our field observations also suggest that performing the kavadi brings increased social support and recognition within the </w:t>
      </w:r>
      <w:r w:rsidRPr="002B01FE">
        <w:rPr>
          <w:rFonts w:ascii="Arial" w:hAnsi="Arial" w:cs="Arial"/>
          <w:color w:val="000000" w:themeColor="text1"/>
        </w:rPr>
        <w:lastRenderedPageBreak/>
        <w:t>community, indicating that social factors may be involved in the purported health benefits of participation.</w:t>
      </w:r>
    </w:p>
    <w:p w14:paraId="1E9056C4" w14:textId="71ACA76F" w:rsidR="002C6A34" w:rsidRPr="002B01FE" w:rsidRDefault="002C6A34" w:rsidP="00150F98">
      <w:pPr>
        <w:spacing w:line="480" w:lineRule="auto"/>
        <w:ind w:firstLine="720"/>
        <w:jc w:val="both"/>
        <w:rPr>
          <w:rFonts w:ascii="Arial" w:hAnsi="Arial" w:cs="Arial"/>
          <w:color w:val="000000" w:themeColor="text1"/>
        </w:rPr>
      </w:pPr>
      <w:r w:rsidRPr="002B01FE">
        <w:rPr>
          <w:rFonts w:ascii="Arial" w:hAnsi="Arial" w:cs="Arial"/>
          <w:color w:val="000000" w:themeColor="text1"/>
        </w:rPr>
        <w:t>During the preparations, friends and relatives gather at participants’ house</w:t>
      </w:r>
      <w:r w:rsidR="006F70EB">
        <w:rPr>
          <w:rFonts w:ascii="Arial" w:hAnsi="Arial" w:cs="Arial"/>
          <w:color w:val="000000" w:themeColor="text1"/>
        </w:rPr>
        <w:t>s</w:t>
      </w:r>
      <w:r w:rsidRPr="002B01FE">
        <w:rPr>
          <w:rFonts w:ascii="Arial" w:hAnsi="Arial" w:cs="Arial"/>
          <w:color w:val="000000" w:themeColor="text1"/>
        </w:rPr>
        <w:t xml:space="preserve"> to help them build their kavadi. After the ritual, </w:t>
      </w:r>
      <w:r w:rsidR="006F70EB">
        <w:rPr>
          <w:rFonts w:ascii="Arial" w:hAnsi="Arial" w:cs="Arial"/>
          <w:color w:val="000000" w:themeColor="text1"/>
        </w:rPr>
        <w:t xml:space="preserve">each </w:t>
      </w:r>
      <w:r w:rsidR="004E1122">
        <w:rPr>
          <w:rFonts w:ascii="Arial" w:hAnsi="Arial" w:cs="Arial"/>
          <w:color w:val="000000" w:themeColor="text1"/>
        </w:rPr>
        <w:t>household</w:t>
      </w:r>
      <w:r w:rsidR="00E27A77">
        <w:rPr>
          <w:rFonts w:ascii="Arial" w:hAnsi="Arial" w:cs="Arial"/>
          <w:color w:val="000000" w:themeColor="text1"/>
        </w:rPr>
        <w:t xml:space="preserve"> </w:t>
      </w:r>
      <w:r w:rsidRPr="002B01FE">
        <w:rPr>
          <w:rFonts w:ascii="Arial" w:hAnsi="Arial" w:cs="Arial"/>
          <w:color w:val="000000" w:themeColor="text1"/>
        </w:rPr>
        <w:t>host</w:t>
      </w:r>
      <w:r w:rsidR="006F70EB">
        <w:rPr>
          <w:rFonts w:ascii="Arial" w:hAnsi="Arial" w:cs="Arial"/>
          <w:color w:val="000000" w:themeColor="text1"/>
        </w:rPr>
        <w:t>s</w:t>
      </w:r>
      <w:r w:rsidRPr="002B01FE">
        <w:rPr>
          <w:rFonts w:ascii="Arial" w:hAnsi="Arial" w:cs="Arial"/>
          <w:color w:val="000000" w:themeColor="text1"/>
        </w:rPr>
        <w:t xml:space="preserve"> </w:t>
      </w:r>
      <w:r w:rsidR="006F70EB">
        <w:rPr>
          <w:rFonts w:ascii="Arial" w:hAnsi="Arial" w:cs="Arial"/>
          <w:color w:val="000000" w:themeColor="text1"/>
        </w:rPr>
        <w:t xml:space="preserve">a </w:t>
      </w:r>
      <w:r w:rsidRPr="002B01FE">
        <w:rPr>
          <w:rFonts w:ascii="Arial" w:hAnsi="Arial" w:cs="Arial"/>
          <w:color w:val="000000" w:themeColor="text1"/>
        </w:rPr>
        <w:t xml:space="preserve">large </w:t>
      </w:r>
      <w:r w:rsidR="006F70EB">
        <w:rPr>
          <w:rFonts w:ascii="Arial" w:hAnsi="Arial" w:cs="Arial"/>
          <w:color w:val="000000" w:themeColor="text1"/>
        </w:rPr>
        <w:t>dinner</w:t>
      </w:r>
      <w:r w:rsidRPr="002B01FE">
        <w:rPr>
          <w:rFonts w:ascii="Arial" w:hAnsi="Arial" w:cs="Arial"/>
          <w:color w:val="000000" w:themeColor="text1"/>
        </w:rPr>
        <w:t xml:space="preserve"> attended by </w:t>
      </w:r>
      <w:r w:rsidR="00462AC7">
        <w:rPr>
          <w:rFonts w:ascii="Arial" w:hAnsi="Arial" w:cs="Arial"/>
          <w:color w:val="000000" w:themeColor="text1"/>
        </w:rPr>
        <w:t>kith and kin</w:t>
      </w:r>
      <w:r w:rsidRPr="002B01FE">
        <w:rPr>
          <w:rFonts w:ascii="Arial" w:hAnsi="Arial" w:cs="Arial"/>
          <w:color w:val="000000" w:themeColor="text1"/>
        </w:rPr>
        <w:t xml:space="preserve">. The kavadi is stripped of the decorative flowers and feathers but typically remains in the house or the yard as a perennial reminder of their </w:t>
      </w:r>
      <w:r w:rsidR="003939B8">
        <w:rPr>
          <w:rFonts w:ascii="Arial" w:hAnsi="Arial" w:cs="Arial"/>
          <w:color w:val="000000" w:themeColor="text1"/>
        </w:rPr>
        <w:t>participation</w:t>
      </w:r>
      <w:r w:rsidRPr="002B01FE">
        <w:rPr>
          <w:rFonts w:ascii="Arial" w:hAnsi="Arial" w:cs="Arial"/>
          <w:color w:val="000000" w:themeColor="text1"/>
        </w:rPr>
        <w:t xml:space="preserve">, like the photographs of them with their kavadis and piercings that decorate their walls. </w:t>
      </w:r>
      <w:r w:rsidR="00145649">
        <w:rPr>
          <w:rFonts w:ascii="Arial" w:hAnsi="Arial" w:cs="Arial"/>
          <w:color w:val="000000" w:themeColor="text1"/>
        </w:rPr>
        <w:t xml:space="preserve">The </w:t>
      </w:r>
      <w:r w:rsidR="00D627E4">
        <w:rPr>
          <w:rFonts w:ascii="Arial" w:hAnsi="Arial" w:cs="Arial"/>
          <w:color w:val="000000" w:themeColor="text1"/>
        </w:rPr>
        <w:t xml:space="preserve">festival </w:t>
      </w:r>
      <w:r w:rsidRPr="002B01FE">
        <w:rPr>
          <w:rFonts w:ascii="Arial" w:hAnsi="Arial" w:cs="Arial"/>
          <w:color w:val="000000" w:themeColor="text1"/>
        </w:rPr>
        <w:t xml:space="preserve">is a frequent topic of conversation, and those who participate regularly are seen as more devout and trustworthy. This is not lost on the local politicians and high-ranking officials, who diligently </w:t>
      </w:r>
      <w:r w:rsidR="000D2503">
        <w:rPr>
          <w:rFonts w:ascii="Arial" w:hAnsi="Arial" w:cs="Arial"/>
          <w:color w:val="000000" w:themeColor="text1"/>
        </w:rPr>
        <w:t xml:space="preserve">attend </w:t>
      </w:r>
      <w:r w:rsidRPr="002B01FE">
        <w:rPr>
          <w:rFonts w:ascii="Arial" w:hAnsi="Arial" w:cs="Arial"/>
          <w:color w:val="000000" w:themeColor="text1"/>
        </w:rPr>
        <w:t>every year.</w:t>
      </w:r>
    </w:p>
    <w:p w14:paraId="556D8CA0" w14:textId="0801C402" w:rsidR="00470DC8" w:rsidRDefault="002C6A34" w:rsidP="00E96094">
      <w:pPr>
        <w:spacing w:line="480" w:lineRule="auto"/>
        <w:ind w:firstLine="720"/>
        <w:jc w:val="both"/>
        <w:rPr>
          <w:rFonts w:ascii="Arial" w:hAnsi="Arial" w:cs="Arial"/>
          <w:color w:val="000000" w:themeColor="text1"/>
        </w:rPr>
      </w:pPr>
      <w:r w:rsidRPr="002B01FE">
        <w:rPr>
          <w:rFonts w:ascii="Arial" w:hAnsi="Arial" w:cs="Arial"/>
          <w:color w:val="000000" w:themeColor="text1"/>
        </w:rPr>
        <w:t xml:space="preserve">Given the personal and cultural salience of this ritual as well as the historical persistence of </w:t>
      </w:r>
      <w:r w:rsidR="000D55E3">
        <w:rPr>
          <w:rFonts w:ascii="Arial" w:hAnsi="Arial" w:cs="Arial"/>
          <w:color w:val="000000" w:themeColor="text1"/>
        </w:rPr>
        <w:t xml:space="preserve">such </w:t>
      </w:r>
      <w:r w:rsidRPr="002B01FE">
        <w:rPr>
          <w:rFonts w:ascii="Arial" w:hAnsi="Arial" w:cs="Arial"/>
          <w:color w:val="000000" w:themeColor="text1"/>
        </w:rPr>
        <w:t>ritual practices over the course of millennia, we theorized that the benefits of participation should exceed the costs. That is, while engaging in these rituals may</w:t>
      </w:r>
      <w:r w:rsidR="00E96094">
        <w:rPr>
          <w:rFonts w:ascii="Arial" w:hAnsi="Arial" w:cs="Arial"/>
          <w:color w:val="000000" w:themeColor="text1"/>
        </w:rPr>
        <w:t xml:space="preserve"> be stressful</w:t>
      </w:r>
      <w:r w:rsidRPr="002B01FE">
        <w:rPr>
          <w:rFonts w:ascii="Arial" w:hAnsi="Arial" w:cs="Arial"/>
          <w:color w:val="000000" w:themeColor="text1"/>
        </w:rPr>
        <w:t xml:space="preserve"> </w:t>
      </w:r>
      <w:r w:rsidR="00E96094">
        <w:rPr>
          <w:rFonts w:ascii="Arial" w:hAnsi="Arial" w:cs="Arial"/>
          <w:color w:val="000000" w:themeColor="text1"/>
        </w:rPr>
        <w:t xml:space="preserve">and </w:t>
      </w:r>
      <w:r w:rsidRPr="002B01FE">
        <w:rPr>
          <w:rFonts w:ascii="Arial" w:hAnsi="Arial" w:cs="Arial"/>
          <w:color w:val="000000" w:themeColor="text1"/>
        </w:rPr>
        <w:t xml:space="preserve">temporarily harm participants’ physiological health, there might be long-term benefits associated with psychological well-being that outweigh these short-term costs. We </w:t>
      </w:r>
      <w:r w:rsidR="00C51674">
        <w:rPr>
          <w:rFonts w:ascii="Arial" w:hAnsi="Arial" w:cs="Arial"/>
          <w:color w:val="000000" w:themeColor="text1"/>
        </w:rPr>
        <w:t xml:space="preserve">therefore </w:t>
      </w:r>
      <w:r w:rsidRPr="002B01FE">
        <w:rPr>
          <w:rFonts w:ascii="Arial" w:hAnsi="Arial" w:cs="Arial"/>
          <w:color w:val="000000" w:themeColor="text1"/>
        </w:rPr>
        <w:t>predicted that the extreme levels of pain and exertion will have no long-term negative physi</w:t>
      </w:r>
      <w:r w:rsidR="00365937">
        <w:rPr>
          <w:rFonts w:ascii="Arial" w:hAnsi="Arial" w:cs="Arial"/>
          <w:color w:val="000000" w:themeColor="text1"/>
        </w:rPr>
        <w:t xml:space="preserve">cal </w:t>
      </w:r>
      <w:r w:rsidRPr="002B01FE">
        <w:rPr>
          <w:rFonts w:ascii="Arial" w:hAnsi="Arial" w:cs="Arial"/>
          <w:color w:val="000000" w:themeColor="text1"/>
        </w:rPr>
        <w:t>effects</w:t>
      </w:r>
      <w:r w:rsidR="009734F8">
        <w:rPr>
          <w:rFonts w:ascii="Arial" w:hAnsi="Arial" w:cs="Arial"/>
          <w:color w:val="000000" w:themeColor="text1"/>
        </w:rPr>
        <w:t xml:space="preserve">, focusing our investigation on </w:t>
      </w:r>
      <w:r w:rsidR="00E96094">
        <w:rPr>
          <w:rFonts w:ascii="Arial" w:hAnsi="Arial" w:cs="Arial"/>
          <w:color w:val="000000" w:themeColor="text1"/>
        </w:rPr>
        <w:t xml:space="preserve">a </w:t>
      </w:r>
      <w:r w:rsidR="002A3A2E">
        <w:rPr>
          <w:rFonts w:ascii="Arial" w:hAnsi="Arial" w:cs="Arial"/>
          <w:color w:val="000000" w:themeColor="text1"/>
        </w:rPr>
        <w:t>number</w:t>
      </w:r>
      <w:r w:rsidR="00E96094">
        <w:rPr>
          <w:rFonts w:ascii="Arial" w:hAnsi="Arial" w:cs="Arial"/>
          <w:color w:val="000000" w:themeColor="text1"/>
        </w:rPr>
        <w:t xml:space="preserve"> of </w:t>
      </w:r>
      <w:r w:rsidR="00BA3A11">
        <w:rPr>
          <w:rFonts w:ascii="Arial" w:hAnsi="Arial" w:cs="Arial"/>
          <w:color w:val="000000" w:themeColor="text1"/>
        </w:rPr>
        <w:t xml:space="preserve">markers </w:t>
      </w:r>
      <w:r w:rsidR="000E1F97">
        <w:rPr>
          <w:rFonts w:ascii="Arial" w:hAnsi="Arial" w:cs="Arial"/>
          <w:color w:val="000000" w:themeColor="text1"/>
        </w:rPr>
        <w:t xml:space="preserve">of </w:t>
      </w:r>
      <w:r w:rsidR="00561FD6">
        <w:rPr>
          <w:rFonts w:ascii="Arial" w:hAnsi="Arial" w:cs="Arial"/>
          <w:color w:val="000000" w:themeColor="text1"/>
        </w:rPr>
        <w:t xml:space="preserve">autonomic </w:t>
      </w:r>
      <w:r w:rsidR="003F4672">
        <w:rPr>
          <w:rFonts w:ascii="Arial" w:hAnsi="Arial" w:cs="Arial"/>
          <w:color w:val="000000" w:themeColor="text1"/>
        </w:rPr>
        <w:t xml:space="preserve">nervous </w:t>
      </w:r>
      <w:r w:rsidR="00792F5A">
        <w:rPr>
          <w:rFonts w:ascii="Arial" w:hAnsi="Arial" w:cs="Arial"/>
          <w:color w:val="000000" w:themeColor="text1"/>
        </w:rPr>
        <w:t xml:space="preserve">and </w:t>
      </w:r>
      <w:r w:rsidR="00E96094">
        <w:rPr>
          <w:rFonts w:ascii="Arial" w:hAnsi="Arial" w:cs="Arial"/>
          <w:color w:val="000000" w:themeColor="text1"/>
        </w:rPr>
        <w:t>immune system</w:t>
      </w:r>
      <w:r w:rsidR="00792F5A">
        <w:rPr>
          <w:rFonts w:ascii="Arial" w:hAnsi="Arial" w:cs="Arial"/>
          <w:color w:val="000000" w:themeColor="text1"/>
        </w:rPr>
        <w:t xml:space="preserve"> responses, such as heart rate, </w:t>
      </w:r>
      <w:r w:rsidR="00561FD6">
        <w:rPr>
          <w:rFonts w:ascii="Arial" w:hAnsi="Arial" w:cs="Arial"/>
          <w:color w:val="000000" w:themeColor="text1"/>
        </w:rPr>
        <w:t>galvanic skin response</w:t>
      </w:r>
      <w:r w:rsidR="003D3751">
        <w:rPr>
          <w:rFonts w:ascii="Arial" w:hAnsi="Arial" w:cs="Arial"/>
          <w:color w:val="000000" w:themeColor="text1"/>
        </w:rPr>
        <w:t>, and sleep efficiency</w:t>
      </w:r>
      <w:r w:rsidR="00C33970">
        <w:rPr>
          <w:rFonts w:ascii="Arial" w:hAnsi="Arial" w:cs="Arial"/>
          <w:color w:val="000000" w:themeColor="text1"/>
        </w:rPr>
        <w:t>.</w:t>
      </w:r>
      <w:r w:rsidR="00561FD6">
        <w:rPr>
          <w:rFonts w:ascii="Arial" w:hAnsi="Arial" w:cs="Arial"/>
          <w:color w:val="000000" w:themeColor="text1"/>
        </w:rPr>
        <w:t xml:space="preserve"> We remained agnostic toward potential positive </w:t>
      </w:r>
      <w:r w:rsidR="002251BA">
        <w:rPr>
          <w:rFonts w:ascii="Arial" w:hAnsi="Arial" w:cs="Arial"/>
          <w:color w:val="000000" w:themeColor="text1"/>
        </w:rPr>
        <w:t xml:space="preserve">physical </w:t>
      </w:r>
      <w:r w:rsidR="00561FD6">
        <w:rPr>
          <w:rFonts w:ascii="Arial" w:hAnsi="Arial" w:cs="Arial"/>
          <w:color w:val="000000" w:themeColor="text1"/>
        </w:rPr>
        <w:t>health benefits of kavadi participation due to the lack of previous evidence.</w:t>
      </w:r>
    </w:p>
    <w:p w14:paraId="2282C794" w14:textId="2335E877" w:rsidR="004B523A" w:rsidRDefault="002C6A34" w:rsidP="00EA7CC2">
      <w:pPr>
        <w:spacing w:line="480" w:lineRule="auto"/>
        <w:ind w:firstLine="720"/>
        <w:jc w:val="both"/>
        <w:rPr>
          <w:rFonts w:ascii="Arial" w:hAnsi="Arial" w:cs="Arial"/>
          <w:color w:val="000000" w:themeColor="text1"/>
        </w:rPr>
      </w:pPr>
      <w:r w:rsidRPr="002B01FE">
        <w:rPr>
          <w:rFonts w:ascii="Arial" w:hAnsi="Arial" w:cs="Arial"/>
          <w:color w:val="000000" w:themeColor="text1"/>
        </w:rPr>
        <w:t xml:space="preserve">On the contrary, we expected that participation would have a positive impact on </w:t>
      </w:r>
      <w:r w:rsidR="00606772">
        <w:rPr>
          <w:rFonts w:ascii="Arial" w:hAnsi="Arial" w:cs="Arial"/>
          <w:color w:val="000000" w:themeColor="text1"/>
        </w:rPr>
        <w:t xml:space="preserve">psychological </w:t>
      </w:r>
      <w:r w:rsidR="00C108DC">
        <w:rPr>
          <w:rFonts w:ascii="Arial" w:hAnsi="Arial" w:cs="Arial"/>
          <w:color w:val="000000" w:themeColor="text1"/>
        </w:rPr>
        <w:t>well-being</w:t>
      </w:r>
      <w:r w:rsidRPr="002B01FE">
        <w:rPr>
          <w:rFonts w:ascii="Arial" w:hAnsi="Arial" w:cs="Arial"/>
          <w:color w:val="000000" w:themeColor="text1"/>
        </w:rPr>
        <w:t>.</w:t>
      </w:r>
      <w:r w:rsidR="006D6896">
        <w:rPr>
          <w:rFonts w:ascii="Arial" w:hAnsi="Arial" w:cs="Arial"/>
          <w:color w:val="000000" w:themeColor="text1"/>
        </w:rPr>
        <w:t xml:space="preserve"> </w:t>
      </w:r>
      <w:r w:rsidR="00924DAF">
        <w:rPr>
          <w:rFonts w:ascii="Arial" w:hAnsi="Arial" w:cs="Arial"/>
          <w:color w:val="000000" w:themeColor="text1"/>
        </w:rPr>
        <w:t xml:space="preserve">Previous studies showed </w:t>
      </w:r>
      <w:r w:rsidR="00101D0C">
        <w:rPr>
          <w:rFonts w:ascii="Arial" w:hAnsi="Arial" w:cs="Arial"/>
          <w:color w:val="000000" w:themeColor="text1"/>
        </w:rPr>
        <w:t>beneficial health effects of social identification, connectedness, and belonging (</w:t>
      </w:r>
      <w:r w:rsidR="00924DAF">
        <w:rPr>
          <w:rFonts w:ascii="Arial" w:hAnsi="Arial" w:cs="Arial"/>
          <w:color w:val="000000" w:themeColor="text1"/>
        </w:rPr>
        <w:t xml:space="preserve">e.g., </w:t>
      </w:r>
      <w:r w:rsidR="00101D0C" w:rsidRPr="003813FD">
        <w:rPr>
          <w:rFonts w:ascii="Arial" w:hAnsi="Arial" w:cs="Arial"/>
          <w:color w:val="000000" w:themeColor="text1"/>
        </w:rPr>
        <w:t>Dressler</w:t>
      </w:r>
      <w:r w:rsidR="00101D0C">
        <w:rPr>
          <w:rFonts w:ascii="Arial" w:hAnsi="Arial" w:cs="Arial"/>
          <w:color w:val="000000" w:themeColor="text1"/>
        </w:rPr>
        <w:t xml:space="preserve"> et al., 2013</w:t>
      </w:r>
      <w:r w:rsidR="00924DAF">
        <w:rPr>
          <w:rFonts w:ascii="Arial" w:hAnsi="Arial" w:cs="Arial"/>
          <w:color w:val="000000" w:themeColor="text1"/>
        </w:rPr>
        <w:t xml:space="preserve">), and all these </w:t>
      </w:r>
      <w:r w:rsidR="00924DAF">
        <w:rPr>
          <w:rFonts w:ascii="Arial" w:hAnsi="Arial" w:cs="Arial"/>
          <w:color w:val="000000" w:themeColor="text1"/>
        </w:rPr>
        <w:lastRenderedPageBreak/>
        <w:t>factors may be at play during the performance of extreme rituals</w:t>
      </w:r>
      <w:r w:rsidR="00606772">
        <w:rPr>
          <w:rFonts w:ascii="Arial" w:hAnsi="Arial" w:cs="Arial"/>
          <w:color w:val="000000" w:themeColor="text1"/>
        </w:rPr>
        <w:t xml:space="preserve"> </w:t>
      </w:r>
      <w:r w:rsidR="00924DAF">
        <w:rPr>
          <w:rFonts w:ascii="Arial" w:hAnsi="Arial" w:cs="Arial"/>
          <w:color w:val="000000" w:themeColor="text1"/>
        </w:rPr>
        <w:t>(</w:t>
      </w:r>
      <w:r w:rsidR="00101D0C">
        <w:rPr>
          <w:rFonts w:ascii="Arial" w:hAnsi="Arial" w:cs="Arial"/>
          <w:color w:val="000000" w:themeColor="text1"/>
        </w:rPr>
        <w:t>Khan et al., 2015).</w:t>
      </w:r>
      <w:r w:rsidR="004867F8">
        <w:rPr>
          <w:rFonts w:ascii="Arial" w:hAnsi="Arial" w:cs="Arial"/>
          <w:color w:val="000000" w:themeColor="text1"/>
        </w:rPr>
        <w:t xml:space="preserve"> </w:t>
      </w:r>
      <w:r w:rsidR="00924DAF">
        <w:rPr>
          <w:rFonts w:ascii="Arial" w:hAnsi="Arial" w:cs="Arial"/>
          <w:color w:val="000000" w:themeColor="text1"/>
        </w:rPr>
        <w:t xml:space="preserve">Moreover, as </w:t>
      </w:r>
      <w:r w:rsidR="004867F8">
        <w:rPr>
          <w:rFonts w:ascii="Arial" w:hAnsi="Arial" w:cs="Arial"/>
          <w:color w:val="000000" w:themeColor="text1"/>
        </w:rPr>
        <w:t>p</w:t>
      </w:r>
      <w:r w:rsidR="00E440B3" w:rsidRPr="00E440B3">
        <w:rPr>
          <w:rFonts w:ascii="Arial" w:hAnsi="Arial" w:cs="Arial"/>
          <w:color w:val="000000" w:themeColor="text1"/>
        </w:rPr>
        <w:t xml:space="preserve">articipation in </w:t>
      </w:r>
      <w:r w:rsidR="00C60961">
        <w:rPr>
          <w:rFonts w:ascii="Arial" w:hAnsi="Arial" w:cs="Arial"/>
          <w:color w:val="000000" w:themeColor="text1"/>
        </w:rPr>
        <w:t>painful</w:t>
      </w:r>
      <w:r w:rsidR="00E440B3" w:rsidRPr="00E440B3">
        <w:rPr>
          <w:rFonts w:ascii="Arial" w:hAnsi="Arial" w:cs="Arial"/>
          <w:color w:val="000000" w:themeColor="text1"/>
        </w:rPr>
        <w:t xml:space="preserve"> </w:t>
      </w:r>
      <w:r w:rsidR="00FD71C5">
        <w:rPr>
          <w:rFonts w:ascii="Arial" w:hAnsi="Arial" w:cs="Arial"/>
          <w:color w:val="000000" w:themeColor="text1"/>
        </w:rPr>
        <w:t xml:space="preserve">collective rituals </w:t>
      </w:r>
      <w:r w:rsidR="00E440B3" w:rsidRPr="00E440B3">
        <w:rPr>
          <w:rFonts w:ascii="Arial" w:hAnsi="Arial" w:cs="Arial"/>
          <w:color w:val="000000" w:themeColor="text1"/>
        </w:rPr>
        <w:t xml:space="preserve">increases </w:t>
      </w:r>
      <w:r w:rsidR="00891CD8" w:rsidRPr="00891CD8">
        <w:rPr>
          <w:rFonts w:ascii="Arial" w:hAnsi="Arial" w:cs="Arial"/>
          <w:color w:val="000000" w:themeColor="text1"/>
        </w:rPr>
        <w:t xml:space="preserve">social connectedness </w:t>
      </w:r>
      <w:r w:rsidR="00C50FC3">
        <w:rPr>
          <w:rFonts w:ascii="Arial" w:hAnsi="Arial" w:cs="Arial"/>
          <w:color w:val="000000" w:themeColor="text1"/>
        </w:rPr>
        <w:t xml:space="preserve">and </w:t>
      </w:r>
      <w:r w:rsidR="00E440B3" w:rsidRPr="00E440B3">
        <w:rPr>
          <w:rFonts w:ascii="Arial" w:hAnsi="Arial" w:cs="Arial"/>
          <w:color w:val="000000" w:themeColor="text1"/>
        </w:rPr>
        <w:t>investment in group identities</w:t>
      </w:r>
      <w:r w:rsidR="00847904">
        <w:rPr>
          <w:rFonts w:ascii="Arial" w:hAnsi="Arial" w:cs="Arial"/>
          <w:color w:val="000000" w:themeColor="text1"/>
        </w:rPr>
        <w:t xml:space="preserve"> </w:t>
      </w:r>
      <w:r w:rsidR="001C6FF6">
        <w:rPr>
          <w:rFonts w:ascii="Arial" w:hAnsi="Arial" w:cs="Arial"/>
          <w:color w:val="000000" w:themeColor="text1"/>
        </w:rPr>
        <w:t>(</w:t>
      </w:r>
      <w:r w:rsidR="001C6FF6" w:rsidRPr="001C6FF6">
        <w:rPr>
          <w:rFonts w:ascii="Arial" w:hAnsi="Arial" w:cs="Arial"/>
          <w:color w:val="000000" w:themeColor="text1"/>
        </w:rPr>
        <w:t xml:space="preserve">Bastian, Jetten, </w:t>
      </w:r>
      <w:r w:rsidR="001C6FF6">
        <w:rPr>
          <w:rFonts w:ascii="Arial" w:hAnsi="Arial" w:cs="Arial"/>
          <w:color w:val="000000" w:themeColor="text1"/>
        </w:rPr>
        <w:t>and</w:t>
      </w:r>
      <w:r w:rsidR="001C6FF6" w:rsidRPr="001C6FF6">
        <w:rPr>
          <w:rFonts w:ascii="Arial" w:hAnsi="Arial" w:cs="Arial"/>
          <w:color w:val="000000" w:themeColor="text1"/>
        </w:rPr>
        <w:t xml:space="preserve"> Ferris, 2014a</w:t>
      </w:r>
      <w:r w:rsidR="001C6FF6">
        <w:rPr>
          <w:rFonts w:ascii="Arial" w:hAnsi="Arial" w:cs="Arial"/>
          <w:color w:val="000000" w:themeColor="text1"/>
        </w:rPr>
        <w:t>)</w:t>
      </w:r>
      <w:r w:rsidR="00703A5F">
        <w:rPr>
          <w:rFonts w:ascii="Arial" w:hAnsi="Arial" w:cs="Arial"/>
          <w:color w:val="000000" w:themeColor="text1"/>
        </w:rPr>
        <w:t xml:space="preserve">, </w:t>
      </w:r>
      <w:r w:rsidR="00EA7CC2">
        <w:rPr>
          <w:rFonts w:ascii="Arial" w:hAnsi="Arial" w:cs="Arial"/>
          <w:color w:val="000000" w:themeColor="text1"/>
        </w:rPr>
        <w:t xml:space="preserve">we hypothesized that </w:t>
      </w:r>
      <w:r w:rsidR="003C4B10">
        <w:rPr>
          <w:rFonts w:ascii="Arial" w:hAnsi="Arial" w:cs="Arial"/>
          <w:color w:val="000000" w:themeColor="text1"/>
        </w:rPr>
        <w:t xml:space="preserve">those suffering from </w:t>
      </w:r>
      <w:r w:rsidR="004B523A" w:rsidRPr="002B01FE">
        <w:rPr>
          <w:rFonts w:ascii="Arial" w:hAnsi="Arial" w:cs="Arial"/>
          <w:color w:val="000000" w:themeColor="text1"/>
        </w:rPr>
        <w:t>social marginalization would engage in more intense versions of the ritual to increase their overall well-being.</w:t>
      </w:r>
    </w:p>
    <w:p w14:paraId="70CD564D" w14:textId="77777777" w:rsidR="002C6A34" w:rsidRPr="002C6A34" w:rsidRDefault="002C6A34" w:rsidP="0074227D">
      <w:pPr>
        <w:spacing w:line="480" w:lineRule="auto"/>
        <w:jc w:val="both"/>
        <w:rPr>
          <w:rFonts w:ascii="Arial" w:hAnsi="Arial" w:cs="Arial"/>
          <w:b/>
          <w:color w:val="000000" w:themeColor="text1"/>
        </w:rPr>
      </w:pPr>
    </w:p>
    <w:p w14:paraId="1074CEB2" w14:textId="77777777" w:rsidR="002C6A34" w:rsidRPr="002C6A34" w:rsidRDefault="002C6A34" w:rsidP="0074227D">
      <w:pPr>
        <w:spacing w:line="480" w:lineRule="auto"/>
        <w:jc w:val="both"/>
        <w:rPr>
          <w:rFonts w:ascii="Arial" w:hAnsi="Arial" w:cs="Arial"/>
          <w:b/>
          <w:color w:val="000000" w:themeColor="text1"/>
        </w:rPr>
      </w:pPr>
      <w:r w:rsidRPr="002C6A34">
        <w:rPr>
          <w:rFonts w:ascii="Arial" w:hAnsi="Arial" w:cs="Arial"/>
          <w:b/>
          <w:color w:val="000000" w:themeColor="text1"/>
        </w:rPr>
        <w:t>Methods</w:t>
      </w:r>
    </w:p>
    <w:p w14:paraId="6C2A4CEA" w14:textId="77777777" w:rsidR="002C6A34" w:rsidRPr="0056048A" w:rsidRDefault="002C6A34" w:rsidP="0074227D">
      <w:pPr>
        <w:spacing w:line="480" w:lineRule="auto"/>
        <w:jc w:val="both"/>
        <w:rPr>
          <w:rFonts w:ascii="Arial" w:hAnsi="Arial" w:cs="Arial"/>
          <w:b/>
          <w:i/>
          <w:color w:val="000000" w:themeColor="text1"/>
        </w:rPr>
      </w:pPr>
      <w:r w:rsidRPr="0056048A">
        <w:rPr>
          <w:rFonts w:ascii="Arial" w:hAnsi="Arial" w:cs="Arial"/>
          <w:b/>
          <w:i/>
          <w:color w:val="000000" w:themeColor="text1"/>
        </w:rPr>
        <w:t>Participants and procedure</w:t>
      </w:r>
    </w:p>
    <w:p w14:paraId="365D2162" w14:textId="70729C49" w:rsidR="00751BD4"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t xml:space="preserve">We </w:t>
      </w:r>
      <w:r w:rsidR="006905B7">
        <w:rPr>
          <w:rFonts w:ascii="Arial" w:hAnsi="Arial" w:cs="Arial"/>
          <w:color w:val="000000" w:themeColor="text1"/>
        </w:rPr>
        <w:t>enrolled</w:t>
      </w:r>
      <w:r w:rsidRPr="0056048A">
        <w:rPr>
          <w:rFonts w:ascii="Arial" w:hAnsi="Arial" w:cs="Arial"/>
          <w:color w:val="000000" w:themeColor="text1"/>
        </w:rPr>
        <w:t xml:space="preserve"> 39 male</w:t>
      </w:r>
      <w:r w:rsidR="003E404E">
        <w:rPr>
          <w:rFonts w:ascii="Arial" w:hAnsi="Arial" w:cs="Arial"/>
          <w:color w:val="000000" w:themeColor="text1"/>
        </w:rPr>
        <w:t>s</w:t>
      </w:r>
      <w:r w:rsidRPr="0056048A">
        <w:rPr>
          <w:rFonts w:ascii="Arial" w:hAnsi="Arial" w:cs="Arial"/>
          <w:color w:val="000000" w:themeColor="text1"/>
        </w:rPr>
        <w:t xml:space="preserve"> (M age=45.21, SD=15.76), as only men engage in the extreme ritual actions</w:t>
      </w:r>
      <w:r w:rsidR="004B5617">
        <w:rPr>
          <w:rFonts w:ascii="Arial" w:hAnsi="Arial" w:cs="Arial"/>
          <w:color w:val="000000" w:themeColor="text1"/>
        </w:rPr>
        <w:t>:</w:t>
      </w:r>
      <w:r w:rsidRPr="0056048A">
        <w:rPr>
          <w:rFonts w:ascii="Arial" w:hAnsi="Arial" w:cs="Arial"/>
          <w:color w:val="000000" w:themeColor="text1"/>
        </w:rPr>
        <w:t xml:space="preserve"> 19 subjects who </w:t>
      </w:r>
      <w:r w:rsidR="00F517ED">
        <w:rPr>
          <w:rFonts w:ascii="Arial" w:hAnsi="Arial" w:cs="Arial"/>
          <w:color w:val="000000" w:themeColor="text1"/>
        </w:rPr>
        <w:t>carried a kavadi</w:t>
      </w:r>
      <w:r w:rsidRPr="0056048A">
        <w:rPr>
          <w:rFonts w:ascii="Arial" w:hAnsi="Arial" w:cs="Arial"/>
          <w:color w:val="000000" w:themeColor="text1"/>
        </w:rPr>
        <w:t xml:space="preserve"> </w:t>
      </w:r>
      <w:r w:rsidR="005C2F2C">
        <w:rPr>
          <w:rFonts w:ascii="Arial" w:hAnsi="Arial" w:cs="Arial"/>
          <w:color w:val="000000" w:themeColor="text1"/>
        </w:rPr>
        <w:t>and underwent body piercings</w:t>
      </w:r>
      <w:r w:rsidR="00A4668E">
        <w:rPr>
          <w:rFonts w:ascii="Arial" w:hAnsi="Arial" w:cs="Arial"/>
          <w:color w:val="000000" w:themeColor="text1"/>
        </w:rPr>
        <w:t>,</w:t>
      </w:r>
      <w:r w:rsidR="005C2F2C">
        <w:rPr>
          <w:rFonts w:ascii="Arial" w:hAnsi="Arial" w:cs="Arial"/>
          <w:color w:val="000000" w:themeColor="text1"/>
        </w:rPr>
        <w:t xml:space="preserve"> </w:t>
      </w:r>
      <w:r w:rsidRPr="0056048A">
        <w:rPr>
          <w:rFonts w:ascii="Arial" w:hAnsi="Arial" w:cs="Arial"/>
          <w:color w:val="000000" w:themeColor="text1"/>
        </w:rPr>
        <w:t xml:space="preserve">matched with 20 controls from the same community (Tamil Hindus from the same town who attended the same temple) who did not </w:t>
      </w:r>
      <w:r w:rsidR="00F517ED">
        <w:rPr>
          <w:rFonts w:ascii="Arial" w:hAnsi="Arial" w:cs="Arial"/>
          <w:color w:val="000000" w:themeColor="text1"/>
        </w:rPr>
        <w:t xml:space="preserve">perform </w:t>
      </w:r>
      <w:r w:rsidRPr="0056048A">
        <w:rPr>
          <w:rFonts w:ascii="Arial" w:hAnsi="Arial" w:cs="Arial"/>
          <w:color w:val="000000" w:themeColor="text1"/>
        </w:rPr>
        <w:t xml:space="preserve">the ritual. </w:t>
      </w:r>
      <w:r w:rsidR="006905B7">
        <w:rPr>
          <w:rFonts w:ascii="Arial" w:hAnsi="Arial" w:cs="Arial"/>
          <w:color w:val="000000" w:themeColor="text1"/>
        </w:rPr>
        <w:t xml:space="preserve">Participants were recruited by local research assistants </w:t>
      </w:r>
      <w:r w:rsidR="00243211">
        <w:rPr>
          <w:rFonts w:ascii="Arial" w:hAnsi="Arial" w:cs="Arial"/>
          <w:color w:val="000000" w:themeColor="text1"/>
        </w:rPr>
        <w:t xml:space="preserve">through </w:t>
      </w:r>
      <w:r w:rsidR="006905B7">
        <w:rPr>
          <w:rFonts w:ascii="Arial" w:hAnsi="Arial" w:cs="Arial"/>
          <w:color w:val="000000" w:themeColor="text1"/>
        </w:rPr>
        <w:t xml:space="preserve">door-to-door </w:t>
      </w:r>
      <w:r w:rsidR="00243211">
        <w:rPr>
          <w:rFonts w:ascii="Arial" w:hAnsi="Arial" w:cs="Arial"/>
          <w:color w:val="000000" w:themeColor="text1"/>
        </w:rPr>
        <w:t xml:space="preserve">contact </w:t>
      </w:r>
      <w:r w:rsidR="006905B7">
        <w:rPr>
          <w:rFonts w:ascii="Arial" w:hAnsi="Arial" w:cs="Arial"/>
          <w:color w:val="000000" w:themeColor="text1"/>
        </w:rPr>
        <w:t xml:space="preserve">until </w:t>
      </w:r>
      <w:r w:rsidR="008F5107">
        <w:rPr>
          <w:rFonts w:ascii="Arial" w:hAnsi="Arial" w:cs="Arial"/>
          <w:color w:val="000000" w:themeColor="text1"/>
        </w:rPr>
        <w:t>all the devices were in use.</w:t>
      </w:r>
      <w:r w:rsidR="002D2288">
        <w:rPr>
          <w:rFonts w:ascii="Arial" w:hAnsi="Arial" w:cs="Arial"/>
          <w:color w:val="000000" w:themeColor="text1"/>
        </w:rPr>
        <w:t xml:space="preserve"> People of all socio-economic backgrounds participate in the kavadi, </w:t>
      </w:r>
      <w:r w:rsidR="00171383">
        <w:rPr>
          <w:rFonts w:ascii="Arial" w:hAnsi="Arial" w:cs="Arial"/>
          <w:color w:val="000000" w:themeColor="text1"/>
        </w:rPr>
        <w:t>so our sample was drawn from the general population</w:t>
      </w:r>
      <w:r w:rsidR="00033265">
        <w:rPr>
          <w:rFonts w:ascii="Arial" w:hAnsi="Arial" w:cs="Arial"/>
          <w:color w:val="000000" w:themeColor="text1"/>
        </w:rPr>
        <w:t xml:space="preserve"> (see supplemental materials)</w:t>
      </w:r>
      <w:r w:rsidR="00171383">
        <w:rPr>
          <w:rFonts w:ascii="Arial" w:hAnsi="Arial" w:cs="Arial"/>
          <w:color w:val="000000" w:themeColor="text1"/>
        </w:rPr>
        <w:t xml:space="preserve">. </w:t>
      </w:r>
    </w:p>
    <w:p w14:paraId="2DD5AD70" w14:textId="1C5BCE38" w:rsidR="002C6A34" w:rsidRPr="0056048A" w:rsidRDefault="002C6A34" w:rsidP="00751BD4">
      <w:pPr>
        <w:spacing w:line="480" w:lineRule="auto"/>
        <w:ind w:firstLine="720"/>
        <w:jc w:val="both"/>
        <w:rPr>
          <w:rFonts w:ascii="Arial" w:hAnsi="Arial" w:cs="Arial"/>
          <w:color w:val="000000" w:themeColor="text1"/>
        </w:rPr>
      </w:pPr>
      <w:r w:rsidRPr="0056048A">
        <w:rPr>
          <w:rFonts w:ascii="Arial" w:hAnsi="Arial" w:cs="Arial"/>
          <w:color w:val="000000" w:themeColor="text1"/>
        </w:rPr>
        <w:t xml:space="preserve">Two participants dropped out early in the course of the study from the ritual group, leaving a total of 37 subjects. Participants wore a portable monitoring device that recorded stress levels, sleep efficiency, and physical activity for three weekly periods over the span of two months: a) three weeks before </w:t>
      </w:r>
      <w:r w:rsidR="007F4C4B">
        <w:rPr>
          <w:rFonts w:ascii="Arial" w:hAnsi="Arial" w:cs="Arial"/>
          <w:color w:val="000000" w:themeColor="text1"/>
        </w:rPr>
        <w:t xml:space="preserve">the kavadi </w:t>
      </w:r>
      <w:r w:rsidRPr="0056048A">
        <w:rPr>
          <w:rFonts w:ascii="Arial" w:hAnsi="Arial" w:cs="Arial"/>
          <w:color w:val="000000" w:themeColor="text1"/>
        </w:rPr>
        <w:t xml:space="preserve">(Pre-ritual); b) during the week of the </w:t>
      </w:r>
      <w:r w:rsidR="00776311">
        <w:rPr>
          <w:rFonts w:ascii="Arial" w:hAnsi="Arial" w:cs="Arial"/>
          <w:color w:val="000000" w:themeColor="text1"/>
        </w:rPr>
        <w:t>festival</w:t>
      </w:r>
      <w:r w:rsidRPr="0056048A">
        <w:rPr>
          <w:rFonts w:ascii="Arial" w:hAnsi="Arial" w:cs="Arial"/>
          <w:color w:val="000000" w:themeColor="text1"/>
        </w:rPr>
        <w:t>; and c) three weeks after the kavadi</w:t>
      </w:r>
      <w:r w:rsidR="000E02A1">
        <w:rPr>
          <w:rFonts w:ascii="Arial" w:hAnsi="Arial" w:cs="Arial"/>
          <w:color w:val="000000" w:themeColor="text1"/>
        </w:rPr>
        <w:t xml:space="preserve"> </w:t>
      </w:r>
      <w:r w:rsidR="000E02A1" w:rsidRPr="0056048A">
        <w:rPr>
          <w:rFonts w:ascii="Arial" w:hAnsi="Arial" w:cs="Arial"/>
          <w:color w:val="000000" w:themeColor="text1"/>
        </w:rPr>
        <w:t>(Post-ritual)</w:t>
      </w:r>
      <w:r w:rsidRPr="0056048A">
        <w:rPr>
          <w:rFonts w:ascii="Arial" w:hAnsi="Arial" w:cs="Arial"/>
          <w:color w:val="000000" w:themeColor="text1"/>
        </w:rPr>
        <w:t xml:space="preserve">. Participants’ heart rate activity was also recorded on a daily basis during these measurement periods. In conjunction with these measurements, survey instruments were administered at the end of Pre- and Post-ritual time-points to assess various aspects of psychological well-being. On average, </w:t>
      </w:r>
      <w:r w:rsidRPr="0056048A">
        <w:rPr>
          <w:rFonts w:ascii="Arial" w:hAnsi="Arial" w:cs="Arial"/>
          <w:color w:val="000000" w:themeColor="text1"/>
        </w:rPr>
        <w:lastRenderedPageBreak/>
        <w:t>there were 23 days between Pre-ritual and ritual, and 23 days between ritual and Post-ritual. The study was conducted in accordance with the ethical standards of the Declaration of Helsinki and approved by the Institutional Review Board of the Czech Association for the Study of Religions. Informed written consent was obtained from all participants.</w:t>
      </w:r>
    </w:p>
    <w:p w14:paraId="796B620C" w14:textId="77777777" w:rsidR="002C6A34" w:rsidRPr="0056048A" w:rsidRDefault="002C6A34" w:rsidP="0074227D">
      <w:pPr>
        <w:spacing w:line="480" w:lineRule="auto"/>
        <w:jc w:val="both"/>
        <w:rPr>
          <w:rFonts w:ascii="Arial" w:hAnsi="Arial" w:cs="Arial"/>
          <w:b/>
          <w:i/>
          <w:color w:val="000000" w:themeColor="text1"/>
        </w:rPr>
      </w:pPr>
      <w:r w:rsidRPr="0056048A">
        <w:rPr>
          <w:rFonts w:ascii="Arial" w:hAnsi="Arial" w:cs="Arial"/>
          <w:b/>
          <w:i/>
          <w:color w:val="000000" w:themeColor="text1"/>
        </w:rPr>
        <w:t>Physiological Measures</w:t>
      </w:r>
    </w:p>
    <w:p w14:paraId="6056149F" w14:textId="3DEA7403" w:rsidR="00C93005" w:rsidRDefault="002C6A34" w:rsidP="00E32CB9">
      <w:pPr>
        <w:spacing w:line="480" w:lineRule="auto"/>
        <w:jc w:val="both"/>
        <w:rPr>
          <w:rFonts w:ascii="Arial" w:hAnsi="Arial" w:cs="Arial"/>
          <w:color w:val="000000" w:themeColor="text1"/>
        </w:rPr>
      </w:pPr>
      <w:r w:rsidRPr="0056048A">
        <w:rPr>
          <w:rFonts w:ascii="Arial" w:hAnsi="Arial" w:cs="Arial"/>
          <w:color w:val="000000" w:themeColor="text1"/>
        </w:rPr>
        <w:t>The BodyMedia SenseWear</w:t>
      </w:r>
      <w:r w:rsidR="009F1158">
        <w:rPr>
          <w:rFonts w:ascii="Arial" w:hAnsi="Arial" w:cs="Arial"/>
          <w:color w:val="000000" w:themeColor="text1"/>
        </w:rPr>
        <w:t xml:space="preserve">© Mini Armband (SWM) is a </w:t>
      </w:r>
      <w:r w:rsidRPr="0056048A">
        <w:rPr>
          <w:rFonts w:ascii="Arial" w:hAnsi="Arial" w:cs="Arial"/>
          <w:color w:val="000000" w:themeColor="text1"/>
        </w:rPr>
        <w:t xml:space="preserve">multi-sensor device that records physiological data </w:t>
      </w:r>
      <w:r w:rsidR="00E32CB9">
        <w:rPr>
          <w:rFonts w:ascii="Arial" w:hAnsi="Arial" w:cs="Arial"/>
          <w:color w:val="000000" w:themeColor="text1"/>
        </w:rPr>
        <w:t>related to sympathetic nervous system and immune system activity. It combines</w:t>
      </w:r>
      <w:r w:rsidRPr="0056048A">
        <w:rPr>
          <w:rFonts w:ascii="Arial" w:hAnsi="Arial" w:cs="Arial"/>
          <w:color w:val="000000" w:themeColor="text1"/>
        </w:rPr>
        <w:t xml:space="preserve"> measures of electrodermal activity, skin temperature and heat flux, and acceleration of movement with demographic information (age, gender, and Body Mass Index) to estimate a wide range of indicators of general health, including stress, energy expenditure, physical activity, and metabolic equi</w:t>
      </w:r>
      <w:r w:rsidR="003C5AD2">
        <w:rPr>
          <w:rFonts w:ascii="Arial" w:hAnsi="Arial" w:cs="Arial"/>
          <w:color w:val="000000" w:themeColor="text1"/>
        </w:rPr>
        <w:t xml:space="preserve">valent units </w:t>
      </w:r>
      <w:r w:rsidRPr="0056048A">
        <w:rPr>
          <w:rFonts w:ascii="Arial" w:hAnsi="Arial" w:cs="Arial"/>
          <w:color w:val="000000" w:themeColor="text1"/>
        </w:rPr>
        <w:t xml:space="preserve">(Geršak </w:t>
      </w:r>
      <w:r w:rsidR="003C5AD2">
        <w:rPr>
          <w:rFonts w:ascii="Arial" w:hAnsi="Arial" w:cs="Arial"/>
          <w:color w:val="000000" w:themeColor="text1"/>
        </w:rPr>
        <w:t>and</w:t>
      </w:r>
      <w:r w:rsidRPr="0056048A">
        <w:rPr>
          <w:rFonts w:ascii="Arial" w:hAnsi="Arial" w:cs="Arial"/>
          <w:color w:val="000000" w:themeColor="text1"/>
        </w:rPr>
        <w:t xml:space="preserve"> </w:t>
      </w:r>
      <w:r w:rsidR="00BC244B" w:rsidRPr="00A973B6">
        <w:rPr>
          <w:rFonts w:ascii="Arial" w:hAnsi="Arial" w:cs="Arial"/>
          <w:color w:val="000000" w:themeColor="text1"/>
        </w:rPr>
        <w:t>Cha</w:t>
      </w:r>
      <w:r w:rsidR="00BC244B">
        <w:rPr>
          <w:rFonts w:ascii="Arial" w:hAnsi="Arial" w:cs="Arial"/>
          <w:color w:val="000000" w:themeColor="text1"/>
        </w:rPr>
        <w:t xml:space="preserve"> et al., </w:t>
      </w:r>
      <w:r w:rsidR="00BC244B" w:rsidRPr="00A973B6">
        <w:rPr>
          <w:rFonts w:ascii="Arial" w:hAnsi="Arial" w:cs="Arial"/>
          <w:color w:val="000000" w:themeColor="text1"/>
        </w:rPr>
        <w:t>2018</w:t>
      </w:r>
      <w:r w:rsidR="00BC244B">
        <w:rPr>
          <w:rFonts w:ascii="Arial" w:hAnsi="Arial" w:cs="Arial"/>
          <w:color w:val="000000" w:themeColor="text1"/>
        </w:rPr>
        <w:t xml:space="preserve">; </w:t>
      </w:r>
      <w:r w:rsidRPr="0056048A">
        <w:rPr>
          <w:rFonts w:ascii="Arial" w:hAnsi="Arial" w:cs="Arial"/>
          <w:color w:val="000000" w:themeColor="text1"/>
        </w:rPr>
        <w:t>Drnovšek, 2016</w:t>
      </w:r>
      <w:r w:rsidR="00BC244B">
        <w:rPr>
          <w:rFonts w:ascii="Arial" w:hAnsi="Arial" w:cs="Arial"/>
          <w:color w:val="000000" w:themeColor="text1"/>
        </w:rPr>
        <w:t xml:space="preserve">, </w:t>
      </w:r>
      <w:r w:rsidR="00BC244B" w:rsidRPr="00C23417">
        <w:rPr>
          <w:rFonts w:ascii="Arial" w:hAnsi="Arial" w:cs="Arial"/>
          <w:color w:val="000000" w:themeColor="text1"/>
        </w:rPr>
        <w:t>Elfering</w:t>
      </w:r>
      <w:r w:rsidR="00BC244B">
        <w:rPr>
          <w:rFonts w:ascii="Arial" w:hAnsi="Arial" w:cs="Arial"/>
          <w:color w:val="000000" w:themeColor="text1"/>
        </w:rPr>
        <w:t xml:space="preserve"> and Grebner, </w:t>
      </w:r>
      <w:r w:rsidR="00BC244B" w:rsidRPr="00C23417">
        <w:rPr>
          <w:rFonts w:ascii="Arial" w:hAnsi="Arial" w:cs="Arial"/>
          <w:color w:val="000000" w:themeColor="text1"/>
        </w:rPr>
        <w:t>2011</w:t>
      </w:r>
      <w:r w:rsidRPr="0056048A">
        <w:rPr>
          <w:rFonts w:ascii="Arial" w:hAnsi="Arial" w:cs="Arial"/>
          <w:color w:val="000000" w:themeColor="text1"/>
        </w:rPr>
        <w:t>)</w:t>
      </w:r>
      <w:r w:rsidR="003C5AD2">
        <w:rPr>
          <w:rFonts w:ascii="Arial" w:hAnsi="Arial" w:cs="Arial"/>
          <w:color w:val="000000" w:themeColor="text1"/>
        </w:rPr>
        <w:t>.</w:t>
      </w:r>
      <w:r w:rsidR="00E76869">
        <w:rPr>
          <w:rFonts w:ascii="Arial" w:hAnsi="Arial" w:cs="Arial"/>
          <w:color w:val="000000" w:themeColor="text1"/>
        </w:rPr>
        <w:t xml:space="preserve"> </w:t>
      </w:r>
      <w:r w:rsidR="00067332">
        <w:rPr>
          <w:rFonts w:ascii="Arial" w:hAnsi="Arial" w:cs="Arial"/>
          <w:color w:val="000000" w:themeColor="text1"/>
        </w:rPr>
        <w:t xml:space="preserve">The device is </w:t>
      </w:r>
      <w:r w:rsidR="00233F88">
        <w:rPr>
          <w:rFonts w:ascii="Arial" w:hAnsi="Arial" w:cs="Arial"/>
          <w:color w:val="000000" w:themeColor="text1"/>
        </w:rPr>
        <w:t xml:space="preserve">of similar size </w:t>
      </w:r>
      <w:r w:rsidR="00B508B0">
        <w:rPr>
          <w:rFonts w:ascii="Arial" w:hAnsi="Arial" w:cs="Arial"/>
          <w:color w:val="000000" w:themeColor="text1"/>
        </w:rPr>
        <w:t xml:space="preserve">and weight </w:t>
      </w:r>
      <w:r w:rsidR="00572396">
        <w:rPr>
          <w:rFonts w:ascii="Arial" w:hAnsi="Arial" w:cs="Arial"/>
          <w:color w:val="000000" w:themeColor="text1"/>
        </w:rPr>
        <w:t xml:space="preserve">to </w:t>
      </w:r>
      <w:r w:rsidR="00233F88">
        <w:rPr>
          <w:rFonts w:ascii="Arial" w:hAnsi="Arial" w:cs="Arial"/>
          <w:color w:val="000000" w:themeColor="text1"/>
        </w:rPr>
        <w:t>a wristwatch</w:t>
      </w:r>
      <w:r w:rsidR="00067332">
        <w:rPr>
          <w:rFonts w:ascii="Arial" w:hAnsi="Arial" w:cs="Arial"/>
          <w:color w:val="000000" w:themeColor="text1"/>
        </w:rPr>
        <w:t xml:space="preserve">. It </w:t>
      </w:r>
      <w:r w:rsidR="00811ED4">
        <w:rPr>
          <w:rFonts w:ascii="Arial" w:hAnsi="Arial" w:cs="Arial"/>
          <w:color w:val="000000" w:themeColor="text1"/>
        </w:rPr>
        <w:t xml:space="preserve">is worn under the sleeve, </w:t>
      </w:r>
      <w:r w:rsidR="00881E87">
        <w:rPr>
          <w:rFonts w:ascii="Arial" w:hAnsi="Arial" w:cs="Arial"/>
          <w:color w:val="000000" w:themeColor="text1"/>
        </w:rPr>
        <w:t>requires no input</w:t>
      </w:r>
      <w:r w:rsidR="00FF5133">
        <w:rPr>
          <w:rFonts w:ascii="Arial" w:hAnsi="Arial" w:cs="Arial"/>
          <w:color w:val="000000" w:themeColor="text1"/>
        </w:rPr>
        <w:t xml:space="preserve"> from the wearer</w:t>
      </w:r>
      <w:r w:rsidR="00881E87">
        <w:rPr>
          <w:rFonts w:ascii="Arial" w:hAnsi="Arial" w:cs="Arial"/>
          <w:color w:val="000000" w:themeColor="text1"/>
        </w:rPr>
        <w:t xml:space="preserve"> </w:t>
      </w:r>
      <w:r w:rsidR="00067332">
        <w:rPr>
          <w:rFonts w:ascii="Arial" w:hAnsi="Arial" w:cs="Arial"/>
          <w:color w:val="000000" w:themeColor="text1"/>
        </w:rPr>
        <w:t>and provides no feedback</w:t>
      </w:r>
      <w:r w:rsidR="001F4726">
        <w:rPr>
          <w:rFonts w:ascii="Arial" w:hAnsi="Arial" w:cs="Arial"/>
          <w:color w:val="000000" w:themeColor="text1"/>
        </w:rPr>
        <w:t xml:space="preserve">, which makes it </w:t>
      </w:r>
      <w:r w:rsidR="00FF4A5A">
        <w:rPr>
          <w:rFonts w:ascii="Arial" w:hAnsi="Arial" w:cs="Arial"/>
          <w:color w:val="000000" w:themeColor="text1"/>
        </w:rPr>
        <w:t xml:space="preserve">unobtrusive and </w:t>
      </w:r>
      <w:r w:rsidR="00D56F59">
        <w:rPr>
          <w:rFonts w:ascii="Arial" w:hAnsi="Arial" w:cs="Arial"/>
          <w:color w:val="000000" w:themeColor="text1"/>
        </w:rPr>
        <w:t>easy to use</w:t>
      </w:r>
      <w:r w:rsidR="001F4726">
        <w:rPr>
          <w:rFonts w:ascii="Arial" w:hAnsi="Arial" w:cs="Arial"/>
          <w:color w:val="000000" w:themeColor="text1"/>
        </w:rPr>
        <w:t>.</w:t>
      </w:r>
    </w:p>
    <w:p w14:paraId="5C9F9231" w14:textId="5525213F" w:rsidR="002C6A34" w:rsidRPr="0056048A" w:rsidRDefault="002C6A34" w:rsidP="00572396">
      <w:pPr>
        <w:spacing w:line="480" w:lineRule="auto"/>
        <w:ind w:firstLine="720"/>
        <w:jc w:val="both"/>
        <w:rPr>
          <w:rFonts w:ascii="Arial" w:hAnsi="Arial" w:cs="Arial"/>
          <w:color w:val="000000" w:themeColor="text1"/>
        </w:rPr>
      </w:pPr>
      <w:r w:rsidRPr="0056048A">
        <w:rPr>
          <w:rFonts w:ascii="Arial" w:hAnsi="Arial" w:cs="Arial"/>
          <w:color w:val="000000" w:themeColor="text1"/>
        </w:rPr>
        <w:t>The armband was worn on the left upper arm all day and night during each recording period, only removed for showering and data downloading. Armband data showed that participants on average wore the device 92.2% of the time</w:t>
      </w:r>
      <w:r w:rsidR="001432BC">
        <w:rPr>
          <w:rFonts w:ascii="Arial" w:hAnsi="Arial" w:cs="Arial"/>
          <w:color w:val="000000" w:themeColor="text1"/>
        </w:rPr>
        <w:t xml:space="preserve"> (over 22 hours a day)</w:t>
      </w:r>
      <w:r w:rsidRPr="0056048A">
        <w:rPr>
          <w:rFonts w:ascii="Arial" w:hAnsi="Arial" w:cs="Arial"/>
          <w:color w:val="000000" w:themeColor="text1"/>
        </w:rPr>
        <w:t>, with no significant differences between groups or time-points. To ensure that the duration of the physiological data was consistent and comparable between conditions and time-points, the analysis only included a period of 72 hours of continuous recording at a time. We monitored the following physiological indicators of health:</w:t>
      </w:r>
    </w:p>
    <w:p w14:paraId="70B85809" w14:textId="5ECEC126" w:rsidR="002C6A34" w:rsidRPr="0056048A"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lastRenderedPageBreak/>
        <w:t>•</w:t>
      </w:r>
      <w:r w:rsidRPr="0056048A">
        <w:rPr>
          <w:rFonts w:ascii="Arial" w:hAnsi="Arial" w:cs="Arial"/>
          <w:color w:val="000000" w:themeColor="text1"/>
        </w:rPr>
        <w:tab/>
        <w:t xml:space="preserve">Heart Rate (HR), </w:t>
      </w:r>
      <w:r w:rsidR="00BE36FE">
        <w:rPr>
          <w:rFonts w:ascii="Arial" w:hAnsi="Arial" w:cs="Arial"/>
          <w:color w:val="000000" w:themeColor="text1"/>
        </w:rPr>
        <w:t xml:space="preserve">an indicator of </w:t>
      </w:r>
      <w:r w:rsidR="00711E56">
        <w:rPr>
          <w:rFonts w:ascii="Arial" w:hAnsi="Arial" w:cs="Arial"/>
          <w:color w:val="000000" w:themeColor="text1"/>
        </w:rPr>
        <w:t>stress</w:t>
      </w:r>
      <w:r w:rsidR="00BE36FE">
        <w:rPr>
          <w:rFonts w:ascii="Arial" w:hAnsi="Arial" w:cs="Arial"/>
          <w:color w:val="000000" w:themeColor="text1"/>
        </w:rPr>
        <w:t xml:space="preserve">, </w:t>
      </w:r>
      <w:r w:rsidRPr="0056048A">
        <w:rPr>
          <w:rFonts w:ascii="Arial" w:hAnsi="Arial" w:cs="Arial"/>
          <w:color w:val="000000" w:themeColor="text1"/>
        </w:rPr>
        <w:t>measured daily using an OMRON© M6 heart rate monitor.</w:t>
      </w:r>
    </w:p>
    <w:p w14:paraId="6B16433C" w14:textId="7FFA2DA7" w:rsidR="002C6A34" w:rsidRPr="0056048A"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t>•</w:t>
      </w:r>
      <w:r w:rsidRPr="0056048A">
        <w:rPr>
          <w:rFonts w:ascii="Arial" w:hAnsi="Arial" w:cs="Arial"/>
          <w:color w:val="000000" w:themeColor="text1"/>
        </w:rPr>
        <w:tab/>
        <w:t>Electrodermal activity, a</w:t>
      </w:r>
      <w:r w:rsidR="001F7F0D">
        <w:rPr>
          <w:rFonts w:ascii="Arial" w:hAnsi="Arial" w:cs="Arial"/>
          <w:color w:val="000000" w:themeColor="text1"/>
        </w:rPr>
        <w:t>nother</w:t>
      </w:r>
      <w:r w:rsidRPr="0056048A">
        <w:rPr>
          <w:rFonts w:ascii="Arial" w:hAnsi="Arial" w:cs="Arial"/>
          <w:color w:val="000000" w:themeColor="text1"/>
        </w:rPr>
        <w:t xml:space="preserve"> key </w:t>
      </w:r>
      <w:r w:rsidR="003D3751">
        <w:rPr>
          <w:rFonts w:ascii="Arial" w:hAnsi="Arial" w:cs="Arial"/>
          <w:color w:val="000000" w:themeColor="text1"/>
        </w:rPr>
        <w:t>biomarker</w:t>
      </w:r>
      <w:r w:rsidR="007921AE">
        <w:rPr>
          <w:rFonts w:ascii="Arial" w:hAnsi="Arial" w:cs="Arial"/>
          <w:color w:val="000000" w:themeColor="text1"/>
        </w:rPr>
        <w:t xml:space="preserve"> of stress</w:t>
      </w:r>
      <w:r w:rsidRPr="0056048A">
        <w:rPr>
          <w:rFonts w:ascii="Arial" w:hAnsi="Arial" w:cs="Arial"/>
          <w:color w:val="000000" w:themeColor="text1"/>
        </w:rPr>
        <w:t xml:space="preserve"> (Horvath, 1978)</w:t>
      </w:r>
      <w:r w:rsidR="007921AE">
        <w:rPr>
          <w:rFonts w:ascii="Arial" w:hAnsi="Arial" w:cs="Arial"/>
          <w:color w:val="000000" w:themeColor="text1"/>
        </w:rPr>
        <w:t>,</w:t>
      </w:r>
      <w:r w:rsidRPr="0056048A">
        <w:rPr>
          <w:rFonts w:ascii="Arial" w:hAnsi="Arial" w:cs="Arial"/>
          <w:color w:val="000000" w:themeColor="text1"/>
        </w:rPr>
        <w:t xml:space="preserve"> </w:t>
      </w:r>
      <w:r w:rsidR="001C0F2B" w:rsidRPr="0056048A">
        <w:rPr>
          <w:rFonts w:ascii="Arial" w:hAnsi="Arial" w:cs="Arial"/>
          <w:color w:val="000000" w:themeColor="text1"/>
        </w:rPr>
        <w:t xml:space="preserve">assessed in terms of Galvanic Skin Response (GSR) </w:t>
      </w:r>
      <w:r w:rsidRPr="0056048A">
        <w:rPr>
          <w:rFonts w:ascii="Arial" w:hAnsi="Arial" w:cs="Arial"/>
          <w:color w:val="000000" w:themeColor="text1"/>
        </w:rPr>
        <w:t>by measuring conductivity between two electrodes on the backside of the armband in direct contact with the skin (calibrated range: 56k–20M ohms).</w:t>
      </w:r>
    </w:p>
    <w:p w14:paraId="501E3946" w14:textId="3B7D39DB" w:rsidR="002C6A34" w:rsidRPr="0056048A"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t>•</w:t>
      </w:r>
      <w:r w:rsidRPr="0056048A">
        <w:rPr>
          <w:rFonts w:ascii="Arial" w:hAnsi="Arial" w:cs="Arial"/>
          <w:color w:val="000000" w:themeColor="text1"/>
        </w:rPr>
        <w:tab/>
        <w:t xml:space="preserve">Sleep Efficiency (SE), </w:t>
      </w:r>
      <w:r w:rsidR="00CF0125">
        <w:rPr>
          <w:rFonts w:ascii="Arial" w:hAnsi="Arial" w:cs="Arial"/>
          <w:color w:val="000000" w:themeColor="text1"/>
        </w:rPr>
        <w:t>an indicat</w:t>
      </w:r>
      <w:r w:rsidR="009D65D0">
        <w:rPr>
          <w:rFonts w:ascii="Arial" w:hAnsi="Arial" w:cs="Arial"/>
          <w:color w:val="000000" w:themeColor="text1"/>
        </w:rPr>
        <w:t>or</w:t>
      </w:r>
      <w:r w:rsidR="00CF0125">
        <w:rPr>
          <w:rFonts w:ascii="Arial" w:hAnsi="Arial" w:cs="Arial"/>
          <w:color w:val="000000" w:themeColor="text1"/>
        </w:rPr>
        <w:t xml:space="preserve"> of innate immune system activity (</w:t>
      </w:r>
      <w:r w:rsidR="00CF0125" w:rsidRPr="00F30DED">
        <w:rPr>
          <w:rFonts w:ascii="Arial" w:hAnsi="Arial" w:cs="Arial"/>
          <w:color w:val="000000" w:themeColor="text1"/>
        </w:rPr>
        <w:t xml:space="preserve">Majde </w:t>
      </w:r>
      <w:r w:rsidR="00CF0125">
        <w:rPr>
          <w:rFonts w:ascii="Arial" w:hAnsi="Arial" w:cs="Arial"/>
          <w:color w:val="000000" w:themeColor="text1"/>
        </w:rPr>
        <w:t xml:space="preserve">&amp; </w:t>
      </w:r>
      <w:r w:rsidR="00CF0125" w:rsidRPr="00F30DED">
        <w:rPr>
          <w:rFonts w:ascii="Arial" w:hAnsi="Arial" w:cs="Arial"/>
          <w:color w:val="000000" w:themeColor="text1"/>
        </w:rPr>
        <w:t>Krueger</w:t>
      </w:r>
      <w:r w:rsidR="00CF0125">
        <w:rPr>
          <w:rFonts w:ascii="Arial" w:hAnsi="Arial" w:cs="Arial"/>
          <w:color w:val="000000" w:themeColor="text1"/>
        </w:rPr>
        <w:t>,</w:t>
      </w:r>
      <w:r w:rsidR="00CF0125" w:rsidRPr="00F30DED">
        <w:rPr>
          <w:rFonts w:ascii="Arial" w:hAnsi="Arial" w:cs="Arial"/>
          <w:color w:val="000000" w:themeColor="text1"/>
        </w:rPr>
        <w:t xml:space="preserve"> 2005</w:t>
      </w:r>
      <w:r w:rsidR="00CF0125">
        <w:rPr>
          <w:rFonts w:ascii="Arial" w:hAnsi="Arial" w:cs="Arial"/>
          <w:color w:val="000000" w:themeColor="text1"/>
        </w:rPr>
        <w:t>)</w:t>
      </w:r>
      <w:r w:rsidR="00E87869">
        <w:rPr>
          <w:rFonts w:ascii="Arial" w:hAnsi="Arial" w:cs="Arial"/>
          <w:color w:val="000000" w:themeColor="text1"/>
        </w:rPr>
        <w:t>,</w:t>
      </w:r>
      <w:r w:rsidR="00E24F73">
        <w:rPr>
          <w:rFonts w:ascii="Arial" w:hAnsi="Arial" w:cs="Arial"/>
          <w:color w:val="000000" w:themeColor="text1"/>
        </w:rPr>
        <w:t xml:space="preserve"> </w:t>
      </w:r>
      <w:r w:rsidRPr="0056048A">
        <w:rPr>
          <w:rFonts w:ascii="Arial" w:hAnsi="Arial" w:cs="Arial"/>
          <w:color w:val="000000" w:themeColor="text1"/>
        </w:rPr>
        <w:t>derived by an algorithm in the SWM estimating the number and duration of interruptions that participants experienced after falling asleep each night, expressed as a percentage relative to uninterrupted sleep</w:t>
      </w:r>
      <w:r w:rsidR="00CF0125">
        <w:rPr>
          <w:rFonts w:ascii="Arial" w:hAnsi="Arial" w:cs="Arial"/>
          <w:color w:val="000000" w:themeColor="text1"/>
        </w:rPr>
        <w:t>.</w:t>
      </w:r>
    </w:p>
    <w:p w14:paraId="32882299" w14:textId="77777777" w:rsidR="002C6A34" w:rsidRPr="0056048A" w:rsidRDefault="002C6A34" w:rsidP="00572396">
      <w:pPr>
        <w:spacing w:line="480" w:lineRule="auto"/>
        <w:ind w:firstLine="720"/>
        <w:jc w:val="both"/>
        <w:rPr>
          <w:rFonts w:ascii="Arial" w:hAnsi="Arial" w:cs="Arial"/>
          <w:color w:val="000000" w:themeColor="text1"/>
        </w:rPr>
      </w:pPr>
      <w:r w:rsidRPr="0056048A">
        <w:rPr>
          <w:rFonts w:ascii="Arial" w:hAnsi="Arial" w:cs="Arial"/>
          <w:color w:val="000000" w:themeColor="text1"/>
        </w:rPr>
        <w:t>To control for possible intervening variables, we collected data on age, Body Mass Index (BMI), and physical activity. Physical Activity Levels (PAL) were assessed by the armband as the average activity (in metric equivalence units) over total waking time. To account for the effects of relative humidity on apparent temperature and control for any confounding effects of seasonal changes on GSR in our statistical models, we assessed near-body temperature and ambient humidity using a combination of armband and meteorological data to create a Heat Index (HI) for each participant (Steadman, 1979) (see Supplementary Information).</w:t>
      </w:r>
    </w:p>
    <w:p w14:paraId="2BA41E33" w14:textId="77777777" w:rsidR="002C6A34" w:rsidRPr="0056048A" w:rsidRDefault="002C6A34" w:rsidP="0074227D">
      <w:pPr>
        <w:spacing w:line="480" w:lineRule="auto"/>
        <w:jc w:val="both"/>
        <w:rPr>
          <w:rFonts w:ascii="Arial" w:hAnsi="Arial" w:cs="Arial"/>
          <w:b/>
          <w:i/>
          <w:color w:val="000000" w:themeColor="text1"/>
        </w:rPr>
      </w:pPr>
      <w:r w:rsidRPr="0056048A">
        <w:rPr>
          <w:rFonts w:ascii="Arial" w:hAnsi="Arial" w:cs="Arial"/>
          <w:b/>
          <w:i/>
          <w:color w:val="000000" w:themeColor="text1"/>
        </w:rPr>
        <w:t>Psychological measures</w:t>
      </w:r>
    </w:p>
    <w:p w14:paraId="4C1FBD5F" w14:textId="685D81B6" w:rsidR="002C6A34" w:rsidRPr="007D108D"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t>The following clinically and cross-culturally validated instruments were administered at the end of Pre- and Post-ritual periods to assess psychological well-being: Depression was measured using the Patie</w:t>
      </w:r>
      <w:r w:rsidR="004C267F">
        <w:rPr>
          <w:rFonts w:ascii="Arial" w:hAnsi="Arial" w:cs="Arial"/>
          <w:color w:val="000000" w:themeColor="text1"/>
        </w:rPr>
        <w:t xml:space="preserve">nt Health Questionnaire (PHQ-9) </w:t>
      </w:r>
      <w:r w:rsidRPr="0056048A">
        <w:rPr>
          <w:rFonts w:ascii="Arial" w:hAnsi="Arial" w:cs="Arial"/>
          <w:color w:val="000000" w:themeColor="text1"/>
        </w:rPr>
        <w:t xml:space="preserve">(Kroencke, Spitzer, </w:t>
      </w:r>
      <w:r w:rsidR="004C267F">
        <w:rPr>
          <w:rFonts w:ascii="Arial" w:hAnsi="Arial" w:cs="Arial"/>
          <w:color w:val="000000" w:themeColor="text1"/>
        </w:rPr>
        <w:t>and</w:t>
      </w:r>
      <w:r w:rsidRPr="0056048A">
        <w:rPr>
          <w:rFonts w:ascii="Arial" w:hAnsi="Arial" w:cs="Arial"/>
          <w:color w:val="000000" w:themeColor="text1"/>
        </w:rPr>
        <w:t xml:space="preserve"> Williams, 2001)</w:t>
      </w:r>
      <w:r w:rsidR="004C267F">
        <w:rPr>
          <w:rFonts w:ascii="Arial" w:hAnsi="Arial" w:cs="Arial"/>
          <w:color w:val="000000" w:themeColor="text1"/>
        </w:rPr>
        <w:t>;</w:t>
      </w:r>
      <w:r w:rsidRPr="0056048A">
        <w:rPr>
          <w:rFonts w:ascii="Arial" w:hAnsi="Arial" w:cs="Arial"/>
          <w:color w:val="000000" w:themeColor="text1"/>
        </w:rPr>
        <w:t xml:space="preserve"> Anxiety was assessed using the Generalized Anxiety Disorder </w:t>
      </w:r>
      <w:r w:rsidRPr="0056048A">
        <w:rPr>
          <w:rFonts w:ascii="Arial" w:hAnsi="Arial" w:cs="Arial"/>
          <w:color w:val="000000" w:themeColor="text1"/>
        </w:rPr>
        <w:lastRenderedPageBreak/>
        <w:t>questionnaire (GAD-7)</w:t>
      </w:r>
      <w:r w:rsidR="004C267F">
        <w:rPr>
          <w:rFonts w:ascii="Arial" w:hAnsi="Arial" w:cs="Arial"/>
          <w:color w:val="000000" w:themeColor="text1"/>
        </w:rPr>
        <w:t xml:space="preserve"> </w:t>
      </w:r>
      <w:r w:rsidRPr="0056048A">
        <w:rPr>
          <w:rFonts w:ascii="Arial" w:hAnsi="Arial" w:cs="Arial"/>
          <w:color w:val="000000" w:themeColor="text1"/>
        </w:rPr>
        <w:t>(Spitzer</w:t>
      </w:r>
      <w:r w:rsidR="004C267F">
        <w:rPr>
          <w:rFonts w:ascii="Arial" w:hAnsi="Arial" w:cs="Arial"/>
          <w:color w:val="000000" w:themeColor="text1"/>
        </w:rPr>
        <w:t xml:space="preserve"> et al.</w:t>
      </w:r>
      <w:r w:rsidRPr="0056048A">
        <w:rPr>
          <w:rFonts w:ascii="Arial" w:hAnsi="Arial" w:cs="Arial"/>
          <w:color w:val="000000" w:themeColor="text1"/>
        </w:rPr>
        <w:t>, 2006)</w:t>
      </w:r>
      <w:r w:rsidR="004C267F">
        <w:rPr>
          <w:rFonts w:ascii="Arial" w:hAnsi="Arial" w:cs="Arial"/>
          <w:color w:val="000000" w:themeColor="text1"/>
        </w:rPr>
        <w:t>;</w:t>
      </w:r>
      <w:r w:rsidRPr="0056048A">
        <w:rPr>
          <w:rFonts w:ascii="Arial" w:hAnsi="Arial" w:cs="Arial"/>
          <w:color w:val="000000" w:themeColor="text1"/>
        </w:rPr>
        <w:t xml:space="preserve"> Quality of Life was measured with a short version of the EUROHIS-QOL includin</w:t>
      </w:r>
      <w:r w:rsidR="004C267F">
        <w:rPr>
          <w:rFonts w:ascii="Arial" w:hAnsi="Arial" w:cs="Arial"/>
          <w:color w:val="000000" w:themeColor="text1"/>
        </w:rPr>
        <w:t xml:space="preserve">g only the health-related items </w:t>
      </w:r>
      <w:r w:rsidRPr="0056048A">
        <w:rPr>
          <w:rFonts w:ascii="Arial" w:hAnsi="Arial" w:cs="Arial"/>
          <w:color w:val="000000" w:themeColor="text1"/>
        </w:rPr>
        <w:t>(Schmidt, 2006)</w:t>
      </w:r>
      <w:r w:rsidR="004C267F">
        <w:rPr>
          <w:rFonts w:ascii="Arial" w:hAnsi="Arial" w:cs="Arial"/>
          <w:color w:val="000000" w:themeColor="text1"/>
        </w:rPr>
        <w:t>;</w:t>
      </w:r>
      <w:r w:rsidRPr="0056048A">
        <w:rPr>
          <w:rFonts w:ascii="Arial" w:hAnsi="Arial" w:cs="Arial"/>
          <w:color w:val="000000" w:themeColor="text1"/>
        </w:rPr>
        <w:t xml:space="preserve"> and Self-Assessed Health was obtained using the Single-Item Health Status (SIHS)</w:t>
      </w:r>
      <w:r w:rsidR="00AA19EA">
        <w:rPr>
          <w:rFonts w:ascii="Arial" w:hAnsi="Arial" w:cs="Arial"/>
          <w:color w:val="000000" w:themeColor="text1"/>
        </w:rPr>
        <w:t xml:space="preserve"> </w:t>
      </w:r>
      <w:r w:rsidRPr="0056048A">
        <w:rPr>
          <w:rFonts w:ascii="Arial" w:hAnsi="Arial" w:cs="Arial"/>
          <w:color w:val="000000" w:themeColor="text1"/>
        </w:rPr>
        <w:t>(Bowling, 2005)</w:t>
      </w:r>
      <w:r w:rsidR="00AA19EA">
        <w:rPr>
          <w:rFonts w:ascii="Arial" w:hAnsi="Arial" w:cs="Arial"/>
          <w:color w:val="000000" w:themeColor="text1"/>
        </w:rPr>
        <w:t>,</w:t>
      </w:r>
      <w:r w:rsidRPr="0056048A">
        <w:rPr>
          <w:rFonts w:ascii="Arial" w:hAnsi="Arial" w:cs="Arial"/>
          <w:color w:val="000000" w:themeColor="text1"/>
        </w:rPr>
        <w:t xml:space="preserve"> which has been shown to be more parsimonious and on par with multi-item/multi-factor instruments in predict</w:t>
      </w:r>
      <w:r w:rsidR="008346AD">
        <w:rPr>
          <w:rFonts w:ascii="Arial" w:hAnsi="Arial" w:cs="Arial"/>
          <w:color w:val="000000" w:themeColor="text1"/>
        </w:rPr>
        <w:t xml:space="preserve">ing a number of health outcomes </w:t>
      </w:r>
      <w:r w:rsidRPr="0056048A">
        <w:rPr>
          <w:rFonts w:ascii="Arial" w:hAnsi="Arial" w:cs="Arial"/>
          <w:color w:val="000000" w:themeColor="text1"/>
        </w:rPr>
        <w:t>(DeSalvo et al., 2006)</w:t>
      </w:r>
      <w:r w:rsidR="008346AD">
        <w:rPr>
          <w:rFonts w:ascii="Arial" w:hAnsi="Arial" w:cs="Arial"/>
          <w:color w:val="000000" w:themeColor="text1"/>
        </w:rPr>
        <w:t>.</w:t>
      </w:r>
    </w:p>
    <w:p w14:paraId="78B0C9FD" w14:textId="77777777" w:rsidR="002C6A34" w:rsidRPr="0056048A" w:rsidRDefault="002C6A34" w:rsidP="0074227D">
      <w:pPr>
        <w:spacing w:line="480" w:lineRule="auto"/>
        <w:jc w:val="both"/>
        <w:rPr>
          <w:rFonts w:ascii="Arial" w:hAnsi="Arial" w:cs="Arial"/>
          <w:b/>
          <w:i/>
          <w:color w:val="000000" w:themeColor="text1"/>
        </w:rPr>
      </w:pPr>
      <w:r w:rsidRPr="0056048A">
        <w:rPr>
          <w:rFonts w:ascii="Arial" w:hAnsi="Arial" w:cs="Arial"/>
          <w:b/>
          <w:i/>
          <w:color w:val="000000" w:themeColor="text1"/>
        </w:rPr>
        <w:t>Observational Data</w:t>
      </w:r>
    </w:p>
    <w:p w14:paraId="3141DF01" w14:textId="77777777" w:rsidR="002C6A34" w:rsidRPr="0056048A"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t>A variable related to ritual Pain was constructed on the basis of a median split on the number of piercings each participant endured (needles, hooks, and skewers) during the ritual (mean=63.23, SD=11.61, maximum=403). The median split was motivated by the assumption that the effects of pain were not linear. Instead, our participants naturally clustered into two groups with usually one or two piercings in the low pain group and 100 or more piercings in the high pain group.</w:t>
      </w:r>
    </w:p>
    <w:p w14:paraId="4714F903" w14:textId="77777777" w:rsidR="002C6A34" w:rsidRPr="0056048A" w:rsidRDefault="002C6A34" w:rsidP="0074227D">
      <w:pPr>
        <w:spacing w:line="480" w:lineRule="auto"/>
        <w:jc w:val="both"/>
        <w:rPr>
          <w:rFonts w:ascii="Arial" w:hAnsi="Arial" w:cs="Arial"/>
          <w:b/>
          <w:i/>
          <w:color w:val="000000" w:themeColor="text1"/>
        </w:rPr>
      </w:pPr>
      <w:r w:rsidRPr="0056048A">
        <w:rPr>
          <w:rFonts w:ascii="Arial" w:hAnsi="Arial" w:cs="Arial"/>
          <w:b/>
          <w:i/>
          <w:color w:val="000000" w:themeColor="text1"/>
        </w:rPr>
        <w:t>Socio-Economic Status (SES)</w:t>
      </w:r>
    </w:p>
    <w:p w14:paraId="0AA1C528" w14:textId="1856EE99" w:rsidR="002C6A34" w:rsidRPr="0056048A" w:rsidRDefault="002C6A34" w:rsidP="0074227D">
      <w:pPr>
        <w:spacing w:line="480" w:lineRule="auto"/>
        <w:jc w:val="both"/>
        <w:rPr>
          <w:rFonts w:ascii="Arial" w:hAnsi="Arial" w:cs="Arial"/>
          <w:color w:val="000000" w:themeColor="text1"/>
        </w:rPr>
      </w:pPr>
      <w:r w:rsidRPr="0056048A">
        <w:rPr>
          <w:rFonts w:ascii="Arial" w:hAnsi="Arial" w:cs="Arial"/>
          <w:color w:val="000000" w:themeColor="text1"/>
        </w:rPr>
        <w:t xml:space="preserve">To assess SES, we collected demographic information on educational achievement, </w:t>
      </w:r>
      <w:r w:rsidR="00731D0A">
        <w:rPr>
          <w:rFonts w:ascii="Arial" w:hAnsi="Arial" w:cs="Arial"/>
          <w:color w:val="000000" w:themeColor="text1"/>
        </w:rPr>
        <w:t xml:space="preserve">occupation, and material wealth </w:t>
      </w:r>
      <w:r w:rsidRPr="0056048A">
        <w:rPr>
          <w:rFonts w:ascii="Arial" w:hAnsi="Arial" w:cs="Arial"/>
          <w:color w:val="000000" w:themeColor="text1"/>
        </w:rPr>
        <w:t>(Shavers, 2007)</w:t>
      </w:r>
      <w:r w:rsidR="00731D0A">
        <w:rPr>
          <w:rFonts w:ascii="Arial" w:hAnsi="Arial" w:cs="Arial"/>
          <w:color w:val="000000" w:themeColor="text1"/>
        </w:rPr>
        <w:t>.</w:t>
      </w:r>
      <w:r w:rsidRPr="0056048A">
        <w:rPr>
          <w:rFonts w:ascii="Arial" w:hAnsi="Arial" w:cs="Arial"/>
          <w:color w:val="000000" w:themeColor="text1"/>
        </w:rPr>
        <w:t xml:space="preserve"> Educational achievement was measured by years of formal education. To assess occupational status in a contextually meaningful way, we elicited the exhaustive list of occupations among our participants and asked 20 independent local raters unrelated to our sample to rate each occupation on a scale of 1-5, ranging from “not at all prestigious” to “very prestigious” (ICC[2,1]=.85). Finally, material wealth was measured by the number of real estate units (residential and commercial units, and plots of land) and vehicles owned per household. These variables were factor scored to produce a composite measure of SES (see Supplemental tables).</w:t>
      </w:r>
    </w:p>
    <w:p w14:paraId="7B153392" w14:textId="77777777" w:rsidR="002C6A34" w:rsidRPr="0056048A" w:rsidRDefault="002C6A34" w:rsidP="0074227D">
      <w:pPr>
        <w:spacing w:line="480" w:lineRule="auto"/>
        <w:jc w:val="both"/>
        <w:rPr>
          <w:rFonts w:ascii="Arial" w:hAnsi="Arial" w:cs="Arial"/>
          <w:b/>
          <w:i/>
          <w:color w:val="000000" w:themeColor="text1"/>
        </w:rPr>
      </w:pPr>
      <w:r w:rsidRPr="0056048A">
        <w:rPr>
          <w:rFonts w:ascii="Arial" w:hAnsi="Arial" w:cs="Arial"/>
          <w:b/>
          <w:i/>
          <w:color w:val="000000" w:themeColor="text1"/>
        </w:rPr>
        <w:lastRenderedPageBreak/>
        <w:t>Data analysis</w:t>
      </w:r>
    </w:p>
    <w:p w14:paraId="77685009" w14:textId="29CE5AD5" w:rsidR="002C6A34" w:rsidRPr="002C6A34" w:rsidRDefault="002C6A34" w:rsidP="0074227D">
      <w:pPr>
        <w:spacing w:line="480" w:lineRule="auto"/>
        <w:jc w:val="both"/>
        <w:rPr>
          <w:rFonts w:ascii="Arial" w:hAnsi="Arial" w:cs="Arial"/>
          <w:color w:val="000000" w:themeColor="text1"/>
        </w:rPr>
      </w:pPr>
      <w:r w:rsidRPr="002C6A34">
        <w:rPr>
          <w:rFonts w:ascii="Arial" w:hAnsi="Arial" w:cs="Arial"/>
          <w:color w:val="000000" w:themeColor="text1"/>
        </w:rPr>
        <w:t>The relationships between outcome variables and</w:t>
      </w:r>
      <w:r w:rsidR="002F0220">
        <w:rPr>
          <w:rFonts w:ascii="Arial" w:hAnsi="Arial" w:cs="Arial"/>
          <w:color w:val="000000" w:themeColor="text1"/>
        </w:rPr>
        <w:t xml:space="preserve"> predictors were analysed in R (</w:t>
      </w:r>
      <w:r w:rsidR="00D57A71">
        <w:rPr>
          <w:rFonts w:ascii="Arial" w:hAnsi="Arial" w:cs="Arial"/>
          <w:color w:val="000000" w:themeColor="text1"/>
        </w:rPr>
        <w:t>v</w:t>
      </w:r>
      <w:r w:rsidRPr="002C6A34">
        <w:rPr>
          <w:rFonts w:ascii="Arial" w:hAnsi="Arial" w:cs="Arial"/>
          <w:color w:val="000000" w:themeColor="text1"/>
        </w:rPr>
        <w:t>3.4.1</w:t>
      </w:r>
      <w:r w:rsidR="002F0220">
        <w:rPr>
          <w:rFonts w:ascii="Arial" w:hAnsi="Arial" w:cs="Arial"/>
          <w:color w:val="000000" w:themeColor="text1"/>
        </w:rPr>
        <w:t>)</w:t>
      </w:r>
      <w:r w:rsidRPr="002C6A34">
        <w:rPr>
          <w:rFonts w:ascii="Arial" w:hAnsi="Arial" w:cs="Arial"/>
          <w:color w:val="000000" w:themeColor="text1"/>
        </w:rPr>
        <w:t xml:space="preserve"> </w:t>
      </w:r>
      <w:r w:rsidR="002F0220">
        <w:rPr>
          <w:rFonts w:ascii="Arial" w:hAnsi="Arial" w:cs="Arial"/>
          <w:color w:val="000000" w:themeColor="text1"/>
        </w:rPr>
        <w:t>(</w:t>
      </w:r>
      <w:r w:rsidRPr="002C6A34">
        <w:rPr>
          <w:rFonts w:ascii="Arial" w:hAnsi="Arial" w:cs="Arial"/>
          <w:color w:val="000000" w:themeColor="text1"/>
        </w:rPr>
        <w:t>R Core Team, 201</w:t>
      </w:r>
      <w:r w:rsidR="002F0220">
        <w:rPr>
          <w:rFonts w:ascii="Arial" w:hAnsi="Arial" w:cs="Arial"/>
          <w:color w:val="000000" w:themeColor="text1"/>
        </w:rPr>
        <w:t>2</w:t>
      </w:r>
      <w:r w:rsidRPr="002C6A34">
        <w:rPr>
          <w:rFonts w:ascii="Arial" w:hAnsi="Arial" w:cs="Arial"/>
          <w:color w:val="000000" w:themeColor="text1"/>
        </w:rPr>
        <w:t>). Each model included an effect of Condition, Time, and Condition*Time interaction to assess the difference in changes from Pre- to Post-ritual within and between conditions. Since time periods were nested within individuals, we also included a random intercept for each individual. Furthermore, each model included theoretically important predictors to control for possible confounding variables (age, BMI, PAL, and HI). Heart Rate, Quality of Life, and Self-Assessed Health were modelled assuming normally distributed residual errors; GSR data were modelled assuming gamma distribution; Sleep Efficiency data were log-transformed to account for the naturally sigmoid distribution of percentage data; and Depression and Anxiety were modelled using negative binomial distribution due to the fact that both measures come from a count process (with overdispersion).</w:t>
      </w:r>
    </w:p>
    <w:p w14:paraId="77D36DF7" w14:textId="77777777" w:rsidR="002C6A34" w:rsidRPr="002C6A34" w:rsidRDefault="002C6A34" w:rsidP="00572396">
      <w:pPr>
        <w:spacing w:line="480" w:lineRule="auto"/>
        <w:ind w:firstLine="720"/>
        <w:jc w:val="both"/>
        <w:rPr>
          <w:rFonts w:ascii="Arial" w:hAnsi="Arial" w:cs="Arial"/>
          <w:color w:val="000000" w:themeColor="text1"/>
        </w:rPr>
      </w:pPr>
      <w:r w:rsidRPr="002C6A34">
        <w:rPr>
          <w:rFonts w:ascii="Arial" w:hAnsi="Arial" w:cs="Arial"/>
          <w:color w:val="000000" w:themeColor="text1"/>
        </w:rPr>
        <w:t>Focusing on the Ritual group, we built two logistic models examining whether SES and self-reported chronic illness predict low- or high-intensity engagement in the ritual (Pain indicated by a number of piercings); and two generalized linear models assuming gamma distribution of residual errors to predict Stress during the ritual (indicated by GSR measurement). To further examine the influence of ritual participation on our survey measures, we used Pain and Stress as predictors of the outcome variables while holding Pre-ritual levels of those variables constant.</w:t>
      </w:r>
    </w:p>
    <w:p w14:paraId="052E90F3" w14:textId="77777777" w:rsidR="002C6A34" w:rsidRPr="002C6A34" w:rsidRDefault="002C6A34" w:rsidP="00572396">
      <w:pPr>
        <w:spacing w:line="480" w:lineRule="auto"/>
        <w:ind w:firstLine="720"/>
        <w:jc w:val="both"/>
        <w:rPr>
          <w:rFonts w:ascii="Arial" w:hAnsi="Arial" w:cs="Arial"/>
          <w:color w:val="000000" w:themeColor="text1"/>
        </w:rPr>
      </w:pPr>
      <w:r w:rsidRPr="002C6A34">
        <w:rPr>
          <w:rFonts w:ascii="Arial" w:hAnsi="Arial" w:cs="Arial"/>
          <w:color w:val="000000" w:themeColor="text1"/>
        </w:rPr>
        <w:t xml:space="preserve">Six individuals (four in the experimental and two in the control condition) had incomplete data because they missed either the Pre- or Post- period. We thus performed the same set of analyses on two datasets: one excluding those individuals (n=31), and </w:t>
      </w:r>
      <w:r w:rsidRPr="002C6A34">
        <w:rPr>
          <w:rFonts w:ascii="Arial" w:hAnsi="Arial" w:cs="Arial"/>
          <w:color w:val="000000" w:themeColor="text1"/>
        </w:rPr>
        <w:lastRenderedPageBreak/>
        <w:t>one and imputing missing values (n=37) (see Supplementary Information for details). Here we report analyses conducted on the imputed dataset. For results of the reduced dataset see Supplemental tables.</w:t>
      </w:r>
    </w:p>
    <w:p w14:paraId="667B6343" w14:textId="77777777" w:rsidR="002C6A34" w:rsidRPr="002C6A34" w:rsidRDefault="002C6A34" w:rsidP="0074227D">
      <w:pPr>
        <w:spacing w:line="480" w:lineRule="auto"/>
        <w:jc w:val="both"/>
        <w:rPr>
          <w:rFonts w:ascii="Arial" w:hAnsi="Arial" w:cs="Arial"/>
          <w:b/>
          <w:color w:val="000000" w:themeColor="text1"/>
        </w:rPr>
      </w:pPr>
    </w:p>
    <w:p w14:paraId="269BE8E5" w14:textId="77777777" w:rsidR="002C6A34" w:rsidRPr="002C6A34" w:rsidRDefault="002C6A34" w:rsidP="0074227D">
      <w:pPr>
        <w:spacing w:line="480" w:lineRule="auto"/>
        <w:jc w:val="both"/>
        <w:rPr>
          <w:rFonts w:ascii="Arial" w:hAnsi="Arial" w:cs="Arial"/>
          <w:b/>
          <w:color w:val="000000" w:themeColor="text1"/>
        </w:rPr>
      </w:pPr>
      <w:r w:rsidRPr="002C6A34">
        <w:rPr>
          <w:rFonts w:ascii="Arial" w:hAnsi="Arial" w:cs="Arial"/>
          <w:b/>
          <w:color w:val="000000" w:themeColor="text1"/>
        </w:rPr>
        <w:t>Results</w:t>
      </w:r>
    </w:p>
    <w:p w14:paraId="46424DB7" w14:textId="3BFAD5BA" w:rsidR="002C6A34" w:rsidRPr="002C6A34" w:rsidRDefault="002C6A34" w:rsidP="0074227D">
      <w:pPr>
        <w:spacing w:line="480" w:lineRule="auto"/>
        <w:jc w:val="both"/>
        <w:rPr>
          <w:rFonts w:ascii="Arial" w:hAnsi="Arial" w:cs="Arial"/>
          <w:color w:val="000000" w:themeColor="text1"/>
        </w:rPr>
      </w:pPr>
      <w:r w:rsidRPr="002C6A34">
        <w:rPr>
          <w:rFonts w:ascii="Arial" w:hAnsi="Arial" w:cs="Arial"/>
          <w:color w:val="000000" w:themeColor="text1"/>
        </w:rPr>
        <w:t xml:space="preserve">Pre-ritual, there were no substantial differences between conditions in any of the physiological and activity measures, suggesting that no systematic </w:t>
      </w:r>
      <w:r w:rsidR="00C51674">
        <w:rPr>
          <w:rFonts w:ascii="Arial" w:hAnsi="Arial" w:cs="Arial"/>
          <w:color w:val="000000" w:themeColor="text1"/>
        </w:rPr>
        <w:t>disparities</w:t>
      </w:r>
      <w:r w:rsidRPr="002C6A34">
        <w:rPr>
          <w:rFonts w:ascii="Arial" w:hAnsi="Arial" w:cs="Arial"/>
          <w:color w:val="000000" w:themeColor="text1"/>
        </w:rPr>
        <w:t xml:space="preserve"> between control and experimental subjects were present before the ritual. We observed a considerable decrease in mean HR from Pre-ritual to Post-ritual for the Ritual group (average change=3.80 BPM), although this change was not significantly different from the change in the Control group. There was also a substantial decrease in mean GSR from Pre- to Post-ritual in the Ritual group (average change in tonic GSR=0.42 μS), but no significant Condition*Time interaction. We found no substantial difference between conditions, times, or Condition*Time interaction in SE (average efficiency=75%). Together, these results indicate that while we observed differences between time periods, these differences were caused by natural fluctuations or other unmeasured variables rather than by ritual participation (see Tab. 1 and Fig. 1A.-C.). </w:t>
      </w:r>
    </w:p>
    <w:p w14:paraId="78AC4BFB" w14:textId="0AC85D7B" w:rsidR="002C6A34" w:rsidRPr="002C6A34" w:rsidRDefault="002C6A34" w:rsidP="0074227D">
      <w:pPr>
        <w:spacing w:line="480" w:lineRule="auto"/>
        <w:jc w:val="both"/>
        <w:rPr>
          <w:rFonts w:ascii="Arial" w:hAnsi="Arial" w:cs="Arial"/>
          <w:color w:val="000000" w:themeColor="text1"/>
        </w:rPr>
      </w:pPr>
      <w:r w:rsidRPr="002C6A34">
        <w:rPr>
          <w:rFonts w:ascii="Arial" w:hAnsi="Arial" w:cs="Arial"/>
          <w:color w:val="000000" w:themeColor="text1"/>
        </w:rPr>
        <w:tab/>
      </w:r>
      <w:r w:rsidR="006E7AB6">
        <w:rPr>
          <w:rFonts w:ascii="Arial" w:hAnsi="Arial" w:cs="Arial"/>
          <w:color w:val="000000" w:themeColor="text1"/>
        </w:rPr>
        <w:t xml:space="preserve">Looking at </w:t>
      </w:r>
      <w:r w:rsidRPr="002C6A34">
        <w:rPr>
          <w:rFonts w:ascii="Arial" w:hAnsi="Arial" w:cs="Arial"/>
          <w:color w:val="000000" w:themeColor="text1"/>
        </w:rPr>
        <w:t xml:space="preserve">our survey measures, there were no substantial differences from Pre- to Post-ritual in the Ritual group nor a significant Condition*Time interaction in Depression or Anxiety. Overall, we observed low levels of clinical Anxiety (mean=4.04 out of 21) and Depression (mean=3.22 out of 27), suggesting that there was not enough variance that could be potentially affected by ritual participation. Furthermore, we found no significant difference in Quality of Life from Pre- to Post-ritual periods in the Ritual group (average </w:t>
      </w:r>
      <w:r w:rsidRPr="002C6A34">
        <w:rPr>
          <w:rFonts w:ascii="Arial" w:hAnsi="Arial" w:cs="Arial"/>
          <w:color w:val="000000" w:themeColor="text1"/>
        </w:rPr>
        <w:lastRenderedPageBreak/>
        <w:t>change=0.14 on a scale from 1 to 5), but there was a significant Condition*Time interaction, suggesting a different development of trajectories between Conditions (increase in the Ritual group and decrease in the Control group; estimated difference β=0.29; p=.05). Finally, we observed a significant increase in Self-Assessed Health in the Ritual group from Pre- to Post-ritual (average change=0.49 on a scale from 1 to 5; p=.04), and this increase was significantly higher compared to the Control group (β=0.61; p=.04). See Tab. 1 and Fig. 1 D.-G. for detailed β-estimates.</w:t>
      </w:r>
    </w:p>
    <w:p w14:paraId="04EBC89C" w14:textId="25A16390" w:rsidR="002C6A34" w:rsidRPr="002C6A34" w:rsidRDefault="002C6A34" w:rsidP="0074227D">
      <w:pPr>
        <w:spacing w:line="480" w:lineRule="auto"/>
        <w:jc w:val="both"/>
        <w:rPr>
          <w:rFonts w:ascii="Arial" w:hAnsi="Arial" w:cs="Arial"/>
          <w:color w:val="000000" w:themeColor="text1"/>
        </w:rPr>
      </w:pPr>
      <w:r w:rsidRPr="002C6A34">
        <w:rPr>
          <w:rFonts w:ascii="Arial" w:hAnsi="Arial" w:cs="Arial"/>
          <w:color w:val="000000" w:themeColor="text1"/>
        </w:rPr>
        <w:tab/>
        <w:t xml:space="preserve">Focusing on the Ritual group, we </w:t>
      </w:r>
      <w:r w:rsidR="00A82CE3">
        <w:rPr>
          <w:rFonts w:ascii="Arial" w:hAnsi="Arial" w:cs="Arial"/>
          <w:color w:val="000000" w:themeColor="text1"/>
        </w:rPr>
        <w:t xml:space="preserve">first </w:t>
      </w:r>
      <w:r w:rsidRPr="002C6A34">
        <w:rPr>
          <w:rFonts w:ascii="Arial" w:hAnsi="Arial" w:cs="Arial"/>
          <w:color w:val="000000" w:themeColor="text1"/>
        </w:rPr>
        <w:t>examined the relationship between sociodemographic factors and ritual intensity, regressing Pain (the number of piercings) and Stress (indicated by GSR) during the kavadi on our measures of socio-economic status (SES) and self-reported chronic illness. We found that Pain was predicted by SES: odds of being in the high pain group decreased by a factor of eight with an increase of one standard deviation in SES (p=.05). There was also a positive trend for self-reported chronic illness: having an illness increased odds of being in the high pain group by a factor of 10 (p=.08). However, due to the fact that the high-pain group comprised only four individuals, these effects might be substantially overestimated.</w:t>
      </w:r>
    </w:p>
    <w:p w14:paraId="647BB5DA" w14:textId="77777777" w:rsidR="002C6A34" w:rsidRPr="002C6A34" w:rsidRDefault="002C6A34" w:rsidP="005F64C9">
      <w:pPr>
        <w:spacing w:line="480" w:lineRule="auto"/>
        <w:ind w:firstLine="720"/>
        <w:jc w:val="both"/>
        <w:rPr>
          <w:rFonts w:ascii="Arial" w:hAnsi="Arial" w:cs="Arial"/>
          <w:color w:val="000000" w:themeColor="text1"/>
        </w:rPr>
      </w:pPr>
      <w:r w:rsidRPr="002C6A34">
        <w:rPr>
          <w:rFonts w:ascii="Arial" w:hAnsi="Arial" w:cs="Arial"/>
          <w:color w:val="000000" w:themeColor="text1"/>
        </w:rPr>
        <w:t xml:space="preserve">To further investigate the specific factors mediating the ritual effects on perceived quality of life and health, we used Pain and Stress as indicators of ritual intensity during the kavadi to predict changes in the Post-ritual measurements (see Fig. 2 for illustrations). Controlling for Pre-ritual levels, we found that neither Pain nor Stress during the kavadi substantially affected Post-ritual Quality of Life (albeit both coefficients were positive βPain=0.26; βStress=0.14). However, higher Pain suffered during the ordeal positively </w:t>
      </w:r>
      <w:r w:rsidRPr="002C6A34">
        <w:rPr>
          <w:rFonts w:ascii="Arial" w:hAnsi="Arial" w:cs="Arial"/>
          <w:color w:val="000000" w:themeColor="text1"/>
        </w:rPr>
        <w:lastRenderedPageBreak/>
        <w:t>predicted Self-Assessed Health Post-ritual (β=0.72; p=.04), and we observed a similar, albeit variable, trend for Stress (β=0.35). See Tab. 2 and Fig. 3.</w:t>
      </w:r>
    </w:p>
    <w:p w14:paraId="78FC5A56" w14:textId="77777777" w:rsidR="002C6A34" w:rsidRPr="002C6A34" w:rsidRDefault="002C6A34" w:rsidP="0074227D">
      <w:pPr>
        <w:spacing w:line="480" w:lineRule="auto"/>
        <w:jc w:val="both"/>
        <w:rPr>
          <w:rFonts w:ascii="Arial" w:hAnsi="Arial" w:cs="Arial"/>
          <w:b/>
          <w:color w:val="000000" w:themeColor="text1"/>
        </w:rPr>
      </w:pPr>
    </w:p>
    <w:p w14:paraId="042295E6" w14:textId="77777777" w:rsidR="002C6A34" w:rsidRPr="002C6A34" w:rsidRDefault="002C6A34" w:rsidP="0074227D">
      <w:pPr>
        <w:spacing w:line="480" w:lineRule="auto"/>
        <w:jc w:val="both"/>
        <w:rPr>
          <w:rFonts w:ascii="Arial" w:hAnsi="Arial" w:cs="Arial"/>
          <w:b/>
          <w:color w:val="000000" w:themeColor="text1"/>
        </w:rPr>
      </w:pPr>
      <w:r w:rsidRPr="002C6A34">
        <w:rPr>
          <w:rFonts w:ascii="Arial" w:hAnsi="Arial" w:cs="Arial"/>
          <w:b/>
          <w:color w:val="000000" w:themeColor="text1"/>
        </w:rPr>
        <w:t>Discussion</w:t>
      </w:r>
    </w:p>
    <w:p w14:paraId="3DDD4763" w14:textId="0C157F98" w:rsidR="002C6A34" w:rsidRDefault="00E9106A" w:rsidP="0074227D">
      <w:pPr>
        <w:spacing w:line="480" w:lineRule="auto"/>
        <w:jc w:val="both"/>
        <w:rPr>
          <w:rFonts w:ascii="Arial" w:hAnsi="Arial" w:cs="Arial"/>
          <w:color w:val="000000" w:themeColor="text1"/>
        </w:rPr>
      </w:pPr>
      <w:r>
        <w:rPr>
          <w:rFonts w:ascii="Arial" w:hAnsi="Arial" w:cs="Arial"/>
          <w:color w:val="000000" w:themeColor="text1"/>
        </w:rPr>
        <w:t>Despite their potential risks,</w:t>
      </w:r>
      <w:r w:rsidR="002C6A34" w:rsidRPr="002C6A34">
        <w:rPr>
          <w:rFonts w:ascii="Arial" w:hAnsi="Arial" w:cs="Arial"/>
          <w:color w:val="000000" w:themeColor="text1"/>
        </w:rPr>
        <w:t xml:space="preserve"> </w:t>
      </w:r>
      <w:r>
        <w:rPr>
          <w:rFonts w:ascii="Arial" w:hAnsi="Arial" w:cs="Arial"/>
          <w:color w:val="000000" w:themeColor="text1"/>
        </w:rPr>
        <w:t>i</w:t>
      </w:r>
      <w:r w:rsidRPr="002C6A34">
        <w:rPr>
          <w:rFonts w:ascii="Arial" w:hAnsi="Arial" w:cs="Arial"/>
          <w:color w:val="000000" w:themeColor="text1"/>
        </w:rPr>
        <w:t xml:space="preserve">n many contexts </w:t>
      </w:r>
      <w:r w:rsidR="002C6A34" w:rsidRPr="002C6A34">
        <w:rPr>
          <w:rFonts w:ascii="Arial" w:hAnsi="Arial" w:cs="Arial"/>
          <w:color w:val="000000" w:themeColor="text1"/>
        </w:rPr>
        <w:t>extreme rituals are paradoxically associated with health and healing</w:t>
      </w:r>
      <w:r w:rsidR="009D1E61">
        <w:rPr>
          <w:rFonts w:ascii="Arial" w:hAnsi="Arial" w:cs="Arial"/>
          <w:color w:val="000000" w:themeColor="text1"/>
        </w:rPr>
        <w:t xml:space="preserve"> </w:t>
      </w:r>
      <w:r w:rsidR="002C6A34" w:rsidRPr="002C6A34">
        <w:rPr>
          <w:rFonts w:ascii="Arial" w:hAnsi="Arial" w:cs="Arial"/>
          <w:color w:val="000000" w:themeColor="text1"/>
        </w:rPr>
        <w:t>(Jilek, 1982; Ward, 1984)</w:t>
      </w:r>
      <w:r w:rsidR="009D1E61">
        <w:rPr>
          <w:rFonts w:ascii="Arial" w:hAnsi="Arial" w:cs="Arial"/>
          <w:color w:val="000000" w:themeColor="text1"/>
        </w:rPr>
        <w:t>.</w:t>
      </w:r>
      <w:r w:rsidR="002C6A34" w:rsidRPr="002C6A34">
        <w:rPr>
          <w:rFonts w:ascii="Arial" w:hAnsi="Arial" w:cs="Arial"/>
          <w:color w:val="000000" w:themeColor="text1"/>
        </w:rPr>
        <w:t xml:space="preserve"> Our findings suggest that within those contexts, such rituals may indeed convey certain psychological benefits to their performers. </w:t>
      </w:r>
      <w:r w:rsidR="00B622C2">
        <w:rPr>
          <w:rFonts w:ascii="Arial" w:hAnsi="Arial" w:cs="Arial"/>
          <w:color w:val="000000" w:themeColor="text1"/>
        </w:rPr>
        <w:t>O</w:t>
      </w:r>
      <w:r w:rsidR="00B622C2" w:rsidRPr="002C6A34">
        <w:rPr>
          <w:rFonts w:ascii="Arial" w:hAnsi="Arial" w:cs="Arial"/>
          <w:color w:val="000000" w:themeColor="text1"/>
        </w:rPr>
        <w:t xml:space="preserve">ur </w:t>
      </w:r>
      <w:r w:rsidR="00B622C2">
        <w:rPr>
          <w:rFonts w:ascii="Arial" w:hAnsi="Arial" w:cs="Arial"/>
          <w:color w:val="000000" w:themeColor="text1"/>
        </w:rPr>
        <w:t>physiological measurements show that the kavadi is very stressful and high in energetic demands (fig. A1-2). But t</w:t>
      </w:r>
      <w:r w:rsidR="002C6A34" w:rsidRPr="002C6A34">
        <w:rPr>
          <w:rFonts w:ascii="Arial" w:hAnsi="Arial" w:cs="Arial"/>
          <w:color w:val="000000" w:themeColor="text1"/>
        </w:rPr>
        <w:t>he ostensibly dangerous ordeal had no detectable persistent harmful effects on participants, who in fact showed signs of improvement in their perceived health and quality of life. We suggest that the effects of ritual participation on psychological well-being occur through two distinct but mutually compatible pathways: a bottom-up process triggered by neurological responses to the ordeal, and a top-down process that relies on communicative</w:t>
      </w:r>
      <w:r w:rsidR="00663769">
        <w:rPr>
          <w:rFonts w:ascii="Arial" w:hAnsi="Arial" w:cs="Arial"/>
          <w:color w:val="000000" w:themeColor="text1"/>
        </w:rPr>
        <w:t xml:space="preserve"> elements of ritual performance </w:t>
      </w:r>
      <w:r w:rsidR="002C6A34" w:rsidRPr="002C6A34">
        <w:rPr>
          <w:rFonts w:ascii="Arial" w:hAnsi="Arial" w:cs="Arial"/>
          <w:color w:val="000000" w:themeColor="text1"/>
        </w:rPr>
        <w:t>(Hobson</w:t>
      </w:r>
      <w:r w:rsidR="00663769">
        <w:rPr>
          <w:rFonts w:ascii="Arial" w:hAnsi="Arial" w:cs="Arial"/>
          <w:color w:val="000000" w:themeColor="text1"/>
        </w:rPr>
        <w:t xml:space="preserve"> et al.</w:t>
      </w:r>
      <w:r w:rsidR="002C6A34" w:rsidRPr="002C6A34">
        <w:rPr>
          <w:rFonts w:ascii="Arial" w:hAnsi="Arial" w:cs="Arial"/>
          <w:color w:val="000000" w:themeColor="text1"/>
        </w:rPr>
        <w:t>, 2017)</w:t>
      </w:r>
      <w:r w:rsidR="00663769">
        <w:rPr>
          <w:rFonts w:ascii="Arial" w:hAnsi="Arial" w:cs="Arial"/>
          <w:color w:val="000000" w:themeColor="text1"/>
        </w:rPr>
        <w:t>.</w:t>
      </w:r>
    </w:p>
    <w:p w14:paraId="0A88CC42" w14:textId="3F68984D" w:rsidR="00A53274" w:rsidRPr="002C6A34" w:rsidRDefault="00A53274" w:rsidP="0074227D">
      <w:pPr>
        <w:spacing w:line="480" w:lineRule="auto"/>
        <w:jc w:val="both"/>
        <w:rPr>
          <w:rFonts w:ascii="Arial" w:hAnsi="Arial" w:cs="Arial"/>
          <w:color w:val="000000" w:themeColor="text1"/>
        </w:rPr>
      </w:pPr>
      <w:r>
        <w:rPr>
          <w:rFonts w:ascii="Arial" w:hAnsi="Arial" w:cs="Arial"/>
          <w:color w:val="000000" w:themeColor="text1"/>
        </w:rPr>
        <w:tab/>
      </w:r>
      <w:r w:rsidR="00CA0C38">
        <w:rPr>
          <w:rFonts w:ascii="Arial" w:hAnsi="Arial" w:cs="Arial"/>
          <w:color w:val="000000" w:themeColor="text1"/>
        </w:rPr>
        <w:t xml:space="preserve">Specifically, the bottom-up pathway </w:t>
      </w:r>
      <w:r w:rsidR="00DB63AA">
        <w:rPr>
          <w:rFonts w:ascii="Arial" w:hAnsi="Arial" w:cs="Arial"/>
          <w:color w:val="000000" w:themeColor="text1"/>
        </w:rPr>
        <w:t xml:space="preserve">involves </w:t>
      </w:r>
      <w:r w:rsidR="00CA0C38">
        <w:rPr>
          <w:rFonts w:ascii="Arial" w:hAnsi="Arial" w:cs="Arial"/>
          <w:color w:val="000000" w:themeColor="text1"/>
        </w:rPr>
        <w:t xml:space="preserve">physical </w:t>
      </w:r>
      <w:r w:rsidR="00DB63AA">
        <w:rPr>
          <w:rFonts w:ascii="Arial" w:hAnsi="Arial" w:cs="Arial"/>
          <w:color w:val="000000" w:themeColor="text1"/>
        </w:rPr>
        <w:t xml:space="preserve">aspects </w:t>
      </w:r>
      <w:r w:rsidR="00CA0C38">
        <w:rPr>
          <w:rFonts w:ascii="Arial" w:hAnsi="Arial" w:cs="Arial"/>
          <w:color w:val="000000" w:themeColor="text1"/>
        </w:rPr>
        <w:t xml:space="preserve">of ritual </w:t>
      </w:r>
      <w:r w:rsidR="00DB63AA">
        <w:rPr>
          <w:rFonts w:ascii="Arial" w:hAnsi="Arial" w:cs="Arial"/>
          <w:color w:val="000000" w:themeColor="text1"/>
        </w:rPr>
        <w:t xml:space="preserve">performance that are </w:t>
      </w:r>
      <w:r w:rsidR="00EB4130">
        <w:rPr>
          <w:rFonts w:ascii="Arial" w:hAnsi="Arial" w:cs="Arial"/>
          <w:color w:val="000000" w:themeColor="text1"/>
        </w:rPr>
        <w:t xml:space="preserve">related to emotional regulation. </w:t>
      </w:r>
      <w:r w:rsidR="00EB4130" w:rsidRPr="002C6A34">
        <w:rPr>
          <w:rFonts w:ascii="Arial" w:hAnsi="Arial" w:cs="Arial"/>
          <w:color w:val="000000" w:themeColor="text1"/>
        </w:rPr>
        <w:t>Ritual is a common</w:t>
      </w:r>
      <w:r w:rsidR="00EB4130">
        <w:rPr>
          <w:rFonts w:ascii="Arial" w:hAnsi="Arial" w:cs="Arial"/>
          <w:color w:val="000000" w:themeColor="text1"/>
        </w:rPr>
        <w:t xml:space="preserve"> behavioral response to stress </w:t>
      </w:r>
      <w:r w:rsidR="00EB4130" w:rsidRPr="002C6A34">
        <w:rPr>
          <w:rFonts w:ascii="Arial" w:hAnsi="Arial" w:cs="Arial"/>
          <w:color w:val="000000" w:themeColor="text1"/>
        </w:rPr>
        <w:t>(Lang</w:t>
      </w:r>
      <w:r w:rsidR="00EB4130">
        <w:rPr>
          <w:rFonts w:ascii="Arial" w:hAnsi="Arial" w:cs="Arial"/>
          <w:color w:val="000000" w:themeColor="text1"/>
        </w:rPr>
        <w:t xml:space="preserve"> et al.</w:t>
      </w:r>
      <w:r w:rsidR="00EB4130" w:rsidRPr="002C6A34">
        <w:rPr>
          <w:rFonts w:ascii="Arial" w:hAnsi="Arial" w:cs="Arial"/>
          <w:color w:val="000000" w:themeColor="text1"/>
        </w:rPr>
        <w:t>, 2015; Sosis, 2007)</w:t>
      </w:r>
      <w:r w:rsidR="00EB4130">
        <w:rPr>
          <w:rFonts w:ascii="Arial" w:hAnsi="Arial" w:cs="Arial"/>
          <w:color w:val="000000" w:themeColor="text1"/>
        </w:rPr>
        <w:t>,</w:t>
      </w:r>
      <w:r w:rsidR="00EB4130" w:rsidRPr="002C6A34">
        <w:rPr>
          <w:rFonts w:ascii="Arial" w:hAnsi="Arial" w:cs="Arial"/>
          <w:color w:val="000000" w:themeColor="text1"/>
        </w:rPr>
        <w:t xml:space="preserve"> and anthropological evidence shows that in many cultures dysphoric rituals involving intense and prolonged exertion and/or altered states of consciousness are considered as efficient ways of</w:t>
      </w:r>
      <w:r w:rsidR="00EB4130">
        <w:rPr>
          <w:rFonts w:ascii="Arial" w:hAnsi="Arial" w:cs="Arial"/>
          <w:color w:val="000000" w:themeColor="text1"/>
        </w:rPr>
        <w:t xml:space="preserve"> dealing with various illnesses </w:t>
      </w:r>
      <w:r w:rsidR="00EB4130" w:rsidRPr="002C6A34">
        <w:rPr>
          <w:rFonts w:ascii="Arial" w:hAnsi="Arial" w:cs="Arial"/>
          <w:color w:val="000000" w:themeColor="text1"/>
        </w:rPr>
        <w:t>(Jilek, 1982)</w:t>
      </w:r>
      <w:r w:rsidR="00EB4130">
        <w:rPr>
          <w:rFonts w:ascii="Arial" w:hAnsi="Arial" w:cs="Arial"/>
          <w:color w:val="000000" w:themeColor="text1"/>
        </w:rPr>
        <w:t>.</w:t>
      </w:r>
      <w:r w:rsidR="00EB4130" w:rsidRPr="002C6A34">
        <w:rPr>
          <w:rFonts w:ascii="Arial" w:hAnsi="Arial" w:cs="Arial"/>
          <w:color w:val="000000" w:themeColor="text1"/>
        </w:rPr>
        <w:t xml:space="preserve"> In our study, those who suffered from chronic illnesses engaged in more painful forms of participation by enduring more piercings. Notably, higher levels of pain during the ritual were associated with improvements in self-assessed health post-</w:t>
      </w:r>
      <w:r w:rsidR="00EB4130" w:rsidRPr="002C6A34">
        <w:rPr>
          <w:rFonts w:ascii="Arial" w:hAnsi="Arial" w:cs="Arial"/>
          <w:color w:val="000000" w:themeColor="text1"/>
        </w:rPr>
        <w:lastRenderedPageBreak/>
        <w:t xml:space="preserve">ritual. </w:t>
      </w:r>
      <w:r w:rsidR="00EB4130">
        <w:rPr>
          <w:rFonts w:ascii="Arial" w:hAnsi="Arial" w:cs="Arial"/>
          <w:color w:val="000000" w:themeColor="text1"/>
        </w:rPr>
        <w:t>Although the pain was relatively short-lived, there is evidence that the social and individual effects of participation can be long-lasting (Tewari et al., 2012; Whitehouse and Lanman, 2014).</w:t>
      </w:r>
    </w:p>
    <w:p w14:paraId="238D3995" w14:textId="020E34A8" w:rsidR="00EB4862" w:rsidRDefault="00B933C4" w:rsidP="00DA4D0F">
      <w:pPr>
        <w:spacing w:line="480" w:lineRule="auto"/>
        <w:ind w:firstLine="720"/>
        <w:jc w:val="both"/>
        <w:rPr>
          <w:rFonts w:ascii="Arial" w:hAnsi="Arial" w:cs="Arial"/>
          <w:color w:val="000000" w:themeColor="text1"/>
        </w:rPr>
      </w:pPr>
      <w:r>
        <w:rPr>
          <w:rFonts w:ascii="Arial" w:hAnsi="Arial" w:cs="Arial"/>
          <w:color w:val="000000" w:themeColor="text1"/>
        </w:rPr>
        <w:t>The sensory, physiological, and emotional hyperarousal involved in s</w:t>
      </w:r>
      <w:r w:rsidR="002C6A34" w:rsidRPr="002C6A34">
        <w:rPr>
          <w:rFonts w:ascii="Arial" w:hAnsi="Arial" w:cs="Arial"/>
          <w:color w:val="000000" w:themeColor="text1"/>
        </w:rPr>
        <w:t>trenuous ordeals</w:t>
      </w:r>
      <w:r>
        <w:rPr>
          <w:rFonts w:ascii="Arial" w:hAnsi="Arial" w:cs="Arial"/>
          <w:color w:val="000000" w:themeColor="text1"/>
        </w:rPr>
        <w:t xml:space="preserve"> </w:t>
      </w:r>
      <w:r w:rsidR="002C6A34" w:rsidRPr="002C6A34">
        <w:rPr>
          <w:rFonts w:ascii="Arial" w:hAnsi="Arial" w:cs="Arial"/>
          <w:color w:val="000000" w:themeColor="text1"/>
        </w:rPr>
        <w:t>can produce feelings of euphoria and al</w:t>
      </w:r>
      <w:r w:rsidR="00D16DF6">
        <w:rPr>
          <w:rFonts w:ascii="Arial" w:hAnsi="Arial" w:cs="Arial"/>
          <w:color w:val="000000" w:themeColor="text1"/>
        </w:rPr>
        <w:t xml:space="preserve">leviation from pain and anxiety </w:t>
      </w:r>
      <w:r w:rsidR="002C6A34" w:rsidRPr="002C6A34">
        <w:rPr>
          <w:rFonts w:ascii="Arial" w:hAnsi="Arial" w:cs="Arial"/>
          <w:color w:val="000000" w:themeColor="text1"/>
        </w:rPr>
        <w:t>(Fischer et al., 2014; Xygalatas, 2008)</w:t>
      </w:r>
      <w:r w:rsidR="00D16DF6">
        <w:rPr>
          <w:rFonts w:ascii="Arial" w:hAnsi="Arial" w:cs="Arial"/>
          <w:color w:val="000000" w:themeColor="text1"/>
        </w:rPr>
        <w:t>,</w:t>
      </w:r>
      <w:r w:rsidR="002C6A34" w:rsidRPr="002C6A34">
        <w:rPr>
          <w:rFonts w:ascii="Arial" w:hAnsi="Arial" w:cs="Arial"/>
          <w:color w:val="000000" w:themeColor="text1"/>
        </w:rPr>
        <w:t xml:space="preserve"> and there is evidence for a neurochemical basis for these effects, via endocrine alterations in neurotransmitters such as endorphins</w:t>
      </w:r>
      <w:r w:rsidR="009376CD">
        <w:rPr>
          <w:rFonts w:ascii="Arial" w:hAnsi="Arial" w:cs="Arial"/>
          <w:color w:val="000000" w:themeColor="text1"/>
        </w:rPr>
        <w:t xml:space="preserve"> </w:t>
      </w:r>
      <w:r w:rsidR="002C6A34" w:rsidRPr="002C6A34">
        <w:rPr>
          <w:rFonts w:ascii="Arial" w:hAnsi="Arial" w:cs="Arial"/>
          <w:color w:val="000000" w:themeColor="text1"/>
        </w:rPr>
        <w:t>(Boecker et</w:t>
      </w:r>
      <w:r w:rsidR="009376CD">
        <w:rPr>
          <w:rFonts w:ascii="Arial" w:hAnsi="Arial" w:cs="Arial"/>
          <w:color w:val="000000" w:themeColor="text1"/>
        </w:rPr>
        <w:t xml:space="preserve"> al., 2008</w:t>
      </w:r>
      <w:r w:rsidR="00EB1F3C">
        <w:rPr>
          <w:rFonts w:ascii="Arial" w:hAnsi="Arial" w:cs="Arial"/>
          <w:color w:val="000000" w:themeColor="text1"/>
        </w:rPr>
        <w:t xml:space="preserve">; </w:t>
      </w:r>
      <w:r w:rsidR="00AE1624">
        <w:rPr>
          <w:rFonts w:ascii="Arial" w:hAnsi="Arial" w:cs="Arial"/>
          <w:color w:val="000000" w:themeColor="text1"/>
        </w:rPr>
        <w:t>Lang et al., 2017</w:t>
      </w:r>
      <w:r w:rsidR="009376CD">
        <w:rPr>
          <w:rFonts w:ascii="Arial" w:hAnsi="Arial" w:cs="Arial"/>
          <w:color w:val="000000" w:themeColor="text1"/>
        </w:rPr>
        <w:t xml:space="preserve">) or endocannabinoids </w:t>
      </w:r>
      <w:r w:rsidR="002C6A34" w:rsidRPr="002C6A34">
        <w:rPr>
          <w:rFonts w:ascii="Arial" w:hAnsi="Arial" w:cs="Arial"/>
          <w:color w:val="000000" w:themeColor="text1"/>
        </w:rPr>
        <w:t>(Fuss et al., 2015)</w:t>
      </w:r>
      <w:r w:rsidR="009376CD">
        <w:rPr>
          <w:rFonts w:ascii="Arial" w:hAnsi="Arial" w:cs="Arial"/>
          <w:color w:val="000000" w:themeColor="text1"/>
        </w:rPr>
        <w:t>.</w:t>
      </w:r>
      <w:r w:rsidR="002C6A34" w:rsidRPr="002C6A34">
        <w:rPr>
          <w:rFonts w:ascii="Arial" w:hAnsi="Arial" w:cs="Arial"/>
          <w:color w:val="000000" w:themeColor="text1"/>
        </w:rPr>
        <w:t xml:space="preserve"> </w:t>
      </w:r>
      <w:r w:rsidR="00860970">
        <w:rPr>
          <w:rFonts w:ascii="Arial" w:hAnsi="Arial" w:cs="Arial"/>
          <w:color w:val="000000" w:themeColor="text1"/>
        </w:rPr>
        <w:t>These</w:t>
      </w:r>
      <w:r w:rsidR="00E8626C">
        <w:rPr>
          <w:rFonts w:ascii="Arial" w:hAnsi="Arial" w:cs="Arial"/>
          <w:color w:val="000000" w:themeColor="text1"/>
        </w:rPr>
        <w:t xml:space="preserve"> endocrine</w:t>
      </w:r>
      <w:r w:rsidR="00860970">
        <w:rPr>
          <w:rFonts w:ascii="Arial" w:hAnsi="Arial" w:cs="Arial"/>
          <w:color w:val="000000" w:themeColor="text1"/>
        </w:rPr>
        <w:t xml:space="preserve"> effects are amplified when performed collectively, as shown by studies of </w:t>
      </w:r>
      <w:r w:rsidR="00860970" w:rsidRPr="00A53274">
        <w:rPr>
          <w:rFonts w:ascii="Arial" w:hAnsi="Arial" w:cs="Arial"/>
          <w:color w:val="000000" w:themeColor="text1"/>
        </w:rPr>
        <w:t>communal chanting</w:t>
      </w:r>
      <w:r w:rsidR="004972F1">
        <w:rPr>
          <w:rFonts w:ascii="Arial" w:hAnsi="Arial" w:cs="Arial"/>
          <w:color w:val="000000" w:themeColor="text1"/>
        </w:rPr>
        <w:t>,</w:t>
      </w:r>
      <w:r w:rsidR="00860970" w:rsidRPr="00A53274">
        <w:rPr>
          <w:rFonts w:ascii="Arial" w:hAnsi="Arial" w:cs="Arial"/>
          <w:color w:val="000000" w:themeColor="text1"/>
        </w:rPr>
        <w:t xml:space="preserve"> dancing</w:t>
      </w:r>
      <w:r w:rsidR="004972F1">
        <w:rPr>
          <w:rFonts w:ascii="Arial" w:hAnsi="Arial" w:cs="Arial"/>
          <w:color w:val="000000" w:themeColor="text1"/>
        </w:rPr>
        <w:t>, and other common aspects of ritual</w:t>
      </w:r>
      <w:r w:rsidR="00C71907">
        <w:rPr>
          <w:rFonts w:ascii="Arial" w:hAnsi="Arial" w:cs="Arial"/>
          <w:color w:val="000000" w:themeColor="text1"/>
        </w:rPr>
        <w:t xml:space="preserve"> </w:t>
      </w:r>
      <w:r w:rsidR="00860970" w:rsidRPr="00A53274">
        <w:rPr>
          <w:rFonts w:ascii="Arial" w:hAnsi="Arial" w:cs="Arial"/>
          <w:color w:val="000000" w:themeColor="text1"/>
        </w:rPr>
        <w:t>(Tarr</w:t>
      </w:r>
      <w:r w:rsidR="009D0363">
        <w:rPr>
          <w:rFonts w:ascii="Arial" w:hAnsi="Arial" w:cs="Arial"/>
          <w:color w:val="000000" w:themeColor="text1"/>
        </w:rPr>
        <w:t xml:space="preserve"> et al., </w:t>
      </w:r>
      <w:r w:rsidR="00860970" w:rsidRPr="00A53274">
        <w:rPr>
          <w:rFonts w:ascii="Arial" w:hAnsi="Arial" w:cs="Arial"/>
          <w:color w:val="000000" w:themeColor="text1"/>
        </w:rPr>
        <w:t>2015).</w:t>
      </w:r>
      <w:r w:rsidR="00DA4D0F">
        <w:rPr>
          <w:rFonts w:ascii="Arial" w:hAnsi="Arial" w:cs="Arial"/>
          <w:color w:val="000000" w:themeColor="text1"/>
        </w:rPr>
        <w:t xml:space="preserve"> </w:t>
      </w:r>
      <w:r w:rsidR="00CA12CA">
        <w:rPr>
          <w:rFonts w:ascii="Arial" w:hAnsi="Arial" w:cs="Arial"/>
          <w:color w:val="000000" w:themeColor="text1"/>
        </w:rPr>
        <w:t xml:space="preserve">While it is uncertain how long-lasting these effects </w:t>
      </w:r>
      <w:r w:rsidR="009C613D">
        <w:rPr>
          <w:rFonts w:ascii="Arial" w:hAnsi="Arial" w:cs="Arial"/>
          <w:color w:val="000000" w:themeColor="text1"/>
        </w:rPr>
        <w:t>are</w:t>
      </w:r>
      <w:r w:rsidR="00CA12CA">
        <w:rPr>
          <w:rFonts w:ascii="Arial" w:hAnsi="Arial" w:cs="Arial"/>
          <w:color w:val="000000" w:themeColor="text1"/>
        </w:rPr>
        <w:t xml:space="preserve">, such euphoric experiences may become </w:t>
      </w:r>
      <w:r w:rsidR="009C613D">
        <w:rPr>
          <w:rFonts w:ascii="Arial" w:hAnsi="Arial" w:cs="Arial"/>
          <w:color w:val="000000" w:themeColor="text1"/>
        </w:rPr>
        <w:t>self-</w:t>
      </w:r>
      <w:r w:rsidR="000F26F2">
        <w:rPr>
          <w:rFonts w:ascii="Arial" w:hAnsi="Arial" w:cs="Arial"/>
          <w:color w:val="000000" w:themeColor="text1"/>
        </w:rPr>
        <w:t>referential</w:t>
      </w:r>
      <w:r w:rsidR="009C613D">
        <w:rPr>
          <w:rFonts w:ascii="Arial" w:hAnsi="Arial" w:cs="Arial"/>
          <w:color w:val="000000" w:themeColor="text1"/>
        </w:rPr>
        <w:t xml:space="preserve"> </w:t>
      </w:r>
      <w:r w:rsidR="00CA12CA">
        <w:rPr>
          <w:rFonts w:ascii="Arial" w:hAnsi="Arial" w:cs="Arial"/>
          <w:color w:val="000000" w:themeColor="text1"/>
        </w:rPr>
        <w:t>for future well-being assessment.</w:t>
      </w:r>
    </w:p>
    <w:p w14:paraId="76A181EE" w14:textId="76B270D4" w:rsidR="002C6A34" w:rsidRPr="002C6A34" w:rsidRDefault="003D61ED" w:rsidP="001727E6">
      <w:pPr>
        <w:spacing w:line="480" w:lineRule="auto"/>
        <w:ind w:firstLine="720"/>
        <w:jc w:val="both"/>
        <w:rPr>
          <w:rFonts w:ascii="Arial" w:hAnsi="Arial" w:cs="Arial"/>
          <w:color w:val="000000" w:themeColor="text1"/>
        </w:rPr>
      </w:pPr>
      <w:r>
        <w:rPr>
          <w:rFonts w:ascii="Arial" w:hAnsi="Arial" w:cs="Arial"/>
          <w:color w:val="000000" w:themeColor="text1"/>
        </w:rPr>
        <w:t xml:space="preserve">At the same time, </w:t>
      </w:r>
      <w:r w:rsidR="00EC4FA3">
        <w:rPr>
          <w:rFonts w:ascii="Arial" w:hAnsi="Arial" w:cs="Arial"/>
          <w:color w:val="000000" w:themeColor="text1"/>
        </w:rPr>
        <w:t xml:space="preserve">a top-down pathway involves social-symbolic aspects of ritual. </w:t>
      </w:r>
      <w:r w:rsidR="00512D71">
        <w:rPr>
          <w:rFonts w:ascii="Arial" w:hAnsi="Arial" w:cs="Arial"/>
          <w:color w:val="000000" w:themeColor="text1"/>
        </w:rPr>
        <w:t>Cultural</w:t>
      </w:r>
      <w:r w:rsidR="003148CF">
        <w:rPr>
          <w:rFonts w:ascii="Arial" w:hAnsi="Arial" w:cs="Arial"/>
          <w:color w:val="000000" w:themeColor="text1"/>
        </w:rPr>
        <w:t xml:space="preserve"> expectations </w:t>
      </w:r>
      <w:r w:rsidR="00B407EC">
        <w:rPr>
          <w:rFonts w:ascii="Arial" w:hAnsi="Arial" w:cs="Arial"/>
          <w:color w:val="000000" w:themeColor="text1"/>
        </w:rPr>
        <w:t xml:space="preserve">and </w:t>
      </w:r>
      <w:r w:rsidR="00DA4D0F" w:rsidRPr="002C6A34">
        <w:rPr>
          <w:rFonts w:ascii="Arial" w:hAnsi="Arial" w:cs="Arial"/>
          <w:color w:val="000000" w:themeColor="text1"/>
        </w:rPr>
        <w:t>belief</w:t>
      </w:r>
      <w:r w:rsidR="00B407EC">
        <w:rPr>
          <w:rFonts w:ascii="Arial" w:hAnsi="Arial" w:cs="Arial"/>
          <w:color w:val="000000" w:themeColor="text1"/>
        </w:rPr>
        <w:t>s</w:t>
      </w:r>
      <w:r w:rsidR="00DA4D0F" w:rsidRPr="002C6A34">
        <w:rPr>
          <w:rFonts w:ascii="Arial" w:hAnsi="Arial" w:cs="Arial"/>
          <w:color w:val="000000" w:themeColor="text1"/>
        </w:rPr>
        <w:t xml:space="preserve"> in the healing power of the ritual</w:t>
      </w:r>
      <w:r w:rsidR="00254FD9">
        <w:rPr>
          <w:rFonts w:ascii="Arial" w:hAnsi="Arial" w:cs="Arial"/>
          <w:color w:val="000000" w:themeColor="text1"/>
        </w:rPr>
        <w:t xml:space="preserve"> may </w:t>
      </w:r>
      <w:r w:rsidR="00DA4D0F" w:rsidRPr="002C6A34">
        <w:rPr>
          <w:rFonts w:ascii="Arial" w:hAnsi="Arial" w:cs="Arial"/>
          <w:color w:val="000000" w:themeColor="text1"/>
        </w:rPr>
        <w:t>act as a placebo</w:t>
      </w:r>
      <w:r w:rsidR="00DA4D0F">
        <w:rPr>
          <w:rFonts w:ascii="Arial" w:hAnsi="Arial" w:cs="Arial"/>
          <w:color w:val="000000" w:themeColor="text1"/>
        </w:rPr>
        <w:t xml:space="preserve"> </w:t>
      </w:r>
      <w:r w:rsidR="00DA4D0F" w:rsidRPr="002C6A34">
        <w:rPr>
          <w:rFonts w:ascii="Arial" w:hAnsi="Arial" w:cs="Arial"/>
          <w:color w:val="000000" w:themeColor="text1"/>
        </w:rPr>
        <w:t>(McClenon, 1997)</w:t>
      </w:r>
      <w:r w:rsidR="00DA4D0F">
        <w:rPr>
          <w:rFonts w:ascii="Arial" w:hAnsi="Arial" w:cs="Arial"/>
          <w:color w:val="000000" w:themeColor="text1"/>
        </w:rPr>
        <w:t>,</w:t>
      </w:r>
      <w:r w:rsidR="00DA4D0F" w:rsidRPr="002C6A34">
        <w:rPr>
          <w:rFonts w:ascii="Arial" w:hAnsi="Arial" w:cs="Arial"/>
          <w:color w:val="000000" w:themeColor="text1"/>
        </w:rPr>
        <w:t xml:space="preserve"> buffering stress-induced</w:t>
      </w:r>
      <w:r w:rsidR="00DA4D0F">
        <w:rPr>
          <w:rFonts w:ascii="Arial" w:hAnsi="Arial" w:cs="Arial"/>
          <w:color w:val="000000" w:themeColor="text1"/>
        </w:rPr>
        <w:t xml:space="preserve"> pressures on the immune system</w:t>
      </w:r>
      <w:r w:rsidR="00DA4D0F" w:rsidRPr="002C6A34">
        <w:rPr>
          <w:rFonts w:ascii="Arial" w:hAnsi="Arial" w:cs="Arial"/>
          <w:color w:val="000000" w:themeColor="text1"/>
        </w:rPr>
        <w:t xml:space="preserve"> (Rabin, 1999)</w:t>
      </w:r>
      <w:r w:rsidR="00DA4D0F">
        <w:rPr>
          <w:rFonts w:ascii="Arial" w:hAnsi="Arial" w:cs="Arial"/>
          <w:color w:val="000000" w:themeColor="text1"/>
        </w:rPr>
        <w:t>.</w:t>
      </w:r>
      <w:r w:rsidR="00610CE0">
        <w:rPr>
          <w:rFonts w:ascii="Arial" w:hAnsi="Arial" w:cs="Arial"/>
          <w:color w:val="000000" w:themeColor="text1"/>
        </w:rPr>
        <w:t xml:space="preserve"> </w:t>
      </w:r>
      <w:r w:rsidR="007E2A01">
        <w:rPr>
          <w:rFonts w:ascii="Arial" w:hAnsi="Arial" w:cs="Arial"/>
          <w:color w:val="000000" w:themeColor="text1"/>
        </w:rPr>
        <w:t xml:space="preserve">In addition, social factors can interact with </w:t>
      </w:r>
      <w:r w:rsidR="00C81C9B">
        <w:rPr>
          <w:rFonts w:ascii="Arial" w:hAnsi="Arial" w:cs="Arial"/>
          <w:color w:val="000000" w:themeColor="text1"/>
        </w:rPr>
        <w:t xml:space="preserve">and amplify </w:t>
      </w:r>
      <w:r w:rsidR="00AF7BEF">
        <w:rPr>
          <w:rFonts w:ascii="Arial" w:hAnsi="Arial" w:cs="Arial"/>
          <w:color w:val="000000" w:themeColor="text1"/>
        </w:rPr>
        <w:t xml:space="preserve">the </w:t>
      </w:r>
      <w:r w:rsidR="00962A57">
        <w:rPr>
          <w:rFonts w:ascii="Arial" w:hAnsi="Arial" w:cs="Arial"/>
          <w:color w:val="000000" w:themeColor="text1"/>
        </w:rPr>
        <w:t xml:space="preserve">low-level physiological effects of </w:t>
      </w:r>
      <w:r w:rsidR="00FE1EA6">
        <w:rPr>
          <w:rFonts w:ascii="Arial" w:hAnsi="Arial" w:cs="Arial"/>
          <w:color w:val="000000" w:themeColor="text1"/>
        </w:rPr>
        <w:t xml:space="preserve">physiological </w:t>
      </w:r>
      <w:r w:rsidR="00962A57">
        <w:rPr>
          <w:rFonts w:ascii="Arial" w:hAnsi="Arial" w:cs="Arial"/>
          <w:color w:val="000000" w:themeColor="text1"/>
        </w:rPr>
        <w:t>arousal (</w:t>
      </w:r>
      <w:r w:rsidR="00C81C9B" w:rsidRPr="002C6A34">
        <w:rPr>
          <w:rFonts w:ascii="Arial" w:hAnsi="Arial" w:cs="Arial"/>
          <w:color w:val="000000" w:themeColor="text1"/>
        </w:rPr>
        <w:t>Konvalinka et al., 2011</w:t>
      </w:r>
      <w:r w:rsidR="009051E3">
        <w:rPr>
          <w:rFonts w:ascii="Arial" w:hAnsi="Arial" w:cs="Arial"/>
          <w:color w:val="000000" w:themeColor="text1"/>
        </w:rPr>
        <w:t xml:space="preserve">). </w:t>
      </w:r>
      <w:r w:rsidR="002C6A34" w:rsidRPr="002C6A34">
        <w:rPr>
          <w:rFonts w:ascii="Arial" w:hAnsi="Arial" w:cs="Arial"/>
          <w:color w:val="000000" w:themeColor="text1"/>
        </w:rPr>
        <w:t xml:space="preserve">Performed collectively, these rituals can provide additional comfort through forging communal bonds, providing a sense of </w:t>
      </w:r>
      <w:r w:rsidR="00C663EB">
        <w:rPr>
          <w:rFonts w:ascii="Arial" w:hAnsi="Arial" w:cs="Arial"/>
          <w:color w:val="000000" w:themeColor="text1"/>
        </w:rPr>
        <w:t xml:space="preserve">community and </w:t>
      </w:r>
      <w:r w:rsidR="002C6A34" w:rsidRPr="002C6A34">
        <w:rPr>
          <w:rFonts w:ascii="Arial" w:hAnsi="Arial" w:cs="Arial"/>
          <w:color w:val="000000" w:themeColor="text1"/>
        </w:rPr>
        <w:t>belonging, and buil</w:t>
      </w:r>
      <w:r w:rsidR="001B1B31">
        <w:rPr>
          <w:rFonts w:ascii="Arial" w:hAnsi="Arial" w:cs="Arial"/>
          <w:color w:val="000000" w:themeColor="text1"/>
        </w:rPr>
        <w:t>ding social networks of support</w:t>
      </w:r>
      <w:r w:rsidR="002C6A34" w:rsidRPr="002C6A34">
        <w:rPr>
          <w:rFonts w:ascii="Arial" w:hAnsi="Arial" w:cs="Arial"/>
          <w:color w:val="000000" w:themeColor="text1"/>
        </w:rPr>
        <w:t xml:space="preserve"> (Dunbar </w:t>
      </w:r>
      <w:r w:rsidR="001B1B31">
        <w:rPr>
          <w:rFonts w:ascii="Arial" w:hAnsi="Arial" w:cs="Arial"/>
          <w:color w:val="000000" w:themeColor="text1"/>
        </w:rPr>
        <w:t>and</w:t>
      </w:r>
      <w:r w:rsidR="00C81C9B">
        <w:rPr>
          <w:rFonts w:ascii="Arial" w:hAnsi="Arial" w:cs="Arial"/>
          <w:color w:val="000000" w:themeColor="text1"/>
        </w:rPr>
        <w:t xml:space="preserve"> Shultz, 2010</w:t>
      </w:r>
      <w:r w:rsidR="002C6A34" w:rsidRPr="002C6A34">
        <w:rPr>
          <w:rFonts w:ascii="Arial" w:hAnsi="Arial" w:cs="Arial"/>
          <w:color w:val="000000" w:themeColor="text1"/>
        </w:rPr>
        <w:t>; Xygalatas et al., 2013)</w:t>
      </w:r>
      <w:r w:rsidR="001B1B31">
        <w:rPr>
          <w:rFonts w:ascii="Arial" w:hAnsi="Arial" w:cs="Arial"/>
          <w:color w:val="000000" w:themeColor="text1"/>
        </w:rPr>
        <w:t>.</w:t>
      </w:r>
      <w:r w:rsidR="002C6A34" w:rsidRPr="002C6A34">
        <w:rPr>
          <w:rFonts w:ascii="Arial" w:hAnsi="Arial" w:cs="Arial"/>
          <w:color w:val="000000" w:themeColor="text1"/>
        </w:rPr>
        <w:t xml:space="preserve"> The </w:t>
      </w:r>
      <w:r w:rsidR="002D35E4">
        <w:rPr>
          <w:rFonts w:ascii="Arial" w:hAnsi="Arial" w:cs="Arial"/>
          <w:color w:val="000000" w:themeColor="text1"/>
        </w:rPr>
        <w:t>Thaipusam</w:t>
      </w:r>
      <w:r w:rsidR="002C6A34" w:rsidRPr="002C6A34">
        <w:rPr>
          <w:rFonts w:ascii="Arial" w:hAnsi="Arial" w:cs="Arial"/>
          <w:color w:val="000000" w:themeColor="text1"/>
        </w:rPr>
        <w:t xml:space="preserve"> is the most important </w:t>
      </w:r>
      <w:r w:rsidR="00380727">
        <w:rPr>
          <w:rFonts w:ascii="Arial" w:hAnsi="Arial" w:cs="Arial"/>
          <w:color w:val="000000" w:themeColor="text1"/>
        </w:rPr>
        <w:t xml:space="preserve">collective </w:t>
      </w:r>
      <w:r w:rsidR="002C6A34" w:rsidRPr="002C6A34">
        <w:rPr>
          <w:rFonts w:ascii="Arial" w:hAnsi="Arial" w:cs="Arial"/>
          <w:color w:val="000000" w:themeColor="text1"/>
        </w:rPr>
        <w:t>event in the life of this community, and higher investments in this ritual are ostensibly perceived by other members as signs of allegiance to the group, consequently enhancing participants’ reputation</w:t>
      </w:r>
      <w:r w:rsidR="008E449D">
        <w:rPr>
          <w:rFonts w:ascii="Arial" w:hAnsi="Arial" w:cs="Arial"/>
          <w:color w:val="000000" w:themeColor="text1"/>
        </w:rPr>
        <w:t xml:space="preserve"> </w:t>
      </w:r>
      <w:r w:rsidR="002C6A34" w:rsidRPr="002C6A34">
        <w:rPr>
          <w:rFonts w:ascii="Arial" w:hAnsi="Arial" w:cs="Arial"/>
          <w:color w:val="000000" w:themeColor="text1"/>
        </w:rPr>
        <w:t xml:space="preserve">(Watson-Jones </w:t>
      </w:r>
      <w:r w:rsidR="008E449D">
        <w:rPr>
          <w:rFonts w:ascii="Arial" w:hAnsi="Arial" w:cs="Arial"/>
          <w:color w:val="000000" w:themeColor="text1"/>
        </w:rPr>
        <w:t>and</w:t>
      </w:r>
      <w:r w:rsidR="002C6A34" w:rsidRPr="002C6A34">
        <w:rPr>
          <w:rFonts w:ascii="Arial" w:hAnsi="Arial" w:cs="Arial"/>
          <w:color w:val="000000" w:themeColor="text1"/>
        </w:rPr>
        <w:t xml:space="preserve"> Legare, 2016)</w:t>
      </w:r>
      <w:r w:rsidR="008E449D">
        <w:rPr>
          <w:rFonts w:ascii="Arial" w:hAnsi="Arial" w:cs="Arial"/>
          <w:color w:val="000000" w:themeColor="text1"/>
        </w:rPr>
        <w:t>,</w:t>
      </w:r>
      <w:r w:rsidR="002C6A34" w:rsidRPr="002C6A34">
        <w:rPr>
          <w:rFonts w:ascii="Arial" w:hAnsi="Arial" w:cs="Arial"/>
          <w:color w:val="000000" w:themeColor="text1"/>
        </w:rPr>
        <w:t xml:space="preserve"> an</w:t>
      </w:r>
      <w:r w:rsidR="008E449D">
        <w:rPr>
          <w:rFonts w:ascii="Arial" w:hAnsi="Arial" w:cs="Arial"/>
          <w:color w:val="000000" w:themeColor="text1"/>
        </w:rPr>
        <w:t xml:space="preserve">d elevating their social </w:t>
      </w:r>
      <w:r w:rsidR="008E449D">
        <w:rPr>
          <w:rFonts w:ascii="Arial" w:hAnsi="Arial" w:cs="Arial"/>
          <w:color w:val="000000" w:themeColor="text1"/>
        </w:rPr>
        <w:lastRenderedPageBreak/>
        <w:t xml:space="preserve">status </w:t>
      </w:r>
      <w:r w:rsidR="002C6A34" w:rsidRPr="002C6A34">
        <w:rPr>
          <w:rFonts w:ascii="Arial" w:hAnsi="Arial" w:cs="Arial"/>
          <w:color w:val="000000" w:themeColor="text1"/>
        </w:rPr>
        <w:t>(Bulbulia, 2004; Power, 2017a)</w:t>
      </w:r>
      <w:r w:rsidR="008E449D">
        <w:rPr>
          <w:rFonts w:ascii="Arial" w:hAnsi="Arial" w:cs="Arial"/>
          <w:color w:val="000000" w:themeColor="text1"/>
        </w:rPr>
        <w:t>.</w:t>
      </w:r>
      <w:r w:rsidR="002C6A34" w:rsidRPr="002C6A34">
        <w:rPr>
          <w:rFonts w:ascii="Arial" w:hAnsi="Arial" w:cs="Arial"/>
          <w:color w:val="000000" w:themeColor="text1"/>
        </w:rPr>
        <w:t xml:space="preserve"> Multiple lines of research suggest that individuals are strongly motivated to e</w:t>
      </w:r>
      <w:r w:rsidR="00295B60">
        <w:rPr>
          <w:rFonts w:ascii="Arial" w:hAnsi="Arial" w:cs="Arial"/>
          <w:color w:val="000000" w:themeColor="text1"/>
        </w:rPr>
        <w:t xml:space="preserve">ngage in status-seeking efforts </w:t>
      </w:r>
      <w:r w:rsidR="002C6A34" w:rsidRPr="002C6A34">
        <w:rPr>
          <w:rFonts w:ascii="Arial" w:hAnsi="Arial" w:cs="Arial"/>
          <w:color w:val="000000" w:themeColor="text1"/>
        </w:rPr>
        <w:t xml:space="preserve">(Cheng, Tracy, </w:t>
      </w:r>
      <w:r w:rsidR="00295B60">
        <w:rPr>
          <w:rFonts w:ascii="Arial" w:hAnsi="Arial" w:cs="Arial"/>
          <w:color w:val="000000" w:themeColor="text1"/>
        </w:rPr>
        <w:t>and</w:t>
      </w:r>
      <w:r w:rsidR="002C6A34" w:rsidRPr="002C6A34">
        <w:rPr>
          <w:rFonts w:ascii="Arial" w:hAnsi="Arial" w:cs="Arial"/>
          <w:color w:val="000000" w:themeColor="text1"/>
        </w:rPr>
        <w:t xml:space="preserve"> Henrich, 2010; Willard </w:t>
      </w:r>
      <w:r w:rsidR="00295B60">
        <w:rPr>
          <w:rFonts w:ascii="Arial" w:hAnsi="Arial" w:cs="Arial"/>
          <w:color w:val="000000" w:themeColor="text1"/>
        </w:rPr>
        <w:t>and</w:t>
      </w:r>
      <w:r w:rsidR="002C6A34" w:rsidRPr="002C6A34">
        <w:rPr>
          <w:rFonts w:ascii="Arial" w:hAnsi="Arial" w:cs="Arial"/>
          <w:color w:val="000000" w:themeColor="text1"/>
        </w:rPr>
        <w:t xml:space="preserve"> Legare, 2017)</w:t>
      </w:r>
      <w:r w:rsidR="00295B60">
        <w:rPr>
          <w:rFonts w:ascii="Arial" w:hAnsi="Arial" w:cs="Arial"/>
          <w:color w:val="000000" w:themeColor="text1"/>
        </w:rPr>
        <w:t>,</w:t>
      </w:r>
      <w:r w:rsidR="002C6A34" w:rsidRPr="002C6A34">
        <w:rPr>
          <w:rFonts w:ascii="Arial" w:hAnsi="Arial" w:cs="Arial"/>
          <w:color w:val="000000" w:themeColor="text1"/>
        </w:rPr>
        <w:t xml:space="preserve"> and that there is a strong positive relationship between social rank and subjective </w:t>
      </w:r>
      <w:r w:rsidR="00F8216E">
        <w:rPr>
          <w:rFonts w:ascii="Arial" w:hAnsi="Arial" w:cs="Arial"/>
          <w:color w:val="000000" w:themeColor="text1"/>
        </w:rPr>
        <w:t xml:space="preserve">well-being </w:t>
      </w:r>
      <w:r w:rsidR="002C6A34" w:rsidRPr="002C6A34">
        <w:rPr>
          <w:rFonts w:ascii="Arial" w:hAnsi="Arial" w:cs="Arial"/>
          <w:color w:val="000000" w:themeColor="text1"/>
        </w:rPr>
        <w:t>(Anderson</w:t>
      </w:r>
      <w:r w:rsidR="00F8216E">
        <w:rPr>
          <w:rFonts w:ascii="Arial" w:hAnsi="Arial" w:cs="Arial"/>
          <w:color w:val="000000" w:themeColor="text1"/>
        </w:rPr>
        <w:t xml:space="preserve"> et al.</w:t>
      </w:r>
      <w:r w:rsidR="002C6A34" w:rsidRPr="002C6A34">
        <w:rPr>
          <w:rFonts w:ascii="Arial" w:hAnsi="Arial" w:cs="Arial"/>
          <w:color w:val="000000" w:themeColor="text1"/>
        </w:rPr>
        <w:t>, 2012; Barkow et al., 1975)</w:t>
      </w:r>
      <w:r w:rsidR="00F8216E">
        <w:rPr>
          <w:rFonts w:ascii="Arial" w:hAnsi="Arial" w:cs="Arial"/>
          <w:color w:val="000000" w:themeColor="text1"/>
        </w:rPr>
        <w:t>.</w:t>
      </w:r>
      <w:r w:rsidR="002C6A34" w:rsidRPr="002C6A34">
        <w:rPr>
          <w:rFonts w:ascii="Arial" w:hAnsi="Arial" w:cs="Arial"/>
          <w:color w:val="000000" w:themeColor="text1"/>
        </w:rPr>
        <w:t xml:space="preserve"> Indeed, </w:t>
      </w:r>
      <w:r w:rsidR="005504A9">
        <w:rPr>
          <w:rFonts w:ascii="Arial" w:hAnsi="Arial" w:cs="Arial"/>
          <w:color w:val="000000" w:themeColor="text1"/>
        </w:rPr>
        <w:t xml:space="preserve">we found </w:t>
      </w:r>
      <w:r w:rsidR="002C6A34" w:rsidRPr="002C6A34">
        <w:rPr>
          <w:rFonts w:ascii="Arial" w:hAnsi="Arial" w:cs="Arial"/>
          <w:color w:val="000000" w:themeColor="text1"/>
        </w:rPr>
        <w:t xml:space="preserve">that individuals of lower socioeconomic </w:t>
      </w:r>
      <w:r w:rsidR="00F5003E">
        <w:rPr>
          <w:rFonts w:ascii="Arial" w:hAnsi="Arial" w:cs="Arial"/>
          <w:color w:val="000000" w:themeColor="text1"/>
        </w:rPr>
        <w:t>status</w:t>
      </w:r>
      <w:r w:rsidR="002C6A34" w:rsidRPr="002C6A34">
        <w:rPr>
          <w:rFonts w:ascii="Arial" w:hAnsi="Arial" w:cs="Arial"/>
          <w:color w:val="000000" w:themeColor="text1"/>
        </w:rPr>
        <w:t xml:space="preserve"> were more motivated to invest in the painful activities that can function as costly signals of commitment. </w:t>
      </w:r>
      <w:r w:rsidR="00944CA8">
        <w:rPr>
          <w:rFonts w:ascii="Arial" w:hAnsi="Arial" w:cs="Arial"/>
          <w:color w:val="000000" w:themeColor="text1"/>
        </w:rPr>
        <w:t>R</w:t>
      </w:r>
      <w:r w:rsidR="002C6A34" w:rsidRPr="002C6A34">
        <w:rPr>
          <w:rFonts w:ascii="Arial" w:hAnsi="Arial" w:cs="Arial"/>
          <w:color w:val="000000" w:themeColor="text1"/>
        </w:rPr>
        <w:t xml:space="preserve">ecent </w:t>
      </w:r>
      <w:r w:rsidR="00944CA8">
        <w:rPr>
          <w:rFonts w:ascii="Arial" w:hAnsi="Arial" w:cs="Arial"/>
          <w:color w:val="000000" w:themeColor="text1"/>
        </w:rPr>
        <w:t xml:space="preserve">evidence from </w:t>
      </w:r>
      <w:r w:rsidR="00A83704">
        <w:rPr>
          <w:rFonts w:ascii="Arial" w:hAnsi="Arial" w:cs="Arial"/>
          <w:color w:val="000000" w:themeColor="text1"/>
        </w:rPr>
        <w:t xml:space="preserve">a field study in </w:t>
      </w:r>
      <w:r w:rsidR="002C6A34" w:rsidRPr="002C6A34">
        <w:rPr>
          <w:rFonts w:ascii="Arial" w:hAnsi="Arial" w:cs="Arial"/>
          <w:color w:val="000000" w:themeColor="text1"/>
        </w:rPr>
        <w:t>India show</w:t>
      </w:r>
      <w:r w:rsidR="00506F4E">
        <w:rPr>
          <w:rFonts w:ascii="Arial" w:hAnsi="Arial" w:cs="Arial"/>
          <w:color w:val="000000" w:themeColor="text1"/>
        </w:rPr>
        <w:t>s</w:t>
      </w:r>
      <w:r w:rsidR="002C6A34" w:rsidRPr="002C6A34">
        <w:rPr>
          <w:rFonts w:ascii="Arial" w:hAnsi="Arial" w:cs="Arial"/>
          <w:color w:val="000000" w:themeColor="text1"/>
        </w:rPr>
        <w:t xml:space="preserve"> that those who partake in </w:t>
      </w:r>
      <w:r w:rsidR="00A83704">
        <w:rPr>
          <w:rFonts w:ascii="Arial" w:hAnsi="Arial" w:cs="Arial"/>
          <w:color w:val="000000" w:themeColor="text1"/>
        </w:rPr>
        <w:t>these</w:t>
      </w:r>
      <w:r w:rsidR="002C6A34" w:rsidRPr="002C6A34">
        <w:rPr>
          <w:rFonts w:ascii="Arial" w:hAnsi="Arial" w:cs="Arial"/>
          <w:color w:val="000000" w:themeColor="text1"/>
        </w:rPr>
        <w:t xml:space="preserve"> rituals indeed reap the cooperative benefits th</w:t>
      </w:r>
      <w:r w:rsidR="00BF1C21">
        <w:rPr>
          <w:rFonts w:ascii="Arial" w:hAnsi="Arial" w:cs="Arial"/>
          <w:color w:val="000000" w:themeColor="text1"/>
        </w:rPr>
        <w:t xml:space="preserve">at result from increased status </w:t>
      </w:r>
      <w:r w:rsidR="002C6A34" w:rsidRPr="002C6A34">
        <w:rPr>
          <w:rFonts w:ascii="Arial" w:hAnsi="Arial" w:cs="Arial"/>
          <w:color w:val="000000" w:themeColor="text1"/>
        </w:rPr>
        <w:t>(Power, 2017b)</w:t>
      </w:r>
      <w:r w:rsidR="00BF1C21">
        <w:rPr>
          <w:rFonts w:ascii="Arial" w:hAnsi="Arial" w:cs="Arial"/>
          <w:color w:val="000000" w:themeColor="text1"/>
        </w:rPr>
        <w:t>.</w:t>
      </w:r>
    </w:p>
    <w:p w14:paraId="2D028B43" w14:textId="0AE3DBD7" w:rsidR="002C6A34" w:rsidRPr="002C6A34" w:rsidRDefault="002C6A34" w:rsidP="00756752">
      <w:pPr>
        <w:spacing w:line="480" w:lineRule="auto"/>
        <w:ind w:firstLine="720"/>
        <w:jc w:val="both"/>
        <w:rPr>
          <w:rFonts w:ascii="Arial" w:hAnsi="Arial" w:cs="Arial"/>
          <w:color w:val="000000" w:themeColor="text1"/>
        </w:rPr>
      </w:pPr>
      <w:r w:rsidRPr="002C6A34">
        <w:rPr>
          <w:rFonts w:ascii="Arial" w:hAnsi="Arial" w:cs="Arial"/>
          <w:color w:val="000000" w:themeColor="text1"/>
        </w:rPr>
        <w:t>In addition, the cost of participation can have important self-</w:t>
      </w:r>
      <w:r w:rsidR="00EB1F3C" w:rsidRPr="002C6A34">
        <w:rPr>
          <w:rFonts w:ascii="Arial" w:hAnsi="Arial" w:cs="Arial"/>
          <w:color w:val="000000" w:themeColor="text1"/>
        </w:rPr>
        <w:t>signaling</w:t>
      </w:r>
      <w:r w:rsidRPr="002C6A34">
        <w:rPr>
          <w:rFonts w:ascii="Arial" w:hAnsi="Arial" w:cs="Arial"/>
          <w:color w:val="000000" w:themeColor="text1"/>
        </w:rPr>
        <w:t xml:space="preserve"> functions. On the one hand, it can boost performers’ perceived fitness and self-esteem, which p</w:t>
      </w:r>
      <w:r w:rsidR="00BD313B">
        <w:rPr>
          <w:rFonts w:ascii="Arial" w:hAnsi="Arial" w:cs="Arial"/>
          <w:color w:val="000000" w:themeColor="text1"/>
        </w:rPr>
        <w:t xml:space="preserve">ositively impacts mental health </w:t>
      </w:r>
      <w:r w:rsidRPr="002C6A34">
        <w:rPr>
          <w:rFonts w:ascii="Arial" w:hAnsi="Arial" w:cs="Arial"/>
          <w:color w:val="000000" w:themeColor="text1"/>
        </w:rPr>
        <w:t>(Barkow et al., 1975)</w:t>
      </w:r>
      <w:r w:rsidR="00BD313B">
        <w:rPr>
          <w:rFonts w:ascii="Arial" w:hAnsi="Arial" w:cs="Arial"/>
          <w:color w:val="000000" w:themeColor="text1"/>
        </w:rPr>
        <w:t>.</w:t>
      </w:r>
      <w:r w:rsidRPr="002C6A34">
        <w:rPr>
          <w:rFonts w:ascii="Arial" w:hAnsi="Arial" w:cs="Arial"/>
          <w:color w:val="000000" w:themeColor="text1"/>
        </w:rPr>
        <w:t xml:space="preserve"> On the other hand, through a process of effort justification, such costs can strengthen one’s attachment to the gro</w:t>
      </w:r>
      <w:r w:rsidR="00B5179D">
        <w:rPr>
          <w:rFonts w:ascii="Arial" w:hAnsi="Arial" w:cs="Arial"/>
          <w:color w:val="000000" w:themeColor="text1"/>
        </w:rPr>
        <w:t xml:space="preserve">up and sense of belonging </w:t>
      </w:r>
      <w:r w:rsidRPr="002C6A34">
        <w:rPr>
          <w:rFonts w:ascii="Arial" w:hAnsi="Arial" w:cs="Arial"/>
          <w:color w:val="000000" w:themeColor="text1"/>
        </w:rPr>
        <w:t>(Festinger, 1962; Sosis, 2003)</w:t>
      </w:r>
      <w:r w:rsidR="00B5179D">
        <w:rPr>
          <w:rFonts w:ascii="Arial" w:hAnsi="Arial" w:cs="Arial"/>
          <w:color w:val="000000" w:themeColor="text1"/>
        </w:rPr>
        <w:t>.</w:t>
      </w:r>
      <w:r w:rsidRPr="002C6A34">
        <w:rPr>
          <w:rFonts w:ascii="Arial" w:hAnsi="Arial" w:cs="Arial"/>
          <w:color w:val="000000" w:themeColor="text1"/>
        </w:rPr>
        <w:t xml:space="preserve"> This role of costly rituals in generating positive subjective states (Bastian</w:t>
      </w:r>
      <w:r w:rsidR="00BB50AB">
        <w:rPr>
          <w:rFonts w:ascii="Arial" w:hAnsi="Arial" w:cs="Arial"/>
          <w:color w:val="000000" w:themeColor="text1"/>
        </w:rPr>
        <w:t xml:space="preserve"> et al.</w:t>
      </w:r>
      <w:r w:rsidRPr="002C6A34">
        <w:rPr>
          <w:rFonts w:ascii="Arial" w:hAnsi="Arial" w:cs="Arial"/>
          <w:color w:val="000000" w:themeColor="text1"/>
        </w:rPr>
        <w:t xml:space="preserve">, 2014b; Fischer et al., 2014; Wood, 2016) and facilitating social bonding (Bastian, Jetten, </w:t>
      </w:r>
      <w:r w:rsidR="00E627AD">
        <w:rPr>
          <w:rFonts w:ascii="Arial" w:hAnsi="Arial" w:cs="Arial"/>
          <w:color w:val="000000" w:themeColor="text1"/>
        </w:rPr>
        <w:t>and</w:t>
      </w:r>
      <w:r w:rsidRPr="002C6A34">
        <w:rPr>
          <w:rFonts w:ascii="Arial" w:hAnsi="Arial" w:cs="Arial"/>
          <w:color w:val="000000" w:themeColor="text1"/>
        </w:rPr>
        <w:t xml:space="preserve"> Ferris, 2014a; Whitehouse </w:t>
      </w:r>
      <w:r w:rsidR="00E627AD">
        <w:rPr>
          <w:rFonts w:ascii="Arial" w:hAnsi="Arial" w:cs="Arial"/>
          <w:color w:val="000000" w:themeColor="text1"/>
        </w:rPr>
        <w:t>and</w:t>
      </w:r>
      <w:r w:rsidRPr="002C6A34">
        <w:rPr>
          <w:rFonts w:ascii="Arial" w:hAnsi="Arial" w:cs="Arial"/>
          <w:color w:val="000000" w:themeColor="text1"/>
        </w:rPr>
        <w:t xml:space="preserve"> Lanman, 2014) may offer insights into the </w:t>
      </w:r>
      <w:r w:rsidR="00CD5D55">
        <w:rPr>
          <w:rFonts w:ascii="Arial" w:hAnsi="Arial" w:cs="Arial"/>
          <w:color w:val="000000" w:themeColor="text1"/>
        </w:rPr>
        <w:t xml:space="preserve">functions </w:t>
      </w:r>
      <w:r w:rsidRPr="002C6A34">
        <w:rPr>
          <w:rFonts w:ascii="Arial" w:hAnsi="Arial" w:cs="Arial"/>
          <w:color w:val="000000" w:themeColor="text1"/>
        </w:rPr>
        <w:t>of painful religious practices.</w:t>
      </w:r>
    </w:p>
    <w:p w14:paraId="1B142721" w14:textId="763ECA06" w:rsidR="0057734D" w:rsidRDefault="002C6A34" w:rsidP="0074227D">
      <w:pPr>
        <w:spacing w:line="480" w:lineRule="auto"/>
        <w:jc w:val="both"/>
        <w:rPr>
          <w:rFonts w:ascii="Arial" w:hAnsi="Arial" w:cs="Arial"/>
          <w:color w:val="000000" w:themeColor="text1"/>
        </w:rPr>
      </w:pPr>
      <w:r w:rsidRPr="002C6A34">
        <w:rPr>
          <w:rFonts w:ascii="Arial" w:hAnsi="Arial" w:cs="Arial"/>
          <w:color w:val="000000" w:themeColor="text1"/>
        </w:rPr>
        <w:tab/>
        <w:t>Given the constraints of our naturalistic setting, there are severa</w:t>
      </w:r>
      <w:r w:rsidR="00A242DA">
        <w:rPr>
          <w:rFonts w:ascii="Arial" w:hAnsi="Arial" w:cs="Arial"/>
          <w:color w:val="000000" w:themeColor="text1"/>
        </w:rPr>
        <w:t>l potential confounding factors</w:t>
      </w:r>
      <w:r w:rsidRPr="002C6A34">
        <w:rPr>
          <w:rFonts w:ascii="Arial" w:hAnsi="Arial" w:cs="Arial"/>
          <w:color w:val="000000" w:themeColor="text1"/>
        </w:rPr>
        <w:t xml:space="preserve"> that impose important limitations on the inferential power of our study. </w:t>
      </w:r>
      <w:r w:rsidR="001A1853">
        <w:rPr>
          <w:rFonts w:ascii="Arial" w:hAnsi="Arial" w:cs="Arial"/>
          <w:color w:val="000000" w:themeColor="text1"/>
        </w:rPr>
        <w:t xml:space="preserve">Rituals </w:t>
      </w:r>
      <w:r w:rsidRPr="002C6A34">
        <w:rPr>
          <w:rFonts w:ascii="Arial" w:hAnsi="Arial" w:cs="Arial"/>
          <w:color w:val="000000" w:themeColor="text1"/>
        </w:rPr>
        <w:t xml:space="preserve">like the kavadi cannot be studied in controlled settings and pose extraordinary demands on field designs. However, </w:t>
      </w:r>
      <w:r w:rsidR="001A1853">
        <w:rPr>
          <w:rFonts w:ascii="Arial" w:hAnsi="Arial" w:cs="Arial"/>
          <w:color w:val="000000" w:themeColor="text1"/>
        </w:rPr>
        <w:t xml:space="preserve">these events </w:t>
      </w:r>
      <w:r w:rsidRPr="002C6A34">
        <w:rPr>
          <w:rFonts w:ascii="Arial" w:hAnsi="Arial" w:cs="Arial"/>
          <w:color w:val="000000" w:themeColor="text1"/>
        </w:rPr>
        <w:t>always take place within specific contexts, and artificially reducing the complexity of these environments would result in an imp</w:t>
      </w:r>
      <w:r w:rsidR="0057734D">
        <w:rPr>
          <w:rFonts w:ascii="Arial" w:hAnsi="Arial" w:cs="Arial"/>
          <w:color w:val="000000" w:themeColor="text1"/>
        </w:rPr>
        <w:t>overished view of their nature.</w:t>
      </w:r>
    </w:p>
    <w:p w14:paraId="4E55F4F2" w14:textId="77777777" w:rsidR="00932660" w:rsidRDefault="001A1853" w:rsidP="002E3154">
      <w:pPr>
        <w:spacing w:line="480" w:lineRule="auto"/>
        <w:ind w:firstLine="720"/>
        <w:jc w:val="both"/>
        <w:rPr>
          <w:rFonts w:ascii="Arial" w:hAnsi="Arial" w:cs="Arial"/>
          <w:color w:val="000000" w:themeColor="text1"/>
        </w:rPr>
      </w:pPr>
      <w:r w:rsidRPr="001A1853">
        <w:rPr>
          <w:rFonts w:ascii="Arial" w:hAnsi="Arial" w:cs="Arial"/>
          <w:color w:val="000000" w:themeColor="text1"/>
        </w:rPr>
        <w:lastRenderedPageBreak/>
        <w:t>There are</w:t>
      </w:r>
      <w:r>
        <w:rPr>
          <w:rFonts w:ascii="Arial" w:hAnsi="Arial" w:cs="Arial"/>
          <w:color w:val="000000" w:themeColor="text1"/>
        </w:rPr>
        <w:t xml:space="preserve"> </w:t>
      </w:r>
      <w:r w:rsidRPr="001A1853">
        <w:rPr>
          <w:rFonts w:ascii="Arial" w:hAnsi="Arial" w:cs="Arial"/>
          <w:color w:val="000000" w:themeColor="text1"/>
        </w:rPr>
        <w:t xml:space="preserve">always tradeoffs between control and ecological validity, but there is an added benefit in </w:t>
      </w:r>
      <w:r w:rsidR="007C2F8A">
        <w:rPr>
          <w:rFonts w:ascii="Arial" w:hAnsi="Arial" w:cs="Arial"/>
          <w:color w:val="000000" w:themeColor="text1"/>
        </w:rPr>
        <w:t xml:space="preserve">combining ethnographic and experimental work, </w:t>
      </w:r>
      <w:r w:rsidRPr="001A1853">
        <w:rPr>
          <w:rFonts w:ascii="Arial" w:hAnsi="Arial" w:cs="Arial"/>
          <w:color w:val="000000" w:themeColor="text1"/>
        </w:rPr>
        <w:t xml:space="preserve">namely that </w:t>
      </w:r>
      <w:r w:rsidR="00903CC5">
        <w:rPr>
          <w:rFonts w:ascii="Arial" w:hAnsi="Arial" w:cs="Arial"/>
          <w:color w:val="000000" w:themeColor="text1"/>
        </w:rPr>
        <w:t xml:space="preserve">field </w:t>
      </w:r>
      <w:r w:rsidRPr="001A1853">
        <w:rPr>
          <w:rFonts w:ascii="Arial" w:hAnsi="Arial" w:cs="Arial"/>
          <w:color w:val="000000" w:themeColor="text1"/>
        </w:rPr>
        <w:t>observations</w:t>
      </w:r>
      <w:r w:rsidR="00903CC5">
        <w:rPr>
          <w:rFonts w:ascii="Arial" w:hAnsi="Arial" w:cs="Arial"/>
          <w:color w:val="000000" w:themeColor="text1"/>
        </w:rPr>
        <w:t xml:space="preserve"> </w:t>
      </w:r>
      <w:r w:rsidRPr="001A1853">
        <w:rPr>
          <w:rFonts w:ascii="Arial" w:hAnsi="Arial" w:cs="Arial"/>
          <w:color w:val="000000" w:themeColor="text1"/>
        </w:rPr>
        <w:t xml:space="preserve">can increase </w:t>
      </w:r>
      <w:r w:rsidR="002A3936">
        <w:rPr>
          <w:rFonts w:ascii="Arial" w:hAnsi="Arial" w:cs="Arial"/>
          <w:color w:val="000000" w:themeColor="text1"/>
        </w:rPr>
        <w:t>the researcher’s</w:t>
      </w:r>
      <w:r w:rsidRPr="001A1853">
        <w:rPr>
          <w:rFonts w:ascii="Arial" w:hAnsi="Arial" w:cs="Arial"/>
          <w:color w:val="000000" w:themeColor="text1"/>
        </w:rPr>
        <w:t xml:space="preserve"> confidence in the validity of </w:t>
      </w:r>
      <w:r w:rsidR="002A3936">
        <w:rPr>
          <w:rFonts w:ascii="Arial" w:hAnsi="Arial" w:cs="Arial"/>
          <w:color w:val="000000" w:themeColor="text1"/>
        </w:rPr>
        <w:t xml:space="preserve">the </w:t>
      </w:r>
      <w:r w:rsidRPr="001A1853">
        <w:rPr>
          <w:rFonts w:ascii="Arial" w:hAnsi="Arial" w:cs="Arial"/>
          <w:color w:val="000000" w:themeColor="text1"/>
        </w:rPr>
        <w:t xml:space="preserve">findings. </w:t>
      </w:r>
      <w:r w:rsidR="0057734D">
        <w:rPr>
          <w:rFonts w:ascii="Arial" w:hAnsi="Arial" w:cs="Arial"/>
          <w:color w:val="000000" w:themeColor="text1"/>
        </w:rPr>
        <w:t xml:space="preserve">Our study </w:t>
      </w:r>
      <w:r w:rsidR="002C6A34" w:rsidRPr="002C6A34">
        <w:rPr>
          <w:rFonts w:ascii="Arial" w:hAnsi="Arial" w:cs="Arial"/>
          <w:color w:val="000000" w:themeColor="text1"/>
        </w:rPr>
        <w:t xml:space="preserve">used a mixed methodology that combined objective and subjective measures, which allowed us to examine the ritual in </w:t>
      </w:r>
      <w:r w:rsidR="001E56F6">
        <w:rPr>
          <w:rFonts w:ascii="Arial" w:hAnsi="Arial" w:cs="Arial"/>
          <w:color w:val="000000" w:themeColor="text1"/>
        </w:rPr>
        <w:t>its natural context</w:t>
      </w:r>
      <w:r w:rsidR="002C6A34" w:rsidRPr="002C6A34">
        <w:rPr>
          <w:rFonts w:ascii="Arial" w:hAnsi="Arial" w:cs="Arial"/>
          <w:color w:val="000000" w:themeColor="text1"/>
        </w:rPr>
        <w:t xml:space="preserve">. Inevitably, though, this setting presented significant challenges. </w:t>
      </w:r>
      <w:r w:rsidR="00C059EA" w:rsidRPr="002C6A34">
        <w:rPr>
          <w:rFonts w:ascii="Arial" w:hAnsi="Arial" w:cs="Arial"/>
          <w:color w:val="000000" w:themeColor="text1"/>
        </w:rPr>
        <w:t>Our sample size was restricted and random assignment was not possible</w:t>
      </w:r>
      <w:r w:rsidR="00844683">
        <w:rPr>
          <w:rFonts w:ascii="Arial" w:hAnsi="Arial" w:cs="Arial"/>
          <w:color w:val="000000" w:themeColor="text1"/>
        </w:rPr>
        <w:t xml:space="preserve">. </w:t>
      </w:r>
      <w:r w:rsidR="000962FF">
        <w:rPr>
          <w:rFonts w:ascii="Arial" w:hAnsi="Arial" w:cs="Arial"/>
          <w:color w:val="000000" w:themeColor="text1"/>
        </w:rPr>
        <w:t>To compensate for this, a</w:t>
      </w:r>
      <w:r w:rsidR="00844683">
        <w:rPr>
          <w:rFonts w:ascii="Arial" w:hAnsi="Arial" w:cs="Arial"/>
          <w:color w:val="000000" w:themeColor="text1"/>
        </w:rPr>
        <w:t xml:space="preserve">ny </w:t>
      </w:r>
      <w:r w:rsidR="00E555C9">
        <w:rPr>
          <w:rFonts w:ascii="Arial" w:hAnsi="Arial" w:cs="Arial"/>
          <w:color w:val="000000" w:themeColor="text1"/>
        </w:rPr>
        <w:t>demographic differences between our experimental and control groups</w:t>
      </w:r>
      <w:r w:rsidR="00844683">
        <w:rPr>
          <w:rFonts w:ascii="Arial" w:hAnsi="Arial" w:cs="Arial"/>
          <w:color w:val="000000" w:themeColor="text1"/>
        </w:rPr>
        <w:t xml:space="preserve"> were </w:t>
      </w:r>
      <w:r w:rsidR="00E555C9">
        <w:rPr>
          <w:rFonts w:ascii="Arial" w:hAnsi="Arial" w:cs="Arial"/>
          <w:color w:val="000000" w:themeColor="text1"/>
        </w:rPr>
        <w:t>control</w:t>
      </w:r>
      <w:r w:rsidR="00844683">
        <w:rPr>
          <w:rFonts w:ascii="Arial" w:hAnsi="Arial" w:cs="Arial"/>
          <w:color w:val="000000" w:themeColor="text1"/>
        </w:rPr>
        <w:t>led</w:t>
      </w:r>
      <w:r w:rsidR="00E555C9">
        <w:rPr>
          <w:rFonts w:ascii="Arial" w:hAnsi="Arial" w:cs="Arial"/>
          <w:color w:val="000000" w:themeColor="text1"/>
        </w:rPr>
        <w:t xml:space="preserve"> for in our statistical models</w:t>
      </w:r>
      <w:r w:rsidR="00844683">
        <w:rPr>
          <w:rFonts w:ascii="Arial" w:hAnsi="Arial" w:cs="Arial"/>
          <w:color w:val="000000" w:themeColor="text1"/>
        </w:rPr>
        <w:t>. However</w:t>
      </w:r>
      <w:r w:rsidR="00E555C9">
        <w:rPr>
          <w:rFonts w:ascii="Arial" w:hAnsi="Arial" w:cs="Arial"/>
          <w:color w:val="000000" w:themeColor="text1"/>
        </w:rPr>
        <w:t xml:space="preserve">, </w:t>
      </w:r>
      <w:r w:rsidR="00844683">
        <w:rPr>
          <w:rFonts w:ascii="Arial" w:hAnsi="Arial" w:cs="Arial"/>
          <w:color w:val="000000" w:themeColor="text1"/>
        </w:rPr>
        <w:t>such differences</w:t>
      </w:r>
      <w:r w:rsidR="00E555C9">
        <w:rPr>
          <w:rFonts w:ascii="Arial" w:hAnsi="Arial" w:cs="Arial"/>
          <w:color w:val="000000" w:themeColor="text1"/>
        </w:rPr>
        <w:t xml:space="preserve"> may point to underlying confounding covariates that we did not include in our analyses due to </w:t>
      </w:r>
      <w:r w:rsidR="0090600B">
        <w:rPr>
          <w:rFonts w:ascii="Arial" w:hAnsi="Arial" w:cs="Arial"/>
          <w:color w:val="000000" w:themeColor="text1"/>
        </w:rPr>
        <w:t>the</w:t>
      </w:r>
      <w:r w:rsidR="00E555C9">
        <w:rPr>
          <w:rFonts w:ascii="Arial" w:hAnsi="Arial" w:cs="Arial"/>
          <w:color w:val="000000" w:themeColor="text1"/>
        </w:rPr>
        <w:t xml:space="preserve"> relatively small sample</w:t>
      </w:r>
      <w:r w:rsidR="00C059EA" w:rsidRPr="002C6A34">
        <w:rPr>
          <w:rFonts w:ascii="Arial" w:hAnsi="Arial" w:cs="Arial"/>
          <w:color w:val="000000" w:themeColor="text1"/>
        </w:rPr>
        <w:t>.</w:t>
      </w:r>
      <w:r w:rsidR="00C059EA">
        <w:rPr>
          <w:rFonts w:ascii="Arial" w:hAnsi="Arial" w:cs="Arial"/>
          <w:color w:val="000000" w:themeColor="text1"/>
        </w:rPr>
        <w:t xml:space="preserve"> </w:t>
      </w:r>
    </w:p>
    <w:p w14:paraId="42064DF9" w14:textId="5FDA21F7" w:rsidR="002C6A34" w:rsidRPr="002C6A34" w:rsidRDefault="00C059EA" w:rsidP="002E3154">
      <w:pPr>
        <w:spacing w:line="480" w:lineRule="auto"/>
        <w:ind w:firstLine="720"/>
        <w:jc w:val="both"/>
        <w:rPr>
          <w:rFonts w:ascii="Arial" w:hAnsi="Arial" w:cs="Arial"/>
          <w:color w:val="000000" w:themeColor="text1"/>
        </w:rPr>
      </w:pPr>
      <w:r>
        <w:rPr>
          <w:rFonts w:ascii="Arial" w:hAnsi="Arial" w:cs="Arial"/>
          <w:color w:val="000000" w:themeColor="text1"/>
        </w:rPr>
        <w:t>In addition, b</w:t>
      </w:r>
      <w:r w:rsidR="002C6A34" w:rsidRPr="002C6A34">
        <w:rPr>
          <w:rFonts w:ascii="Arial" w:hAnsi="Arial" w:cs="Arial"/>
          <w:color w:val="000000" w:themeColor="text1"/>
        </w:rPr>
        <w:t xml:space="preserve">ecause </w:t>
      </w:r>
      <w:r>
        <w:rPr>
          <w:rFonts w:ascii="Arial" w:hAnsi="Arial" w:cs="Arial"/>
          <w:color w:val="000000" w:themeColor="text1"/>
        </w:rPr>
        <w:t>this</w:t>
      </w:r>
      <w:r w:rsidR="002C6A34" w:rsidRPr="002C6A34">
        <w:rPr>
          <w:rFonts w:ascii="Arial" w:hAnsi="Arial" w:cs="Arial"/>
          <w:color w:val="000000" w:themeColor="text1"/>
        </w:rPr>
        <w:t xml:space="preserve"> sample was derived from the general population of ritual participants, </w:t>
      </w:r>
      <w:r>
        <w:rPr>
          <w:rFonts w:ascii="Arial" w:hAnsi="Arial" w:cs="Arial"/>
          <w:color w:val="000000" w:themeColor="text1"/>
        </w:rPr>
        <w:t xml:space="preserve">we were not able to specifically recruit </w:t>
      </w:r>
      <w:r w:rsidR="002C6A34" w:rsidRPr="002C6A34">
        <w:rPr>
          <w:rFonts w:ascii="Arial" w:hAnsi="Arial" w:cs="Arial"/>
          <w:color w:val="000000" w:themeColor="text1"/>
        </w:rPr>
        <w:t xml:space="preserve">enough individuals who suffered from depression </w:t>
      </w:r>
      <w:r w:rsidR="00DE2690">
        <w:rPr>
          <w:rFonts w:ascii="Arial" w:hAnsi="Arial" w:cs="Arial"/>
          <w:color w:val="000000" w:themeColor="text1"/>
        </w:rPr>
        <w:t>or</w:t>
      </w:r>
      <w:r w:rsidR="002C6A34" w:rsidRPr="002C6A34">
        <w:rPr>
          <w:rFonts w:ascii="Arial" w:hAnsi="Arial" w:cs="Arial"/>
          <w:color w:val="000000" w:themeColor="text1"/>
        </w:rPr>
        <w:t xml:space="preserve"> anxiety disorders. Ethnographic and clinical evidence suggests that participation in rituals, especially high-intensity ones, can have positive effects on thos</w:t>
      </w:r>
      <w:r w:rsidR="008C650C">
        <w:rPr>
          <w:rFonts w:ascii="Arial" w:hAnsi="Arial" w:cs="Arial"/>
          <w:color w:val="000000" w:themeColor="text1"/>
        </w:rPr>
        <w:t xml:space="preserve">e suffering from such </w:t>
      </w:r>
      <w:r w:rsidR="00EF0D3B">
        <w:rPr>
          <w:rFonts w:ascii="Arial" w:hAnsi="Arial" w:cs="Arial"/>
          <w:color w:val="000000" w:themeColor="text1"/>
        </w:rPr>
        <w:t>conditions</w:t>
      </w:r>
      <w:r w:rsidR="002C6A34" w:rsidRPr="002C6A34">
        <w:rPr>
          <w:rFonts w:ascii="Arial" w:hAnsi="Arial" w:cs="Arial"/>
          <w:color w:val="000000" w:themeColor="text1"/>
        </w:rPr>
        <w:t xml:space="preserve"> (Balbuena, Baetz, </w:t>
      </w:r>
      <w:r w:rsidR="008C650C">
        <w:rPr>
          <w:rFonts w:ascii="Arial" w:hAnsi="Arial" w:cs="Arial"/>
          <w:color w:val="000000" w:themeColor="text1"/>
        </w:rPr>
        <w:t>and</w:t>
      </w:r>
      <w:r w:rsidR="002C6A34" w:rsidRPr="002C6A34">
        <w:rPr>
          <w:rFonts w:ascii="Arial" w:hAnsi="Arial" w:cs="Arial"/>
          <w:color w:val="000000" w:themeColor="text1"/>
        </w:rPr>
        <w:t xml:space="preserve"> Bowen, 2013; Barton</w:t>
      </w:r>
      <w:r w:rsidR="008C650C">
        <w:rPr>
          <w:rFonts w:ascii="Arial" w:hAnsi="Arial" w:cs="Arial"/>
          <w:color w:val="000000" w:themeColor="text1"/>
        </w:rPr>
        <w:t xml:space="preserve"> et al.</w:t>
      </w:r>
      <w:r w:rsidR="002C6A34" w:rsidRPr="002C6A34">
        <w:rPr>
          <w:rFonts w:ascii="Arial" w:hAnsi="Arial" w:cs="Arial"/>
          <w:color w:val="000000" w:themeColor="text1"/>
        </w:rPr>
        <w:t>, 2013)</w:t>
      </w:r>
      <w:r w:rsidR="008C650C">
        <w:rPr>
          <w:rFonts w:ascii="Arial" w:hAnsi="Arial" w:cs="Arial"/>
          <w:color w:val="000000" w:themeColor="text1"/>
        </w:rPr>
        <w:t>.</w:t>
      </w:r>
      <w:r w:rsidR="002C6A34" w:rsidRPr="002C6A34">
        <w:rPr>
          <w:rFonts w:ascii="Arial" w:hAnsi="Arial" w:cs="Arial"/>
          <w:color w:val="000000" w:themeColor="text1"/>
        </w:rPr>
        <w:t xml:space="preserve"> However, in our sample we observed floor effects and little variance in our measures of clinical depression and anxiety, which limited the utility of those measures in our study. Future studies that can get access to clinical populations that participate in similar rituals may be able to provide more evidence on that front.</w:t>
      </w:r>
    </w:p>
    <w:p w14:paraId="06EA258C" w14:textId="6FCABCCB" w:rsidR="002C6A34" w:rsidRPr="002C6A34" w:rsidRDefault="002C6A34" w:rsidP="00317ED4">
      <w:pPr>
        <w:spacing w:line="480" w:lineRule="auto"/>
        <w:ind w:firstLine="720"/>
        <w:jc w:val="both"/>
        <w:rPr>
          <w:rFonts w:ascii="Arial" w:hAnsi="Arial" w:cs="Arial"/>
          <w:color w:val="000000" w:themeColor="text1"/>
        </w:rPr>
      </w:pPr>
      <w:r w:rsidRPr="002C6A34">
        <w:rPr>
          <w:rFonts w:ascii="Arial" w:hAnsi="Arial" w:cs="Arial"/>
          <w:color w:val="000000" w:themeColor="text1"/>
        </w:rPr>
        <w:t xml:space="preserve">Overall, our physiological measures of health were defined by what was theoretically interesting but also technologically feasible, as well as by the affordances of our field setting. Hormonal markers of psychosomatic stress would offer </w:t>
      </w:r>
      <w:r w:rsidR="00BD212A">
        <w:rPr>
          <w:rFonts w:ascii="Arial" w:hAnsi="Arial" w:cs="Arial"/>
          <w:color w:val="000000" w:themeColor="text1"/>
        </w:rPr>
        <w:t>a valuable addition to our data</w:t>
      </w:r>
      <w:r w:rsidRPr="002C6A34">
        <w:rPr>
          <w:rFonts w:ascii="Arial" w:hAnsi="Arial" w:cs="Arial"/>
          <w:color w:val="000000" w:themeColor="text1"/>
        </w:rPr>
        <w:t xml:space="preserve"> (Snodgrass et al., 2017)</w:t>
      </w:r>
      <w:r w:rsidR="00BD212A">
        <w:rPr>
          <w:rFonts w:ascii="Arial" w:hAnsi="Arial" w:cs="Arial"/>
          <w:color w:val="000000" w:themeColor="text1"/>
        </w:rPr>
        <w:t>,</w:t>
      </w:r>
      <w:r w:rsidRPr="002C6A34">
        <w:rPr>
          <w:rFonts w:ascii="Arial" w:hAnsi="Arial" w:cs="Arial"/>
          <w:color w:val="000000" w:themeColor="text1"/>
        </w:rPr>
        <w:t xml:space="preserve"> but </w:t>
      </w:r>
      <w:r w:rsidR="000637A7">
        <w:rPr>
          <w:rFonts w:ascii="Arial" w:hAnsi="Arial" w:cs="Arial"/>
          <w:color w:val="000000" w:themeColor="text1"/>
        </w:rPr>
        <w:t xml:space="preserve">most </w:t>
      </w:r>
      <w:r w:rsidR="00E44E8B">
        <w:rPr>
          <w:rFonts w:ascii="Arial" w:hAnsi="Arial" w:cs="Arial"/>
          <w:color w:val="000000" w:themeColor="text1"/>
        </w:rPr>
        <w:t>available</w:t>
      </w:r>
      <w:r w:rsidR="000637A7">
        <w:rPr>
          <w:rFonts w:ascii="Arial" w:hAnsi="Arial" w:cs="Arial"/>
          <w:color w:val="000000" w:themeColor="text1"/>
        </w:rPr>
        <w:t xml:space="preserve"> </w:t>
      </w:r>
      <w:r w:rsidRPr="002C6A34">
        <w:rPr>
          <w:rFonts w:ascii="Arial" w:hAnsi="Arial" w:cs="Arial"/>
          <w:color w:val="000000" w:themeColor="text1"/>
        </w:rPr>
        <w:t xml:space="preserve">techniques only cover </w:t>
      </w:r>
      <w:r w:rsidRPr="002C6A34">
        <w:rPr>
          <w:rFonts w:ascii="Arial" w:hAnsi="Arial" w:cs="Arial"/>
          <w:color w:val="000000" w:themeColor="text1"/>
        </w:rPr>
        <w:lastRenderedPageBreak/>
        <w:t>short time spans, which makes their use in longitudinal designs logistically problematic</w:t>
      </w:r>
      <w:r w:rsidR="00296386">
        <w:rPr>
          <w:rFonts w:ascii="Arial" w:hAnsi="Arial" w:cs="Arial"/>
          <w:color w:val="000000" w:themeColor="text1"/>
        </w:rPr>
        <w:t xml:space="preserve">. </w:t>
      </w:r>
      <w:r w:rsidRPr="002C6A34">
        <w:rPr>
          <w:rFonts w:ascii="Arial" w:hAnsi="Arial" w:cs="Arial"/>
          <w:color w:val="000000" w:themeColor="text1"/>
        </w:rPr>
        <w:t xml:space="preserve">The development of new methodologies </w:t>
      </w:r>
      <w:r w:rsidR="00E312FA">
        <w:rPr>
          <w:rFonts w:ascii="Arial" w:hAnsi="Arial" w:cs="Arial"/>
          <w:color w:val="000000" w:themeColor="text1"/>
        </w:rPr>
        <w:t>m</w:t>
      </w:r>
      <w:r w:rsidR="005C2DB1">
        <w:rPr>
          <w:rFonts w:ascii="Arial" w:hAnsi="Arial" w:cs="Arial"/>
          <w:color w:val="000000" w:themeColor="text1"/>
        </w:rPr>
        <w:t>ight</w:t>
      </w:r>
      <w:r w:rsidRPr="002C6A34">
        <w:rPr>
          <w:rFonts w:ascii="Arial" w:hAnsi="Arial" w:cs="Arial"/>
          <w:color w:val="000000" w:themeColor="text1"/>
        </w:rPr>
        <w:t xml:space="preserve"> allow future stu</w:t>
      </w:r>
      <w:r w:rsidR="00BD212A">
        <w:rPr>
          <w:rFonts w:ascii="Arial" w:hAnsi="Arial" w:cs="Arial"/>
          <w:color w:val="000000" w:themeColor="text1"/>
        </w:rPr>
        <w:t>dies to overcome these problems</w:t>
      </w:r>
      <w:r w:rsidRPr="002C6A34">
        <w:rPr>
          <w:rFonts w:ascii="Arial" w:hAnsi="Arial" w:cs="Arial"/>
          <w:color w:val="000000" w:themeColor="text1"/>
        </w:rPr>
        <w:t xml:space="preserve"> (van Holland, Frings-Dresen, </w:t>
      </w:r>
      <w:r w:rsidR="00317ED4">
        <w:rPr>
          <w:rFonts w:ascii="Arial" w:hAnsi="Arial" w:cs="Arial"/>
          <w:color w:val="000000" w:themeColor="text1"/>
        </w:rPr>
        <w:t>and</w:t>
      </w:r>
      <w:r w:rsidRPr="002C6A34">
        <w:rPr>
          <w:rFonts w:ascii="Arial" w:hAnsi="Arial" w:cs="Arial"/>
          <w:color w:val="000000" w:themeColor="text1"/>
        </w:rPr>
        <w:t xml:space="preserve"> Sluiter, 2011; Zahran et al., 2015)</w:t>
      </w:r>
      <w:r w:rsidR="00BD212A">
        <w:rPr>
          <w:rFonts w:ascii="Arial" w:hAnsi="Arial" w:cs="Arial"/>
          <w:color w:val="000000" w:themeColor="text1"/>
        </w:rPr>
        <w:t>.</w:t>
      </w:r>
      <w:r w:rsidRPr="002C6A34">
        <w:rPr>
          <w:rFonts w:ascii="Arial" w:hAnsi="Arial" w:cs="Arial"/>
          <w:color w:val="000000" w:themeColor="text1"/>
        </w:rPr>
        <w:t xml:space="preserve"> Further research may also expand the timespan of the observations, looking at the effects of repeated participation across the lifespan. </w:t>
      </w:r>
    </w:p>
    <w:p w14:paraId="5FAF2866" w14:textId="01D7BE4E" w:rsidR="002C6A34" w:rsidRPr="002C6A34" w:rsidRDefault="002C6A34" w:rsidP="00317ED4">
      <w:pPr>
        <w:spacing w:line="480" w:lineRule="auto"/>
        <w:ind w:firstLine="720"/>
        <w:jc w:val="both"/>
        <w:rPr>
          <w:rFonts w:ascii="Arial" w:hAnsi="Arial" w:cs="Arial"/>
          <w:color w:val="000000" w:themeColor="text1"/>
        </w:rPr>
      </w:pPr>
      <w:r w:rsidRPr="002C6A34">
        <w:rPr>
          <w:rFonts w:ascii="Arial" w:hAnsi="Arial" w:cs="Arial"/>
          <w:color w:val="000000" w:themeColor="text1"/>
        </w:rPr>
        <w:t xml:space="preserve">In summary, our findings suggest that people, and especially low-status individuals, may seek </w:t>
      </w:r>
      <w:r w:rsidR="009C7E4C">
        <w:rPr>
          <w:rFonts w:ascii="Arial" w:hAnsi="Arial" w:cs="Arial"/>
          <w:color w:val="000000" w:themeColor="text1"/>
        </w:rPr>
        <w:t>extreme</w:t>
      </w:r>
      <w:r w:rsidR="009C7E4C" w:rsidRPr="002C6A34">
        <w:rPr>
          <w:rFonts w:ascii="Arial" w:hAnsi="Arial" w:cs="Arial"/>
          <w:color w:val="000000" w:themeColor="text1"/>
        </w:rPr>
        <w:t xml:space="preserve"> </w:t>
      </w:r>
      <w:r w:rsidR="009C7E4C">
        <w:rPr>
          <w:rFonts w:ascii="Arial" w:hAnsi="Arial" w:cs="Arial"/>
          <w:color w:val="000000" w:themeColor="text1"/>
        </w:rPr>
        <w:t xml:space="preserve">ritual </w:t>
      </w:r>
      <w:r w:rsidRPr="002C6A34">
        <w:rPr>
          <w:rFonts w:ascii="Arial" w:hAnsi="Arial" w:cs="Arial"/>
          <w:color w:val="000000" w:themeColor="text1"/>
        </w:rPr>
        <w:t>practices because these practices can function as effective coping strategies within their local contexts. Thus, age-old cultural practices that seem risky, unpleasant, or dangerous can have real-life consequences for their practitioners by utilizing pain and suffering as strategies of resilience and coping with environmental stressors. Whether those effects are primarily driven by biological or social factors (or a combination thereof) should be clarified by further research. In either case, our results stress the importance and utility of traditional cultural practices for health management. Although these practices are not meant to substitute biomedical interventions, their complementary utility should not be overlooked, especially in contexts where psychiatric or other medical interventions are not widely available or are associated with stigma.</w:t>
      </w:r>
    </w:p>
    <w:p w14:paraId="5DADC844" w14:textId="77777777" w:rsidR="002C6A34" w:rsidRPr="002C6A34" w:rsidRDefault="002C6A34" w:rsidP="0074227D">
      <w:pPr>
        <w:spacing w:line="480" w:lineRule="auto"/>
        <w:jc w:val="both"/>
        <w:rPr>
          <w:rFonts w:ascii="Arial" w:hAnsi="Arial" w:cs="Arial"/>
          <w:b/>
          <w:color w:val="000000" w:themeColor="text1"/>
        </w:rPr>
      </w:pPr>
    </w:p>
    <w:p w14:paraId="6EE8B22A" w14:textId="77777777" w:rsidR="002C6A34" w:rsidRPr="002C6A34" w:rsidRDefault="002C6A34" w:rsidP="0074227D">
      <w:pPr>
        <w:spacing w:line="480" w:lineRule="auto"/>
        <w:jc w:val="both"/>
        <w:rPr>
          <w:rFonts w:ascii="Arial" w:hAnsi="Arial" w:cs="Arial"/>
          <w:b/>
          <w:color w:val="000000" w:themeColor="text1"/>
        </w:rPr>
      </w:pPr>
      <w:r w:rsidRPr="002C6A34">
        <w:rPr>
          <w:rFonts w:ascii="Arial" w:hAnsi="Arial" w:cs="Arial"/>
          <w:b/>
          <w:color w:val="000000" w:themeColor="text1"/>
        </w:rPr>
        <w:t xml:space="preserve">Acknowledgments </w:t>
      </w:r>
    </w:p>
    <w:p w14:paraId="24AC51A9" w14:textId="0CCE3788" w:rsidR="00C64833" w:rsidRDefault="002C6A34" w:rsidP="0074227D">
      <w:pPr>
        <w:spacing w:line="480" w:lineRule="auto"/>
        <w:jc w:val="both"/>
        <w:rPr>
          <w:rFonts w:ascii="Arial" w:hAnsi="Arial" w:cs="Arial"/>
          <w:color w:val="000000" w:themeColor="text1"/>
        </w:rPr>
      </w:pPr>
      <w:r w:rsidRPr="002C6A34">
        <w:rPr>
          <w:rFonts w:ascii="Arial" w:hAnsi="Arial" w:cs="Arial"/>
          <w:color w:val="000000" w:themeColor="text1"/>
        </w:rPr>
        <w:t>This study was funded by the Interacting Minds Centre at Aarhus University, Denmark; the LEVYNA Laboratory for the Experimental Research of Religion at Masaryk University, Czech Republic; and the Medical School of the University of Exeter, UK.</w:t>
      </w:r>
      <w:r w:rsidR="0048164A">
        <w:rPr>
          <w:rFonts w:ascii="Arial" w:hAnsi="Arial" w:cs="Arial"/>
          <w:color w:val="000000" w:themeColor="text1"/>
        </w:rPr>
        <w:t xml:space="preserve"> Dimitris Xygalatas acknowledges support </w:t>
      </w:r>
      <w:r w:rsidR="006F420B" w:rsidRPr="005C5506">
        <w:rPr>
          <w:rFonts w:ascii="Helvetica" w:hAnsi="Helvetica"/>
        </w:rPr>
        <w:t>the University of Connecticut Humanities Institute.</w:t>
      </w:r>
    </w:p>
    <w:p w14:paraId="2B74F2F5" w14:textId="77777777" w:rsidR="0048164A" w:rsidRPr="002C6A34" w:rsidRDefault="0048164A" w:rsidP="0074227D">
      <w:pPr>
        <w:spacing w:line="480" w:lineRule="auto"/>
        <w:jc w:val="both"/>
        <w:rPr>
          <w:rFonts w:ascii="Arial" w:hAnsi="Arial" w:cs="Arial"/>
          <w:color w:val="000000" w:themeColor="text1"/>
        </w:rPr>
      </w:pPr>
    </w:p>
    <w:p w14:paraId="5813A448" w14:textId="77777777" w:rsidR="0048164A" w:rsidRDefault="0048164A">
      <w:pPr>
        <w:spacing w:after="160" w:line="259" w:lineRule="auto"/>
        <w:rPr>
          <w:rFonts w:ascii="Arial" w:hAnsi="Arial" w:cs="Arial"/>
          <w:b/>
          <w:color w:val="000000" w:themeColor="text1"/>
        </w:rPr>
      </w:pPr>
      <w:r>
        <w:rPr>
          <w:rFonts w:ascii="Arial" w:hAnsi="Arial" w:cs="Arial"/>
          <w:b/>
          <w:color w:val="000000" w:themeColor="text1"/>
        </w:rPr>
        <w:br w:type="page"/>
      </w:r>
    </w:p>
    <w:p w14:paraId="4852B4A0" w14:textId="40996710" w:rsidR="00E2264A" w:rsidRPr="00625A5F" w:rsidRDefault="00526B5C" w:rsidP="0013422E">
      <w:pPr>
        <w:spacing w:line="480" w:lineRule="auto"/>
        <w:rPr>
          <w:rFonts w:ascii="Arial" w:hAnsi="Arial" w:cs="Arial"/>
          <w:b/>
          <w:color w:val="000000" w:themeColor="text1"/>
        </w:rPr>
      </w:pPr>
      <w:r w:rsidRPr="00625A5F">
        <w:rPr>
          <w:rFonts w:ascii="Arial" w:hAnsi="Arial" w:cs="Arial"/>
          <w:b/>
          <w:color w:val="000000" w:themeColor="text1"/>
        </w:rPr>
        <w:lastRenderedPageBreak/>
        <w:t>References</w:t>
      </w:r>
    </w:p>
    <w:p w14:paraId="099978A7" w14:textId="606A3E80"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Anderson, C., Kraus, M. W., Galinsky, A. D., &amp; Keltner, D. (2012). The Local-Ladder Effect. </w:t>
      </w:r>
      <w:r w:rsidRPr="00B04C42">
        <w:rPr>
          <w:rFonts w:ascii="Arial" w:hAnsi="Arial" w:cs="Arial"/>
          <w:i/>
          <w:color w:val="000000" w:themeColor="text1"/>
        </w:rPr>
        <w:t>Psychological Science</w:t>
      </w:r>
      <w:r w:rsidR="00B04C42">
        <w:rPr>
          <w:rFonts w:ascii="Arial" w:hAnsi="Arial" w:cs="Arial"/>
          <w:color w:val="000000" w:themeColor="text1"/>
        </w:rPr>
        <w:t>, 23(7), 764–771.</w:t>
      </w:r>
    </w:p>
    <w:p w14:paraId="5FB665EC" w14:textId="56DE8229"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Balbuena, L., Baetz, M., &amp; Bowen, R. (2013). Religious Attendance, Spirituality, and Major Depression in Canada: A 14-Year Follow-up Study. </w:t>
      </w:r>
      <w:r w:rsidRPr="00046B67">
        <w:rPr>
          <w:rFonts w:ascii="Arial" w:hAnsi="Arial" w:cs="Arial"/>
          <w:i/>
          <w:color w:val="000000" w:themeColor="text1"/>
        </w:rPr>
        <w:t>Canadian Journal of Psychiatry</w:t>
      </w:r>
      <w:r w:rsidRPr="00301114">
        <w:rPr>
          <w:rFonts w:ascii="Arial" w:hAnsi="Arial" w:cs="Arial"/>
          <w:color w:val="000000" w:themeColor="text1"/>
        </w:rPr>
        <w:t>, 58(4), 225–232.</w:t>
      </w:r>
    </w:p>
    <w:p w14:paraId="737104F8" w14:textId="23DA3D02"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Barkow, J. H., Akiwowo, A. A., Barua, T. K., Chance, M. R. A., Chapple, E. D., Chattopadhyay, G. P., et al. (1975). Prestige and Culture: A Biosocial Interpretation [and Comments and Replies]. </w:t>
      </w:r>
      <w:r w:rsidRPr="00A13566">
        <w:rPr>
          <w:rFonts w:ascii="Arial" w:hAnsi="Arial" w:cs="Arial"/>
          <w:i/>
          <w:color w:val="000000" w:themeColor="text1"/>
        </w:rPr>
        <w:t>Current Anthropology</w:t>
      </w:r>
      <w:r w:rsidR="00A13566">
        <w:rPr>
          <w:rFonts w:ascii="Arial" w:hAnsi="Arial" w:cs="Arial"/>
          <w:color w:val="000000" w:themeColor="text1"/>
        </w:rPr>
        <w:t>, 16(4), 553–572.</w:t>
      </w:r>
    </w:p>
    <w:p w14:paraId="51D8900F" w14:textId="0553344E"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Barton, Y. A., Miller, L., Wickramaratne, P., Gameroff, M. J., &amp; Weissman, M. M. (2013). Religious attendance and social adjustment as protective against depression A 10-year prospective study. </w:t>
      </w:r>
      <w:r w:rsidRPr="00F15F41">
        <w:rPr>
          <w:rFonts w:ascii="Arial" w:hAnsi="Arial" w:cs="Arial"/>
          <w:i/>
          <w:color w:val="000000" w:themeColor="text1"/>
        </w:rPr>
        <w:t>Journal of Affective Disorders</w:t>
      </w:r>
      <w:r w:rsidRPr="00301114">
        <w:rPr>
          <w:rFonts w:ascii="Arial" w:hAnsi="Arial" w:cs="Arial"/>
          <w:color w:val="000000" w:themeColor="text1"/>
        </w:rPr>
        <w:t xml:space="preserve">, 146(1), 53–57. </w:t>
      </w:r>
    </w:p>
    <w:p w14:paraId="7C1B73ED" w14:textId="1650D12D"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Bastian, B., Jetten, J., &amp; Ferris, L. J. (2014a). Pain as Social Glue: Shared Pain Increases Cooperation. </w:t>
      </w:r>
      <w:r w:rsidRPr="00C404E6">
        <w:rPr>
          <w:rFonts w:ascii="Arial" w:hAnsi="Arial" w:cs="Arial"/>
          <w:i/>
          <w:color w:val="000000" w:themeColor="text1"/>
        </w:rPr>
        <w:t>Psychological Science</w:t>
      </w:r>
      <w:r w:rsidR="00C404E6">
        <w:rPr>
          <w:rFonts w:ascii="Arial" w:hAnsi="Arial" w:cs="Arial"/>
          <w:color w:val="000000" w:themeColor="text1"/>
        </w:rPr>
        <w:t>, 0956797614545886.</w:t>
      </w:r>
    </w:p>
    <w:p w14:paraId="443B3B31" w14:textId="35756CD6"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Bastian, B., Jetten, J., Hornsey, M. J., &amp; Leknes, S. (2014b). The Positive Consequences of Pain: A Biopsychosocial Approach. </w:t>
      </w:r>
      <w:r w:rsidRPr="00C404E6">
        <w:rPr>
          <w:rFonts w:ascii="Arial" w:hAnsi="Arial" w:cs="Arial"/>
          <w:i/>
          <w:color w:val="000000" w:themeColor="text1"/>
        </w:rPr>
        <w:t>Personality and Social Psychology Review</w:t>
      </w:r>
      <w:r w:rsidRPr="00301114">
        <w:rPr>
          <w:rFonts w:ascii="Arial" w:hAnsi="Arial" w:cs="Arial"/>
          <w:color w:val="000000" w:themeColor="text1"/>
        </w:rPr>
        <w:t xml:space="preserve">, 1088868314527831. </w:t>
      </w:r>
    </w:p>
    <w:p w14:paraId="2F5A9673" w14:textId="106AB498"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Bernardi, L., Sleight, P., Bandinelli, G., Cencetti, S., Fattorini, L., Wdowczyc-Szulc, J., &amp; Lagi, A. (2001). Effect of rosary prayer and yoga mantras on autonomic cardiovascular rhythms: comparative study. </w:t>
      </w:r>
      <w:r w:rsidRPr="006352BB">
        <w:rPr>
          <w:rFonts w:ascii="Arial" w:hAnsi="Arial" w:cs="Arial"/>
          <w:i/>
          <w:color w:val="000000" w:themeColor="text1"/>
        </w:rPr>
        <w:t>BMJ</w:t>
      </w:r>
      <w:r w:rsidRPr="00301114">
        <w:rPr>
          <w:rFonts w:ascii="Arial" w:hAnsi="Arial" w:cs="Arial"/>
          <w:color w:val="000000" w:themeColor="text1"/>
        </w:rPr>
        <w:t>, 323(7327), 1446–1449.</w:t>
      </w:r>
    </w:p>
    <w:p w14:paraId="414A96D7"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Boecker, H., Sprenger, T., Spilker, M., Henriksen, G., Koppenhoefer, M., Wagner, K., et al. (2008). The runner's high: opioidergic mechanisms in the human brain. </w:t>
      </w:r>
      <w:r w:rsidRPr="00EA679F">
        <w:rPr>
          <w:rFonts w:ascii="Arial" w:hAnsi="Arial" w:cs="Arial"/>
          <w:i/>
          <w:color w:val="000000" w:themeColor="text1"/>
        </w:rPr>
        <w:t>Cerebral Cortex</w:t>
      </w:r>
      <w:r w:rsidRPr="00301114">
        <w:rPr>
          <w:rFonts w:ascii="Arial" w:hAnsi="Arial" w:cs="Arial"/>
          <w:color w:val="000000" w:themeColor="text1"/>
        </w:rPr>
        <w:t>, 18(11), 2523.</w:t>
      </w:r>
    </w:p>
    <w:p w14:paraId="65898082" w14:textId="44BB91E1"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Bowling, A. (2005). Just one question: If one question works, why ask several? </w:t>
      </w:r>
      <w:r w:rsidRPr="00EA679F">
        <w:rPr>
          <w:rFonts w:ascii="Arial" w:hAnsi="Arial" w:cs="Arial"/>
          <w:i/>
          <w:color w:val="000000" w:themeColor="text1"/>
        </w:rPr>
        <w:t>Journal of Epidemiology and Community Health</w:t>
      </w:r>
      <w:r w:rsidRPr="00301114">
        <w:rPr>
          <w:rFonts w:ascii="Arial" w:hAnsi="Arial" w:cs="Arial"/>
          <w:color w:val="000000" w:themeColor="text1"/>
        </w:rPr>
        <w:t>, 59(5</w:t>
      </w:r>
      <w:r w:rsidR="00EA679F">
        <w:rPr>
          <w:rFonts w:ascii="Arial" w:hAnsi="Arial" w:cs="Arial"/>
          <w:color w:val="000000" w:themeColor="text1"/>
        </w:rPr>
        <w:t>), 342–345.</w:t>
      </w:r>
    </w:p>
    <w:p w14:paraId="6713E33A" w14:textId="77777777"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Bulbulia, J. (2004). Religious costs as adaptations that signal altruistic intention. </w:t>
      </w:r>
      <w:r w:rsidRPr="00812A99">
        <w:rPr>
          <w:rFonts w:ascii="Arial" w:hAnsi="Arial" w:cs="Arial"/>
          <w:i/>
          <w:color w:val="000000" w:themeColor="text1"/>
        </w:rPr>
        <w:t>Evolution and Cognition</w:t>
      </w:r>
      <w:r w:rsidRPr="00301114">
        <w:rPr>
          <w:rFonts w:ascii="Arial" w:hAnsi="Arial" w:cs="Arial"/>
          <w:color w:val="000000" w:themeColor="text1"/>
        </w:rPr>
        <w:t>, 10(1), 19–38.</w:t>
      </w:r>
    </w:p>
    <w:p w14:paraId="5E199F78" w14:textId="78CE17B9" w:rsidR="00A973B6" w:rsidRPr="00301114" w:rsidRDefault="00A973B6" w:rsidP="00A973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A973B6">
        <w:rPr>
          <w:rFonts w:ascii="Arial" w:hAnsi="Arial" w:cs="Arial"/>
          <w:color w:val="000000" w:themeColor="text1"/>
        </w:rPr>
        <w:t xml:space="preserve">Cha, E., Talman, M. S., Massey, A. H., Yan, F., &amp; Rogers, A. E. (2018). Sleep, Lifestyle Behaviors, and Cardiometabolic Health Markers in Overweight/Obese Young Adults: A Pilot Study Using the SenseWear® Armband. </w:t>
      </w:r>
      <w:r w:rsidRPr="00A973B6">
        <w:rPr>
          <w:rFonts w:ascii="Arial" w:hAnsi="Arial" w:cs="Arial"/>
          <w:i/>
          <w:iCs/>
          <w:color w:val="000000" w:themeColor="text1"/>
        </w:rPr>
        <w:t>Biological Research For Nursing</w:t>
      </w:r>
      <w:r w:rsidRPr="00A973B6">
        <w:rPr>
          <w:rFonts w:ascii="Arial" w:hAnsi="Arial" w:cs="Arial"/>
          <w:color w:val="000000" w:themeColor="text1"/>
        </w:rPr>
        <w:t xml:space="preserve">, </w:t>
      </w:r>
      <w:r w:rsidRPr="00A973B6">
        <w:rPr>
          <w:rFonts w:ascii="Arial" w:hAnsi="Arial" w:cs="Arial"/>
          <w:i/>
          <w:iCs/>
          <w:color w:val="000000" w:themeColor="text1"/>
        </w:rPr>
        <w:t>20</w:t>
      </w:r>
      <w:r w:rsidRPr="00A973B6">
        <w:rPr>
          <w:rFonts w:ascii="Arial" w:hAnsi="Arial" w:cs="Arial"/>
          <w:color w:val="000000" w:themeColor="text1"/>
        </w:rPr>
        <w:t>(5), 541–548</w:t>
      </w:r>
      <w:r>
        <w:rPr>
          <w:rFonts w:ascii="Arial" w:hAnsi="Arial" w:cs="Arial"/>
          <w:color w:val="000000" w:themeColor="text1"/>
        </w:rPr>
        <w:t>.</w:t>
      </w:r>
    </w:p>
    <w:p w14:paraId="01010669" w14:textId="623FFE5A"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Cheng, J. T., Tracy, J. L., &amp; Henrich, J. (2010). Pride, personality, and the evolutionary foundations of human social status. </w:t>
      </w:r>
      <w:r w:rsidRPr="00812A99">
        <w:rPr>
          <w:rFonts w:ascii="Arial" w:hAnsi="Arial" w:cs="Arial"/>
          <w:i/>
          <w:color w:val="000000" w:themeColor="text1"/>
        </w:rPr>
        <w:t>Evolution and Human Behavior</w:t>
      </w:r>
      <w:r w:rsidRPr="00301114">
        <w:rPr>
          <w:rFonts w:ascii="Arial" w:hAnsi="Arial" w:cs="Arial"/>
          <w:color w:val="000000" w:themeColor="text1"/>
        </w:rPr>
        <w:t>, 31(5), 334–347.</w:t>
      </w:r>
    </w:p>
    <w:p w14:paraId="1F5F918F" w14:textId="65868A69"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DeSalvo, K. B., Fisher, W. P., Tran, K., Bloser, N., Merrill, W., &amp; Peabody, J. (2006). Assessing measurement properties of two single-item general health mea</w:t>
      </w:r>
      <w:r w:rsidR="006C7D55">
        <w:rPr>
          <w:rFonts w:ascii="Arial" w:hAnsi="Arial" w:cs="Arial"/>
          <w:color w:val="000000" w:themeColor="text1"/>
        </w:rPr>
        <w:t>sures. Quality of Life Research</w:t>
      </w:r>
      <w:r w:rsidRPr="00301114">
        <w:rPr>
          <w:rFonts w:ascii="Arial" w:hAnsi="Arial" w:cs="Arial"/>
          <w:color w:val="000000" w:themeColor="text1"/>
        </w:rPr>
        <w:t>, 15(2), 191–201.</w:t>
      </w:r>
    </w:p>
    <w:p w14:paraId="5C82B2F5" w14:textId="066E796B" w:rsidR="003813FD" w:rsidRPr="00301114" w:rsidRDefault="003813FD" w:rsidP="003813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813FD">
        <w:rPr>
          <w:rFonts w:ascii="Arial" w:hAnsi="Arial" w:cs="Arial"/>
          <w:color w:val="000000" w:themeColor="text1"/>
        </w:rPr>
        <w:t xml:space="preserve">Dressler, W. W., Dengah, F., Balieiro, M. C., &amp; dos Santos, J. E. (2013). Cultural consonance, religion and psychological distress in an urban community. </w:t>
      </w:r>
      <w:r w:rsidRPr="003813FD">
        <w:rPr>
          <w:rFonts w:ascii="Arial" w:hAnsi="Arial" w:cs="Arial"/>
          <w:i/>
          <w:iCs/>
          <w:color w:val="000000" w:themeColor="text1"/>
        </w:rPr>
        <w:t>Paideia</w:t>
      </w:r>
      <w:r w:rsidRPr="003813FD">
        <w:rPr>
          <w:rFonts w:ascii="Arial" w:hAnsi="Arial" w:cs="Arial"/>
          <w:color w:val="000000" w:themeColor="text1"/>
        </w:rPr>
        <w:t xml:space="preserve">, </w:t>
      </w:r>
      <w:r w:rsidRPr="003813FD">
        <w:rPr>
          <w:rFonts w:ascii="Arial" w:hAnsi="Arial" w:cs="Arial"/>
          <w:i/>
          <w:iCs/>
          <w:color w:val="000000" w:themeColor="text1"/>
        </w:rPr>
        <w:t>23</w:t>
      </w:r>
      <w:r w:rsidRPr="003813FD">
        <w:rPr>
          <w:rFonts w:ascii="Arial" w:hAnsi="Arial" w:cs="Arial"/>
          <w:color w:val="000000" w:themeColor="text1"/>
        </w:rPr>
        <w:t>(55), 151–160.</w:t>
      </w:r>
    </w:p>
    <w:p w14:paraId="305FE342" w14:textId="77777777"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Dunbar, R. I. M., &amp; Shultz, S. (2010). Bondedness and sociality. </w:t>
      </w:r>
      <w:r w:rsidRPr="00416CA4">
        <w:rPr>
          <w:rFonts w:ascii="Arial" w:hAnsi="Arial" w:cs="Arial"/>
          <w:i/>
          <w:color w:val="000000" w:themeColor="text1"/>
        </w:rPr>
        <w:t>Behaviour</w:t>
      </w:r>
      <w:r w:rsidRPr="00301114">
        <w:rPr>
          <w:rFonts w:ascii="Arial" w:hAnsi="Arial" w:cs="Arial"/>
          <w:color w:val="000000" w:themeColor="text1"/>
        </w:rPr>
        <w:t>, 147(7), 775–803.</w:t>
      </w:r>
    </w:p>
    <w:p w14:paraId="7F88336A" w14:textId="0CEBB2A2" w:rsidR="00A552CA" w:rsidRPr="00A552CA" w:rsidRDefault="00A552CA" w:rsidP="00A552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A552CA">
        <w:rPr>
          <w:rFonts w:ascii="Arial" w:hAnsi="Arial" w:cs="Arial"/>
          <w:color w:val="000000" w:themeColor="text1"/>
        </w:rPr>
        <w:t xml:space="preserve">Elfering, A., &amp; Grebner, S. (2011). Ambulatory assessment of skin conductivity during first thesis presentation: Lower self-confidence predicts prolonged stress response. </w:t>
      </w:r>
      <w:r w:rsidRPr="00A552CA">
        <w:rPr>
          <w:rFonts w:ascii="Arial" w:hAnsi="Arial" w:cs="Arial"/>
          <w:i/>
          <w:iCs/>
          <w:color w:val="000000" w:themeColor="text1"/>
        </w:rPr>
        <w:t>Applied Psychophysiology Biofeedback</w:t>
      </w:r>
      <w:r w:rsidRPr="00A552CA">
        <w:rPr>
          <w:rFonts w:ascii="Arial" w:hAnsi="Arial" w:cs="Arial"/>
          <w:color w:val="000000" w:themeColor="text1"/>
        </w:rPr>
        <w:t xml:space="preserve">, </w:t>
      </w:r>
      <w:r w:rsidRPr="00A552CA">
        <w:rPr>
          <w:rFonts w:ascii="Arial" w:hAnsi="Arial" w:cs="Arial"/>
          <w:i/>
          <w:iCs/>
          <w:color w:val="000000" w:themeColor="text1"/>
        </w:rPr>
        <w:t>36</w:t>
      </w:r>
      <w:r>
        <w:rPr>
          <w:rFonts w:ascii="Arial" w:hAnsi="Arial" w:cs="Arial"/>
          <w:color w:val="000000" w:themeColor="text1"/>
        </w:rPr>
        <w:t>(2), 93–99.</w:t>
      </w:r>
    </w:p>
    <w:p w14:paraId="699E24D1"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lastRenderedPageBreak/>
        <w:t xml:space="preserve">Festinger, L. (1962). </w:t>
      </w:r>
      <w:r w:rsidRPr="00ED685E">
        <w:rPr>
          <w:rFonts w:ascii="Arial" w:hAnsi="Arial" w:cs="Arial"/>
          <w:i/>
          <w:color w:val="000000" w:themeColor="text1"/>
        </w:rPr>
        <w:t>A Theory of Cognitive Dissonance</w:t>
      </w:r>
      <w:r w:rsidRPr="00301114">
        <w:rPr>
          <w:rFonts w:ascii="Arial" w:hAnsi="Arial" w:cs="Arial"/>
          <w:color w:val="000000" w:themeColor="text1"/>
        </w:rPr>
        <w:t>. Stanford University Press.</w:t>
      </w:r>
    </w:p>
    <w:p w14:paraId="72F75335" w14:textId="6B2D0822"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Fischer, R., Xygalatas, D., Mitkidis, P., Reddish, P., Tok, P., Konvalinka, I., &amp; Bulbulia, J. (2014). The Fire-Walker’s High: Affect and Physiological Responses in an Extreme Collective Ritual. </w:t>
      </w:r>
      <w:r w:rsidRPr="00082311">
        <w:rPr>
          <w:rFonts w:ascii="Arial" w:hAnsi="Arial" w:cs="Arial"/>
          <w:i/>
          <w:color w:val="000000" w:themeColor="text1"/>
        </w:rPr>
        <w:t>PLoS ONE</w:t>
      </w:r>
      <w:r w:rsidRPr="00301114">
        <w:rPr>
          <w:rFonts w:ascii="Arial" w:hAnsi="Arial" w:cs="Arial"/>
          <w:color w:val="000000" w:themeColor="text1"/>
        </w:rPr>
        <w:t xml:space="preserve">, 9(2), e88355. </w:t>
      </w:r>
    </w:p>
    <w:p w14:paraId="1540025B" w14:textId="3423814C"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Fuss, J., Steinle, J., Bindila, L., Auer, M. K., Kirchherr, H., Lutz, B., &amp; Gass, P. (2015). A runner’s high depends on cannabinoid receptors in mice. </w:t>
      </w:r>
      <w:r w:rsidRPr="001C516B">
        <w:rPr>
          <w:rFonts w:ascii="Arial" w:hAnsi="Arial" w:cs="Arial"/>
          <w:i/>
          <w:color w:val="000000" w:themeColor="text1"/>
        </w:rPr>
        <w:t>Proceedings of the National Academy of Sciences</w:t>
      </w:r>
      <w:r w:rsidRPr="00301114">
        <w:rPr>
          <w:rFonts w:ascii="Arial" w:hAnsi="Arial" w:cs="Arial"/>
          <w:color w:val="000000" w:themeColor="text1"/>
        </w:rPr>
        <w:t xml:space="preserve">, 112(42), 13105–13108. </w:t>
      </w:r>
    </w:p>
    <w:p w14:paraId="53A71853" w14:textId="1C66924F"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Geršak, G., &amp; Drnovšek, J. (2016). Sensewear body monitor in psychophysiological measurements (Vol. 57, pp. 437–441). Presented at the IFMBE Proceedings, Cham: Springer International Publishing.</w:t>
      </w:r>
    </w:p>
    <w:p w14:paraId="4C5D1BFE"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Gupta, R., Prakash, H., Gupta, V. P., &amp; Gupta, K. D. (1997). Prevalence and determinants of coronary heart disease in a rural population of India. </w:t>
      </w:r>
      <w:r w:rsidRPr="00B13B42">
        <w:rPr>
          <w:rFonts w:ascii="Arial" w:hAnsi="Arial" w:cs="Arial"/>
          <w:i/>
          <w:color w:val="000000" w:themeColor="text1"/>
        </w:rPr>
        <w:t>Journal of Clinical Epidemiology</w:t>
      </w:r>
      <w:r w:rsidRPr="00301114">
        <w:rPr>
          <w:rFonts w:ascii="Arial" w:hAnsi="Arial" w:cs="Arial"/>
          <w:color w:val="000000" w:themeColor="text1"/>
        </w:rPr>
        <w:t>, 50(2), 203–209.</w:t>
      </w:r>
    </w:p>
    <w:p w14:paraId="42B58949" w14:textId="77777777" w:rsidR="00961FCD"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Hobson, N. M., Schroeder, J., Risen, J., Xygalatas, D., &amp; Inzlicht, M. (2017). The Psychology of Rituals: An Integrative Review and Process-Based Framework. </w:t>
      </w:r>
      <w:r w:rsidR="00A6744D" w:rsidRPr="00A6744D">
        <w:rPr>
          <w:rFonts w:ascii="Arial" w:hAnsi="Arial" w:cs="Arial"/>
          <w:i/>
          <w:iCs/>
          <w:color w:val="000000" w:themeColor="text1"/>
        </w:rPr>
        <w:t xml:space="preserve">Personality and Social Psychology Review. </w:t>
      </w:r>
      <w:r w:rsidR="00A6744D" w:rsidRPr="00A6744D">
        <w:rPr>
          <w:rFonts w:ascii="Arial" w:hAnsi="Arial" w:cs="Arial"/>
          <w:color w:val="000000" w:themeColor="text1"/>
        </w:rPr>
        <w:t>DOI: 10.1177/1088868317734944</w:t>
      </w:r>
    </w:p>
    <w:p w14:paraId="61472B5D" w14:textId="4D279E2D"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Horvath, F. (1978). An experimental comparison of the psychological stress evaluator and the galvanic skin response in detection of deception. </w:t>
      </w:r>
      <w:r w:rsidRPr="00EB6B8A">
        <w:rPr>
          <w:rFonts w:ascii="Arial" w:hAnsi="Arial" w:cs="Arial"/>
          <w:i/>
          <w:color w:val="000000" w:themeColor="text1"/>
        </w:rPr>
        <w:t>Journal of Applied Psychology</w:t>
      </w:r>
      <w:r w:rsidRPr="00301114">
        <w:rPr>
          <w:rFonts w:ascii="Arial" w:hAnsi="Arial" w:cs="Arial"/>
          <w:color w:val="000000" w:themeColor="text1"/>
        </w:rPr>
        <w:t>, 63(3), 338–344.</w:t>
      </w:r>
    </w:p>
    <w:p w14:paraId="02576BED" w14:textId="77777777"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Jilek, W. G. (1982). Altered states of consciousness in North American Indian ceremonials. </w:t>
      </w:r>
      <w:r w:rsidRPr="00381121">
        <w:rPr>
          <w:rFonts w:ascii="Arial" w:hAnsi="Arial" w:cs="Arial"/>
          <w:i/>
          <w:color w:val="000000" w:themeColor="text1"/>
        </w:rPr>
        <w:t>Ethos</w:t>
      </w:r>
      <w:r w:rsidRPr="00301114">
        <w:rPr>
          <w:rFonts w:ascii="Arial" w:hAnsi="Arial" w:cs="Arial"/>
          <w:color w:val="000000" w:themeColor="text1"/>
        </w:rPr>
        <w:t>, 10(4), 326–343.</w:t>
      </w:r>
    </w:p>
    <w:p w14:paraId="1DF2F906" w14:textId="047551FF" w:rsidR="008C0233" w:rsidRDefault="008C0233" w:rsidP="008C0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8C0233">
        <w:rPr>
          <w:rFonts w:ascii="Arial" w:hAnsi="Arial" w:cs="Arial"/>
          <w:color w:val="000000" w:themeColor="text1"/>
        </w:rPr>
        <w:t xml:space="preserve">Khan, S. S., Hopkins, N., Reicher, S., Tewari, S., Srinivasan, N., &amp; Stevenson, C. (2015). Shared identity predicts enhanced health at a mass gathering. </w:t>
      </w:r>
      <w:r w:rsidRPr="008C0233">
        <w:rPr>
          <w:rFonts w:ascii="Arial" w:hAnsi="Arial" w:cs="Arial"/>
          <w:i/>
          <w:iCs/>
          <w:color w:val="000000" w:themeColor="text1"/>
        </w:rPr>
        <w:t>Group Processes and Intergroup Relations</w:t>
      </w:r>
      <w:r w:rsidRPr="008C0233">
        <w:rPr>
          <w:rFonts w:ascii="Arial" w:hAnsi="Arial" w:cs="Arial"/>
          <w:color w:val="000000" w:themeColor="text1"/>
        </w:rPr>
        <w:t xml:space="preserve">, </w:t>
      </w:r>
      <w:r w:rsidRPr="008C0233">
        <w:rPr>
          <w:rFonts w:ascii="Arial" w:hAnsi="Arial" w:cs="Arial"/>
          <w:i/>
          <w:iCs/>
          <w:color w:val="000000" w:themeColor="text1"/>
        </w:rPr>
        <w:t>18</w:t>
      </w:r>
      <w:r w:rsidRPr="008C0233">
        <w:rPr>
          <w:rFonts w:ascii="Arial" w:hAnsi="Arial" w:cs="Arial"/>
          <w:color w:val="000000" w:themeColor="text1"/>
        </w:rPr>
        <w:t xml:space="preserve">(4), 504–522. </w:t>
      </w:r>
    </w:p>
    <w:p w14:paraId="059C5922" w14:textId="570ABD13" w:rsidR="009B01C1" w:rsidRDefault="009B01C1" w:rsidP="009B01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9B01C1">
        <w:rPr>
          <w:rFonts w:ascii="Arial" w:hAnsi="Arial" w:cs="Arial"/>
          <w:color w:val="000000" w:themeColor="text1"/>
        </w:rPr>
        <w:t xml:space="preserve">Koenig, H. G. (2001). Religion and Medicine II: Religion, Mental Health, and Related Behaviors. </w:t>
      </w:r>
      <w:r w:rsidRPr="009B01C1">
        <w:rPr>
          <w:rFonts w:ascii="Arial" w:hAnsi="Arial" w:cs="Arial"/>
          <w:i/>
          <w:iCs/>
          <w:color w:val="000000" w:themeColor="text1"/>
        </w:rPr>
        <w:t>Int’l. J. Psychiatry in Medicine</w:t>
      </w:r>
      <w:r w:rsidRPr="009B01C1">
        <w:rPr>
          <w:rFonts w:ascii="Arial" w:hAnsi="Arial" w:cs="Arial"/>
          <w:color w:val="000000" w:themeColor="text1"/>
        </w:rPr>
        <w:t xml:space="preserve">, </w:t>
      </w:r>
      <w:r w:rsidRPr="009B01C1">
        <w:rPr>
          <w:rFonts w:ascii="Arial" w:hAnsi="Arial" w:cs="Arial"/>
          <w:i/>
          <w:iCs/>
          <w:color w:val="000000" w:themeColor="text1"/>
        </w:rPr>
        <w:t>31</w:t>
      </w:r>
      <w:r>
        <w:rPr>
          <w:rFonts w:ascii="Arial" w:hAnsi="Arial" w:cs="Arial"/>
          <w:color w:val="000000" w:themeColor="text1"/>
        </w:rPr>
        <w:t>(1), 97–109.</w:t>
      </w:r>
    </w:p>
    <w:p w14:paraId="66A9B0BA" w14:textId="201D3843" w:rsidR="001B772F" w:rsidRPr="001B772F" w:rsidRDefault="001B772F" w:rsidP="001B7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1B772F">
        <w:rPr>
          <w:rFonts w:ascii="Arial" w:hAnsi="Arial" w:cs="Arial"/>
          <w:color w:val="000000" w:themeColor="text1"/>
        </w:rPr>
        <w:t xml:space="preserve">Koenig, H. G. (2012). Religion, Spirituality, and Health: The Research and Clinical Implications. </w:t>
      </w:r>
      <w:r w:rsidRPr="001B772F">
        <w:rPr>
          <w:rFonts w:ascii="Arial" w:hAnsi="Arial" w:cs="Arial"/>
          <w:i/>
          <w:iCs/>
          <w:color w:val="000000" w:themeColor="text1"/>
        </w:rPr>
        <w:t>ISRN Psychiatry</w:t>
      </w:r>
      <w:r w:rsidRPr="001B772F">
        <w:rPr>
          <w:rFonts w:ascii="Arial" w:hAnsi="Arial" w:cs="Arial"/>
          <w:color w:val="000000" w:themeColor="text1"/>
        </w:rPr>
        <w:t xml:space="preserve">, </w:t>
      </w:r>
      <w:r w:rsidRPr="001B772F">
        <w:rPr>
          <w:rFonts w:ascii="Arial" w:hAnsi="Arial" w:cs="Arial"/>
          <w:i/>
          <w:iCs/>
          <w:color w:val="000000" w:themeColor="text1"/>
        </w:rPr>
        <w:t>2012</w:t>
      </w:r>
      <w:r w:rsidRPr="001B772F">
        <w:rPr>
          <w:rFonts w:ascii="Arial" w:hAnsi="Arial" w:cs="Arial"/>
          <w:color w:val="000000" w:themeColor="text1"/>
        </w:rPr>
        <w:t>, 1–33.</w:t>
      </w:r>
    </w:p>
    <w:p w14:paraId="6ED40E1B" w14:textId="6841DF7F" w:rsidR="00301114" w:rsidRPr="00301114" w:rsidRDefault="00301114" w:rsidP="001B7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Konvalinka, I., Xygalatas, D., Bulbulia, J., Schjoedt, U., Jegindø, E.-M. E., Wallot, S., et al. (2011). Synchronized arousal between performers and related spectators in a fire-walking ritual. </w:t>
      </w:r>
      <w:r w:rsidRPr="00381121">
        <w:rPr>
          <w:rFonts w:ascii="Arial" w:hAnsi="Arial" w:cs="Arial"/>
          <w:i/>
          <w:color w:val="000000" w:themeColor="text1"/>
        </w:rPr>
        <w:t>Proceedings of the National Academy of Sciences of the United States of America</w:t>
      </w:r>
      <w:r w:rsidRPr="00301114">
        <w:rPr>
          <w:rFonts w:ascii="Arial" w:hAnsi="Arial" w:cs="Arial"/>
          <w:color w:val="000000" w:themeColor="text1"/>
        </w:rPr>
        <w:t xml:space="preserve">, 108(20), 8514–8519. </w:t>
      </w:r>
    </w:p>
    <w:p w14:paraId="582E05B0"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Kroencke, K., Spitzer, R., &amp; Williams, J. (2001). The PHQ-9: validity of a brief depression severity measure. </w:t>
      </w:r>
      <w:r w:rsidRPr="00D8360A">
        <w:rPr>
          <w:rFonts w:ascii="Arial" w:hAnsi="Arial" w:cs="Arial"/>
          <w:i/>
          <w:color w:val="000000" w:themeColor="text1"/>
        </w:rPr>
        <w:t>Journal of General Internal Medicine</w:t>
      </w:r>
      <w:r w:rsidRPr="00301114">
        <w:rPr>
          <w:rFonts w:ascii="Arial" w:hAnsi="Arial" w:cs="Arial"/>
          <w:color w:val="000000" w:themeColor="text1"/>
        </w:rPr>
        <w:t>, 16(606–613).</w:t>
      </w:r>
    </w:p>
    <w:p w14:paraId="789D26A6" w14:textId="0D59E1E7"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Lang, M., Krátký, J., Shaver, J. H., Jerotijević, D., &amp; Xygalatas, D. (2015). Effects of Anxiety on Spontaneous Ritualized Behavior. </w:t>
      </w:r>
      <w:r w:rsidRPr="00BD5D5B">
        <w:rPr>
          <w:rFonts w:ascii="Arial" w:hAnsi="Arial" w:cs="Arial"/>
          <w:i/>
          <w:color w:val="000000" w:themeColor="text1"/>
        </w:rPr>
        <w:t>Current Biology</w:t>
      </w:r>
      <w:r w:rsidRPr="00301114">
        <w:rPr>
          <w:rFonts w:ascii="Arial" w:hAnsi="Arial" w:cs="Arial"/>
          <w:color w:val="000000" w:themeColor="text1"/>
        </w:rPr>
        <w:t xml:space="preserve">, 25, 1–6. </w:t>
      </w:r>
    </w:p>
    <w:p w14:paraId="4C3C18E2" w14:textId="7732384F" w:rsidR="00BA09A7" w:rsidRDefault="00BA09A7" w:rsidP="003D35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400" w:hanging="400"/>
        <w:jc w:val="both"/>
        <w:rPr>
          <w:rFonts w:ascii="Arial" w:hAnsi="Arial" w:cs="Arial"/>
          <w:color w:val="000000" w:themeColor="text1"/>
        </w:rPr>
      </w:pPr>
      <w:r w:rsidRPr="00BA09A7">
        <w:rPr>
          <w:rFonts w:ascii="Arial" w:hAnsi="Arial" w:cs="Arial"/>
          <w:color w:val="000000" w:themeColor="text1"/>
        </w:rPr>
        <w:t>Lang, M., V. Bahna, J. Shaver, P. Reddish &amp; D. Xygalatas</w:t>
      </w:r>
      <w:r>
        <w:rPr>
          <w:rFonts w:ascii="Arial" w:hAnsi="Arial" w:cs="Arial"/>
          <w:color w:val="000000" w:themeColor="text1"/>
        </w:rPr>
        <w:t xml:space="preserve"> (2017)</w:t>
      </w:r>
      <w:r w:rsidRPr="00BA09A7">
        <w:rPr>
          <w:rFonts w:ascii="Arial" w:hAnsi="Arial" w:cs="Arial"/>
          <w:color w:val="000000" w:themeColor="text1"/>
        </w:rPr>
        <w:t xml:space="preserve">. </w:t>
      </w:r>
      <w:r w:rsidR="001F1226" w:rsidRPr="001F1226">
        <w:rPr>
          <w:rFonts w:ascii="Arial" w:hAnsi="Arial" w:cs="Arial"/>
          <w:color w:val="000000" w:themeColor="text1"/>
        </w:rPr>
        <w:t>Sync to link: Endorphin-mediated synchrony effects on cooperation</w:t>
      </w:r>
      <w:r w:rsidRPr="00BA09A7">
        <w:rPr>
          <w:rFonts w:ascii="Arial" w:hAnsi="Arial" w:cs="Arial"/>
          <w:color w:val="000000" w:themeColor="text1"/>
        </w:rPr>
        <w:t xml:space="preserve">. </w:t>
      </w:r>
      <w:r w:rsidRPr="00BA09A7">
        <w:rPr>
          <w:rFonts w:ascii="Arial" w:hAnsi="Arial" w:cs="Arial"/>
          <w:i/>
          <w:iCs/>
          <w:color w:val="000000" w:themeColor="text1"/>
        </w:rPr>
        <w:t>Biological Psychology</w:t>
      </w:r>
      <w:r w:rsidRPr="00BA09A7">
        <w:rPr>
          <w:rFonts w:ascii="Arial" w:hAnsi="Arial" w:cs="Arial"/>
          <w:color w:val="000000" w:themeColor="text1"/>
        </w:rPr>
        <w:t xml:space="preserve"> 127:191-197</w:t>
      </w:r>
      <w:r w:rsidR="004D752E">
        <w:rPr>
          <w:rFonts w:ascii="Arial" w:hAnsi="Arial" w:cs="Arial"/>
          <w:color w:val="000000" w:themeColor="text1"/>
        </w:rPr>
        <w:t>.</w:t>
      </w:r>
    </w:p>
    <w:p w14:paraId="5CA7339F" w14:textId="382CE6D8" w:rsidR="00F30DED" w:rsidRPr="00301114" w:rsidRDefault="00F30DED" w:rsidP="003D35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400" w:hanging="400"/>
        <w:jc w:val="both"/>
        <w:rPr>
          <w:rFonts w:ascii="Arial" w:hAnsi="Arial" w:cs="Arial"/>
          <w:color w:val="000000" w:themeColor="text1"/>
        </w:rPr>
      </w:pPr>
      <w:r w:rsidRPr="00F30DED">
        <w:rPr>
          <w:rFonts w:ascii="Arial" w:hAnsi="Arial" w:cs="Arial"/>
          <w:color w:val="000000" w:themeColor="text1"/>
        </w:rPr>
        <w:t>Majde J</w:t>
      </w:r>
      <w:r>
        <w:rPr>
          <w:rFonts w:ascii="Arial" w:hAnsi="Arial" w:cs="Arial"/>
          <w:color w:val="000000" w:themeColor="text1"/>
        </w:rPr>
        <w:t>.</w:t>
      </w:r>
      <w:r w:rsidRPr="00F30DED">
        <w:rPr>
          <w:rFonts w:ascii="Arial" w:hAnsi="Arial" w:cs="Arial"/>
          <w:color w:val="000000" w:themeColor="text1"/>
        </w:rPr>
        <w:t>A</w:t>
      </w:r>
      <w:r>
        <w:rPr>
          <w:rFonts w:ascii="Arial" w:hAnsi="Arial" w:cs="Arial"/>
          <w:color w:val="000000" w:themeColor="text1"/>
        </w:rPr>
        <w:t>.</w:t>
      </w:r>
      <w:r w:rsidRPr="00F30DED">
        <w:rPr>
          <w:rFonts w:ascii="Arial" w:hAnsi="Arial" w:cs="Arial"/>
          <w:color w:val="000000" w:themeColor="text1"/>
        </w:rPr>
        <w:t xml:space="preserve">, </w:t>
      </w:r>
      <w:r>
        <w:rPr>
          <w:rFonts w:ascii="Arial" w:hAnsi="Arial" w:cs="Arial"/>
          <w:color w:val="000000" w:themeColor="text1"/>
        </w:rPr>
        <w:t xml:space="preserve">&amp; J.M. </w:t>
      </w:r>
      <w:r w:rsidRPr="00F30DED">
        <w:rPr>
          <w:rFonts w:ascii="Arial" w:hAnsi="Arial" w:cs="Arial"/>
          <w:color w:val="000000" w:themeColor="text1"/>
        </w:rPr>
        <w:t xml:space="preserve">Krueger </w:t>
      </w:r>
      <w:r>
        <w:rPr>
          <w:rFonts w:ascii="Arial" w:hAnsi="Arial" w:cs="Arial"/>
          <w:color w:val="000000" w:themeColor="text1"/>
        </w:rPr>
        <w:t xml:space="preserve">(Dec 2005). </w:t>
      </w:r>
      <w:r w:rsidRPr="00F30DED">
        <w:rPr>
          <w:rFonts w:ascii="Arial" w:hAnsi="Arial" w:cs="Arial"/>
          <w:color w:val="000000" w:themeColor="text1"/>
        </w:rPr>
        <w:t>Links between the</w:t>
      </w:r>
      <w:r>
        <w:rPr>
          <w:rFonts w:ascii="Arial" w:hAnsi="Arial" w:cs="Arial"/>
          <w:color w:val="000000" w:themeColor="text1"/>
        </w:rPr>
        <w:t xml:space="preserve"> innate immune system and </w:t>
      </w:r>
      <w:r w:rsidRPr="00F30DED">
        <w:rPr>
          <w:rFonts w:ascii="Arial" w:hAnsi="Arial" w:cs="Arial"/>
          <w:color w:val="000000" w:themeColor="text1"/>
        </w:rPr>
        <w:t>sleep. </w:t>
      </w:r>
      <w:r w:rsidRPr="00F30DED">
        <w:rPr>
          <w:rFonts w:ascii="Arial" w:hAnsi="Arial" w:cs="Arial"/>
          <w:i/>
          <w:iCs/>
          <w:color w:val="000000" w:themeColor="text1"/>
        </w:rPr>
        <w:t>The Journal of Allergy and Clinical Immunology</w:t>
      </w:r>
      <w:r w:rsidRPr="00F30DED">
        <w:rPr>
          <w:rFonts w:ascii="Arial" w:hAnsi="Arial" w:cs="Arial"/>
          <w:color w:val="000000" w:themeColor="text1"/>
        </w:rPr>
        <w:t>. </w:t>
      </w:r>
      <w:r w:rsidRPr="00F30DED">
        <w:rPr>
          <w:rFonts w:ascii="Arial" w:hAnsi="Arial" w:cs="Arial"/>
          <w:bCs/>
          <w:color w:val="000000" w:themeColor="text1"/>
        </w:rPr>
        <w:t>116</w:t>
      </w:r>
      <w:r w:rsidRPr="00F30DED">
        <w:rPr>
          <w:rFonts w:ascii="Arial" w:hAnsi="Arial" w:cs="Arial"/>
          <w:color w:val="000000" w:themeColor="text1"/>
        </w:rPr>
        <w:t>(6): 1188–98.</w:t>
      </w:r>
    </w:p>
    <w:p w14:paraId="3FE095DB" w14:textId="77777777"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McClenon, J. (1997). Shamanic healing, human evolution, and the origin of religion. </w:t>
      </w:r>
      <w:r w:rsidRPr="00530159">
        <w:rPr>
          <w:rFonts w:ascii="Arial" w:hAnsi="Arial" w:cs="Arial"/>
          <w:i/>
          <w:color w:val="000000" w:themeColor="text1"/>
        </w:rPr>
        <w:t>Journal for the Scientific Study of Religion</w:t>
      </w:r>
      <w:r w:rsidRPr="00301114">
        <w:rPr>
          <w:rFonts w:ascii="Arial" w:hAnsi="Arial" w:cs="Arial"/>
          <w:color w:val="000000" w:themeColor="text1"/>
        </w:rPr>
        <w:t>, 345–354.</w:t>
      </w:r>
    </w:p>
    <w:p w14:paraId="61DDBFBD" w14:textId="3AD30812" w:rsidR="00CC4EF6" w:rsidRPr="00301114" w:rsidRDefault="00CC4EF6" w:rsidP="00CC4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CC4EF6">
        <w:rPr>
          <w:rFonts w:ascii="Arial" w:hAnsi="Arial" w:cs="Arial"/>
          <w:color w:val="000000" w:themeColor="text1"/>
        </w:rPr>
        <w:t xml:space="preserve">Memish, Z. A., Stephens, G. M., Steffen, R., &amp; Ahmed, Q. A. (2012). Emergence of medicine for mass gatherings: Lessons from the Hajj. </w:t>
      </w:r>
      <w:r w:rsidRPr="00CC4EF6">
        <w:rPr>
          <w:rFonts w:ascii="Arial" w:hAnsi="Arial" w:cs="Arial"/>
          <w:i/>
          <w:iCs/>
          <w:color w:val="000000" w:themeColor="text1"/>
        </w:rPr>
        <w:t>The Lancet Infectious Diseases</w:t>
      </w:r>
      <w:r w:rsidRPr="00CC4EF6">
        <w:rPr>
          <w:rFonts w:ascii="Arial" w:hAnsi="Arial" w:cs="Arial"/>
          <w:color w:val="000000" w:themeColor="text1"/>
        </w:rPr>
        <w:t xml:space="preserve">, </w:t>
      </w:r>
      <w:r w:rsidRPr="00CC4EF6">
        <w:rPr>
          <w:rFonts w:ascii="Arial" w:hAnsi="Arial" w:cs="Arial"/>
          <w:i/>
          <w:iCs/>
          <w:color w:val="000000" w:themeColor="text1"/>
        </w:rPr>
        <w:t>12</w:t>
      </w:r>
      <w:r w:rsidRPr="00CC4EF6">
        <w:rPr>
          <w:rFonts w:ascii="Arial" w:hAnsi="Arial" w:cs="Arial"/>
          <w:color w:val="000000" w:themeColor="text1"/>
        </w:rPr>
        <w:t>(1), 56–65.</w:t>
      </w:r>
    </w:p>
    <w:p w14:paraId="25E1CD99"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lastRenderedPageBreak/>
        <w:t xml:space="preserve">Pellerin, J., &amp; Edmond, M. B. (2013). Infections associated with religious rituals. </w:t>
      </w:r>
      <w:r w:rsidRPr="0046072B">
        <w:rPr>
          <w:rFonts w:ascii="Arial" w:hAnsi="Arial" w:cs="Arial"/>
          <w:i/>
          <w:color w:val="000000" w:themeColor="text1"/>
        </w:rPr>
        <w:t>International Journal of Infectious Diseases</w:t>
      </w:r>
      <w:r w:rsidRPr="00301114">
        <w:rPr>
          <w:rFonts w:ascii="Arial" w:hAnsi="Arial" w:cs="Arial"/>
          <w:color w:val="000000" w:themeColor="text1"/>
        </w:rPr>
        <w:t>, 17(11), e945–e948.</w:t>
      </w:r>
    </w:p>
    <w:p w14:paraId="629934A8" w14:textId="32504722"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Power, E. A. (2017a). Discerning devotion: Testing the signaling theory of religion. </w:t>
      </w:r>
      <w:r w:rsidRPr="0046072B">
        <w:rPr>
          <w:rFonts w:ascii="Arial" w:hAnsi="Arial" w:cs="Arial"/>
          <w:i/>
          <w:color w:val="000000" w:themeColor="text1"/>
        </w:rPr>
        <w:t>Evolution and Human Behavior</w:t>
      </w:r>
      <w:r w:rsidRPr="00301114">
        <w:rPr>
          <w:rFonts w:ascii="Arial" w:hAnsi="Arial" w:cs="Arial"/>
          <w:color w:val="000000" w:themeColor="text1"/>
        </w:rPr>
        <w:t xml:space="preserve">, 38(1), 82–91. </w:t>
      </w:r>
    </w:p>
    <w:p w14:paraId="2A85F536"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Power, E. A. (2017b). Social support networks and religiosity in rural South India. </w:t>
      </w:r>
      <w:r w:rsidRPr="0046072B">
        <w:rPr>
          <w:rFonts w:ascii="Arial" w:hAnsi="Arial" w:cs="Arial"/>
          <w:i/>
          <w:color w:val="000000" w:themeColor="text1"/>
        </w:rPr>
        <w:t>Nature Human Behavior</w:t>
      </w:r>
      <w:r w:rsidRPr="00301114">
        <w:rPr>
          <w:rFonts w:ascii="Arial" w:hAnsi="Arial" w:cs="Arial"/>
          <w:color w:val="000000" w:themeColor="text1"/>
        </w:rPr>
        <w:t>, 1(3), 1–6.</w:t>
      </w:r>
    </w:p>
    <w:p w14:paraId="701CECD5"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R Core Team. (2012). </w:t>
      </w:r>
      <w:r w:rsidRPr="00FA13C7">
        <w:rPr>
          <w:rFonts w:ascii="Arial" w:hAnsi="Arial" w:cs="Arial"/>
          <w:i/>
          <w:color w:val="000000" w:themeColor="text1"/>
        </w:rPr>
        <w:t>R: a language and environment for statistical computing, reference index version 2.15</w:t>
      </w:r>
      <w:r w:rsidRPr="00301114">
        <w:rPr>
          <w:rFonts w:ascii="Arial" w:hAnsi="Arial" w:cs="Arial"/>
          <w:color w:val="000000" w:themeColor="text1"/>
        </w:rPr>
        <w:t>. 1. R Foundation for Statistical Computing, Vienna, Austria.</w:t>
      </w:r>
    </w:p>
    <w:p w14:paraId="20B6ADE1" w14:textId="40EFCD1D"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Rabin, B. S. (1999). Religion and medicine. </w:t>
      </w:r>
      <w:r w:rsidRPr="00AD7556">
        <w:rPr>
          <w:rFonts w:ascii="Arial" w:hAnsi="Arial" w:cs="Arial"/>
          <w:i/>
          <w:color w:val="000000" w:themeColor="text1"/>
        </w:rPr>
        <w:t>The Lancet,</w:t>
      </w:r>
      <w:r w:rsidRPr="00301114">
        <w:rPr>
          <w:rFonts w:ascii="Arial" w:hAnsi="Arial" w:cs="Arial"/>
          <w:color w:val="000000" w:themeColor="text1"/>
        </w:rPr>
        <w:t xml:space="preserve"> 353(9166), 1803–1804. </w:t>
      </w:r>
    </w:p>
    <w:p w14:paraId="3706B5EA" w14:textId="2A6ED560" w:rsidR="00F31E48" w:rsidRDefault="00F31E48" w:rsidP="00F31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F31E48">
        <w:rPr>
          <w:rFonts w:ascii="Arial" w:hAnsi="Arial" w:cs="Arial"/>
          <w:color w:val="000000" w:themeColor="text1"/>
        </w:rPr>
        <w:t xml:space="preserve">Rossano, M. J. (2015). The Evolutionary Emergence of Costly Rituals. </w:t>
      </w:r>
      <w:r w:rsidRPr="00F31E48">
        <w:rPr>
          <w:rFonts w:ascii="Arial" w:hAnsi="Arial" w:cs="Arial"/>
          <w:i/>
          <w:iCs/>
          <w:color w:val="000000" w:themeColor="text1"/>
        </w:rPr>
        <w:t>PaleoAnthropology</w:t>
      </w:r>
      <w:r>
        <w:rPr>
          <w:rFonts w:ascii="Arial" w:hAnsi="Arial" w:cs="Arial"/>
          <w:color w:val="000000" w:themeColor="text1"/>
        </w:rPr>
        <w:t>, (July), 78–100.</w:t>
      </w:r>
    </w:p>
    <w:p w14:paraId="1B394604" w14:textId="4A8F3AD0"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Schmidt, S. (2006). The EUROHIS-QOL 8-item index: psychometric results of a cross-cultural field study. </w:t>
      </w:r>
      <w:r w:rsidRPr="00743BF8">
        <w:rPr>
          <w:rFonts w:ascii="Arial" w:hAnsi="Arial" w:cs="Arial"/>
          <w:i/>
          <w:color w:val="000000" w:themeColor="text1"/>
        </w:rPr>
        <w:t>The European Journal of Public Health</w:t>
      </w:r>
      <w:r w:rsidRPr="00301114">
        <w:rPr>
          <w:rFonts w:ascii="Arial" w:hAnsi="Arial" w:cs="Arial"/>
          <w:color w:val="000000" w:themeColor="text1"/>
        </w:rPr>
        <w:t xml:space="preserve">, 16(4), 420–428. </w:t>
      </w:r>
    </w:p>
    <w:p w14:paraId="7F3FC08C"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Shavers, V. L. (2007). Measurement of socioeconomic status in health disparities research. </w:t>
      </w:r>
      <w:r w:rsidRPr="00EC4FA1">
        <w:rPr>
          <w:rFonts w:ascii="Arial" w:hAnsi="Arial" w:cs="Arial"/>
          <w:i/>
          <w:color w:val="000000" w:themeColor="text1"/>
        </w:rPr>
        <w:t>Journal of the National Medical Association</w:t>
      </w:r>
      <w:r w:rsidRPr="00301114">
        <w:rPr>
          <w:rFonts w:ascii="Arial" w:hAnsi="Arial" w:cs="Arial"/>
          <w:color w:val="000000" w:themeColor="text1"/>
        </w:rPr>
        <w:t>, 99(9), 1013.</w:t>
      </w:r>
    </w:p>
    <w:p w14:paraId="4BCAA46F" w14:textId="2519072A"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Snodgrass, J. G., Most, D. E., &amp; Upadhyay, C. (2017). Religious Ritual Is Good Medicine for Indigenous Indian Conservation Refugees: Implications for Global Mental Health. </w:t>
      </w:r>
      <w:r w:rsidRPr="00D731A1">
        <w:rPr>
          <w:rFonts w:ascii="Arial" w:hAnsi="Arial" w:cs="Arial"/>
          <w:i/>
          <w:color w:val="000000" w:themeColor="text1"/>
        </w:rPr>
        <w:t>Current Anthropology</w:t>
      </w:r>
      <w:r w:rsidRPr="00301114">
        <w:rPr>
          <w:rFonts w:ascii="Arial" w:hAnsi="Arial" w:cs="Arial"/>
          <w:color w:val="000000" w:themeColor="text1"/>
        </w:rPr>
        <w:t xml:space="preserve">, 58(2), 257–284. </w:t>
      </w:r>
    </w:p>
    <w:p w14:paraId="38130D9E"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Sosis, R. (2003). Why aren’t we all hutterites? </w:t>
      </w:r>
      <w:r w:rsidRPr="00273291">
        <w:rPr>
          <w:rFonts w:ascii="Arial" w:hAnsi="Arial" w:cs="Arial"/>
          <w:i/>
          <w:color w:val="000000" w:themeColor="text1"/>
        </w:rPr>
        <w:t>Human Nature</w:t>
      </w:r>
      <w:r w:rsidRPr="00301114">
        <w:rPr>
          <w:rFonts w:ascii="Arial" w:hAnsi="Arial" w:cs="Arial"/>
          <w:color w:val="000000" w:themeColor="text1"/>
        </w:rPr>
        <w:t>, 14(2), 91–127.</w:t>
      </w:r>
    </w:p>
    <w:p w14:paraId="4DFE3154" w14:textId="178C381C"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Sosis, R. (2007). Psalms for safety. </w:t>
      </w:r>
      <w:r w:rsidRPr="00273291">
        <w:rPr>
          <w:rFonts w:ascii="Arial" w:hAnsi="Arial" w:cs="Arial"/>
          <w:i/>
          <w:color w:val="000000" w:themeColor="text1"/>
        </w:rPr>
        <w:t>Current Anthropology</w:t>
      </w:r>
      <w:r w:rsidRPr="00301114">
        <w:rPr>
          <w:rFonts w:ascii="Arial" w:hAnsi="Arial" w:cs="Arial"/>
          <w:color w:val="000000" w:themeColor="text1"/>
        </w:rPr>
        <w:t xml:space="preserve">, 48(6), 903–911. </w:t>
      </w:r>
    </w:p>
    <w:p w14:paraId="2BB72F92" w14:textId="63696994"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Spitzer, R. L., Kroenke, K., Williams, J. B. W., &amp; Löwe, B. (2006). A brief measure for assessing generalized anxiety disorder: the GAD-7. </w:t>
      </w:r>
      <w:r w:rsidRPr="0049196D">
        <w:rPr>
          <w:rFonts w:ascii="Arial" w:hAnsi="Arial" w:cs="Arial"/>
          <w:i/>
          <w:color w:val="000000" w:themeColor="text1"/>
        </w:rPr>
        <w:t xml:space="preserve">Archives of Internal Medicine, </w:t>
      </w:r>
      <w:r w:rsidR="00DD565F">
        <w:rPr>
          <w:rFonts w:ascii="Arial" w:hAnsi="Arial" w:cs="Arial"/>
          <w:color w:val="000000" w:themeColor="text1"/>
        </w:rPr>
        <w:t>166(10), 1092–1097.</w:t>
      </w:r>
    </w:p>
    <w:p w14:paraId="2F0CD524" w14:textId="77777777" w:rsidR="006657AF"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Steadman, R. G. (1979). The assessment of sultriness. Part I: A temperature-humidity index based on human physiology and clothing science. </w:t>
      </w:r>
      <w:r w:rsidRPr="00DD565F">
        <w:rPr>
          <w:rFonts w:ascii="Arial" w:hAnsi="Arial" w:cs="Arial"/>
          <w:i/>
          <w:color w:val="000000" w:themeColor="text1"/>
        </w:rPr>
        <w:t>Journal of Applied Meteorology</w:t>
      </w:r>
      <w:r w:rsidRPr="00301114">
        <w:rPr>
          <w:rFonts w:ascii="Arial" w:hAnsi="Arial" w:cs="Arial"/>
          <w:color w:val="000000" w:themeColor="text1"/>
        </w:rPr>
        <w:t>, 18(7), 861–873.</w:t>
      </w:r>
    </w:p>
    <w:p w14:paraId="2DA8B587" w14:textId="2314E191" w:rsidR="00301114" w:rsidRPr="00301114" w:rsidRDefault="006657AF" w:rsidP="006657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6657AF">
        <w:rPr>
          <w:rFonts w:ascii="Arial" w:hAnsi="Arial" w:cs="Arial"/>
          <w:color w:val="000000" w:themeColor="text1"/>
        </w:rPr>
        <w:t xml:space="preserve">Tarr, B., Launay, J., Cohen, E., &amp; Dunbar, R. I. M. (2015). Synchrony and exertion during dance independently raise pain threshold and encourage social bonding. </w:t>
      </w:r>
      <w:r w:rsidRPr="006657AF">
        <w:rPr>
          <w:rFonts w:ascii="Arial" w:hAnsi="Arial" w:cs="Arial"/>
          <w:i/>
          <w:iCs/>
          <w:color w:val="000000" w:themeColor="text1"/>
        </w:rPr>
        <w:t>Biology Letters</w:t>
      </w:r>
      <w:r w:rsidRPr="006657AF">
        <w:rPr>
          <w:rFonts w:ascii="Arial" w:hAnsi="Arial" w:cs="Arial"/>
          <w:color w:val="000000" w:themeColor="text1"/>
        </w:rPr>
        <w:t xml:space="preserve">, </w:t>
      </w:r>
      <w:r w:rsidRPr="006657AF">
        <w:rPr>
          <w:rFonts w:ascii="Arial" w:hAnsi="Arial" w:cs="Arial"/>
          <w:i/>
          <w:iCs/>
          <w:color w:val="000000" w:themeColor="text1"/>
        </w:rPr>
        <w:t>11</w:t>
      </w:r>
      <w:r w:rsidRPr="006657AF">
        <w:rPr>
          <w:rFonts w:ascii="Arial" w:hAnsi="Arial" w:cs="Arial"/>
          <w:color w:val="000000" w:themeColor="text1"/>
        </w:rPr>
        <w:t xml:space="preserve">(10), 1-4. </w:t>
      </w:r>
      <w:r w:rsidR="00301114" w:rsidRPr="00301114">
        <w:rPr>
          <w:rFonts w:ascii="Arial" w:hAnsi="Arial" w:cs="Arial"/>
          <w:color w:val="000000" w:themeColor="text1"/>
        </w:rPr>
        <w:t xml:space="preserve"> </w:t>
      </w:r>
    </w:p>
    <w:p w14:paraId="3C48CC71" w14:textId="3BFB4115"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Tewari, S., Khan, S., Hopkins, N., Srinivasan, N., &amp; Reicher, S. (2012). Participation in Mass Gatherings Can Benefit Well-Being. </w:t>
      </w:r>
      <w:r w:rsidRPr="00BB6139">
        <w:rPr>
          <w:rFonts w:ascii="Arial" w:hAnsi="Arial" w:cs="Arial"/>
          <w:i/>
          <w:color w:val="000000" w:themeColor="text1"/>
        </w:rPr>
        <w:t>PLoS ONE</w:t>
      </w:r>
      <w:r w:rsidRPr="00301114">
        <w:rPr>
          <w:rFonts w:ascii="Arial" w:hAnsi="Arial" w:cs="Arial"/>
          <w:color w:val="000000" w:themeColor="text1"/>
        </w:rPr>
        <w:t xml:space="preserve">, 7(10), e47291. </w:t>
      </w:r>
    </w:p>
    <w:p w14:paraId="4FD7E111" w14:textId="28969AD9"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van Holland, B. J., Frings-Dresen, M. H. W., &amp; Sluiter, J. K. (2011). Measuring short-term and long-term physiological stress effects by cortisol reactivity in saliva and hair. </w:t>
      </w:r>
      <w:r w:rsidRPr="00911C8C">
        <w:rPr>
          <w:rFonts w:ascii="Arial" w:hAnsi="Arial" w:cs="Arial"/>
          <w:i/>
          <w:color w:val="000000" w:themeColor="text1"/>
        </w:rPr>
        <w:t>International Archives of Occupational and Environmental Health</w:t>
      </w:r>
      <w:r w:rsidRPr="00301114">
        <w:rPr>
          <w:rFonts w:ascii="Arial" w:hAnsi="Arial" w:cs="Arial"/>
          <w:color w:val="000000" w:themeColor="text1"/>
        </w:rPr>
        <w:t>, 85(8), 849–852.</w:t>
      </w:r>
    </w:p>
    <w:p w14:paraId="27E23719"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Ward, C. M. (1984). Thaipusam in Malaysia: A Psycho-Anthropological Analysis of Ritual Trance, Ceremonial Possession and Self-Mortification Practices. </w:t>
      </w:r>
      <w:r w:rsidRPr="00031EA0">
        <w:rPr>
          <w:rFonts w:ascii="Arial" w:hAnsi="Arial" w:cs="Arial"/>
          <w:i/>
          <w:color w:val="000000" w:themeColor="text1"/>
        </w:rPr>
        <w:t>Ethos</w:t>
      </w:r>
      <w:r w:rsidRPr="00301114">
        <w:rPr>
          <w:rFonts w:ascii="Arial" w:hAnsi="Arial" w:cs="Arial"/>
          <w:color w:val="000000" w:themeColor="text1"/>
        </w:rPr>
        <w:t>, 12(4), 307–334.</w:t>
      </w:r>
    </w:p>
    <w:p w14:paraId="2C687F78" w14:textId="7B163D6A"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Watson-Jones, R. E., &amp; Legare, C. H. (2016). The Social Functions of Group Rituals. </w:t>
      </w:r>
      <w:r w:rsidRPr="006A6081">
        <w:rPr>
          <w:rFonts w:ascii="Arial" w:hAnsi="Arial" w:cs="Arial"/>
          <w:i/>
          <w:color w:val="000000" w:themeColor="text1"/>
        </w:rPr>
        <w:t>Current Directions in Psychological Science</w:t>
      </w:r>
      <w:r w:rsidRPr="00301114">
        <w:rPr>
          <w:rFonts w:ascii="Arial" w:hAnsi="Arial" w:cs="Arial"/>
          <w:color w:val="000000" w:themeColor="text1"/>
        </w:rPr>
        <w:t xml:space="preserve">, 25(1), 42–46. </w:t>
      </w:r>
    </w:p>
    <w:p w14:paraId="3FEED9B6" w14:textId="2F02C444"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Whitehouse, H., &amp; Lanman, J. A. (2014). The Ties That Bind Us. </w:t>
      </w:r>
      <w:r w:rsidRPr="000F5FD5">
        <w:rPr>
          <w:rFonts w:ascii="Arial" w:hAnsi="Arial" w:cs="Arial"/>
          <w:i/>
          <w:color w:val="000000" w:themeColor="text1"/>
        </w:rPr>
        <w:t>Current Anthropology</w:t>
      </w:r>
      <w:r w:rsidRPr="00301114">
        <w:rPr>
          <w:rFonts w:ascii="Arial" w:hAnsi="Arial" w:cs="Arial"/>
          <w:color w:val="000000" w:themeColor="text1"/>
        </w:rPr>
        <w:t>, 55(6), 674–695.</w:t>
      </w:r>
    </w:p>
    <w:p w14:paraId="49230105" w14:textId="5175FA47"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Willard, A. K., &amp; Legare, C. H. (2017). Ritual wellbeing: a simplified model. </w:t>
      </w:r>
      <w:r w:rsidRPr="00C70CA5">
        <w:rPr>
          <w:rFonts w:ascii="Arial" w:hAnsi="Arial" w:cs="Arial"/>
          <w:i/>
          <w:color w:val="000000" w:themeColor="text1"/>
        </w:rPr>
        <w:t>Religion, Brain &amp; Behavior</w:t>
      </w:r>
      <w:r w:rsidRPr="00301114">
        <w:rPr>
          <w:rFonts w:ascii="Arial" w:hAnsi="Arial" w:cs="Arial"/>
          <w:color w:val="000000" w:themeColor="text1"/>
        </w:rPr>
        <w:t>, 7(3), 262–265.</w:t>
      </w:r>
    </w:p>
    <w:p w14:paraId="71C510F8" w14:textId="720DA29D" w:rsidR="00FA0565" w:rsidRPr="00301114" w:rsidRDefault="00FA0565" w:rsidP="00FA05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FA0565">
        <w:rPr>
          <w:rFonts w:ascii="Arial" w:hAnsi="Arial" w:cs="Arial"/>
          <w:color w:val="000000" w:themeColor="text1"/>
        </w:rPr>
        <w:lastRenderedPageBreak/>
        <w:t xml:space="preserve">Wong, S. M., Tang, J. J., Thevarajah, S., &amp; Baba, R. (2012). Delayed granulomatous reaction after oral piercing during </w:t>
      </w:r>
      <w:r w:rsidR="00FD3B7B">
        <w:rPr>
          <w:rFonts w:ascii="Arial" w:hAnsi="Arial" w:cs="Arial"/>
          <w:color w:val="000000" w:themeColor="text1"/>
        </w:rPr>
        <w:t>T</w:t>
      </w:r>
      <w:r w:rsidRPr="00FA0565">
        <w:rPr>
          <w:rFonts w:ascii="Arial" w:hAnsi="Arial" w:cs="Arial"/>
          <w:color w:val="000000" w:themeColor="text1"/>
        </w:rPr>
        <w:t xml:space="preserve">haipusam. </w:t>
      </w:r>
      <w:r w:rsidRPr="00FD3B7B">
        <w:rPr>
          <w:rFonts w:ascii="Arial" w:hAnsi="Arial" w:cs="Arial"/>
          <w:i/>
          <w:iCs/>
          <w:color w:val="000000" w:themeColor="text1"/>
        </w:rPr>
        <w:t>Annals of Dermatology</w:t>
      </w:r>
      <w:r w:rsidRPr="00FA0565">
        <w:rPr>
          <w:rFonts w:ascii="Arial" w:hAnsi="Arial" w:cs="Arial"/>
          <w:color w:val="000000" w:themeColor="text1"/>
        </w:rPr>
        <w:t xml:space="preserve">, </w:t>
      </w:r>
      <w:r w:rsidRPr="00FA0565">
        <w:rPr>
          <w:rFonts w:ascii="Arial" w:hAnsi="Arial" w:cs="Arial"/>
          <w:i/>
          <w:iCs/>
          <w:color w:val="000000" w:themeColor="text1"/>
        </w:rPr>
        <w:t>24</w:t>
      </w:r>
      <w:r w:rsidRPr="00FA0565">
        <w:rPr>
          <w:rFonts w:ascii="Arial" w:hAnsi="Arial" w:cs="Arial"/>
          <w:color w:val="000000" w:themeColor="text1"/>
        </w:rPr>
        <w:t>(3), 355–357.</w:t>
      </w:r>
    </w:p>
    <w:p w14:paraId="600DD3E1" w14:textId="0D863C54" w:rsidR="00FA0565" w:rsidRPr="00301114" w:rsidRDefault="00301114" w:rsidP="00FA05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Wood, C. (2016). Ritual well-being: toward a social signaling model of religion and mental health. </w:t>
      </w:r>
      <w:r w:rsidRPr="00E44A32">
        <w:rPr>
          <w:rFonts w:ascii="Arial" w:hAnsi="Arial" w:cs="Arial"/>
          <w:i/>
          <w:color w:val="000000" w:themeColor="text1"/>
        </w:rPr>
        <w:t>Religion, Brain &amp; Behavior</w:t>
      </w:r>
      <w:r w:rsidRPr="00301114">
        <w:rPr>
          <w:rFonts w:ascii="Arial" w:hAnsi="Arial" w:cs="Arial"/>
          <w:color w:val="000000" w:themeColor="text1"/>
        </w:rPr>
        <w:t xml:space="preserve">. </w:t>
      </w:r>
    </w:p>
    <w:p w14:paraId="77335AA1" w14:textId="798773DE" w:rsid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Xygalatas, D. (2008). Firewalking and the brain: the physiology of high-arousal rituals. In J. Bulbulia, R. Sosis, E. harris, R. Genet, C. Genet, &amp; K. Wyman (Eds.), </w:t>
      </w:r>
      <w:r w:rsidRPr="00DF4B1F">
        <w:rPr>
          <w:rFonts w:ascii="Arial" w:hAnsi="Arial" w:cs="Arial"/>
          <w:i/>
          <w:color w:val="000000" w:themeColor="text1"/>
        </w:rPr>
        <w:t>The Evolution of Religion</w:t>
      </w:r>
      <w:r w:rsidRPr="00301114">
        <w:rPr>
          <w:rFonts w:ascii="Arial" w:hAnsi="Arial" w:cs="Arial"/>
          <w:color w:val="000000" w:themeColor="text1"/>
        </w:rPr>
        <w:t xml:space="preserve"> (pp. 197–203). </w:t>
      </w:r>
      <w:r w:rsidR="006311C0" w:rsidRPr="006311C0">
        <w:rPr>
          <w:rFonts w:ascii="Arial" w:hAnsi="Arial" w:cs="Arial"/>
          <w:color w:val="000000" w:themeColor="text1"/>
        </w:rPr>
        <w:t>Santa Margarita, CA: Collins Foundation</w:t>
      </w:r>
      <w:r w:rsidRPr="00301114">
        <w:rPr>
          <w:rFonts w:ascii="Arial" w:hAnsi="Arial" w:cs="Arial"/>
          <w:color w:val="000000" w:themeColor="text1"/>
        </w:rPr>
        <w:t>.</w:t>
      </w:r>
    </w:p>
    <w:p w14:paraId="7CB38C7F" w14:textId="4BAD69EF" w:rsidR="00F87BAD" w:rsidRPr="00301114" w:rsidRDefault="00F87BAD" w:rsidP="00F87B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F87BAD">
        <w:rPr>
          <w:rFonts w:ascii="Arial" w:hAnsi="Arial" w:cs="Arial"/>
          <w:color w:val="000000" w:themeColor="text1"/>
        </w:rPr>
        <w:t xml:space="preserve">Xygalatas, D. </w:t>
      </w:r>
      <w:r>
        <w:rPr>
          <w:rFonts w:ascii="Arial" w:hAnsi="Arial" w:cs="Arial"/>
          <w:color w:val="000000" w:themeColor="text1"/>
        </w:rPr>
        <w:t>(</w:t>
      </w:r>
      <w:r w:rsidRPr="00F87BAD">
        <w:rPr>
          <w:rFonts w:ascii="Arial" w:hAnsi="Arial" w:cs="Arial"/>
          <w:color w:val="000000" w:themeColor="text1"/>
        </w:rPr>
        <w:t>2011</w:t>
      </w:r>
      <w:r>
        <w:rPr>
          <w:rFonts w:ascii="Arial" w:hAnsi="Arial" w:cs="Arial"/>
          <w:color w:val="000000" w:themeColor="text1"/>
        </w:rPr>
        <w:t xml:space="preserve">). </w:t>
      </w:r>
      <w:r w:rsidRPr="00F87BAD">
        <w:rPr>
          <w:rFonts w:ascii="Arial" w:hAnsi="Arial" w:cs="Arial"/>
          <w:color w:val="000000" w:themeColor="text1"/>
        </w:rPr>
        <w:t xml:space="preserve">Ethnography, Historiography, and the Making of History in the Tradition of the Anastenaria, </w:t>
      </w:r>
      <w:r w:rsidRPr="00F87BAD">
        <w:rPr>
          <w:rFonts w:ascii="Arial" w:hAnsi="Arial" w:cs="Arial"/>
          <w:i/>
          <w:iCs/>
          <w:color w:val="000000" w:themeColor="text1"/>
        </w:rPr>
        <w:t>History and Anthropology</w:t>
      </w:r>
      <w:r w:rsidRPr="00F87BAD">
        <w:rPr>
          <w:rFonts w:ascii="Arial" w:hAnsi="Arial" w:cs="Arial"/>
          <w:color w:val="000000" w:themeColor="text1"/>
        </w:rPr>
        <w:t xml:space="preserve"> 22 (1): 57–74</w:t>
      </w:r>
      <w:r>
        <w:rPr>
          <w:rFonts w:ascii="Arial" w:hAnsi="Arial" w:cs="Arial"/>
          <w:color w:val="000000" w:themeColor="text1"/>
        </w:rPr>
        <w:t>.</w:t>
      </w:r>
    </w:p>
    <w:p w14:paraId="0828DD09" w14:textId="77777777"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Xygalatas, D. (2012). </w:t>
      </w:r>
      <w:r w:rsidRPr="0000252E">
        <w:rPr>
          <w:rFonts w:ascii="Arial" w:hAnsi="Arial" w:cs="Arial"/>
          <w:i/>
          <w:color w:val="000000" w:themeColor="text1"/>
        </w:rPr>
        <w:t>The Burning Saints</w:t>
      </w:r>
      <w:r w:rsidRPr="00301114">
        <w:rPr>
          <w:rFonts w:ascii="Arial" w:hAnsi="Arial" w:cs="Arial"/>
          <w:color w:val="000000" w:themeColor="text1"/>
        </w:rPr>
        <w:t>. London: Equinox.</w:t>
      </w:r>
    </w:p>
    <w:p w14:paraId="22B45034" w14:textId="7358C6F2"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Xygalatas, D., Mitkidis, P., Fischer, R., Reddish, P., Skewes, J., Geertz, A. W., et al. (2013). Extreme Rituals Promote Prosociality. </w:t>
      </w:r>
      <w:r w:rsidRPr="0000252E">
        <w:rPr>
          <w:rFonts w:ascii="Arial" w:hAnsi="Arial" w:cs="Arial"/>
          <w:i/>
          <w:color w:val="000000" w:themeColor="text1"/>
        </w:rPr>
        <w:t>Psychological Science</w:t>
      </w:r>
      <w:r w:rsidR="0000252E">
        <w:rPr>
          <w:rFonts w:ascii="Arial" w:hAnsi="Arial" w:cs="Arial"/>
          <w:color w:val="000000" w:themeColor="text1"/>
        </w:rPr>
        <w:t>, 24(8), 1602–1605.</w:t>
      </w:r>
    </w:p>
    <w:p w14:paraId="7A759BA0" w14:textId="4927176F" w:rsidR="00301114" w:rsidRPr="00301114" w:rsidRDefault="00301114"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301114">
        <w:rPr>
          <w:rFonts w:ascii="Arial" w:hAnsi="Arial" w:cs="Arial"/>
          <w:color w:val="000000" w:themeColor="text1"/>
        </w:rPr>
        <w:t xml:space="preserve">Zahran, S., Snodgrass, J. G., Maranon, D. G., Upadhyay, C., Granger, D. A., &amp; Bailey, S. M. (2015). Stress and telomere shortening among central Indian conservation refugees. </w:t>
      </w:r>
      <w:r w:rsidRPr="008B0E5D">
        <w:rPr>
          <w:rFonts w:ascii="Arial" w:hAnsi="Arial" w:cs="Arial"/>
          <w:i/>
          <w:color w:val="000000" w:themeColor="text1"/>
        </w:rPr>
        <w:t xml:space="preserve">Proceedings of the National Academy </w:t>
      </w:r>
      <w:r w:rsidR="008B0E5D" w:rsidRPr="008B0E5D">
        <w:rPr>
          <w:rFonts w:ascii="Arial" w:hAnsi="Arial" w:cs="Arial"/>
          <w:i/>
          <w:color w:val="000000" w:themeColor="text1"/>
        </w:rPr>
        <w:t>of Sciences</w:t>
      </w:r>
      <w:r w:rsidR="008B0E5D">
        <w:rPr>
          <w:rFonts w:ascii="Arial" w:hAnsi="Arial" w:cs="Arial"/>
          <w:color w:val="000000" w:themeColor="text1"/>
        </w:rPr>
        <w:t>, 112(9), E928–E936.</w:t>
      </w:r>
    </w:p>
    <w:p w14:paraId="15196F09" w14:textId="2EDCE9B7" w:rsidR="002F29A5" w:rsidRPr="002F29A5" w:rsidRDefault="002F29A5" w:rsidP="002F2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r w:rsidRPr="002F29A5">
        <w:rPr>
          <w:rFonts w:ascii="Arial" w:hAnsi="Arial" w:cs="Arial"/>
          <w:color w:val="000000" w:themeColor="text1"/>
        </w:rPr>
        <w:t xml:space="preserve">Zimmer, Z., Jagger, C., Chiu, C. T., Ofstedal, M. B., Rojo, F., &amp; Saito, Y. (2016). Spirituality, religiosity, aging and health in global perspective: A review. </w:t>
      </w:r>
      <w:r w:rsidRPr="002F29A5">
        <w:rPr>
          <w:rFonts w:ascii="Arial" w:hAnsi="Arial" w:cs="Arial"/>
          <w:i/>
          <w:iCs/>
          <w:color w:val="000000" w:themeColor="text1"/>
        </w:rPr>
        <w:t>SSM - Population Health</w:t>
      </w:r>
      <w:r w:rsidRPr="002F29A5">
        <w:rPr>
          <w:rFonts w:ascii="Arial" w:hAnsi="Arial" w:cs="Arial"/>
          <w:color w:val="000000" w:themeColor="text1"/>
        </w:rPr>
        <w:t xml:space="preserve">, </w:t>
      </w:r>
      <w:r w:rsidRPr="002F29A5">
        <w:rPr>
          <w:rFonts w:ascii="Arial" w:hAnsi="Arial" w:cs="Arial"/>
          <w:i/>
          <w:iCs/>
          <w:color w:val="000000" w:themeColor="text1"/>
        </w:rPr>
        <w:t>2</w:t>
      </w:r>
      <w:r w:rsidRPr="002F29A5">
        <w:rPr>
          <w:rFonts w:ascii="Arial" w:hAnsi="Arial" w:cs="Arial"/>
          <w:color w:val="000000" w:themeColor="text1"/>
        </w:rPr>
        <w:t>, 373–381.</w:t>
      </w:r>
    </w:p>
    <w:p w14:paraId="12438AA0" w14:textId="237D6CB0" w:rsidR="00434B33" w:rsidRDefault="00434B33" w:rsidP="003011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color w:val="000000" w:themeColor="text1"/>
        </w:rPr>
      </w:pPr>
    </w:p>
    <w:p w14:paraId="4429D9B7" w14:textId="77777777" w:rsidR="003909B5" w:rsidRDefault="003909B5" w:rsidP="00DB53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4922729" w14:textId="77777777" w:rsidR="003909B5" w:rsidRDefault="003909B5" w:rsidP="00DB53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E88C955" w14:textId="19822CB1" w:rsidR="009F787B" w:rsidRPr="009F787B" w:rsidRDefault="009F787B" w:rsidP="009F78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B5CC15D" w14:textId="433BC4B8" w:rsidR="003909B5" w:rsidRPr="00625A5F" w:rsidRDefault="003909B5" w:rsidP="00DB53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sectPr w:rsidR="003909B5" w:rsidRPr="00625A5F">
          <w:footerReference w:type="even" r:id="rId9"/>
          <w:footerReference w:type="default" r:id="rId10"/>
          <w:pgSz w:w="12240" w:h="15840"/>
          <w:pgMar w:top="1440" w:right="1440" w:bottom="1440" w:left="1440" w:header="720" w:footer="720" w:gutter="0"/>
          <w:cols w:space="720"/>
          <w:docGrid w:linePitch="360"/>
        </w:sectPr>
      </w:pPr>
    </w:p>
    <w:p w14:paraId="0DD84C31" w14:textId="77777777" w:rsidR="00A7617F" w:rsidRPr="00985D2A" w:rsidRDefault="00A7617F" w:rsidP="00A7617F">
      <w:pPr>
        <w:spacing w:line="480" w:lineRule="auto"/>
        <w:rPr>
          <w:rFonts w:ascii="Arial" w:hAnsi="Arial" w:cs="Arial"/>
          <w:b/>
          <w:color w:val="000000" w:themeColor="text1"/>
          <w:sz w:val="20"/>
          <w:szCs w:val="20"/>
        </w:rPr>
      </w:pPr>
      <w:r w:rsidRPr="00985D2A">
        <w:rPr>
          <w:rFonts w:ascii="Arial" w:hAnsi="Arial" w:cs="Arial"/>
          <w:b/>
          <w:color w:val="000000" w:themeColor="text1"/>
          <w:sz w:val="20"/>
          <w:szCs w:val="20"/>
        </w:rPr>
        <w:lastRenderedPageBreak/>
        <w:t xml:space="preserve">Figure 1. Effects of the Kavadi Ritual on Physiological and Psychological Health </w:t>
      </w:r>
    </w:p>
    <w:p w14:paraId="3DEFAF98" w14:textId="77777777" w:rsidR="00A7617F" w:rsidRPr="00985D2A" w:rsidRDefault="00A7617F" w:rsidP="00A7617F">
      <w:pPr>
        <w:spacing w:line="480" w:lineRule="auto"/>
        <w:jc w:val="both"/>
        <w:rPr>
          <w:rFonts w:ascii="Arial" w:hAnsi="Arial" w:cs="Arial"/>
          <w:sz w:val="20"/>
          <w:szCs w:val="20"/>
        </w:rPr>
      </w:pPr>
      <w:r w:rsidRPr="00985D2A">
        <w:rPr>
          <w:rFonts w:ascii="Arial" w:hAnsi="Arial" w:cs="Arial"/>
          <w:b/>
          <w:color w:val="000000" w:themeColor="text1"/>
          <w:sz w:val="20"/>
          <w:szCs w:val="20"/>
        </w:rPr>
        <w:t>A.-C.</w:t>
      </w:r>
      <w:r w:rsidRPr="00985D2A">
        <w:rPr>
          <w:rFonts w:ascii="Arial" w:hAnsi="Arial" w:cs="Arial"/>
          <w:color w:val="000000" w:themeColor="text1"/>
          <w:sz w:val="20"/>
          <w:szCs w:val="20"/>
        </w:rPr>
        <w:t xml:space="preserve"> Participation in extreme rituals was not associated with any differences in our physiological health measurements post-ritual. </w:t>
      </w:r>
      <w:r w:rsidRPr="00985D2A">
        <w:rPr>
          <w:rFonts w:ascii="Arial" w:hAnsi="Arial" w:cs="Arial"/>
          <w:b/>
          <w:color w:val="000000" w:themeColor="text1"/>
          <w:sz w:val="20"/>
          <w:szCs w:val="20"/>
        </w:rPr>
        <w:t>D.-E.</w:t>
      </w:r>
      <w:r w:rsidRPr="00985D2A">
        <w:rPr>
          <w:rFonts w:ascii="Arial" w:hAnsi="Arial" w:cs="Arial"/>
          <w:color w:val="000000" w:themeColor="text1"/>
          <w:sz w:val="20"/>
          <w:szCs w:val="20"/>
        </w:rPr>
        <w:t xml:space="preserve"> Extreme rituals had no effect on clinical symptoms of depression or anxiety. </w:t>
      </w:r>
      <w:r w:rsidRPr="00985D2A">
        <w:rPr>
          <w:rFonts w:ascii="Arial" w:hAnsi="Arial" w:cs="Arial"/>
          <w:b/>
          <w:color w:val="000000" w:themeColor="text1"/>
          <w:sz w:val="20"/>
          <w:szCs w:val="20"/>
        </w:rPr>
        <w:t>F.-G.</w:t>
      </w:r>
      <w:r w:rsidRPr="00985D2A">
        <w:rPr>
          <w:rFonts w:ascii="Arial" w:hAnsi="Arial" w:cs="Arial"/>
          <w:color w:val="000000" w:themeColor="text1"/>
          <w:sz w:val="20"/>
          <w:szCs w:val="20"/>
        </w:rPr>
        <w:t xml:space="preserve"> We observed significantly higher increase in perceived quality of life and health in the experimental group.</w:t>
      </w:r>
    </w:p>
    <w:p w14:paraId="66FF387B" w14:textId="77777777" w:rsidR="00A7617F" w:rsidRPr="00985D2A" w:rsidRDefault="00A7617F" w:rsidP="00A7617F">
      <w:pPr>
        <w:spacing w:line="480" w:lineRule="auto"/>
        <w:rPr>
          <w:rFonts w:ascii="Arial" w:hAnsi="Arial" w:cs="Arial"/>
          <w:sz w:val="20"/>
          <w:szCs w:val="20"/>
        </w:rPr>
      </w:pPr>
    </w:p>
    <w:p w14:paraId="6826BE7E" w14:textId="77777777" w:rsidR="00A7617F" w:rsidRPr="00985D2A" w:rsidRDefault="00A7617F" w:rsidP="00A7617F">
      <w:pPr>
        <w:spacing w:line="480" w:lineRule="auto"/>
        <w:rPr>
          <w:rFonts w:ascii="Arial" w:hAnsi="Arial" w:cs="Arial"/>
          <w:color w:val="000000" w:themeColor="text1"/>
          <w:sz w:val="20"/>
          <w:szCs w:val="20"/>
        </w:rPr>
      </w:pPr>
      <w:r w:rsidRPr="00985D2A">
        <w:rPr>
          <w:rFonts w:ascii="Arial" w:hAnsi="Arial" w:cs="Arial"/>
          <w:b/>
          <w:color w:val="000000" w:themeColor="text1"/>
          <w:sz w:val="20"/>
          <w:szCs w:val="20"/>
        </w:rPr>
        <w:t>Figure 2. Levels of Ritual Intensity</w:t>
      </w:r>
      <w:r w:rsidRPr="00985D2A">
        <w:rPr>
          <w:rFonts w:ascii="Arial" w:hAnsi="Arial" w:cs="Arial"/>
          <w:color w:val="000000" w:themeColor="text1"/>
          <w:sz w:val="20"/>
          <w:szCs w:val="20"/>
        </w:rPr>
        <w:t xml:space="preserve"> </w:t>
      </w:r>
    </w:p>
    <w:p w14:paraId="63B429AA" w14:textId="50AAF859" w:rsidR="00A7617F" w:rsidRPr="00985D2A" w:rsidRDefault="00A7617F" w:rsidP="0013422E">
      <w:pPr>
        <w:spacing w:line="480" w:lineRule="auto"/>
        <w:jc w:val="both"/>
        <w:rPr>
          <w:rFonts w:ascii="Arial" w:hAnsi="Arial" w:cs="Arial"/>
          <w:color w:val="000000" w:themeColor="text1"/>
          <w:sz w:val="20"/>
          <w:szCs w:val="20"/>
        </w:rPr>
      </w:pPr>
      <w:r w:rsidRPr="00985D2A">
        <w:rPr>
          <w:rFonts w:ascii="Arial" w:hAnsi="Arial" w:cs="Arial"/>
          <w:color w:val="000000" w:themeColor="text1"/>
          <w:sz w:val="20"/>
          <w:szCs w:val="20"/>
        </w:rPr>
        <w:t>(A) Low-intensity participants have one or a few piercings on the face and carry the kavadi on their shoulders. (B) High-intensity participants can have hundreds of piercings all over their body, including long spears or rods. The devotee on the top-right is also carrying a kavadi affixed to his head, while the one in the bottom-right is dragging a large chariot by hooks attached to his back. (C) Smoothed GSR levels during the kavadi compared to an average day. GSR data were centered on their mean and averaged across participants to account for change in Heat Index between our measurement periods. (D) Mean smoothed lines for Energy Expenditure during the day of the kavadi and averaged days from the Pre- and Post- periods. Note the 14:00 peak on the day of the kavadi, marking the time most participants reached the climax of the ritual when climbing the steps to the mountain temple.</w:t>
      </w:r>
    </w:p>
    <w:p w14:paraId="11AF518D" w14:textId="77777777" w:rsidR="00A7617F" w:rsidRPr="00985D2A" w:rsidRDefault="00A7617F" w:rsidP="0013422E">
      <w:pPr>
        <w:spacing w:line="480" w:lineRule="auto"/>
        <w:jc w:val="both"/>
        <w:rPr>
          <w:rFonts w:ascii="Arial" w:hAnsi="Arial" w:cs="Arial"/>
          <w:b/>
          <w:color w:val="000000" w:themeColor="text1"/>
          <w:sz w:val="20"/>
          <w:szCs w:val="20"/>
        </w:rPr>
      </w:pPr>
    </w:p>
    <w:p w14:paraId="6E86CAD1" w14:textId="22BCC653" w:rsidR="00A51F36" w:rsidRPr="00985D2A" w:rsidRDefault="00A51F36" w:rsidP="0013422E">
      <w:pPr>
        <w:spacing w:line="480" w:lineRule="auto"/>
        <w:jc w:val="both"/>
        <w:rPr>
          <w:rFonts w:ascii="Arial" w:hAnsi="Arial" w:cs="Arial"/>
          <w:b/>
          <w:color w:val="000000" w:themeColor="text1"/>
          <w:sz w:val="20"/>
          <w:szCs w:val="20"/>
        </w:rPr>
      </w:pPr>
      <w:r w:rsidRPr="00985D2A">
        <w:rPr>
          <w:rFonts w:ascii="Arial" w:hAnsi="Arial" w:cs="Arial"/>
          <w:b/>
          <w:color w:val="000000" w:themeColor="text1"/>
          <w:sz w:val="20"/>
          <w:szCs w:val="20"/>
        </w:rPr>
        <w:t xml:space="preserve">Figure 3. Effects of </w:t>
      </w:r>
      <w:r w:rsidR="00CC4840" w:rsidRPr="00985D2A">
        <w:rPr>
          <w:rFonts w:ascii="Arial" w:hAnsi="Arial" w:cs="Arial"/>
          <w:b/>
          <w:color w:val="000000" w:themeColor="text1"/>
          <w:sz w:val="20"/>
          <w:szCs w:val="20"/>
        </w:rPr>
        <w:t>Ritual</w:t>
      </w:r>
      <w:r w:rsidRPr="00985D2A">
        <w:rPr>
          <w:rFonts w:ascii="Arial" w:hAnsi="Arial" w:cs="Arial"/>
          <w:b/>
          <w:color w:val="000000" w:themeColor="text1"/>
          <w:sz w:val="20"/>
          <w:szCs w:val="20"/>
        </w:rPr>
        <w:t xml:space="preserve"> Intensity on Psychological Health </w:t>
      </w:r>
    </w:p>
    <w:p w14:paraId="031AA722" w14:textId="4A1EE4DB" w:rsidR="00434B33" w:rsidRPr="00985D2A" w:rsidRDefault="00A51F36" w:rsidP="0013422E">
      <w:pPr>
        <w:spacing w:line="480" w:lineRule="auto"/>
        <w:jc w:val="both"/>
        <w:rPr>
          <w:rFonts w:ascii="Arial" w:hAnsi="Arial" w:cs="Arial"/>
          <w:sz w:val="20"/>
          <w:szCs w:val="20"/>
        </w:rPr>
      </w:pPr>
      <w:r w:rsidRPr="00985D2A">
        <w:rPr>
          <w:rFonts w:ascii="Arial" w:hAnsi="Arial" w:cs="Arial"/>
          <w:b/>
          <w:color w:val="000000" w:themeColor="text1"/>
          <w:sz w:val="20"/>
          <w:szCs w:val="20"/>
        </w:rPr>
        <w:t>A.-B.</w:t>
      </w:r>
      <w:r w:rsidRPr="00985D2A">
        <w:rPr>
          <w:rFonts w:ascii="Arial" w:hAnsi="Arial" w:cs="Arial"/>
          <w:color w:val="000000" w:themeColor="text1"/>
          <w:sz w:val="20"/>
          <w:szCs w:val="20"/>
        </w:rPr>
        <w:t xml:space="preserve"> Pain and stress experienced during the kavadi ritual had no</w:t>
      </w:r>
      <w:r w:rsidR="0065457F" w:rsidRPr="00985D2A">
        <w:rPr>
          <w:rFonts w:ascii="Arial" w:hAnsi="Arial" w:cs="Arial"/>
          <w:color w:val="000000" w:themeColor="text1"/>
          <w:sz w:val="20"/>
          <w:szCs w:val="20"/>
        </w:rPr>
        <w:t xml:space="preserve"> significant</w:t>
      </w:r>
      <w:r w:rsidRPr="00985D2A">
        <w:rPr>
          <w:rFonts w:ascii="Arial" w:hAnsi="Arial" w:cs="Arial"/>
          <w:color w:val="000000" w:themeColor="text1"/>
          <w:sz w:val="20"/>
          <w:szCs w:val="20"/>
        </w:rPr>
        <w:t xml:space="preserve"> impact on perceived quality of life post ritual. </w:t>
      </w:r>
      <w:r w:rsidRPr="00985D2A">
        <w:rPr>
          <w:rFonts w:ascii="Arial" w:hAnsi="Arial" w:cs="Arial"/>
          <w:b/>
          <w:color w:val="000000" w:themeColor="text1"/>
          <w:sz w:val="20"/>
          <w:szCs w:val="20"/>
        </w:rPr>
        <w:t>C.-D.</w:t>
      </w:r>
      <w:r w:rsidRPr="00985D2A">
        <w:rPr>
          <w:rFonts w:ascii="Arial" w:hAnsi="Arial" w:cs="Arial"/>
          <w:color w:val="000000" w:themeColor="text1"/>
          <w:sz w:val="20"/>
          <w:szCs w:val="20"/>
        </w:rPr>
        <w:t xml:space="preserve"> The number of piercings (indicator of pain during ritual) was positively associated with self-assessed health after kavadi. Stress assessed by GSR showed a similar trend.</w:t>
      </w:r>
    </w:p>
    <w:p w14:paraId="308A7960" w14:textId="77777777" w:rsidR="00434B33" w:rsidRPr="00625A5F" w:rsidRDefault="00434B33" w:rsidP="0013422E">
      <w:pPr>
        <w:spacing w:line="480" w:lineRule="auto"/>
        <w:rPr>
          <w:rFonts w:ascii="Arial" w:hAnsi="Arial" w:cs="Arial"/>
        </w:rPr>
      </w:pPr>
    </w:p>
    <w:tbl>
      <w:tblPr>
        <w:tblStyle w:val="TableGrid"/>
        <w:tblpPr w:leftFromText="181" w:rightFromText="181" w:vertAnchor="page" w:horzAnchor="margin" w:tblpXSpec="center" w:tblpY="1456"/>
        <w:tblOverlap w:val="never"/>
        <w:tblW w:w="63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410"/>
        <w:gridCol w:w="1432"/>
        <w:gridCol w:w="1337"/>
        <w:gridCol w:w="1338"/>
        <w:gridCol w:w="1337"/>
        <w:gridCol w:w="1338"/>
        <w:gridCol w:w="1337"/>
        <w:gridCol w:w="1338"/>
      </w:tblGrid>
      <w:tr w:rsidR="001461CF" w:rsidRPr="00625A5F" w14:paraId="7DDF46F2" w14:textId="77777777" w:rsidTr="00DF197C">
        <w:trPr>
          <w:trHeight w:val="20"/>
        </w:trPr>
        <w:tc>
          <w:tcPr>
            <w:tcW w:w="2410" w:type="dxa"/>
            <w:tcBorders>
              <w:top w:val="double" w:sz="4" w:space="0" w:color="auto"/>
              <w:bottom w:val="single" w:sz="4" w:space="0" w:color="auto"/>
            </w:tcBorders>
            <w:tcMar>
              <w:left w:w="85" w:type="dxa"/>
              <w:right w:w="85" w:type="dxa"/>
            </w:tcMar>
          </w:tcPr>
          <w:p w14:paraId="287A9F4F" w14:textId="77777777" w:rsidR="001461CF" w:rsidRPr="00625A5F" w:rsidRDefault="001461CF" w:rsidP="00DF197C">
            <w:pPr>
              <w:spacing w:line="480" w:lineRule="auto"/>
              <w:ind w:left="-1092" w:firstLine="1092"/>
              <w:rPr>
                <w:rFonts w:ascii="Arial" w:hAnsi="Arial" w:cs="Arial"/>
                <w:color w:val="000000" w:themeColor="text1"/>
                <w:sz w:val="18"/>
                <w:szCs w:val="18"/>
              </w:rPr>
            </w:pPr>
            <w:bookmarkStart w:id="1" w:name="_Hlk509675857"/>
          </w:p>
          <w:p w14:paraId="033E5ECA" w14:textId="77777777" w:rsidR="001461CF" w:rsidRPr="00625A5F" w:rsidRDefault="001461CF" w:rsidP="00DF197C">
            <w:pPr>
              <w:spacing w:line="480" w:lineRule="auto"/>
              <w:ind w:left="-1092" w:firstLine="1092"/>
              <w:rPr>
                <w:rFonts w:ascii="Arial" w:hAnsi="Arial" w:cs="Arial"/>
                <w:i/>
                <w:color w:val="000000" w:themeColor="text1"/>
                <w:sz w:val="18"/>
                <w:szCs w:val="18"/>
              </w:rPr>
            </w:pPr>
          </w:p>
        </w:tc>
        <w:tc>
          <w:tcPr>
            <w:tcW w:w="1432" w:type="dxa"/>
            <w:tcBorders>
              <w:top w:val="double" w:sz="4" w:space="0" w:color="auto"/>
              <w:bottom w:val="single" w:sz="4" w:space="0" w:color="auto"/>
            </w:tcBorders>
            <w:tcMar>
              <w:left w:w="85" w:type="dxa"/>
              <w:right w:w="85" w:type="dxa"/>
            </w:tcMar>
          </w:tcPr>
          <w:p w14:paraId="0AC71622"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Heart Rate</w:t>
            </w:r>
          </w:p>
        </w:tc>
        <w:tc>
          <w:tcPr>
            <w:tcW w:w="1337" w:type="dxa"/>
            <w:tcBorders>
              <w:top w:val="double" w:sz="4" w:space="0" w:color="auto"/>
              <w:bottom w:val="single" w:sz="4" w:space="0" w:color="auto"/>
            </w:tcBorders>
            <w:tcMar>
              <w:left w:w="85" w:type="dxa"/>
              <w:right w:w="85" w:type="dxa"/>
            </w:tcMar>
          </w:tcPr>
          <w:p w14:paraId="12A8CEAA"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GSR</w:t>
            </w:r>
          </w:p>
        </w:tc>
        <w:tc>
          <w:tcPr>
            <w:tcW w:w="1338" w:type="dxa"/>
            <w:tcBorders>
              <w:top w:val="double" w:sz="4" w:space="0" w:color="auto"/>
              <w:bottom w:val="single" w:sz="4" w:space="0" w:color="auto"/>
            </w:tcBorders>
            <w:tcMar>
              <w:left w:w="85" w:type="dxa"/>
              <w:right w:w="85" w:type="dxa"/>
            </w:tcMar>
          </w:tcPr>
          <w:p w14:paraId="710D1A56"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Sleep Efficiency</w:t>
            </w:r>
          </w:p>
        </w:tc>
        <w:tc>
          <w:tcPr>
            <w:tcW w:w="1337" w:type="dxa"/>
            <w:tcBorders>
              <w:top w:val="double" w:sz="4" w:space="0" w:color="auto"/>
              <w:bottom w:val="single" w:sz="4" w:space="0" w:color="auto"/>
            </w:tcBorders>
            <w:tcMar>
              <w:left w:w="85" w:type="dxa"/>
              <w:right w:w="85" w:type="dxa"/>
            </w:tcMar>
          </w:tcPr>
          <w:p w14:paraId="1EB85299"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Depression</w:t>
            </w:r>
          </w:p>
        </w:tc>
        <w:tc>
          <w:tcPr>
            <w:tcW w:w="1338" w:type="dxa"/>
            <w:tcBorders>
              <w:top w:val="double" w:sz="4" w:space="0" w:color="auto"/>
              <w:bottom w:val="single" w:sz="4" w:space="0" w:color="auto"/>
            </w:tcBorders>
            <w:tcMar>
              <w:left w:w="85" w:type="dxa"/>
              <w:right w:w="85" w:type="dxa"/>
            </w:tcMar>
          </w:tcPr>
          <w:p w14:paraId="20458D14"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 xml:space="preserve">Anxiety      </w:t>
            </w:r>
          </w:p>
        </w:tc>
        <w:tc>
          <w:tcPr>
            <w:tcW w:w="1337" w:type="dxa"/>
            <w:tcBorders>
              <w:top w:val="double" w:sz="4" w:space="0" w:color="auto"/>
              <w:bottom w:val="single" w:sz="4" w:space="0" w:color="auto"/>
            </w:tcBorders>
            <w:tcMar>
              <w:left w:w="85" w:type="dxa"/>
              <w:right w:w="85" w:type="dxa"/>
            </w:tcMar>
          </w:tcPr>
          <w:p w14:paraId="2741F569"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Quality of Life</w:t>
            </w:r>
          </w:p>
        </w:tc>
        <w:tc>
          <w:tcPr>
            <w:tcW w:w="1338" w:type="dxa"/>
            <w:tcBorders>
              <w:top w:val="double" w:sz="4" w:space="0" w:color="auto"/>
              <w:bottom w:val="single" w:sz="4" w:space="0" w:color="auto"/>
            </w:tcBorders>
            <w:tcMar>
              <w:left w:w="85" w:type="dxa"/>
              <w:right w:w="85" w:type="dxa"/>
            </w:tcMar>
          </w:tcPr>
          <w:p w14:paraId="28707904"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Perceived health</w:t>
            </w:r>
          </w:p>
        </w:tc>
      </w:tr>
      <w:tr w:rsidR="001461CF" w:rsidRPr="00625A5F" w14:paraId="7E389A98" w14:textId="77777777" w:rsidTr="00DF197C">
        <w:trPr>
          <w:trHeight w:val="20"/>
        </w:trPr>
        <w:tc>
          <w:tcPr>
            <w:tcW w:w="2410" w:type="dxa"/>
            <w:tcBorders>
              <w:top w:val="single" w:sz="4" w:space="0" w:color="auto"/>
            </w:tcBorders>
            <w:tcMar>
              <w:left w:w="85" w:type="dxa"/>
              <w:right w:w="85" w:type="dxa"/>
            </w:tcMar>
          </w:tcPr>
          <w:p w14:paraId="79B1B077"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Intercept</w:t>
            </w:r>
          </w:p>
        </w:tc>
        <w:tc>
          <w:tcPr>
            <w:tcW w:w="1432" w:type="dxa"/>
            <w:tcBorders>
              <w:top w:val="single" w:sz="4" w:space="0" w:color="auto"/>
            </w:tcBorders>
            <w:tcMar>
              <w:left w:w="85" w:type="dxa"/>
              <w:right w:w="85" w:type="dxa"/>
            </w:tcMar>
          </w:tcPr>
          <w:p w14:paraId="30CBBD7E"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78.28 (2.76)***</w:t>
            </w:r>
          </w:p>
        </w:tc>
        <w:tc>
          <w:tcPr>
            <w:tcW w:w="1337" w:type="dxa"/>
            <w:tcBorders>
              <w:top w:val="single" w:sz="4" w:space="0" w:color="auto"/>
            </w:tcBorders>
            <w:tcMar>
              <w:left w:w="85" w:type="dxa"/>
              <w:right w:w="85" w:type="dxa"/>
            </w:tcMar>
          </w:tcPr>
          <w:p w14:paraId="133152C8"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-.83 (.28)**</w:t>
            </w:r>
          </w:p>
        </w:tc>
        <w:tc>
          <w:tcPr>
            <w:tcW w:w="1338" w:type="dxa"/>
            <w:tcBorders>
              <w:top w:val="single" w:sz="4" w:space="0" w:color="auto"/>
            </w:tcBorders>
            <w:tcMar>
              <w:left w:w="85" w:type="dxa"/>
              <w:right w:w="85" w:type="dxa"/>
            </w:tcMar>
          </w:tcPr>
          <w:p w14:paraId="66418B7C"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-.35 (.06)***</w:t>
            </w:r>
          </w:p>
        </w:tc>
        <w:tc>
          <w:tcPr>
            <w:tcW w:w="1337" w:type="dxa"/>
            <w:tcBorders>
              <w:top w:val="single" w:sz="4" w:space="0" w:color="auto"/>
            </w:tcBorders>
            <w:tcMar>
              <w:left w:w="85" w:type="dxa"/>
              <w:right w:w="85" w:type="dxa"/>
            </w:tcMar>
          </w:tcPr>
          <w:p w14:paraId="7B91032A"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.63 (.39)</w:t>
            </w:r>
          </w:p>
        </w:tc>
        <w:tc>
          <w:tcPr>
            <w:tcW w:w="1338" w:type="dxa"/>
            <w:tcBorders>
              <w:top w:val="single" w:sz="4" w:space="0" w:color="auto"/>
            </w:tcBorders>
            <w:tcMar>
              <w:left w:w="85" w:type="dxa"/>
              <w:right w:w="85" w:type="dxa"/>
            </w:tcMar>
          </w:tcPr>
          <w:p w14:paraId="05334A69"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.97 (.34)**</w:t>
            </w:r>
          </w:p>
        </w:tc>
        <w:tc>
          <w:tcPr>
            <w:tcW w:w="1337" w:type="dxa"/>
            <w:tcBorders>
              <w:top w:val="single" w:sz="4" w:space="0" w:color="auto"/>
            </w:tcBorders>
            <w:tcMar>
              <w:left w:w="85" w:type="dxa"/>
              <w:right w:w="85" w:type="dxa"/>
            </w:tcMar>
          </w:tcPr>
          <w:p w14:paraId="1BBA6434"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4.09 (.11)***</w:t>
            </w:r>
          </w:p>
        </w:tc>
        <w:tc>
          <w:tcPr>
            <w:tcW w:w="1338" w:type="dxa"/>
            <w:tcBorders>
              <w:top w:val="single" w:sz="4" w:space="0" w:color="auto"/>
            </w:tcBorders>
            <w:tcMar>
              <w:left w:w="85" w:type="dxa"/>
              <w:right w:w="85" w:type="dxa"/>
            </w:tcMar>
          </w:tcPr>
          <w:p w14:paraId="58A2F25C"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2.85 (.26)***</w:t>
            </w:r>
          </w:p>
        </w:tc>
      </w:tr>
      <w:tr w:rsidR="001461CF" w:rsidRPr="00625A5F" w14:paraId="41904304" w14:textId="77777777" w:rsidTr="00DF197C">
        <w:trPr>
          <w:trHeight w:val="20"/>
        </w:trPr>
        <w:tc>
          <w:tcPr>
            <w:tcW w:w="2410" w:type="dxa"/>
            <w:tcMar>
              <w:left w:w="85" w:type="dxa"/>
              <w:right w:w="85" w:type="dxa"/>
            </w:tcMar>
          </w:tcPr>
          <w:p w14:paraId="5C8FBDFE"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Age [years]</w:t>
            </w:r>
          </w:p>
        </w:tc>
        <w:tc>
          <w:tcPr>
            <w:tcW w:w="1432" w:type="dxa"/>
            <w:tcMar>
              <w:left w:w="85" w:type="dxa"/>
              <w:right w:w="85" w:type="dxa"/>
            </w:tcMar>
          </w:tcPr>
          <w:p w14:paraId="11788E05"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-.14 (.11)</w:t>
            </w:r>
          </w:p>
        </w:tc>
        <w:tc>
          <w:tcPr>
            <w:tcW w:w="1337" w:type="dxa"/>
            <w:tcMar>
              <w:left w:w="85" w:type="dxa"/>
              <w:right w:w="85" w:type="dxa"/>
            </w:tcMar>
          </w:tcPr>
          <w:p w14:paraId="58ED1A00"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.01 (.01)</w:t>
            </w:r>
          </w:p>
        </w:tc>
        <w:tc>
          <w:tcPr>
            <w:tcW w:w="1338" w:type="dxa"/>
            <w:tcMar>
              <w:left w:w="85" w:type="dxa"/>
              <w:right w:w="85" w:type="dxa"/>
            </w:tcMar>
          </w:tcPr>
          <w:p w14:paraId="1B0B5715"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-.002 (.002)</w:t>
            </w:r>
          </w:p>
        </w:tc>
        <w:tc>
          <w:tcPr>
            <w:tcW w:w="1337" w:type="dxa"/>
            <w:tcMar>
              <w:left w:w="85" w:type="dxa"/>
              <w:right w:w="85" w:type="dxa"/>
            </w:tcMar>
          </w:tcPr>
          <w:p w14:paraId="1D187562"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-.02 (.01)</w:t>
            </w:r>
          </w:p>
        </w:tc>
        <w:tc>
          <w:tcPr>
            <w:tcW w:w="1338" w:type="dxa"/>
            <w:tcMar>
              <w:left w:w="85" w:type="dxa"/>
              <w:right w:w="85" w:type="dxa"/>
            </w:tcMar>
          </w:tcPr>
          <w:p w14:paraId="4E5BDF48"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-.01 (.01)</w:t>
            </w:r>
          </w:p>
        </w:tc>
        <w:tc>
          <w:tcPr>
            <w:tcW w:w="1337" w:type="dxa"/>
            <w:tcMar>
              <w:left w:w="85" w:type="dxa"/>
              <w:right w:w="85" w:type="dxa"/>
            </w:tcMar>
          </w:tcPr>
          <w:p w14:paraId="3591AD37"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.00 (.004)</w:t>
            </w:r>
          </w:p>
        </w:tc>
        <w:tc>
          <w:tcPr>
            <w:tcW w:w="1338" w:type="dxa"/>
            <w:tcMar>
              <w:left w:w="85" w:type="dxa"/>
              <w:right w:w="85" w:type="dxa"/>
            </w:tcMar>
          </w:tcPr>
          <w:p w14:paraId="30AEEB93"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-.01 (.01)</w:t>
            </w:r>
          </w:p>
        </w:tc>
      </w:tr>
      <w:tr w:rsidR="001461CF" w:rsidRPr="00625A5F" w14:paraId="45A1108A" w14:textId="77777777" w:rsidTr="00DF197C">
        <w:trPr>
          <w:trHeight w:val="20"/>
        </w:trPr>
        <w:tc>
          <w:tcPr>
            <w:tcW w:w="2410" w:type="dxa"/>
            <w:tcMar>
              <w:left w:w="85" w:type="dxa"/>
              <w:right w:w="85" w:type="dxa"/>
            </w:tcMar>
          </w:tcPr>
          <w:p w14:paraId="5667B769"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BMI</w:t>
            </w:r>
          </w:p>
        </w:tc>
        <w:tc>
          <w:tcPr>
            <w:tcW w:w="1432" w:type="dxa"/>
            <w:tcMar>
              <w:left w:w="85" w:type="dxa"/>
              <w:right w:w="85" w:type="dxa"/>
            </w:tcMar>
          </w:tcPr>
          <w:p w14:paraId="63F41182"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-.44 (.56)</w:t>
            </w:r>
          </w:p>
        </w:tc>
        <w:tc>
          <w:tcPr>
            <w:tcW w:w="1337" w:type="dxa"/>
            <w:tcMar>
              <w:left w:w="85" w:type="dxa"/>
              <w:right w:w="85" w:type="dxa"/>
            </w:tcMar>
          </w:tcPr>
          <w:p w14:paraId="25508451"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.04 (.04)</w:t>
            </w:r>
          </w:p>
        </w:tc>
        <w:tc>
          <w:tcPr>
            <w:tcW w:w="1338" w:type="dxa"/>
            <w:tcMar>
              <w:left w:w="85" w:type="dxa"/>
              <w:right w:w="85" w:type="dxa"/>
            </w:tcMar>
          </w:tcPr>
          <w:p w14:paraId="1CF0D3F8"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.01 (.01)</w:t>
            </w:r>
          </w:p>
        </w:tc>
        <w:tc>
          <w:tcPr>
            <w:tcW w:w="1337" w:type="dxa"/>
            <w:tcMar>
              <w:left w:w="85" w:type="dxa"/>
              <w:right w:w="85" w:type="dxa"/>
            </w:tcMar>
          </w:tcPr>
          <w:p w14:paraId="5E00A1F1"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-.01 (.06)</w:t>
            </w:r>
          </w:p>
        </w:tc>
        <w:tc>
          <w:tcPr>
            <w:tcW w:w="1338" w:type="dxa"/>
            <w:tcMar>
              <w:left w:w="85" w:type="dxa"/>
              <w:right w:w="85" w:type="dxa"/>
            </w:tcMar>
          </w:tcPr>
          <w:p w14:paraId="59517404"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.02 (.05)</w:t>
            </w:r>
          </w:p>
        </w:tc>
        <w:tc>
          <w:tcPr>
            <w:tcW w:w="1337" w:type="dxa"/>
            <w:tcMar>
              <w:left w:w="85" w:type="dxa"/>
              <w:right w:w="85" w:type="dxa"/>
            </w:tcMar>
          </w:tcPr>
          <w:p w14:paraId="24DC92A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.00 (.02)</w:t>
            </w:r>
          </w:p>
        </w:tc>
        <w:tc>
          <w:tcPr>
            <w:tcW w:w="1338" w:type="dxa"/>
            <w:tcMar>
              <w:left w:w="85" w:type="dxa"/>
              <w:right w:w="85" w:type="dxa"/>
            </w:tcMar>
          </w:tcPr>
          <w:p w14:paraId="3CF2B1F0"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.06 (.05)</w:t>
            </w:r>
          </w:p>
        </w:tc>
      </w:tr>
      <w:tr w:rsidR="001461CF" w:rsidRPr="00625A5F" w14:paraId="6DE5CA68" w14:textId="77777777" w:rsidTr="00DF197C">
        <w:trPr>
          <w:trHeight w:val="20"/>
        </w:trPr>
        <w:tc>
          <w:tcPr>
            <w:tcW w:w="2410" w:type="dxa"/>
            <w:tcMar>
              <w:left w:w="85" w:type="dxa"/>
              <w:right w:w="85" w:type="dxa"/>
            </w:tcMar>
          </w:tcPr>
          <w:p w14:paraId="4F045B7E"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Heat Index [°F]</w:t>
            </w:r>
          </w:p>
        </w:tc>
        <w:tc>
          <w:tcPr>
            <w:tcW w:w="1432" w:type="dxa"/>
            <w:tcMar>
              <w:left w:w="85" w:type="dxa"/>
              <w:right w:w="85" w:type="dxa"/>
            </w:tcMar>
          </w:tcPr>
          <w:p w14:paraId="7536D70C"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37" w:type="dxa"/>
            <w:tcMar>
              <w:left w:w="85" w:type="dxa"/>
              <w:right w:w="85" w:type="dxa"/>
            </w:tcMar>
          </w:tcPr>
          <w:p w14:paraId="53E4E53D"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.73 (.50)</w:t>
            </w:r>
          </w:p>
        </w:tc>
        <w:tc>
          <w:tcPr>
            <w:tcW w:w="1338" w:type="dxa"/>
            <w:tcMar>
              <w:left w:w="85" w:type="dxa"/>
              <w:right w:w="85" w:type="dxa"/>
            </w:tcMar>
          </w:tcPr>
          <w:p w14:paraId="0F3B34FF"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37" w:type="dxa"/>
            <w:tcMar>
              <w:left w:w="85" w:type="dxa"/>
              <w:right w:w="85" w:type="dxa"/>
            </w:tcMar>
          </w:tcPr>
          <w:p w14:paraId="6D6CDA53"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38" w:type="dxa"/>
            <w:tcMar>
              <w:left w:w="85" w:type="dxa"/>
              <w:right w:w="85" w:type="dxa"/>
            </w:tcMar>
          </w:tcPr>
          <w:p w14:paraId="04008B22"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37" w:type="dxa"/>
            <w:tcMar>
              <w:left w:w="85" w:type="dxa"/>
              <w:right w:w="85" w:type="dxa"/>
            </w:tcMar>
          </w:tcPr>
          <w:p w14:paraId="23E636E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38" w:type="dxa"/>
            <w:tcMar>
              <w:left w:w="85" w:type="dxa"/>
              <w:right w:w="85" w:type="dxa"/>
            </w:tcMar>
          </w:tcPr>
          <w:p w14:paraId="51D4DB1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r>
      <w:tr w:rsidR="001461CF" w:rsidRPr="00625A5F" w14:paraId="79F27B71" w14:textId="77777777" w:rsidTr="00DF197C">
        <w:trPr>
          <w:trHeight w:val="20"/>
        </w:trPr>
        <w:tc>
          <w:tcPr>
            <w:tcW w:w="2410" w:type="dxa"/>
            <w:tcMar>
              <w:left w:w="85" w:type="dxa"/>
              <w:right w:w="85" w:type="dxa"/>
            </w:tcMar>
          </w:tcPr>
          <w:p w14:paraId="2392FBCF"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Physical Activity</w:t>
            </w:r>
          </w:p>
        </w:tc>
        <w:tc>
          <w:tcPr>
            <w:tcW w:w="1432" w:type="dxa"/>
            <w:tcMar>
              <w:left w:w="85" w:type="dxa"/>
              <w:right w:w="85" w:type="dxa"/>
            </w:tcMar>
          </w:tcPr>
          <w:p w14:paraId="58D2E9C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-3.91 (5.29)</w:t>
            </w:r>
          </w:p>
        </w:tc>
        <w:tc>
          <w:tcPr>
            <w:tcW w:w="1337" w:type="dxa"/>
            <w:tcMar>
              <w:left w:w="85" w:type="dxa"/>
              <w:right w:w="85" w:type="dxa"/>
            </w:tcMar>
          </w:tcPr>
          <w:p w14:paraId="2E5F25E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.03 (.04)</w:t>
            </w:r>
          </w:p>
        </w:tc>
        <w:tc>
          <w:tcPr>
            <w:tcW w:w="1338" w:type="dxa"/>
            <w:tcMar>
              <w:left w:w="85" w:type="dxa"/>
              <w:right w:w="85" w:type="dxa"/>
            </w:tcMar>
          </w:tcPr>
          <w:p w14:paraId="133DC1A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-.002 (.10)</w:t>
            </w:r>
          </w:p>
        </w:tc>
        <w:tc>
          <w:tcPr>
            <w:tcW w:w="1337" w:type="dxa"/>
            <w:tcMar>
              <w:left w:w="85" w:type="dxa"/>
              <w:right w:w="85" w:type="dxa"/>
            </w:tcMar>
          </w:tcPr>
          <w:p w14:paraId="433AAFA8"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.10 (.76)</w:t>
            </w:r>
          </w:p>
        </w:tc>
        <w:tc>
          <w:tcPr>
            <w:tcW w:w="1338" w:type="dxa"/>
            <w:tcMar>
              <w:left w:w="85" w:type="dxa"/>
              <w:right w:w="85" w:type="dxa"/>
            </w:tcMar>
          </w:tcPr>
          <w:p w14:paraId="3D719C45"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.72 (.61)</w:t>
            </w:r>
          </w:p>
        </w:tc>
        <w:tc>
          <w:tcPr>
            <w:tcW w:w="1337" w:type="dxa"/>
            <w:tcMar>
              <w:left w:w="85" w:type="dxa"/>
              <w:right w:w="85" w:type="dxa"/>
            </w:tcMar>
          </w:tcPr>
          <w:p w14:paraId="4A84CD8B"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.29 (.20)</w:t>
            </w:r>
          </w:p>
        </w:tc>
        <w:tc>
          <w:tcPr>
            <w:tcW w:w="1338" w:type="dxa"/>
            <w:tcMar>
              <w:left w:w="85" w:type="dxa"/>
              <w:right w:w="85" w:type="dxa"/>
            </w:tcMar>
          </w:tcPr>
          <w:p w14:paraId="63CE3C77"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.62 (.54)</w:t>
            </w:r>
          </w:p>
        </w:tc>
      </w:tr>
      <w:tr w:rsidR="001461CF" w:rsidRPr="00625A5F" w14:paraId="4286DE66" w14:textId="77777777" w:rsidTr="00DF197C">
        <w:trPr>
          <w:trHeight w:val="20"/>
        </w:trPr>
        <w:tc>
          <w:tcPr>
            <w:tcW w:w="2410" w:type="dxa"/>
            <w:tcMar>
              <w:left w:w="85" w:type="dxa"/>
              <w:right w:w="85" w:type="dxa"/>
            </w:tcMar>
          </w:tcPr>
          <w:p w14:paraId="66769290"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Pre: RITUAL vs. CONTROL</w:t>
            </w:r>
          </w:p>
        </w:tc>
        <w:tc>
          <w:tcPr>
            <w:tcW w:w="1432" w:type="dxa"/>
            <w:tcMar>
              <w:left w:w="85" w:type="dxa"/>
              <w:right w:w="85" w:type="dxa"/>
            </w:tcMar>
          </w:tcPr>
          <w:p w14:paraId="6DE18988"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2.86 (3.69)</w:t>
            </w:r>
          </w:p>
        </w:tc>
        <w:tc>
          <w:tcPr>
            <w:tcW w:w="1337" w:type="dxa"/>
            <w:tcMar>
              <w:left w:w="85" w:type="dxa"/>
              <w:right w:w="85" w:type="dxa"/>
            </w:tcMar>
          </w:tcPr>
          <w:p w14:paraId="006623D7"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-.31 (.34)</w:t>
            </w:r>
          </w:p>
        </w:tc>
        <w:tc>
          <w:tcPr>
            <w:tcW w:w="1338" w:type="dxa"/>
            <w:tcMar>
              <w:left w:w="85" w:type="dxa"/>
              <w:right w:w="85" w:type="dxa"/>
            </w:tcMar>
          </w:tcPr>
          <w:p w14:paraId="6979A547"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-.03 (.07)</w:t>
            </w:r>
          </w:p>
        </w:tc>
        <w:tc>
          <w:tcPr>
            <w:tcW w:w="1337" w:type="dxa"/>
            <w:tcMar>
              <w:left w:w="85" w:type="dxa"/>
              <w:right w:w="85" w:type="dxa"/>
            </w:tcMar>
          </w:tcPr>
          <w:p w14:paraId="7AC67B25"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.88 (.47)</w:t>
            </w:r>
            <w:r w:rsidRPr="00625A5F">
              <w:rPr>
                <w:rFonts w:ascii="Arial" w:hAnsi="Arial" w:cs="Arial"/>
                <w:color w:val="000000" w:themeColor="text1"/>
                <w:sz w:val="18"/>
                <w:szCs w:val="18"/>
                <w:vertAlign w:val="superscript"/>
              </w:rPr>
              <w:t>Ϯ</w:t>
            </w:r>
          </w:p>
        </w:tc>
        <w:tc>
          <w:tcPr>
            <w:tcW w:w="1338" w:type="dxa"/>
            <w:tcMar>
              <w:left w:w="85" w:type="dxa"/>
              <w:right w:w="85" w:type="dxa"/>
            </w:tcMar>
          </w:tcPr>
          <w:p w14:paraId="2B6F2750"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.57 (.42)</w:t>
            </w:r>
          </w:p>
        </w:tc>
        <w:tc>
          <w:tcPr>
            <w:tcW w:w="1337" w:type="dxa"/>
            <w:tcMar>
              <w:left w:w="85" w:type="dxa"/>
              <w:right w:w="85" w:type="dxa"/>
            </w:tcMar>
          </w:tcPr>
          <w:p w14:paraId="6243FF0D"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-.19 (.14)</w:t>
            </w:r>
          </w:p>
        </w:tc>
        <w:tc>
          <w:tcPr>
            <w:tcW w:w="1338" w:type="dxa"/>
            <w:tcMar>
              <w:left w:w="85" w:type="dxa"/>
              <w:right w:w="85" w:type="dxa"/>
            </w:tcMar>
          </w:tcPr>
          <w:p w14:paraId="659C9181"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.08 (.35)</w:t>
            </w:r>
          </w:p>
        </w:tc>
      </w:tr>
      <w:tr w:rsidR="001461CF" w:rsidRPr="00625A5F" w14:paraId="19B0140E" w14:textId="77777777" w:rsidTr="00DF197C">
        <w:trPr>
          <w:trHeight w:val="20"/>
        </w:trPr>
        <w:tc>
          <w:tcPr>
            <w:tcW w:w="2410" w:type="dxa"/>
            <w:tcMar>
              <w:left w:w="85" w:type="dxa"/>
              <w:right w:w="85" w:type="dxa"/>
            </w:tcMar>
          </w:tcPr>
          <w:p w14:paraId="4B0ED568"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RITUAL: Pre vs. Post</w:t>
            </w:r>
          </w:p>
        </w:tc>
        <w:tc>
          <w:tcPr>
            <w:tcW w:w="1432" w:type="dxa"/>
            <w:tcMar>
              <w:left w:w="85" w:type="dxa"/>
              <w:right w:w="85" w:type="dxa"/>
            </w:tcMar>
          </w:tcPr>
          <w:p w14:paraId="131DD545"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-5.39 (2.48)*</w:t>
            </w:r>
          </w:p>
        </w:tc>
        <w:tc>
          <w:tcPr>
            <w:tcW w:w="1337" w:type="dxa"/>
            <w:tcMar>
              <w:left w:w="85" w:type="dxa"/>
              <w:right w:w="85" w:type="dxa"/>
            </w:tcMar>
          </w:tcPr>
          <w:p w14:paraId="7A8B6D69"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-1.27 (.40)**</w:t>
            </w:r>
          </w:p>
        </w:tc>
        <w:tc>
          <w:tcPr>
            <w:tcW w:w="1338" w:type="dxa"/>
            <w:tcMar>
              <w:left w:w="85" w:type="dxa"/>
              <w:right w:w="85" w:type="dxa"/>
            </w:tcMar>
          </w:tcPr>
          <w:p w14:paraId="51F161EF"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.01 (.05)</w:t>
            </w:r>
          </w:p>
        </w:tc>
        <w:tc>
          <w:tcPr>
            <w:tcW w:w="1337" w:type="dxa"/>
            <w:tcMar>
              <w:left w:w="85" w:type="dxa"/>
              <w:right w:w="85" w:type="dxa"/>
            </w:tcMar>
          </w:tcPr>
          <w:p w14:paraId="3446F35A"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.32 (.49)</w:t>
            </w:r>
          </w:p>
        </w:tc>
        <w:tc>
          <w:tcPr>
            <w:tcW w:w="1338" w:type="dxa"/>
            <w:tcMar>
              <w:left w:w="85" w:type="dxa"/>
              <w:right w:w="85" w:type="dxa"/>
            </w:tcMar>
          </w:tcPr>
          <w:p w14:paraId="20F2A242"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-.17 (.44)</w:t>
            </w:r>
          </w:p>
        </w:tc>
        <w:tc>
          <w:tcPr>
            <w:tcW w:w="1337" w:type="dxa"/>
            <w:tcMar>
              <w:left w:w="85" w:type="dxa"/>
              <w:right w:w="85" w:type="dxa"/>
            </w:tcMar>
          </w:tcPr>
          <w:p w14:paraId="17477A4C"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.12 (.11)</w:t>
            </w:r>
          </w:p>
        </w:tc>
        <w:tc>
          <w:tcPr>
            <w:tcW w:w="1338" w:type="dxa"/>
            <w:tcMar>
              <w:left w:w="85" w:type="dxa"/>
              <w:right w:w="85" w:type="dxa"/>
            </w:tcMar>
          </w:tcPr>
          <w:p w14:paraId="2C2B718E"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.49 (.23)*</w:t>
            </w:r>
          </w:p>
        </w:tc>
      </w:tr>
      <w:tr w:rsidR="001461CF" w:rsidRPr="00625A5F" w14:paraId="37156A62" w14:textId="77777777" w:rsidTr="00DF197C">
        <w:trPr>
          <w:trHeight w:val="20"/>
        </w:trPr>
        <w:tc>
          <w:tcPr>
            <w:tcW w:w="2410" w:type="dxa"/>
            <w:tcBorders>
              <w:bottom w:val="single" w:sz="4" w:space="0" w:color="auto"/>
            </w:tcBorders>
            <w:tcMar>
              <w:left w:w="85" w:type="dxa"/>
              <w:right w:w="85" w:type="dxa"/>
            </w:tcMar>
          </w:tcPr>
          <w:p w14:paraId="583FA66B" w14:textId="6521F6F0" w:rsidR="005B01C9" w:rsidRDefault="001461CF" w:rsidP="005B01C9">
            <w:pPr>
              <w:ind w:left="-1094" w:firstLine="1094"/>
              <w:rPr>
                <w:rFonts w:ascii="Arial" w:hAnsi="Arial" w:cs="Arial"/>
                <w:color w:val="000000" w:themeColor="text1"/>
                <w:sz w:val="18"/>
                <w:szCs w:val="18"/>
              </w:rPr>
            </w:pPr>
            <w:r w:rsidRPr="00625A5F">
              <w:rPr>
                <w:rFonts w:ascii="Arial" w:hAnsi="Arial" w:cs="Arial"/>
                <w:color w:val="000000" w:themeColor="text1"/>
                <w:sz w:val="18"/>
                <w:szCs w:val="18"/>
              </w:rPr>
              <w:t>RITUAL</w:t>
            </w:r>
            <w:r w:rsidR="00F03BA8">
              <w:rPr>
                <w:rFonts w:ascii="Arial" w:hAnsi="Arial" w:cs="Arial"/>
                <w:color w:val="000000" w:themeColor="text1"/>
                <w:sz w:val="18"/>
                <w:szCs w:val="18"/>
              </w:rPr>
              <w:t xml:space="preserve"> vs  CNTRL</w:t>
            </w:r>
          </w:p>
          <w:p w14:paraId="36F0DFF1" w14:textId="603AE1F8" w:rsidR="001461CF" w:rsidRPr="00625A5F" w:rsidRDefault="005B01C9" w:rsidP="005B01C9">
            <w:pPr>
              <w:ind w:left="-1094" w:firstLine="1094"/>
              <w:rPr>
                <w:rFonts w:ascii="Arial" w:hAnsi="Arial" w:cs="Arial"/>
                <w:color w:val="000000" w:themeColor="text1"/>
                <w:sz w:val="18"/>
                <w:szCs w:val="18"/>
              </w:rPr>
            </w:pPr>
            <w:r>
              <w:rPr>
                <w:rFonts w:ascii="Arial" w:hAnsi="Arial" w:cs="Arial"/>
                <w:color w:val="000000" w:themeColor="text1"/>
                <w:sz w:val="18"/>
                <w:szCs w:val="18"/>
              </w:rPr>
              <w:t>(</w:t>
            </w:r>
            <w:r w:rsidR="001461CF" w:rsidRPr="00625A5F">
              <w:rPr>
                <w:rFonts w:ascii="Arial" w:hAnsi="Arial" w:cs="Arial"/>
                <w:color w:val="000000" w:themeColor="text1"/>
                <w:sz w:val="18"/>
                <w:szCs w:val="18"/>
              </w:rPr>
              <w:t>Pre-Post</w:t>
            </w:r>
            <w:r>
              <w:rPr>
                <w:rFonts w:ascii="Arial" w:hAnsi="Arial" w:cs="Arial"/>
                <w:color w:val="000000" w:themeColor="text1"/>
                <w:sz w:val="18"/>
                <w:szCs w:val="18"/>
              </w:rPr>
              <w:t>)</w:t>
            </w:r>
          </w:p>
        </w:tc>
        <w:tc>
          <w:tcPr>
            <w:tcW w:w="1432" w:type="dxa"/>
            <w:tcBorders>
              <w:bottom w:val="single" w:sz="4" w:space="0" w:color="auto"/>
            </w:tcBorders>
            <w:tcMar>
              <w:left w:w="85" w:type="dxa"/>
              <w:right w:w="85" w:type="dxa"/>
            </w:tcMar>
          </w:tcPr>
          <w:p w14:paraId="51CC045B"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4.56 (3.26)</w:t>
            </w:r>
          </w:p>
        </w:tc>
        <w:tc>
          <w:tcPr>
            <w:tcW w:w="1337" w:type="dxa"/>
            <w:tcBorders>
              <w:bottom w:val="single" w:sz="4" w:space="0" w:color="auto"/>
            </w:tcBorders>
            <w:tcMar>
              <w:left w:w="85" w:type="dxa"/>
              <w:right w:w="85" w:type="dxa"/>
            </w:tcMar>
          </w:tcPr>
          <w:p w14:paraId="1ACFEECD"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.41 (.28)</w:t>
            </w:r>
          </w:p>
        </w:tc>
        <w:tc>
          <w:tcPr>
            <w:tcW w:w="1338" w:type="dxa"/>
            <w:tcBorders>
              <w:bottom w:val="single" w:sz="4" w:space="0" w:color="auto"/>
            </w:tcBorders>
            <w:tcMar>
              <w:left w:w="85" w:type="dxa"/>
              <w:right w:w="85" w:type="dxa"/>
            </w:tcMar>
          </w:tcPr>
          <w:p w14:paraId="3608FCD9"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.05 (.06)</w:t>
            </w:r>
          </w:p>
        </w:tc>
        <w:tc>
          <w:tcPr>
            <w:tcW w:w="1337" w:type="dxa"/>
            <w:tcBorders>
              <w:bottom w:val="single" w:sz="4" w:space="0" w:color="auto"/>
            </w:tcBorders>
            <w:tcMar>
              <w:left w:w="85" w:type="dxa"/>
              <w:right w:w="85" w:type="dxa"/>
            </w:tcMar>
          </w:tcPr>
          <w:p w14:paraId="11D8EA86"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-.85 (.63)</w:t>
            </w:r>
          </w:p>
        </w:tc>
        <w:tc>
          <w:tcPr>
            <w:tcW w:w="1338" w:type="dxa"/>
            <w:tcBorders>
              <w:bottom w:val="single" w:sz="4" w:space="0" w:color="auto"/>
            </w:tcBorders>
            <w:tcMar>
              <w:left w:w="85" w:type="dxa"/>
              <w:right w:w="85" w:type="dxa"/>
            </w:tcMar>
          </w:tcPr>
          <w:p w14:paraId="49A9DA6A"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.18 (.56)</w:t>
            </w:r>
          </w:p>
        </w:tc>
        <w:tc>
          <w:tcPr>
            <w:tcW w:w="1337" w:type="dxa"/>
            <w:tcBorders>
              <w:bottom w:val="single" w:sz="4" w:space="0" w:color="auto"/>
            </w:tcBorders>
            <w:tcMar>
              <w:left w:w="85" w:type="dxa"/>
              <w:right w:w="85" w:type="dxa"/>
            </w:tcMar>
          </w:tcPr>
          <w:p w14:paraId="142CF624"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-.29 (.14)*</w:t>
            </w:r>
          </w:p>
        </w:tc>
        <w:tc>
          <w:tcPr>
            <w:tcW w:w="1338" w:type="dxa"/>
            <w:tcBorders>
              <w:bottom w:val="single" w:sz="4" w:space="0" w:color="auto"/>
            </w:tcBorders>
            <w:tcMar>
              <w:left w:w="85" w:type="dxa"/>
              <w:right w:w="85" w:type="dxa"/>
            </w:tcMar>
          </w:tcPr>
          <w:p w14:paraId="1BEB908E" w14:textId="77777777" w:rsidR="001461CF" w:rsidRPr="00625A5F" w:rsidRDefault="001461CF" w:rsidP="00DF197C">
            <w:pPr>
              <w:spacing w:line="480" w:lineRule="auto"/>
              <w:jc w:val="center"/>
              <w:rPr>
                <w:rFonts w:ascii="Arial" w:hAnsi="Arial" w:cs="Arial"/>
                <w:color w:val="000000"/>
                <w:sz w:val="18"/>
                <w:szCs w:val="18"/>
              </w:rPr>
            </w:pPr>
            <w:r w:rsidRPr="00625A5F">
              <w:rPr>
                <w:rFonts w:ascii="Arial" w:hAnsi="Arial" w:cs="Arial"/>
                <w:color w:val="000000"/>
                <w:sz w:val="18"/>
                <w:szCs w:val="18"/>
              </w:rPr>
              <w:t>-.61 (.29)*</w:t>
            </w:r>
          </w:p>
        </w:tc>
      </w:tr>
      <w:tr w:rsidR="001461CF" w:rsidRPr="00625A5F" w14:paraId="5AA95A35" w14:textId="77777777" w:rsidTr="00DF197C">
        <w:trPr>
          <w:trHeight w:val="20"/>
        </w:trPr>
        <w:tc>
          <w:tcPr>
            <w:tcW w:w="2410" w:type="dxa"/>
            <w:tcBorders>
              <w:bottom w:val="single" w:sz="4" w:space="0" w:color="auto"/>
            </w:tcBorders>
            <w:tcMar>
              <w:left w:w="85" w:type="dxa"/>
              <w:right w:w="85" w:type="dxa"/>
            </w:tcMar>
          </w:tcPr>
          <w:p w14:paraId="4B9F006D" w14:textId="77777777" w:rsidR="001461CF" w:rsidRPr="00625A5F" w:rsidRDefault="001461CF" w:rsidP="00DF197C">
            <w:pPr>
              <w:spacing w:line="480" w:lineRule="auto"/>
              <w:ind w:left="-1092" w:firstLine="1092"/>
              <w:rPr>
                <w:rFonts w:ascii="Arial" w:hAnsi="Arial" w:cs="Arial"/>
                <w:color w:val="000000" w:themeColor="text1"/>
                <w:sz w:val="18"/>
                <w:szCs w:val="18"/>
              </w:rPr>
            </w:pPr>
            <w:r w:rsidRPr="00625A5F">
              <w:rPr>
                <w:rFonts w:ascii="Arial" w:hAnsi="Arial" w:cs="Arial"/>
                <w:color w:val="000000" w:themeColor="text1"/>
                <w:sz w:val="18"/>
                <w:szCs w:val="18"/>
              </w:rPr>
              <w:t>Observations</w:t>
            </w:r>
          </w:p>
        </w:tc>
        <w:tc>
          <w:tcPr>
            <w:tcW w:w="1432" w:type="dxa"/>
            <w:tcBorders>
              <w:bottom w:val="single" w:sz="4" w:space="0" w:color="auto"/>
            </w:tcBorders>
            <w:tcMar>
              <w:left w:w="85" w:type="dxa"/>
              <w:right w:w="85" w:type="dxa"/>
            </w:tcMar>
          </w:tcPr>
          <w:p w14:paraId="2DE032BC"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c>
          <w:tcPr>
            <w:tcW w:w="1337" w:type="dxa"/>
            <w:tcBorders>
              <w:bottom w:val="single" w:sz="4" w:space="0" w:color="auto"/>
            </w:tcBorders>
            <w:tcMar>
              <w:left w:w="85" w:type="dxa"/>
              <w:right w:w="85" w:type="dxa"/>
            </w:tcMar>
          </w:tcPr>
          <w:p w14:paraId="0D0727AC"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c>
          <w:tcPr>
            <w:tcW w:w="1338" w:type="dxa"/>
            <w:tcBorders>
              <w:bottom w:val="single" w:sz="4" w:space="0" w:color="auto"/>
            </w:tcBorders>
            <w:tcMar>
              <w:left w:w="85" w:type="dxa"/>
              <w:right w:w="85" w:type="dxa"/>
            </w:tcMar>
          </w:tcPr>
          <w:p w14:paraId="6689AF00"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c>
          <w:tcPr>
            <w:tcW w:w="1337" w:type="dxa"/>
            <w:tcBorders>
              <w:bottom w:val="single" w:sz="4" w:space="0" w:color="auto"/>
            </w:tcBorders>
            <w:tcMar>
              <w:left w:w="85" w:type="dxa"/>
              <w:right w:w="85" w:type="dxa"/>
            </w:tcMar>
          </w:tcPr>
          <w:p w14:paraId="4B0B71B6"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c>
          <w:tcPr>
            <w:tcW w:w="1338" w:type="dxa"/>
            <w:tcBorders>
              <w:bottom w:val="single" w:sz="4" w:space="0" w:color="auto"/>
            </w:tcBorders>
            <w:tcMar>
              <w:left w:w="85" w:type="dxa"/>
              <w:right w:w="85" w:type="dxa"/>
            </w:tcMar>
          </w:tcPr>
          <w:p w14:paraId="11161D60"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c>
          <w:tcPr>
            <w:tcW w:w="1337" w:type="dxa"/>
            <w:tcBorders>
              <w:bottom w:val="double" w:sz="4" w:space="0" w:color="auto"/>
            </w:tcBorders>
            <w:tcMar>
              <w:left w:w="85" w:type="dxa"/>
              <w:right w:w="85" w:type="dxa"/>
            </w:tcMar>
          </w:tcPr>
          <w:p w14:paraId="18719F94"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c>
          <w:tcPr>
            <w:tcW w:w="1338" w:type="dxa"/>
            <w:tcBorders>
              <w:bottom w:val="single" w:sz="4" w:space="0" w:color="auto"/>
            </w:tcBorders>
            <w:tcMar>
              <w:left w:w="85" w:type="dxa"/>
              <w:right w:w="85" w:type="dxa"/>
            </w:tcMar>
          </w:tcPr>
          <w:p w14:paraId="5A03B0FA" w14:textId="77777777" w:rsidR="001461CF" w:rsidRPr="00625A5F" w:rsidRDefault="001461CF" w:rsidP="00DF197C">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74</w:t>
            </w:r>
          </w:p>
        </w:tc>
      </w:tr>
      <w:tr w:rsidR="001461CF" w:rsidRPr="00625A5F" w14:paraId="68572347" w14:textId="77777777" w:rsidTr="00DF197C">
        <w:trPr>
          <w:trHeight w:val="378"/>
        </w:trPr>
        <w:tc>
          <w:tcPr>
            <w:tcW w:w="11867" w:type="dxa"/>
            <w:gridSpan w:val="8"/>
            <w:tcBorders>
              <w:top w:val="double" w:sz="4" w:space="0" w:color="auto"/>
              <w:bottom w:val="nil"/>
            </w:tcBorders>
          </w:tcPr>
          <w:p w14:paraId="2DF698F8" w14:textId="77777777" w:rsidR="001461CF" w:rsidRPr="00625A5F" w:rsidRDefault="001461CF" w:rsidP="00DF197C">
            <w:pPr>
              <w:spacing w:line="480" w:lineRule="auto"/>
              <w:ind w:left="-1092" w:firstLine="1092"/>
              <w:jc w:val="both"/>
              <w:rPr>
                <w:rFonts w:ascii="Arial" w:hAnsi="Arial" w:cs="Arial"/>
                <w:color w:val="000000" w:themeColor="text1"/>
                <w:sz w:val="18"/>
                <w:szCs w:val="18"/>
              </w:rPr>
            </w:pPr>
          </w:p>
        </w:tc>
      </w:tr>
    </w:tbl>
    <w:bookmarkEnd w:id="1"/>
    <w:p w14:paraId="2C10E483" w14:textId="79D86307" w:rsidR="003665A6" w:rsidRPr="00625A5F" w:rsidRDefault="003665A6" w:rsidP="0022095E">
      <w:pPr>
        <w:spacing w:line="480" w:lineRule="auto"/>
        <w:ind w:right="26"/>
        <w:jc w:val="both"/>
        <w:rPr>
          <w:rFonts w:ascii="Arial" w:hAnsi="Arial" w:cs="Arial"/>
          <w:color w:val="000000" w:themeColor="text1"/>
          <w:sz w:val="20"/>
          <w:szCs w:val="20"/>
        </w:rPr>
      </w:pPr>
      <w:r w:rsidRPr="00625A5F">
        <w:rPr>
          <w:rFonts w:ascii="Arial" w:hAnsi="Arial" w:cs="Arial"/>
          <w:b/>
          <w:color w:val="000000" w:themeColor="text1"/>
          <w:sz w:val="20"/>
          <w:szCs w:val="20"/>
        </w:rPr>
        <w:t xml:space="preserve">Table 1. Hierarchical Models of Outcome Variables Measured Before and </w:t>
      </w:r>
      <w:r w:rsidR="00536DEE">
        <w:rPr>
          <w:rFonts w:ascii="Arial" w:hAnsi="Arial" w:cs="Arial"/>
          <w:b/>
          <w:color w:val="000000" w:themeColor="text1"/>
          <w:sz w:val="20"/>
          <w:szCs w:val="20"/>
        </w:rPr>
        <w:t>After the Ritual (Imputed Datas</w:t>
      </w:r>
      <w:r w:rsidRPr="00625A5F">
        <w:rPr>
          <w:rFonts w:ascii="Arial" w:hAnsi="Arial" w:cs="Arial"/>
          <w:b/>
          <w:color w:val="000000" w:themeColor="text1"/>
          <w:sz w:val="20"/>
          <w:szCs w:val="20"/>
        </w:rPr>
        <w:t>et)</w:t>
      </w:r>
      <w:r w:rsidRPr="00625A5F">
        <w:rPr>
          <w:rFonts w:ascii="Arial" w:hAnsi="Arial" w:cs="Arial"/>
          <w:color w:val="000000" w:themeColor="text1"/>
          <w:sz w:val="20"/>
          <w:szCs w:val="20"/>
        </w:rPr>
        <w:t xml:space="preserve">. </w:t>
      </w:r>
    </w:p>
    <w:p w14:paraId="5CC1639F" w14:textId="1994EE77" w:rsidR="003665A6" w:rsidRPr="00625A5F" w:rsidRDefault="003665A6" w:rsidP="0022095E">
      <w:pPr>
        <w:spacing w:line="480" w:lineRule="auto"/>
        <w:ind w:right="26"/>
        <w:jc w:val="both"/>
        <w:rPr>
          <w:rFonts w:ascii="Arial" w:hAnsi="Arial" w:cs="Arial"/>
          <w:sz w:val="20"/>
          <w:szCs w:val="20"/>
        </w:rPr>
      </w:pPr>
      <w:r w:rsidRPr="00625A5F">
        <w:rPr>
          <w:rFonts w:ascii="Arial" w:hAnsi="Arial" w:cs="Arial"/>
          <w:i/>
          <w:color w:val="000000" w:themeColor="text1"/>
          <w:sz w:val="20"/>
          <w:szCs w:val="20"/>
        </w:rPr>
        <w:t>Note:</w:t>
      </w:r>
      <w:r w:rsidRPr="00625A5F">
        <w:rPr>
          <w:rFonts w:ascii="Arial" w:hAnsi="Arial" w:cs="Arial"/>
          <w:color w:val="000000" w:themeColor="text1"/>
          <w:sz w:val="20"/>
          <w:szCs w:val="20"/>
        </w:rPr>
        <w:t xml:space="preserve"> Each model contains coefficients with SEM for important predictors, Condition effect, Time effect, and a Condition*Time interaction. Galvanic Skin Response coefficients assume gamma distribution with log-link; Sleep Efficiency coefficients are on a log scale; and Depression and Anxiety coefficients assume negative binomial distribution. Intercept is the Ritual condition Pre-ritual; Pre = Pre-ritual; Post = Post-ritual; the last predictor represents Condition*Time interaction. Other predictors were </w:t>
      </w:r>
      <w:r w:rsidR="008B2D1B" w:rsidRPr="00625A5F">
        <w:rPr>
          <w:rFonts w:ascii="Arial" w:hAnsi="Arial" w:cs="Arial"/>
          <w:color w:val="000000" w:themeColor="text1"/>
          <w:sz w:val="20"/>
          <w:szCs w:val="20"/>
        </w:rPr>
        <w:t>centered</w:t>
      </w:r>
      <w:r w:rsidRPr="00625A5F">
        <w:rPr>
          <w:rFonts w:ascii="Arial" w:hAnsi="Arial" w:cs="Arial"/>
          <w:color w:val="000000" w:themeColor="text1"/>
          <w:sz w:val="20"/>
          <w:szCs w:val="20"/>
        </w:rPr>
        <w:t xml:space="preserve"> on their mean.</w:t>
      </w:r>
    </w:p>
    <w:p w14:paraId="0217A6DA" w14:textId="6A1453A8" w:rsidR="003665A6" w:rsidRPr="00625A5F" w:rsidRDefault="003665A6" w:rsidP="0022095E">
      <w:pPr>
        <w:spacing w:line="480" w:lineRule="auto"/>
        <w:ind w:right="26"/>
        <w:jc w:val="both"/>
        <w:rPr>
          <w:rFonts w:ascii="Arial" w:hAnsi="Arial" w:cs="Arial"/>
          <w:color w:val="000000" w:themeColor="text1"/>
          <w:sz w:val="20"/>
          <w:szCs w:val="20"/>
        </w:rPr>
      </w:pPr>
      <w:r w:rsidRPr="00625A5F">
        <w:rPr>
          <w:rFonts w:ascii="Arial" w:hAnsi="Arial" w:cs="Arial"/>
          <w:color w:val="000000" w:themeColor="text1"/>
          <w:sz w:val="20"/>
          <w:szCs w:val="20"/>
          <w:vertAlign w:val="superscript"/>
        </w:rPr>
        <w:t>Ϯ</w:t>
      </w:r>
      <w:r w:rsidRPr="00625A5F">
        <w:rPr>
          <w:rFonts w:ascii="Arial" w:hAnsi="Arial" w:cs="Arial"/>
          <w:color w:val="000000" w:themeColor="text1"/>
          <w:sz w:val="20"/>
          <w:szCs w:val="20"/>
        </w:rPr>
        <w:t>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1; *p&lt;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05; **p &lt;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01; ***p&lt;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001</w:t>
      </w:r>
    </w:p>
    <w:p w14:paraId="1B321BA9" w14:textId="77777777" w:rsidR="00434B33" w:rsidRPr="00625A5F" w:rsidRDefault="00434B33" w:rsidP="0013422E">
      <w:pPr>
        <w:spacing w:line="480" w:lineRule="auto"/>
        <w:rPr>
          <w:rFonts w:ascii="Arial" w:hAnsi="Arial" w:cs="Arial"/>
        </w:rPr>
      </w:pPr>
    </w:p>
    <w:p w14:paraId="389E5D3F" w14:textId="77777777" w:rsidR="00434B33" w:rsidRPr="00625A5F" w:rsidRDefault="00434B33" w:rsidP="0013422E">
      <w:pPr>
        <w:spacing w:line="480" w:lineRule="auto"/>
        <w:rPr>
          <w:rFonts w:ascii="Arial" w:hAnsi="Arial" w:cs="Arial"/>
        </w:rPr>
      </w:pPr>
    </w:p>
    <w:p w14:paraId="574503AE" w14:textId="77777777" w:rsidR="00434B33" w:rsidRPr="00625A5F" w:rsidRDefault="00434B33" w:rsidP="0013422E">
      <w:pPr>
        <w:spacing w:line="480" w:lineRule="auto"/>
        <w:rPr>
          <w:rFonts w:ascii="Arial" w:hAnsi="Arial" w:cs="Arial"/>
        </w:rPr>
      </w:pPr>
    </w:p>
    <w:p w14:paraId="0DAB069A" w14:textId="77777777" w:rsidR="00193D42" w:rsidRPr="00625A5F" w:rsidRDefault="00193D42" w:rsidP="0013422E">
      <w:pPr>
        <w:spacing w:line="480" w:lineRule="auto"/>
        <w:rPr>
          <w:rFonts w:ascii="Arial" w:hAnsi="Arial" w:cs="Arial"/>
        </w:rPr>
      </w:pPr>
    </w:p>
    <w:tbl>
      <w:tblPr>
        <w:tblStyle w:val="TableGrid"/>
        <w:tblpPr w:leftFromText="181" w:rightFromText="181" w:vertAnchor="page" w:horzAnchor="margin" w:tblpX="-1401" w:tblpY="1454"/>
        <w:tblOverlap w:val="never"/>
        <w:tblW w:w="12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1560"/>
        <w:gridCol w:w="1325"/>
        <w:gridCol w:w="1326"/>
        <w:gridCol w:w="1325"/>
        <w:gridCol w:w="1326"/>
        <w:gridCol w:w="1325"/>
        <w:gridCol w:w="1326"/>
        <w:gridCol w:w="1325"/>
        <w:gridCol w:w="1326"/>
      </w:tblGrid>
      <w:tr w:rsidR="00193D42" w:rsidRPr="00625A5F" w14:paraId="6B70C18D" w14:textId="77777777" w:rsidTr="00193D42">
        <w:trPr>
          <w:trHeight w:val="165"/>
        </w:trPr>
        <w:tc>
          <w:tcPr>
            <w:tcW w:w="1560" w:type="dxa"/>
            <w:vMerge w:val="restart"/>
            <w:tcBorders>
              <w:top w:val="double" w:sz="4" w:space="0" w:color="auto"/>
            </w:tcBorders>
            <w:vAlign w:val="center"/>
          </w:tcPr>
          <w:p w14:paraId="4A783E98" w14:textId="77777777" w:rsidR="00193D42" w:rsidRPr="00625A5F" w:rsidRDefault="00193D42" w:rsidP="00193D42">
            <w:pPr>
              <w:spacing w:line="480" w:lineRule="auto"/>
              <w:rPr>
                <w:rFonts w:ascii="Arial" w:hAnsi="Arial" w:cs="Arial"/>
                <w:color w:val="000000" w:themeColor="text1"/>
                <w:sz w:val="18"/>
                <w:szCs w:val="18"/>
              </w:rPr>
            </w:pPr>
          </w:p>
          <w:p w14:paraId="02061E12" w14:textId="77777777" w:rsidR="00193D42" w:rsidRPr="00625A5F" w:rsidRDefault="00193D42" w:rsidP="00193D42">
            <w:pPr>
              <w:spacing w:line="480" w:lineRule="auto"/>
              <w:rPr>
                <w:rFonts w:ascii="Arial" w:hAnsi="Arial" w:cs="Arial"/>
                <w:i/>
                <w:color w:val="000000" w:themeColor="text1"/>
                <w:sz w:val="18"/>
                <w:szCs w:val="18"/>
              </w:rPr>
            </w:pPr>
          </w:p>
        </w:tc>
        <w:tc>
          <w:tcPr>
            <w:tcW w:w="2651" w:type="dxa"/>
            <w:gridSpan w:val="2"/>
            <w:tcBorders>
              <w:top w:val="double" w:sz="4" w:space="0" w:color="auto"/>
            </w:tcBorders>
          </w:tcPr>
          <w:p w14:paraId="3FBC4BA4" w14:textId="77777777" w:rsidR="00193D42" w:rsidRPr="00625A5F" w:rsidRDefault="00193D42" w:rsidP="00193D42">
            <w:pPr>
              <w:pBdr>
                <w:bottom w:val="single" w:sz="4" w:space="0" w:color="auto"/>
              </w:pBd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Pain</w:t>
            </w:r>
          </w:p>
        </w:tc>
        <w:tc>
          <w:tcPr>
            <w:tcW w:w="2651" w:type="dxa"/>
            <w:gridSpan w:val="2"/>
            <w:tcBorders>
              <w:top w:val="double" w:sz="4" w:space="0" w:color="auto"/>
              <w:right w:val="single" w:sz="4" w:space="0" w:color="auto"/>
            </w:tcBorders>
          </w:tcPr>
          <w:p w14:paraId="35AEA7C6" w14:textId="77777777" w:rsidR="00193D42" w:rsidRPr="00625A5F" w:rsidRDefault="00193D42" w:rsidP="00193D42">
            <w:pPr>
              <w:pBdr>
                <w:bottom w:val="single" w:sz="4" w:space="0" w:color="auto"/>
              </w:pBd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Stress</w:t>
            </w:r>
          </w:p>
        </w:tc>
        <w:tc>
          <w:tcPr>
            <w:tcW w:w="2651" w:type="dxa"/>
            <w:gridSpan w:val="2"/>
            <w:tcBorders>
              <w:top w:val="double" w:sz="4" w:space="0" w:color="auto"/>
              <w:left w:val="single" w:sz="4" w:space="0" w:color="auto"/>
            </w:tcBorders>
          </w:tcPr>
          <w:p w14:paraId="08673591" w14:textId="0D4F4D2E" w:rsidR="00193D42" w:rsidRPr="00625A5F" w:rsidRDefault="00193D42" w:rsidP="00193D42">
            <w:pPr>
              <w:pBdr>
                <w:bottom w:val="single" w:sz="4" w:space="0" w:color="auto"/>
              </w:pBd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Quality of Life</w:t>
            </w:r>
          </w:p>
        </w:tc>
        <w:tc>
          <w:tcPr>
            <w:tcW w:w="2651" w:type="dxa"/>
            <w:gridSpan w:val="2"/>
            <w:tcBorders>
              <w:top w:val="double" w:sz="4" w:space="0" w:color="auto"/>
            </w:tcBorders>
          </w:tcPr>
          <w:p w14:paraId="7A7EBEF5" w14:textId="411C365A" w:rsidR="00193D42" w:rsidRPr="00625A5F" w:rsidRDefault="002861A1" w:rsidP="00193D42">
            <w:pPr>
              <w:pBdr>
                <w:bottom w:val="single" w:sz="4" w:space="0" w:color="auto"/>
              </w:pBd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Perceived Health</w:t>
            </w:r>
          </w:p>
        </w:tc>
      </w:tr>
      <w:tr w:rsidR="00193D42" w:rsidRPr="00625A5F" w14:paraId="49CD1134" w14:textId="77777777" w:rsidTr="00193D42">
        <w:trPr>
          <w:trHeight w:val="165"/>
        </w:trPr>
        <w:tc>
          <w:tcPr>
            <w:tcW w:w="1560" w:type="dxa"/>
            <w:vMerge/>
            <w:tcBorders>
              <w:bottom w:val="single" w:sz="4" w:space="0" w:color="auto"/>
            </w:tcBorders>
            <w:vAlign w:val="center"/>
          </w:tcPr>
          <w:p w14:paraId="5FBE2480" w14:textId="77777777" w:rsidR="00193D42" w:rsidRPr="00625A5F" w:rsidRDefault="00193D42" w:rsidP="00193D42">
            <w:pPr>
              <w:spacing w:line="480" w:lineRule="auto"/>
              <w:rPr>
                <w:rFonts w:ascii="Arial" w:hAnsi="Arial" w:cs="Arial"/>
                <w:color w:val="000000" w:themeColor="text1"/>
                <w:sz w:val="18"/>
                <w:szCs w:val="18"/>
              </w:rPr>
            </w:pPr>
          </w:p>
        </w:tc>
        <w:tc>
          <w:tcPr>
            <w:tcW w:w="1325" w:type="dxa"/>
            <w:tcBorders>
              <w:bottom w:val="single" w:sz="4" w:space="0" w:color="auto"/>
            </w:tcBorders>
          </w:tcPr>
          <w:p w14:paraId="1C8B1A18"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w:t>
            </w:r>
          </w:p>
        </w:tc>
        <w:tc>
          <w:tcPr>
            <w:tcW w:w="1326" w:type="dxa"/>
            <w:tcBorders>
              <w:bottom w:val="single" w:sz="4" w:space="0" w:color="auto"/>
            </w:tcBorders>
          </w:tcPr>
          <w:p w14:paraId="1F74CB29"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(2)</w:t>
            </w:r>
          </w:p>
        </w:tc>
        <w:tc>
          <w:tcPr>
            <w:tcW w:w="1325" w:type="dxa"/>
            <w:tcBorders>
              <w:bottom w:val="single" w:sz="4" w:space="0" w:color="auto"/>
            </w:tcBorders>
          </w:tcPr>
          <w:p w14:paraId="5EA29F76"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w:t>
            </w:r>
          </w:p>
        </w:tc>
        <w:tc>
          <w:tcPr>
            <w:tcW w:w="1326" w:type="dxa"/>
            <w:tcBorders>
              <w:right w:val="single" w:sz="4" w:space="0" w:color="auto"/>
            </w:tcBorders>
          </w:tcPr>
          <w:p w14:paraId="1FCC5B38"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(2)</w:t>
            </w:r>
          </w:p>
        </w:tc>
        <w:tc>
          <w:tcPr>
            <w:tcW w:w="1325" w:type="dxa"/>
            <w:tcBorders>
              <w:left w:val="single" w:sz="4" w:space="0" w:color="auto"/>
              <w:bottom w:val="single" w:sz="4" w:space="0" w:color="auto"/>
            </w:tcBorders>
          </w:tcPr>
          <w:p w14:paraId="7DD435A7"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w:t>
            </w:r>
          </w:p>
        </w:tc>
        <w:tc>
          <w:tcPr>
            <w:tcW w:w="1326" w:type="dxa"/>
            <w:tcBorders>
              <w:bottom w:val="single" w:sz="4" w:space="0" w:color="auto"/>
            </w:tcBorders>
          </w:tcPr>
          <w:p w14:paraId="511B3E5B"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(2)</w:t>
            </w:r>
          </w:p>
        </w:tc>
        <w:tc>
          <w:tcPr>
            <w:tcW w:w="1325" w:type="dxa"/>
            <w:tcBorders>
              <w:bottom w:val="single" w:sz="4" w:space="0" w:color="auto"/>
            </w:tcBorders>
          </w:tcPr>
          <w:p w14:paraId="1D33F81C"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w:t>
            </w:r>
          </w:p>
        </w:tc>
        <w:tc>
          <w:tcPr>
            <w:tcW w:w="1326" w:type="dxa"/>
            <w:tcBorders>
              <w:bottom w:val="single" w:sz="4" w:space="0" w:color="auto"/>
            </w:tcBorders>
          </w:tcPr>
          <w:p w14:paraId="6DC215D9"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(2)</w:t>
            </w:r>
          </w:p>
        </w:tc>
      </w:tr>
      <w:tr w:rsidR="00193D42" w:rsidRPr="00625A5F" w14:paraId="7353944B" w14:textId="77777777" w:rsidTr="00193D42">
        <w:trPr>
          <w:trHeight w:val="456"/>
        </w:trPr>
        <w:tc>
          <w:tcPr>
            <w:tcW w:w="1560" w:type="dxa"/>
            <w:vAlign w:val="center"/>
          </w:tcPr>
          <w:p w14:paraId="5B19DCF8"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Intercept</w:t>
            </w:r>
          </w:p>
        </w:tc>
        <w:tc>
          <w:tcPr>
            <w:tcW w:w="1325" w:type="dxa"/>
            <w:tcBorders>
              <w:top w:val="single" w:sz="4" w:space="0" w:color="auto"/>
            </w:tcBorders>
            <w:vAlign w:val="center"/>
          </w:tcPr>
          <w:p w14:paraId="0A3EF136"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-2.30 (1.05)*</w:t>
            </w:r>
          </w:p>
        </w:tc>
        <w:tc>
          <w:tcPr>
            <w:tcW w:w="1326" w:type="dxa"/>
            <w:tcBorders>
              <w:top w:val="single" w:sz="4" w:space="0" w:color="auto"/>
            </w:tcBorders>
            <w:vAlign w:val="center"/>
          </w:tcPr>
          <w:p w14:paraId="2BB8534D" w14:textId="5158074F"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-1.20 (</w:t>
            </w:r>
            <w:r w:rsidR="007D4F85" w:rsidRPr="00625A5F">
              <w:rPr>
                <w:rFonts w:ascii="Arial" w:hAnsi="Arial" w:cs="Arial"/>
                <w:color w:val="000000"/>
                <w:sz w:val="18"/>
                <w:szCs w:val="18"/>
              </w:rPr>
              <w:t>.</w:t>
            </w:r>
            <w:r w:rsidRPr="00625A5F">
              <w:rPr>
                <w:rFonts w:ascii="Arial" w:hAnsi="Arial" w:cs="Arial"/>
                <w:color w:val="000000"/>
                <w:sz w:val="18"/>
                <w:szCs w:val="18"/>
              </w:rPr>
              <w:t>78)</w:t>
            </w:r>
          </w:p>
        </w:tc>
        <w:tc>
          <w:tcPr>
            <w:tcW w:w="1325" w:type="dxa"/>
            <w:tcBorders>
              <w:top w:val="single" w:sz="4" w:space="0" w:color="auto"/>
            </w:tcBorders>
            <w:vAlign w:val="center"/>
          </w:tcPr>
          <w:p w14:paraId="59606AAB"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4.06 (1.22)**</w:t>
            </w:r>
          </w:p>
        </w:tc>
        <w:tc>
          <w:tcPr>
            <w:tcW w:w="1326" w:type="dxa"/>
            <w:tcBorders>
              <w:top w:val="single" w:sz="4" w:space="0" w:color="auto"/>
              <w:right w:val="single" w:sz="4" w:space="0" w:color="auto"/>
            </w:tcBorders>
            <w:vAlign w:val="center"/>
          </w:tcPr>
          <w:p w14:paraId="62E8F6B7" w14:textId="320BE899"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3.29 (</w:t>
            </w:r>
            <w:r w:rsidR="007D4F85" w:rsidRPr="00625A5F">
              <w:rPr>
                <w:rFonts w:ascii="Arial" w:hAnsi="Arial" w:cs="Arial"/>
                <w:color w:val="000000"/>
                <w:sz w:val="18"/>
                <w:szCs w:val="18"/>
              </w:rPr>
              <w:t>.</w:t>
            </w:r>
            <w:r w:rsidRPr="00625A5F">
              <w:rPr>
                <w:rFonts w:ascii="Arial" w:hAnsi="Arial" w:cs="Arial"/>
                <w:color w:val="000000"/>
                <w:sz w:val="18"/>
                <w:szCs w:val="18"/>
              </w:rPr>
              <w:t>91)**</w:t>
            </w:r>
          </w:p>
        </w:tc>
        <w:tc>
          <w:tcPr>
            <w:tcW w:w="1325" w:type="dxa"/>
            <w:tcBorders>
              <w:left w:val="single" w:sz="4" w:space="0" w:color="auto"/>
            </w:tcBorders>
            <w:vAlign w:val="center"/>
          </w:tcPr>
          <w:p w14:paraId="1E4DA718" w14:textId="73503F0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4.12 (</w:t>
            </w:r>
            <w:r w:rsidR="007D4F85" w:rsidRPr="00625A5F">
              <w:rPr>
                <w:rFonts w:ascii="Arial" w:hAnsi="Arial" w:cs="Arial"/>
                <w:color w:val="000000"/>
                <w:sz w:val="18"/>
                <w:szCs w:val="18"/>
              </w:rPr>
              <w:t>.</w:t>
            </w:r>
            <w:r w:rsidRPr="00625A5F">
              <w:rPr>
                <w:rFonts w:ascii="Arial" w:hAnsi="Arial" w:cs="Arial"/>
                <w:color w:val="000000"/>
                <w:sz w:val="18"/>
                <w:szCs w:val="18"/>
              </w:rPr>
              <w:t>11)***</w:t>
            </w:r>
          </w:p>
        </w:tc>
        <w:tc>
          <w:tcPr>
            <w:tcW w:w="1326" w:type="dxa"/>
            <w:vAlign w:val="center"/>
          </w:tcPr>
          <w:p w14:paraId="24100AAE" w14:textId="4A1DF759"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4.10 (</w:t>
            </w:r>
            <w:r w:rsidR="007D4F85" w:rsidRPr="00625A5F">
              <w:rPr>
                <w:rFonts w:ascii="Arial" w:hAnsi="Arial" w:cs="Arial"/>
                <w:color w:val="000000"/>
                <w:sz w:val="18"/>
                <w:szCs w:val="18"/>
              </w:rPr>
              <w:t>.</w:t>
            </w:r>
            <w:r w:rsidRPr="00625A5F">
              <w:rPr>
                <w:rFonts w:ascii="Arial" w:hAnsi="Arial" w:cs="Arial"/>
                <w:color w:val="000000"/>
                <w:sz w:val="18"/>
                <w:szCs w:val="18"/>
              </w:rPr>
              <w:t>08)***</w:t>
            </w:r>
          </w:p>
        </w:tc>
        <w:tc>
          <w:tcPr>
            <w:tcW w:w="1325" w:type="dxa"/>
            <w:tcBorders>
              <w:top w:val="single" w:sz="4" w:space="0" w:color="auto"/>
            </w:tcBorders>
            <w:vAlign w:val="center"/>
          </w:tcPr>
          <w:p w14:paraId="16766937" w14:textId="6EEC7BEC"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3.36 (</w:t>
            </w:r>
            <w:r w:rsidR="007D4F85" w:rsidRPr="00625A5F">
              <w:rPr>
                <w:rFonts w:ascii="Arial" w:hAnsi="Arial" w:cs="Arial"/>
                <w:color w:val="000000"/>
                <w:sz w:val="18"/>
                <w:szCs w:val="18"/>
              </w:rPr>
              <w:t>.</w:t>
            </w:r>
            <w:r w:rsidRPr="00625A5F">
              <w:rPr>
                <w:rFonts w:ascii="Arial" w:hAnsi="Arial" w:cs="Arial"/>
                <w:color w:val="000000"/>
                <w:sz w:val="18"/>
                <w:szCs w:val="18"/>
              </w:rPr>
              <w:t>22)***</w:t>
            </w:r>
          </w:p>
        </w:tc>
        <w:tc>
          <w:tcPr>
            <w:tcW w:w="1326" w:type="dxa"/>
            <w:tcBorders>
              <w:top w:val="single" w:sz="4" w:space="0" w:color="auto"/>
            </w:tcBorders>
            <w:vAlign w:val="center"/>
          </w:tcPr>
          <w:p w14:paraId="57AF18B4" w14:textId="1D066532"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3.29 (</w:t>
            </w:r>
            <w:r w:rsidR="007D4F85" w:rsidRPr="00625A5F">
              <w:rPr>
                <w:rFonts w:ascii="Arial" w:hAnsi="Arial" w:cs="Arial"/>
                <w:color w:val="000000"/>
                <w:sz w:val="18"/>
                <w:szCs w:val="18"/>
              </w:rPr>
              <w:t>.</w:t>
            </w:r>
            <w:r w:rsidRPr="00625A5F">
              <w:rPr>
                <w:rFonts w:ascii="Arial" w:hAnsi="Arial" w:cs="Arial"/>
                <w:color w:val="000000"/>
                <w:sz w:val="18"/>
                <w:szCs w:val="18"/>
              </w:rPr>
              <w:t>15)***</w:t>
            </w:r>
          </w:p>
        </w:tc>
      </w:tr>
      <w:tr w:rsidR="00193D42" w:rsidRPr="00625A5F" w14:paraId="2BA4CFBC" w14:textId="77777777" w:rsidTr="00193D42">
        <w:trPr>
          <w:trHeight w:val="494"/>
        </w:trPr>
        <w:tc>
          <w:tcPr>
            <w:tcW w:w="1560" w:type="dxa"/>
            <w:vAlign w:val="center"/>
          </w:tcPr>
          <w:p w14:paraId="686CF874"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Illness</w:t>
            </w:r>
          </w:p>
        </w:tc>
        <w:tc>
          <w:tcPr>
            <w:tcW w:w="1325" w:type="dxa"/>
            <w:vAlign w:val="center"/>
          </w:tcPr>
          <w:p w14:paraId="37847A0B"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2.30 (1.33)</w:t>
            </w:r>
            <w:r w:rsidRPr="00625A5F">
              <w:rPr>
                <w:rFonts w:ascii="Arial" w:hAnsi="Arial" w:cs="Arial"/>
                <w:color w:val="000000" w:themeColor="text1"/>
                <w:sz w:val="18"/>
                <w:szCs w:val="18"/>
                <w:vertAlign w:val="superscript"/>
              </w:rPr>
              <w:t>Ϯ</w:t>
            </w:r>
          </w:p>
        </w:tc>
        <w:tc>
          <w:tcPr>
            <w:tcW w:w="1326" w:type="dxa"/>
            <w:vAlign w:val="center"/>
          </w:tcPr>
          <w:p w14:paraId="704AD428"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vAlign w:val="center"/>
          </w:tcPr>
          <w:p w14:paraId="01B9EC69"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-1.59 (1.55)</w:t>
            </w:r>
          </w:p>
        </w:tc>
        <w:tc>
          <w:tcPr>
            <w:tcW w:w="1326" w:type="dxa"/>
            <w:tcBorders>
              <w:right w:val="single" w:sz="4" w:space="0" w:color="auto"/>
            </w:tcBorders>
            <w:vAlign w:val="center"/>
          </w:tcPr>
          <w:p w14:paraId="54AF1E95"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tcBorders>
              <w:left w:val="single" w:sz="4" w:space="0" w:color="auto"/>
            </w:tcBorders>
            <w:vAlign w:val="center"/>
          </w:tcPr>
          <w:p w14:paraId="5D351AF0"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59574DBD"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vAlign w:val="center"/>
          </w:tcPr>
          <w:p w14:paraId="054E42BA"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26627EBD"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r>
      <w:tr w:rsidR="00193D42" w:rsidRPr="00625A5F" w14:paraId="52F3A9F7" w14:textId="77777777" w:rsidTr="00193D42">
        <w:trPr>
          <w:trHeight w:val="494"/>
        </w:trPr>
        <w:tc>
          <w:tcPr>
            <w:tcW w:w="1560" w:type="dxa"/>
            <w:vAlign w:val="center"/>
          </w:tcPr>
          <w:p w14:paraId="6CC2262D"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SES</w:t>
            </w:r>
          </w:p>
        </w:tc>
        <w:tc>
          <w:tcPr>
            <w:tcW w:w="1325" w:type="dxa"/>
            <w:vAlign w:val="center"/>
          </w:tcPr>
          <w:p w14:paraId="6F3F861B"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73089A17"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-2.11 (1.10)</w:t>
            </w:r>
            <w:r w:rsidRPr="00625A5F">
              <w:rPr>
                <w:rFonts w:ascii="Arial" w:hAnsi="Arial" w:cs="Arial"/>
                <w:color w:val="000000" w:themeColor="text1"/>
                <w:sz w:val="18"/>
                <w:szCs w:val="18"/>
                <w:vertAlign w:val="superscript"/>
              </w:rPr>
              <w:t>Ϯ</w:t>
            </w:r>
          </w:p>
        </w:tc>
        <w:tc>
          <w:tcPr>
            <w:tcW w:w="1325" w:type="dxa"/>
            <w:vAlign w:val="center"/>
          </w:tcPr>
          <w:p w14:paraId="2C0C4DEE"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right w:val="single" w:sz="4" w:space="0" w:color="auto"/>
            </w:tcBorders>
            <w:vAlign w:val="center"/>
          </w:tcPr>
          <w:p w14:paraId="6F167AC0" w14:textId="4C53FEED"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7D4F85" w:rsidRPr="00625A5F">
              <w:rPr>
                <w:rFonts w:ascii="Arial" w:hAnsi="Arial" w:cs="Arial"/>
                <w:color w:val="000000"/>
                <w:sz w:val="18"/>
                <w:szCs w:val="18"/>
              </w:rPr>
              <w:t>.</w:t>
            </w:r>
            <w:r w:rsidRPr="00625A5F">
              <w:rPr>
                <w:rFonts w:ascii="Arial" w:hAnsi="Arial" w:cs="Arial"/>
                <w:color w:val="000000"/>
                <w:sz w:val="18"/>
                <w:szCs w:val="18"/>
              </w:rPr>
              <w:t>05 (</w:t>
            </w:r>
            <w:r w:rsidR="007D4F85" w:rsidRPr="00625A5F">
              <w:rPr>
                <w:rFonts w:ascii="Arial" w:hAnsi="Arial" w:cs="Arial"/>
                <w:color w:val="000000"/>
                <w:sz w:val="18"/>
                <w:szCs w:val="18"/>
              </w:rPr>
              <w:t>.</w:t>
            </w:r>
            <w:r w:rsidRPr="00625A5F">
              <w:rPr>
                <w:rFonts w:ascii="Arial" w:hAnsi="Arial" w:cs="Arial"/>
                <w:color w:val="000000"/>
                <w:sz w:val="18"/>
                <w:szCs w:val="18"/>
              </w:rPr>
              <w:t>80)</w:t>
            </w:r>
          </w:p>
        </w:tc>
        <w:tc>
          <w:tcPr>
            <w:tcW w:w="1325" w:type="dxa"/>
            <w:tcBorders>
              <w:left w:val="single" w:sz="4" w:space="0" w:color="auto"/>
            </w:tcBorders>
            <w:vAlign w:val="center"/>
          </w:tcPr>
          <w:p w14:paraId="4C70090B"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0117B70D"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vAlign w:val="center"/>
          </w:tcPr>
          <w:p w14:paraId="05D62F37"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04DDFB05"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r>
      <w:tr w:rsidR="00193D42" w:rsidRPr="00625A5F" w14:paraId="6982A535" w14:textId="77777777" w:rsidTr="00193D42">
        <w:trPr>
          <w:trHeight w:val="456"/>
        </w:trPr>
        <w:tc>
          <w:tcPr>
            <w:tcW w:w="1560" w:type="dxa"/>
            <w:vAlign w:val="center"/>
          </w:tcPr>
          <w:p w14:paraId="68CC5DAB"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Pre</w:t>
            </w:r>
          </w:p>
        </w:tc>
        <w:tc>
          <w:tcPr>
            <w:tcW w:w="1325" w:type="dxa"/>
            <w:vAlign w:val="center"/>
          </w:tcPr>
          <w:p w14:paraId="033257F2"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3D6484D4"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vAlign w:val="center"/>
          </w:tcPr>
          <w:p w14:paraId="54488F69"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right w:val="single" w:sz="4" w:space="0" w:color="auto"/>
            </w:tcBorders>
            <w:vAlign w:val="center"/>
          </w:tcPr>
          <w:p w14:paraId="7EB28A2E"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tcBorders>
              <w:left w:val="single" w:sz="4" w:space="0" w:color="auto"/>
            </w:tcBorders>
            <w:vAlign w:val="center"/>
          </w:tcPr>
          <w:p w14:paraId="226BFB27" w14:textId="3A70DF24"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29 (</w:t>
            </w:r>
            <w:r w:rsidRPr="00625A5F">
              <w:rPr>
                <w:rFonts w:ascii="Arial" w:hAnsi="Arial" w:cs="Arial"/>
                <w:color w:val="000000"/>
                <w:sz w:val="18"/>
                <w:szCs w:val="18"/>
              </w:rPr>
              <w:t>.</w:t>
            </w:r>
            <w:r w:rsidR="00193D42" w:rsidRPr="00625A5F">
              <w:rPr>
                <w:rFonts w:ascii="Arial" w:hAnsi="Arial" w:cs="Arial"/>
                <w:color w:val="000000"/>
                <w:sz w:val="18"/>
                <w:szCs w:val="18"/>
              </w:rPr>
              <w:t>31)</w:t>
            </w:r>
          </w:p>
        </w:tc>
        <w:tc>
          <w:tcPr>
            <w:tcW w:w="1326" w:type="dxa"/>
            <w:vAlign w:val="center"/>
          </w:tcPr>
          <w:p w14:paraId="238EC523" w14:textId="497B19F2"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43 (</w:t>
            </w:r>
            <w:r w:rsidRPr="00625A5F">
              <w:rPr>
                <w:rFonts w:ascii="Arial" w:hAnsi="Arial" w:cs="Arial"/>
                <w:color w:val="000000"/>
                <w:sz w:val="18"/>
                <w:szCs w:val="18"/>
              </w:rPr>
              <w:t>.</w:t>
            </w:r>
            <w:r w:rsidR="00193D42" w:rsidRPr="00625A5F">
              <w:rPr>
                <w:rFonts w:ascii="Arial" w:hAnsi="Arial" w:cs="Arial"/>
                <w:color w:val="000000"/>
                <w:sz w:val="18"/>
                <w:szCs w:val="18"/>
              </w:rPr>
              <w:t>29)</w:t>
            </w:r>
          </w:p>
        </w:tc>
        <w:tc>
          <w:tcPr>
            <w:tcW w:w="1325" w:type="dxa"/>
            <w:vAlign w:val="center"/>
          </w:tcPr>
          <w:p w14:paraId="372D8B82" w14:textId="1F834BEB"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59 (</w:t>
            </w:r>
            <w:r w:rsidRPr="00625A5F">
              <w:rPr>
                <w:rFonts w:ascii="Arial" w:hAnsi="Arial" w:cs="Arial"/>
                <w:color w:val="000000"/>
                <w:sz w:val="18"/>
                <w:szCs w:val="18"/>
              </w:rPr>
              <w:t>.</w:t>
            </w:r>
            <w:r w:rsidR="00193D42" w:rsidRPr="00625A5F">
              <w:rPr>
                <w:rFonts w:ascii="Arial" w:hAnsi="Arial" w:cs="Arial"/>
                <w:color w:val="000000"/>
                <w:sz w:val="18"/>
                <w:szCs w:val="18"/>
              </w:rPr>
              <w:t>20)*</w:t>
            </w:r>
          </w:p>
        </w:tc>
        <w:tc>
          <w:tcPr>
            <w:tcW w:w="1326" w:type="dxa"/>
            <w:vAlign w:val="center"/>
          </w:tcPr>
          <w:p w14:paraId="694DD21E" w14:textId="47B82489"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48 (</w:t>
            </w:r>
            <w:r w:rsidRPr="00625A5F">
              <w:rPr>
                <w:rFonts w:ascii="Arial" w:hAnsi="Arial" w:cs="Arial"/>
                <w:color w:val="000000"/>
                <w:sz w:val="18"/>
                <w:szCs w:val="18"/>
              </w:rPr>
              <w:t>.</w:t>
            </w:r>
            <w:r w:rsidR="00193D42" w:rsidRPr="00625A5F">
              <w:rPr>
                <w:rFonts w:ascii="Arial" w:hAnsi="Arial" w:cs="Arial"/>
                <w:color w:val="000000"/>
                <w:sz w:val="18"/>
                <w:szCs w:val="18"/>
              </w:rPr>
              <w:t>18)*</w:t>
            </w:r>
          </w:p>
        </w:tc>
      </w:tr>
      <w:tr w:rsidR="00193D42" w:rsidRPr="00625A5F" w14:paraId="679CAAB6" w14:textId="77777777" w:rsidTr="00193D42">
        <w:trPr>
          <w:trHeight w:val="456"/>
        </w:trPr>
        <w:tc>
          <w:tcPr>
            <w:tcW w:w="1560" w:type="dxa"/>
            <w:vAlign w:val="center"/>
          </w:tcPr>
          <w:p w14:paraId="5408DA10"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Stress</w:t>
            </w:r>
          </w:p>
        </w:tc>
        <w:tc>
          <w:tcPr>
            <w:tcW w:w="1325" w:type="dxa"/>
            <w:vAlign w:val="center"/>
          </w:tcPr>
          <w:p w14:paraId="72A282A8"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vAlign w:val="center"/>
          </w:tcPr>
          <w:p w14:paraId="5F7B67FB"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vAlign w:val="center"/>
          </w:tcPr>
          <w:p w14:paraId="1C50F941"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right w:val="single" w:sz="4" w:space="0" w:color="auto"/>
            </w:tcBorders>
            <w:vAlign w:val="center"/>
          </w:tcPr>
          <w:p w14:paraId="6976E9C2"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tcBorders>
              <w:left w:val="single" w:sz="4" w:space="0" w:color="auto"/>
            </w:tcBorders>
            <w:vAlign w:val="center"/>
          </w:tcPr>
          <w:p w14:paraId="11F2ABB2" w14:textId="2CBAAD4A"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14 (</w:t>
            </w:r>
            <w:r w:rsidRPr="00625A5F">
              <w:rPr>
                <w:rFonts w:ascii="Arial" w:hAnsi="Arial" w:cs="Arial"/>
                <w:color w:val="000000"/>
                <w:sz w:val="18"/>
                <w:szCs w:val="18"/>
              </w:rPr>
              <w:t>.</w:t>
            </w:r>
            <w:r w:rsidR="00193D42" w:rsidRPr="00625A5F">
              <w:rPr>
                <w:rFonts w:ascii="Arial" w:hAnsi="Arial" w:cs="Arial"/>
                <w:color w:val="000000"/>
                <w:sz w:val="18"/>
                <w:szCs w:val="18"/>
              </w:rPr>
              <w:t>26)</w:t>
            </w:r>
          </w:p>
        </w:tc>
        <w:tc>
          <w:tcPr>
            <w:tcW w:w="1326" w:type="dxa"/>
            <w:vAlign w:val="center"/>
          </w:tcPr>
          <w:p w14:paraId="25B17494"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vAlign w:val="center"/>
          </w:tcPr>
          <w:p w14:paraId="23D20BFD" w14:textId="0A052734"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35 (</w:t>
            </w:r>
            <w:r w:rsidRPr="00625A5F">
              <w:rPr>
                <w:rFonts w:ascii="Arial" w:hAnsi="Arial" w:cs="Arial"/>
                <w:color w:val="000000"/>
                <w:sz w:val="18"/>
                <w:szCs w:val="18"/>
              </w:rPr>
              <w:t>.</w:t>
            </w:r>
            <w:r w:rsidR="00193D42" w:rsidRPr="00625A5F">
              <w:rPr>
                <w:rFonts w:ascii="Arial" w:hAnsi="Arial" w:cs="Arial"/>
                <w:color w:val="000000"/>
                <w:sz w:val="18"/>
                <w:szCs w:val="18"/>
              </w:rPr>
              <w:t>49)</w:t>
            </w:r>
          </w:p>
        </w:tc>
        <w:tc>
          <w:tcPr>
            <w:tcW w:w="1326" w:type="dxa"/>
            <w:vAlign w:val="center"/>
          </w:tcPr>
          <w:p w14:paraId="4C22A18E"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r>
      <w:tr w:rsidR="00193D42" w:rsidRPr="00625A5F" w14:paraId="6E6EDF34" w14:textId="77777777" w:rsidTr="00193D42">
        <w:trPr>
          <w:trHeight w:val="443"/>
        </w:trPr>
        <w:tc>
          <w:tcPr>
            <w:tcW w:w="1560" w:type="dxa"/>
            <w:tcBorders>
              <w:bottom w:val="single" w:sz="4" w:space="0" w:color="auto"/>
            </w:tcBorders>
            <w:vAlign w:val="center"/>
          </w:tcPr>
          <w:p w14:paraId="004DF810"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Pain</w:t>
            </w:r>
          </w:p>
        </w:tc>
        <w:tc>
          <w:tcPr>
            <w:tcW w:w="1325" w:type="dxa"/>
            <w:tcBorders>
              <w:bottom w:val="single" w:sz="4" w:space="0" w:color="auto"/>
            </w:tcBorders>
            <w:vAlign w:val="center"/>
          </w:tcPr>
          <w:p w14:paraId="4A323F86"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bottom w:val="single" w:sz="4" w:space="0" w:color="auto"/>
            </w:tcBorders>
            <w:vAlign w:val="center"/>
          </w:tcPr>
          <w:p w14:paraId="04BBDCFD"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tcBorders>
              <w:bottom w:val="single" w:sz="4" w:space="0" w:color="auto"/>
            </w:tcBorders>
            <w:vAlign w:val="center"/>
          </w:tcPr>
          <w:p w14:paraId="36198797"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bottom w:val="single" w:sz="4" w:space="0" w:color="auto"/>
              <w:right w:val="single" w:sz="4" w:space="0" w:color="auto"/>
            </w:tcBorders>
            <w:vAlign w:val="center"/>
          </w:tcPr>
          <w:p w14:paraId="0C736FBE"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5" w:type="dxa"/>
            <w:tcBorders>
              <w:left w:val="single" w:sz="4" w:space="0" w:color="auto"/>
              <w:bottom w:val="single" w:sz="4" w:space="0" w:color="auto"/>
            </w:tcBorders>
            <w:vAlign w:val="center"/>
          </w:tcPr>
          <w:p w14:paraId="4392953A"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bottom w:val="single" w:sz="4" w:space="0" w:color="auto"/>
            </w:tcBorders>
            <w:vAlign w:val="center"/>
          </w:tcPr>
          <w:p w14:paraId="6973BDAA" w14:textId="5EB909BE"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26 (</w:t>
            </w:r>
            <w:r w:rsidRPr="00625A5F">
              <w:rPr>
                <w:rFonts w:ascii="Arial" w:hAnsi="Arial" w:cs="Arial"/>
                <w:color w:val="000000"/>
                <w:sz w:val="18"/>
                <w:szCs w:val="18"/>
              </w:rPr>
              <w:t>.</w:t>
            </w:r>
            <w:r w:rsidR="00193D42" w:rsidRPr="00625A5F">
              <w:rPr>
                <w:rFonts w:ascii="Arial" w:hAnsi="Arial" w:cs="Arial"/>
                <w:color w:val="000000"/>
                <w:sz w:val="18"/>
                <w:szCs w:val="18"/>
              </w:rPr>
              <w:t>17)</w:t>
            </w:r>
          </w:p>
        </w:tc>
        <w:tc>
          <w:tcPr>
            <w:tcW w:w="1325" w:type="dxa"/>
            <w:tcBorders>
              <w:bottom w:val="single" w:sz="4" w:space="0" w:color="auto"/>
            </w:tcBorders>
            <w:vAlign w:val="center"/>
          </w:tcPr>
          <w:p w14:paraId="18401CAB" w14:textId="77777777" w:rsidR="00193D42" w:rsidRPr="00625A5F" w:rsidRDefault="00193D42"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p>
        </w:tc>
        <w:tc>
          <w:tcPr>
            <w:tcW w:w="1326" w:type="dxa"/>
            <w:tcBorders>
              <w:bottom w:val="single" w:sz="4" w:space="0" w:color="auto"/>
            </w:tcBorders>
            <w:vAlign w:val="center"/>
          </w:tcPr>
          <w:p w14:paraId="6E9893E6" w14:textId="4B9EEBB1" w:rsidR="00193D42" w:rsidRPr="00625A5F" w:rsidRDefault="007D4F85" w:rsidP="00193D42">
            <w:pPr>
              <w:spacing w:line="480" w:lineRule="auto"/>
              <w:jc w:val="center"/>
              <w:rPr>
                <w:rFonts w:ascii="Arial" w:hAnsi="Arial" w:cs="Arial"/>
                <w:color w:val="000000"/>
                <w:sz w:val="18"/>
                <w:szCs w:val="18"/>
              </w:rPr>
            </w:pPr>
            <w:r w:rsidRPr="00625A5F">
              <w:rPr>
                <w:rFonts w:ascii="Arial" w:hAnsi="Arial" w:cs="Arial"/>
                <w:color w:val="000000"/>
                <w:sz w:val="18"/>
                <w:szCs w:val="18"/>
              </w:rPr>
              <w:t>.</w:t>
            </w:r>
            <w:r w:rsidR="00193D42" w:rsidRPr="00625A5F">
              <w:rPr>
                <w:rFonts w:ascii="Arial" w:hAnsi="Arial" w:cs="Arial"/>
                <w:color w:val="000000"/>
                <w:sz w:val="18"/>
                <w:szCs w:val="18"/>
              </w:rPr>
              <w:t>72 (</w:t>
            </w:r>
            <w:r w:rsidRPr="00625A5F">
              <w:rPr>
                <w:rFonts w:ascii="Arial" w:hAnsi="Arial" w:cs="Arial"/>
                <w:color w:val="000000"/>
                <w:sz w:val="18"/>
                <w:szCs w:val="18"/>
              </w:rPr>
              <w:t>.</w:t>
            </w:r>
            <w:r w:rsidR="00193D42" w:rsidRPr="00625A5F">
              <w:rPr>
                <w:rFonts w:ascii="Arial" w:hAnsi="Arial" w:cs="Arial"/>
                <w:color w:val="000000"/>
                <w:sz w:val="18"/>
                <w:szCs w:val="18"/>
              </w:rPr>
              <w:t>30)*</w:t>
            </w:r>
          </w:p>
        </w:tc>
      </w:tr>
      <w:tr w:rsidR="00193D42" w:rsidRPr="00625A5F" w14:paraId="0177E6ED" w14:textId="77777777" w:rsidTr="00193D42">
        <w:trPr>
          <w:trHeight w:val="443"/>
        </w:trPr>
        <w:tc>
          <w:tcPr>
            <w:tcW w:w="1560" w:type="dxa"/>
            <w:tcBorders>
              <w:top w:val="single" w:sz="4" w:space="0" w:color="auto"/>
              <w:bottom w:val="double" w:sz="4" w:space="0" w:color="auto"/>
            </w:tcBorders>
            <w:vAlign w:val="center"/>
          </w:tcPr>
          <w:p w14:paraId="2E75C973" w14:textId="77777777" w:rsidR="00193D42" w:rsidRPr="00625A5F" w:rsidRDefault="00193D42" w:rsidP="00193D42">
            <w:pPr>
              <w:spacing w:line="480" w:lineRule="auto"/>
              <w:rPr>
                <w:rFonts w:ascii="Arial" w:hAnsi="Arial" w:cs="Arial"/>
                <w:color w:val="000000" w:themeColor="text1"/>
                <w:sz w:val="18"/>
                <w:szCs w:val="18"/>
              </w:rPr>
            </w:pPr>
            <w:r w:rsidRPr="00625A5F">
              <w:rPr>
                <w:rFonts w:ascii="Arial" w:hAnsi="Arial" w:cs="Arial"/>
                <w:color w:val="000000" w:themeColor="text1"/>
                <w:sz w:val="18"/>
                <w:szCs w:val="18"/>
              </w:rPr>
              <w:t>Observations</w:t>
            </w:r>
          </w:p>
        </w:tc>
        <w:tc>
          <w:tcPr>
            <w:tcW w:w="1325" w:type="dxa"/>
            <w:tcBorders>
              <w:top w:val="single" w:sz="4" w:space="0" w:color="auto"/>
              <w:bottom w:val="double" w:sz="4" w:space="0" w:color="auto"/>
            </w:tcBorders>
            <w:vAlign w:val="center"/>
          </w:tcPr>
          <w:p w14:paraId="77BE087B"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6" w:type="dxa"/>
            <w:tcBorders>
              <w:top w:val="single" w:sz="4" w:space="0" w:color="auto"/>
              <w:bottom w:val="double" w:sz="4" w:space="0" w:color="auto"/>
            </w:tcBorders>
            <w:vAlign w:val="center"/>
          </w:tcPr>
          <w:p w14:paraId="5058505E"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5" w:type="dxa"/>
            <w:tcBorders>
              <w:top w:val="single" w:sz="4" w:space="0" w:color="auto"/>
              <w:bottom w:val="double" w:sz="4" w:space="0" w:color="auto"/>
            </w:tcBorders>
            <w:vAlign w:val="center"/>
          </w:tcPr>
          <w:p w14:paraId="670FFF63"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6" w:type="dxa"/>
            <w:tcBorders>
              <w:top w:val="single" w:sz="4" w:space="0" w:color="auto"/>
              <w:bottom w:val="double" w:sz="4" w:space="0" w:color="auto"/>
              <w:right w:val="single" w:sz="4" w:space="0" w:color="auto"/>
            </w:tcBorders>
            <w:vAlign w:val="center"/>
          </w:tcPr>
          <w:p w14:paraId="6BC55F9D"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5" w:type="dxa"/>
            <w:tcBorders>
              <w:top w:val="single" w:sz="4" w:space="0" w:color="auto"/>
              <w:left w:val="single" w:sz="4" w:space="0" w:color="auto"/>
              <w:bottom w:val="double" w:sz="4" w:space="0" w:color="auto"/>
            </w:tcBorders>
            <w:vAlign w:val="center"/>
          </w:tcPr>
          <w:p w14:paraId="0DF20465"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6" w:type="dxa"/>
            <w:tcBorders>
              <w:top w:val="single" w:sz="4" w:space="0" w:color="auto"/>
              <w:bottom w:val="double" w:sz="4" w:space="0" w:color="auto"/>
            </w:tcBorders>
            <w:vAlign w:val="center"/>
          </w:tcPr>
          <w:p w14:paraId="189F61FF"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5" w:type="dxa"/>
            <w:tcBorders>
              <w:top w:val="single" w:sz="4" w:space="0" w:color="auto"/>
              <w:bottom w:val="double" w:sz="4" w:space="0" w:color="auto"/>
            </w:tcBorders>
            <w:vAlign w:val="center"/>
          </w:tcPr>
          <w:p w14:paraId="357F3C2B"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c>
          <w:tcPr>
            <w:tcW w:w="1326" w:type="dxa"/>
            <w:tcBorders>
              <w:top w:val="single" w:sz="4" w:space="0" w:color="auto"/>
              <w:bottom w:val="double" w:sz="4" w:space="0" w:color="auto"/>
            </w:tcBorders>
            <w:vAlign w:val="center"/>
          </w:tcPr>
          <w:p w14:paraId="6D3410DD" w14:textId="77777777" w:rsidR="00193D42" w:rsidRPr="00625A5F" w:rsidRDefault="00193D42" w:rsidP="00193D42">
            <w:pPr>
              <w:spacing w:line="480" w:lineRule="auto"/>
              <w:jc w:val="center"/>
              <w:rPr>
                <w:rFonts w:ascii="Arial" w:hAnsi="Arial" w:cs="Arial"/>
                <w:color w:val="000000" w:themeColor="text1"/>
                <w:sz w:val="18"/>
                <w:szCs w:val="18"/>
              </w:rPr>
            </w:pPr>
            <w:r w:rsidRPr="00625A5F">
              <w:rPr>
                <w:rFonts w:ascii="Arial" w:hAnsi="Arial" w:cs="Arial"/>
                <w:color w:val="000000" w:themeColor="text1"/>
                <w:sz w:val="18"/>
                <w:szCs w:val="18"/>
              </w:rPr>
              <w:t>17</w:t>
            </w:r>
          </w:p>
        </w:tc>
      </w:tr>
    </w:tbl>
    <w:p w14:paraId="7528F3FF" w14:textId="77777777" w:rsidR="00193D42" w:rsidRPr="00625A5F" w:rsidRDefault="00193D42" w:rsidP="0013422E">
      <w:pPr>
        <w:spacing w:line="480" w:lineRule="auto"/>
        <w:rPr>
          <w:rFonts w:ascii="Arial" w:hAnsi="Arial" w:cs="Arial"/>
        </w:rPr>
      </w:pPr>
    </w:p>
    <w:p w14:paraId="6B34259B" w14:textId="7878BD93" w:rsidR="00E948E6" w:rsidRPr="00625A5F" w:rsidRDefault="00E948E6" w:rsidP="00E948E6">
      <w:pPr>
        <w:keepNext/>
        <w:spacing w:line="480" w:lineRule="auto"/>
        <w:jc w:val="both"/>
        <w:rPr>
          <w:rFonts w:ascii="Arial" w:hAnsi="Arial" w:cs="Arial"/>
          <w:color w:val="000000" w:themeColor="text1"/>
          <w:sz w:val="20"/>
          <w:szCs w:val="20"/>
        </w:rPr>
      </w:pPr>
      <w:r w:rsidRPr="00625A5F">
        <w:rPr>
          <w:rFonts w:ascii="Arial" w:hAnsi="Arial" w:cs="Arial"/>
          <w:b/>
          <w:color w:val="000000" w:themeColor="text1"/>
          <w:sz w:val="20"/>
          <w:szCs w:val="20"/>
        </w:rPr>
        <w:t>Table 2. Models of Pain and Stress and of Outcome Variables for the Ritual Group Measured after t</w:t>
      </w:r>
      <w:r w:rsidR="00536DEE">
        <w:rPr>
          <w:rFonts w:ascii="Arial" w:hAnsi="Arial" w:cs="Arial"/>
          <w:b/>
          <w:color w:val="000000" w:themeColor="text1"/>
          <w:sz w:val="20"/>
          <w:szCs w:val="20"/>
        </w:rPr>
        <w:t>he Kavadi Ritual (Imputed Datas</w:t>
      </w:r>
      <w:r w:rsidRPr="00625A5F">
        <w:rPr>
          <w:rFonts w:ascii="Arial" w:hAnsi="Arial" w:cs="Arial"/>
          <w:b/>
          <w:color w:val="000000" w:themeColor="text1"/>
          <w:sz w:val="20"/>
          <w:szCs w:val="20"/>
        </w:rPr>
        <w:t>et)</w:t>
      </w:r>
      <w:r w:rsidRPr="00625A5F">
        <w:rPr>
          <w:rFonts w:ascii="Arial" w:hAnsi="Arial" w:cs="Arial"/>
          <w:color w:val="000000" w:themeColor="text1"/>
          <w:sz w:val="20"/>
          <w:szCs w:val="20"/>
        </w:rPr>
        <w:t>.</w:t>
      </w:r>
    </w:p>
    <w:p w14:paraId="4A939136" w14:textId="27508ECD" w:rsidR="00E948E6" w:rsidRPr="00625A5F" w:rsidRDefault="00E948E6" w:rsidP="00E948E6">
      <w:pPr>
        <w:spacing w:line="480" w:lineRule="auto"/>
        <w:jc w:val="both"/>
        <w:rPr>
          <w:rFonts w:ascii="Arial" w:hAnsi="Arial" w:cs="Arial"/>
          <w:color w:val="000000" w:themeColor="text1"/>
          <w:sz w:val="20"/>
          <w:szCs w:val="20"/>
        </w:rPr>
      </w:pPr>
      <w:r w:rsidRPr="00625A5F">
        <w:rPr>
          <w:rFonts w:ascii="Arial" w:hAnsi="Arial" w:cs="Arial"/>
          <w:i/>
          <w:color w:val="000000" w:themeColor="text1"/>
          <w:sz w:val="20"/>
          <w:szCs w:val="20"/>
        </w:rPr>
        <w:t>Note:</w:t>
      </w:r>
      <w:r w:rsidRPr="00625A5F">
        <w:rPr>
          <w:rFonts w:ascii="Arial" w:hAnsi="Arial" w:cs="Arial"/>
          <w:color w:val="000000" w:themeColor="text1"/>
          <w:sz w:val="20"/>
          <w:szCs w:val="20"/>
        </w:rPr>
        <w:t xml:space="preserve"> Each model contains coefficients with SEM. Pain is modelled with logistic regression predicting the probability of being in the High Pain group. Stress is modelled with generalized linear model assuming Gamma distribution. Quality of Life and Self-Assessed Health were modelled with ordinary least squares regression, holding their mean Pre-ritual levels constant. Intercept is the mean of </w:t>
      </w:r>
      <w:r w:rsidR="001027E2" w:rsidRPr="00625A5F">
        <w:rPr>
          <w:rFonts w:ascii="Arial" w:hAnsi="Arial" w:cs="Arial"/>
          <w:color w:val="000000" w:themeColor="text1"/>
          <w:sz w:val="20"/>
          <w:szCs w:val="20"/>
        </w:rPr>
        <w:t>centered</w:t>
      </w:r>
      <w:r w:rsidRPr="00625A5F">
        <w:rPr>
          <w:rFonts w:ascii="Arial" w:hAnsi="Arial" w:cs="Arial"/>
          <w:color w:val="000000" w:themeColor="text1"/>
          <w:sz w:val="20"/>
          <w:szCs w:val="20"/>
        </w:rPr>
        <w:t xml:space="preserve"> predictors, and Pre = measurements Pre-ritual.</w:t>
      </w:r>
    </w:p>
    <w:p w14:paraId="43E4FC48" w14:textId="1BF19D50" w:rsidR="00D8177A" w:rsidRPr="001461CF" w:rsidRDefault="00E948E6" w:rsidP="001461CF">
      <w:pPr>
        <w:spacing w:line="480" w:lineRule="auto"/>
        <w:rPr>
          <w:rFonts w:ascii="Arial" w:hAnsi="Arial" w:cs="Arial"/>
        </w:rPr>
      </w:pPr>
      <w:r w:rsidRPr="00625A5F">
        <w:rPr>
          <w:rFonts w:ascii="Arial" w:hAnsi="Arial" w:cs="Arial"/>
          <w:color w:val="000000" w:themeColor="text1"/>
          <w:sz w:val="20"/>
          <w:szCs w:val="20"/>
          <w:vertAlign w:val="superscript"/>
        </w:rPr>
        <w:t>Ϯ</w:t>
      </w:r>
      <w:r w:rsidRPr="00625A5F">
        <w:rPr>
          <w:rFonts w:ascii="Arial" w:hAnsi="Arial" w:cs="Arial"/>
          <w:color w:val="000000" w:themeColor="text1"/>
          <w:sz w:val="20"/>
          <w:szCs w:val="20"/>
        </w:rPr>
        <w:t>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1; *p&lt;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05; **p&lt;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01; ***p&lt;</w:t>
      </w:r>
      <w:r w:rsidR="009704FC" w:rsidRPr="00625A5F">
        <w:rPr>
          <w:rFonts w:ascii="Arial" w:hAnsi="Arial" w:cs="Arial"/>
          <w:color w:val="000000" w:themeColor="text1"/>
          <w:sz w:val="20"/>
          <w:szCs w:val="20"/>
        </w:rPr>
        <w:t>.</w:t>
      </w:r>
      <w:r w:rsidRPr="00625A5F">
        <w:rPr>
          <w:rFonts w:ascii="Arial" w:hAnsi="Arial" w:cs="Arial"/>
          <w:color w:val="000000" w:themeColor="text1"/>
          <w:sz w:val="20"/>
          <w:szCs w:val="20"/>
        </w:rPr>
        <w:t>001</w:t>
      </w:r>
    </w:p>
    <w:sectPr w:rsidR="00D8177A" w:rsidRPr="00146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E78C9" w14:textId="77777777" w:rsidR="00F44090" w:rsidRDefault="00F44090" w:rsidP="00D34876">
      <w:r>
        <w:separator/>
      </w:r>
    </w:p>
  </w:endnote>
  <w:endnote w:type="continuationSeparator" w:id="0">
    <w:p w14:paraId="2438F317" w14:textId="77777777" w:rsidR="00F44090" w:rsidRDefault="00F44090" w:rsidP="00D3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8841118"/>
      <w:docPartObj>
        <w:docPartGallery w:val="Page Numbers (Bottom of Page)"/>
        <w:docPartUnique/>
      </w:docPartObj>
    </w:sdtPr>
    <w:sdtEndPr>
      <w:rPr>
        <w:rStyle w:val="PageNumber"/>
      </w:rPr>
    </w:sdtEndPr>
    <w:sdtContent>
      <w:p w14:paraId="11BD6A65" w14:textId="74131714" w:rsidR="006A68B3" w:rsidRDefault="006A68B3" w:rsidP="006A6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6C2B14" w14:textId="77777777" w:rsidR="006A68B3" w:rsidRDefault="006A68B3" w:rsidP="008938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9017999"/>
      <w:docPartObj>
        <w:docPartGallery w:val="Page Numbers (Bottom of Page)"/>
        <w:docPartUnique/>
      </w:docPartObj>
    </w:sdtPr>
    <w:sdtEndPr>
      <w:rPr>
        <w:rStyle w:val="PageNumber"/>
      </w:rPr>
    </w:sdtEndPr>
    <w:sdtContent>
      <w:p w14:paraId="417E5413" w14:textId="442596D9" w:rsidR="006A68B3" w:rsidRDefault="006A68B3" w:rsidP="006A6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C3FF5" w14:textId="77777777" w:rsidR="006A68B3" w:rsidRDefault="006A68B3" w:rsidP="00893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3B50" w14:textId="77777777" w:rsidR="00F44090" w:rsidRDefault="00F44090" w:rsidP="00D34876">
      <w:r>
        <w:separator/>
      </w:r>
    </w:p>
  </w:footnote>
  <w:footnote w:type="continuationSeparator" w:id="0">
    <w:p w14:paraId="2B21901C" w14:textId="77777777" w:rsidR="00F44090" w:rsidRDefault="00F44090" w:rsidP="00D3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3A1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064979"/>
    <w:multiLevelType w:val="hybridMultilevel"/>
    <w:tmpl w:val="ECC27854"/>
    <w:lvl w:ilvl="0" w:tplc="548E4CA0">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C24EC7"/>
    <w:multiLevelType w:val="hybridMultilevel"/>
    <w:tmpl w:val="E7B25802"/>
    <w:lvl w:ilvl="0" w:tplc="59429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60CB7"/>
    <w:multiLevelType w:val="multilevel"/>
    <w:tmpl w:val="D31E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E4CD3"/>
    <w:multiLevelType w:val="multilevel"/>
    <w:tmpl w:val="F9C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6170B"/>
    <w:multiLevelType w:val="hybridMultilevel"/>
    <w:tmpl w:val="AB28AA1C"/>
    <w:lvl w:ilvl="0" w:tplc="7D801FF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2F4966"/>
    <w:multiLevelType w:val="multilevel"/>
    <w:tmpl w:val="06E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00"/>
    <w:rsid w:val="000002D7"/>
    <w:rsid w:val="000002E0"/>
    <w:rsid w:val="00000978"/>
    <w:rsid w:val="00000BEE"/>
    <w:rsid w:val="000011F3"/>
    <w:rsid w:val="000017B9"/>
    <w:rsid w:val="00001DCD"/>
    <w:rsid w:val="00001E4F"/>
    <w:rsid w:val="000021E8"/>
    <w:rsid w:val="0000252E"/>
    <w:rsid w:val="00002845"/>
    <w:rsid w:val="00002BF1"/>
    <w:rsid w:val="00002FC1"/>
    <w:rsid w:val="000031D6"/>
    <w:rsid w:val="00003564"/>
    <w:rsid w:val="00003603"/>
    <w:rsid w:val="00003706"/>
    <w:rsid w:val="0000388B"/>
    <w:rsid w:val="00003974"/>
    <w:rsid w:val="00003D0F"/>
    <w:rsid w:val="00003E40"/>
    <w:rsid w:val="00003FB3"/>
    <w:rsid w:val="00004028"/>
    <w:rsid w:val="0000403B"/>
    <w:rsid w:val="0000427C"/>
    <w:rsid w:val="00004982"/>
    <w:rsid w:val="00004F2D"/>
    <w:rsid w:val="00005EDC"/>
    <w:rsid w:val="00006C1F"/>
    <w:rsid w:val="0000765E"/>
    <w:rsid w:val="00007A12"/>
    <w:rsid w:val="00007C5F"/>
    <w:rsid w:val="00007F4D"/>
    <w:rsid w:val="000101F3"/>
    <w:rsid w:val="00010F76"/>
    <w:rsid w:val="00011EAB"/>
    <w:rsid w:val="00013EC1"/>
    <w:rsid w:val="00013F42"/>
    <w:rsid w:val="00014DE8"/>
    <w:rsid w:val="000150B8"/>
    <w:rsid w:val="000158D4"/>
    <w:rsid w:val="00015A38"/>
    <w:rsid w:val="00015A81"/>
    <w:rsid w:val="00015C69"/>
    <w:rsid w:val="00016573"/>
    <w:rsid w:val="000168FD"/>
    <w:rsid w:val="000177E7"/>
    <w:rsid w:val="0001789C"/>
    <w:rsid w:val="00017967"/>
    <w:rsid w:val="0002001D"/>
    <w:rsid w:val="00020C69"/>
    <w:rsid w:val="00021303"/>
    <w:rsid w:val="000216D6"/>
    <w:rsid w:val="00021893"/>
    <w:rsid w:val="0002242C"/>
    <w:rsid w:val="00022A5A"/>
    <w:rsid w:val="00022DC5"/>
    <w:rsid w:val="00023459"/>
    <w:rsid w:val="00023E83"/>
    <w:rsid w:val="0002413A"/>
    <w:rsid w:val="000244B2"/>
    <w:rsid w:val="00024BA5"/>
    <w:rsid w:val="00025667"/>
    <w:rsid w:val="000256A8"/>
    <w:rsid w:val="000259CE"/>
    <w:rsid w:val="00025CCE"/>
    <w:rsid w:val="00025FED"/>
    <w:rsid w:val="00026842"/>
    <w:rsid w:val="00026867"/>
    <w:rsid w:val="00026F15"/>
    <w:rsid w:val="000274B8"/>
    <w:rsid w:val="00027A1B"/>
    <w:rsid w:val="0003022D"/>
    <w:rsid w:val="0003042B"/>
    <w:rsid w:val="0003059C"/>
    <w:rsid w:val="000307EE"/>
    <w:rsid w:val="0003166C"/>
    <w:rsid w:val="0003198B"/>
    <w:rsid w:val="00031EA0"/>
    <w:rsid w:val="00031F2C"/>
    <w:rsid w:val="00033265"/>
    <w:rsid w:val="00033BC5"/>
    <w:rsid w:val="00033C30"/>
    <w:rsid w:val="000345D3"/>
    <w:rsid w:val="00034DFE"/>
    <w:rsid w:val="0003501A"/>
    <w:rsid w:val="00036270"/>
    <w:rsid w:val="0003640A"/>
    <w:rsid w:val="0003650C"/>
    <w:rsid w:val="000367FF"/>
    <w:rsid w:val="00036A43"/>
    <w:rsid w:val="00036DF8"/>
    <w:rsid w:val="00037994"/>
    <w:rsid w:val="000400E0"/>
    <w:rsid w:val="0004033D"/>
    <w:rsid w:val="000408E6"/>
    <w:rsid w:val="00040946"/>
    <w:rsid w:val="0004128E"/>
    <w:rsid w:val="00041715"/>
    <w:rsid w:val="0004178E"/>
    <w:rsid w:val="00042263"/>
    <w:rsid w:val="0004233D"/>
    <w:rsid w:val="00042A59"/>
    <w:rsid w:val="00042A85"/>
    <w:rsid w:val="00042A88"/>
    <w:rsid w:val="00042EA8"/>
    <w:rsid w:val="0004326C"/>
    <w:rsid w:val="00043B24"/>
    <w:rsid w:val="00044225"/>
    <w:rsid w:val="00044691"/>
    <w:rsid w:val="00045189"/>
    <w:rsid w:val="000451B0"/>
    <w:rsid w:val="0004552A"/>
    <w:rsid w:val="00045942"/>
    <w:rsid w:val="00045DD7"/>
    <w:rsid w:val="00045F43"/>
    <w:rsid w:val="00046684"/>
    <w:rsid w:val="00046B67"/>
    <w:rsid w:val="00046BA1"/>
    <w:rsid w:val="00046BB8"/>
    <w:rsid w:val="00046DB9"/>
    <w:rsid w:val="0004738A"/>
    <w:rsid w:val="00047522"/>
    <w:rsid w:val="00047C3E"/>
    <w:rsid w:val="00047D04"/>
    <w:rsid w:val="00047DBD"/>
    <w:rsid w:val="000512FF"/>
    <w:rsid w:val="00051339"/>
    <w:rsid w:val="00051D49"/>
    <w:rsid w:val="00051FD3"/>
    <w:rsid w:val="00052880"/>
    <w:rsid w:val="00052CF4"/>
    <w:rsid w:val="00052D4D"/>
    <w:rsid w:val="00053637"/>
    <w:rsid w:val="00053A0B"/>
    <w:rsid w:val="00053E9E"/>
    <w:rsid w:val="00054043"/>
    <w:rsid w:val="000548FC"/>
    <w:rsid w:val="00054C76"/>
    <w:rsid w:val="00054EBA"/>
    <w:rsid w:val="00055103"/>
    <w:rsid w:val="00055307"/>
    <w:rsid w:val="0005543E"/>
    <w:rsid w:val="0005630B"/>
    <w:rsid w:val="0005695F"/>
    <w:rsid w:val="00056DFC"/>
    <w:rsid w:val="000574D9"/>
    <w:rsid w:val="000616B9"/>
    <w:rsid w:val="00061A40"/>
    <w:rsid w:val="00061C8D"/>
    <w:rsid w:val="00061CA7"/>
    <w:rsid w:val="0006230E"/>
    <w:rsid w:val="0006246D"/>
    <w:rsid w:val="0006286A"/>
    <w:rsid w:val="000628F9"/>
    <w:rsid w:val="00063336"/>
    <w:rsid w:val="000633D2"/>
    <w:rsid w:val="000633FE"/>
    <w:rsid w:val="000637A7"/>
    <w:rsid w:val="0006391F"/>
    <w:rsid w:val="00064255"/>
    <w:rsid w:val="000643D8"/>
    <w:rsid w:val="000644B8"/>
    <w:rsid w:val="00064906"/>
    <w:rsid w:val="00064ADC"/>
    <w:rsid w:val="00064F19"/>
    <w:rsid w:val="0006526D"/>
    <w:rsid w:val="00066964"/>
    <w:rsid w:val="000669DC"/>
    <w:rsid w:val="00067007"/>
    <w:rsid w:val="00067152"/>
    <w:rsid w:val="00067332"/>
    <w:rsid w:val="000677B6"/>
    <w:rsid w:val="00067AD7"/>
    <w:rsid w:val="00067C71"/>
    <w:rsid w:val="000708C0"/>
    <w:rsid w:val="00070A61"/>
    <w:rsid w:val="00070B32"/>
    <w:rsid w:val="00070BF5"/>
    <w:rsid w:val="00071752"/>
    <w:rsid w:val="0007332C"/>
    <w:rsid w:val="000739B4"/>
    <w:rsid w:val="00073AB2"/>
    <w:rsid w:val="00073C93"/>
    <w:rsid w:val="00074C68"/>
    <w:rsid w:val="00074E63"/>
    <w:rsid w:val="000756CC"/>
    <w:rsid w:val="00075C57"/>
    <w:rsid w:val="0007638D"/>
    <w:rsid w:val="000765EF"/>
    <w:rsid w:val="00076DA0"/>
    <w:rsid w:val="0007706E"/>
    <w:rsid w:val="00077166"/>
    <w:rsid w:val="000775E0"/>
    <w:rsid w:val="000776B3"/>
    <w:rsid w:val="0007776D"/>
    <w:rsid w:val="00077AF5"/>
    <w:rsid w:val="0008020C"/>
    <w:rsid w:val="00080281"/>
    <w:rsid w:val="00080827"/>
    <w:rsid w:val="00080DBA"/>
    <w:rsid w:val="00081674"/>
    <w:rsid w:val="00081AC4"/>
    <w:rsid w:val="00082311"/>
    <w:rsid w:val="00082374"/>
    <w:rsid w:val="00082761"/>
    <w:rsid w:val="00082765"/>
    <w:rsid w:val="00083295"/>
    <w:rsid w:val="00083492"/>
    <w:rsid w:val="00083AFF"/>
    <w:rsid w:val="00083F2A"/>
    <w:rsid w:val="00084054"/>
    <w:rsid w:val="0008425F"/>
    <w:rsid w:val="000842A8"/>
    <w:rsid w:val="0008469A"/>
    <w:rsid w:val="000846A0"/>
    <w:rsid w:val="00084D33"/>
    <w:rsid w:val="00084E4C"/>
    <w:rsid w:val="00086546"/>
    <w:rsid w:val="00086977"/>
    <w:rsid w:val="00086B0B"/>
    <w:rsid w:val="000871DA"/>
    <w:rsid w:val="000873A7"/>
    <w:rsid w:val="00087414"/>
    <w:rsid w:val="00087918"/>
    <w:rsid w:val="00090075"/>
    <w:rsid w:val="0009013A"/>
    <w:rsid w:val="0009026B"/>
    <w:rsid w:val="000902EB"/>
    <w:rsid w:val="000904E2"/>
    <w:rsid w:val="00090E63"/>
    <w:rsid w:val="000913C4"/>
    <w:rsid w:val="00091415"/>
    <w:rsid w:val="00091AB5"/>
    <w:rsid w:val="00092583"/>
    <w:rsid w:val="0009298F"/>
    <w:rsid w:val="00092B9E"/>
    <w:rsid w:val="00092C61"/>
    <w:rsid w:val="000939F3"/>
    <w:rsid w:val="00093BEE"/>
    <w:rsid w:val="00093ECB"/>
    <w:rsid w:val="00094DDB"/>
    <w:rsid w:val="000954E0"/>
    <w:rsid w:val="0009581D"/>
    <w:rsid w:val="00095F43"/>
    <w:rsid w:val="000962FF"/>
    <w:rsid w:val="000967C3"/>
    <w:rsid w:val="00096C58"/>
    <w:rsid w:val="000976F8"/>
    <w:rsid w:val="0009780C"/>
    <w:rsid w:val="000979C9"/>
    <w:rsid w:val="000979D0"/>
    <w:rsid w:val="000A110B"/>
    <w:rsid w:val="000A1394"/>
    <w:rsid w:val="000A176B"/>
    <w:rsid w:val="000A18A0"/>
    <w:rsid w:val="000A18BA"/>
    <w:rsid w:val="000A19B3"/>
    <w:rsid w:val="000A1B45"/>
    <w:rsid w:val="000A2327"/>
    <w:rsid w:val="000A23D4"/>
    <w:rsid w:val="000A2816"/>
    <w:rsid w:val="000A3E5F"/>
    <w:rsid w:val="000A3E73"/>
    <w:rsid w:val="000A40D4"/>
    <w:rsid w:val="000A43F7"/>
    <w:rsid w:val="000A47C9"/>
    <w:rsid w:val="000A584C"/>
    <w:rsid w:val="000A5958"/>
    <w:rsid w:val="000A668F"/>
    <w:rsid w:val="000A6D4E"/>
    <w:rsid w:val="000A7AD7"/>
    <w:rsid w:val="000A7EC7"/>
    <w:rsid w:val="000B0010"/>
    <w:rsid w:val="000B00BB"/>
    <w:rsid w:val="000B0132"/>
    <w:rsid w:val="000B01D9"/>
    <w:rsid w:val="000B029D"/>
    <w:rsid w:val="000B02C0"/>
    <w:rsid w:val="000B04CB"/>
    <w:rsid w:val="000B0849"/>
    <w:rsid w:val="000B0A0F"/>
    <w:rsid w:val="000B11FD"/>
    <w:rsid w:val="000B146C"/>
    <w:rsid w:val="000B14CC"/>
    <w:rsid w:val="000B15C6"/>
    <w:rsid w:val="000B18E0"/>
    <w:rsid w:val="000B1A91"/>
    <w:rsid w:val="000B1AEF"/>
    <w:rsid w:val="000B245D"/>
    <w:rsid w:val="000B2558"/>
    <w:rsid w:val="000B2CE9"/>
    <w:rsid w:val="000B378C"/>
    <w:rsid w:val="000B3AFD"/>
    <w:rsid w:val="000B423B"/>
    <w:rsid w:val="000B4745"/>
    <w:rsid w:val="000B4851"/>
    <w:rsid w:val="000B4CCD"/>
    <w:rsid w:val="000B52E6"/>
    <w:rsid w:val="000B535C"/>
    <w:rsid w:val="000B5797"/>
    <w:rsid w:val="000B58B0"/>
    <w:rsid w:val="000B5CAA"/>
    <w:rsid w:val="000B5ED7"/>
    <w:rsid w:val="000B61A7"/>
    <w:rsid w:val="000B6C89"/>
    <w:rsid w:val="000B72DE"/>
    <w:rsid w:val="000B7404"/>
    <w:rsid w:val="000B747E"/>
    <w:rsid w:val="000B7543"/>
    <w:rsid w:val="000B7BF8"/>
    <w:rsid w:val="000C0088"/>
    <w:rsid w:val="000C01F7"/>
    <w:rsid w:val="000C079D"/>
    <w:rsid w:val="000C0A31"/>
    <w:rsid w:val="000C0D6B"/>
    <w:rsid w:val="000C0F9D"/>
    <w:rsid w:val="000C1F6B"/>
    <w:rsid w:val="000C272F"/>
    <w:rsid w:val="000C2A1A"/>
    <w:rsid w:val="000C2B74"/>
    <w:rsid w:val="000C3510"/>
    <w:rsid w:val="000C36ED"/>
    <w:rsid w:val="000C3F9E"/>
    <w:rsid w:val="000C482B"/>
    <w:rsid w:val="000C4D28"/>
    <w:rsid w:val="000C5AB7"/>
    <w:rsid w:val="000C5ACE"/>
    <w:rsid w:val="000C5D0E"/>
    <w:rsid w:val="000C6079"/>
    <w:rsid w:val="000C640E"/>
    <w:rsid w:val="000C6590"/>
    <w:rsid w:val="000C6C54"/>
    <w:rsid w:val="000C75FD"/>
    <w:rsid w:val="000C7745"/>
    <w:rsid w:val="000C78CA"/>
    <w:rsid w:val="000D02E2"/>
    <w:rsid w:val="000D0831"/>
    <w:rsid w:val="000D102F"/>
    <w:rsid w:val="000D1164"/>
    <w:rsid w:val="000D11F8"/>
    <w:rsid w:val="000D140C"/>
    <w:rsid w:val="000D1662"/>
    <w:rsid w:val="000D2463"/>
    <w:rsid w:val="000D2503"/>
    <w:rsid w:val="000D2A59"/>
    <w:rsid w:val="000D2C58"/>
    <w:rsid w:val="000D2CA6"/>
    <w:rsid w:val="000D2F57"/>
    <w:rsid w:val="000D3318"/>
    <w:rsid w:val="000D3D47"/>
    <w:rsid w:val="000D44BA"/>
    <w:rsid w:val="000D4569"/>
    <w:rsid w:val="000D4594"/>
    <w:rsid w:val="000D4BF5"/>
    <w:rsid w:val="000D5119"/>
    <w:rsid w:val="000D55E3"/>
    <w:rsid w:val="000D56FB"/>
    <w:rsid w:val="000D5761"/>
    <w:rsid w:val="000D5F63"/>
    <w:rsid w:val="000D66E2"/>
    <w:rsid w:val="000D6FBC"/>
    <w:rsid w:val="000D75F7"/>
    <w:rsid w:val="000D79D3"/>
    <w:rsid w:val="000E02A1"/>
    <w:rsid w:val="000E0933"/>
    <w:rsid w:val="000E0A83"/>
    <w:rsid w:val="000E0E7D"/>
    <w:rsid w:val="000E1810"/>
    <w:rsid w:val="000E1F97"/>
    <w:rsid w:val="000E200F"/>
    <w:rsid w:val="000E2149"/>
    <w:rsid w:val="000E2729"/>
    <w:rsid w:val="000E2F54"/>
    <w:rsid w:val="000E3DD3"/>
    <w:rsid w:val="000E3DEE"/>
    <w:rsid w:val="000E3E9A"/>
    <w:rsid w:val="000E4375"/>
    <w:rsid w:val="000E464D"/>
    <w:rsid w:val="000E4C6F"/>
    <w:rsid w:val="000E5DD1"/>
    <w:rsid w:val="000E5E4F"/>
    <w:rsid w:val="000E6246"/>
    <w:rsid w:val="000E6494"/>
    <w:rsid w:val="000E6499"/>
    <w:rsid w:val="000E6AB9"/>
    <w:rsid w:val="000E6BE4"/>
    <w:rsid w:val="000E753E"/>
    <w:rsid w:val="000E7972"/>
    <w:rsid w:val="000E7BB6"/>
    <w:rsid w:val="000F08AA"/>
    <w:rsid w:val="000F08B4"/>
    <w:rsid w:val="000F145A"/>
    <w:rsid w:val="000F180F"/>
    <w:rsid w:val="000F193C"/>
    <w:rsid w:val="000F2558"/>
    <w:rsid w:val="000F25B6"/>
    <w:rsid w:val="000F26F2"/>
    <w:rsid w:val="000F2D80"/>
    <w:rsid w:val="000F3229"/>
    <w:rsid w:val="000F3885"/>
    <w:rsid w:val="000F3F33"/>
    <w:rsid w:val="000F40E7"/>
    <w:rsid w:val="000F42B7"/>
    <w:rsid w:val="000F4376"/>
    <w:rsid w:val="000F49F4"/>
    <w:rsid w:val="000F4C5C"/>
    <w:rsid w:val="000F4FC7"/>
    <w:rsid w:val="000F51C9"/>
    <w:rsid w:val="000F5974"/>
    <w:rsid w:val="000F5BE5"/>
    <w:rsid w:val="000F5FD5"/>
    <w:rsid w:val="000F6A53"/>
    <w:rsid w:val="000F7000"/>
    <w:rsid w:val="000F7058"/>
    <w:rsid w:val="000F7402"/>
    <w:rsid w:val="000F7E15"/>
    <w:rsid w:val="001008C3"/>
    <w:rsid w:val="00100B1D"/>
    <w:rsid w:val="00100FEB"/>
    <w:rsid w:val="00101AA5"/>
    <w:rsid w:val="00101D0C"/>
    <w:rsid w:val="00101E57"/>
    <w:rsid w:val="001027E2"/>
    <w:rsid w:val="0010287A"/>
    <w:rsid w:val="00102883"/>
    <w:rsid w:val="001038EC"/>
    <w:rsid w:val="00103E84"/>
    <w:rsid w:val="00104204"/>
    <w:rsid w:val="001044C1"/>
    <w:rsid w:val="001048C1"/>
    <w:rsid w:val="00104CA1"/>
    <w:rsid w:val="00105988"/>
    <w:rsid w:val="001068B2"/>
    <w:rsid w:val="00106987"/>
    <w:rsid w:val="00106D90"/>
    <w:rsid w:val="001070F7"/>
    <w:rsid w:val="00107276"/>
    <w:rsid w:val="0010764C"/>
    <w:rsid w:val="00107686"/>
    <w:rsid w:val="001077B1"/>
    <w:rsid w:val="001077E3"/>
    <w:rsid w:val="00107809"/>
    <w:rsid w:val="00107D04"/>
    <w:rsid w:val="00111683"/>
    <w:rsid w:val="00112383"/>
    <w:rsid w:val="00112B47"/>
    <w:rsid w:val="00113200"/>
    <w:rsid w:val="001134DF"/>
    <w:rsid w:val="00113A3F"/>
    <w:rsid w:val="001140E8"/>
    <w:rsid w:val="00114C67"/>
    <w:rsid w:val="001151E0"/>
    <w:rsid w:val="00115393"/>
    <w:rsid w:val="001156A6"/>
    <w:rsid w:val="001156B9"/>
    <w:rsid w:val="00115BE3"/>
    <w:rsid w:val="0011624F"/>
    <w:rsid w:val="00116F2C"/>
    <w:rsid w:val="001176D9"/>
    <w:rsid w:val="00120CBB"/>
    <w:rsid w:val="001210B0"/>
    <w:rsid w:val="00121CC0"/>
    <w:rsid w:val="00121F2D"/>
    <w:rsid w:val="00122F23"/>
    <w:rsid w:val="00123256"/>
    <w:rsid w:val="0012368A"/>
    <w:rsid w:val="0012392D"/>
    <w:rsid w:val="001247DC"/>
    <w:rsid w:val="0012565B"/>
    <w:rsid w:val="001259F4"/>
    <w:rsid w:val="00125D6C"/>
    <w:rsid w:val="00125D96"/>
    <w:rsid w:val="0012617D"/>
    <w:rsid w:val="00126606"/>
    <w:rsid w:val="00126EF9"/>
    <w:rsid w:val="00127310"/>
    <w:rsid w:val="00127755"/>
    <w:rsid w:val="001305EE"/>
    <w:rsid w:val="00130EC1"/>
    <w:rsid w:val="001315BE"/>
    <w:rsid w:val="00131AC2"/>
    <w:rsid w:val="00131C2A"/>
    <w:rsid w:val="00131C37"/>
    <w:rsid w:val="00131CD6"/>
    <w:rsid w:val="0013240C"/>
    <w:rsid w:val="001334A2"/>
    <w:rsid w:val="0013373D"/>
    <w:rsid w:val="001338CA"/>
    <w:rsid w:val="00133F4D"/>
    <w:rsid w:val="0013422E"/>
    <w:rsid w:val="001346AC"/>
    <w:rsid w:val="0013470C"/>
    <w:rsid w:val="00134A29"/>
    <w:rsid w:val="00135104"/>
    <w:rsid w:val="00136E4A"/>
    <w:rsid w:val="001375EF"/>
    <w:rsid w:val="00137E96"/>
    <w:rsid w:val="00137F9E"/>
    <w:rsid w:val="00140D13"/>
    <w:rsid w:val="00140FA0"/>
    <w:rsid w:val="00141E73"/>
    <w:rsid w:val="00141EDE"/>
    <w:rsid w:val="00142102"/>
    <w:rsid w:val="0014253B"/>
    <w:rsid w:val="00142703"/>
    <w:rsid w:val="001428B9"/>
    <w:rsid w:val="00143001"/>
    <w:rsid w:val="00143004"/>
    <w:rsid w:val="001432BC"/>
    <w:rsid w:val="00143838"/>
    <w:rsid w:val="00143C29"/>
    <w:rsid w:val="00144588"/>
    <w:rsid w:val="001453AD"/>
    <w:rsid w:val="00145649"/>
    <w:rsid w:val="001461CF"/>
    <w:rsid w:val="0014640C"/>
    <w:rsid w:val="001471A8"/>
    <w:rsid w:val="00147CB6"/>
    <w:rsid w:val="00147DB2"/>
    <w:rsid w:val="00147F96"/>
    <w:rsid w:val="00150034"/>
    <w:rsid w:val="00150A11"/>
    <w:rsid w:val="00150A97"/>
    <w:rsid w:val="00150D32"/>
    <w:rsid w:val="00150D7A"/>
    <w:rsid w:val="00150F98"/>
    <w:rsid w:val="00151DC9"/>
    <w:rsid w:val="001527F7"/>
    <w:rsid w:val="00152BAC"/>
    <w:rsid w:val="001532B0"/>
    <w:rsid w:val="0015392E"/>
    <w:rsid w:val="00153D01"/>
    <w:rsid w:val="0015460D"/>
    <w:rsid w:val="00154A17"/>
    <w:rsid w:val="001550F2"/>
    <w:rsid w:val="00155370"/>
    <w:rsid w:val="00155A15"/>
    <w:rsid w:val="0015658D"/>
    <w:rsid w:val="00156629"/>
    <w:rsid w:val="00156919"/>
    <w:rsid w:val="00157503"/>
    <w:rsid w:val="0015763F"/>
    <w:rsid w:val="00157B5A"/>
    <w:rsid w:val="00160355"/>
    <w:rsid w:val="001612ED"/>
    <w:rsid w:val="00161355"/>
    <w:rsid w:val="00161514"/>
    <w:rsid w:val="0016278C"/>
    <w:rsid w:val="001627A3"/>
    <w:rsid w:val="001629F8"/>
    <w:rsid w:val="00162B90"/>
    <w:rsid w:val="00162E63"/>
    <w:rsid w:val="00162F35"/>
    <w:rsid w:val="00163297"/>
    <w:rsid w:val="00163331"/>
    <w:rsid w:val="0016344D"/>
    <w:rsid w:val="0016364D"/>
    <w:rsid w:val="00163867"/>
    <w:rsid w:val="00164235"/>
    <w:rsid w:val="001642AF"/>
    <w:rsid w:val="00164D51"/>
    <w:rsid w:val="001651B9"/>
    <w:rsid w:val="0016531B"/>
    <w:rsid w:val="001658A0"/>
    <w:rsid w:val="001658A6"/>
    <w:rsid w:val="0016596E"/>
    <w:rsid w:val="001663A7"/>
    <w:rsid w:val="001663D9"/>
    <w:rsid w:val="00166631"/>
    <w:rsid w:val="00166726"/>
    <w:rsid w:val="00166C05"/>
    <w:rsid w:val="00167816"/>
    <w:rsid w:val="0017019C"/>
    <w:rsid w:val="0017035C"/>
    <w:rsid w:val="00170360"/>
    <w:rsid w:val="001708C3"/>
    <w:rsid w:val="00170B98"/>
    <w:rsid w:val="00171365"/>
    <w:rsid w:val="00171383"/>
    <w:rsid w:val="00171441"/>
    <w:rsid w:val="001714BC"/>
    <w:rsid w:val="0017186F"/>
    <w:rsid w:val="00171B13"/>
    <w:rsid w:val="00172539"/>
    <w:rsid w:val="00172562"/>
    <w:rsid w:val="00172738"/>
    <w:rsid w:val="001727E6"/>
    <w:rsid w:val="00172B6A"/>
    <w:rsid w:val="001736FE"/>
    <w:rsid w:val="00173CD2"/>
    <w:rsid w:val="00173D39"/>
    <w:rsid w:val="00173D64"/>
    <w:rsid w:val="001744AC"/>
    <w:rsid w:val="00174508"/>
    <w:rsid w:val="00174732"/>
    <w:rsid w:val="00174B70"/>
    <w:rsid w:val="00175BAE"/>
    <w:rsid w:val="00175D49"/>
    <w:rsid w:val="00176704"/>
    <w:rsid w:val="001769A5"/>
    <w:rsid w:val="00176E79"/>
    <w:rsid w:val="0018033C"/>
    <w:rsid w:val="00180761"/>
    <w:rsid w:val="00180923"/>
    <w:rsid w:val="00180C80"/>
    <w:rsid w:val="00180CEF"/>
    <w:rsid w:val="001810A4"/>
    <w:rsid w:val="001817D6"/>
    <w:rsid w:val="00181CA5"/>
    <w:rsid w:val="0018210D"/>
    <w:rsid w:val="001829EE"/>
    <w:rsid w:val="00182A16"/>
    <w:rsid w:val="00182A50"/>
    <w:rsid w:val="00182AF9"/>
    <w:rsid w:val="00182C2B"/>
    <w:rsid w:val="00182C73"/>
    <w:rsid w:val="00182EB3"/>
    <w:rsid w:val="00183E5F"/>
    <w:rsid w:val="00184466"/>
    <w:rsid w:val="0018462F"/>
    <w:rsid w:val="00185110"/>
    <w:rsid w:val="00185862"/>
    <w:rsid w:val="00186400"/>
    <w:rsid w:val="001867C8"/>
    <w:rsid w:val="00186BE5"/>
    <w:rsid w:val="00186E78"/>
    <w:rsid w:val="001873F5"/>
    <w:rsid w:val="00187F9C"/>
    <w:rsid w:val="001901B0"/>
    <w:rsid w:val="001906E1"/>
    <w:rsid w:val="00190CCB"/>
    <w:rsid w:val="00191211"/>
    <w:rsid w:val="00191510"/>
    <w:rsid w:val="0019151F"/>
    <w:rsid w:val="001915FC"/>
    <w:rsid w:val="00191954"/>
    <w:rsid w:val="00191C38"/>
    <w:rsid w:val="00191DD6"/>
    <w:rsid w:val="00191F57"/>
    <w:rsid w:val="0019259E"/>
    <w:rsid w:val="00192C32"/>
    <w:rsid w:val="00192F0D"/>
    <w:rsid w:val="00193387"/>
    <w:rsid w:val="0019363B"/>
    <w:rsid w:val="00193D42"/>
    <w:rsid w:val="0019472C"/>
    <w:rsid w:val="00195310"/>
    <w:rsid w:val="00195A76"/>
    <w:rsid w:val="00195AB4"/>
    <w:rsid w:val="00195FE9"/>
    <w:rsid w:val="00196040"/>
    <w:rsid w:val="001961F1"/>
    <w:rsid w:val="00196233"/>
    <w:rsid w:val="001962F6"/>
    <w:rsid w:val="00196A41"/>
    <w:rsid w:val="00196EF1"/>
    <w:rsid w:val="00196F7F"/>
    <w:rsid w:val="00197C3A"/>
    <w:rsid w:val="00197F9D"/>
    <w:rsid w:val="001A079F"/>
    <w:rsid w:val="001A0F06"/>
    <w:rsid w:val="001A1226"/>
    <w:rsid w:val="001A132E"/>
    <w:rsid w:val="001A1730"/>
    <w:rsid w:val="001A1853"/>
    <w:rsid w:val="001A1DC6"/>
    <w:rsid w:val="001A1F0B"/>
    <w:rsid w:val="001A1FFE"/>
    <w:rsid w:val="001A2944"/>
    <w:rsid w:val="001A2A1E"/>
    <w:rsid w:val="001A2B48"/>
    <w:rsid w:val="001A3097"/>
    <w:rsid w:val="001A36E7"/>
    <w:rsid w:val="001A3959"/>
    <w:rsid w:val="001A3BC7"/>
    <w:rsid w:val="001A484B"/>
    <w:rsid w:val="001A4B6E"/>
    <w:rsid w:val="001A50C5"/>
    <w:rsid w:val="001A539B"/>
    <w:rsid w:val="001A5673"/>
    <w:rsid w:val="001A66A6"/>
    <w:rsid w:val="001A6F03"/>
    <w:rsid w:val="001A72C4"/>
    <w:rsid w:val="001A7807"/>
    <w:rsid w:val="001B0649"/>
    <w:rsid w:val="001B0B9E"/>
    <w:rsid w:val="001B0D0F"/>
    <w:rsid w:val="001B1471"/>
    <w:rsid w:val="001B155B"/>
    <w:rsid w:val="001B1739"/>
    <w:rsid w:val="001B174D"/>
    <w:rsid w:val="001B1B31"/>
    <w:rsid w:val="001B2042"/>
    <w:rsid w:val="001B20A7"/>
    <w:rsid w:val="001B23D3"/>
    <w:rsid w:val="001B29FB"/>
    <w:rsid w:val="001B3289"/>
    <w:rsid w:val="001B366B"/>
    <w:rsid w:val="001B3A11"/>
    <w:rsid w:val="001B3B01"/>
    <w:rsid w:val="001B3E94"/>
    <w:rsid w:val="001B4202"/>
    <w:rsid w:val="001B5238"/>
    <w:rsid w:val="001B547A"/>
    <w:rsid w:val="001B569F"/>
    <w:rsid w:val="001B5964"/>
    <w:rsid w:val="001B60CB"/>
    <w:rsid w:val="001B631F"/>
    <w:rsid w:val="001B6D6F"/>
    <w:rsid w:val="001B729B"/>
    <w:rsid w:val="001B76EA"/>
    <w:rsid w:val="001B772F"/>
    <w:rsid w:val="001B7FE6"/>
    <w:rsid w:val="001C0A11"/>
    <w:rsid w:val="001C0CB8"/>
    <w:rsid w:val="001C0F2B"/>
    <w:rsid w:val="001C11A4"/>
    <w:rsid w:val="001C1290"/>
    <w:rsid w:val="001C12AF"/>
    <w:rsid w:val="001C1866"/>
    <w:rsid w:val="001C1B6C"/>
    <w:rsid w:val="001C21B0"/>
    <w:rsid w:val="001C21F3"/>
    <w:rsid w:val="001C2519"/>
    <w:rsid w:val="001C265E"/>
    <w:rsid w:val="001C2916"/>
    <w:rsid w:val="001C2A63"/>
    <w:rsid w:val="001C2C53"/>
    <w:rsid w:val="001C2D50"/>
    <w:rsid w:val="001C2F1B"/>
    <w:rsid w:val="001C33FF"/>
    <w:rsid w:val="001C35E6"/>
    <w:rsid w:val="001C3D4C"/>
    <w:rsid w:val="001C3DAC"/>
    <w:rsid w:val="001C42E9"/>
    <w:rsid w:val="001C516B"/>
    <w:rsid w:val="001C51A5"/>
    <w:rsid w:val="001C569F"/>
    <w:rsid w:val="001C57F9"/>
    <w:rsid w:val="001C5C64"/>
    <w:rsid w:val="001C6DCE"/>
    <w:rsid w:val="001C6FF6"/>
    <w:rsid w:val="001C7168"/>
    <w:rsid w:val="001C7592"/>
    <w:rsid w:val="001C7F7D"/>
    <w:rsid w:val="001D0614"/>
    <w:rsid w:val="001D0687"/>
    <w:rsid w:val="001D0A44"/>
    <w:rsid w:val="001D0CC1"/>
    <w:rsid w:val="001D10E5"/>
    <w:rsid w:val="001D1539"/>
    <w:rsid w:val="001D161B"/>
    <w:rsid w:val="001D2332"/>
    <w:rsid w:val="001D2520"/>
    <w:rsid w:val="001D2795"/>
    <w:rsid w:val="001D2A8E"/>
    <w:rsid w:val="001D2CF1"/>
    <w:rsid w:val="001D2D92"/>
    <w:rsid w:val="001D4711"/>
    <w:rsid w:val="001D47D4"/>
    <w:rsid w:val="001D4D41"/>
    <w:rsid w:val="001D77A3"/>
    <w:rsid w:val="001D7938"/>
    <w:rsid w:val="001D79E4"/>
    <w:rsid w:val="001D7CC8"/>
    <w:rsid w:val="001E0016"/>
    <w:rsid w:val="001E05FA"/>
    <w:rsid w:val="001E0E26"/>
    <w:rsid w:val="001E2550"/>
    <w:rsid w:val="001E3082"/>
    <w:rsid w:val="001E31EF"/>
    <w:rsid w:val="001E3235"/>
    <w:rsid w:val="001E3446"/>
    <w:rsid w:val="001E35FD"/>
    <w:rsid w:val="001E36BB"/>
    <w:rsid w:val="001E37CF"/>
    <w:rsid w:val="001E3ADB"/>
    <w:rsid w:val="001E3F25"/>
    <w:rsid w:val="001E484B"/>
    <w:rsid w:val="001E4A3B"/>
    <w:rsid w:val="001E4C3B"/>
    <w:rsid w:val="001E56F6"/>
    <w:rsid w:val="001E5C03"/>
    <w:rsid w:val="001E6355"/>
    <w:rsid w:val="001E699D"/>
    <w:rsid w:val="001E71C1"/>
    <w:rsid w:val="001E7234"/>
    <w:rsid w:val="001E7506"/>
    <w:rsid w:val="001E772D"/>
    <w:rsid w:val="001E7C16"/>
    <w:rsid w:val="001F094C"/>
    <w:rsid w:val="001F0A1E"/>
    <w:rsid w:val="001F0E97"/>
    <w:rsid w:val="001F0FE2"/>
    <w:rsid w:val="001F107F"/>
    <w:rsid w:val="001F1226"/>
    <w:rsid w:val="001F1733"/>
    <w:rsid w:val="001F1A21"/>
    <w:rsid w:val="001F1BB4"/>
    <w:rsid w:val="001F211A"/>
    <w:rsid w:val="001F219C"/>
    <w:rsid w:val="001F23DF"/>
    <w:rsid w:val="001F2477"/>
    <w:rsid w:val="001F29E5"/>
    <w:rsid w:val="001F2BE4"/>
    <w:rsid w:val="001F2EDE"/>
    <w:rsid w:val="001F32FD"/>
    <w:rsid w:val="001F3DE6"/>
    <w:rsid w:val="001F3F17"/>
    <w:rsid w:val="001F418C"/>
    <w:rsid w:val="001F4323"/>
    <w:rsid w:val="001F44B1"/>
    <w:rsid w:val="001F4726"/>
    <w:rsid w:val="001F4A79"/>
    <w:rsid w:val="001F4CE5"/>
    <w:rsid w:val="001F52C1"/>
    <w:rsid w:val="001F5668"/>
    <w:rsid w:val="001F5825"/>
    <w:rsid w:val="001F6947"/>
    <w:rsid w:val="001F746B"/>
    <w:rsid w:val="001F77AF"/>
    <w:rsid w:val="001F7E4B"/>
    <w:rsid w:val="001F7F0D"/>
    <w:rsid w:val="00200161"/>
    <w:rsid w:val="00200253"/>
    <w:rsid w:val="002004DA"/>
    <w:rsid w:val="00200FF6"/>
    <w:rsid w:val="002010F2"/>
    <w:rsid w:val="00201B4B"/>
    <w:rsid w:val="0020288D"/>
    <w:rsid w:val="00202BF8"/>
    <w:rsid w:val="00203591"/>
    <w:rsid w:val="002054E4"/>
    <w:rsid w:val="00205BAD"/>
    <w:rsid w:val="0020604C"/>
    <w:rsid w:val="00206050"/>
    <w:rsid w:val="002062D9"/>
    <w:rsid w:val="002071CF"/>
    <w:rsid w:val="00207592"/>
    <w:rsid w:val="00207780"/>
    <w:rsid w:val="002078AD"/>
    <w:rsid w:val="00207BD5"/>
    <w:rsid w:val="00207DB9"/>
    <w:rsid w:val="0021076F"/>
    <w:rsid w:val="00210DC7"/>
    <w:rsid w:val="00210E4A"/>
    <w:rsid w:val="002114FC"/>
    <w:rsid w:val="00211609"/>
    <w:rsid w:val="00211ECA"/>
    <w:rsid w:val="00212548"/>
    <w:rsid w:val="0021326B"/>
    <w:rsid w:val="002138CB"/>
    <w:rsid w:val="00213EFC"/>
    <w:rsid w:val="00213F70"/>
    <w:rsid w:val="0021418F"/>
    <w:rsid w:val="002144C6"/>
    <w:rsid w:val="00214665"/>
    <w:rsid w:val="0021524E"/>
    <w:rsid w:val="002153C5"/>
    <w:rsid w:val="00215868"/>
    <w:rsid w:val="002159E8"/>
    <w:rsid w:val="00216182"/>
    <w:rsid w:val="002163C1"/>
    <w:rsid w:val="00216A32"/>
    <w:rsid w:val="0022095E"/>
    <w:rsid w:val="00220DFE"/>
    <w:rsid w:val="00220E92"/>
    <w:rsid w:val="00220F6E"/>
    <w:rsid w:val="00221A6D"/>
    <w:rsid w:val="00221DD2"/>
    <w:rsid w:val="00222538"/>
    <w:rsid w:val="0022265E"/>
    <w:rsid w:val="00222784"/>
    <w:rsid w:val="002227AE"/>
    <w:rsid w:val="002228BA"/>
    <w:rsid w:val="00222CA8"/>
    <w:rsid w:val="00222CDF"/>
    <w:rsid w:val="00222D37"/>
    <w:rsid w:val="00222D96"/>
    <w:rsid w:val="00222EBC"/>
    <w:rsid w:val="002232A2"/>
    <w:rsid w:val="002237D6"/>
    <w:rsid w:val="00223F6A"/>
    <w:rsid w:val="002249C8"/>
    <w:rsid w:val="002251BA"/>
    <w:rsid w:val="002251C8"/>
    <w:rsid w:val="00225AEA"/>
    <w:rsid w:val="00225C36"/>
    <w:rsid w:val="002265C3"/>
    <w:rsid w:val="002265CC"/>
    <w:rsid w:val="00226A0E"/>
    <w:rsid w:val="002274D6"/>
    <w:rsid w:val="0022766F"/>
    <w:rsid w:val="00227F72"/>
    <w:rsid w:val="0023067F"/>
    <w:rsid w:val="00230767"/>
    <w:rsid w:val="00230EA7"/>
    <w:rsid w:val="0023237B"/>
    <w:rsid w:val="002335CF"/>
    <w:rsid w:val="00233772"/>
    <w:rsid w:val="002338BA"/>
    <w:rsid w:val="00233F88"/>
    <w:rsid w:val="00235A7A"/>
    <w:rsid w:val="00235C0F"/>
    <w:rsid w:val="00235C6F"/>
    <w:rsid w:val="0023609A"/>
    <w:rsid w:val="00236130"/>
    <w:rsid w:val="0023670C"/>
    <w:rsid w:val="00236E95"/>
    <w:rsid w:val="00237978"/>
    <w:rsid w:val="00240F6A"/>
    <w:rsid w:val="00242026"/>
    <w:rsid w:val="00242FFF"/>
    <w:rsid w:val="00243211"/>
    <w:rsid w:val="0024338A"/>
    <w:rsid w:val="00243790"/>
    <w:rsid w:val="00243C9F"/>
    <w:rsid w:val="0024409B"/>
    <w:rsid w:val="00244868"/>
    <w:rsid w:val="00244CB8"/>
    <w:rsid w:val="0024509C"/>
    <w:rsid w:val="00245115"/>
    <w:rsid w:val="00245893"/>
    <w:rsid w:val="002458C1"/>
    <w:rsid w:val="00245A7B"/>
    <w:rsid w:val="00245C6E"/>
    <w:rsid w:val="00245F5F"/>
    <w:rsid w:val="002463DE"/>
    <w:rsid w:val="002474BE"/>
    <w:rsid w:val="00247F07"/>
    <w:rsid w:val="0025165C"/>
    <w:rsid w:val="00251946"/>
    <w:rsid w:val="002525A7"/>
    <w:rsid w:val="002533A4"/>
    <w:rsid w:val="00253427"/>
    <w:rsid w:val="00253D3A"/>
    <w:rsid w:val="00254487"/>
    <w:rsid w:val="00254D8E"/>
    <w:rsid w:val="00254F77"/>
    <w:rsid w:val="00254FD9"/>
    <w:rsid w:val="00254FDD"/>
    <w:rsid w:val="00256241"/>
    <w:rsid w:val="002563AE"/>
    <w:rsid w:val="00256932"/>
    <w:rsid w:val="00257252"/>
    <w:rsid w:val="00257851"/>
    <w:rsid w:val="00257A9A"/>
    <w:rsid w:val="00257CC8"/>
    <w:rsid w:val="00257F2D"/>
    <w:rsid w:val="00257F9A"/>
    <w:rsid w:val="00257FEC"/>
    <w:rsid w:val="0026056F"/>
    <w:rsid w:val="0026067A"/>
    <w:rsid w:val="00260939"/>
    <w:rsid w:val="002610C0"/>
    <w:rsid w:val="002615E1"/>
    <w:rsid w:val="00261BDC"/>
    <w:rsid w:val="0026244E"/>
    <w:rsid w:val="00262CE5"/>
    <w:rsid w:val="00262D01"/>
    <w:rsid w:val="002637A9"/>
    <w:rsid w:val="00263944"/>
    <w:rsid w:val="00263E56"/>
    <w:rsid w:val="00263EE1"/>
    <w:rsid w:val="0026403B"/>
    <w:rsid w:val="0026484A"/>
    <w:rsid w:val="0026489F"/>
    <w:rsid w:val="00264C7D"/>
    <w:rsid w:val="00265679"/>
    <w:rsid w:val="0026610F"/>
    <w:rsid w:val="00266578"/>
    <w:rsid w:val="00267014"/>
    <w:rsid w:val="002670B6"/>
    <w:rsid w:val="00267DB3"/>
    <w:rsid w:val="00267F4C"/>
    <w:rsid w:val="002702C2"/>
    <w:rsid w:val="00270482"/>
    <w:rsid w:val="00270897"/>
    <w:rsid w:val="00270BAA"/>
    <w:rsid w:val="00270E89"/>
    <w:rsid w:val="00271029"/>
    <w:rsid w:val="00271158"/>
    <w:rsid w:val="00271672"/>
    <w:rsid w:val="002716F7"/>
    <w:rsid w:val="00271ABA"/>
    <w:rsid w:val="00272398"/>
    <w:rsid w:val="00272D55"/>
    <w:rsid w:val="00273040"/>
    <w:rsid w:val="00273291"/>
    <w:rsid w:val="00273691"/>
    <w:rsid w:val="00273BD6"/>
    <w:rsid w:val="002744FA"/>
    <w:rsid w:val="00274719"/>
    <w:rsid w:val="00275172"/>
    <w:rsid w:val="00275F8C"/>
    <w:rsid w:val="00275FB8"/>
    <w:rsid w:val="0027614A"/>
    <w:rsid w:val="00276310"/>
    <w:rsid w:val="00276AE9"/>
    <w:rsid w:val="00276BB2"/>
    <w:rsid w:val="002779C1"/>
    <w:rsid w:val="002779D7"/>
    <w:rsid w:val="00277DC2"/>
    <w:rsid w:val="002804F8"/>
    <w:rsid w:val="00280874"/>
    <w:rsid w:val="002809DC"/>
    <w:rsid w:val="00280A25"/>
    <w:rsid w:val="002814CF"/>
    <w:rsid w:val="0028159F"/>
    <w:rsid w:val="00281AB1"/>
    <w:rsid w:val="0028231B"/>
    <w:rsid w:val="00282D7C"/>
    <w:rsid w:val="00282E47"/>
    <w:rsid w:val="002838DF"/>
    <w:rsid w:val="0028397C"/>
    <w:rsid w:val="00283D4C"/>
    <w:rsid w:val="00284175"/>
    <w:rsid w:val="002841EA"/>
    <w:rsid w:val="00284B3B"/>
    <w:rsid w:val="00284BCB"/>
    <w:rsid w:val="00284C1F"/>
    <w:rsid w:val="00284C54"/>
    <w:rsid w:val="00284F6F"/>
    <w:rsid w:val="00284FF2"/>
    <w:rsid w:val="002853F6"/>
    <w:rsid w:val="00285479"/>
    <w:rsid w:val="00285532"/>
    <w:rsid w:val="00285FD5"/>
    <w:rsid w:val="002861A1"/>
    <w:rsid w:val="002863B4"/>
    <w:rsid w:val="002863D8"/>
    <w:rsid w:val="00286ACE"/>
    <w:rsid w:val="00286EDA"/>
    <w:rsid w:val="00287199"/>
    <w:rsid w:val="002873B4"/>
    <w:rsid w:val="00287E34"/>
    <w:rsid w:val="00290441"/>
    <w:rsid w:val="00290443"/>
    <w:rsid w:val="002905C3"/>
    <w:rsid w:val="00290911"/>
    <w:rsid w:val="00290AE1"/>
    <w:rsid w:val="0029127D"/>
    <w:rsid w:val="00291403"/>
    <w:rsid w:val="00291636"/>
    <w:rsid w:val="00292025"/>
    <w:rsid w:val="0029228D"/>
    <w:rsid w:val="00292936"/>
    <w:rsid w:val="00292AB5"/>
    <w:rsid w:val="00293133"/>
    <w:rsid w:val="002932AC"/>
    <w:rsid w:val="00293E56"/>
    <w:rsid w:val="00295232"/>
    <w:rsid w:val="00295960"/>
    <w:rsid w:val="002959EF"/>
    <w:rsid w:val="00295B60"/>
    <w:rsid w:val="00296386"/>
    <w:rsid w:val="00296C07"/>
    <w:rsid w:val="00296D63"/>
    <w:rsid w:val="002977F0"/>
    <w:rsid w:val="0029788C"/>
    <w:rsid w:val="00297AA6"/>
    <w:rsid w:val="002A0C45"/>
    <w:rsid w:val="002A0F30"/>
    <w:rsid w:val="002A0F90"/>
    <w:rsid w:val="002A1690"/>
    <w:rsid w:val="002A1A97"/>
    <w:rsid w:val="002A1DB6"/>
    <w:rsid w:val="002A232E"/>
    <w:rsid w:val="002A2725"/>
    <w:rsid w:val="002A2E26"/>
    <w:rsid w:val="002A2E42"/>
    <w:rsid w:val="002A3201"/>
    <w:rsid w:val="002A3936"/>
    <w:rsid w:val="002A39C3"/>
    <w:rsid w:val="002A3A2E"/>
    <w:rsid w:val="002A3EC2"/>
    <w:rsid w:val="002A43A4"/>
    <w:rsid w:val="002A4BA5"/>
    <w:rsid w:val="002A5078"/>
    <w:rsid w:val="002A554E"/>
    <w:rsid w:val="002A5A9C"/>
    <w:rsid w:val="002A5C99"/>
    <w:rsid w:val="002A5F8A"/>
    <w:rsid w:val="002A6568"/>
    <w:rsid w:val="002A6BB1"/>
    <w:rsid w:val="002A6C08"/>
    <w:rsid w:val="002A6F84"/>
    <w:rsid w:val="002A7083"/>
    <w:rsid w:val="002A76E6"/>
    <w:rsid w:val="002A784E"/>
    <w:rsid w:val="002A7891"/>
    <w:rsid w:val="002A7934"/>
    <w:rsid w:val="002A7BEC"/>
    <w:rsid w:val="002B01FE"/>
    <w:rsid w:val="002B070F"/>
    <w:rsid w:val="002B0F0C"/>
    <w:rsid w:val="002B1B46"/>
    <w:rsid w:val="002B1C6F"/>
    <w:rsid w:val="002B1E03"/>
    <w:rsid w:val="002B1F51"/>
    <w:rsid w:val="002B253A"/>
    <w:rsid w:val="002B26FB"/>
    <w:rsid w:val="002B30E2"/>
    <w:rsid w:val="002B37A8"/>
    <w:rsid w:val="002B397B"/>
    <w:rsid w:val="002B3C5C"/>
    <w:rsid w:val="002B4202"/>
    <w:rsid w:val="002B4233"/>
    <w:rsid w:val="002B495E"/>
    <w:rsid w:val="002B50C1"/>
    <w:rsid w:val="002B5203"/>
    <w:rsid w:val="002B55CB"/>
    <w:rsid w:val="002B56BA"/>
    <w:rsid w:val="002B5D65"/>
    <w:rsid w:val="002B6011"/>
    <w:rsid w:val="002B662E"/>
    <w:rsid w:val="002B7233"/>
    <w:rsid w:val="002C030B"/>
    <w:rsid w:val="002C06BC"/>
    <w:rsid w:val="002C080B"/>
    <w:rsid w:val="002C14D3"/>
    <w:rsid w:val="002C1CE8"/>
    <w:rsid w:val="002C2094"/>
    <w:rsid w:val="002C213A"/>
    <w:rsid w:val="002C224C"/>
    <w:rsid w:val="002C304A"/>
    <w:rsid w:val="002C3416"/>
    <w:rsid w:val="002C39E6"/>
    <w:rsid w:val="002C3C76"/>
    <w:rsid w:val="002C4564"/>
    <w:rsid w:val="002C4959"/>
    <w:rsid w:val="002C4AAC"/>
    <w:rsid w:val="002C4B7D"/>
    <w:rsid w:val="002C4D44"/>
    <w:rsid w:val="002C563F"/>
    <w:rsid w:val="002C6A34"/>
    <w:rsid w:val="002C6E4B"/>
    <w:rsid w:val="002C7224"/>
    <w:rsid w:val="002D0035"/>
    <w:rsid w:val="002D21AF"/>
    <w:rsid w:val="002D2288"/>
    <w:rsid w:val="002D280A"/>
    <w:rsid w:val="002D3110"/>
    <w:rsid w:val="002D313D"/>
    <w:rsid w:val="002D327B"/>
    <w:rsid w:val="002D3448"/>
    <w:rsid w:val="002D35E4"/>
    <w:rsid w:val="002D3C2A"/>
    <w:rsid w:val="002D4772"/>
    <w:rsid w:val="002D4C3B"/>
    <w:rsid w:val="002D4E23"/>
    <w:rsid w:val="002D5636"/>
    <w:rsid w:val="002D5965"/>
    <w:rsid w:val="002D5978"/>
    <w:rsid w:val="002D5CC2"/>
    <w:rsid w:val="002D663A"/>
    <w:rsid w:val="002D667F"/>
    <w:rsid w:val="002D712C"/>
    <w:rsid w:val="002D717C"/>
    <w:rsid w:val="002D7274"/>
    <w:rsid w:val="002D74B5"/>
    <w:rsid w:val="002D7C36"/>
    <w:rsid w:val="002D7D53"/>
    <w:rsid w:val="002E0632"/>
    <w:rsid w:val="002E0C3F"/>
    <w:rsid w:val="002E0E16"/>
    <w:rsid w:val="002E0F2F"/>
    <w:rsid w:val="002E1F71"/>
    <w:rsid w:val="002E2CBE"/>
    <w:rsid w:val="002E3154"/>
    <w:rsid w:val="002E368F"/>
    <w:rsid w:val="002E4455"/>
    <w:rsid w:val="002E4BC6"/>
    <w:rsid w:val="002E551E"/>
    <w:rsid w:val="002E5833"/>
    <w:rsid w:val="002E59AE"/>
    <w:rsid w:val="002E5D39"/>
    <w:rsid w:val="002E6028"/>
    <w:rsid w:val="002E6824"/>
    <w:rsid w:val="002E688B"/>
    <w:rsid w:val="002E69D7"/>
    <w:rsid w:val="002E6D78"/>
    <w:rsid w:val="002E77E8"/>
    <w:rsid w:val="002E7E1D"/>
    <w:rsid w:val="002F0220"/>
    <w:rsid w:val="002F0521"/>
    <w:rsid w:val="002F0BAE"/>
    <w:rsid w:val="002F12C0"/>
    <w:rsid w:val="002F135C"/>
    <w:rsid w:val="002F1A2C"/>
    <w:rsid w:val="002F1F0C"/>
    <w:rsid w:val="002F2284"/>
    <w:rsid w:val="002F262D"/>
    <w:rsid w:val="002F29A5"/>
    <w:rsid w:val="002F2D6F"/>
    <w:rsid w:val="002F2D8B"/>
    <w:rsid w:val="002F2DCB"/>
    <w:rsid w:val="002F2E2A"/>
    <w:rsid w:val="002F2EC6"/>
    <w:rsid w:val="002F2F02"/>
    <w:rsid w:val="002F3470"/>
    <w:rsid w:val="002F3FBC"/>
    <w:rsid w:val="002F40C9"/>
    <w:rsid w:val="002F42C1"/>
    <w:rsid w:val="002F5952"/>
    <w:rsid w:val="002F5D5A"/>
    <w:rsid w:val="002F6006"/>
    <w:rsid w:val="002F60E9"/>
    <w:rsid w:val="002F64A9"/>
    <w:rsid w:val="002F64C0"/>
    <w:rsid w:val="002F66BE"/>
    <w:rsid w:val="002F6777"/>
    <w:rsid w:val="002F7486"/>
    <w:rsid w:val="002F7556"/>
    <w:rsid w:val="002F7EA0"/>
    <w:rsid w:val="002F7EAA"/>
    <w:rsid w:val="00300087"/>
    <w:rsid w:val="00300A7C"/>
    <w:rsid w:val="00300BA7"/>
    <w:rsid w:val="00301114"/>
    <w:rsid w:val="003015A3"/>
    <w:rsid w:val="00301808"/>
    <w:rsid w:val="00301BC6"/>
    <w:rsid w:val="00301D3B"/>
    <w:rsid w:val="00301D79"/>
    <w:rsid w:val="0030203E"/>
    <w:rsid w:val="00302EA3"/>
    <w:rsid w:val="003032D8"/>
    <w:rsid w:val="0030348D"/>
    <w:rsid w:val="003034A6"/>
    <w:rsid w:val="00303595"/>
    <w:rsid w:val="0030365F"/>
    <w:rsid w:val="00303A93"/>
    <w:rsid w:val="00304018"/>
    <w:rsid w:val="00304507"/>
    <w:rsid w:val="00305674"/>
    <w:rsid w:val="00305A2E"/>
    <w:rsid w:val="00305DFA"/>
    <w:rsid w:val="003063D5"/>
    <w:rsid w:val="0030667C"/>
    <w:rsid w:val="00306A0C"/>
    <w:rsid w:val="00306A0F"/>
    <w:rsid w:val="00306A17"/>
    <w:rsid w:val="00306B11"/>
    <w:rsid w:val="003073D1"/>
    <w:rsid w:val="00307820"/>
    <w:rsid w:val="00307B65"/>
    <w:rsid w:val="003109D5"/>
    <w:rsid w:val="00310BB0"/>
    <w:rsid w:val="00311137"/>
    <w:rsid w:val="003117B6"/>
    <w:rsid w:val="00312440"/>
    <w:rsid w:val="003136F5"/>
    <w:rsid w:val="00313E1B"/>
    <w:rsid w:val="00314185"/>
    <w:rsid w:val="003144CE"/>
    <w:rsid w:val="003148CF"/>
    <w:rsid w:val="00314C90"/>
    <w:rsid w:val="003154B1"/>
    <w:rsid w:val="00315E1D"/>
    <w:rsid w:val="003163F2"/>
    <w:rsid w:val="0031657F"/>
    <w:rsid w:val="003167E7"/>
    <w:rsid w:val="00316D1E"/>
    <w:rsid w:val="00317221"/>
    <w:rsid w:val="00317D04"/>
    <w:rsid w:val="00317D08"/>
    <w:rsid w:val="00317ED4"/>
    <w:rsid w:val="00320B50"/>
    <w:rsid w:val="00320DDF"/>
    <w:rsid w:val="00321130"/>
    <w:rsid w:val="00322610"/>
    <w:rsid w:val="00322F3F"/>
    <w:rsid w:val="00324387"/>
    <w:rsid w:val="00324620"/>
    <w:rsid w:val="00324D14"/>
    <w:rsid w:val="00324D98"/>
    <w:rsid w:val="00325E0D"/>
    <w:rsid w:val="003265D7"/>
    <w:rsid w:val="00326847"/>
    <w:rsid w:val="00326AF2"/>
    <w:rsid w:val="0032716D"/>
    <w:rsid w:val="00327240"/>
    <w:rsid w:val="00327512"/>
    <w:rsid w:val="00327A23"/>
    <w:rsid w:val="00327A3A"/>
    <w:rsid w:val="00327FDF"/>
    <w:rsid w:val="003304C2"/>
    <w:rsid w:val="00330630"/>
    <w:rsid w:val="00330B60"/>
    <w:rsid w:val="00331C83"/>
    <w:rsid w:val="003322E5"/>
    <w:rsid w:val="00332531"/>
    <w:rsid w:val="00332ADD"/>
    <w:rsid w:val="00332D7A"/>
    <w:rsid w:val="003331A8"/>
    <w:rsid w:val="003332F1"/>
    <w:rsid w:val="00333833"/>
    <w:rsid w:val="00333912"/>
    <w:rsid w:val="003339DD"/>
    <w:rsid w:val="00334099"/>
    <w:rsid w:val="003340ED"/>
    <w:rsid w:val="00334698"/>
    <w:rsid w:val="003355E1"/>
    <w:rsid w:val="00335692"/>
    <w:rsid w:val="00335E95"/>
    <w:rsid w:val="003363DD"/>
    <w:rsid w:val="0033642A"/>
    <w:rsid w:val="00336667"/>
    <w:rsid w:val="00336822"/>
    <w:rsid w:val="00336977"/>
    <w:rsid w:val="00336A23"/>
    <w:rsid w:val="00336C13"/>
    <w:rsid w:val="00336D46"/>
    <w:rsid w:val="00336D79"/>
    <w:rsid w:val="00336F11"/>
    <w:rsid w:val="00337421"/>
    <w:rsid w:val="003374D7"/>
    <w:rsid w:val="003374EC"/>
    <w:rsid w:val="0033772B"/>
    <w:rsid w:val="00340A0E"/>
    <w:rsid w:val="00340C8A"/>
    <w:rsid w:val="003414BE"/>
    <w:rsid w:val="00341977"/>
    <w:rsid w:val="00342EFE"/>
    <w:rsid w:val="00342F2D"/>
    <w:rsid w:val="0034479A"/>
    <w:rsid w:val="00345594"/>
    <w:rsid w:val="00345E7C"/>
    <w:rsid w:val="00345F12"/>
    <w:rsid w:val="003466D4"/>
    <w:rsid w:val="00347769"/>
    <w:rsid w:val="00347997"/>
    <w:rsid w:val="00347E14"/>
    <w:rsid w:val="00347FAE"/>
    <w:rsid w:val="00350B07"/>
    <w:rsid w:val="00350D61"/>
    <w:rsid w:val="00351271"/>
    <w:rsid w:val="0035173C"/>
    <w:rsid w:val="00351B78"/>
    <w:rsid w:val="003526E7"/>
    <w:rsid w:val="0035284B"/>
    <w:rsid w:val="00352FC5"/>
    <w:rsid w:val="0035362F"/>
    <w:rsid w:val="00353A57"/>
    <w:rsid w:val="00353BB2"/>
    <w:rsid w:val="00354E14"/>
    <w:rsid w:val="003550AE"/>
    <w:rsid w:val="003551B4"/>
    <w:rsid w:val="00355519"/>
    <w:rsid w:val="003555B3"/>
    <w:rsid w:val="0035584B"/>
    <w:rsid w:val="00355925"/>
    <w:rsid w:val="00356CB0"/>
    <w:rsid w:val="00356D5B"/>
    <w:rsid w:val="003570C4"/>
    <w:rsid w:val="00357373"/>
    <w:rsid w:val="00357435"/>
    <w:rsid w:val="00357749"/>
    <w:rsid w:val="00360EBB"/>
    <w:rsid w:val="003610C7"/>
    <w:rsid w:val="003618AD"/>
    <w:rsid w:val="00361E86"/>
    <w:rsid w:val="003623B5"/>
    <w:rsid w:val="00362835"/>
    <w:rsid w:val="0036305B"/>
    <w:rsid w:val="0036328E"/>
    <w:rsid w:val="00364088"/>
    <w:rsid w:val="00364DA8"/>
    <w:rsid w:val="00364F2E"/>
    <w:rsid w:val="00364FB0"/>
    <w:rsid w:val="00365227"/>
    <w:rsid w:val="00365937"/>
    <w:rsid w:val="003659A4"/>
    <w:rsid w:val="00365A18"/>
    <w:rsid w:val="00365FCD"/>
    <w:rsid w:val="003662D2"/>
    <w:rsid w:val="003665A6"/>
    <w:rsid w:val="00366CA9"/>
    <w:rsid w:val="00366CB1"/>
    <w:rsid w:val="00366D16"/>
    <w:rsid w:val="00367319"/>
    <w:rsid w:val="0037010E"/>
    <w:rsid w:val="0037026C"/>
    <w:rsid w:val="00370773"/>
    <w:rsid w:val="00370894"/>
    <w:rsid w:val="003708BD"/>
    <w:rsid w:val="00370E73"/>
    <w:rsid w:val="003711CA"/>
    <w:rsid w:val="00371540"/>
    <w:rsid w:val="003720BA"/>
    <w:rsid w:val="003724C1"/>
    <w:rsid w:val="003725BC"/>
    <w:rsid w:val="003729CE"/>
    <w:rsid w:val="00372C3D"/>
    <w:rsid w:val="00372DDF"/>
    <w:rsid w:val="00373763"/>
    <w:rsid w:val="00374303"/>
    <w:rsid w:val="003743CD"/>
    <w:rsid w:val="0037461A"/>
    <w:rsid w:val="0037572F"/>
    <w:rsid w:val="00375D01"/>
    <w:rsid w:val="0037629E"/>
    <w:rsid w:val="003763DA"/>
    <w:rsid w:val="00376411"/>
    <w:rsid w:val="00376420"/>
    <w:rsid w:val="003765A6"/>
    <w:rsid w:val="0037699A"/>
    <w:rsid w:val="00377EE7"/>
    <w:rsid w:val="0038003C"/>
    <w:rsid w:val="00380498"/>
    <w:rsid w:val="00380727"/>
    <w:rsid w:val="003808EC"/>
    <w:rsid w:val="00381121"/>
    <w:rsid w:val="003813FD"/>
    <w:rsid w:val="0038152C"/>
    <w:rsid w:val="0038184C"/>
    <w:rsid w:val="00381893"/>
    <w:rsid w:val="00381AC5"/>
    <w:rsid w:val="00381F78"/>
    <w:rsid w:val="003820A0"/>
    <w:rsid w:val="00382A6A"/>
    <w:rsid w:val="00384059"/>
    <w:rsid w:val="00384116"/>
    <w:rsid w:val="003853E0"/>
    <w:rsid w:val="00385650"/>
    <w:rsid w:val="003877D4"/>
    <w:rsid w:val="00387854"/>
    <w:rsid w:val="00387EEF"/>
    <w:rsid w:val="0039025D"/>
    <w:rsid w:val="0039035F"/>
    <w:rsid w:val="00390502"/>
    <w:rsid w:val="0039054A"/>
    <w:rsid w:val="00390877"/>
    <w:rsid w:val="003909B5"/>
    <w:rsid w:val="00390CC8"/>
    <w:rsid w:val="00390D6E"/>
    <w:rsid w:val="003912F9"/>
    <w:rsid w:val="0039173B"/>
    <w:rsid w:val="00391A1C"/>
    <w:rsid w:val="00392142"/>
    <w:rsid w:val="00392278"/>
    <w:rsid w:val="003922F6"/>
    <w:rsid w:val="003925BD"/>
    <w:rsid w:val="003927D1"/>
    <w:rsid w:val="00392809"/>
    <w:rsid w:val="00392874"/>
    <w:rsid w:val="003931FC"/>
    <w:rsid w:val="003939B8"/>
    <w:rsid w:val="00393ED7"/>
    <w:rsid w:val="0039459C"/>
    <w:rsid w:val="00394642"/>
    <w:rsid w:val="00394E22"/>
    <w:rsid w:val="003954F0"/>
    <w:rsid w:val="00395AC6"/>
    <w:rsid w:val="00395DB7"/>
    <w:rsid w:val="00395E81"/>
    <w:rsid w:val="00396806"/>
    <w:rsid w:val="003969F7"/>
    <w:rsid w:val="00396B19"/>
    <w:rsid w:val="00396ED0"/>
    <w:rsid w:val="00397393"/>
    <w:rsid w:val="003975F1"/>
    <w:rsid w:val="0039777E"/>
    <w:rsid w:val="00397FBD"/>
    <w:rsid w:val="003A0B9A"/>
    <w:rsid w:val="003A0EA9"/>
    <w:rsid w:val="003A0F05"/>
    <w:rsid w:val="003A12A5"/>
    <w:rsid w:val="003A14A9"/>
    <w:rsid w:val="003A2425"/>
    <w:rsid w:val="003A2D6E"/>
    <w:rsid w:val="003A2FCD"/>
    <w:rsid w:val="003A30F7"/>
    <w:rsid w:val="003A3EE7"/>
    <w:rsid w:val="003A4A3B"/>
    <w:rsid w:val="003A5D8D"/>
    <w:rsid w:val="003A5E25"/>
    <w:rsid w:val="003A5E9D"/>
    <w:rsid w:val="003A62AE"/>
    <w:rsid w:val="003A71A8"/>
    <w:rsid w:val="003B05E0"/>
    <w:rsid w:val="003B05E6"/>
    <w:rsid w:val="003B09F1"/>
    <w:rsid w:val="003B0E48"/>
    <w:rsid w:val="003B11BF"/>
    <w:rsid w:val="003B1293"/>
    <w:rsid w:val="003B12AE"/>
    <w:rsid w:val="003B1863"/>
    <w:rsid w:val="003B2138"/>
    <w:rsid w:val="003B3A92"/>
    <w:rsid w:val="003B42C2"/>
    <w:rsid w:val="003B4709"/>
    <w:rsid w:val="003B504D"/>
    <w:rsid w:val="003B523D"/>
    <w:rsid w:val="003B5B19"/>
    <w:rsid w:val="003B5E37"/>
    <w:rsid w:val="003B6508"/>
    <w:rsid w:val="003B700F"/>
    <w:rsid w:val="003B7E98"/>
    <w:rsid w:val="003C0D67"/>
    <w:rsid w:val="003C0E90"/>
    <w:rsid w:val="003C0F69"/>
    <w:rsid w:val="003C10A5"/>
    <w:rsid w:val="003C1267"/>
    <w:rsid w:val="003C170F"/>
    <w:rsid w:val="003C1B12"/>
    <w:rsid w:val="003C1F3C"/>
    <w:rsid w:val="003C2408"/>
    <w:rsid w:val="003C240E"/>
    <w:rsid w:val="003C2637"/>
    <w:rsid w:val="003C2A03"/>
    <w:rsid w:val="003C2F61"/>
    <w:rsid w:val="003C3B82"/>
    <w:rsid w:val="003C3D6C"/>
    <w:rsid w:val="003C4B10"/>
    <w:rsid w:val="003C50BD"/>
    <w:rsid w:val="003C56FC"/>
    <w:rsid w:val="003C5AD2"/>
    <w:rsid w:val="003C5BF2"/>
    <w:rsid w:val="003C5FAE"/>
    <w:rsid w:val="003C6670"/>
    <w:rsid w:val="003C72A7"/>
    <w:rsid w:val="003C7C2C"/>
    <w:rsid w:val="003D0F74"/>
    <w:rsid w:val="003D0FD9"/>
    <w:rsid w:val="003D0FDA"/>
    <w:rsid w:val="003D14C2"/>
    <w:rsid w:val="003D1DB1"/>
    <w:rsid w:val="003D1E37"/>
    <w:rsid w:val="003D2196"/>
    <w:rsid w:val="003D25B6"/>
    <w:rsid w:val="003D34F1"/>
    <w:rsid w:val="003D35E9"/>
    <w:rsid w:val="003D3751"/>
    <w:rsid w:val="003D4043"/>
    <w:rsid w:val="003D49B6"/>
    <w:rsid w:val="003D4E90"/>
    <w:rsid w:val="003D56A5"/>
    <w:rsid w:val="003D56D1"/>
    <w:rsid w:val="003D56D7"/>
    <w:rsid w:val="003D5D8A"/>
    <w:rsid w:val="003D5F15"/>
    <w:rsid w:val="003D604C"/>
    <w:rsid w:val="003D6113"/>
    <w:rsid w:val="003D61ED"/>
    <w:rsid w:val="003D6266"/>
    <w:rsid w:val="003D63C5"/>
    <w:rsid w:val="003D646E"/>
    <w:rsid w:val="003D681E"/>
    <w:rsid w:val="003D6B7B"/>
    <w:rsid w:val="003D6E26"/>
    <w:rsid w:val="003D77C3"/>
    <w:rsid w:val="003D7810"/>
    <w:rsid w:val="003D7C4E"/>
    <w:rsid w:val="003D7F7D"/>
    <w:rsid w:val="003E00C0"/>
    <w:rsid w:val="003E09A5"/>
    <w:rsid w:val="003E1667"/>
    <w:rsid w:val="003E19A8"/>
    <w:rsid w:val="003E2C40"/>
    <w:rsid w:val="003E30F6"/>
    <w:rsid w:val="003E404E"/>
    <w:rsid w:val="003E4B7F"/>
    <w:rsid w:val="003E5277"/>
    <w:rsid w:val="003E5341"/>
    <w:rsid w:val="003E597C"/>
    <w:rsid w:val="003E5B2C"/>
    <w:rsid w:val="003E6228"/>
    <w:rsid w:val="003E6A28"/>
    <w:rsid w:val="003E7306"/>
    <w:rsid w:val="003E77F2"/>
    <w:rsid w:val="003E78CF"/>
    <w:rsid w:val="003E7ACF"/>
    <w:rsid w:val="003E7F17"/>
    <w:rsid w:val="003F000B"/>
    <w:rsid w:val="003F0315"/>
    <w:rsid w:val="003F04B0"/>
    <w:rsid w:val="003F0BFE"/>
    <w:rsid w:val="003F0ED2"/>
    <w:rsid w:val="003F1059"/>
    <w:rsid w:val="003F15C1"/>
    <w:rsid w:val="003F1A45"/>
    <w:rsid w:val="003F1DE6"/>
    <w:rsid w:val="003F21CD"/>
    <w:rsid w:val="003F23A5"/>
    <w:rsid w:val="003F2559"/>
    <w:rsid w:val="003F2DEC"/>
    <w:rsid w:val="003F3C88"/>
    <w:rsid w:val="003F4044"/>
    <w:rsid w:val="003F4672"/>
    <w:rsid w:val="003F4841"/>
    <w:rsid w:val="003F54B1"/>
    <w:rsid w:val="003F551F"/>
    <w:rsid w:val="003F5691"/>
    <w:rsid w:val="003F619C"/>
    <w:rsid w:val="003F6A12"/>
    <w:rsid w:val="003F6C01"/>
    <w:rsid w:val="003F761B"/>
    <w:rsid w:val="003F7A0A"/>
    <w:rsid w:val="003F7A84"/>
    <w:rsid w:val="00400EC5"/>
    <w:rsid w:val="00400FFD"/>
    <w:rsid w:val="004011A5"/>
    <w:rsid w:val="00401A22"/>
    <w:rsid w:val="00401D6F"/>
    <w:rsid w:val="00402099"/>
    <w:rsid w:val="00402228"/>
    <w:rsid w:val="004023CE"/>
    <w:rsid w:val="00402705"/>
    <w:rsid w:val="00402A00"/>
    <w:rsid w:val="00402C84"/>
    <w:rsid w:val="0040340B"/>
    <w:rsid w:val="00403894"/>
    <w:rsid w:val="00403940"/>
    <w:rsid w:val="00403AF0"/>
    <w:rsid w:val="00404C7E"/>
    <w:rsid w:val="00404FCE"/>
    <w:rsid w:val="004058F5"/>
    <w:rsid w:val="00405DA5"/>
    <w:rsid w:val="00405F8C"/>
    <w:rsid w:val="00406254"/>
    <w:rsid w:val="004064A4"/>
    <w:rsid w:val="00406F49"/>
    <w:rsid w:val="0040748C"/>
    <w:rsid w:val="0040751A"/>
    <w:rsid w:val="00407A0A"/>
    <w:rsid w:val="00410729"/>
    <w:rsid w:val="004107D7"/>
    <w:rsid w:val="00410CF8"/>
    <w:rsid w:val="0041137F"/>
    <w:rsid w:val="0041143B"/>
    <w:rsid w:val="004114FC"/>
    <w:rsid w:val="00411624"/>
    <w:rsid w:val="00411BB1"/>
    <w:rsid w:val="004122E0"/>
    <w:rsid w:val="00412410"/>
    <w:rsid w:val="004130D5"/>
    <w:rsid w:val="004133FE"/>
    <w:rsid w:val="004137C2"/>
    <w:rsid w:val="00413A07"/>
    <w:rsid w:val="004149D4"/>
    <w:rsid w:val="00415311"/>
    <w:rsid w:val="0041580A"/>
    <w:rsid w:val="00415A04"/>
    <w:rsid w:val="00415D02"/>
    <w:rsid w:val="00415D9E"/>
    <w:rsid w:val="00416CA4"/>
    <w:rsid w:val="00417BAF"/>
    <w:rsid w:val="00417EDE"/>
    <w:rsid w:val="0042083E"/>
    <w:rsid w:val="004212A2"/>
    <w:rsid w:val="004214BB"/>
    <w:rsid w:val="00421F86"/>
    <w:rsid w:val="004221CA"/>
    <w:rsid w:val="00422DF1"/>
    <w:rsid w:val="00423587"/>
    <w:rsid w:val="00423C9B"/>
    <w:rsid w:val="00423E09"/>
    <w:rsid w:val="00424650"/>
    <w:rsid w:val="00424760"/>
    <w:rsid w:val="00424C19"/>
    <w:rsid w:val="00424F24"/>
    <w:rsid w:val="00425C48"/>
    <w:rsid w:val="004263C7"/>
    <w:rsid w:val="004264B2"/>
    <w:rsid w:val="0042667F"/>
    <w:rsid w:val="00426795"/>
    <w:rsid w:val="00426AEA"/>
    <w:rsid w:val="00426EB3"/>
    <w:rsid w:val="004272A8"/>
    <w:rsid w:val="00427C0C"/>
    <w:rsid w:val="00427D53"/>
    <w:rsid w:val="00427DAA"/>
    <w:rsid w:val="00427E6F"/>
    <w:rsid w:val="00430A79"/>
    <w:rsid w:val="004310AA"/>
    <w:rsid w:val="00432051"/>
    <w:rsid w:val="00432A02"/>
    <w:rsid w:val="00432ABE"/>
    <w:rsid w:val="00432EA4"/>
    <w:rsid w:val="00432F6E"/>
    <w:rsid w:val="00433746"/>
    <w:rsid w:val="00433B2E"/>
    <w:rsid w:val="0043448F"/>
    <w:rsid w:val="004348B1"/>
    <w:rsid w:val="00434AF9"/>
    <w:rsid w:val="00434B33"/>
    <w:rsid w:val="00434B41"/>
    <w:rsid w:val="00434D94"/>
    <w:rsid w:val="00434EBC"/>
    <w:rsid w:val="004352F7"/>
    <w:rsid w:val="004355E9"/>
    <w:rsid w:val="00435A07"/>
    <w:rsid w:val="00435C13"/>
    <w:rsid w:val="00435C7E"/>
    <w:rsid w:val="00436411"/>
    <w:rsid w:val="00436567"/>
    <w:rsid w:val="004366DE"/>
    <w:rsid w:val="00437263"/>
    <w:rsid w:val="00437509"/>
    <w:rsid w:val="00437689"/>
    <w:rsid w:val="00437DBF"/>
    <w:rsid w:val="00437E17"/>
    <w:rsid w:val="00440C47"/>
    <w:rsid w:val="00441194"/>
    <w:rsid w:val="004417FF"/>
    <w:rsid w:val="00441D61"/>
    <w:rsid w:val="00442157"/>
    <w:rsid w:val="0044327E"/>
    <w:rsid w:val="00443B66"/>
    <w:rsid w:val="00443B8D"/>
    <w:rsid w:val="00443CAE"/>
    <w:rsid w:val="00444136"/>
    <w:rsid w:val="004451EA"/>
    <w:rsid w:val="004454F1"/>
    <w:rsid w:val="00445CB4"/>
    <w:rsid w:val="00446619"/>
    <w:rsid w:val="0044667E"/>
    <w:rsid w:val="004469BB"/>
    <w:rsid w:val="00446DE8"/>
    <w:rsid w:val="00450056"/>
    <w:rsid w:val="00450102"/>
    <w:rsid w:val="00450230"/>
    <w:rsid w:val="0045137C"/>
    <w:rsid w:val="0045220F"/>
    <w:rsid w:val="0045266F"/>
    <w:rsid w:val="004526CC"/>
    <w:rsid w:val="0045279B"/>
    <w:rsid w:val="00452A68"/>
    <w:rsid w:val="004538D2"/>
    <w:rsid w:val="00453B09"/>
    <w:rsid w:val="00453BDE"/>
    <w:rsid w:val="00453F43"/>
    <w:rsid w:val="00454B12"/>
    <w:rsid w:val="00454BEE"/>
    <w:rsid w:val="00454EA9"/>
    <w:rsid w:val="00455093"/>
    <w:rsid w:val="0045543C"/>
    <w:rsid w:val="004555D5"/>
    <w:rsid w:val="0045597B"/>
    <w:rsid w:val="00455D4B"/>
    <w:rsid w:val="00455E47"/>
    <w:rsid w:val="0045629C"/>
    <w:rsid w:val="00456538"/>
    <w:rsid w:val="00456DE0"/>
    <w:rsid w:val="004575B5"/>
    <w:rsid w:val="00457791"/>
    <w:rsid w:val="00457C91"/>
    <w:rsid w:val="004602B3"/>
    <w:rsid w:val="0046066A"/>
    <w:rsid w:val="0046072B"/>
    <w:rsid w:val="0046112A"/>
    <w:rsid w:val="0046126D"/>
    <w:rsid w:val="004612F8"/>
    <w:rsid w:val="00461942"/>
    <w:rsid w:val="00461C8B"/>
    <w:rsid w:val="00462470"/>
    <w:rsid w:val="00462650"/>
    <w:rsid w:val="00462654"/>
    <w:rsid w:val="00462AC7"/>
    <w:rsid w:val="00463910"/>
    <w:rsid w:val="00463C97"/>
    <w:rsid w:val="00463D60"/>
    <w:rsid w:val="00464D86"/>
    <w:rsid w:val="00464D8A"/>
    <w:rsid w:val="00465289"/>
    <w:rsid w:val="004656C4"/>
    <w:rsid w:val="0046571F"/>
    <w:rsid w:val="00466550"/>
    <w:rsid w:val="004665B0"/>
    <w:rsid w:val="004667F1"/>
    <w:rsid w:val="00466824"/>
    <w:rsid w:val="00466A22"/>
    <w:rsid w:val="00466D24"/>
    <w:rsid w:val="00467871"/>
    <w:rsid w:val="00467F68"/>
    <w:rsid w:val="0047021C"/>
    <w:rsid w:val="0047044C"/>
    <w:rsid w:val="004704B8"/>
    <w:rsid w:val="00470B86"/>
    <w:rsid w:val="00470DC8"/>
    <w:rsid w:val="00470E03"/>
    <w:rsid w:val="00470EAD"/>
    <w:rsid w:val="00471E8F"/>
    <w:rsid w:val="00472273"/>
    <w:rsid w:val="00472879"/>
    <w:rsid w:val="00472882"/>
    <w:rsid w:val="004728DA"/>
    <w:rsid w:val="00472A8F"/>
    <w:rsid w:val="00472B9D"/>
    <w:rsid w:val="00472C28"/>
    <w:rsid w:val="00472DF8"/>
    <w:rsid w:val="00473177"/>
    <w:rsid w:val="00473C68"/>
    <w:rsid w:val="00473D0C"/>
    <w:rsid w:val="00473FB7"/>
    <w:rsid w:val="0047437D"/>
    <w:rsid w:val="004748E8"/>
    <w:rsid w:val="004750D0"/>
    <w:rsid w:val="00475721"/>
    <w:rsid w:val="00475D68"/>
    <w:rsid w:val="004760B9"/>
    <w:rsid w:val="00476F98"/>
    <w:rsid w:val="0047722E"/>
    <w:rsid w:val="004777EA"/>
    <w:rsid w:val="00477F2F"/>
    <w:rsid w:val="00480E88"/>
    <w:rsid w:val="00480F12"/>
    <w:rsid w:val="0048164A"/>
    <w:rsid w:val="004819F3"/>
    <w:rsid w:val="00481A84"/>
    <w:rsid w:val="0048216E"/>
    <w:rsid w:val="00482206"/>
    <w:rsid w:val="004823FE"/>
    <w:rsid w:val="00482FC1"/>
    <w:rsid w:val="00484BFE"/>
    <w:rsid w:val="00484FB2"/>
    <w:rsid w:val="004852CE"/>
    <w:rsid w:val="00485809"/>
    <w:rsid w:val="004858F0"/>
    <w:rsid w:val="00485DCC"/>
    <w:rsid w:val="00485F5C"/>
    <w:rsid w:val="00486449"/>
    <w:rsid w:val="004867F8"/>
    <w:rsid w:val="00486D94"/>
    <w:rsid w:val="00486EB8"/>
    <w:rsid w:val="0048786E"/>
    <w:rsid w:val="004879EF"/>
    <w:rsid w:val="004903B3"/>
    <w:rsid w:val="0049063F"/>
    <w:rsid w:val="00491131"/>
    <w:rsid w:val="00491507"/>
    <w:rsid w:val="0049181D"/>
    <w:rsid w:val="0049196D"/>
    <w:rsid w:val="004919A0"/>
    <w:rsid w:val="00491A57"/>
    <w:rsid w:val="00492320"/>
    <w:rsid w:val="0049274A"/>
    <w:rsid w:val="00492CBE"/>
    <w:rsid w:val="004930D3"/>
    <w:rsid w:val="00493906"/>
    <w:rsid w:val="0049477F"/>
    <w:rsid w:val="004947A7"/>
    <w:rsid w:val="00494A00"/>
    <w:rsid w:val="004950A5"/>
    <w:rsid w:val="0049515B"/>
    <w:rsid w:val="00495C49"/>
    <w:rsid w:val="00495D1D"/>
    <w:rsid w:val="004964D4"/>
    <w:rsid w:val="004972BF"/>
    <w:rsid w:val="004972F1"/>
    <w:rsid w:val="00497A93"/>
    <w:rsid w:val="00497D5E"/>
    <w:rsid w:val="004A039C"/>
    <w:rsid w:val="004A0978"/>
    <w:rsid w:val="004A113E"/>
    <w:rsid w:val="004A1716"/>
    <w:rsid w:val="004A1EBB"/>
    <w:rsid w:val="004A2C93"/>
    <w:rsid w:val="004A2EF2"/>
    <w:rsid w:val="004A3B17"/>
    <w:rsid w:val="004A4FE4"/>
    <w:rsid w:val="004A6ADC"/>
    <w:rsid w:val="004A6C8E"/>
    <w:rsid w:val="004A7936"/>
    <w:rsid w:val="004A7D0B"/>
    <w:rsid w:val="004A7DAE"/>
    <w:rsid w:val="004B0130"/>
    <w:rsid w:val="004B0195"/>
    <w:rsid w:val="004B0AEF"/>
    <w:rsid w:val="004B101E"/>
    <w:rsid w:val="004B2780"/>
    <w:rsid w:val="004B2B9F"/>
    <w:rsid w:val="004B3081"/>
    <w:rsid w:val="004B331E"/>
    <w:rsid w:val="004B4244"/>
    <w:rsid w:val="004B4B06"/>
    <w:rsid w:val="004B4FE9"/>
    <w:rsid w:val="004B523A"/>
    <w:rsid w:val="004B5617"/>
    <w:rsid w:val="004B5AE0"/>
    <w:rsid w:val="004B5AF1"/>
    <w:rsid w:val="004B5BF4"/>
    <w:rsid w:val="004B5DDE"/>
    <w:rsid w:val="004B611F"/>
    <w:rsid w:val="004B64C2"/>
    <w:rsid w:val="004B6560"/>
    <w:rsid w:val="004B678C"/>
    <w:rsid w:val="004B6951"/>
    <w:rsid w:val="004B77CC"/>
    <w:rsid w:val="004B7BC6"/>
    <w:rsid w:val="004B7EE0"/>
    <w:rsid w:val="004C017A"/>
    <w:rsid w:val="004C1133"/>
    <w:rsid w:val="004C13DA"/>
    <w:rsid w:val="004C1C9B"/>
    <w:rsid w:val="004C2507"/>
    <w:rsid w:val="004C267F"/>
    <w:rsid w:val="004C2DE6"/>
    <w:rsid w:val="004C2EA5"/>
    <w:rsid w:val="004C302B"/>
    <w:rsid w:val="004C311B"/>
    <w:rsid w:val="004C34EB"/>
    <w:rsid w:val="004C3653"/>
    <w:rsid w:val="004C4068"/>
    <w:rsid w:val="004C41E8"/>
    <w:rsid w:val="004C4373"/>
    <w:rsid w:val="004C488F"/>
    <w:rsid w:val="004C4B62"/>
    <w:rsid w:val="004C4E9E"/>
    <w:rsid w:val="004C4F83"/>
    <w:rsid w:val="004C5140"/>
    <w:rsid w:val="004C5177"/>
    <w:rsid w:val="004C5183"/>
    <w:rsid w:val="004C54D9"/>
    <w:rsid w:val="004C5588"/>
    <w:rsid w:val="004C5988"/>
    <w:rsid w:val="004C6465"/>
    <w:rsid w:val="004C6982"/>
    <w:rsid w:val="004C69C8"/>
    <w:rsid w:val="004C6CB4"/>
    <w:rsid w:val="004C6EEF"/>
    <w:rsid w:val="004C76A2"/>
    <w:rsid w:val="004D07E2"/>
    <w:rsid w:val="004D08ED"/>
    <w:rsid w:val="004D0924"/>
    <w:rsid w:val="004D12D2"/>
    <w:rsid w:val="004D1E9C"/>
    <w:rsid w:val="004D1F56"/>
    <w:rsid w:val="004D2AE6"/>
    <w:rsid w:val="004D2BBE"/>
    <w:rsid w:val="004D2CEA"/>
    <w:rsid w:val="004D2DD4"/>
    <w:rsid w:val="004D3083"/>
    <w:rsid w:val="004D35E1"/>
    <w:rsid w:val="004D394D"/>
    <w:rsid w:val="004D39FC"/>
    <w:rsid w:val="004D3B9C"/>
    <w:rsid w:val="004D3D40"/>
    <w:rsid w:val="004D405B"/>
    <w:rsid w:val="004D41E5"/>
    <w:rsid w:val="004D42B1"/>
    <w:rsid w:val="004D4623"/>
    <w:rsid w:val="004D5430"/>
    <w:rsid w:val="004D5E5E"/>
    <w:rsid w:val="004D6203"/>
    <w:rsid w:val="004D64AF"/>
    <w:rsid w:val="004D69A0"/>
    <w:rsid w:val="004D6AF6"/>
    <w:rsid w:val="004D752E"/>
    <w:rsid w:val="004D7868"/>
    <w:rsid w:val="004D7D80"/>
    <w:rsid w:val="004E06FB"/>
    <w:rsid w:val="004E084F"/>
    <w:rsid w:val="004E0CD4"/>
    <w:rsid w:val="004E1122"/>
    <w:rsid w:val="004E1829"/>
    <w:rsid w:val="004E202A"/>
    <w:rsid w:val="004E259C"/>
    <w:rsid w:val="004E2B0D"/>
    <w:rsid w:val="004E4DB5"/>
    <w:rsid w:val="004E4DE6"/>
    <w:rsid w:val="004E51FE"/>
    <w:rsid w:val="004E52B5"/>
    <w:rsid w:val="004E5633"/>
    <w:rsid w:val="004E5BF6"/>
    <w:rsid w:val="004E662D"/>
    <w:rsid w:val="004E6FC8"/>
    <w:rsid w:val="004E7139"/>
    <w:rsid w:val="004E76AE"/>
    <w:rsid w:val="004E7B79"/>
    <w:rsid w:val="004F00B4"/>
    <w:rsid w:val="004F026F"/>
    <w:rsid w:val="004F0690"/>
    <w:rsid w:val="004F0B30"/>
    <w:rsid w:val="004F2102"/>
    <w:rsid w:val="004F2553"/>
    <w:rsid w:val="004F2B1B"/>
    <w:rsid w:val="004F2C63"/>
    <w:rsid w:val="004F2DEC"/>
    <w:rsid w:val="004F2FD1"/>
    <w:rsid w:val="004F30E9"/>
    <w:rsid w:val="004F3746"/>
    <w:rsid w:val="004F4099"/>
    <w:rsid w:val="004F4214"/>
    <w:rsid w:val="004F44B7"/>
    <w:rsid w:val="004F46E1"/>
    <w:rsid w:val="004F4950"/>
    <w:rsid w:val="004F5BCA"/>
    <w:rsid w:val="004F6DBE"/>
    <w:rsid w:val="004F7603"/>
    <w:rsid w:val="004F781B"/>
    <w:rsid w:val="004F7E05"/>
    <w:rsid w:val="0050000F"/>
    <w:rsid w:val="00500F0F"/>
    <w:rsid w:val="00501027"/>
    <w:rsid w:val="005015F8"/>
    <w:rsid w:val="0050163A"/>
    <w:rsid w:val="00501747"/>
    <w:rsid w:val="00501F52"/>
    <w:rsid w:val="0050258E"/>
    <w:rsid w:val="00502658"/>
    <w:rsid w:val="00502AFF"/>
    <w:rsid w:val="0050356C"/>
    <w:rsid w:val="00503763"/>
    <w:rsid w:val="005039EA"/>
    <w:rsid w:val="0050431B"/>
    <w:rsid w:val="00504C28"/>
    <w:rsid w:val="00505062"/>
    <w:rsid w:val="005050FE"/>
    <w:rsid w:val="00505A64"/>
    <w:rsid w:val="00505C7F"/>
    <w:rsid w:val="00506F4E"/>
    <w:rsid w:val="00507428"/>
    <w:rsid w:val="0050755C"/>
    <w:rsid w:val="00510DB8"/>
    <w:rsid w:val="00511154"/>
    <w:rsid w:val="00511211"/>
    <w:rsid w:val="005116CD"/>
    <w:rsid w:val="005116EC"/>
    <w:rsid w:val="00511ADE"/>
    <w:rsid w:val="00511BB3"/>
    <w:rsid w:val="00511BD2"/>
    <w:rsid w:val="005127E8"/>
    <w:rsid w:val="00512825"/>
    <w:rsid w:val="005128C1"/>
    <w:rsid w:val="00512D71"/>
    <w:rsid w:val="005130F7"/>
    <w:rsid w:val="005135ED"/>
    <w:rsid w:val="0051366D"/>
    <w:rsid w:val="00513B03"/>
    <w:rsid w:val="00513D18"/>
    <w:rsid w:val="00514A9A"/>
    <w:rsid w:val="00514B67"/>
    <w:rsid w:val="00515E27"/>
    <w:rsid w:val="005163E9"/>
    <w:rsid w:val="00516826"/>
    <w:rsid w:val="00517ADB"/>
    <w:rsid w:val="00517DF4"/>
    <w:rsid w:val="00517E5E"/>
    <w:rsid w:val="005217F6"/>
    <w:rsid w:val="00521CC4"/>
    <w:rsid w:val="00522001"/>
    <w:rsid w:val="0052248E"/>
    <w:rsid w:val="00523630"/>
    <w:rsid w:val="00523BA8"/>
    <w:rsid w:val="00523D24"/>
    <w:rsid w:val="005241F3"/>
    <w:rsid w:val="00524432"/>
    <w:rsid w:val="00524440"/>
    <w:rsid w:val="00524C1A"/>
    <w:rsid w:val="00524E35"/>
    <w:rsid w:val="005251B5"/>
    <w:rsid w:val="0052536F"/>
    <w:rsid w:val="00525893"/>
    <w:rsid w:val="005259A3"/>
    <w:rsid w:val="00525AAA"/>
    <w:rsid w:val="00525D57"/>
    <w:rsid w:val="00525EA6"/>
    <w:rsid w:val="0052656B"/>
    <w:rsid w:val="00526B5C"/>
    <w:rsid w:val="00527125"/>
    <w:rsid w:val="005272A8"/>
    <w:rsid w:val="00527536"/>
    <w:rsid w:val="0052772A"/>
    <w:rsid w:val="0052781A"/>
    <w:rsid w:val="00527FCC"/>
    <w:rsid w:val="00530159"/>
    <w:rsid w:val="005303F6"/>
    <w:rsid w:val="005304C8"/>
    <w:rsid w:val="00530550"/>
    <w:rsid w:val="0053060A"/>
    <w:rsid w:val="00530632"/>
    <w:rsid w:val="00530FF5"/>
    <w:rsid w:val="005318FD"/>
    <w:rsid w:val="005319DF"/>
    <w:rsid w:val="00532172"/>
    <w:rsid w:val="00532361"/>
    <w:rsid w:val="005323C1"/>
    <w:rsid w:val="00532657"/>
    <w:rsid w:val="00532FFC"/>
    <w:rsid w:val="0053380A"/>
    <w:rsid w:val="00534BC5"/>
    <w:rsid w:val="00534CD3"/>
    <w:rsid w:val="00534D81"/>
    <w:rsid w:val="00534E8D"/>
    <w:rsid w:val="00535786"/>
    <w:rsid w:val="00535A57"/>
    <w:rsid w:val="00535BF3"/>
    <w:rsid w:val="00535FFA"/>
    <w:rsid w:val="00536DEE"/>
    <w:rsid w:val="00536EE2"/>
    <w:rsid w:val="00537339"/>
    <w:rsid w:val="00537550"/>
    <w:rsid w:val="005375AA"/>
    <w:rsid w:val="00537BDC"/>
    <w:rsid w:val="00537F0A"/>
    <w:rsid w:val="00537FF1"/>
    <w:rsid w:val="0054028C"/>
    <w:rsid w:val="0054048A"/>
    <w:rsid w:val="005407C9"/>
    <w:rsid w:val="00541019"/>
    <w:rsid w:val="0054105C"/>
    <w:rsid w:val="0054108C"/>
    <w:rsid w:val="0054130C"/>
    <w:rsid w:val="0054186F"/>
    <w:rsid w:val="00541CAD"/>
    <w:rsid w:val="00541D9A"/>
    <w:rsid w:val="00542735"/>
    <w:rsid w:val="00542F68"/>
    <w:rsid w:val="00542FB5"/>
    <w:rsid w:val="005432BC"/>
    <w:rsid w:val="00543465"/>
    <w:rsid w:val="00543CC4"/>
    <w:rsid w:val="00543DB9"/>
    <w:rsid w:val="005449E1"/>
    <w:rsid w:val="00544B24"/>
    <w:rsid w:val="00544D78"/>
    <w:rsid w:val="00545DB0"/>
    <w:rsid w:val="00545F6F"/>
    <w:rsid w:val="005461F3"/>
    <w:rsid w:val="00546808"/>
    <w:rsid w:val="005477F7"/>
    <w:rsid w:val="00547C5C"/>
    <w:rsid w:val="00547E75"/>
    <w:rsid w:val="005501BD"/>
    <w:rsid w:val="005503EF"/>
    <w:rsid w:val="005504A9"/>
    <w:rsid w:val="00550551"/>
    <w:rsid w:val="00550947"/>
    <w:rsid w:val="00550AF4"/>
    <w:rsid w:val="0055112D"/>
    <w:rsid w:val="0055122F"/>
    <w:rsid w:val="005514AB"/>
    <w:rsid w:val="00551E69"/>
    <w:rsid w:val="005524E1"/>
    <w:rsid w:val="00552B34"/>
    <w:rsid w:val="0055341D"/>
    <w:rsid w:val="005539E3"/>
    <w:rsid w:val="00553A1F"/>
    <w:rsid w:val="00553E03"/>
    <w:rsid w:val="00554179"/>
    <w:rsid w:val="0055467A"/>
    <w:rsid w:val="0055473F"/>
    <w:rsid w:val="00554955"/>
    <w:rsid w:val="00554A2F"/>
    <w:rsid w:val="005554F8"/>
    <w:rsid w:val="005557F2"/>
    <w:rsid w:val="00555AB3"/>
    <w:rsid w:val="0055610F"/>
    <w:rsid w:val="0055618F"/>
    <w:rsid w:val="00557BE8"/>
    <w:rsid w:val="0056018B"/>
    <w:rsid w:val="00560468"/>
    <w:rsid w:val="0056048A"/>
    <w:rsid w:val="00560503"/>
    <w:rsid w:val="005608A4"/>
    <w:rsid w:val="00560955"/>
    <w:rsid w:val="0056122D"/>
    <w:rsid w:val="00561A82"/>
    <w:rsid w:val="00561FD6"/>
    <w:rsid w:val="0056252B"/>
    <w:rsid w:val="00562544"/>
    <w:rsid w:val="00562854"/>
    <w:rsid w:val="00562927"/>
    <w:rsid w:val="00562D56"/>
    <w:rsid w:val="00563140"/>
    <w:rsid w:val="005635D9"/>
    <w:rsid w:val="00563C2C"/>
    <w:rsid w:val="00563CA8"/>
    <w:rsid w:val="00563F9A"/>
    <w:rsid w:val="00563FBD"/>
    <w:rsid w:val="005645F2"/>
    <w:rsid w:val="00564BCA"/>
    <w:rsid w:val="00564E2C"/>
    <w:rsid w:val="00564EFA"/>
    <w:rsid w:val="00565392"/>
    <w:rsid w:val="00565BDC"/>
    <w:rsid w:val="00565BFA"/>
    <w:rsid w:val="00565D09"/>
    <w:rsid w:val="00565E88"/>
    <w:rsid w:val="0056621B"/>
    <w:rsid w:val="00566415"/>
    <w:rsid w:val="005666E0"/>
    <w:rsid w:val="00566AD0"/>
    <w:rsid w:val="00566CF2"/>
    <w:rsid w:val="005677AE"/>
    <w:rsid w:val="005679BC"/>
    <w:rsid w:val="00567F46"/>
    <w:rsid w:val="00570318"/>
    <w:rsid w:val="005703BA"/>
    <w:rsid w:val="00570725"/>
    <w:rsid w:val="00570D54"/>
    <w:rsid w:val="00571956"/>
    <w:rsid w:val="00571CEC"/>
    <w:rsid w:val="00572396"/>
    <w:rsid w:val="005728C6"/>
    <w:rsid w:val="005729A8"/>
    <w:rsid w:val="00572D18"/>
    <w:rsid w:val="0057338A"/>
    <w:rsid w:val="00573820"/>
    <w:rsid w:val="00573C11"/>
    <w:rsid w:val="00574654"/>
    <w:rsid w:val="005749BB"/>
    <w:rsid w:val="005749FC"/>
    <w:rsid w:val="00574A64"/>
    <w:rsid w:val="00574E99"/>
    <w:rsid w:val="005750D9"/>
    <w:rsid w:val="00575989"/>
    <w:rsid w:val="005765DF"/>
    <w:rsid w:val="00576904"/>
    <w:rsid w:val="00577131"/>
    <w:rsid w:val="0057734D"/>
    <w:rsid w:val="005776AF"/>
    <w:rsid w:val="00577FD9"/>
    <w:rsid w:val="00581582"/>
    <w:rsid w:val="005819F1"/>
    <w:rsid w:val="00581D49"/>
    <w:rsid w:val="0058225D"/>
    <w:rsid w:val="00582B09"/>
    <w:rsid w:val="00582B1B"/>
    <w:rsid w:val="00583473"/>
    <w:rsid w:val="005836E8"/>
    <w:rsid w:val="0058375A"/>
    <w:rsid w:val="00583BBD"/>
    <w:rsid w:val="00583D72"/>
    <w:rsid w:val="00584452"/>
    <w:rsid w:val="005845AC"/>
    <w:rsid w:val="0058479E"/>
    <w:rsid w:val="00584E1B"/>
    <w:rsid w:val="005850AA"/>
    <w:rsid w:val="00585712"/>
    <w:rsid w:val="0058571C"/>
    <w:rsid w:val="00585766"/>
    <w:rsid w:val="00585916"/>
    <w:rsid w:val="00585964"/>
    <w:rsid w:val="00585E36"/>
    <w:rsid w:val="00586016"/>
    <w:rsid w:val="00586258"/>
    <w:rsid w:val="0058668A"/>
    <w:rsid w:val="005868F3"/>
    <w:rsid w:val="00587248"/>
    <w:rsid w:val="00587F65"/>
    <w:rsid w:val="00590016"/>
    <w:rsid w:val="00590091"/>
    <w:rsid w:val="00590741"/>
    <w:rsid w:val="005907AD"/>
    <w:rsid w:val="00590A7B"/>
    <w:rsid w:val="005914CF"/>
    <w:rsid w:val="00591D8D"/>
    <w:rsid w:val="005920BF"/>
    <w:rsid w:val="00592387"/>
    <w:rsid w:val="005926F7"/>
    <w:rsid w:val="00592AD3"/>
    <w:rsid w:val="00592CF5"/>
    <w:rsid w:val="00593090"/>
    <w:rsid w:val="00593113"/>
    <w:rsid w:val="005932CF"/>
    <w:rsid w:val="00593336"/>
    <w:rsid w:val="00593442"/>
    <w:rsid w:val="00593B38"/>
    <w:rsid w:val="005944BC"/>
    <w:rsid w:val="00594588"/>
    <w:rsid w:val="00594F13"/>
    <w:rsid w:val="005955BE"/>
    <w:rsid w:val="00596D6C"/>
    <w:rsid w:val="005970C0"/>
    <w:rsid w:val="00597D06"/>
    <w:rsid w:val="00597D1A"/>
    <w:rsid w:val="005A01C8"/>
    <w:rsid w:val="005A047E"/>
    <w:rsid w:val="005A067E"/>
    <w:rsid w:val="005A06EF"/>
    <w:rsid w:val="005A0B84"/>
    <w:rsid w:val="005A0B89"/>
    <w:rsid w:val="005A0E67"/>
    <w:rsid w:val="005A1265"/>
    <w:rsid w:val="005A19B5"/>
    <w:rsid w:val="005A1D67"/>
    <w:rsid w:val="005A2753"/>
    <w:rsid w:val="005A27E0"/>
    <w:rsid w:val="005A288E"/>
    <w:rsid w:val="005A28E6"/>
    <w:rsid w:val="005A2C57"/>
    <w:rsid w:val="005A3063"/>
    <w:rsid w:val="005A38A0"/>
    <w:rsid w:val="005A3C6D"/>
    <w:rsid w:val="005A4C96"/>
    <w:rsid w:val="005A5B13"/>
    <w:rsid w:val="005A5D8C"/>
    <w:rsid w:val="005A5DEB"/>
    <w:rsid w:val="005A603C"/>
    <w:rsid w:val="005A662A"/>
    <w:rsid w:val="005A6680"/>
    <w:rsid w:val="005A67CD"/>
    <w:rsid w:val="005A6F15"/>
    <w:rsid w:val="005A7B51"/>
    <w:rsid w:val="005A7B7A"/>
    <w:rsid w:val="005A7E66"/>
    <w:rsid w:val="005B01C9"/>
    <w:rsid w:val="005B0310"/>
    <w:rsid w:val="005B0A98"/>
    <w:rsid w:val="005B117D"/>
    <w:rsid w:val="005B1280"/>
    <w:rsid w:val="005B257B"/>
    <w:rsid w:val="005B2D16"/>
    <w:rsid w:val="005B3812"/>
    <w:rsid w:val="005B3E08"/>
    <w:rsid w:val="005B4BB2"/>
    <w:rsid w:val="005B4DD1"/>
    <w:rsid w:val="005B52B4"/>
    <w:rsid w:val="005B543B"/>
    <w:rsid w:val="005B5586"/>
    <w:rsid w:val="005B56FA"/>
    <w:rsid w:val="005B584A"/>
    <w:rsid w:val="005B6039"/>
    <w:rsid w:val="005B6198"/>
    <w:rsid w:val="005B7073"/>
    <w:rsid w:val="005B72F6"/>
    <w:rsid w:val="005B798E"/>
    <w:rsid w:val="005C09B0"/>
    <w:rsid w:val="005C10F9"/>
    <w:rsid w:val="005C207D"/>
    <w:rsid w:val="005C27A9"/>
    <w:rsid w:val="005C2C44"/>
    <w:rsid w:val="005C2DB1"/>
    <w:rsid w:val="005C2F2C"/>
    <w:rsid w:val="005C3340"/>
    <w:rsid w:val="005C35D8"/>
    <w:rsid w:val="005C3782"/>
    <w:rsid w:val="005C3FF6"/>
    <w:rsid w:val="005C4980"/>
    <w:rsid w:val="005C59E5"/>
    <w:rsid w:val="005C5C77"/>
    <w:rsid w:val="005C656D"/>
    <w:rsid w:val="005C70B1"/>
    <w:rsid w:val="005C79A1"/>
    <w:rsid w:val="005D05EF"/>
    <w:rsid w:val="005D0705"/>
    <w:rsid w:val="005D133E"/>
    <w:rsid w:val="005D17A3"/>
    <w:rsid w:val="005D2406"/>
    <w:rsid w:val="005D24FB"/>
    <w:rsid w:val="005D2871"/>
    <w:rsid w:val="005D2AF6"/>
    <w:rsid w:val="005D384C"/>
    <w:rsid w:val="005D3888"/>
    <w:rsid w:val="005D416D"/>
    <w:rsid w:val="005D46C7"/>
    <w:rsid w:val="005D4806"/>
    <w:rsid w:val="005D4BAB"/>
    <w:rsid w:val="005D4C69"/>
    <w:rsid w:val="005D59B5"/>
    <w:rsid w:val="005D5A0A"/>
    <w:rsid w:val="005D6514"/>
    <w:rsid w:val="005D6534"/>
    <w:rsid w:val="005E002A"/>
    <w:rsid w:val="005E08BD"/>
    <w:rsid w:val="005E14B0"/>
    <w:rsid w:val="005E152C"/>
    <w:rsid w:val="005E181F"/>
    <w:rsid w:val="005E1E8E"/>
    <w:rsid w:val="005E2112"/>
    <w:rsid w:val="005E249B"/>
    <w:rsid w:val="005E2C70"/>
    <w:rsid w:val="005E330B"/>
    <w:rsid w:val="005E33A8"/>
    <w:rsid w:val="005E3726"/>
    <w:rsid w:val="005E4538"/>
    <w:rsid w:val="005E4829"/>
    <w:rsid w:val="005E48E2"/>
    <w:rsid w:val="005E50CE"/>
    <w:rsid w:val="005E5D73"/>
    <w:rsid w:val="005E5FBE"/>
    <w:rsid w:val="005E64F4"/>
    <w:rsid w:val="005E65D1"/>
    <w:rsid w:val="005E65F0"/>
    <w:rsid w:val="005E7C14"/>
    <w:rsid w:val="005E7F18"/>
    <w:rsid w:val="005F043D"/>
    <w:rsid w:val="005F0965"/>
    <w:rsid w:val="005F22F8"/>
    <w:rsid w:val="005F2916"/>
    <w:rsid w:val="005F2A4F"/>
    <w:rsid w:val="005F2F71"/>
    <w:rsid w:val="005F3365"/>
    <w:rsid w:val="005F3AB9"/>
    <w:rsid w:val="005F45CA"/>
    <w:rsid w:val="005F4E4E"/>
    <w:rsid w:val="005F5597"/>
    <w:rsid w:val="005F5949"/>
    <w:rsid w:val="005F5A84"/>
    <w:rsid w:val="005F64C9"/>
    <w:rsid w:val="005F6BE0"/>
    <w:rsid w:val="005F7215"/>
    <w:rsid w:val="005F73B5"/>
    <w:rsid w:val="005F7F5A"/>
    <w:rsid w:val="006000B5"/>
    <w:rsid w:val="00600745"/>
    <w:rsid w:val="0060082A"/>
    <w:rsid w:val="00600CE9"/>
    <w:rsid w:val="00601299"/>
    <w:rsid w:val="006015D3"/>
    <w:rsid w:val="00601825"/>
    <w:rsid w:val="006028A5"/>
    <w:rsid w:val="00603070"/>
    <w:rsid w:val="00603B1E"/>
    <w:rsid w:val="0060411A"/>
    <w:rsid w:val="006041A4"/>
    <w:rsid w:val="00604398"/>
    <w:rsid w:val="00604EF9"/>
    <w:rsid w:val="006052A7"/>
    <w:rsid w:val="00605610"/>
    <w:rsid w:val="00605909"/>
    <w:rsid w:val="00605AA1"/>
    <w:rsid w:val="00606772"/>
    <w:rsid w:val="006068A1"/>
    <w:rsid w:val="00606E37"/>
    <w:rsid w:val="006076B6"/>
    <w:rsid w:val="0060776F"/>
    <w:rsid w:val="00607C6F"/>
    <w:rsid w:val="00607D5B"/>
    <w:rsid w:val="00607DFE"/>
    <w:rsid w:val="00610019"/>
    <w:rsid w:val="00610129"/>
    <w:rsid w:val="00610373"/>
    <w:rsid w:val="00610378"/>
    <w:rsid w:val="00610A40"/>
    <w:rsid w:val="00610CE0"/>
    <w:rsid w:val="00611F7A"/>
    <w:rsid w:val="00612970"/>
    <w:rsid w:val="00612E49"/>
    <w:rsid w:val="0061313C"/>
    <w:rsid w:val="00613305"/>
    <w:rsid w:val="00613470"/>
    <w:rsid w:val="00613BDE"/>
    <w:rsid w:val="00613E95"/>
    <w:rsid w:val="006141FD"/>
    <w:rsid w:val="00614553"/>
    <w:rsid w:val="006145FC"/>
    <w:rsid w:val="00614E49"/>
    <w:rsid w:val="00615405"/>
    <w:rsid w:val="006156F6"/>
    <w:rsid w:val="00615770"/>
    <w:rsid w:val="006158FD"/>
    <w:rsid w:val="00616A37"/>
    <w:rsid w:val="00616E22"/>
    <w:rsid w:val="00616FA8"/>
    <w:rsid w:val="00617219"/>
    <w:rsid w:val="006175D6"/>
    <w:rsid w:val="00617841"/>
    <w:rsid w:val="00617901"/>
    <w:rsid w:val="006179BC"/>
    <w:rsid w:val="006201F9"/>
    <w:rsid w:val="0062036E"/>
    <w:rsid w:val="0062094D"/>
    <w:rsid w:val="00621407"/>
    <w:rsid w:val="00621F4C"/>
    <w:rsid w:val="00622072"/>
    <w:rsid w:val="00622F4A"/>
    <w:rsid w:val="00623186"/>
    <w:rsid w:val="006238DB"/>
    <w:rsid w:val="00623C99"/>
    <w:rsid w:val="00623E2A"/>
    <w:rsid w:val="0062456C"/>
    <w:rsid w:val="00625438"/>
    <w:rsid w:val="00625A5F"/>
    <w:rsid w:val="00625D98"/>
    <w:rsid w:val="00626649"/>
    <w:rsid w:val="0062676C"/>
    <w:rsid w:val="006274D4"/>
    <w:rsid w:val="0063039E"/>
    <w:rsid w:val="006307ED"/>
    <w:rsid w:val="006311C0"/>
    <w:rsid w:val="00631303"/>
    <w:rsid w:val="00631F57"/>
    <w:rsid w:val="00632452"/>
    <w:rsid w:val="006326DF"/>
    <w:rsid w:val="00632DF3"/>
    <w:rsid w:val="00633076"/>
    <w:rsid w:val="00633219"/>
    <w:rsid w:val="00633C93"/>
    <w:rsid w:val="00633DB5"/>
    <w:rsid w:val="006347F9"/>
    <w:rsid w:val="00634BA6"/>
    <w:rsid w:val="00634BCD"/>
    <w:rsid w:val="00634CA9"/>
    <w:rsid w:val="00634E58"/>
    <w:rsid w:val="00634E73"/>
    <w:rsid w:val="00634FE7"/>
    <w:rsid w:val="0063525A"/>
    <w:rsid w:val="006352BB"/>
    <w:rsid w:val="006357E7"/>
    <w:rsid w:val="00635886"/>
    <w:rsid w:val="00635A8F"/>
    <w:rsid w:val="00635EFB"/>
    <w:rsid w:val="00636430"/>
    <w:rsid w:val="00636AAA"/>
    <w:rsid w:val="00636CD5"/>
    <w:rsid w:val="00636DA8"/>
    <w:rsid w:val="0063722E"/>
    <w:rsid w:val="00637282"/>
    <w:rsid w:val="0063738E"/>
    <w:rsid w:val="0063792E"/>
    <w:rsid w:val="00637DCA"/>
    <w:rsid w:val="006404CD"/>
    <w:rsid w:val="006405C2"/>
    <w:rsid w:val="006406AB"/>
    <w:rsid w:val="006407C2"/>
    <w:rsid w:val="00641A83"/>
    <w:rsid w:val="00641A8A"/>
    <w:rsid w:val="00641E5A"/>
    <w:rsid w:val="0064230C"/>
    <w:rsid w:val="00642592"/>
    <w:rsid w:val="0064290B"/>
    <w:rsid w:val="00642E24"/>
    <w:rsid w:val="00642F0E"/>
    <w:rsid w:val="0064379E"/>
    <w:rsid w:val="0064383A"/>
    <w:rsid w:val="0064459B"/>
    <w:rsid w:val="00644988"/>
    <w:rsid w:val="0064508F"/>
    <w:rsid w:val="006455A4"/>
    <w:rsid w:val="0064680A"/>
    <w:rsid w:val="00646B1E"/>
    <w:rsid w:val="00646C77"/>
    <w:rsid w:val="00646C84"/>
    <w:rsid w:val="006472A3"/>
    <w:rsid w:val="0064745B"/>
    <w:rsid w:val="006476FA"/>
    <w:rsid w:val="00650264"/>
    <w:rsid w:val="0065046F"/>
    <w:rsid w:val="00651266"/>
    <w:rsid w:val="0065131B"/>
    <w:rsid w:val="00652ADD"/>
    <w:rsid w:val="00653726"/>
    <w:rsid w:val="00653C81"/>
    <w:rsid w:val="00654132"/>
    <w:rsid w:val="0065437E"/>
    <w:rsid w:val="0065457F"/>
    <w:rsid w:val="00654B0E"/>
    <w:rsid w:val="00654DE7"/>
    <w:rsid w:val="006554AB"/>
    <w:rsid w:val="006554CE"/>
    <w:rsid w:val="0065600E"/>
    <w:rsid w:val="0065609D"/>
    <w:rsid w:val="0065650E"/>
    <w:rsid w:val="00656576"/>
    <w:rsid w:val="00656DEE"/>
    <w:rsid w:val="0065714E"/>
    <w:rsid w:val="006577CF"/>
    <w:rsid w:val="006577E4"/>
    <w:rsid w:val="00657B9B"/>
    <w:rsid w:val="00660849"/>
    <w:rsid w:val="00660872"/>
    <w:rsid w:val="006614C6"/>
    <w:rsid w:val="006616C6"/>
    <w:rsid w:val="006616FB"/>
    <w:rsid w:val="00661709"/>
    <w:rsid w:val="00662071"/>
    <w:rsid w:val="00662574"/>
    <w:rsid w:val="00662704"/>
    <w:rsid w:val="00662B8C"/>
    <w:rsid w:val="00662F31"/>
    <w:rsid w:val="0066323D"/>
    <w:rsid w:val="0066334D"/>
    <w:rsid w:val="00663769"/>
    <w:rsid w:val="00663D3C"/>
    <w:rsid w:val="00663FFD"/>
    <w:rsid w:val="006646D1"/>
    <w:rsid w:val="0066498C"/>
    <w:rsid w:val="0066549F"/>
    <w:rsid w:val="00665755"/>
    <w:rsid w:val="006657AF"/>
    <w:rsid w:val="00665860"/>
    <w:rsid w:val="0066668E"/>
    <w:rsid w:val="0066687C"/>
    <w:rsid w:val="00666AFB"/>
    <w:rsid w:val="00666F5A"/>
    <w:rsid w:val="00670325"/>
    <w:rsid w:val="0067044D"/>
    <w:rsid w:val="00670640"/>
    <w:rsid w:val="006706D8"/>
    <w:rsid w:val="00670E0B"/>
    <w:rsid w:val="00671078"/>
    <w:rsid w:val="00671418"/>
    <w:rsid w:val="006716A2"/>
    <w:rsid w:val="006716C6"/>
    <w:rsid w:val="00672BB5"/>
    <w:rsid w:val="00672BF0"/>
    <w:rsid w:val="00673044"/>
    <w:rsid w:val="00673985"/>
    <w:rsid w:val="00673E19"/>
    <w:rsid w:val="0067487D"/>
    <w:rsid w:val="00674A38"/>
    <w:rsid w:val="00674CA0"/>
    <w:rsid w:val="00674CBD"/>
    <w:rsid w:val="00674F7C"/>
    <w:rsid w:val="006753FE"/>
    <w:rsid w:val="00675ACB"/>
    <w:rsid w:val="006762A5"/>
    <w:rsid w:val="0067687D"/>
    <w:rsid w:val="00676B11"/>
    <w:rsid w:val="00676C6B"/>
    <w:rsid w:val="00676CAA"/>
    <w:rsid w:val="0067749E"/>
    <w:rsid w:val="00677B92"/>
    <w:rsid w:val="00677F6C"/>
    <w:rsid w:val="00680213"/>
    <w:rsid w:val="0068051F"/>
    <w:rsid w:val="006805D4"/>
    <w:rsid w:val="00680781"/>
    <w:rsid w:val="006811D3"/>
    <w:rsid w:val="006812DA"/>
    <w:rsid w:val="0068164A"/>
    <w:rsid w:val="00681DCA"/>
    <w:rsid w:val="00682058"/>
    <w:rsid w:val="006828C8"/>
    <w:rsid w:val="00683694"/>
    <w:rsid w:val="00683E0F"/>
    <w:rsid w:val="006843DC"/>
    <w:rsid w:val="00684544"/>
    <w:rsid w:val="00684563"/>
    <w:rsid w:val="006850B5"/>
    <w:rsid w:val="0068549A"/>
    <w:rsid w:val="00686132"/>
    <w:rsid w:val="0068617B"/>
    <w:rsid w:val="006862B0"/>
    <w:rsid w:val="006863AA"/>
    <w:rsid w:val="0068642C"/>
    <w:rsid w:val="0068732A"/>
    <w:rsid w:val="0068742B"/>
    <w:rsid w:val="006905B7"/>
    <w:rsid w:val="006906D6"/>
    <w:rsid w:val="006916FD"/>
    <w:rsid w:val="0069180B"/>
    <w:rsid w:val="0069180E"/>
    <w:rsid w:val="00691D92"/>
    <w:rsid w:val="00691FCC"/>
    <w:rsid w:val="0069263D"/>
    <w:rsid w:val="00692928"/>
    <w:rsid w:val="0069308D"/>
    <w:rsid w:val="00693208"/>
    <w:rsid w:val="006934BB"/>
    <w:rsid w:val="00693DA8"/>
    <w:rsid w:val="00694194"/>
    <w:rsid w:val="006946A2"/>
    <w:rsid w:val="00694847"/>
    <w:rsid w:val="00694C8F"/>
    <w:rsid w:val="00694D99"/>
    <w:rsid w:val="00695140"/>
    <w:rsid w:val="006951CB"/>
    <w:rsid w:val="00695469"/>
    <w:rsid w:val="00695680"/>
    <w:rsid w:val="006957AD"/>
    <w:rsid w:val="00695999"/>
    <w:rsid w:val="006966C3"/>
    <w:rsid w:val="006967D1"/>
    <w:rsid w:val="00696B57"/>
    <w:rsid w:val="006970B7"/>
    <w:rsid w:val="006971DF"/>
    <w:rsid w:val="0069733A"/>
    <w:rsid w:val="00697BD8"/>
    <w:rsid w:val="00697C54"/>
    <w:rsid w:val="006A015A"/>
    <w:rsid w:val="006A03E1"/>
    <w:rsid w:val="006A190C"/>
    <w:rsid w:val="006A1BDF"/>
    <w:rsid w:val="006A2228"/>
    <w:rsid w:val="006A26A3"/>
    <w:rsid w:val="006A26CA"/>
    <w:rsid w:val="006A27E4"/>
    <w:rsid w:val="006A3303"/>
    <w:rsid w:val="006A34C5"/>
    <w:rsid w:val="006A3612"/>
    <w:rsid w:val="006A3879"/>
    <w:rsid w:val="006A3978"/>
    <w:rsid w:val="006A3BA0"/>
    <w:rsid w:val="006A3BEC"/>
    <w:rsid w:val="006A3F88"/>
    <w:rsid w:val="006A3FC1"/>
    <w:rsid w:val="006A4075"/>
    <w:rsid w:val="006A4210"/>
    <w:rsid w:val="006A5611"/>
    <w:rsid w:val="006A590F"/>
    <w:rsid w:val="006A597F"/>
    <w:rsid w:val="006A5C64"/>
    <w:rsid w:val="006A5FB7"/>
    <w:rsid w:val="006A6081"/>
    <w:rsid w:val="006A68B3"/>
    <w:rsid w:val="006A6D40"/>
    <w:rsid w:val="006A72AA"/>
    <w:rsid w:val="006A7460"/>
    <w:rsid w:val="006A7B0D"/>
    <w:rsid w:val="006B09E7"/>
    <w:rsid w:val="006B1A91"/>
    <w:rsid w:val="006B2048"/>
    <w:rsid w:val="006B21F6"/>
    <w:rsid w:val="006B28DA"/>
    <w:rsid w:val="006B2A32"/>
    <w:rsid w:val="006B3215"/>
    <w:rsid w:val="006B342F"/>
    <w:rsid w:val="006B38BA"/>
    <w:rsid w:val="006B39C4"/>
    <w:rsid w:val="006B3C53"/>
    <w:rsid w:val="006B3D1E"/>
    <w:rsid w:val="006B5D4B"/>
    <w:rsid w:val="006B65F8"/>
    <w:rsid w:val="006B678A"/>
    <w:rsid w:val="006B73E6"/>
    <w:rsid w:val="006B7E2F"/>
    <w:rsid w:val="006C039E"/>
    <w:rsid w:val="006C0B70"/>
    <w:rsid w:val="006C0F31"/>
    <w:rsid w:val="006C0F5E"/>
    <w:rsid w:val="006C0F71"/>
    <w:rsid w:val="006C274F"/>
    <w:rsid w:val="006C2C52"/>
    <w:rsid w:val="006C2F45"/>
    <w:rsid w:val="006C35C9"/>
    <w:rsid w:val="006C3CE2"/>
    <w:rsid w:val="006C4762"/>
    <w:rsid w:val="006C4928"/>
    <w:rsid w:val="006C531C"/>
    <w:rsid w:val="006C5DC8"/>
    <w:rsid w:val="006C6206"/>
    <w:rsid w:val="006C69C4"/>
    <w:rsid w:val="006C6B53"/>
    <w:rsid w:val="006C6B5F"/>
    <w:rsid w:val="006C6F6B"/>
    <w:rsid w:val="006C71C3"/>
    <w:rsid w:val="006C77EE"/>
    <w:rsid w:val="006C7867"/>
    <w:rsid w:val="006C7D55"/>
    <w:rsid w:val="006D0586"/>
    <w:rsid w:val="006D09A1"/>
    <w:rsid w:val="006D0E64"/>
    <w:rsid w:val="006D162F"/>
    <w:rsid w:val="006D1A3C"/>
    <w:rsid w:val="006D2210"/>
    <w:rsid w:val="006D2927"/>
    <w:rsid w:val="006D2CAA"/>
    <w:rsid w:val="006D3D45"/>
    <w:rsid w:val="006D41D7"/>
    <w:rsid w:val="006D5596"/>
    <w:rsid w:val="006D5B4C"/>
    <w:rsid w:val="006D60BC"/>
    <w:rsid w:val="006D688F"/>
    <w:rsid w:val="006D6896"/>
    <w:rsid w:val="006D6CA3"/>
    <w:rsid w:val="006D6E77"/>
    <w:rsid w:val="006D7FD4"/>
    <w:rsid w:val="006E0367"/>
    <w:rsid w:val="006E1164"/>
    <w:rsid w:val="006E14AE"/>
    <w:rsid w:val="006E1FCE"/>
    <w:rsid w:val="006E21C7"/>
    <w:rsid w:val="006E2442"/>
    <w:rsid w:val="006E255B"/>
    <w:rsid w:val="006E363A"/>
    <w:rsid w:val="006E40F9"/>
    <w:rsid w:val="006E4555"/>
    <w:rsid w:val="006E461A"/>
    <w:rsid w:val="006E4AA1"/>
    <w:rsid w:val="006E4F99"/>
    <w:rsid w:val="006E5E47"/>
    <w:rsid w:val="006E6437"/>
    <w:rsid w:val="006E6AD8"/>
    <w:rsid w:val="006E6E2E"/>
    <w:rsid w:val="006E6EDA"/>
    <w:rsid w:val="006E7AB6"/>
    <w:rsid w:val="006E7BBF"/>
    <w:rsid w:val="006F05F3"/>
    <w:rsid w:val="006F099A"/>
    <w:rsid w:val="006F13FA"/>
    <w:rsid w:val="006F170B"/>
    <w:rsid w:val="006F2253"/>
    <w:rsid w:val="006F350A"/>
    <w:rsid w:val="006F40D5"/>
    <w:rsid w:val="006F420B"/>
    <w:rsid w:val="006F4B7C"/>
    <w:rsid w:val="006F4EA9"/>
    <w:rsid w:val="006F500E"/>
    <w:rsid w:val="006F5410"/>
    <w:rsid w:val="006F54C1"/>
    <w:rsid w:val="006F5F5A"/>
    <w:rsid w:val="006F66B2"/>
    <w:rsid w:val="006F6A08"/>
    <w:rsid w:val="006F70EB"/>
    <w:rsid w:val="006F71C9"/>
    <w:rsid w:val="006F72A6"/>
    <w:rsid w:val="006F7C50"/>
    <w:rsid w:val="00700343"/>
    <w:rsid w:val="007018FD"/>
    <w:rsid w:val="00702350"/>
    <w:rsid w:val="007028F8"/>
    <w:rsid w:val="00702FBB"/>
    <w:rsid w:val="00702FC1"/>
    <w:rsid w:val="00703A5F"/>
    <w:rsid w:val="00703C5B"/>
    <w:rsid w:val="00703DB0"/>
    <w:rsid w:val="00705A16"/>
    <w:rsid w:val="00705CAF"/>
    <w:rsid w:val="00705CEA"/>
    <w:rsid w:val="00706932"/>
    <w:rsid w:val="0070701A"/>
    <w:rsid w:val="00707270"/>
    <w:rsid w:val="007074DF"/>
    <w:rsid w:val="00707657"/>
    <w:rsid w:val="007078A7"/>
    <w:rsid w:val="007101FB"/>
    <w:rsid w:val="00710290"/>
    <w:rsid w:val="007116FE"/>
    <w:rsid w:val="00711708"/>
    <w:rsid w:val="00711B90"/>
    <w:rsid w:val="00711C24"/>
    <w:rsid w:val="00711D67"/>
    <w:rsid w:val="00711E56"/>
    <w:rsid w:val="00712498"/>
    <w:rsid w:val="00712B46"/>
    <w:rsid w:val="00713B10"/>
    <w:rsid w:val="00713D09"/>
    <w:rsid w:val="00713EAA"/>
    <w:rsid w:val="00714029"/>
    <w:rsid w:val="00714300"/>
    <w:rsid w:val="007146DD"/>
    <w:rsid w:val="007149C2"/>
    <w:rsid w:val="00714DB3"/>
    <w:rsid w:val="00715704"/>
    <w:rsid w:val="0071590A"/>
    <w:rsid w:val="007166A2"/>
    <w:rsid w:val="00716791"/>
    <w:rsid w:val="007172F1"/>
    <w:rsid w:val="007172FE"/>
    <w:rsid w:val="0071792A"/>
    <w:rsid w:val="00717F0E"/>
    <w:rsid w:val="0072010B"/>
    <w:rsid w:val="00720485"/>
    <w:rsid w:val="00720D64"/>
    <w:rsid w:val="00720F57"/>
    <w:rsid w:val="0072138E"/>
    <w:rsid w:val="00721391"/>
    <w:rsid w:val="007219F5"/>
    <w:rsid w:val="00721A03"/>
    <w:rsid w:val="0072219B"/>
    <w:rsid w:val="00722441"/>
    <w:rsid w:val="007228C0"/>
    <w:rsid w:val="007229C1"/>
    <w:rsid w:val="00722AA9"/>
    <w:rsid w:val="00723EEC"/>
    <w:rsid w:val="007244A1"/>
    <w:rsid w:val="00724C5E"/>
    <w:rsid w:val="00724EB3"/>
    <w:rsid w:val="00726094"/>
    <w:rsid w:val="00726468"/>
    <w:rsid w:val="007265D2"/>
    <w:rsid w:val="007266CF"/>
    <w:rsid w:val="00726808"/>
    <w:rsid w:val="007276BA"/>
    <w:rsid w:val="00727A4F"/>
    <w:rsid w:val="00727C95"/>
    <w:rsid w:val="00727EAC"/>
    <w:rsid w:val="00730856"/>
    <w:rsid w:val="00730C9E"/>
    <w:rsid w:val="007314E5"/>
    <w:rsid w:val="0073150C"/>
    <w:rsid w:val="007317EF"/>
    <w:rsid w:val="00731C8C"/>
    <w:rsid w:val="00731D0A"/>
    <w:rsid w:val="00732124"/>
    <w:rsid w:val="0073361A"/>
    <w:rsid w:val="00733AE5"/>
    <w:rsid w:val="00734483"/>
    <w:rsid w:val="00734F53"/>
    <w:rsid w:val="0073507E"/>
    <w:rsid w:val="00735263"/>
    <w:rsid w:val="00735BC3"/>
    <w:rsid w:val="00736D1C"/>
    <w:rsid w:val="00736EA9"/>
    <w:rsid w:val="007375F5"/>
    <w:rsid w:val="007379D6"/>
    <w:rsid w:val="00740637"/>
    <w:rsid w:val="00740967"/>
    <w:rsid w:val="00740AA1"/>
    <w:rsid w:val="00740CC3"/>
    <w:rsid w:val="00740FA0"/>
    <w:rsid w:val="00741287"/>
    <w:rsid w:val="00741307"/>
    <w:rsid w:val="00741F73"/>
    <w:rsid w:val="0074227D"/>
    <w:rsid w:val="007424ED"/>
    <w:rsid w:val="00742657"/>
    <w:rsid w:val="007427CE"/>
    <w:rsid w:val="00742BEB"/>
    <w:rsid w:val="00742E18"/>
    <w:rsid w:val="00742FD0"/>
    <w:rsid w:val="00743BF8"/>
    <w:rsid w:val="007440A4"/>
    <w:rsid w:val="00745185"/>
    <w:rsid w:val="007452B6"/>
    <w:rsid w:val="007457BA"/>
    <w:rsid w:val="00745E84"/>
    <w:rsid w:val="00745FB8"/>
    <w:rsid w:val="0074642B"/>
    <w:rsid w:val="00746465"/>
    <w:rsid w:val="00746645"/>
    <w:rsid w:val="00746BB9"/>
    <w:rsid w:val="00747441"/>
    <w:rsid w:val="0074795C"/>
    <w:rsid w:val="007479A8"/>
    <w:rsid w:val="00747EC1"/>
    <w:rsid w:val="00750A6B"/>
    <w:rsid w:val="00750C3E"/>
    <w:rsid w:val="00750CE9"/>
    <w:rsid w:val="00750D7D"/>
    <w:rsid w:val="00751345"/>
    <w:rsid w:val="00751BD4"/>
    <w:rsid w:val="00751D2E"/>
    <w:rsid w:val="007522C9"/>
    <w:rsid w:val="00752C59"/>
    <w:rsid w:val="00753296"/>
    <w:rsid w:val="00753680"/>
    <w:rsid w:val="00753CAF"/>
    <w:rsid w:val="00754936"/>
    <w:rsid w:val="00754D5F"/>
    <w:rsid w:val="007550EE"/>
    <w:rsid w:val="00755A92"/>
    <w:rsid w:val="007560D7"/>
    <w:rsid w:val="00756367"/>
    <w:rsid w:val="00756752"/>
    <w:rsid w:val="00756F2E"/>
    <w:rsid w:val="00757589"/>
    <w:rsid w:val="007606D3"/>
    <w:rsid w:val="007609FA"/>
    <w:rsid w:val="00760EB0"/>
    <w:rsid w:val="0076149F"/>
    <w:rsid w:val="00761628"/>
    <w:rsid w:val="0076205F"/>
    <w:rsid w:val="0076246C"/>
    <w:rsid w:val="007626B7"/>
    <w:rsid w:val="007627FE"/>
    <w:rsid w:val="0076296E"/>
    <w:rsid w:val="00763899"/>
    <w:rsid w:val="00763E94"/>
    <w:rsid w:val="007651F5"/>
    <w:rsid w:val="007658A9"/>
    <w:rsid w:val="00766143"/>
    <w:rsid w:val="00766253"/>
    <w:rsid w:val="00766596"/>
    <w:rsid w:val="00766C27"/>
    <w:rsid w:val="00767706"/>
    <w:rsid w:val="007700DA"/>
    <w:rsid w:val="0077013A"/>
    <w:rsid w:val="00770494"/>
    <w:rsid w:val="00770C30"/>
    <w:rsid w:val="007713D5"/>
    <w:rsid w:val="00771693"/>
    <w:rsid w:val="00771EAD"/>
    <w:rsid w:val="00772AB5"/>
    <w:rsid w:val="00772C8F"/>
    <w:rsid w:val="00772DA8"/>
    <w:rsid w:val="00772EA2"/>
    <w:rsid w:val="00773028"/>
    <w:rsid w:val="00773186"/>
    <w:rsid w:val="00773957"/>
    <w:rsid w:val="007747A4"/>
    <w:rsid w:val="00774C90"/>
    <w:rsid w:val="00774E1C"/>
    <w:rsid w:val="00774FBE"/>
    <w:rsid w:val="00775033"/>
    <w:rsid w:val="00775383"/>
    <w:rsid w:val="00775A77"/>
    <w:rsid w:val="00775C09"/>
    <w:rsid w:val="00776311"/>
    <w:rsid w:val="0077669A"/>
    <w:rsid w:val="0077681E"/>
    <w:rsid w:val="007769D9"/>
    <w:rsid w:val="00776EC6"/>
    <w:rsid w:val="00777E16"/>
    <w:rsid w:val="00780087"/>
    <w:rsid w:val="0078056D"/>
    <w:rsid w:val="0078090D"/>
    <w:rsid w:val="0078093C"/>
    <w:rsid w:val="00781453"/>
    <w:rsid w:val="00781908"/>
    <w:rsid w:val="00781DB4"/>
    <w:rsid w:val="00782240"/>
    <w:rsid w:val="00782B92"/>
    <w:rsid w:val="0078324B"/>
    <w:rsid w:val="00783446"/>
    <w:rsid w:val="007838BC"/>
    <w:rsid w:val="00783EC1"/>
    <w:rsid w:val="00784001"/>
    <w:rsid w:val="0078567F"/>
    <w:rsid w:val="00785691"/>
    <w:rsid w:val="00786C78"/>
    <w:rsid w:val="00786CC3"/>
    <w:rsid w:val="00786E06"/>
    <w:rsid w:val="00787073"/>
    <w:rsid w:val="007872C5"/>
    <w:rsid w:val="00787691"/>
    <w:rsid w:val="00787AB6"/>
    <w:rsid w:val="0079003C"/>
    <w:rsid w:val="007903F5"/>
    <w:rsid w:val="00790617"/>
    <w:rsid w:val="00790ADF"/>
    <w:rsid w:val="007910EB"/>
    <w:rsid w:val="007913A4"/>
    <w:rsid w:val="0079150E"/>
    <w:rsid w:val="007919EC"/>
    <w:rsid w:val="00791D0C"/>
    <w:rsid w:val="00791F0C"/>
    <w:rsid w:val="00791F50"/>
    <w:rsid w:val="007921AE"/>
    <w:rsid w:val="00792326"/>
    <w:rsid w:val="00792690"/>
    <w:rsid w:val="00792829"/>
    <w:rsid w:val="00792E27"/>
    <w:rsid w:val="00792F5A"/>
    <w:rsid w:val="0079311A"/>
    <w:rsid w:val="00793835"/>
    <w:rsid w:val="00793A73"/>
    <w:rsid w:val="00793B46"/>
    <w:rsid w:val="007940D8"/>
    <w:rsid w:val="0079484E"/>
    <w:rsid w:val="00794901"/>
    <w:rsid w:val="00794C2A"/>
    <w:rsid w:val="00795117"/>
    <w:rsid w:val="00795119"/>
    <w:rsid w:val="007956FB"/>
    <w:rsid w:val="00795ADA"/>
    <w:rsid w:val="0079619C"/>
    <w:rsid w:val="007979D4"/>
    <w:rsid w:val="007A0276"/>
    <w:rsid w:val="007A05EE"/>
    <w:rsid w:val="007A06FA"/>
    <w:rsid w:val="007A081B"/>
    <w:rsid w:val="007A09A7"/>
    <w:rsid w:val="007A0BC3"/>
    <w:rsid w:val="007A16C3"/>
    <w:rsid w:val="007A253E"/>
    <w:rsid w:val="007A283A"/>
    <w:rsid w:val="007A28C4"/>
    <w:rsid w:val="007A2DC5"/>
    <w:rsid w:val="007A3089"/>
    <w:rsid w:val="007A3306"/>
    <w:rsid w:val="007A3C99"/>
    <w:rsid w:val="007A56E1"/>
    <w:rsid w:val="007A56E6"/>
    <w:rsid w:val="007A5D70"/>
    <w:rsid w:val="007A6620"/>
    <w:rsid w:val="007A6D2B"/>
    <w:rsid w:val="007A6D98"/>
    <w:rsid w:val="007A722E"/>
    <w:rsid w:val="007B00FA"/>
    <w:rsid w:val="007B04A5"/>
    <w:rsid w:val="007B1379"/>
    <w:rsid w:val="007B14A2"/>
    <w:rsid w:val="007B19D0"/>
    <w:rsid w:val="007B1E59"/>
    <w:rsid w:val="007B2328"/>
    <w:rsid w:val="007B25C7"/>
    <w:rsid w:val="007B2696"/>
    <w:rsid w:val="007B2C6A"/>
    <w:rsid w:val="007B2D4B"/>
    <w:rsid w:val="007B2FDC"/>
    <w:rsid w:val="007B3076"/>
    <w:rsid w:val="007B31CB"/>
    <w:rsid w:val="007B35FC"/>
    <w:rsid w:val="007B4431"/>
    <w:rsid w:val="007B5467"/>
    <w:rsid w:val="007B59B2"/>
    <w:rsid w:val="007B6052"/>
    <w:rsid w:val="007B6B39"/>
    <w:rsid w:val="007B6DD9"/>
    <w:rsid w:val="007B6FCD"/>
    <w:rsid w:val="007B70B9"/>
    <w:rsid w:val="007B71F4"/>
    <w:rsid w:val="007B7763"/>
    <w:rsid w:val="007B7864"/>
    <w:rsid w:val="007C09B7"/>
    <w:rsid w:val="007C0A81"/>
    <w:rsid w:val="007C0F1B"/>
    <w:rsid w:val="007C21D7"/>
    <w:rsid w:val="007C2724"/>
    <w:rsid w:val="007C2F8A"/>
    <w:rsid w:val="007C2F94"/>
    <w:rsid w:val="007C323C"/>
    <w:rsid w:val="007C36C5"/>
    <w:rsid w:val="007C3709"/>
    <w:rsid w:val="007C3C5A"/>
    <w:rsid w:val="007C3F1B"/>
    <w:rsid w:val="007C42F3"/>
    <w:rsid w:val="007C44FB"/>
    <w:rsid w:val="007C483A"/>
    <w:rsid w:val="007C4A37"/>
    <w:rsid w:val="007C4D15"/>
    <w:rsid w:val="007C56DA"/>
    <w:rsid w:val="007C59AB"/>
    <w:rsid w:val="007C5AFC"/>
    <w:rsid w:val="007C5F11"/>
    <w:rsid w:val="007C6813"/>
    <w:rsid w:val="007C797A"/>
    <w:rsid w:val="007C7C52"/>
    <w:rsid w:val="007C7D81"/>
    <w:rsid w:val="007D01B9"/>
    <w:rsid w:val="007D09B9"/>
    <w:rsid w:val="007D09C4"/>
    <w:rsid w:val="007D0D06"/>
    <w:rsid w:val="007D108D"/>
    <w:rsid w:val="007D1437"/>
    <w:rsid w:val="007D16E6"/>
    <w:rsid w:val="007D180C"/>
    <w:rsid w:val="007D1C49"/>
    <w:rsid w:val="007D1CC6"/>
    <w:rsid w:val="007D1CDF"/>
    <w:rsid w:val="007D1F52"/>
    <w:rsid w:val="007D1FFD"/>
    <w:rsid w:val="007D2439"/>
    <w:rsid w:val="007D28D6"/>
    <w:rsid w:val="007D2ABA"/>
    <w:rsid w:val="007D3B97"/>
    <w:rsid w:val="007D3E59"/>
    <w:rsid w:val="007D3E62"/>
    <w:rsid w:val="007D401F"/>
    <w:rsid w:val="007D47DC"/>
    <w:rsid w:val="007D4956"/>
    <w:rsid w:val="007D4E27"/>
    <w:rsid w:val="007D4F85"/>
    <w:rsid w:val="007D5206"/>
    <w:rsid w:val="007D5355"/>
    <w:rsid w:val="007D5886"/>
    <w:rsid w:val="007D5BA0"/>
    <w:rsid w:val="007D5DE7"/>
    <w:rsid w:val="007D611A"/>
    <w:rsid w:val="007D65B5"/>
    <w:rsid w:val="007D6636"/>
    <w:rsid w:val="007D6718"/>
    <w:rsid w:val="007D6787"/>
    <w:rsid w:val="007D69C4"/>
    <w:rsid w:val="007D6A73"/>
    <w:rsid w:val="007D7238"/>
    <w:rsid w:val="007D7255"/>
    <w:rsid w:val="007D78E8"/>
    <w:rsid w:val="007D7F39"/>
    <w:rsid w:val="007E00A2"/>
    <w:rsid w:val="007E04D8"/>
    <w:rsid w:val="007E05AD"/>
    <w:rsid w:val="007E0736"/>
    <w:rsid w:val="007E0942"/>
    <w:rsid w:val="007E0CE8"/>
    <w:rsid w:val="007E0EF5"/>
    <w:rsid w:val="007E0F57"/>
    <w:rsid w:val="007E1449"/>
    <w:rsid w:val="007E152A"/>
    <w:rsid w:val="007E192E"/>
    <w:rsid w:val="007E207F"/>
    <w:rsid w:val="007E26C6"/>
    <w:rsid w:val="007E2A01"/>
    <w:rsid w:val="007E2D0E"/>
    <w:rsid w:val="007E3976"/>
    <w:rsid w:val="007E3A05"/>
    <w:rsid w:val="007E3DA4"/>
    <w:rsid w:val="007E4160"/>
    <w:rsid w:val="007E4344"/>
    <w:rsid w:val="007E4362"/>
    <w:rsid w:val="007E45F6"/>
    <w:rsid w:val="007E476B"/>
    <w:rsid w:val="007E476D"/>
    <w:rsid w:val="007E4AB1"/>
    <w:rsid w:val="007E4C63"/>
    <w:rsid w:val="007E6302"/>
    <w:rsid w:val="007E6377"/>
    <w:rsid w:val="007E68BA"/>
    <w:rsid w:val="007E6B27"/>
    <w:rsid w:val="007E6C00"/>
    <w:rsid w:val="007E6C8C"/>
    <w:rsid w:val="007E7671"/>
    <w:rsid w:val="007E7785"/>
    <w:rsid w:val="007F070C"/>
    <w:rsid w:val="007F0B80"/>
    <w:rsid w:val="007F1D38"/>
    <w:rsid w:val="007F222D"/>
    <w:rsid w:val="007F229A"/>
    <w:rsid w:val="007F33FE"/>
    <w:rsid w:val="007F391D"/>
    <w:rsid w:val="007F455E"/>
    <w:rsid w:val="007F46A5"/>
    <w:rsid w:val="007F480C"/>
    <w:rsid w:val="007F4C4B"/>
    <w:rsid w:val="007F5066"/>
    <w:rsid w:val="007F5F15"/>
    <w:rsid w:val="007F607B"/>
    <w:rsid w:val="007F60B9"/>
    <w:rsid w:val="007F6166"/>
    <w:rsid w:val="007F648D"/>
    <w:rsid w:val="007F7AE3"/>
    <w:rsid w:val="007F7D96"/>
    <w:rsid w:val="00800D81"/>
    <w:rsid w:val="008015B7"/>
    <w:rsid w:val="00801D62"/>
    <w:rsid w:val="00801DF5"/>
    <w:rsid w:val="008020DC"/>
    <w:rsid w:val="0080249D"/>
    <w:rsid w:val="008024DF"/>
    <w:rsid w:val="0080282C"/>
    <w:rsid w:val="00802C8A"/>
    <w:rsid w:val="00803729"/>
    <w:rsid w:val="00803E0B"/>
    <w:rsid w:val="00804C12"/>
    <w:rsid w:val="00804F15"/>
    <w:rsid w:val="0080500D"/>
    <w:rsid w:val="0080516F"/>
    <w:rsid w:val="008055AE"/>
    <w:rsid w:val="008059BB"/>
    <w:rsid w:val="0080637D"/>
    <w:rsid w:val="008064B5"/>
    <w:rsid w:val="008064EC"/>
    <w:rsid w:val="00806D1B"/>
    <w:rsid w:val="00806F3B"/>
    <w:rsid w:val="00807303"/>
    <w:rsid w:val="008074FD"/>
    <w:rsid w:val="0080753B"/>
    <w:rsid w:val="008079B2"/>
    <w:rsid w:val="00807A81"/>
    <w:rsid w:val="008107AF"/>
    <w:rsid w:val="00811ED4"/>
    <w:rsid w:val="00811F56"/>
    <w:rsid w:val="008121A5"/>
    <w:rsid w:val="008123F1"/>
    <w:rsid w:val="00812840"/>
    <w:rsid w:val="0081287B"/>
    <w:rsid w:val="0081296D"/>
    <w:rsid w:val="00812A99"/>
    <w:rsid w:val="00812AAB"/>
    <w:rsid w:val="008141B5"/>
    <w:rsid w:val="008144EB"/>
    <w:rsid w:val="00814898"/>
    <w:rsid w:val="008149C2"/>
    <w:rsid w:val="008153ED"/>
    <w:rsid w:val="00815834"/>
    <w:rsid w:val="00815B65"/>
    <w:rsid w:val="008160FB"/>
    <w:rsid w:val="00816355"/>
    <w:rsid w:val="008164BE"/>
    <w:rsid w:val="008164D0"/>
    <w:rsid w:val="00816575"/>
    <w:rsid w:val="00816618"/>
    <w:rsid w:val="00816659"/>
    <w:rsid w:val="00816923"/>
    <w:rsid w:val="008171D4"/>
    <w:rsid w:val="008173A9"/>
    <w:rsid w:val="00817952"/>
    <w:rsid w:val="008179AF"/>
    <w:rsid w:val="00817C0F"/>
    <w:rsid w:val="00820416"/>
    <w:rsid w:val="008207B0"/>
    <w:rsid w:val="00820D09"/>
    <w:rsid w:val="00821042"/>
    <w:rsid w:val="00821AD1"/>
    <w:rsid w:val="008220D5"/>
    <w:rsid w:val="00822257"/>
    <w:rsid w:val="00822323"/>
    <w:rsid w:val="00822D07"/>
    <w:rsid w:val="0082338A"/>
    <w:rsid w:val="00823721"/>
    <w:rsid w:val="008247C0"/>
    <w:rsid w:val="00824BAB"/>
    <w:rsid w:val="00825542"/>
    <w:rsid w:val="0082580C"/>
    <w:rsid w:val="008258DB"/>
    <w:rsid w:val="0082592D"/>
    <w:rsid w:val="00826872"/>
    <w:rsid w:val="008274D0"/>
    <w:rsid w:val="00827887"/>
    <w:rsid w:val="00827E57"/>
    <w:rsid w:val="008303A3"/>
    <w:rsid w:val="0083046A"/>
    <w:rsid w:val="00830704"/>
    <w:rsid w:val="0083098F"/>
    <w:rsid w:val="00831042"/>
    <w:rsid w:val="0083119B"/>
    <w:rsid w:val="008318EB"/>
    <w:rsid w:val="00831A72"/>
    <w:rsid w:val="00831B2C"/>
    <w:rsid w:val="0083235B"/>
    <w:rsid w:val="00832364"/>
    <w:rsid w:val="0083353F"/>
    <w:rsid w:val="00833895"/>
    <w:rsid w:val="00833E7D"/>
    <w:rsid w:val="00833FB2"/>
    <w:rsid w:val="008346AD"/>
    <w:rsid w:val="00834B17"/>
    <w:rsid w:val="00834BCB"/>
    <w:rsid w:val="00834C25"/>
    <w:rsid w:val="00835261"/>
    <w:rsid w:val="00835409"/>
    <w:rsid w:val="00835A5B"/>
    <w:rsid w:val="00836A65"/>
    <w:rsid w:val="00836EBE"/>
    <w:rsid w:val="0083798B"/>
    <w:rsid w:val="00837E6D"/>
    <w:rsid w:val="00837F48"/>
    <w:rsid w:val="008404BE"/>
    <w:rsid w:val="008405E6"/>
    <w:rsid w:val="0084083F"/>
    <w:rsid w:val="0084102B"/>
    <w:rsid w:val="008417E6"/>
    <w:rsid w:val="00841A0A"/>
    <w:rsid w:val="00841BE2"/>
    <w:rsid w:val="00842295"/>
    <w:rsid w:val="008422C8"/>
    <w:rsid w:val="0084378B"/>
    <w:rsid w:val="00843A9C"/>
    <w:rsid w:val="00844683"/>
    <w:rsid w:val="0084496D"/>
    <w:rsid w:val="00844B8D"/>
    <w:rsid w:val="00844BCD"/>
    <w:rsid w:val="00844E4B"/>
    <w:rsid w:val="008450D3"/>
    <w:rsid w:val="00845589"/>
    <w:rsid w:val="00845CD7"/>
    <w:rsid w:val="0084625E"/>
    <w:rsid w:val="008463A5"/>
    <w:rsid w:val="00846E2A"/>
    <w:rsid w:val="00847396"/>
    <w:rsid w:val="00847871"/>
    <w:rsid w:val="00847904"/>
    <w:rsid w:val="00847C1D"/>
    <w:rsid w:val="00847DDB"/>
    <w:rsid w:val="00847FB4"/>
    <w:rsid w:val="008502AF"/>
    <w:rsid w:val="008506F8"/>
    <w:rsid w:val="00850883"/>
    <w:rsid w:val="00850E8F"/>
    <w:rsid w:val="008514C4"/>
    <w:rsid w:val="00852614"/>
    <w:rsid w:val="008529BE"/>
    <w:rsid w:val="008529E9"/>
    <w:rsid w:val="00852DE5"/>
    <w:rsid w:val="0085301E"/>
    <w:rsid w:val="00853E62"/>
    <w:rsid w:val="00853EEA"/>
    <w:rsid w:val="008543AD"/>
    <w:rsid w:val="0085461F"/>
    <w:rsid w:val="00855143"/>
    <w:rsid w:val="00855171"/>
    <w:rsid w:val="008551C6"/>
    <w:rsid w:val="008552B3"/>
    <w:rsid w:val="00856748"/>
    <w:rsid w:val="00856F4D"/>
    <w:rsid w:val="00860901"/>
    <w:rsid w:val="00860970"/>
    <w:rsid w:val="008612D7"/>
    <w:rsid w:val="008615BD"/>
    <w:rsid w:val="008624F5"/>
    <w:rsid w:val="008636E2"/>
    <w:rsid w:val="0086374F"/>
    <w:rsid w:val="008639B9"/>
    <w:rsid w:val="00863B03"/>
    <w:rsid w:val="00863C0F"/>
    <w:rsid w:val="008643D2"/>
    <w:rsid w:val="00864D4E"/>
    <w:rsid w:val="00865444"/>
    <w:rsid w:val="00866234"/>
    <w:rsid w:val="008664E6"/>
    <w:rsid w:val="00866789"/>
    <w:rsid w:val="00867262"/>
    <w:rsid w:val="00867885"/>
    <w:rsid w:val="008701A6"/>
    <w:rsid w:val="00870785"/>
    <w:rsid w:val="008708F9"/>
    <w:rsid w:val="00870BF6"/>
    <w:rsid w:val="00870C9A"/>
    <w:rsid w:val="00871090"/>
    <w:rsid w:val="0087273B"/>
    <w:rsid w:val="00872943"/>
    <w:rsid w:val="00872DE6"/>
    <w:rsid w:val="00872FD9"/>
    <w:rsid w:val="008736D4"/>
    <w:rsid w:val="00874AFE"/>
    <w:rsid w:val="008752B6"/>
    <w:rsid w:val="00875D02"/>
    <w:rsid w:val="00875F6D"/>
    <w:rsid w:val="008760A7"/>
    <w:rsid w:val="0087613F"/>
    <w:rsid w:val="00876976"/>
    <w:rsid w:val="00877583"/>
    <w:rsid w:val="00877678"/>
    <w:rsid w:val="0087780E"/>
    <w:rsid w:val="00877F88"/>
    <w:rsid w:val="0088035D"/>
    <w:rsid w:val="00880C06"/>
    <w:rsid w:val="00880CFF"/>
    <w:rsid w:val="0088101B"/>
    <w:rsid w:val="00881175"/>
    <w:rsid w:val="008815C8"/>
    <w:rsid w:val="008819C1"/>
    <w:rsid w:val="00881A3A"/>
    <w:rsid w:val="00881CC7"/>
    <w:rsid w:val="00881E87"/>
    <w:rsid w:val="00881F2F"/>
    <w:rsid w:val="00882000"/>
    <w:rsid w:val="0088202D"/>
    <w:rsid w:val="008821AE"/>
    <w:rsid w:val="00882464"/>
    <w:rsid w:val="008826BF"/>
    <w:rsid w:val="008828CF"/>
    <w:rsid w:val="00882C81"/>
    <w:rsid w:val="00882D0C"/>
    <w:rsid w:val="00882EA2"/>
    <w:rsid w:val="00882EEA"/>
    <w:rsid w:val="00883337"/>
    <w:rsid w:val="00883A3E"/>
    <w:rsid w:val="00883C3B"/>
    <w:rsid w:val="008843F6"/>
    <w:rsid w:val="008847C9"/>
    <w:rsid w:val="00884890"/>
    <w:rsid w:val="00884A7A"/>
    <w:rsid w:val="00885111"/>
    <w:rsid w:val="0088526B"/>
    <w:rsid w:val="00885852"/>
    <w:rsid w:val="0088635D"/>
    <w:rsid w:val="00886939"/>
    <w:rsid w:val="0088694C"/>
    <w:rsid w:val="0088698F"/>
    <w:rsid w:val="00886A2B"/>
    <w:rsid w:val="00886C1B"/>
    <w:rsid w:val="00887257"/>
    <w:rsid w:val="0088780B"/>
    <w:rsid w:val="00887E8B"/>
    <w:rsid w:val="00887F14"/>
    <w:rsid w:val="0089103F"/>
    <w:rsid w:val="0089120A"/>
    <w:rsid w:val="0089121A"/>
    <w:rsid w:val="00891B85"/>
    <w:rsid w:val="00891CD8"/>
    <w:rsid w:val="00891DFB"/>
    <w:rsid w:val="00892924"/>
    <w:rsid w:val="00892B81"/>
    <w:rsid w:val="00892E0D"/>
    <w:rsid w:val="008933AC"/>
    <w:rsid w:val="00893722"/>
    <w:rsid w:val="00893768"/>
    <w:rsid w:val="008938DC"/>
    <w:rsid w:val="00893AFD"/>
    <w:rsid w:val="008943AF"/>
    <w:rsid w:val="00894671"/>
    <w:rsid w:val="00895782"/>
    <w:rsid w:val="00895EA4"/>
    <w:rsid w:val="008966C4"/>
    <w:rsid w:val="008967CC"/>
    <w:rsid w:val="00897324"/>
    <w:rsid w:val="008973CE"/>
    <w:rsid w:val="008975A1"/>
    <w:rsid w:val="008A01C4"/>
    <w:rsid w:val="008A0DCD"/>
    <w:rsid w:val="008A0F35"/>
    <w:rsid w:val="008A1086"/>
    <w:rsid w:val="008A1A1E"/>
    <w:rsid w:val="008A1B5F"/>
    <w:rsid w:val="008A2862"/>
    <w:rsid w:val="008A2BC7"/>
    <w:rsid w:val="008A4A86"/>
    <w:rsid w:val="008A4BE7"/>
    <w:rsid w:val="008A4EA3"/>
    <w:rsid w:val="008A54EC"/>
    <w:rsid w:val="008A5786"/>
    <w:rsid w:val="008A5FA5"/>
    <w:rsid w:val="008A6095"/>
    <w:rsid w:val="008A65DA"/>
    <w:rsid w:val="008A78C9"/>
    <w:rsid w:val="008B0130"/>
    <w:rsid w:val="008B01A4"/>
    <w:rsid w:val="008B0942"/>
    <w:rsid w:val="008B0E5D"/>
    <w:rsid w:val="008B0FA3"/>
    <w:rsid w:val="008B13D7"/>
    <w:rsid w:val="008B1431"/>
    <w:rsid w:val="008B15AB"/>
    <w:rsid w:val="008B182E"/>
    <w:rsid w:val="008B1DE3"/>
    <w:rsid w:val="008B1E76"/>
    <w:rsid w:val="008B1EA5"/>
    <w:rsid w:val="008B2749"/>
    <w:rsid w:val="008B2AA3"/>
    <w:rsid w:val="008B2D1B"/>
    <w:rsid w:val="008B333A"/>
    <w:rsid w:val="008B3788"/>
    <w:rsid w:val="008B3C24"/>
    <w:rsid w:val="008B3CB5"/>
    <w:rsid w:val="008B3E2D"/>
    <w:rsid w:val="008B40F7"/>
    <w:rsid w:val="008B414D"/>
    <w:rsid w:val="008B44C0"/>
    <w:rsid w:val="008B4D02"/>
    <w:rsid w:val="008B5122"/>
    <w:rsid w:val="008B56CE"/>
    <w:rsid w:val="008B5D6D"/>
    <w:rsid w:val="008B5DEC"/>
    <w:rsid w:val="008B5EE0"/>
    <w:rsid w:val="008B6EDE"/>
    <w:rsid w:val="008B70C4"/>
    <w:rsid w:val="008B7757"/>
    <w:rsid w:val="008B797F"/>
    <w:rsid w:val="008C0233"/>
    <w:rsid w:val="008C0845"/>
    <w:rsid w:val="008C0F43"/>
    <w:rsid w:val="008C11FA"/>
    <w:rsid w:val="008C132F"/>
    <w:rsid w:val="008C1AA7"/>
    <w:rsid w:val="008C1D1F"/>
    <w:rsid w:val="008C2061"/>
    <w:rsid w:val="008C25CA"/>
    <w:rsid w:val="008C31E7"/>
    <w:rsid w:val="008C3270"/>
    <w:rsid w:val="008C379E"/>
    <w:rsid w:val="008C3AAC"/>
    <w:rsid w:val="008C3D5E"/>
    <w:rsid w:val="008C452A"/>
    <w:rsid w:val="008C4AB9"/>
    <w:rsid w:val="008C4D78"/>
    <w:rsid w:val="008C4F73"/>
    <w:rsid w:val="008C52E2"/>
    <w:rsid w:val="008C64F5"/>
    <w:rsid w:val="008C650C"/>
    <w:rsid w:val="008C6810"/>
    <w:rsid w:val="008C6880"/>
    <w:rsid w:val="008C68F7"/>
    <w:rsid w:val="008C6A68"/>
    <w:rsid w:val="008C6F7C"/>
    <w:rsid w:val="008C75F3"/>
    <w:rsid w:val="008C77B1"/>
    <w:rsid w:val="008D0B2B"/>
    <w:rsid w:val="008D0D34"/>
    <w:rsid w:val="008D18B5"/>
    <w:rsid w:val="008D1E4A"/>
    <w:rsid w:val="008D1F35"/>
    <w:rsid w:val="008D200C"/>
    <w:rsid w:val="008D2844"/>
    <w:rsid w:val="008D32B8"/>
    <w:rsid w:val="008D32DD"/>
    <w:rsid w:val="008D3E0F"/>
    <w:rsid w:val="008D4127"/>
    <w:rsid w:val="008D4F2B"/>
    <w:rsid w:val="008D5022"/>
    <w:rsid w:val="008D50F1"/>
    <w:rsid w:val="008D5122"/>
    <w:rsid w:val="008D5203"/>
    <w:rsid w:val="008D5298"/>
    <w:rsid w:val="008D53B4"/>
    <w:rsid w:val="008D5A45"/>
    <w:rsid w:val="008D617A"/>
    <w:rsid w:val="008D7150"/>
    <w:rsid w:val="008D7868"/>
    <w:rsid w:val="008E04E7"/>
    <w:rsid w:val="008E07D4"/>
    <w:rsid w:val="008E08EF"/>
    <w:rsid w:val="008E11C2"/>
    <w:rsid w:val="008E197E"/>
    <w:rsid w:val="008E2798"/>
    <w:rsid w:val="008E2BA3"/>
    <w:rsid w:val="008E2BBB"/>
    <w:rsid w:val="008E2C51"/>
    <w:rsid w:val="008E2C9B"/>
    <w:rsid w:val="008E2CC8"/>
    <w:rsid w:val="008E2DC4"/>
    <w:rsid w:val="008E32C0"/>
    <w:rsid w:val="008E3A1C"/>
    <w:rsid w:val="008E3C71"/>
    <w:rsid w:val="008E3CB5"/>
    <w:rsid w:val="008E3E26"/>
    <w:rsid w:val="008E402A"/>
    <w:rsid w:val="008E449D"/>
    <w:rsid w:val="008E465C"/>
    <w:rsid w:val="008E494B"/>
    <w:rsid w:val="008E4C1F"/>
    <w:rsid w:val="008E59DB"/>
    <w:rsid w:val="008E5A59"/>
    <w:rsid w:val="008E6441"/>
    <w:rsid w:val="008E6522"/>
    <w:rsid w:val="008E6DC9"/>
    <w:rsid w:val="008E6E62"/>
    <w:rsid w:val="008E6FBC"/>
    <w:rsid w:val="008E7080"/>
    <w:rsid w:val="008E7D3F"/>
    <w:rsid w:val="008F0273"/>
    <w:rsid w:val="008F027C"/>
    <w:rsid w:val="008F05BC"/>
    <w:rsid w:val="008F090F"/>
    <w:rsid w:val="008F0AAA"/>
    <w:rsid w:val="008F0E97"/>
    <w:rsid w:val="008F0F8F"/>
    <w:rsid w:val="008F1502"/>
    <w:rsid w:val="008F1A44"/>
    <w:rsid w:val="008F2B47"/>
    <w:rsid w:val="008F36D8"/>
    <w:rsid w:val="008F38F3"/>
    <w:rsid w:val="008F42DD"/>
    <w:rsid w:val="008F42E8"/>
    <w:rsid w:val="008F4384"/>
    <w:rsid w:val="008F43E2"/>
    <w:rsid w:val="008F48CE"/>
    <w:rsid w:val="008F4913"/>
    <w:rsid w:val="008F5107"/>
    <w:rsid w:val="008F52D9"/>
    <w:rsid w:val="008F558E"/>
    <w:rsid w:val="008F5D24"/>
    <w:rsid w:val="008F6137"/>
    <w:rsid w:val="008F6944"/>
    <w:rsid w:val="008F6A75"/>
    <w:rsid w:val="008F6F7E"/>
    <w:rsid w:val="008F73C5"/>
    <w:rsid w:val="008F753E"/>
    <w:rsid w:val="008F762A"/>
    <w:rsid w:val="008F7A60"/>
    <w:rsid w:val="008F7EA6"/>
    <w:rsid w:val="00900431"/>
    <w:rsid w:val="0090046B"/>
    <w:rsid w:val="00901115"/>
    <w:rsid w:val="009011CF"/>
    <w:rsid w:val="009018A6"/>
    <w:rsid w:val="00901B73"/>
    <w:rsid w:val="009020A4"/>
    <w:rsid w:val="009023E1"/>
    <w:rsid w:val="0090263E"/>
    <w:rsid w:val="009027A2"/>
    <w:rsid w:val="00902BE6"/>
    <w:rsid w:val="00902BF2"/>
    <w:rsid w:val="00902ECA"/>
    <w:rsid w:val="009031D0"/>
    <w:rsid w:val="00903525"/>
    <w:rsid w:val="0090371D"/>
    <w:rsid w:val="00903ABE"/>
    <w:rsid w:val="00903C77"/>
    <w:rsid w:val="00903CC5"/>
    <w:rsid w:val="00905019"/>
    <w:rsid w:val="009050D0"/>
    <w:rsid w:val="009051E3"/>
    <w:rsid w:val="009052A7"/>
    <w:rsid w:val="00905987"/>
    <w:rsid w:val="0090600B"/>
    <w:rsid w:val="00906BF9"/>
    <w:rsid w:val="009072BC"/>
    <w:rsid w:val="00907400"/>
    <w:rsid w:val="00910034"/>
    <w:rsid w:val="0091009D"/>
    <w:rsid w:val="0091088D"/>
    <w:rsid w:val="009109DF"/>
    <w:rsid w:val="00910C56"/>
    <w:rsid w:val="00911099"/>
    <w:rsid w:val="00911C8C"/>
    <w:rsid w:val="00912059"/>
    <w:rsid w:val="00912070"/>
    <w:rsid w:val="009120B4"/>
    <w:rsid w:val="0091252A"/>
    <w:rsid w:val="00912CA0"/>
    <w:rsid w:val="00912E9B"/>
    <w:rsid w:val="00913225"/>
    <w:rsid w:val="009133E9"/>
    <w:rsid w:val="009136DE"/>
    <w:rsid w:val="00913995"/>
    <w:rsid w:val="00913D23"/>
    <w:rsid w:val="00913D7C"/>
    <w:rsid w:val="00913EDF"/>
    <w:rsid w:val="009143B9"/>
    <w:rsid w:val="00914B81"/>
    <w:rsid w:val="00914C56"/>
    <w:rsid w:val="00915131"/>
    <w:rsid w:val="00915154"/>
    <w:rsid w:val="009159A7"/>
    <w:rsid w:val="00915AB4"/>
    <w:rsid w:val="009161B5"/>
    <w:rsid w:val="00916D05"/>
    <w:rsid w:val="00917299"/>
    <w:rsid w:val="009173A6"/>
    <w:rsid w:val="009179DB"/>
    <w:rsid w:val="00917F45"/>
    <w:rsid w:val="00920531"/>
    <w:rsid w:val="009205A0"/>
    <w:rsid w:val="00920758"/>
    <w:rsid w:val="00920968"/>
    <w:rsid w:val="00921F10"/>
    <w:rsid w:val="00922EC6"/>
    <w:rsid w:val="0092380E"/>
    <w:rsid w:val="0092406F"/>
    <w:rsid w:val="009243C3"/>
    <w:rsid w:val="00924435"/>
    <w:rsid w:val="009246AF"/>
    <w:rsid w:val="00924880"/>
    <w:rsid w:val="00924DAF"/>
    <w:rsid w:val="0092579D"/>
    <w:rsid w:val="009258FA"/>
    <w:rsid w:val="00925990"/>
    <w:rsid w:val="009259BB"/>
    <w:rsid w:val="00925A7A"/>
    <w:rsid w:val="00925EEC"/>
    <w:rsid w:val="009262ED"/>
    <w:rsid w:val="00926589"/>
    <w:rsid w:val="00930DA4"/>
    <w:rsid w:val="00931572"/>
    <w:rsid w:val="0093207D"/>
    <w:rsid w:val="00932294"/>
    <w:rsid w:val="009324E4"/>
    <w:rsid w:val="00932660"/>
    <w:rsid w:val="009327B5"/>
    <w:rsid w:val="00932B43"/>
    <w:rsid w:val="00933251"/>
    <w:rsid w:val="00933792"/>
    <w:rsid w:val="00933AE6"/>
    <w:rsid w:val="009345CD"/>
    <w:rsid w:val="0093498A"/>
    <w:rsid w:val="00934C55"/>
    <w:rsid w:val="009351F7"/>
    <w:rsid w:val="00935A1D"/>
    <w:rsid w:val="00935C7B"/>
    <w:rsid w:val="00936360"/>
    <w:rsid w:val="00936C9A"/>
    <w:rsid w:val="009374E2"/>
    <w:rsid w:val="009376CD"/>
    <w:rsid w:val="00937756"/>
    <w:rsid w:val="00937836"/>
    <w:rsid w:val="0093787F"/>
    <w:rsid w:val="00940C72"/>
    <w:rsid w:val="009417F4"/>
    <w:rsid w:val="009418C3"/>
    <w:rsid w:val="00941B55"/>
    <w:rsid w:val="00941C48"/>
    <w:rsid w:val="00941C7D"/>
    <w:rsid w:val="00941E90"/>
    <w:rsid w:val="00941F07"/>
    <w:rsid w:val="00942102"/>
    <w:rsid w:val="00944345"/>
    <w:rsid w:val="00944415"/>
    <w:rsid w:val="00944536"/>
    <w:rsid w:val="00944814"/>
    <w:rsid w:val="00944CA8"/>
    <w:rsid w:val="009450CB"/>
    <w:rsid w:val="00945741"/>
    <w:rsid w:val="00945D6E"/>
    <w:rsid w:val="00945F4E"/>
    <w:rsid w:val="0094635C"/>
    <w:rsid w:val="00946655"/>
    <w:rsid w:val="0094696E"/>
    <w:rsid w:val="00946D6D"/>
    <w:rsid w:val="00946EAC"/>
    <w:rsid w:val="00950EED"/>
    <w:rsid w:val="009512AB"/>
    <w:rsid w:val="0095134C"/>
    <w:rsid w:val="00951DEF"/>
    <w:rsid w:val="00952700"/>
    <w:rsid w:val="00952821"/>
    <w:rsid w:val="0095283A"/>
    <w:rsid w:val="0095376E"/>
    <w:rsid w:val="00953AED"/>
    <w:rsid w:val="00953E10"/>
    <w:rsid w:val="00954059"/>
    <w:rsid w:val="00954080"/>
    <w:rsid w:val="009549CC"/>
    <w:rsid w:val="00954ED6"/>
    <w:rsid w:val="00954F42"/>
    <w:rsid w:val="0095539D"/>
    <w:rsid w:val="0095557F"/>
    <w:rsid w:val="009563E0"/>
    <w:rsid w:val="00956C87"/>
    <w:rsid w:val="009570E1"/>
    <w:rsid w:val="0095733C"/>
    <w:rsid w:val="009606F1"/>
    <w:rsid w:val="009609C5"/>
    <w:rsid w:val="00961491"/>
    <w:rsid w:val="00961579"/>
    <w:rsid w:val="00961D3B"/>
    <w:rsid w:val="00961FA8"/>
    <w:rsid w:val="00961FCD"/>
    <w:rsid w:val="009621F8"/>
    <w:rsid w:val="00962408"/>
    <w:rsid w:val="00962A57"/>
    <w:rsid w:val="00962BA9"/>
    <w:rsid w:val="00963059"/>
    <w:rsid w:val="009631BD"/>
    <w:rsid w:val="009636EF"/>
    <w:rsid w:val="00963D2F"/>
    <w:rsid w:val="00963DC2"/>
    <w:rsid w:val="0096442A"/>
    <w:rsid w:val="009644BF"/>
    <w:rsid w:val="009648EC"/>
    <w:rsid w:val="00964A05"/>
    <w:rsid w:val="00964FC5"/>
    <w:rsid w:val="00965517"/>
    <w:rsid w:val="00965844"/>
    <w:rsid w:val="00965937"/>
    <w:rsid w:val="009659C5"/>
    <w:rsid w:val="0096638F"/>
    <w:rsid w:val="00966887"/>
    <w:rsid w:val="00966EFB"/>
    <w:rsid w:val="009677B3"/>
    <w:rsid w:val="009702F2"/>
    <w:rsid w:val="009704FC"/>
    <w:rsid w:val="009708A6"/>
    <w:rsid w:val="009719B7"/>
    <w:rsid w:val="0097242E"/>
    <w:rsid w:val="00972636"/>
    <w:rsid w:val="0097263E"/>
    <w:rsid w:val="00972901"/>
    <w:rsid w:val="009730FA"/>
    <w:rsid w:val="009734F8"/>
    <w:rsid w:val="0097380E"/>
    <w:rsid w:val="00973DB3"/>
    <w:rsid w:val="00974C27"/>
    <w:rsid w:val="00975617"/>
    <w:rsid w:val="0097593A"/>
    <w:rsid w:val="009759BC"/>
    <w:rsid w:val="00976040"/>
    <w:rsid w:val="00976A6E"/>
    <w:rsid w:val="00977806"/>
    <w:rsid w:val="0098049D"/>
    <w:rsid w:val="0098061F"/>
    <w:rsid w:val="009813B1"/>
    <w:rsid w:val="00982615"/>
    <w:rsid w:val="00982934"/>
    <w:rsid w:val="0098340A"/>
    <w:rsid w:val="00983424"/>
    <w:rsid w:val="00983547"/>
    <w:rsid w:val="00983552"/>
    <w:rsid w:val="009844EB"/>
    <w:rsid w:val="00984A26"/>
    <w:rsid w:val="00984C52"/>
    <w:rsid w:val="00984F76"/>
    <w:rsid w:val="009852F0"/>
    <w:rsid w:val="0098567A"/>
    <w:rsid w:val="009857AE"/>
    <w:rsid w:val="00985B10"/>
    <w:rsid w:val="00985D2A"/>
    <w:rsid w:val="00985E25"/>
    <w:rsid w:val="00986882"/>
    <w:rsid w:val="0098688A"/>
    <w:rsid w:val="00986B1A"/>
    <w:rsid w:val="00986FB5"/>
    <w:rsid w:val="0098742C"/>
    <w:rsid w:val="009874E8"/>
    <w:rsid w:val="009901A8"/>
    <w:rsid w:val="00990D64"/>
    <w:rsid w:val="00991005"/>
    <w:rsid w:val="0099100E"/>
    <w:rsid w:val="009919E8"/>
    <w:rsid w:val="00991AA5"/>
    <w:rsid w:val="0099218E"/>
    <w:rsid w:val="009922B6"/>
    <w:rsid w:val="0099292F"/>
    <w:rsid w:val="009932A8"/>
    <w:rsid w:val="009936DA"/>
    <w:rsid w:val="009946A4"/>
    <w:rsid w:val="00994B4E"/>
    <w:rsid w:val="00994D04"/>
    <w:rsid w:val="00995595"/>
    <w:rsid w:val="00995CAA"/>
    <w:rsid w:val="0099680C"/>
    <w:rsid w:val="00996C57"/>
    <w:rsid w:val="00996CCA"/>
    <w:rsid w:val="009978B3"/>
    <w:rsid w:val="00997E84"/>
    <w:rsid w:val="009A044E"/>
    <w:rsid w:val="009A09DC"/>
    <w:rsid w:val="009A0B5B"/>
    <w:rsid w:val="009A0BDD"/>
    <w:rsid w:val="009A1BB8"/>
    <w:rsid w:val="009A2739"/>
    <w:rsid w:val="009A308E"/>
    <w:rsid w:val="009A389F"/>
    <w:rsid w:val="009A4888"/>
    <w:rsid w:val="009A4E37"/>
    <w:rsid w:val="009A5439"/>
    <w:rsid w:val="009A559E"/>
    <w:rsid w:val="009A56CD"/>
    <w:rsid w:val="009A59FD"/>
    <w:rsid w:val="009A6E78"/>
    <w:rsid w:val="009A6ED1"/>
    <w:rsid w:val="009A7815"/>
    <w:rsid w:val="009A7FB1"/>
    <w:rsid w:val="009B01C1"/>
    <w:rsid w:val="009B0543"/>
    <w:rsid w:val="009B0927"/>
    <w:rsid w:val="009B095F"/>
    <w:rsid w:val="009B1592"/>
    <w:rsid w:val="009B1807"/>
    <w:rsid w:val="009B230D"/>
    <w:rsid w:val="009B2367"/>
    <w:rsid w:val="009B3DBC"/>
    <w:rsid w:val="009B4187"/>
    <w:rsid w:val="009B42FA"/>
    <w:rsid w:val="009B4438"/>
    <w:rsid w:val="009B483F"/>
    <w:rsid w:val="009B49DD"/>
    <w:rsid w:val="009B56B3"/>
    <w:rsid w:val="009B5A97"/>
    <w:rsid w:val="009B640F"/>
    <w:rsid w:val="009B656F"/>
    <w:rsid w:val="009B6CA9"/>
    <w:rsid w:val="009B6EFA"/>
    <w:rsid w:val="009B6F9B"/>
    <w:rsid w:val="009B70B0"/>
    <w:rsid w:val="009B725E"/>
    <w:rsid w:val="009B727E"/>
    <w:rsid w:val="009B79A6"/>
    <w:rsid w:val="009B7FE3"/>
    <w:rsid w:val="009C0788"/>
    <w:rsid w:val="009C114C"/>
    <w:rsid w:val="009C159D"/>
    <w:rsid w:val="009C309B"/>
    <w:rsid w:val="009C3290"/>
    <w:rsid w:val="009C3785"/>
    <w:rsid w:val="009C431B"/>
    <w:rsid w:val="009C487A"/>
    <w:rsid w:val="009C4DE0"/>
    <w:rsid w:val="009C4FEC"/>
    <w:rsid w:val="009C532E"/>
    <w:rsid w:val="009C5AC4"/>
    <w:rsid w:val="009C5B51"/>
    <w:rsid w:val="009C5B6F"/>
    <w:rsid w:val="009C5D9C"/>
    <w:rsid w:val="009C613D"/>
    <w:rsid w:val="009C633F"/>
    <w:rsid w:val="009C6814"/>
    <w:rsid w:val="009C6935"/>
    <w:rsid w:val="009C6ADE"/>
    <w:rsid w:val="009C6F1B"/>
    <w:rsid w:val="009C6F66"/>
    <w:rsid w:val="009C7E4C"/>
    <w:rsid w:val="009D0363"/>
    <w:rsid w:val="009D086D"/>
    <w:rsid w:val="009D0A76"/>
    <w:rsid w:val="009D0B2A"/>
    <w:rsid w:val="009D158C"/>
    <w:rsid w:val="009D1E61"/>
    <w:rsid w:val="009D1EDA"/>
    <w:rsid w:val="009D385A"/>
    <w:rsid w:val="009D3A10"/>
    <w:rsid w:val="009D4857"/>
    <w:rsid w:val="009D4CF8"/>
    <w:rsid w:val="009D5302"/>
    <w:rsid w:val="009D65D0"/>
    <w:rsid w:val="009D68A2"/>
    <w:rsid w:val="009D6B8D"/>
    <w:rsid w:val="009D70BD"/>
    <w:rsid w:val="009D74E9"/>
    <w:rsid w:val="009D7E3F"/>
    <w:rsid w:val="009E0842"/>
    <w:rsid w:val="009E1B9D"/>
    <w:rsid w:val="009E200A"/>
    <w:rsid w:val="009E2138"/>
    <w:rsid w:val="009E29EC"/>
    <w:rsid w:val="009E2B68"/>
    <w:rsid w:val="009E31B0"/>
    <w:rsid w:val="009E3DA2"/>
    <w:rsid w:val="009E3FF6"/>
    <w:rsid w:val="009E409E"/>
    <w:rsid w:val="009E4332"/>
    <w:rsid w:val="009E45A2"/>
    <w:rsid w:val="009E4EA4"/>
    <w:rsid w:val="009E4EE3"/>
    <w:rsid w:val="009E6ED0"/>
    <w:rsid w:val="009E747C"/>
    <w:rsid w:val="009E77B9"/>
    <w:rsid w:val="009E7969"/>
    <w:rsid w:val="009E7A81"/>
    <w:rsid w:val="009F0A0E"/>
    <w:rsid w:val="009F0BA7"/>
    <w:rsid w:val="009F0C15"/>
    <w:rsid w:val="009F0CA5"/>
    <w:rsid w:val="009F1158"/>
    <w:rsid w:val="009F1A29"/>
    <w:rsid w:val="009F1F3A"/>
    <w:rsid w:val="009F215F"/>
    <w:rsid w:val="009F21B6"/>
    <w:rsid w:val="009F2706"/>
    <w:rsid w:val="009F2D1E"/>
    <w:rsid w:val="009F3274"/>
    <w:rsid w:val="009F3940"/>
    <w:rsid w:val="009F410A"/>
    <w:rsid w:val="009F41F2"/>
    <w:rsid w:val="009F42AE"/>
    <w:rsid w:val="009F471D"/>
    <w:rsid w:val="009F482B"/>
    <w:rsid w:val="009F4A17"/>
    <w:rsid w:val="009F4CCE"/>
    <w:rsid w:val="009F4CE1"/>
    <w:rsid w:val="009F53C7"/>
    <w:rsid w:val="009F57A5"/>
    <w:rsid w:val="009F63A1"/>
    <w:rsid w:val="009F6452"/>
    <w:rsid w:val="009F6EA1"/>
    <w:rsid w:val="009F70CC"/>
    <w:rsid w:val="009F7395"/>
    <w:rsid w:val="009F787B"/>
    <w:rsid w:val="009F7C85"/>
    <w:rsid w:val="009F7DA4"/>
    <w:rsid w:val="00A0021B"/>
    <w:rsid w:val="00A0054D"/>
    <w:rsid w:val="00A005CC"/>
    <w:rsid w:val="00A01210"/>
    <w:rsid w:val="00A01282"/>
    <w:rsid w:val="00A01F42"/>
    <w:rsid w:val="00A0214C"/>
    <w:rsid w:val="00A02413"/>
    <w:rsid w:val="00A025AE"/>
    <w:rsid w:val="00A04A1F"/>
    <w:rsid w:val="00A04B87"/>
    <w:rsid w:val="00A04D58"/>
    <w:rsid w:val="00A04F9A"/>
    <w:rsid w:val="00A053F3"/>
    <w:rsid w:val="00A05827"/>
    <w:rsid w:val="00A0608F"/>
    <w:rsid w:val="00A06281"/>
    <w:rsid w:val="00A0674E"/>
    <w:rsid w:val="00A06EBE"/>
    <w:rsid w:val="00A070B5"/>
    <w:rsid w:val="00A07772"/>
    <w:rsid w:val="00A1018C"/>
    <w:rsid w:val="00A102D8"/>
    <w:rsid w:val="00A104CF"/>
    <w:rsid w:val="00A1078B"/>
    <w:rsid w:val="00A10CC4"/>
    <w:rsid w:val="00A11814"/>
    <w:rsid w:val="00A120E7"/>
    <w:rsid w:val="00A1213B"/>
    <w:rsid w:val="00A12DD4"/>
    <w:rsid w:val="00A12DF0"/>
    <w:rsid w:val="00A13566"/>
    <w:rsid w:val="00A1394A"/>
    <w:rsid w:val="00A1396B"/>
    <w:rsid w:val="00A13D1E"/>
    <w:rsid w:val="00A14254"/>
    <w:rsid w:val="00A14AD8"/>
    <w:rsid w:val="00A15223"/>
    <w:rsid w:val="00A15460"/>
    <w:rsid w:val="00A15754"/>
    <w:rsid w:val="00A15C82"/>
    <w:rsid w:val="00A160F9"/>
    <w:rsid w:val="00A16633"/>
    <w:rsid w:val="00A16864"/>
    <w:rsid w:val="00A1696B"/>
    <w:rsid w:val="00A16B83"/>
    <w:rsid w:val="00A16BB6"/>
    <w:rsid w:val="00A16CFD"/>
    <w:rsid w:val="00A172E5"/>
    <w:rsid w:val="00A1783E"/>
    <w:rsid w:val="00A17CBB"/>
    <w:rsid w:val="00A17CF0"/>
    <w:rsid w:val="00A20104"/>
    <w:rsid w:val="00A20C04"/>
    <w:rsid w:val="00A21273"/>
    <w:rsid w:val="00A212A1"/>
    <w:rsid w:val="00A21559"/>
    <w:rsid w:val="00A21655"/>
    <w:rsid w:val="00A21947"/>
    <w:rsid w:val="00A22A5E"/>
    <w:rsid w:val="00A22E07"/>
    <w:rsid w:val="00A22FEF"/>
    <w:rsid w:val="00A2361A"/>
    <w:rsid w:val="00A23653"/>
    <w:rsid w:val="00A23A81"/>
    <w:rsid w:val="00A23B51"/>
    <w:rsid w:val="00A23B7C"/>
    <w:rsid w:val="00A23B99"/>
    <w:rsid w:val="00A23DE3"/>
    <w:rsid w:val="00A23E13"/>
    <w:rsid w:val="00A242DA"/>
    <w:rsid w:val="00A247CF"/>
    <w:rsid w:val="00A248E6"/>
    <w:rsid w:val="00A24986"/>
    <w:rsid w:val="00A249C8"/>
    <w:rsid w:val="00A24A5C"/>
    <w:rsid w:val="00A24B43"/>
    <w:rsid w:val="00A25114"/>
    <w:rsid w:val="00A255B4"/>
    <w:rsid w:val="00A26208"/>
    <w:rsid w:val="00A26BAD"/>
    <w:rsid w:val="00A26C3F"/>
    <w:rsid w:val="00A26F21"/>
    <w:rsid w:val="00A270B8"/>
    <w:rsid w:val="00A278CF"/>
    <w:rsid w:val="00A2794D"/>
    <w:rsid w:val="00A2799E"/>
    <w:rsid w:val="00A301B5"/>
    <w:rsid w:val="00A302B2"/>
    <w:rsid w:val="00A3032F"/>
    <w:rsid w:val="00A3065D"/>
    <w:rsid w:val="00A306B1"/>
    <w:rsid w:val="00A30840"/>
    <w:rsid w:val="00A309A1"/>
    <w:rsid w:val="00A30FF2"/>
    <w:rsid w:val="00A314F7"/>
    <w:rsid w:val="00A315B4"/>
    <w:rsid w:val="00A319FA"/>
    <w:rsid w:val="00A31B6E"/>
    <w:rsid w:val="00A31DFD"/>
    <w:rsid w:val="00A32273"/>
    <w:rsid w:val="00A32497"/>
    <w:rsid w:val="00A32EB3"/>
    <w:rsid w:val="00A331E2"/>
    <w:rsid w:val="00A33CEA"/>
    <w:rsid w:val="00A33D01"/>
    <w:rsid w:val="00A33F66"/>
    <w:rsid w:val="00A3506D"/>
    <w:rsid w:val="00A35E36"/>
    <w:rsid w:val="00A35FBC"/>
    <w:rsid w:val="00A360FF"/>
    <w:rsid w:val="00A3647F"/>
    <w:rsid w:val="00A37912"/>
    <w:rsid w:val="00A379C4"/>
    <w:rsid w:val="00A37BAD"/>
    <w:rsid w:val="00A37DE3"/>
    <w:rsid w:val="00A417E2"/>
    <w:rsid w:val="00A4233A"/>
    <w:rsid w:val="00A42722"/>
    <w:rsid w:val="00A430F3"/>
    <w:rsid w:val="00A43806"/>
    <w:rsid w:val="00A43B9D"/>
    <w:rsid w:val="00A43F38"/>
    <w:rsid w:val="00A442F2"/>
    <w:rsid w:val="00A443C2"/>
    <w:rsid w:val="00A4449C"/>
    <w:rsid w:val="00A44AC5"/>
    <w:rsid w:val="00A45550"/>
    <w:rsid w:val="00A4574B"/>
    <w:rsid w:val="00A45827"/>
    <w:rsid w:val="00A458D9"/>
    <w:rsid w:val="00A45DDA"/>
    <w:rsid w:val="00A45F23"/>
    <w:rsid w:val="00A45FF8"/>
    <w:rsid w:val="00A460C2"/>
    <w:rsid w:val="00A46681"/>
    <w:rsid w:val="00A4668E"/>
    <w:rsid w:val="00A46DCE"/>
    <w:rsid w:val="00A50982"/>
    <w:rsid w:val="00A50D89"/>
    <w:rsid w:val="00A5109C"/>
    <w:rsid w:val="00A5157A"/>
    <w:rsid w:val="00A51669"/>
    <w:rsid w:val="00A51ADC"/>
    <w:rsid w:val="00A51B63"/>
    <w:rsid w:val="00A51E17"/>
    <w:rsid w:val="00A51F36"/>
    <w:rsid w:val="00A51F68"/>
    <w:rsid w:val="00A522B0"/>
    <w:rsid w:val="00A524D9"/>
    <w:rsid w:val="00A528A3"/>
    <w:rsid w:val="00A52C36"/>
    <w:rsid w:val="00A52E6B"/>
    <w:rsid w:val="00A52EC0"/>
    <w:rsid w:val="00A52F2F"/>
    <w:rsid w:val="00A53008"/>
    <w:rsid w:val="00A53274"/>
    <w:rsid w:val="00A53539"/>
    <w:rsid w:val="00A53EF2"/>
    <w:rsid w:val="00A54172"/>
    <w:rsid w:val="00A54C12"/>
    <w:rsid w:val="00A54E4B"/>
    <w:rsid w:val="00A552CA"/>
    <w:rsid w:val="00A5535A"/>
    <w:rsid w:val="00A55D2A"/>
    <w:rsid w:val="00A55E3C"/>
    <w:rsid w:val="00A56294"/>
    <w:rsid w:val="00A570C6"/>
    <w:rsid w:val="00A60076"/>
    <w:rsid w:val="00A6116A"/>
    <w:rsid w:val="00A6177F"/>
    <w:rsid w:val="00A6186A"/>
    <w:rsid w:val="00A61C79"/>
    <w:rsid w:val="00A61E67"/>
    <w:rsid w:val="00A62763"/>
    <w:rsid w:val="00A62795"/>
    <w:rsid w:val="00A629CC"/>
    <w:rsid w:val="00A63507"/>
    <w:rsid w:val="00A63EA3"/>
    <w:rsid w:val="00A64B9B"/>
    <w:rsid w:val="00A6513C"/>
    <w:rsid w:val="00A65DF8"/>
    <w:rsid w:val="00A66041"/>
    <w:rsid w:val="00A661BD"/>
    <w:rsid w:val="00A6721C"/>
    <w:rsid w:val="00A6744D"/>
    <w:rsid w:val="00A67603"/>
    <w:rsid w:val="00A67963"/>
    <w:rsid w:val="00A707B0"/>
    <w:rsid w:val="00A708FF"/>
    <w:rsid w:val="00A7098A"/>
    <w:rsid w:val="00A7117F"/>
    <w:rsid w:val="00A71804"/>
    <w:rsid w:val="00A71CC1"/>
    <w:rsid w:val="00A72329"/>
    <w:rsid w:val="00A7235B"/>
    <w:rsid w:val="00A7306E"/>
    <w:rsid w:val="00A734E6"/>
    <w:rsid w:val="00A73E0B"/>
    <w:rsid w:val="00A741FB"/>
    <w:rsid w:val="00A74D15"/>
    <w:rsid w:val="00A74EBF"/>
    <w:rsid w:val="00A75677"/>
    <w:rsid w:val="00A75B93"/>
    <w:rsid w:val="00A75D5B"/>
    <w:rsid w:val="00A7617F"/>
    <w:rsid w:val="00A76219"/>
    <w:rsid w:val="00A76232"/>
    <w:rsid w:val="00A76D80"/>
    <w:rsid w:val="00A76F85"/>
    <w:rsid w:val="00A7714B"/>
    <w:rsid w:val="00A776DE"/>
    <w:rsid w:val="00A800AC"/>
    <w:rsid w:val="00A8029E"/>
    <w:rsid w:val="00A803A7"/>
    <w:rsid w:val="00A805F5"/>
    <w:rsid w:val="00A81588"/>
    <w:rsid w:val="00A815EC"/>
    <w:rsid w:val="00A81850"/>
    <w:rsid w:val="00A82CE3"/>
    <w:rsid w:val="00A82D33"/>
    <w:rsid w:val="00A8304C"/>
    <w:rsid w:val="00A83704"/>
    <w:rsid w:val="00A83903"/>
    <w:rsid w:val="00A84C37"/>
    <w:rsid w:val="00A84EA0"/>
    <w:rsid w:val="00A84F87"/>
    <w:rsid w:val="00A85107"/>
    <w:rsid w:val="00A862DE"/>
    <w:rsid w:val="00A865CD"/>
    <w:rsid w:val="00A866D8"/>
    <w:rsid w:val="00A87861"/>
    <w:rsid w:val="00A87AD1"/>
    <w:rsid w:val="00A90639"/>
    <w:rsid w:val="00A90F5E"/>
    <w:rsid w:val="00A91200"/>
    <w:rsid w:val="00A916B7"/>
    <w:rsid w:val="00A91A83"/>
    <w:rsid w:val="00A91AD6"/>
    <w:rsid w:val="00A92354"/>
    <w:rsid w:val="00A9260D"/>
    <w:rsid w:val="00A92852"/>
    <w:rsid w:val="00A92920"/>
    <w:rsid w:val="00A92988"/>
    <w:rsid w:val="00A92A45"/>
    <w:rsid w:val="00A92F62"/>
    <w:rsid w:val="00A94112"/>
    <w:rsid w:val="00A94467"/>
    <w:rsid w:val="00A94B8F"/>
    <w:rsid w:val="00A951A3"/>
    <w:rsid w:val="00A954DE"/>
    <w:rsid w:val="00A958CC"/>
    <w:rsid w:val="00A96A21"/>
    <w:rsid w:val="00A96DDC"/>
    <w:rsid w:val="00A96FCC"/>
    <w:rsid w:val="00A973B6"/>
    <w:rsid w:val="00A97AF0"/>
    <w:rsid w:val="00A97B0D"/>
    <w:rsid w:val="00AA0D1F"/>
    <w:rsid w:val="00AA0E22"/>
    <w:rsid w:val="00AA19EA"/>
    <w:rsid w:val="00AA1F9A"/>
    <w:rsid w:val="00AA2133"/>
    <w:rsid w:val="00AA233F"/>
    <w:rsid w:val="00AA2833"/>
    <w:rsid w:val="00AA313C"/>
    <w:rsid w:val="00AA3653"/>
    <w:rsid w:val="00AA5279"/>
    <w:rsid w:val="00AA5740"/>
    <w:rsid w:val="00AA5871"/>
    <w:rsid w:val="00AA605D"/>
    <w:rsid w:val="00AA66C2"/>
    <w:rsid w:val="00AA7461"/>
    <w:rsid w:val="00AA77E4"/>
    <w:rsid w:val="00AA7E80"/>
    <w:rsid w:val="00AB0260"/>
    <w:rsid w:val="00AB027F"/>
    <w:rsid w:val="00AB05AA"/>
    <w:rsid w:val="00AB06F0"/>
    <w:rsid w:val="00AB0914"/>
    <w:rsid w:val="00AB0AAE"/>
    <w:rsid w:val="00AB0AE0"/>
    <w:rsid w:val="00AB1B4C"/>
    <w:rsid w:val="00AB2410"/>
    <w:rsid w:val="00AB2730"/>
    <w:rsid w:val="00AB28E0"/>
    <w:rsid w:val="00AB30AB"/>
    <w:rsid w:val="00AB3838"/>
    <w:rsid w:val="00AB3ED7"/>
    <w:rsid w:val="00AB4242"/>
    <w:rsid w:val="00AB478E"/>
    <w:rsid w:val="00AB4BA6"/>
    <w:rsid w:val="00AB4C61"/>
    <w:rsid w:val="00AB4DA8"/>
    <w:rsid w:val="00AB4E4A"/>
    <w:rsid w:val="00AB602B"/>
    <w:rsid w:val="00AB6716"/>
    <w:rsid w:val="00AB6870"/>
    <w:rsid w:val="00AB6A23"/>
    <w:rsid w:val="00AB78FD"/>
    <w:rsid w:val="00AB7B66"/>
    <w:rsid w:val="00AB7B92"/>
    <w:rsid w:val="00AC083E"/>
    <w:rsid w:val="00AC0A9C"/>
    <w:rsid w:val="00AC0B37"/>
    <w:rsid w:val="00AC12FF"/>
    <w:rsid w:val="00AC1593"/>
    <w:rsid w:val="00AC17A2"/>
    <w:rsid w:val="00AC18F2"/>
    <w:rsid w:val="00AC2936"/>
    <w:rsid w:val="00AC2D55"/>
    <w:rsid w:val="00AC2E9E"/>
    <w:rsid w:val="00AC355A"/>
    <w:rsid w:val="00AC3D3C"/>
    <w:rsid w:val="00AC4619"/>
    <w:rsid w:val="00AC4A52"/>
    <w:rsid w:val="00AC4F64"/>
    <w:rsid w:val="00AC5B74"/>
    <w:rsid w:val="00AC5C07"/>
    <w:rsid w:val="00AC5F4E"/>
    <w:rsid w:val="00AC6E9D"/>
    <w:rsid w:val="00AC73EB"/>
    <w:rsid w:val="00AC74B1"/>
    <w:rsid w:val="00AC78EE"/>
    <w:rsid w:val="00AC79B7"/>
    <w:rsid w:val="00AD02DB"/>
    <w:rsid w:val="00AD033D"/>
    <w:rsid w:val="00AD060C"/>
    <w:rsid w:val="00AD0B12"/>
    <w:rsid w:val="00AD136B"/>
    <w:rsid w:val="00AD1422"/>
    <w:rsid w:val="00AD1428"/>
    <w:rsid w:val="00AD17EF"/>
    <w:rsid w:val="00AD18CB"/>
    <w:rsid w:val="00AD1B96"/>
    <w:rsid w:val="00AD2398"/>
    <w:rsid w:val="00AD297C"/>
    <w:rsid w:val="00AD2C16"/>
    <w:rsid w:val="00AD2C51"/>
    <w:rsid w:val="00AD2E6D"/>
    <w:rsid w:val="00AD3458"/>
    <w:rsid w:val="00AD3F61"/>
    <w:rsid w:val="00AD4119"/>
    <w:rsid w:val="00AD44B1"/>
    <w:rsid w:val="00AD482A"/>
    <w:rsid w:val="00AD57DF"/>
    <w:rsid w:val="00AD5AF0"/>
    <w:rsid w:val="00AD6264"/>
    <w:rsid w:val="00AD6444"/>
    <w:rsid w:val="00AD71AD"/>
    <w:rsid w:val="00AD72E9"/>
    <w:rsid w:val="00AD7556"/>
    <w:rsid w:val="00AD7896"/>
    <w:rsid w:val="00AE063A"/>
    <w:rsid w:val="00AE0707"/>
    <w:rsid w:val="00AE0A79"/>
    <w:rsid w:val="00AE0BFF"/>
    <w:rsid w:val="00AE0FB2"/>
    <w:rsid w:val="00AE1467"/>
    <w:rsid w:val="00AE1624"/>
    <w:rsid w:val="00AE163A"/>
    <w:rsid w:val="00AE1872"/>
    <w:rsid w:val="00AE1FE9"/>
    <w:rsid w:val="00AE236B"/>
    <w:rsid w:val="00AE25F6"/>
    <w:rsid w:val="00AE267D"/>
    <w:rsid w:val="00AE288E"/>
    <w:rsid w:val="00AE30E3"/>
    <w:rsid w:val="00AE3633"/>
    <w:rsid w:val="00AE39FF"/>
    <w:rsid w:val="00AE3E52"/>
    <w:rsid w:val="00AE4239"/>
    <w:rsid w:val="00AE4DE0"/>
    <w:rsid w:val="00AE5E44"/>
    <w:rsid w:val="00AE64EE"/>
    <w:rsid w:val="00AE6AE9"/>
    <w:rsid w:val="00AE7CDE"/>
    <w:rsid w:val="00AE7EDD"/>
    <w:rsid w:val="00AF0199"/>
    <w:rsid w:val="00AF04C8"/>
    <w:rsid w:val="00AF0663"/>
    <w:rsid w:val="00AF12CB"/>
    <w:rsid w:val="00AF147B"/>
    <w:rsid w:val="00AF278C"/>
    <w:rsid w:val="00AF2CF8"/>
    <w:rsid w:val="00AF35E0"/>
    <w:rsid w:val="00AF3742"/>
    <w:rsid w:val="00AF374F"/>
    <w:rsid w:val="00AF3A39"/>
    <w:rsid w:val="00AF4461"/>
    <w:rsid w:val="00AF4B83"/>
    <w:rsid w:val="00AF5269"/>
    <w:rsid w:val="00AF630D"/>
    <w:rsid w:val="00AF7616"/>
    <w:rsid w:val="00AF7967"/>
    <w:rsid w:val="00AF7BEF"/>
    <w:rsid w:val="00AF7D39"/>
    <w:rsid w:val="00AF7EAA"/>
    <w:rsid w:val="00AF7F34"/>
    <w:rsid w:val="00AF7FEB"/>
    <w:rsid w:val="00B003E6"/>
    <w:rsid w:val="00B00D46"/>
    <w:rsid w:val="00B01990"/>
    <w:rsid w:val="00B01A21"/>
    <w:rsid w:val="00B01B49"/>
    <w:rsid w:val="00B02167"/>
    <w:rsid w:val="00B02C55"/>
    <w:rsid w:val="00B031D0"/>
    <w:rsid w:val="00B04200"/>
    <w:rsid w:val="00B048C2"/>
    <w:rsid w:val="00B04C42"/>
    <w:rsid w:val="00B050A3"/>
    <w:rsid w:val="00B0529D"/>
    <w:rsid w:val="00B0617E"/>
    <w:rsid w:val="00B072CB"/>
    <w:rsid w:val="00B07934"/>
    <w:rsid w:val="00B07F10"/>
    <w:rsid w:val="00B1040C"/>
    <w:rsid w:val="00B109CB"/>
    <w:rsid w:val="00B11150"/>
    <w:rsid w:val="00B112E2"/>
    <w:rsid w:val="00B11826"/>
    <w:rsid w:val="00B1271B"/>
    <w:rsid w:val="00B127B4"/>
    <w:rsid w:val="00B12AC8"/>
    <w:rsid w:val="00B12C43"/>
    <w:rsid w:val="00B13297"/>
    <w:rsid w:val="00B1347C"/>
    <w:rsid w:val="00B134A1"/>
    <w:rsid w:val="00B13B42"/>
    <w:rsid w:val="00B13BC1"/>
    <w:rsid w:val="00B13CBA"/>
    <w:rsid w:val="00B13DC3"/>
    <w:rsid w:val="00B13DE4"/>
    <w:rsid w:val="00B13F24"/>
    <w:rsid w:val="00B1456A"/>
    <w:rsid w:val="00B147AC"/>
    <w:rsid w:val="00B14E45"/>
    <w:rsid w:val="00B15264"/>
    <w:rsid w:val="00B15782"/>
    <w:rsid w:val="00B15787"/>
    <w:rsid w:val="00B15902"/>
    <w:rsid w:val="00B159B3"/>
    <w:rsid w:val="00B15C22"/>
    <w:rsid w:val="00B161D7"/>
    <w:rsid w:val="00B163D0"/>
    <w:rsid w:val="00B16A80"/>
    <w:rsid w:val="00B16EB0"/>
    <w:rsid w:val="00B16FBB"/>
    <w:rsid w:val="00B173A5"/>
    <w:rsid w:val="00B17429"/>
    <w:rsid w:val="00B17E3F"/>
    <w:rsid w:val="00B2044E"/>
    <w:rsid w:val="00B20527"/>
    <w:rsid w:val="00B2068E"/>
    <w:rsid w:val="00B20847"/>
    <w:rsid w:val="00B20ECB"/>
    <w:rsid w:val="00B2127B"/>
    <w:rsid w:val="00B219A8"/>
    <w:rsid w:val="00B21FC4"/>
    <w:rsid w:val="00B2224A"/>
    <w:rsid w:val="00B22D43"/>
    <w:rsid w:val="00B22E5A"/>
    <w:rsid w:val="00B235EF"/>
    <w:rsid w:val="00B235F3"/>
    <w:rsid w:val="00B23BBA"/>
    <w:rsid w:val="00B2421F"/>
    <w:rsid w:val="00B252D7"/>
    <w:rsid w:val="00B25978"/>
    <w:rsid w:val="00B267AD"/>
    <w:rsid w:val="00B269CA"/>
    <w:rsid w:val="00B26CD7"/>
    <w:rsid w:val="00B27E3B"/>
    <w:rsid w:val="00B31750"/>
    <w:rsid w:val="00B31EF6"/>
    <w:rsid w:val="00B326D8"/>
    <w:rsid w:val="00B328EE"/>
    <w:rsid w:val="00B338E6"/>
    <w:rsid w:val="00B34A42"/>
    <w:rsid w:val="00B34A99"/>
    <w:rsid w:val="00B34EF7"/>
    <w:rsid w:val="00B353FF"/>
    <w:rsid w:val="00B35688"/>
    <w:rsid w:val="00B35ED2"/>
    <w:rsid w:val="00B35FE5"/>
    <w:rsid w:val="00B3655C"/>
    <w:rsid w:val="00B3662E"/>
    <w:rsid w:val="00B36A83"/>
    <w:rsid w:val="00B36F83"/>
    <w:rsid w:val="00B371C5"/>
    <w:rsid w:val="00B37FAD"/>
    <w:rsid w:val="00B40214"/>
    <w:rsid w:val="00B406E8"/>
    <w:rsid w:val="00B407EC"/>
    <w:rsid w:val="00B40B35"/>
    <w:rsid w:val="00B41C1A"/>
    <w:rsid w:val="00B41EF3"/>
    <w:rsid w:val="00B42200"/>
    <w:rsid w:val="00B4236E"/>
    <w:rsid w:val="00B423B3"/>
    <w:rsid w:val="00B4247D"/>
    <w:rsid w:val="00B42BD4"/>
    <w:rsid w:val="00B4316F"/>
    <w:rsid w:val="00B44207"/>
    <w:rsid w:val="00B449A9"/>
    <w:rsid w:val="00B44CC0"/>
    <w:rsid w:val="00B452BA"/>
    <w:rsid w:val="00B45321"/>
    <w:rsid w:val="00B45C5C"/>
    <w:rsid w:val="00B45F53"/>
    <w:rsid w:val="00B46102"/>
    <w:rsid w:val="00B46774"/>
    <w:rsid w:val="00B4677A"/>
    <w:rsid w:val="00B46844"/>
    <w:rsid w:val="00B46EA4"/>
    <w:rsid w:val="00B47A3E"/>
    <w:rsid w:val="00B47BDD"/>
    <w:rsid w:val="00B47CA9"/>
    <w:rsid w:val="00B47DB9"/>
    <w:rsid w:val="00B50125"/>
    <w:rsid w:val="00B508B0"/>
    <w:rsid w:val="00B50D62"/>
    <w:rsid w:val="00B511B3"/>
    <w:rsid w:val="00B51490"/>
    <w:rsid w:val="00B515D8"/>
    <w:rsid w:val="00B5179D"/>
    <w:rsid w:val="00B5277E"/>
    <w:rsid w:val="00B5297F"/>
    <w:rsid w:val="00B53395"/>
    <w:rsid w:val="00B533E6"/>
    <w:rsid w:val="00B538D0"/>
    <w:rsid w:val="00B54119"/>
    <w:rsid w:val="00B547B5"/>
    <w:rsid w:val="00B54CEE"/>
    <w:rsid w:val="00B55038"/>
    <w:rsid w:val="00B5544F"/>
    <w:rsid w:val="00B558F9"/>
    <w:rsid w:val="00B55F52"/>
    <w:rsid w:val="00B56DED"/>
    <w:rsid w:val="00B57744"/>
    <w:rsid w:val="00B578BF"/>
    <w:rsid w:val="00B57950"/>
    <w:rsid w:val="00B604E7"/>
    <w:rsid w:val="00B61162"/>
    <w:rsid w:val="00B614E5"/>
    <w:rsid w:val="00B61A2B"/>
    <w:rsid w:val="00B61DF4"/>
    <w:rsid w:val="00B61E89"/>
    <w:rsid w:val="00B62293"/>
    <w:rsid w:val="00B622A0"/>
    <w:rsid w:val="00B622C2"/>
    <w:rsid w:val="00B6268C"/>
    <w:rsid w:val="00B62CE9"/>
    <w:rsid w:val="00B62FDD"/>
    <w:rsid w:val="00B63486"/>
    <w:rsid w:val="00B635EA"/>
    <w:rsid w:val="00B63AB1"/>
    <w:rsid w:val="00B6428E"/>
    <w:rsid w:val="00B64310"/>
    <w:rsid w:val="00B643A5"/>
    <w:rsid w:val="00B64AD8"/>
    <w:rsid w:val="00B64FE5"/>
    <w:rsid w:val="00B65489"/>
    <w:rsid w:val="00B657F8"/>
    <w:rsid w:val="00B65AB9"/>
    <w:rsid w:val="00B65AEB"/>
    <w:rsid w:val="00B65C57"/>
    <w:rsid w:val="00B66B11"/>
    <w:rsid w:val="00B672B6"/>
    <w:rsid w:val="00B674ED"/>
    <w:rsid w:val="00B67CCA"/>
    <w:rsid w:val="00B70998"/>
    <w:rsid w:val="00B714BA"/>
    <w:rsid w:val="00B71872"/>
    <w:rsid w:val="00B71D35"/>
    <w:rsid w:val="00B7248C"/>
    <w:rsid w:val="00B730E0"/>
    <w:rsid w:val="00B73FBA"/>
    <w:rsid w:val="00B7415E"/>
    <w:rsid w:val="00B74563"/>
    <w:rsid w:val="00B74D05"/>
    <w:rsid w:val="00B74D1F"/>
    <w:rsid w:val="00B75820"/>
    <w:rsid w:val="00B76501"/>
    <w:rsid w:val="00B76D48"/>
    <w:rsid w:val="00B77083"/>
    <w:rsid w:val="00B7708B"/>
    <w:rsid w:val="00B771A6"/>
    <w:rsid w:val="00B772D1"/>
    <w:rsid w:val="00B7737D"/>
    <w:rsid w:val="00B7739D"/>
    <w:rsid w:val="00B77452"/>
    <w:rsid w:val="00B7747F"/>
    <w:rsid w:val="00B777BF"/>
    <w:rsid w:val="00B80129"/>
    <w:rsid w:val="00B806E9"/>
    <w:rsid w:val="00B80A56"/>
    <w:rsid w:val="00B80BED"/>
    <w:rsid w:val="00B81054"/>
    <w:rsid w:val="00B8175A"/>
    <w:rsid w:val="00B820B9"/>
    <w:rsid w:val="00B823E0"/>
    <w:rsid w:val="00B82C85"/>
    <w:rsid w:val="00B836FA"/>
    <w:rsid w:val="00B83866"/>
    <w:rsid w:val="00B83A73"/>
    <w:rsid w:val="00B84038"/>
    <w:rsid w:val="00B84354"/>
    <w:rsid w:val="00B843C9"/>
    <w:rsid w:val="00B8450B"/>
    <w:rsid w:val="00B84843"/>
    <w:rsid w:val="00B852BC"/>
    <w:rsid w:val="00B85420"/>
    <w:rsid w:val="00B855CF"/>
    <w:rsid w:val="00B86341"/>
    <w:rsid w:val="00B870C3"/>
    <w:rsid w:val="00B87239"/>
    <w:rsid w:val="00B878C4"/>
    <w:rsid w:val="00B8791B"/>
    <w:rsid w:val="00B87C4B"/>
    <w:rsid w:val="00B87CC0"/>
    <w:rsid w:val="00B87D7A"/>
    <w:rsid w:val="00B87F5E"/>
    <w:rsid w:val="00B90707"/>
    <w:rsid w:val="00B90EF7"/>
    <w:rsid w:val="00B91587"/>
    <w:rsid w:val="00B91A97"/>
    <w:rsid w:val="00B91D05"/>
    <w:rsid w:val="00B921D1"/>
    <w:rsid w:val="00B933C4"/>
    <w:rsid w:val="00B94031"/>
    <w:rsid w:val="00B94421"/>
    <w:rsid w:val="00B947C6"/>
    <w:rsid w:val="00B95088"/>
    <w:rsid w:val="00B9546F"/>
    <w:rsid w:val="00B95AB9"/>
    <w:rsid w:val="00B9614F"/>
    <w:rsid w:val="00B96A6B"/>
    <w:rsid w:val="00B96CC1"/>
    <w:rsid w:val="00B96D70"/>
    <w:rsid w:val="00B96E7D"/>
    <w:rsid w:val="00B97C4F"/>
    <w:rsid w:val="00B97D91"/>
    <w:rsid w:val="00BA0833"/>
    <w:rsid w:val="00BA09A7"/>
    <w:rsid w:val="00BA1757"/>
    <w:rsid w:val="00BA1BE2"/>
    <w:rsid w:val="00BA1D21"/>
    <w:rsid w:val="00BA21B7"/>
    <w:rsid w:val="00BA2D50"/>
    <w:rsid w:val="00BA3130"/>
    <w:rsid w:val="00BA394B"/>
    <w:rsid w:val="00BA3A11"/>
    <w:rsid w:val="00BA4454"/>
    <w:rsid w:val="00BA4BF4"/>
    <w:rsid w:val="00BA4CD1"/>
    <w:rsid w:val="00BA4ECE"/>
    <w:rsid w:val="00BA5242"/>
    <w:rsid w:val="00BA5502"/>
    <w:rsid w:val="00BA5A70"/>
    <w:rsid w:val="00BA5C15"/>
    <w:rsid w:val="00BA5DC2"/>
    <w:rsid w:val="00BA5EFC"/>
    <w:rsid w:val="00BA7140"/>
    <w:rsid w:val="00BA7679"/>
    <w:rsid w:val="00BA78AE"/>
    <w:rsid w:val="00BA79C1"/>
    <w:rsid w:val="00BA7D3B"/>
    <w:rsid w:val="00BB09EC"/>
    <w:rsid w:val="00BB0BF8"/>
    <w:rsid w:val="00BB1335"/>
    <w:rsid w:val="00BB175B"/>
    <w:rsid w:val="00BB2123"/>
    <w:rsid w:val="00BB26A2"/>
    <w:rsid w:val="00BB2A40"/>
    <w:rsid w:val="00BB2EC6"/>
    <w:rsid w:val="00BB390E"/>
    <w:rsid w:val="00BB3AD7"/>
    <w:rsid w:val="00BB4353"/>
    <w:rsid w:val="00BB4442"/>
    <w:rsid w:val="00BB47B8"/>
    <w:rsid w:val="00BB4CAB"/>
    <w:rsid w:val="00BB4D20"/>
    <w:rsid w:val="00BB4DE5"/>
    <w:rsid w:val="00BB4EAD"/>
    <w:rsid w:val="00BB50AB"/>
    <w:rsid w:val="00BB55AB"/>
    <w:rsid w:val="00BB5CFB"/>
    <w:rsid w:val="00BB6139"/>
    <w:rsid w:val="00BB6167"/>
    <w:rsid w:val="00BB66E1"/>
    <w:rsid w:val="00BB6C19"/>
    <w:rsid w:val="00BB6CBE"/>
    <w:rsid w:val="00BB777D"/>
    <w:rsid w:val="00BB7A7A"/>
    <w:rsid w:val="00BB7B58"/>
    <w:rsid w:val="00BB7D12"/>
    <w:rsid w:val="00BB7D26"/>
    <w:rsid w:val="00BC04D1"/>
    <w:rsid w:val="00BC0EBD"/>
    <w:rsid w:val="00BC1B60"/>
    <w:rsid w:val="00BC1FB9"/>
    <w:rsid w:val="00BC244B"/>
    <w:rsid w:val="00BC358C"/>
    <w:rsid w:val="00BC3E9C"/>
    <w:rsid w:val="00BC3F9A"/>
    <w:rsid w:val="00BC4141"/>
    <w:rsid w:val="00BC426B"/>
    <w:rsid w:val="00BC4807"/>
    <w:rsid w:val="00BC4E6A"/>
    <w:rsid w:val="00BC4EE9"/>
    <w:rsid w:val="00BC562C"/>
    <w:rsid w:val="00BC58F1"/>
    <w:rsid w:val="00BC58F2"/>
    <w:rsid w:val="00BC5DB2"/>
    <w:rsid w:val="00BC6E47"/>
    <w:rsid w:val="00BC718F"/>
    <w:rsid w:val="00BC7A63"/>
    <w:rsid w:val="00BC7AC2"/>
    <w:rsid w:val="00BC7BE2"/>
    <w:rsid w:val="00BD0EBF"/>
    <w:rsid w:val="00BD1894"/>
    <w:rsid w:val="00BD20FF"/>
    <w:rsid w:val="00BD212A"/>
    <w:rsid w:val="00BD22A0"/>
    <w:rsid w:val="00BD313B"/>
    <w:rsid w:val="00BD387D"/>
    <w:rsid w:val="00BD3F2C"/>
    <w:rsid w:val="00BD3F4E"/>
    <w:rsid w:val="00BD426B"/>
    <w:rsid w:val="00BD4826"/>
    <w:rsid w:val="00BD4BB7"/>
    <w:rsid w:val="00BD4F6F"/>
    <w:rsid w:val="00BD571F"/>
    <w:rsid w:val="00BD5903"/>
    <w:rsid w:val="00BD5D5B"/>
    <w:rsid w:val="00BD6A8F"/>
    <w:rsid w:val="00BD753E"/>
    <w:rsid w:val="00BD7784"/>
    <w:rsid w:val="00BE017A"/>
    <w:rsid w:val="00BE026B"/>
    <w:rsid w:val="00BE02FB"/>
    <w:rsid w:val="00BE04F8"/>
    <w:rsid w:val="00BE0733"/>
    <w:rsid w:val="00BE085B"/>
    <w:rsid w:val="00BE0A38"/>
    <w:rsid w:val="00BE1384"/>
    <w:rsid w:val="00BE158A"/>
    <w:rsid w:val="00BE1F8B"/>
    <w:rsid w:val="00BE27D4"/>
    <w:rsid w:val="00BE28FB"/>
    <w:rsid w:val="00BE2AD6"/>
    <w:rsid w:val="00BE2BBF"/>
    <w:rsid w:val="00BE2C69"/>
    <w:rsid w:val="00BE2FAB"/>
    <w:rsid w:val="00BE3115"/>
    <w:rsid w:val="00BE316D"/>
    <w:rsid w:val="00BE36FE"/>
    <w:rsid w:val="00BE3877"/>
    <w:rsid w:val="00BE3DD6"/>
    <w:rsid w:val="00BE3E7B"/>
    <w:rsid w:val="00BE4545"/>
    <w:rsid w:val="00BE5B60"/>
    <w:rsid w:val="00BE5E9F"/>
    <w:rsid w:val="00BE6110"/>
    <w:rsid w:val="00BE640A"/>
    <w:rsid w:val="00BE68DE"/>
    <w:rsid w:val="00BE6A1C"/>
    <w:rsid w:val="00BE6EB4"/>
    <w:rsid w:val="00BE6F43"/>
    <w:rsid w:val="00BE7565"/>
    <w:rsid w:val="00BE7CCF"/>
    <w:rsid w:val="00BF0313"/>
    <w:rsid w:val="00BF0972"/>
    <w:rsid w:val="00BF0CFA"/>
    <w:rsid w:val="00BF1174"/>
    <w:rsid w:val="00BF1C21"/>
    <w:rsid w:val="00BF20F5"/>
    <w:rsid w:val="00BF308D"/>
    <w:rsid w:val="00BF33F0"/>
    <w:rsid w:val="00BF38A9"/>
    <w:rsid w:val="00BF3DA2"/>
    <w:rsid w:val="00BF4EE1"/>
    <w:rsid w:val="00BF53FC"/>
    <w:rsid w:val="00BF5449"/>
    <w:rsid w:val="00BF5570"/>
    <w:rsid w:val="00BF5AC6"/>
    <w:rsid w:val="00BF6980"/>
    <w:rsid w:val="00BF705A"/>
    <w:rsid w:val="00BF7238"/>
    <w:rsid w:val="00BF750C"/>
    <w:rsid w:val="00BF772D"/>
    <w:rsid w:val="00C000B3"/>
    <w:rsid w:val="00C002BA"/>
    <w:rsid w:val="00C01496"/>
    <w:rsid w:val="00C015D5"/>
    <w:rsid w:val="00C0163C"/>
    <w:rsid w:val="00C01AB2"/>
    <w:rsid w:val="00C01BD9"/>
    <w:rsid w:val="00C01E1D"/>
    <w:rsid w:val="00C0235C"/>
    <w:rsid w:val="00C032B6"/>
    <w:rsid w:val="00C034AD"/>
    <w:rsid w:val="00C036F6"/>
    <w:rsid w:val="00C03A3C"/>
    <w:rsid w:val="00C03F82"/>
    <w:rsid w:val="00C04512"/>
    <w:rsid w:val="00C04E63"/>
    <w:rsid w:val="00C04F00"/>
    <w:rsid w:val="00C0517F"/>
    <w:rsid w:val="00C054CD"/>
    <w:rsid w:val="00C05847"/>
    <w:rsid w:val="00C059EA"/>
    <w:rsid w:val="00C06237"/>
    <w:rsid w:val="00C07149"/>
    <w:rsid w:val="00C072EF"/>
    <w:rsid w:val="00C07B16"/>
    <w:rsid w:val="00C07C71"/>
    <w:rsid w:val="00C10031"/>
    <w:rsid w:val="00C10160"/>
    <w:rsid w:val="00C106B0"/>
    <w:rsid w:val="00C108DC"/>
    <w:rsid w:val="00C110CA"/>
    <w:rsid w:val="00C11762"/>
    <w:rsid w:val="00C11835"/>
    <w:rsid w:val="00C11D26"/>
    <w:rsid w:val="00C11F4E"/>
    <w:rsid w:val="00C12342"/>
    <w:rsid w:val="00C128D9"/>
    <w:rsid w:val="00C12A12"/>
    <w:rsid w:val="00C130D4"/>
    <w:rsid w:val="00C131E9"/>
    <w:rsid w:val="00C133BA"/>
    <w:rsid w:val="00C133F5"/>
    <w:rsid w:val="00C134EE"/>
    <w:rsid w:val="00C13536"/>
    <w:rsid w:val="00C1369A"/>
    <w:rsid w:val="00C142BA"/>
    <w:rsid w:val="00C14350"/>
    <w:rsid w:val="00C143BF"/>
    <w:rsid w:val="00C1478D"/>
    <w:rsid w:val="00C14D5B"/>
    <w:rsid w:val="00C15738"/>
    <w:rsid w:val="00C15B36"/>
    <w:rsid w:val="00C15F18"/>
    <w:rsid w:val="00C16666"/>
    <w:rsid w:val="00C1696C"/>
    <w:rsid w:val="00C16B36"/>
    <w:rsid w:val="00C1731E"/>
    <w:rsid w:val="00C1739B"/>
    <w:rsid w:val="00C173B0"/>
    <w:rsid w:val="00C17BF6"/>
    <w:rsid w:val="00C20025"/>
    <w:rsid w:val="00C2004B"/>
    <w:rsid w:val="00C2069A"/>
    <w:rsid w:val="00C20A88"/>
    <w:rsid w:val="00C212DA"/>
    <w:rsid w:val="00C216D8"/>
    <w:rsid w:val="00C21DF1"/>
    <w:rsid w:val="00C22280"/>
    <w:rsid w:val="00C223E9"/>
    <w:rsid w:val="00C22CD0"/>
    <w:rsid w:val="00C231BE"/>
    <w:rsid w:val="00C231DF"/>
    <w:rsid w:val="00C23417"/>
    <w:rsid w:val="00C234A3"/>
    <w:rsid w:val="00C234F4"/>
    <w:rsid w:val="00C235DD"/>
    <w:rsid w:val="00C236D8"/>
    <w:rsid w:val="00C2374A"/>
    <w:rsid w:val="00C240EF"/>
    <w:rsid w:val="00C24326"/>
    <w:rsid w:val="00C244A8"/>
    <w:rsid w:val="00C244C8"/>
    <w:rsid w:val="00C25292"/>
    <w:rsid w:val="00C2546B"/>
    <w:rsid w:val="00C25CE4"/>
    <w:rsid w:val="00C25FDF"/>
    <w:rsid w:val="00C2655D"/>
    <w:rsid w:val="00C26A71"/>
    <w:rsid w:val="00C2713B"/>
    <w:rsid w:val="00C27B22"/>
    <w:rsid w:val="00C30480"/>
    <w:rsid w:val="00C30C1E"/>
    <w:rsid w:val="00C31908"/>
    <w:rsid w:val="00C31998"/>
    <w:rsid w:val="00C31CE6"/>
    <w:rsid w:val="00C31EAD"/>
    <w:rsid w:val="00C3205A"/>
    <w:rsid w:val="00C321BA"/>
    <w:rsid w:val="00C3258D"/>
    <w:rsid w:val="00C32DF1"/>
    <w:rsid w:val="00C333A5"/>
    <w:rsid w:val="00C3375C"/>
    <w:rsid w:val="00C33970"/>
    <w:rsid w:val="00C33F7E"/>
    <w:rsid w:val="00C34317"/>
    <w:rsid w:val="00C34424"/>
    <w:rsid w:val="00C34532"/>
    <w:rsid w:val="00C34918"/>
    <w:rsid w:val="00C34FB6"/>
    <w:rsid w:val="00C3509B"/>
    <w:rsid w:val="00C357ED"/>
    <w:rsid w:val="00C357FB"/>
    <w:rsid w:val="00C359FF"/>
    <w:rsid w:val="00C36A7F"/>
    <w:rsid w:val="00C36D25"/>
    <w:rsid w:val="00C36EBE"/>
    <w:rsid w:val="00C37F77"/>
    <w:rsid w:val="00C40053"/>
    <w:rsid w:val="00C404E6"/>
    <w:rsid w:val="00C40620"/>
    <w:rsid w:val="00C406C7"/>
    <w:rsid w:val="00C419CD"/>
    <w:rsid w:val="00C42BE9"/>
    <w:rsid w:val="00C42E56"/>
    <w:rsid w:val="00C4396C"/>
    <w:rsid w:val="00C447B2"/>
    <w:rsid w:val="00C4488D"/>
    <w:rsid w:val="00C44EA6"/>
    <w:rsid w:val="00C4502A"/>
    <w:rsid w:val="00C451DF"/>
    <w:rsid w:val="00C455A3"/>
    <w:rsid w:val="00C4599C"/>
    <w:rsid w:val="00C46E85"/>
    <w:rsid w:val="00C46FD1"/>
    <w:rsid w:val="00C475F3"/>
    <w:rsid w:val="00C47762"/>
    <w:rsid w:val="00C4783D"/>
    <w:rsid w:val="00C47DE3"/>
    <w:rsid w:val="00C5011F"/>
    <w:rsid w:val="00C5033F"/>
    <w:rsid w:val="00C505A7"/>
    <w:rsid w:val="00C50987"/>
    <w:rsid w:val="00C50FA1"/>
    <w:rsid w:val="00C50FC3"/>
    <w:rsid w:val="00C51071"/>
    <w:rsid w:val="00C51674"/>
    <w:rsid w:val="00C51BD1"/>
    <w:rsid w:val="00C525C5"/>
    <w:rsid w:val="00C5273B"/>
    <w:rsid w:val="00C529C4"/>
    <w:rsid w:val="00C52CA9"/>
    <w:rsid w:val="00C530B8"/>
    <w:rsid w:val="00C53440"/>
    <w:rsid w:val="00C5388A"/>
    <w:rsid w:val="00C53938"/>
    <w:rsid w:val="00C53AD4"/>
    <w:rsid w:val="00C53FCF"/>
    <w:rsid w:val="00C54332"/>
    <w:rsid w:val="00C54DAF"/>
    <w:rsid w:val="00C55EB7"/>
    <w:rsid w:val="00C55EE1"/>
    <w:rsid w:val="00C56047"/>
    <w:rsid w:val="00C56C5B"/>
    <w:rsid w:val="00C56CC1"/>
    <w:rsid w:val="00C56F22"/>
    <w:rsid w:val="00C5714C"/>
    <w:rsid w:val="00C572E5"/>
    <w:rsid w:val="00C575E2"/>
    <w:rsid w:val="00C5780C"/>
    <w:rsid w:val="00C57A65"/>
    <w:rsid w:val="00C57C12"/>
    <w:rsid w:val="00C57F3A"/>
    <w:rsid w:val="00C60141"/>
    <w:rsid w:val="00C6020F"/>
    <w:rsid w:val="00C60607"/>
    <w:rsid w:val="00C60961"/>
    <w:rsid w:val="00C60AF2"/>
    <w:rsid w:val="00C6131D"/>
    <w:rsid w:val="00C61525"/>
    <w:rsid w:val="00C62186"/>
    <w:rsid w:val="00C63236"/>
    <w:rsid w:val="00C63758"/>
    <w:rsid w:val="00C63EC2"/>
    <w:rsid w:val="00C647CC"/>
    <w:rsid w:val="00C64833"/>
    <w:rsid w:val="00C65009"/>
    <w:rsid w:val="00C65217"/>
    <w:rsid w:val="00C65225"/>
    <w:rsid w:val="00C6576C"/>
    <w:rsid w:val="00C66074"/>
    <w:rsid w:val="00C663EB"/>
    <w:rsid w:val="00C668D4"/>
    <w:rsid w:val="00C67606"/>
    <w:rsid w:val="00C676DD"/>
    <w:rsid w:val="00C6782C"/>
    <w:rsid w:val="00C67FCB"/>
    <w:rsid w:val="00C7006A"/>
    <w:rsid w:val="00C70C46"/>
    <w:rsid w:val="00C70CA5"/>
    <w:rsid w:val="00C70FB8"/>
    <w:rsid w:val="00C7174D"/>
    <w:rsid w:val="00C71907"/>
    <w:rsid w:val="00C7200B"/>
    <w:rsid w:val="00C7265F"/>
    <w:rsid w:val="00C727C8"/>
    <w:rsid w:val="00C7390C"/>
    <w:rsid w:val="00C73986"/>
    <w:rsid w:val="00C73997"/>
    <w:rsid w:val="00C73B9E"/>
    <w:rsid w:val="00C742D0"/>
    <w:rsid w:val="00C74350"/>
    <w:rsid w:val="00C74BF9"/>
    <w:rsid w:val="00C74F5C"/>
    <w:rsid w:val="00C75DBD"/>
    <w:rsid w:val="00C76B37"/>
    <w:rsid w:val="00C76C1B"/>
    <w:rsid w:val="00C76D89"/>
    <w:rsid w:val="00C76E22"/>
    <w:rsid w:val="00C7749B"/>
    <w:rsid w:val="00C77A7B"/>
    <w:rsid w:val="00C80B1B"/>
    <w:rsid w:val="00C80DCE"/>
    <w:rsid w:val="00C81A1E"/>
    <w:rsid w:val="00C81A48"/>
    <w:rsid w:val="00C81C9B"/>
    <w:rsid w:val="00C826E7"/>
    <w:rsid w:val="00C830FD"/>
    <w:rsid w:val="00C83170"/>
    <w:rsid w:val="00C833E3"/>
    <w:rsid w:val="00C834C0"/>
    <w:rsid w:val="00C83542"/>
    <w:rsid w:val="00C83799"/>
    <w:rsid w:val="00C843D0"/>
    <w:rsid w:val="00C84DAE"/>
    <w:rsid w:val="00C850C8"/>
    <w:rsid w:val="00C8545E"/>
    <w:rsid w:val="00C85935"/>
    <w:rsid w:val="00C86709"/>
    <w:rsid w:val="00C86D84"/>
    <w:rsid w:val="00C87435"/>
    <w:rsid w:val="00C8796C"/>
    <w:rsid w:val="00C87A85"/>
    <w:rsid w:val="00C87F59"/>
    <w:rsid w:val="00C90199"/>
    <w:rsid w:val="00C90547"/>
    <w:rsid w:val="00C90848"/>
    <w:rsid w:val="00C90A89"/>
    <w:rsid w:val="00C90E59"/>
    <w:rsid w:val="00C91693"/>
    <w:rsid w:val="00C91907"/>
    <w:rsid w:val="00C91A52"/>
    <w:rsid w:val="00C91E62"/>
    <w:rsid w:val="00C92328"/>
    <w:rsid w:val="00C92E03"/>
    <w:rsid w:val="00C93005"/>
    <w:rsid w:val="00C93390"/>
    <w:rsid w:val="00C939FF"/>
    <w:rsid w:val="00C93C4C"/>
    <w:rsid w:val="00C94209"/>
    <w:rsid w:val="00C943C8"/>
    <w:rsid w:val="00C94765"/>
    <w:rsid w:val="00C94A71"/>
    <w:rsid w:val="00C94CF5"/>
    <w:rsid w:val="00C951A6"/>
    <w:rsid w:val="00C95446"/>
    <w:rsid w:val="00C9582E"/>
    <w:rsid w:val="00C95B54"/>
    <w:rsid w:val="00C95E44"/>
    <w:rsid w:val="00C96054"/>
    <w:rsid w:val="00C96429"/>
    <w:rsid w:val="00C96B73"/>
    <w:rsid w:val="00C97502"/>
    <w:rsid w:val="00CA063D"/>
    <w:rsid w:val="00CA0C38"/>
    <w:rsid w:val="00CA12CA"/>
    <w:rsid w:val="00CA1D25"/>
    <w:rsid w:val="00CA209F"/>
    <w:rsid w:val="00CA308B"/>
    <w:rsid w:val="00CA318D"/>
    <w:rsid w:val="00CA322B"/>
    <w:rsid w:val="00CA3F7E"/>
    <w:rsid w:val="00CA4C2C"/>
    <w:rsid w:val="00CA4FDE"/>
    <w:rsid w:val="00CA528E"/>
    <w:rsid w:val="00CA53FA"/>
    <w:rsid w:val="00CA58E6"/>
    <w:rsid w:val="00CA5E02"/>
    <w:rsid w:val="00CA6410"/>
    <w:rsid w:val="00CA66DF"/>
    <w:rsid w:val="00CA680E"/>
    <w:rsid w:val="00CA6859"/>
    <w:rsid w:val="00CA74C7"/>
    <w:rsid w:val="00CA75B9"/>
    <w:rsid w:val="00CA79A3"/>
    <w:rsid w:val="00CA7E19"/>
    <w:rsid w:val="00CB0462"/>
    <w:rsid w:val="00CB14BC"/>
    <w:rsid w:val="00CB17FE"/>
    <w:rsid w:val="00CB1910"/>
    <w:rsid w:val="00CB1919"/>
    <w:rsid w:val="00CB1AB5"/>
    <w:rsid w:val="00CB1DE2"/>
    <w:rsid w:val="00CB1E45"/>
    <w:rsid w:val="00CB2115"/>
    <w:rsid w:val="00CB2A2F"/>
    <w:rsid w:val="00CB2C9D"/>
    <w:rsid w:val="00CB36A8"/>
    <w:rsid w:val="00CB401F"/>
    <w:rsid w:val="00CB4627"/>
    <w:rsid w:val="00CB4D0B"/>
    <w:rsid w:val="00CB4E55"/>
    <w:rsid w:val="00CB63CB"/>
    <w:rsid w:val="00CB66B1"/>
    <w:rsid w:val="00CB69F6"/>
    <w:rsid w:val="00CB6C2F"/>
    <w:rsid w:val="00CB6C6C"/>
    <w:rsid w:val="00CC0836"/>
    <w:rsid w:val="00CC0AEF"/>
    <w:rsid w:val="00CC0F37"/>
    <w:rsid w:val="00CC102D"/>
    <w:rsid w:val="00CC13EF"/>
    <w:rsid w:val="00CC1871"/>
    <w:rsid w:val="00CC19FF"/>
    <w:rsid w:val="00CC1F31"/>
    <w:rsid w:val="00CC2245"/>
    <w:rsid w:val="00CC2571"/>
    <w:rsid w:val="00CC29C4"/>
    <w:rsid w:val="00CC30CD"/>
    <w:rsid w:val="00CC3442"/>
    <w:rsid w:val="00CC3962"/>
    <w:rsid w:val="00CC3EF0"/>
    <w:rsid w:val="00CC3F13"/>
    <w:rsid w:val="00CC4046"/>
    <w:rsid w:val="00CC43DD"/>
    <w:rsid w:val="00CC4547"/>
    <w:rsid w:val="00CC4840"/>
    <w:rsid w:val="00CC4B4A"/>
    <w:rsid w:val="00CC4B72"/>
    <w:rsid w:val="00CC4C16"/>
    <w:rsid w:val="00CC4C42"/>
    <w:rsid w:val="00CC4EF6"/>
    <w:rsid w:val="00CC5111"/>
    <w:rsid w:val="00CC58F1"/>
    <w:rsid w:val="00CC63D0"/>
    <w:rsid w:val="00CC6CED"/>
    <w:rsid w:val="00CC7D18"/>
    <w:rsid w:val="00CD1959"/>
    <w:rsid w:val="00CD1A10"/>
    <w:rsid w:val="00CD1ABC"/>
    <w:rsid w:val="00CD1C98"/>
    <w:rsid w:val="00CD1D15"/>
    <w:rsid w:val="00CD2111"/>
    <w:rsid w:val="00CD281A"/>
    <w:rsid w:val="00CD2914"/>
    <w:rsid w:val="00CD2F4D"/>
    <w:rsid w:val="00CD304E"/>
    <w:rsid w:val="00CD350D"/>
    <w:rsid w:val="00CD3757"/>
    <w:rsid w:val="00CD38BC"/>
    <w:rsid w:val="00CD40EC"/>
    <w:rsid w:val="00CD47EB"/>
    <w:rsid w:val="00CD4B9D"/>
    <w:rsid w:val="00CD58FF"/>
    <w:rsid w:val="00CD5D55"/>
    <w:rsid w:val="00CD5EEF"/>
    <w:rsid w:val="00CD638B"/>
    <w:rsid w:val="00CD63ED"/>
    <w:rsid w:val="00CD7511"/>
    <w:rsid w:val="00CD78F8"/>
    <w:rsid w:val="00CD7D9D"/>
    <w:rsid w:val="00CD7E7B"/>
    <w:rsid w:val="00CD7F86"/>
    <w:rsid w:val="00CE0968"/>
    <w:rsid w:val="00CE09B6"/>
    <w:rsid w:val="00CE0FCC"/>
    <w:rsid w:val="00CE1326"/>
    <w:rsid w:val="00CE1452"/>
    <w:rsid w:val="00CE15E0"/>
    <w:rsid w:val="00CE1673"/>
    <w:rsid w:val="00CE1863"/>
    <w:rsid w:val="00CE1994"/>
    <w:rsid w:val="00CE22AF"/>
    <w:rsid w:val="00CE24ED"/>
    <w:rsid w:val="00CE2531"/>
    <w:rsid w:val="00CE25DC"/>
    <w:rsid w:val="00CE2BE4"/>
    <w:rsid w:val="00CE36F0"/>
    <w:rsid w:val="00CE3A84"/>
    <w:rsid w:val="00CE465D"/>
    <w:rsid w:val="00CE477A"/>
    <w:rsid w:val="00CE47DE"/>
    <w:rsid w:val="00CE4A2D"/>
    <w:rsid w:val="00CE4A54"/>
    <w:rsid w:val="00CE4DF7"/>
    <w:rsid w:val="00CE52AC"/>
    <w:rsid w:val="00CE5461"/>
    <w:rsid w:val="00CE5613"/>
    <w:rsid w:val="00CE575C"/>
    <w:rsid w:val="00CE684E"/>
    <w:rsid w:val="00CE6BE0"/>
    <w:rsid w:val="00CE6D5E"/>
    <w:rsid w:val="00CE7181"/>
    <w:rsid w:val="00CE7EAD"/>
    <w:rsid w:val="00CF0125"/>
    <w:rsid w:val="00CF0127"/>
    <w:rsid w:val="00CF07FA"/>
    <w:rsid w:val="00CF1835"/>
    <w:rsid w:val="00CF2838"/>
    <w:rsid w:val="00CF2882"/>
    <w:rsid w:val="00CF2CD4"/>
    <w:rsid w:val="00CF4340"/>
    <w:rsid w:val="00CF4771"/>
    <w:rsid w:val="00CF47D6"/>
    <w:rsid w:val="00CF49E5"/>
    <w:rsid w:val="00CF4D61"/>
    <w:rsid w:val="00CF52EE"/>
    <w:rsid w:val="00CF5353"/>
    <w:rsid w:val="00CF5B7D"/>
    <w:rsid w:val="00CF628E"/>
    <w:rsid w:val="00CF6418"/>
    <w:rsid w:val="00CF6BD1"/>
    <w:rsid w:val="00CF6FF6"/>
    <w:rsid w:val="00D00314"/>
    <w:rsid w:val="00D0033F"/>
    <w:rsid w:val="00D0075C"/>
    <w:rsid w:val="00D01103"/>
    <w:rsid w:val="00D01146"/>
    <w:rsid w:val="00D0174E"/>
    <w:rsid w:val="00D017FF"/>
    <w:rsid w:val="00D01ADD"/>
    <w:rsid w:val="00D01B4D"/>
    <w:rsid w:val="00D01D63"/>
    <w:rsid w:val="00D02725"/>
    <w:rsid w:val="00D02872"/>
    <w:rsid w:val="00D030B9"/>
    <w:rsid w:val="00D03ACE"/>
    <w:rsid w:val="00D0405D"/>
    <w:rsid w:val="00D046F3"/>
    <w:rsid w:val="00D04B25"/>
    <w:rsid w:val="00D04CBF"/>
    <w:rsid w:val="00D05368"/>
    <w:rsid w:val="00D05543"/>
    <w:rsid w:val="00D05C7B"/>
    <w:rsid w:val="00D06EB6"/>
    <w:rsid w:val="00D077B9"/>
    <w:rsid w:val="00D07831"/>
    <w:rsid w:val="00D07997"/>
    <w:rsid w:val="00D07B93"/>
    <w:rsid w:val="00D07BA0"/>
    <w:rsid w:val="00D07ECC"/>
    <w:rsid w:val="00D1034A"/>
    <w:rsid w:val="00D1067D"/>
    <w:rsid w:val="00D10716"/>
    <w:rsid w:val="00D1082B"/>
    <w:rsid w:val="00D109BB"/>
    <w:rsid w:val="00D10A78"/>
    <w:rsid w:val="00D10CB9"/>
    <w:rsid w:val="00D11074"/>
    <w:rsid w:val="00D11271"/>
    <w:rsid w:val="00D117F3"/>
    <w:rsid w:val="00D12448"/>
    <w:rsid w:val="00D12AB3"/>
    <w:rsid w:val="00D132CF"/>
    <w:rsid w:val="00D134C0"/>
    <w:rsid w:val="00D13952"/>
    <w:rsid w:val="00D13B39"/>
    <w:rsid w:val="00D13BDE"/>
    <w:rsid w:val="00D13CFE"/>
    <w:rsid w:val="00D13E00"/>
    <w:rsid w:val="00D14353"/>
    <w:rsid w:val="00D14AE1"/>
    <w:rsid w:val="00D152B0"/>
    <w:rsid w:val="00D157E2"/>
    <w:rsid w:val="00D164DB"/>
    <w:rsid w:val="00D16840"/>
    <w:rsid w:val="00D16DF6"/>
    <w:rsid w:val="00D174D7"/>
    <w:rsid w:val="00D17768"/>
    <w:rsid w:val="00D17A66"/>
    <w:rsid w:val="00D17FA4"/>
    <w:rsid w:val="00D17FDF"/>
    <w:rsid w:val="00D202A0"/>
    <w:rsid w:val="00D20B94"/>
    <w:rsid w:val="00D20DFA"/>
    <w:rsid w:val="00D21373"/>
    <w:rsid w:val="00D21B6E"/>
    <w:rsid w:val="00D21E36"/>
    <w:rsid w:val="00D2200D"/>
    <w:rsid w:val="00D223E5"/>
    <w:rsid w:val="00D2271B"/>
    <w:rsid w:val="00D2319B"/>
    <w:rsid w:val="00D2339F"/>
    <w:rsid w:val="00D2396B"/>
    <w:rsid w:val="00D23F8B"/>
    <w:rsid w:val="00D24858"/>
    <w:rsid w:val="00D25113"/>
    <w:rsid w:val="00D25F48"/>
    <w:rsid w:val="00D25FA5"/>
    <w:rsid w:val="00D262A3"/>
    <w:rsid w:val="00D2644C"/>
    <w:rsid w:val="00D26763"/>
    <w:rsid w:val="00D26784"/>
    <w:rsid w:val="00D26D2C"/>
    <w:rsid w:val="00D26E26"/>
    <w:rsid w:val="00D26FB3"/>
    <w:rsid w:val="00D2750F"/>
    <w:rsid w:val="00D27ADD"/>
    <w:rsid w:val="00D27B13"/>
    <w:rsid w:val="00D27E46"/>
    <w:rsid w:val="00D27ECF"/>
    <w:rsid w:val="00D27FBE"/>
    <w:rsid w:val="00D308BD"/>
    <w:rsid w:val="00D30A2A"/>
    <w:rsid w:val="00D311DA"/>
    <w:rsid w:val="00D317F4"/>
    <w:rsid w:val="00D31A82"/>
    <w:rsid w:val="00D32747"/>
    <w:rsid w:val="00D328AA"/>
    <w:rsid w:val="00D329B4"/>
    <w:rsid w:val="00D32D9F"/>
    <w:rsid w:val="00D331E8"/>
    <w:rsid w:val="00D34268"/>
    <w:rsid w:val="00D34294"/>
    <w:rsid w:val="00D34876"/>
    <w:rsid w:val="00D3487B"/>
    <w:rsid w:val="00D35255"/>
    <w:rsid w:val="00D35767"/>
    <w:rsid w:val="00D3577B"/>
    <w:rsid w:val="00D36237"/>
    <w:rsid w:val="00D36F26"/>
    <w:rsid w:val="00D3725A"/>
    <w:rsid w:val="00D3751C"/>
    <w:rsid w:val="00D375F1"/>
    <w:rsid w:val="00D40342"/>
    <w:rsid w:val="00D40BC6"/>
    <w:rsid w:val="00D40F0F"/>
    <w:rsid w:val="00D41BAF"/>
    <w:rsid w:val="00D421BF"/>
    <w:rsid w:val="00D428EC"/>
    <w:rsid w:val="00D42D3D"/>
    <w:rsid w:val="00D42FBF"/>
    <w:rsid w:val="00D437AA"/>
    <w:rsid w:val="00D43F68"/>
    <w:rsid w:val="00D4401E"/>
    <w:rsid w:val="00D446CE"/>
    <w:rsid w:val="00D44D4F"/>
    <w:rsid w:val="00D44DE8"/>
    <w:rsid w:val="00D45321"/>
    <w:rsid w:val="00D4584C"/>
    <w:rsid w:val="00D45AB8"/>
    <w:rsid w:val="00D45B95"/>
    <w:rsid w:val="00D46388"/>
    <w:rsid w:val="00D465D4"/>
    <w:rsid w:val="00D46730"/>
    <w:rsid w:val="00D46967"/>
    <w:rsid w:val="00D46E84"/>
    <w:rsid w:val="00D471DE"/>
    <w:rsid w:val="00D472D9"/>
    <w:rsid w:val="00D473CD"/>
    <w:rsid w:val="00D500C1"/>
    <w:rsid w:val="00D50143"/>
    <w:rsid w:val="00D50A60"/>
    <w:rsid w:val="00D50F50"/>
    <w:rsid w:val="00D51861"/>
    <w:rsid w:val="00D51DD3"/>
    <w:rsid w:val="00D53841"/>
    <w:rsid w:val="00D539E5"/>
    <w:rsid w:val="00D53B8F"/>
    <w:rsid w:val="00D5410B"/>
    <w:rsid w:val="00D544A6"/>
    <w:rsid w:val="00D54CA6"/>
    <w:rsid w:val="00D54E30"/>
    <w:rsid w:val="00D5523D"/>
    <w:rsid w:val="00D55403"/>
    <w:rsid w:val="00D55451"/>
    <w:rsid w:val="00D55F77"/>
    <w:rsid w:val="00D5691D"/>
    <w:rsid w:val="00D56ECC"/>
    <w:rsid w:val="00D56F59"/>
    <w:rsid w:val="00D57A71"/>
    <w:rsid w:val="00D60CE6"/>
    <w:rsid w:val="00D61165"/>
    <w:rsid w:val="00D623CF"/>
    <w:rsid w:val="00D626CD"/>
    <w:rsid w:val="00D626DC"/>
    <w:rsid w:val="00D627E4"/>
    <w:rsid w:val="00D62A97"/>
    <w:rsid w:val="00D62CAD"/>
    <w:rsid w:val="00D632F7"/>
    <w:rsid w:val="00D63D5B"/>
    <w:rsid w:val="00D63F73"/>
    <w:rsid w:val="00D641E6"/>
    <w:rsid w:val="00D64297"/>
    <w:rsid w:val="00D647CE"/>
    <w:rsid w:val="00D650D7"/>
    <w:rsid w:val="00D65107"/>
    <w:rsid w:val="00D65584"/>
    <w:rsid w:val="00D65B87"/>
    <w:rsid w:val="00D65BBA"/>
    <w:rsid w:val="00D6627A"/>
    <w:rsid w:val="00D666C5"/>
    <w:rsid w:val="00D66E34"/>
    <w:rsid w:val="00D672EE"/>
    <w:rsid w:val="00D6739C"/>
    <w:rsid w:val="00D67644"/>
    <w:rsid w:val="00D702C2"/>
    <w:rsid w:val="00D704DF"/>
    <w:rsid w:val="00D70580"/>
    <w:rsid w:val="00D705AD"/>
    <w:rsid w:val="00D710DD"/>
    <w:rsid w:val="00D7199B"/>
    <w:rsid w:val="00D723C5"/>
    <w:rsid w:val="00D72E49"/>
    <w:rsid w:val="00D731A1"/>
    <w:rsid w:val="00D731C2"/>
    <w:rsid w:val="00D73A8D"/>
    <w:rsid w:val="00D74013"/>
    <w:rsid w:val="00D7442F"/>
    <w:rsid w:val="00D7457E"/>
    <w:rsid w:val="00D746EF"/>
    <w:rsid w:val="00D74B4D"/>
    <w:rsid w:val="00D74B8F"/>
    <w:rsid w:val="00D7538C"/>
    <w:rsid w:val="00D7557E"/>
    <w:rsid w:val="00D75A3D"/>
    <w:rsid w:val="00D7628E"/>
    <w:rsid w:val="00D763D3"/>
    <w:rsid w:val="00D76893"/>
    <w:rsid w:val="00D76F15"/>
    <w:rsid w:val="00D77062"/>
    <w:rsid w:val="00D77A8B"/>
    <w:rsid w:val="00D80201"/>
    <w:rsid w:val="00D8040D"/>
    <w:rsid w:val="00D81688"/>
    <w:rsid w:val="00D8177A"/>
    <w:rsid w:val="00D8189C"/>
    <w:rsid w:val="00D81A08"/>
    <w:rsid w:val="00D82DAE"/>
    <w:rsid w:val="00D8360A"/>
    <w:rsid w:val="00D83A32"/>
    <w:rsid w:val="00D83FCF"/>
    <w:rsid w:val="00D84520"/>
    <w:rsid w:val="00D8493B"/>
    <w:rsid w:val="00D84A50"/>
    <w:rsid w:val="00D85133"/>
    <w:rsid w:val="00D8562D"/>
    <w:rsid w:val="00D85684"/>
    <w:rsid w:val="00D860B3"/>
    <w:rsid w:val="00D86CF0"/>
    <w:rsid w:val="00D872D2"/>
    <w:rsid w:val="00D87541"/>
    <w:rsid w:val="00D878ED"/>
    <w:rsid w:val="00D907CF"/>
    <w:rsid w:val="00D9130F"/>
    <w:rsid w:val="00D91EFB"/>
    <w:rsid w:val="00D9228E"/>
    <w:rsid w:val="00D92713"/>
    <w:rsid w:val="00D92863"/>
    <w:rsid w:val="00D929C3"/>
    <w:rsid w:val="00D9323A"/>
    <w:rsid w:val="00D9385E"/>
    <w:rsid w:val="00D93A03"/>
    <w:rsid w:val="00D93BA9"/>
    <w:rsid w:val="00D93F70"/>
    <w:rsid w:val="00D94015"/>
    <w:rsid w:val="00D94551"/>
    <w:rsid w:val="00D948E4"/>
    <w:rsid w:val="00D94928"/>
    <w:rsid w:val="00D95026"/>
    <w:rsid w:val="00D96190"/>
    <w:rsid w:val="00D963B6"/>
    <w:rsid w:val="00D964E9"/>
    <w:rsid w:val="00D96A09"/>
    <w:rsid w:val="00D96F17"/>
    <w:rsid w:val="00D970BD"/>
    <w:rsid w:val="00D975DE"/>
    <w:rsid w:val="00D97ACE"/>
    <w:rsid w:val="00DA01A6"/>
    <w:rsid w:val="00DA214B"/>
    <w:rsid w:val="00DA23FB"/>
    <w:rsid w:val="00DA241D"/>
    <w:rsid w:val="00DA25F3"/>
    <w:rsid w:val="00DA2B01"/>
    <w:rsid w:val="00DA2C5B"/>
    <w:rsid w:val="00DA2DD1"/>
    <w:rsid w:val="00DA3221"/>
    <w:rsid w:val="00DA3AC7"/>
    <w:rsid w:val="00DA3B25"/>
    <w:rsid w:val="00DA3C1A"/>
    <w:rsid w:val="00DA4101"/>
    <w:rsid w:val="00DA4C1E"/>
    <w:rsid w:val="00DA4D0F"/>
    <w:rsid w:val="00DA562F"/>
    <w:rsid w:val="00DA595F"/>
    <w:rsid w:val="00DA5B5C"/>
    <w:rsid w:val="00DA696D"/>
    <w:rsid w:val="00DA6B7E"/>
    <w:rsid w:val="00DA73B0"/>
    <w:rsid w:val="00DB03E4"/>
    <w:rsid w:val="00DB06E0"/>
    <w:rsid w:val="00DB07D1"/>
    <w:rsid w:val="00DB093C"/>
    <w:rsid w:val="00DB1B68"/>
    <w:rsid w:val="00DB2086"/>
    <w:rsid w:val="00DB244D"/>
    <w:rsid w:val="00DB2ABF"/>
    <w:rsid w:val="00DB310C"/>
    <w:rsid w:val="00DB3B66"/>
    <w:rsid w:val="00DB3EF2"/>
    <w:rsid w:val="00DB4EBE"/>
    <w:rsid w:val="00DB514F"/>
    <w:rsid w:val="00DB5293"/>
    <w:rsid w:val="00DB53C1"/>
    <w:rsid w:val="00DB63AA"/>
    <w:rsid w:val="00DB6863"/>
    <w:rsid w:val="00DB69D7"/>
    <w:rsid w:val="00DB6CD3"/>
    <w:rsid w:val="00DB6E65"/>
    <w:rsid w:val="00DB74EA"/>
    <w:rsid w:val="00DB757B"/>
    <w:rsid w:val="00DB77AE"/>
    <w:rsid w:val="00DB7CBF"/>
    <w:rsid w:val="00DC01C6"/>
    <w:rsid w:val="00DC0C0F"/>
    <w:rsid w:val="00DC0CF0"/>
    <w:rsid w:val="00DC1269"/>
    <w:rsid w:val="00DC169A"/>
    <w:rsid w:val="00DC1CBB"/>
    <w:rsid w:val="00DC2065"/>
    <w:rsid w:val="00DC208F"/>
    <w:rsid w:val="00DC20A7"/>
    <w:rsid w:val="00DC2105"/>
    <w:rsid w:val="00DC2B24"/>
    <w:rsid w:val="00DC2E01"/>
    <w:rsid w:val="00DC341B"/>
    <w:rsid w:val="00DC3565"/>
    <w:rsid w:val="00DC46B2"/>
    <w:rsid w:val="00DC4AD8"/>
    <w:rsid w:val="00DC4EBB"/>
    <w:rsid w:val="00DC5500"/>
    <w:rsid w:val="00DC5515"/>
    <w:rsid w:val="00DC57A7"/>
    <w:rsid w:val="00DC57AF"/>
    <w:rsid w:val="00DC5EB5"/>
    <w:rsid w:val="00DC626D"/>
    <w:rsid w:val="00DC6547"/>
    <w:rsid w:val="00DC666A"/>
    <w:rsid w:val="00DC6D7A"/>
    <w:rsid w:val="00DC6EF3"/>
    <w:rsid w:val="00DC7A98"/>
    <w:rsid w:val="00DD103D"/>
    <w:rsid w:val="00DD12F9"/>
    <w:rsid w:val="00DD1D66"/>
    <w:rsid w:val="00DD211C"/>
    <w:rsid w:val="00DD26D4"/>
    <w:rsid w:val="00DD28A9"/>
    <w:rsid w:val="00DD2934"/>
    <w:rsid w:val="00DD2F19"/>
    <w:rsid w:val="00DD310B"/>
    <w:rsid w:val="00DD3A17"/>
    <w:rsid w:val="00DD426C"/>
    <w:rsid w:val="00DD438B"/>
    <w:rsid w:val="00DD492F"/>
    <w:rsid w:val="00DD4DE1"/>
    <w:rsid w:val="00DD4E32"/>
    <w:rsid w:val="00DD4F02"/>
    <w:rsid w:val="00DD5232"/>
    <w:rsid w:val="00DD565F"/>
    <w:rsid w:val="00DD5C2E"/>
    <w:rsid w:val="00DD5D39"/>
    <w:rsid w:val="00DD600C"/>
    <w:rsid w:val="00DD6FB7"/>
    <w:rsid w:val="00DE07D3"/>
    <w:rsid w:val="00DE08EC"/>
    <w:rsid w:val="00DE0B15"/>
    <w:rsid w:val="00DE16EC"/>
    <w:rsid w:val="00DE1CA4"/>
    <w:rsid w:val="00DE24B5"/>
    <w:rsid w:val="00DE2690"/>
    <w:rsid w:val="00DE31B9"/>
    <w:rsid w:val="00DE33AE"/>
    <w:rsid w:val="00DE38CF"/>
    <w:rsid w:val="00DE3D98"/>
    <w:rsid w:val="00DE41A9"/>
    <w:rsid w:val="00DE4868"/>
    <w:rsid w:val="00DE59CF"/>
    <w:rsid w:val="00DE5ABF"/>
    <w:rsid w:val="00DE5D3A"/>
    <w:rsid w:val="00DE6259"/>
    <w:rsid w:val="00DE65A4"/>
    <w:rsid w:val="00DE7070"/>
    <w:rsid w:val="00DE786A"/>
    <w:rsid w:val="00DE7B3B"/>
    <w:rsid w:val="00DE7F07"/>
    <w:rsid w:val="00DF0047"/>
    <w:rsid w:val="00DF05C7"/>
    <w:rsid w:val="00DF0783"/>
    <w:rsid w:val="00DF0A93"/>
    <w:rsid w:val="00DF0C46"/>
    <w:rsid w:val="00DF1179"/>
    <w:rsid w:val="00DF1364"/>
    <w:rsid w:val="00DF1684"/>
    <w:rsid w:val="00DF1B1E"/>
    <w:rsid w:val="00DF21A3"/>
    <w:rsid w:val="00DF23E4"/>
    <w:rsid w:val="00DF2FF3"/>
    <w:rsid w:val="00DF336F"/>
    <w:rsid w:val="00DF3561"/>
    <w:rsid w:val="00DF386E"/>
    <w:rsid w:val="00DF39FA"/>
    <w:rsid w:val="00DF3CBC"/>
    <w:rsid w:val="00DF44C3"/>
    <w:rsid w:val="00DF4B1F"/>
    <w:rsid w:val="00DF5349"/>
    <w:rsid w:val="00DF54E4"/>
    <w:rsid w:val="00DF5C54"/>
    <w:rsid w:val="00DF60F4"/>
    <w:rsid w:val="00DF66D1"/>
    <w:rsid w:val="00DF7145"/>
    <w:rsid w:val="00DF75F2"/>
    <w:rsid w:val="00DF7656"/>
    <w:rsid w:val="00DF76AD"/>
    <w:rsid w:val="00DF7C18"/>
    <w:rsid w:val="00E00467"/>
    <w:rsid w:val="00E00853"/>
    <w:rsid w:val="00E013CD"/>
    <w:rsid w:val="00E0188C"/>
    <w:rsid w:val="00E01FA3"/>
    <w:rsid w:val="00E025B4"/>
    <w:rsid w:val="00E02621"/>
    <w:rsid w:val="00E0274D"/>
    <w:rsid w:val="00E02900"/>
    <w:rsid w:val="00E02BF3"/>
    <w:rsid w:val="00E02EB2"/>
    <w:rsid w:val="00E02F31"/>
    <w:rsid w:val="00E03079"/>
    <w:rsid w:val="00E0325C"/>
    <w:rsid w:val="00E03CF0"/>
    <w:rsid w:val="00E0507F"/>
    <w:rsid w:val="00E0516F"/>
    <w:rsid w:val="00E051FB"/>
    <w:rsid w:val="00E05700"/>
    <w:rsid w:val="00E06929"/>
    <w:rsid w:val="00E06FAA"/>
    <w:rsid w:val="00E07138"/>
    <w:rsid w:val="00E10A81"/>
    <w:rsid w:val="00E1118D"/>
    <w:rsid w:val="00E11F36"/>
    <w:rsid w:val="00E1253A"/>
    <w:rsid w:val="00E12728"/>
    <w:rsid w:val="00E12C84"/>
    <w:rsid w:val="00E12E1B"/>
    <w:rsid w:val="00E1311D"/>
    <w:rsid w:val="00E133CE"/>
    <w:rsid w:val="00E13C0B"/>
    <w:rsid w:val="00E13DA3"/>
    <w:rsid w:val="00E13E14"/>
    <w:rsid w:val="00E14081"/>
    <w:rsid w:val="00E1434A"/>
    <w:rsid w:val="00E14419"/>
    <w:rsid w:val="00E14B94"/>
    <w:rsid w:val="00E15178"/>
    <w:rsid w:val="00E164DE"/>
    <w:rsid w:val="00E16DEA"/>
    <w:rsid w:val="00E17465"/>
    <w:rsid w:val="00E205C4"/>
    <w:rsid w:val="00E20941"/>
    <w:rsid w:val="00E20E09"/>
    <w:rsid w:val="00E20F03"/>
    <w:rsid w:val="00E21120"/>
    <w:rsid w:val="00E21825"/>
    <w:rsid w:val="00E21BAC"/>
    <w:rsid w:val="00E2264A"/>
    <w:rsid w:val="00E2287E"/>
    <w:rsid w:val="00E23280"/>
    <w:rsid w:val="00E23C2B"/>
    <w:rsid w:val="00E23D6A"/>
    <w:rsid w:val="00E24021"/>
    <w:rsid w:val="00E248DE"/>
    <w:rsid w:val="00E24F73"/>
    <w:rsid w:val="00E2507B"/>
    <w:rsid w:val="00E25095"/>
    <w:rsid w:val="00E250AA"/>
    <w:rsid w:val="00E25193"/>
    <w:rsid w:val="00E25DA9"/>
    <w:rsid w:val="00E25EF8"/>
    <w:rsid w:val="00E2635E"/>
    <w:rsid w:val="00E2757B"/>
    <w:rsid w:val="00E27609"/>
    <w:rsid w:val="00E27A77"/>
    <w:rsid w:val="00E27A8B"/>
    <w:rsid w:val="00E27FEE"/>
    <w:rsid w:val="00E30377"/>
    <w:rsid w:val="00E30723"/>
    <w:rsid w:val="00E31150"/>
    <w:rsid w:val="00E312FA"/>
    <w:rsid w:val="00E31DC7"/>
    <w:rsid w:val="00E32008"/>
    <w:rsid w:val="00E327DB"/>
    <w:rsid w:val="00E32CB9"/>
    <w:rsid w:val="00E32E41"/>
    <w:rsid w:val="00E32FDD"/>
    <w:rsid w:val="00E333C3"/>
    <w:rsid w:val="00E335DF"/>
    <w:rsid w:val="00E337AB"/>
    <w:rsid w:val="00E33FC1"/>
    <w:rsid w:val="00E34B47"/>
    <w:rsid w:val="00E34D6B"/>
    <w:rsid w:val="00E34E30"/>
    <w:rsid w:val="00E34FB2"/>
    <w:rsid w:val="00E34FF0"/>
    <w:rsid w:val="00E350B9"/>
    <w:rsid w:val="00E35B00"/>
    <w:rsid w:val="00E35B15"/>
    <w:rsid w:val="00E365D2"/>
    <w:rsid w:val="00E36CBC"/>
    <w:rsid w:val="00E3761F"/>
    <w:rsid w:val="00E37909"/>
    <w:rsid w:val="00E37A02"/>
    <w:rsid w:val="00E37CBD"/>
    <w:rsid w:val="00E37EE7"/>
    <w:rsid w:val="00E40247"/>
    <w:rsid w:val="00E412F6"/>
    <w:rsid w:val="00E41373"/>
    <w:rsid w:val="00E413BE"/>
    <w:rsid w:val="00E41E44"/>
    <w:rsid w:val="00E420F1"/>
    <w:rsid w:val="00E424E4"/>
    <w:rsid w:val="00E4257B"/>
    <w:rsid w:val="00E42612"/>
    <w:rsid w:val="00E42979"/>
    <w:rsid w:val="00E429DF"/>
    <w:rsid w:val="00E42E55"/>
    <w:rsid w:val="00E43319"/>
    <w:rsid w:val="00E4349E"/>
    <w:rsid w:val="00E4357F"/>
    <w:rsid w:val="00E43643"/>
    <w:rsid w:val="00E439EF"/>
    <w:rsid w:val="00E440B3"/>
    <w:rsid w:val="00E444E9"/>
    <w:rsid w:val="00E4461E"/>
    <w:rsid w:val="00E44899"/>
    <w:rsid w:val="00E44A32"/>
    <w:rsid w:val="00E44B53"/>
    <w:rsid w:val="00E44C24"/>
    <w:rsid w:val="00E44E8B"/>
    <w:rsid w:val="00E45F57"/>
    <w:rsid w:val="00E46F8F"/>
    <w:rsid w:val="00E47243"/>
    <w:rsid w:val="00E479FC"/>
    <w:rsid w:val="00E47C51"/>
    <w:rsid w:val="00E50374"/>
    <w:rsid w:val="00E5044C"/>
    <w:rsid w:val="00E50775"/>
    <w:rsid w:val="00E5085C"/>
    <w:rsid w:val="00E509EA"/>
    <w:rsid w:val="00E50C30"/>
    <w:rsid w:val="00E5110E"/>
    <w:rsid w:val="00E51573"/>
    <w:rsid w:val="00E516A4"/>
    <w:rsid w:val="00E52019"/>
    <w:rsid w:val="00E524CE"/>
    <w:rsid w:val="00E529B6"/>
    <w:rsid w:val="00E535CD"/>
    <w:rsid w:val="00E5370B"/>
    <w:rsid w:val="00E5373D"/>
    <w:rsid w:val="00E53775"/>
    <w:rsid w:val="00E53F94"/>
    <w:rsid w:val="00E548C1"/>
    <w:rsid w:val="00E54DE6"/>
    <w:rsid w:val="00E5508F"/>
    <w:rsid w:val="00E5527B"/>
    <w:rsid w:val="00E5535D"/>
    <w:rsid w:val="00E555C9"/>
    <w:rsid w:val="00E55A7E"/>
    <w:rsid w:val="00E55FB5"/>
    <w:rsid w:val="00E560C6"/>
    <w:rsid w:val="00E561ED"/>
    <w:rsid w:val="00E56209"/>
    <w:rsid w:val="00E56367"/>
    <w:rsid w:val="00E56A69"/>
    <w:rsid w:val="00E56B95"/>
    <w:rsid w:val="00E56CFB"/>
    <w:rsid w:val="00E56D44"/>
    <w:rsid w:val="00E57625"/>
    <w:rsid w:val="00E57BE4"/>
    <w:rsid w:val="00E57E0E"/>
    <w:rsid w:val="00E60066"/>
    <w:rsid w:val="00E6022F"/>
    <w:rsid w:val="00E60355"/>
    <w:rsid w:val="00E60B08"/>
    <w:rsid w:val="00E60B2B"/>
    <w:rsid w:val="00E60C3D"/>
    <w:rsid w:val="00E61202"/>
    <w:rsid w:val="00E613FF"/>
    <w:rsid w:val="00E61545"/>
    <w:rsid w:val="00E61CC0"/>
    <w:rsid w:val="00E627AD"/>
    <w:rsid w:val="00E627B8"/>
    <w:rsid w:val="00E63316"/>
    <w:rsid w:val="00E63A0A"/>
    <w:rsid w:val="00E63A1E"/>
    <w:rsid w:val="00E63F31"/>
    <w:rsid w:val="00E64B23"/>
    <w:rsid w:val="00E66B65"/>
    <w:rsid w:val="00E679B8"/>
    <w:rsid w:val="00E706F9"/>
    <w:rsid w:val="00E70CBD"/>
    <w:rsid w:val="00E70DDA"/>
    <w:rsid w:val="00E72169"/>
    <w:rsid w:val="00E725EC"/>
    <w:rsid w:val="00E72CC1"/>
    <w:rsid w:val="00E730EA"/>
    <w:rsid w:val="00E731B1"/>
    <w:rsid w:val="00E734DD"/>
    <w:rsid w:val="00E737B7"/>
    <w:rsid w:val="00E74479"/>
    <w:rsid w:val="00E749A9"/>
    <w:rsid w:val="00E7529D"/>
    <w:rsid w:val="00E75504"/>
    <w:rsid w:val="00E7568B"/>
    <w:rsid w:val="00E758ED"/>
    <w:rsid w:val="00E75AD2"/>
    <w:rsid w:val="00E76869"/>
    <w:rsid w:val="00E769FB"/>
    <w:rsid w:val="00E76D50"/>
    <w:rsid w:val="00E77114"/>
    <w:rsid w:val="00E7745E"/>
    <w:rsid w:val="00E774AF"/>
    <w:rsid w:val="00E8040B"/>
    <w:rsid w:val="00E812B5"/>
    <w:rsid w:val="00E81FD6"/>
    <w:rsid w:val="00E8219A"/>
    <w:rsid w:val="00E82BEC"/>
    <w:rsid w:val="00E83934"/>
    <w:rsid w:val="00E84323"/>
    <w:rsid w:val="00E84742"/>
    <w:rsid w:val="00E84FD9"/>
    <w:rsid w:val="00E85E81"/>
    <w:rsid w:val="00E8626C"/>
    <w:rsid w:val="00E869C8"/>
    <w:rsid w:val="00E86B6B"/>
    <w:rsid w:val="00E87869"/>
    <w:rsid w:val="00E878CB"/>
    <w:rsid w:val="00E87B5E"/>
    <w:rsid w:val="00E901F2"/>
    <w:rsid w:val="00E902CD"/>
    <w:rsid w:val="00E90996"/>
    <w:rsid w:val="00E9106A"/>
    <w:rsid w:val="00E91540"/>
    <w:rsid w:val="00E9192D"/>
    <w:rsid w:val="00E91ABD"/>
    <w:rsid w:val="00E91B92"/>
    <w:rsid w:val="00E92385"/>
    <w:rsid w:val="00E92578"/>
    <w:rsid w:val="00E92978"/>
    <w:rsid w:val="00E92E7F"/>
    <w:rsid w:val="00E9324C"/>
    <w:rsid w:val="00E93A98"/>
    <w:rsid w:val="00E9470B"/>
    <w:rsid w:val="00E94883"/>
    <w:rsid w:val="00E948E6"/>
    <w:rsid w:val="00E9529B"/>
    <w:rsid w:val="00E95C8A"/>
    <w:rsid w:val="00E96094"/>
    <w:rsid w:val="00E9637A"/>
    <w:rsid w:val="00E9639B"/>
    <w:rsid w:val="00E96498"/>
    <w:rsid w:val="00E967D1"/>
    <w:rsid w:val="00E969D1"/>
    <w:rsid w:val="00E96EC9"/>
    <w:rsid w:val="00E97C02"/>
    <w:rsid w:val="00EA00FF"/>
    <w:rsid w:val="00EA01A6"/>
    <w:rsid w:val="00EA031D"/>
    <w:rsid w:val="00EA037E"/>
    <w:rsid w:val="00EA0E07"/>
    <w:rsid w:val="00EA1530"/>
    <w:rsid w:val="00EA154E"/>
    <w:rsid w:val="00EA1D16"/>
    <w:rsid w:val="00EA1D7E"/>
    <w:rsid w:val="00EA26BC"/>
    <w:rsid w:val="00EA2CEA"/>
    <w:rsid w:val="00EA2F0A"/>
    <w:rsid w:val="00EA3564"/>
    <w:rsid w:val="00EA418B"/>
    <w:rsid w:val="00EA4322"/>
    <w:rsid w:val="00EA45E1"/>
    <w:rsid w:val="00EA48A6"/>
    <w:rsid w:val="00EA4983"/>
    <w:rsid w:val="00EA49EE"/>
    <w:rsid w:val="00EA4B58"/>
    <w:rsid w:val="00EA5262"/>
    <w:rsid w:val="00EA58F2"/>
    <w:rsid w:val="00EA5A6D"/>
    <w:rsid w:val="00EA5BC1"/>
    <w:rsid w:val="00EA5F28"/>
    <w:rsid w:val="00EA6029"/>
    <w:rsid w:val="00EA679F"/>
    <w:rsid w:val="00EA69F0"/>
    <w:rsid w:val="00EA6A71"/>
    <w:rsid w:val="00EA6CC8"/>
    <w:rsid w:val="00EA765A"/>
    <w:rsid w:val="00EA76C5"/>
    <w:rsid w:val="00EA786E"/>
    <w:rsid w:val="00EA7BF1"/>
    <w:rsid w:val="00EA7BFD"/>
    <w:rsid w:val="00EA7CC2"/>
    <w:rsid w:val="00EB010E"/>
    <w:rsid w:val="00EB0593"/>
    <w:rsid w:val="00EB0BB9"/>
    <w:rsid w:val="00EB18E1"/>
    <w:rsid w:val="00EB19D4"/>
    <w:rsid w:val="00EB1F3C"/>
    <w:rsid w:val="00EB2919"/>
    <w:rsid w:val="00EB306B"/>
    <w:rsid w:val="00EB35C7"/>
    <w:rsid w:val="00EB366D"/>
    <w:rsid w:val="00EB4130"/>
    <w:rsid w:val="00EB4181"/>
    <w:rsid w:val="00EB4364"/>
    <w:rsid w:val="00EB4862"/>
    <w:rsid w:val="00EB48B3"/>
    <w:rsid w:val="00EB4E8A"/>
    <w:rsid w:val="00EB53A4"/>
    <w:rsid w:val="00EB67B2"/>
    <w:rsid w:val="00EB6B8A"/>
    <w:rsid w:val="00EB6E7D"/>
    <w:rsid w:val="00EB7112"/>
    <w:rsid w:val="00EB73BB"/>
    <w:rsid w:val="00EB75BD"/>
    <w:rsid w:val="00EB785B"/>
    <w:rsid w:val="00EB7FD5"/>
    <w:rsid w:val="00EC09CB"/>
    <w:rsid w:val="00EC0F38"/>
    <w:rsid w:val="00EC0FCB"/>
    <w:rsid w:val="00EC1644"/>
    <w:rsid w:val="00EC194F"/>
    <w:rsid w:val="00EC1B7A"/>
    <w:rsid w:val="00EC25DA"/>
    <w:rsid w:val="00EC2FB5"/>
    <w:rsid w:val="00EC33E2"/>
    <w:rsid w:val="00EC35D8"/>
    <w:rsid w:val="00EC366B"/>
    <w:rsid w:val="00EC3721"/>
    <w:rsid w:val="00EC3BBD"/>
    <w:rsid w:val="00EC3D5B"/>
    <w:rsid w:val="00EC43FC"/>
    <w:rsid w:val="00EC461C"/>
    <w:rsid w:val="00EC4FA1"/>
    <w:rsid w:val="00EC4FA3"/>
    <w:rsid w:val="00EC530D"/>
    <w:rsid w:val="00EC547D"/>
    <w:rsid w:val="00EC590B"/>
    <w:rsid w:val="00EC62D6"/>
    <w:rsid w:val="00EC6588"/>
    <w:rsid w:val="00EC6C48"/>
    <w:rsid w:val="00EC7851"/>
    <w:rsid w:val="00ED0947"/>
    <w:rsid w:val="00ED0B02"/>
    <w:rsid w:val="00ED0B8C"/>
    <w:rsid w:val="00ED0B94"/>
    <w:rsid w:val="00ED1445"/>
    <w:rsid w:val="00ED1677"/>
    <w:rsid w:val="00ED1DCD"/>
    <w:rsid w:val="00ED2294"/>
    <w:rsid w:val="00ED243C"/>
    <w:rsid w:val="00ED2F53"/>
    <w:rsid w:val="00ED3044"/>
    <w:rsid w:val="00ED3059"/>
    <w:rsid w:val="00ED3068"/>
    <w:rsid w:val="00ED310A"/>
    <w:rsid w:val="00ED39CA"/>
    <w:rsid w:val="00ED3E7C"/>
    <w:rsid w:val="00ED47B1"/>
    <w:rsid w:val="00ED5841"/>
    <w:rsid w:val="00ED5FC9"/>
    <w:rsid w:val="00ED6463"/>
    <w:rsid w:val="00ED685E"/>
    <w:rsid w:val="00ED6D8B"/>
    <w:rsid w:val="00ED7009"/>
    <w:rsid w:val="00ED7793"/>
    <w:rsid w:val="00ED78B5"/>
    <w:rsid w:val="00EE00FC"/>
    <w:rsid w:val="00EE0567"/>
    <w:rsid w:val="00EE0AA0"/>
    <w:rsid w:val="00EE1024"/>
    <w:rsid w:val="00EE1112"/>
    <w:rsid w:val="00EE11E8"/>
    <w:rsid w:val="00EE1BD5"/>
    <w:rsid w:val="00EE1C08"/>
    <w:rsid w:val="00EE201B"/>
    <w:rsid w:val="00EE28C5"/>
    <w:rsid w:val="00EE39D1"/>
    <w:rsid w:val="00EE3A78"/>
    <w:rsid w:val="00EE44CB"/>
    <w:rsid w:val="00EE48B5"/>
    <w:rsid w:val="00EE5529"/>
    <w:rsid w:val="00EE576F"/>
    <w:rsid w:val="00EE6D4D"/>
    <w:rsid w:val="00EE6DC2"/>
    <w:rsid w:val="00EE7E28"/>
    <w:rsid w:val="00EF044D"/>
    <w:rsid w:val="00EF0499"/>
    <w:rsid w:val="00EF0D05"/>
    <w:rsid w:val="00EF0D3B"/>
    <w:rsid w:val="00EF11A3"/>
    <w:rsid w:val="00EF1370"/>
    <w:rsid w:val="00EF2854"/>
    <w:rsid w:val="00EF294C"/>
    <w:rsid w:val="00EF2C75"/>
    <w:rsid w:val="00EF2D67"/>
    <w:rsid w:val="00EF3074"/>
    <w:rsid w:val="00EF3565"/>
    <w:rsid w:val="00EF3912"/>
    <w:rsid w:val="00EF401A"/>
    <w:rsid w:val="00EF4BDB"/>
    <w:rsid w:val="00EF55C0"/>
    <w:rsid w:val="00EF6B08"/>
    <w:rsid w:val="00EF6C66"/>
    <w:rsid w:val="00EF6D8E"/>
    <w:rsid w:val="00EF6DB2"/>
    <w:rsid w:val="00EF74D8"/>
    <w:rsid w:val="00EF76DB"/>
    <w:rsid w:val="00EF7A7B"/>
    <w:rsid w:val="00EF7C66"/>
    <w:rsid w:val="00EF7E1B"/>
    <w:rsid w:val="00F0046C"/>
    <w:rsid w:val="00F00D50"/>
    <w:rsid w:val="00F0265F"/>
    <w:rsid w:val="00F02B6F"/>
    <w:rsid w:val="00F02EB4"/>
    <w:rsid w:val="00F039C6"/>
    <w:rsid w:val="00F03BA4"/>
    <w:rsid w:val="00F03BA8"/>
    <w:rsid w:val="00F04CB0"/>
    <w:rsid w:val="00F056FD"/>
    <w:rsid w:val="00F05C7A"/>
    <w:rsid w:val="00F05D59"/>
    <w:rsid w:val="00F05DB0"/>
    <w:rsid w:val="00F063DB"/>
    <w:rsid w:val="00F06739"/>
    <w:rsid w:val="00F079A2"/>
    <w:rsid w:val="00F07B93"/>
    <w:rsid w:val="00F07C9B"/>
    <w:rsid w:val="00F07DFE"/>
    <w:rsid w:val="00F07F0A"/>
    <w:rsid w:val="00F1062C"/>
    <w:rsid w:val="00F1086C"/>
    <w:rsid w:val="00F1090D"/>
    <w:rsid w:val="00F10A5F"/>
    <w:rsid w:val="00F112B4"/>
    <w:rsid w:val="00F11512"/>
    <w:rsid w:val="00F119B1"/>
    <w:rsid w:val="00F119DC"/>
    <w:rsid w:val="00F11AFD"/>
    <w:rsid w:val="00F122A7"/>
    <w:rsid w:val="00F126ED"/>
    <w:rsid w:val="00F1271B"/>
    <w:rsid w:val="00F12748"/>
    <w:rsid w:val="00F12A6C"/>
    <w:rsid w:val="00F130CB"/>
    <w:rsid w:val="00F133E6"/>
    <w:rsid w:val="00F13ADF"/>
    <w:rsid w:val="00F13C1B"/>
    <w:rsid w:val="00F13C25"/>
    <w:rsid w:val="00F13D3A"/>
    <w:rsid w:val="00F1437F"/>
    <w:rsid w:val="00F14436"/>
    <w:rsid w:val="00F14A52"/>
    <w:rsid w:val="00F15831"/>
    <w:rsid w:val="00F15F41"/>
    <w:rsid w:val="00F1648E"/>
    <w:rsid w:val="00F164F5"/>
    <w:rsid w:val="00F166BA"/>
    <w:rsid w:val="00F1687F"/>
    <w:rsid w:val="00F169DF"/>
    <w:rsid w:val="00F172A6"/>
    <w:rsid w:val="00F177AD"/>
    <w:rsid w:val="00F20396"/>
    <w:rsid w:val="00F206A2"/>
    <w:rsid w:val="00F20D22"/>
    <w:rsid w:val="00F21832"/>
    <w:rsid w:val="00F21BEA"/>
    <w:rsid w:val="00F21DF6"/>
    <w:rsid w:val="00F21E0B"/>
    <w:rsid w:val="00F21ECE"/>
    <w:rsid w:val="00F221C7"/>
    <w:rsid w:val="00F221E9"/>
    <w:rsid w:val="00F232A2"/>
    <w:rsid w:val="00F2361F"/>
    <w:rsid w:val="00F23E7B"/>
    <w:rsid w:val="00F24177"/>
    <w:rsid w:val="00F248AA"/>
    <w:rsid w:val="00F24B52"/>
    <w:rsid w:val="00F24DA8"/>
    <w:rsid w:val="00F25A59"/>
    <w:rsid w:val="00F25D52"/>
    <w:rsid w:val="00F26953"/>
    <w:rsid w:val="00F26DDA"/>
    <w:rsid w:val="00F27715"/>
    <w:rsid w:val="00F27BE9"/>
    <w:rsid w:val="00F3039C"/>
    <w:rsid w:val="00F30495"/>
    <w:rsid w:val="00F30DED"/>
    <w:rsid w:val="00F31E48"/>
    <w:rsid w:val="00F32335"/>
    <w:rsid w:val="00F327A7"/>
    <w:rsid w:val="00F32CF9"/>
    <w:rsid w:val="00F33772"/>
    <w:rsid w:val="00F33DB9"/>
    <w:rsid w:val="00F3464C"/>
    <w:rsid w:val="00F34F41"/>
    <w:rsid w:val="00F359AF"/>
    <w:rsid w:val="00F35C27"/>
    <w:rsid w:val="00F35DB6"/>
    <w:rsid w:val="00F35F05"/>
    <w:rsid w:val="00F36021"/>
    <w:rsid w:val="00F36C31"/>
    <w:rsid w:val="00F36F3E"/>
    <w:rsid w:val="00F375A7"/>
    <w:rsid w:val="00F40229"/>
    <w:rsid w:val="00F40B3C"/>
    <w:rsid w:val="00F40CB0"/>
    <w:rsid w:val="00F40E2F"/>
    <w:rsid w:val="00F41282"/>
    <w:rsid w:val="00F414DB"/>
    <w:rsid w:val="00F414E2"/>
    <w:rsid w:val="00F41B8A"/>
    <w:rsid w:val="00F425DE"/>
    <w:rsid w:val="00F42986"/>
    <w:rsid w:val="00F42BD4"/>
    <w:rsid w:val="00F42E19"/>
    <w:rsid w:val="00F436E8"/>
    <w:rsid w:val="00F4376E"/>
    <w:rsid w:val="00F43AC6"/>
    <w:rsid w:val="00F43D8D"/>
    <w:rsid w:val="00F44090"/>
    <w:rsid w:val="00F44BB8"/>
    <w:rsid w:val="00F44D1D"/>
    <w:rsid w:val="00F45D1D"/>
    <w:rsid w:val="00F45F68"/>
    <w:rsid w:val="00F463CF"/>
    <w:rsid w:val="00F46982"/>
    <w:rsid w:val="00F46F36"/>
    <w:rsid w:val="00F47609"/>
    <w:rsid w:val="00F47701"/>
    <w:rsid w:val="00F479A6"/>
    <w:rsid w:val="00F47BE7"/>
    <w:rsid w:val="00F47DDF"/>
    <w:rsid w:val="00F5003E"/>
    <w:rsid w:val="00F50E4C"/>
    <w:rsid w:val="00F50E85"/>
    <w:rsid w:val="00F51307"/>
    <w:rsid w:val="00F517ED"/>
    <w:rsid w:val="00F52163"/>
    <w:rsid w:val="00F522E3"/>
    <w:rsid w:val="00F52468"/>
    <w:rsid w:val="00F533DD"/>
    <w:rsid w:val="00F5390C"/>
    <w:rsid w:val="00F53C72"/>
    <w:rsid w:val="00F53E4A"/>
    <w:rsid w:val="00F53E95"/>
    <w:rsid w:val="00F542D9"/>
    <w:rsid w:val="00F54985"/>
    <w:rsid w:val="00F55D7A"/>
    <w:rsid w:val="00F56556"/>
    <w:rsid w:val="00F56789"/>
    <w:rsid w:val="00F56904"/>
    <w:rsid w:val="00F56C3F"/>
    <w:rsid w:val="00F56D59"/>
    <w:rsid w:val="00F56E65"/>
    <w:rsid w:val="00F5729A"/>
    <w:rsid w:val="00F577D7"/>
    <w:rsid w:val="00F6011F"/>
    <w:rsid w:val="00F60A9C"/>
    <w:rsid w:val="00F60BD1"/>
    <w:rsid w:val="00F60E44"/>
    <w:rsid w:val="00F6132F"/>
    <w:rsid w:val="00F61738"/>
    <w:rsid w:val="00F617CF"/>
    <w:rsid w:val="00F61967"/>
    <w:rsid w:val="00F623BC"/>
    <w:rsid w:val="00F625F2"/>
    <w:rsid w:val="00F62A9A"/>
    <w:rsid w:val="00F62D0F"/>
    <w:rsid w:val="00F62F6C"/>
    <w:rsid w:val="00F634E9"/>
    <w:rsid w:val="00F636AB"/>
    <w:rsid w:val="00F63B69"/>
    <w:rsid w:val="00F641C8"/>
    <w:rsid w:val="00F64368"/>
    <w:rsid w:val="00F648BC"/>
    <w:rsid w:val="00F6546A"/>
    <w:rsid w:val="00F657FD"/>
    <w:rsid w:val="00F65A0F"/>
    <w:rsid w:val="00F65DB0"/>
    <w:rsid w:val="00F660F8"/>
    <w:rsid w:val="00F66ECB"/>
    <w:rsid w:val="00F67255"/>
    <w:rsid w:val="00F6749E"/>
    <w:rsid w:val="00F67818"/>
    <w:rsid w:val="00F71111"/>
    <w:rsid w:val="00F71398"/>
    <w:rsid w:val="00F71F0C"/>
    <w:rsid w:val="00F71FDA"/>
    <w:rsid w:val="00F72A7B"/>
    <w:rsid w:val="00F72E8C"/>
    <w:rsid w:val="00F7318E"/>
    <w:rsid w:val="00F7374B"/>
    <w:rsid w:val="00F73B82"/>
    <w:rsid w:val="00F73C11"/>
    <w:rsid w:val="00F73F82"/>
    <w:rsid w:val="00F74243"/>
    <w:rsid w:val="00F742B6"/>
    <w:rsid w:val="00F742C0"/>
    <w:rsid w:val="00F74389"/>
    <w:rsid w:val="00F747CC"/>
    <w:rsid w:val="00F74C27"/>
    <w:rsid w:val="00F7532A"/>
    <w:rsid w:val="00F75497"/>
    <w:rsid w:val="00F7678E"/>
    <w:rsid w:val="00F7686F"/>
    <w:rsid w:val="00F7711A"/>
    <w:rsid w:val="00F7738D"/>
    <w:rsid w:val="00F778C6"/>
    <w:rsid w:val="00F80438"/>
    <w:rsid w:val="00F80B31"/>
    <w:rsid w:val="00F80FBA"/>
    <w:rsid w:val="00F812AA"/>
    <w:rsid w:val="00F8216E"/>
    <w:rsid w:val="00F823F0"/>
    <w:rsid w:val="00F82870"/>
    <w:rsid w:val="00F82DD6"/>
    <w:rsid w:val="00F83057"/>
    <w:rsid w:val="00F8319B"/>
    <w:rsid w:val="00F8342D"/>
    <w:rsid w:val="00F837F0"/>
    <w:rsid w:val="00F83D61"/>
    <w:rsid w:val="00F84D1E"/>
    <w:rsid w:val="00F854CA"/>
    <w:rsid w:val="00F85EE6"/>
    <w:rsid w:val="00F86236"/>
    <w:rsid w:val="00F87153"/>
    <w:rsid w:val="00F87497"/>
    <w:rsid w:val="00F875EB"/>
    <w:rsid w:val="00F87BAD"/>
    <w:rsid w:val="00F9038A"/>
    <w:rsid w:val="00F90D0F"/>
    <w:rsid w:val="00F90F7E"/>
    <w:rsid w:val="00F91D9E"/>
    <w:rsid w:val="00F92620"/>
    <w:rsid w:val="00F9288A"/>
    <w:rsid w:val="00F93931"/>
    <w:rsid w:val="00F93EAA"/>
    <w:rsid w:val="00F93F68"/>
    <w:rsid w:val="00F9591E"/>
    <w:rsid w:val="00F95B38"/>
    <w:rsid w:val="00F95B40"/>
    <w:rsid w:val="00F95D6D"/>
    <w:rsid w:val="00F96042"/>
    <w:rsid w:val="00F963BB"/>
    <w:rsid w:val="00F963E8"/>
    <w:rsid w:val="00F96628"/>
    <w:rsid w:val="00F9728E"/>
    <w:rsid w:val="00F972B2"/>
    <w:rsid w:val="00F974D5"/>
    <w:rsid w:val="00F975F9"/>
    <w:rsid w:val="00F97FC4"/>
    <w:rsid w:val="00FA01A4"/>
    <w:rsid w:val="00FA0565"/>
    <w:rsid w:val="00FA087A"/>
    <w:rsid w:val="00FA08BA"/>
    <w:rsid w:val="00FA11E4"/>
    <w:rsid w:val="00FA13C7"/>
    <w:rsid w:val="00FA1924"/>
    <w:rsid w:val="00FA1CE1"/>
    <w:rsid w:val="00FA32EB"/>
    <w:rsid w:val="00FA3494"/>
    <w:rsid w:val="00FA3EE4"/>
    <w:rsid w:val="00FA4115"/>
    <w:rsid w:val="00FA4304"/>
    <w:rsid w:val="00FA4E2B"/>
    <w:rsid w:val="00FA528C"/>
    <w:rsid w:val="00FA5727"/>
    <w:rsid w:val="00FA5841"/>
    <w:rsid w:val="00FA5B71"/>
    <w:rsid w:val="00FA5C84"/>
    <w:rsid w:val="00FA6604"/>
    <w:rsid w:val="00FA69B9"/>
    <w:rsid w:val="00FA7022"/>
    <w:rsid w:val="00FA7630"/>
    <w:rsid w:val="00FA7726"/>
    <w:rsid w:val="00FA788D"/>
    <w:rsid w:val="00FA79D1"/>
    <w:rsid w:val="00FA7A33"/>
    <w:rsid w:val="00FB008B"/>
    <w:rsid w:val="00FB0CB3"/>
    <w:rsid w:val="00FB14E4"/>
    <w:rsid w:val="00FB2643"/>
    <w:rsid w:val="00FB26CF"/>
    <w:rsid w:val="00FB2780"/>
    <w:rsid w:val="00FB2957"/>
    <w:rsid w:val="00FB2BDA"/>
    <w:rsid w:val="00FB2EA3"/>
    <w:rsid w:val="00FB30B4"/>
    <w:rsid w:val="00FB43DD"/>
    <w:rsid w:val="00FB4610"/>
    <w:rsid w:val="00FB468D"/>
    <w:rsid w:val="00FB5E75"/>
    <w:rsid w:val="00FB6546"/>
    <w:rsid w:val="00FB6E2D"/>
    <w:rsid w:val="00FB7B34"/>
    <w:rsid w:val="00FC05CE"/>
    <w:rsid w:val="00FC0655"/>
    <w:rsid w:val="00FC1426"/>
    <w:rsid w:val="00FC1656"/>
    <w:rsid w:val="00FC1871"/>
    <w:rsid w:val="00FC2221"/>
    <w:rsid w:val="00FC24EA"/>
    <w:rsid w:val="00FC2522"/>
    <w:rsid w:val="00FC3223"/>
    <w:rsid w:val="00FC33D4"/>
    <w:rsid w:val="00FC356B"/>
    <w:rsid w:val="00FC35EF"/>
    <w:rsid w:val="00FC3753"/>
    <w:rsid w:val="00FC3C47"/>
    <w:rsid w:val="00FC3C8A"/>
    <w:rsid w:val="00FC4C1F"/>
    <w:rsid w:val="00FC500A"/>
    <w:rsid w:val="00FC5052"/>
    <w:rsid w:val="00FC5559"/>
    <w:rsid w:val="00FC5B2F"/>
    <w:rsid w:val="00FC6439"/>
    <w:rsid w:val="00FC707C"/>
    <w:rsid w:val="00FC72FC"/>
    <w:rsid w:val="00FC74FB"/>
    <w:rsid w:val="00FC7B42"/>
    <w:rsid w:val="00FD02D1"/>
    <w:rsid w:val="00FD0433"/>
    <w:rsid w:val="00FD14A6"/>
    <w:rsid w:val="00FD1BED"/>
    <w:rsid w:val="00FD1F8D"/>
    <w:rsid w:val="00FD22E3"/>
    <w:rsid w:val="00FD243E"/>
    <w:rsid w:val="00FD393F"/>
    <w:rsid w:val="00FD3AFE"/>
    <w:rsid w:val="00FD3B7B"/>
    <w:rsid w:val="00FD3DCC"/>
    <w:rsid w:val="00FD41F4"/>
    <w:rsid w:val="00FD427B"/>
    <w:rsid w:val="00FD4AB9"/>
    <w:rsid w:val="00FD4B70"/>
    <w:rsid w:val="00FD4D36"/>
    <w:rsid w:val="00FD4DBC"/>
    <w:rsid w:val="00FD4E02"/>
    <w:rsid w:val="00FD4ECF"/>
    <w:rsid w:val="00FD4F9A"/>
    <w:rsid w:val="00FD55C0"/>
    <w:rsid w:val="00FD5B33"/>
    <w:rsid w:val="00FD630D"/>
    <w:rsid w:val="00FD6E18"/>
    <w:rsid w:val="00FD71C5"/>
    <w:rsid w:val="00FD71D6"/>
    <w:rsid w:val="00FD72CE"/>
    <w:rsid w:val="00FD7470"/>
    <w:rsid w:val="00FD7483"/>
    <w:rsid w:val="00FD7A4C"/>
    <w:rsid w:val="00FD7DBB"/>
    <w:rsid w:val="00FD7EC9"/>
    <w:rsid w:val="00FD7FF4"/>
    <w:rsid w:val="00FE00B3"/>
    <w:rsid w:val="00FE0891"/>
    <w:rsid w:val="00FE0C7B"/>
    <w:rsid w:val="00FE0D78"/>
    <w:rsid w:val="00FE0FCF"/>
    <w:rsid w:val="00FE1121"/>
    <w:rsid w:val="00FE1409"/>
    <w:rsid w:val="00FE151C"/>
    <w:rsid w:val="00FE19EB"/>
    <w:rsid w:val="00FE1CB1"/>
    <w:rsid w:val="00FE1EA6"/>
    <w:rsid w:val="00FE2074"/>
    <w:rsid w:val="00FE2A15"/>
    <w:rsid w:val="00FE2AAF"/>
    <w:rsid w:val="00FE3356"/>
    <w:rsid w:val="00FE3576"/>
    <w:rsid w:val="00FE3743"/>
    <w:rsid w:val="00FE392D"/>
    <w:rsid w:val="00FE3949"/>
    <w:rsid w:val="00FE463E"/>
    <w:rsid w:val="00FE4684"/>
    <w:rsid w:val="00FE46B4"/>
    <w:rsid w:val="00FE4907"/>
    <w:rsid w:val="00FE4EA6"/>
    <w:rsid w:val="00FE4FED"/>
    <w:rsid w:val="00FE504D"/>
    <w:rsid w:val="00FE5AA0"/>
    <w:rsid w:val="00FE5AD8"/>
    <w:rsid w:val="00FE5C6F"/>
    <w:rsid w:val="00FE5F92"/>
    <w:rsid w:val="00FE65DD"/>
    <w:rsid w:val="00FE70E8"/>
    <w:rsid w:val="00FE761A"/>
    <w:rsid w:val="00FE77CB"/>
    <w:rsid w:val="00FE7CB4"/>
    <w:rsid w:val="00FF06C4"/>
    <w:rsid w:val="00FF082E"/>
    <w:rsid w:val="00FF10BC"/>
    <w:rsid w:val="00FF1139"/>
    <w:rsid w:val="00FF1232"/>
    <w:rsid w:val="00FF149A"/>
    <w:rsid w:val="00FF15E6"/>
    <w:rsid w:val="00FF1C78"/>
    <w:rsid w:val="00FF1E2E"/>
    <w:rsid w:val="00FF1FA0"/>
    <w:rsid w:val="00FF218B"/>
    <w:rsid w:val="00FF28EE"/>
    <w:rsid w:val="00FF32B4"/>
    <w:rsid w:val="00FF3BC6"/>
    <w:rsid w:val="00FF3D26"/>
    <w:rsid w:val="00FF3F0B"/>
    <w:rsid w:val="00FF4A5A"/>
    <w:rsid w:val="00FF4E8E"/>
    <w:rsid w:val="00FF4F17"/>
    <w:rsid w:val="00FF5133"/>
    <w:rsid w:val="00FF59A9"/>
    <w:rsid w:val="00FF5DD8"/>
    <w:rsid w:val="00FF6EFA"/>
    <w:rsid w:val="00FF6F5D"/>
    <w:rsid w:val="00FF729F"/>
    <w:rsid w:val="00FF7826"/>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46D6E"/>
  <w15:docId w15:val="{34208255-E2C8-4572-98FB-8B9C1D27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7C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456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en-US"/>
    </w:rPr>
  </w:style>
  <w:style w:type="paragraph" w:styleId="Heading2">
    <w:name w:val="heading 2"/>
    <w:basedOn w:val="Normal"/>
    <w:next w:val="Normal"/>
    <w:link w:val="Heading2Char"/>
    <w:uiPriority w:val="9"/>
    <w:semiHidden/>
    <w:unhideWhenUsed/>
    <w:qFormat/>
    <w:rsid w:val="006554A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00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151E0"/>
    <w:pPr>
      <w:spacing w:after="200"/>
    </w:pPr>
    <w:rPr>
      <w:rFonts w:asciiTheme="minorHAnsi" w:eastAsiaTheme="minorHAnsi" w:hAnsiTheme="minorHAnsi" w:cstheme="minorBidi"/>
      <w:i/>
      <w:iCs/>
      <w:color w:val="44546A" w:themeColor="text2"/>
      <w:sz w:val="18"/>
      <w:szCs w:val="18"/>
    </w:rPr>
  </w:style>
  <w:style w:type="paragraph" w:styleId="Header">
    <w:name w:val="header"/>
    <w:basedOn w:val="Normal"/>
    <w:link w:val="HeaderChar"/>
    <w:uiPriority w:val="99"/>
    <w:unhideWhenUsed/>
    <w:rsid w:val="00D3487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34876"/>
  </w:style>
  <w:style w:type="paragraph" w:styleId="Footer">
    <w:name w:val="footer"/>
    <w:basedOn w:val="Normal"/>
    <w:link w:val="FooterChar"/>
    <w:uiPriority w:val="99"/>
    <w:unhideWhenUsed/>
    <w:rsid w:val="00D3487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34876"/>
  </w:style>
  <w:style w:type="character" w:styleId="CommentReference">
    <w:name w:val="annotation reference"/>
    <w:basedOn w:val="DefaultParagraphFont"/>
    <w:uiPriority w:val="99"/>
    <w:semiHidden/>
    <w:unhideWhenUsed/>
    <w:rsid w:val="00C83799"/>
    <w:rPr>
      <w:sz w:val="16"/>
      <w:szCs w:val="16"/>
    </w:rPr>
  </w:style>
  <w:style w:type="paragraph" w:styleId="CommentText">
    <w:name w:val="annotation text"/>
    <w:basedOn w:val="Normal"/>
    <w:link w:val="CommentTextChar"/>
    <w:uiPriority w:val="99"/>
    <w:semiHidden/>
    <w:unhideWhenUsed/>
    <w:rsid w:val="00C83799"/>
    <w:rPr>
      <w:sz w:val="20"/>
      <w:szCs w:val="20"/>
    </w:rPr>
  </w:style>
  <w:style w:type="character" w:customStyle="1" w:styleId="CommentTextChar">
    <w:name w:val="Comment Text Char"/>
    <w:basedOn w:val="DefaultParagraphFont"/>
    <w:link w:val="CommentText"/>
    <w:uiPriority w:val="99"/>
    <w:semiHidden/>
    <w:rsid w:val="00C83799"/>
    <w:rPr>
      <w:sz w:val="20"/>
      <w:szCs w:val="20"/>
    </w:rPr>
  </w:style>
  <w:style w:type="paragraph" w:styleId="CommentSubject">
    <w:name w:val="annotation subject"/>
    <w:basedOn w:val="CommentText"/>
    <w:next w:val="CommentText"/>
    <w:link w:val="CommentSubjectChar"/>
    <w:uiPriority w:val="99"/>
    <w:semiHidden/>
    <w:unhideWhenUsed/>
    <w:rsid w:val="00C83799"/>
    <w:rPr>
      <w:b/>
      <w:bCs/>
    </w:rPr>
  </w:style>
  <w:style w:type="character" w:customStyle="1" w:styleId="CommentSubjectChar">
    <w:name w:val="Comment Subject Char"/>
    <w:basedOn w:val="CommentTextChar"/>
    <w:link w:val="CommentSubject"/>
    <w:uiPriority w:val="99"/>
    <w:semiHidden/>
    <w:rsid w:val="00C83799"/>
    <w:rPr>
      <w:b/>
      <w:bCs/>
      <w:sz w:val="20"/>
      <w:szCs w:val="20"/>
    </w:rPr>
  </w:style>
  <w:style w:type="paragraph" w:styleId="BalloonText">
    <w:name w:val="Balloon Text"/>
    <w:basedOn w:val="Normal"/>
    <w:link w:val="BalloonTextChar"/>
    <w:uiPriority w:val="99"/>
    <w:semiHidden/>
    <w:unhideWhenUsed/>
    <w:rsid w:val="00C83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99"/>
    <w:rPr>
      <w:rFonts w:ascii="Segoe UI" w:hAnsi="Segoe UI" w:cs="Segoe UI"/>
      <w:sz w:val="18"/>
      <w:szCs w:val="18"/>
    </w:rPr>
  </w:style>
  <w:style w:type="paragraph" w:styleId="ListParagraph">
    <w:name w:val="List Paragraph"/>
    <w:basedOn w:val="Normal"/>
    <w:uiPriority w:val="34"/>
    <w:qFormat/>
    <w:rsid w:val="00E60B2B"/>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A6D40"/>
    <w:pPr>
      <w:spacing w:before="100" w:beforeAutospacing="1" w:after="100" w:afterAutospacing="1"/>
    </w:pPr>
    <w:rPr>
      <w:rFonts w:eastAsiaTheme="minorEastAsia"/>
    </w:rPr>
  </w:style>
  <w:style w:type="character" w:styleId="Hyperlink">
    <w:name w:val="Hyperlink"/>
    <w:basedOn w:val="DefaultParagraphFont"/>
    <w:uiPriority w:val="99"/>
    <w:unhideWhenUsed/>
    <w:rsid w:val="00C14D5B"/>
    <w:rPr>
      <w:color w:val="0000FF"/>
      <w:u w:val="single"/>
    </w:rPr>
  </w:style>
  <w:style w:type="character" w:customStyle="1" w:styleId="apple-converted-space">
    <w:name w:val="apple-converted-space"/>
    <w:basedOn w:val="DefaultParagraphFont"/>
    <w:rsid w:val="00C14D5B"/>
  </w:style>
  <w:style w:type="paragraph" w:styleId="FootnoteText">
    <w:name w:val="footnote text"/>
    <w:basedOn w:val="Normal"/>
    <w:link w:val="FootnoteTextChar"/>
    <w:uiPriority w:val="99"/>
    <w:unhideWhenUsed/>
    <w:rsid w:val="0001796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17967"/>
    <w:rPr>
      <w:sz w:val="20"/>
      <w:szCs w:val="20"/>
    </w:rPr>
  </w:style>
  <w:style w:type="character" w:styleId="FootnoteReference">
    <w:name w:val="footnote reference"/>
    <w:basedOn w:val="DefaultParagraphFont"/>
    <w:uiPriority w:val="99"/>
    <w:unhideWhenUsed/>
    <w:rsid w:val="00017967"/>
    <w:rPr>
      <w:vertAlign w:val="superscript"/>
    </w:rPr>
  </w:style>
  <w:style w:type="character" w:customStyle="1" w:styleId="current-selection">
    <w:name w:val="current-selection"/>
    <w:basedOn w:val="DefaultParagraphFont"/>
    <w:rsid w:val="00C128D9"/>
  </w:style>
  <w:style w:type="character" w:customStyle="1" w:styleId="a">
    <w:name w:val="_"/>
    <w:basedOn w:val="DefaultParagraphFont"/>
    <w:rsid w:val="00C128D9"/>
  </w:style>
  <w:style w:type="character" w:customStyle="1" w:styleId="nlm-surname">
    <w:name w:val="nlm-surname"/>
    <w:basedOn w:val="DefaultParagraphFont"/>
    <w:rsid w:val="006076B6"/>
  </w:style>
  <w:style w:type="character" w:customStyle="1" w:styleId="nlm-given-names">
    <w:name w:val="nlm-given-names"/>
    <w:basedOn w:val="DefaultParagraphFont"/>
    <w:rsid w:val="006076B6"/>
  </w:style>
  <w:style w:type="character" w:customStyle="1" w:styleId="Heading1Char">
    <w:name w:val="Heading 1 Char"/>
    <w:basedOn w:val="DefaultParagraphFont"/>
    <w:link w:val="Heading1"/>
    <w:uiPriority w:val="9"/>
    <w:rsid w:val="00684563"/>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1B0B9E"/>
    <w:pPr>
      <w:spacing w:after="160" w:line="259" w:lineRule="auto"/>
    </w:pPr>
    <w:rPr>
      <w:rFonts w:asciiTheme="minorHAnsi" w:eastAsiaTheme="minorHAnsi" w:hAnsiTheme="minorHAnsi" w:cstheme="minorBidi"/>
      <w:sz w:val="22"/>
      <w:szCs w:val="22"/>
    </w:rPr>
  </w:style>
  <w:style w:type="paragraph" w:customStyle="1" w:styleId="Body">
    <w:name w:val="Body"/>
    <w:rsid w:val="00A4668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p1">
    <w:name w:val="p1"/>
    <w:basedOn w:val="Normal"/>
    <w:rsid w:val="008E6E62"/>
    <w:pPr>
      <w:ind w:left="300" w:hanging="300"/>
    </w:pPr>
    <w:rPr>
      <w:rFonts w:ascii="Helvetica" w:eastAsiaTheme="minorHAnsi" w:hAnsi="Helvetica"/>
      <w:sz w:val="18"/>
      <w:szCs w:val="18"/>
    </w:rPr>
  </w:style>
  <w:style w:type="paragraph" w:customStyle="1" w:styleId="p2">
    <w:name w:val="p2"/>
    <w:basedOn w:val="Normal"/>
    <w:rsid w:val="00A5535A"/>
    <w:pPr>
      <w:shd w:val="clear" w:color="auto" w:fill="FFFFFF"/>
    </w:pPr>
    <w:rPr>
      <w:rFonts w:ascii="Helvetica" w:eastAsiaTheme="minorHAnsi" w:hAnsi="Helvetica"/>
      <w:color w:val="333333"/>
      <w:sz w:val="23"/>
      <w:szCs w:val="23"/>
    </w:rPr>
  </w:style>
  <w:style w:type="character" w:customStyle="1" w:styleId="s1">
    <w:name w:val="s1"/>
    <w:basedOn w:val="DefaultParagraphFont"/>
    <w:rsid w:val="00A5535A"/>
    <w:rPr>
      <w:shd w:val="clear" w:color="auto" w:fill="FFFFFF"/>
    </w:rPr>
  </w:style>
  <w:style w:type="character" w:customStyle="1" w:styleId="s2">
    <w:name w:val="s2"/>
    <w:basedOn w:val="DefaultParagraphFont"/>
    <w:rsid w:val="00A5535A"/>
    <w:rPr>
      <w:rFonts w:ascii="Helvetica" w:hAnsi="Helvetica" w:hint="default"/>
      <w:color w:val="004480"/>
      <w:sz w:val="17"/>
      <w:szCs w:val="17"/>
    </w:rPr>
  </w:style>
  <w:style w:type="character" w:customStyle="1" w:styleId="s3">
    <w:name w:val="s3"/>
    <w:basedOn w:val="DefaultParagraphFont"/>
    <w:rsid w:val="00A5535A"/>
    <w:rPr>
      <w:rFonts w:ascii="Helvetica" w:hAnsi="Helvetica" w:hint="default"/>
      <w:sz w:val="17"/>
      <w:szCs w:val="17"/>
      <w:shd w:val="clear" w:color="auto" w:fill="FFFFFF"/>
    </w:rPr>
  </w:style>
  <w:style w:type="character" w:customStyle="1" w:styleId="s4">
    <w:name w:val="s4"/>
    <w:basedOn w:val="DefaultParagraphFont"/>
    <w:rsid w:val="00A5535A"/>
  </w:style>
  <w:style w:type="character" w:customStyle="1" w:styleId="Heading3Char">
    <w:name w:val="Heading 3 Char"/>
    <w:basedOn w:val="DefaultParagraphFont"/>
    <w:link w:val="Heading3"/>
    <w:uiPriority w:val="9"/>
    <w:semiHidden/>
    <w:rsid w:val="006F500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F500E"/>
    <w:rPr>
      <w:i/>
      <w:iCs/>
    </w:rPr>
  </w:style>
  <w:style w:type="character" w:styleId="Strong">
    <w:name w:val="Strong"/>
    <w:basedOn w:val="DefaultParagraphFont"/>
    <w:uiPriority w:val="22"/>
    <w:qFormat/>
    <w:rsid w:val="006F500E"/>
    <w:rPr>
      <w:b/>
      <w:bCs/>
    </w:rPr>
  </w:style>
  <w:style w:type="character" w:customStyle="1" w:styleId="meta-value">
    <w:name w:val="meta-value"/>
    <w:basedOn w:val="DefaultParagraphFont"/>
    <w:rsid w:val="00397393"/>
  </w:style>
  <w:style w:type="character" w:styleId="FollowedHyperlink">
    <w:name w:val="FollowedHyperlink"/>
    <w:basedOn w:val="DefaultParagraphFont"/>
    <w:uiPriority w:val="99"/>
    <w:semiHidden/>
    <w:unhideWhenUsed/>
    <w:rsid w:val="00C60607"/>
    <w:rPr>
      <w:color w:val="954F72" w:themeColor="followedHyperlink"/>
      <w:u w:val="single"/>
    </w:rPr>
  </w:style>
  <w:style w:type="character" w:customStyle="1" w:styleId="Heading2Char">
    <w:name w:val="Heading 2 Char"/>
    <w:basedOn w:val="DefaultParagraphFont"/>
    <w:link w:val="Heading2"/>
    <w:uiPriority w:val="9"/>
    <w:semiHidden/>
    <w:rsid w:val="006554AB"/>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uiPriority w:val="99"/>
    <w:semiHidden/>
    <w:unhideWhenUsed/>
    <w:rsid w:val="008938DC"/>
  </w:style>
  <w:style w:type="paragraph" w:styleId="Revision">
    <w:name w:val="Revision"/>
    <w:hidden/>
    <w:uiPriority w:val="99"/>
    <w:semiHidden/>
    <w:rsid w:val="006A68B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38">
      <w:bodyDiv w:val="1"/>
      <w:marLeft w:val="0"/>
      <w:marRight w:val="0"/>
      <w:marTop w:val="0"/>
      <w:marBottom w:val="0"/>
      <w:divBdr>
        <w:top w:val="none" w:sz="0" w:space="0" w:color="auto"/>
        <w:left w:val="none" w:sz="0" w:space="0" w:color="auto"/>
        <w:bottom w:val="none" w:sz="0" w:space="0" w:color="auto"/>
        <w:right w:val="none" w:sz="0" w:space="0" w:color="auto"/>
      </w:divBdr>
    </w:div>
    <w:div w:id="60176156">
      <w:bodyDiv w:val="1"/>
      <w:marLeft w:val="0"/>
      <w:marRight w:val="0"/>
      <w:marTop w:val="0"/>
      <w:marBottom w:val="0"/>
      <w:divBdr>
        <w:top w:val="none" w:sz="0" w:space="0" w:color="auto"/>
        <w:left w:val="none" w:sz="0" w:space="0" w:color="auto"/>
        <w:bottom w:val="none" w:sz="0" w:space="0" w:color="auto"/>
        <w:right w:val="none" w:sz="0" w:space="0" w:color="auto"/>
      </w:divBdr>
    </w:div>
    <w:div w:id="65498395">
      <w:bodyDiv w:val="1"/>
      <w:marLeft w:val="0"/>
      <w:marRight w:val="0"/>
      <w:marTop w:val="0"/>
      <w:marBottom w:val="0"/>
      <w:divBdr>
        <w:top w:val="none" w:sz="0" w:space="0" w:color="auto"/>
        <w:left w:val="none" w:sz="0" w:space="0" w:color="auto"/>
        <w:bottom w:val="none" w:sz="0" w:space="0" w:color="auto"/>
        <w:right w:val="none" w:sz="0" w:space="0" w:color="auto"/>
      </w:divBdr>
      <w:divsChild>
        <w:div w:id="1222247958">
          <w:marLeft w:val="0"/>
          <w:marRight w:val="0"/>
          <w:marTop w:val="0"/>
          <w:marBottom w:val="0"/>
          <w:divBdr>
            <w:top w:val="none" w:sz="0" w:space="0" w:color="auto"/>
            <w:left w:val="none" w:sz="0" w:space="0" w:color="auto"/>
            <w:bottom w:val="none" w:sz="0" w:space="0" w:color="auto"/>
            <w:right w:val="none" w:sz="0" w:space="0" w:color="auto"/>
          </w:divBdr>
          <w:divsChild>
            <w:div w:id="2046562574">
              <w:marLeft w:val="0"/>
              <w:marRight w:val="0"/>
              <w:marTop w:val="0"/>
              <w:marBottom w:val="0"/>
              <w:divBdr>
                <w:top w:val="none" w:sz="0" w:space="0" w:color="auto"/>
                <w:left w:val="none" w:sz="0" w:space="0" w:color="auto"/>
                <w:bottom w:val="none" w:sz="0" w:space="0" w:color="auto"/>
                <w:right w:val="none" w:sz="0" w:space="0" w:color="auto"/>
              </w:divBdr>
              <w:divsChild>
                <w:div w:id="82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027">
      <w:bodyDiv w:val="1"/>
      <w:marLeft w:val="0"/>
      <w:marRight w:val="0"/>
      <w:marTop w:val="0"/>
      <w:marBottom w:val="0"/>
      <w:divBdr>
        <w:top w:val="none" w:sz="0" w:space="0" w:color="auto"/>
        <w:left w:val="none" w:sz="0" w:space="0" w:color="auto"/>
        <w:bottom w:val="none" w:sz="0" w:space="0" w:color="auto"/>
        <w:right w:val="none" w:sz="0" w:space="0" w:color="auto"/>
      </w:divBdr>
    </w:div>
    <w:div w:id="136189812">
      <w:bodyDiv w:val="1"/>
      <w:marLeft w:val="0"/>
      <w:marRight w:val="0"/>
      <w:marTop w:val="0"/>
      <w:marBottom w:val="0"/>
      <w:divBdr>
        <w:top w:val="none" w:sz="0" w:space="0" w:color="auto"/>
        <w:left w:val="none" w:sz="0" w:space="0" w:color="auto"/>
        <w:bottom w:val="none" w:sz="0" w:space="0" w:color="auto"/>
        <w:right w:val="none" w:sz="0" w:space="0" w:color="auto"/>
      </w:divBdr>
    </w:div>
    <w:div w:id="145324863">
      <w:bodyDiv w:val="1"/>
      <w:marLeft w:val="0"/>
      <w:marRight w:val="0"/>
      <w:marTop w:val="0"/>
      <w:marBottom w:val="0"/>
      <w:divBdr>
        <w:top w:val="none" w:sz="0" w:space="0" w:color="auto"/>
        <w:left w:val="none" w:sz="0" w:space="0" w:color="auto"/>
        <w:bottom w:val="none" w:sz="0" w:space="0" w:color="auto"/>
        <w:right w:val="none" w:sz="0" w:space="0" w:color="auto"/>
      </w:divBdr>
    </w:div>
    <w:div w:id="156465055">
      <w:bodyDiv w:val="1"/>
      <w:marLeft w:val="0"/>
      <w:marRight w:val="0"/>
      <w:marTop w:val="0"/>
      <w:marBottom w:val="0"/>
      <w:divBdr>
        <w:top w:val="none" w:sz="0" w:space="0" w:color="auto"/>
        <w:left w:val="none" w:sz="0" w:space="0" w:color="auto"/>
        <w:bottom w:val="none" w:sz="0" w:space="0" w:color="auto"/>
        <w:right w:val="none" w:sz="0" w:space="0" w:color="auto"/>
      </w:divBdr>
      <w:divsChild>
        <w:div w:id="1331913104">
          <w:marLeft w:val="0"/>
          <w:marRight w:val="0"/>
          <w:marTop w:val="0"/>
          <w:marBottom w:val="0"/>
          <w:divBdr>
            <w:top w:val="none" w:sz="0" w:space="0" w:color="auto"/>
            <w:left w:val="none" w:sz="0" w:space="0" w:color="auto"/>
            <w:bottom w:val="none" w:sz="0" w:space="0" w:color="auto"/>
            <w:right w:val="none" w:sz="0" w:space="0" w:color="auto"/>
          </w:divBdr>
          <w:divsChild>
            <w:div w:id="903024309">
              <w:marLeft w:val="0"/>
              <w:marRight w:val="0"/>
              <w:marTop w:val="0"/>
              <w:marBottom w:val="0"/>
              <w:divBdr>
                <w:top w:val="none" w:sz="0" w:space="0" w:color="auto"/>
                <w:left w:val="none" w:sz="0" w:space="0" w:color="auto"/>
                <w:bottom w:val="none" w:sz="0" w:space="0" w:color="auto"/>
                <w:right w:val="none" w:sz="0" w:space="0" w:color="auto"/>
              </w:divBdr>
              <w:divsChild>
                <w:div w:id="10854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4560">
      <w:bodyDiv w:val="1"/>
      <w:marLeft w:val="0"/>
      <w:marRight w:val="0"/>
      <w:marTop w:val="0"/>
      <w:marBottom w:val="0"/>
      <w:divBdr>
        <w:top w:val="none" w:sz="0" w:space="0" w:color="auto"/>
        <w:left w:val="none" w:sz="0" w:space="0" w:color="auto"/>
        <w:bottom w:val="none" w:sz="0" w:space="0" w:color="auto"/>
        <w:right w:val="none" w:sz="0" w:space="0" w:color="auto"/>
      </w:divBdr>
    </w:div>
    <w:div w:id="195316618">
      <w:bodyDiv w:val="1"/>
      <w:marLeft w:val="0"/>
      <w:marRight w:val="0"/>
      <w:marTop w:val="0"/>
      <w:marBottom w:val="0"/>
      <w:divBdr>
        <w:top w:val="none" w:sz="0" w:space="0" w:color="auto"/>
        <w:left w:val="none" w:sz="0" w:space="0" w:color="auto"/>
        <w:bottom w:val="none" w:sz="0" w:space="0" w:color="auto"/>
        <w:right w:val="none" w:sz="0" w:space="0" w:color="auto"/>
      </w:divBdr>
    </w:div>
    <w:div w:id="264771714">
      <w:bodyDiv w:val="1"/>
      <w:marLeft w:val="0"/>
      <w:marRight w:val="0"/>
      <w:marTop w:val="0"/>
      <w:marBottom w:val="0"/>
      <w:divBdr>
        <w:top w:val="none" w:sz="0" w:space="0" w:color="auto"/>
        <w:left w:val="none" w:sz="0" w:space="0" w:color="auto"/>
        <w:bottom w:val="none" w:sz="0" w:space="0" w:color="auto"/>
        <w:right w:val="none" w:sz="0" w:space="0" w:color="auto"/>
      </w:divBdr>
      <w:divsChild>
        <w:div w:id="1285118739">
          <w:marLeft w:val="0"/>
          <w:marRight w:val="0"/>
          <w:marTop w:val="0"/>
          <w:marBottom w:val="0"/>
          <w:divBdr>
            <w:top w:val="none" w:sz="0" w:space="0" w:color="auto"/>
            <w:left w:val="none" w:sz="0" w:space="0" w:color="auto"/>
            <w:bottom w:val="none" w:sz="0" w:space="0" w:color="auto"/>
            <w:right w:val="none" w:sz="0" w:space="0" w:color="auto"/>
          </w:divBdr>
          <w:divsChild>
            <w:div w:id="210120896">
              <w:marLeft w:val="0"/>
              <w:marRight w:val="0"/>
              <w:marTop w:val="0"/>
              <w:marBottom w:val="0"/>
              <w:divBdr>
                <w:top w:val="none" w:sz="0" w:space="0" w:color="auto"/>
                <w:left w:val="none" w:sz="0" w:space="0" w:color="auto"/>
                <w:bottom w:val="none" w:sz="0" w:space="0" w:color="auto"/>
                <w:right w:val="none" w:sz="0" w:space="0" w:color="auto"/>
              </w:divBdr>
              <w:divsChild>
                <w:div w:id="1663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1873">
      <w:bodyDiv w:val="1"/>
      <w:marLeft w:val="0"/>
      <w:marRight w:val="0"/>
      <w:marTop w:val="0"/>
      <w:marBottom w:val="0"/>
      <w:divBdr>
        <w:top w:val="none" w:sz="0" w:space="0" w:color="auto"/>
        <w:left w:val="none" w:sz="0" w:space="0" w:color="auto"/>
        <w:bottom w:val="none" w:sz="0" w:space="0" w:color="auto"/>
        <w:right w:val="none" w:sz="0" w:space="0" w:color="auto"/>
      </w:divBdr>
    </w:div>
    <w:div w:id="316344512">
      <w:bodyDiv w:val="1"/>
      <w:marLeft w:val="0"/>
      <w:marRight w:val="0"/>
      <w:marTop w:val="0"/>
      <w:marBottom w:val="0"/>
      <w:divBdr>
        <w:top w:val="none" w:sz="0" w:space="0" w:color="auto"/>
        <w:left w:val="none" w:sz="0" w:space="0" w:color="auto"/>
        <w:bottom w:val="none" w:sz="0" w:space="0" w:color="auto"/>
        <w:right w:val="none" w:sz="0" w:space="0" w:color="auto"/>
      </w:divBdr>
    </w:div>
    <w:div w:id="318702692">
      <w:bodyDiv w:val="1"/>
      <w:marLeft w:val="0"/>
      <w:marRight w:val="0"/>
      <w:marTop w:val="0"/>
      <w:marBottom w:val="0"/>
      <w:divBdr>
        <w:top w:val="none" w:sz="0" w:space="0" w:color="auto"/>
        <w:left w:val="none" w:sz="0" w:space="0" w:color="auto"/>
        <w:bottom w:val="none" w:sz="0" w:space="0" w:color="auto"/>
        <w:right w:val="none" w:sz="0" w:space="0" w:color="auto"/>
      </w:divBdr>
      <w:divsChild>
        <w:div w:id="142048048">
          <w:marLeft w:val="0"/>
          <w:marRight w:val="0"/>
          <w:marTop w:val="0"/>
          <w:marBottom w:val="0"/>
          <w:divBdr>
            <w:top w:val="none" w:sz="0" w:space="0" w:color="auto"/>
            <w:left w:val="none" w:sz="0" w:space="0" w:color="auto"/>
            <w:bottom w:val="none" w:sz="0" w:space="0" w:color="auto"/>
            <w:right w:val="none" w:sz="0" w:space="0" w:color="auto"/>
          </w:divBdr>
          <w:divsChild>
            <w:div w:id="295794263">
              <w:marLeft w:val="0"/>
              <w:marRight w:val="0"/>
              <w:marTop w:val="0"/>
              <w:marBottom w:val="0"/>
              <w:divBdr>
                <w:top w:val="none" w:sz="0" w:space="0" w:color="auto"/>
                <w:left w:val="none" w:sz="0" w:space="0" w:color="auto"/>
                <w:bottom w:val="none" w:sz="0" w:space="0" w:color="auto"/>
                <w:right w:val="none" w:sz="0" w:space="0" w:color="auto"/>
              </w:divBdr>
              <w:divsChild>
                <w:div w:id="6926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7335">
      <w:bodyDiv w:val="1"/>
      <w:marLeft w:val="0"/>
      <w:marRight w:val="0"/>
      <w:marTop w:val="0"/>
      <w:marBottom w:val="0"/>
      <w:divBdr>
        <w:top w:val="none" w:sz="0" w:space="0" w:color="auto"/>
        <w:left w:val="none" w:sz="0" w:space="0" w:color="auto"/>
        <w:bottom w:val="none" w:sz="0" w:space="0" w:color="auto"/>
        <w:right w:val="none" w:sz="0" w:space="0" w:color="auto"/>
      </w:divBdr>
      <w:divsChild>
        <w:div w:id="1116216552">
          <w:marLeft w:val="0"/>
          <w:marRight w:val="0"/>
          <w:marTop w:val="0"/>
          <w:marBottom w:val="0"/>
          <w:divBdr>
            <w:top w:val="none" w:sz="0" w:space="0" w:color="auto"/>
            <w:left w:val="none" w:sz="0" w:space="0" w:color="auto"/>
            <w:bottom w:val="none" w:sz="0" w:space="0" w:color="auto"/>
            <w:right w:val="none" w:sz="0" w:space="0" w:color="auto"/>
          </w:divBdr>
          <w:divsChild>
            <w:div w:id="116603069">
              <w:marLeft w:val="0"/>
              <w:marRight w:val="0"/>
              <w:marTop w:val="0"/>
              <w:marBottom w:val="0"/>
              <w:divBdr>
                <w:top w:val="none" w:sz="0" w:space="0" w:color="auto"/>
                <w:left w:val="none" w:sz="0" w:space="0" w:color="auto"/>
                <w:bottom w:val="none" w:sz="0" w:space="0" w:color="auto"/>
                <w:right w:val="none" w:sz="0" w:space="0" w:color="auto"/>
              </w:divBdr>
              <w:divsChild>
                <w:div w:id="186984881">
                  <w:marLeft w:val="0"/>
                  <w:marRight w:val="0"/>
                  <w:marTop w:val="0"/>
                  <w:marBottom w:val="0"/>
                  <w:divBdr>
                    <w:top w:val="none" w:sz="0" w:space="0" w:color="auto"/>
                    <w:left w:val="none" w:sz="0" w:space="0" w:color="auto"/>
                    <w:bottom w:val="none" w:sz="0" w:space="0" w:color="auto"/>
                    <w:right w:val="none" w:sz="0" w:space="0" w:color="auto"/>
                  </w:divBdr>
                  <w:divsChild>
                    <w:div w:id="18269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99169">
      <w:bodyDiv w:val="1"/>
      <w:marLeft w:val="0"/>
      <w:marRight w:val="0"/>
      <w:marTop w:val="0"/>
      <w:marBottom w:val="0"/>
      <w:divBdr>
        <w:top w:val="none" w:sz="0" w:space="0" w:color="auto"/>
        <w:left w:val="none" w:sz="0" w:space="0" w:color="auto"/>
        <w:bottom w:val="none" w:sz="0" w:space="0" w:color="auto"/>
        <w:right w:val="none" w:sz="0" w:space="0" w:color="auto"/>
      </w:divBdr>
      <w:divsChild>
        <w:div w:id="549801576">
          <w:marLeft w:val="0"/>
          <w:marRight w:val="0"/>
          <w:marTop w:val="0"/>
          <w:marBottom w:val="0"/>
          <w:divBdr>
            <w:top w:val="none" w:sz="0" w:space="0" w:color="auto"/>
            <w:left w:val="none" w:sz="0" w:space="0" w:color="auto"/>
            <w:bottom w:val="none" w:sz="0" w:space="0" w:color="auto"/>
            <w:right w:val="none" w:sz="0" w:space="0" w:color="auto"/>
          </w:divBdr>
          <w:divsChild>
            <w:div w:id="585695616">
              <w:marLeft w:val="0"/>
              <w:marRight w:val="0"/>
              <w:marTop w:val="0"/>
              <w:marBottom w:val="0"/>
              <w:divBdr>
                <w:top w:val="none" w:sz="0" w:space="0" w:color="auto"/>
                <w:left w:val="none" w:sz="0" w:space="0" w:color="auto"/>
                <w:bottom w:val="none" w:sz="0" w:space="0" w:color="auto"/>
                <w:right w:val="none" w:sz="0" w:space="0" w:color="auto"/>
              </w:divBdr>
              <w:divsChild>
                <w:div w:id="1607733947">
                  <w:marLeft w:val="0"/>
                  <w:marRight w:val="0"/>
                  <w:marTop w:val="0"/>
                  <w:marBottom w:val="0"/>
                  <w:divBdr>
                    <w:top w:val="none" w:sz="0" w:space="0" w:color="auto"/>
                    <w:left w:val="none" w:sz="0" w:space="0" w:color="auto"/>
                    <w:bottom w:val="none" w:sz="0" w:space="0" w:color="auto"/>
                    <w:right w:val="none" w:sz="0" w:space="0" w:color="auto"/>
                  </w:divBdr>
                  <w:divsChild>
                    <w:div w:id="1821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5735">
      <w:bodyDiv w:val="1"/>
      <w:marLeft w:val="0"/>
      <w:marRight w:val="0"/>
      <w:marTop w:val="0"/>
      <w:marBottom w:val="0"/>
      <w:divBdr>
        <w:top w:val="none" w:sz="0" w:space="0" w:color="auto"/>
        <w:left w:val="none" w:sz="0" w:space="0" w:color="auto"/>
        <w:bottom w:val="none" w:sz="0" w:space="0" w:color="auto"/>
        <w:right w:val="none" w:sz="0" w:space="0" w:color="auto"/>
      </w:divBdr>
    </w:div>
    <w:div w:id="355429777">
      <w:bodyDiv w:val="1"/>
      <w:marLeft w:val="0"/>
      <w:marRight w:val="0"/>
      <w:marTop w:val="0"/>
      <w:marBottom w:val="0"/>
      <w:divBdr>
        <w:top w:val="none" w:sz="0" w:space="0" w:color="auto"/>
        <w:left w:val="none" w:sz="0" w:space="0" w:color="auto"/>
        <w:bottom w:val="none" w:sz="0" w:space="0" w:color="auto"/>
        <w:right w:val="none" w:sz="0" w:space="0" w:color="auto"/>
      </w:divBdr>
    </w:div>
    <w:div w:id="381055571">
      <w:bodyDiv w:val="1"/>
      <w:marLeft w:val="0"/>
      <w:marRight w:val="0"/>
      <w:marTop w:val="0"/>
      <w:marBottom w:val="0"/>
      <w:divBdr>
        <w:top w:val="none" w:sz="0" w:space="0" w:color="auto"/>
        <w:left w:val="none" w:sz="0" w:space="0" w:color="auto"/>
        <w:bottom w:val="none" w:sz="0" w:space="0" w:color="auto"/>
        <w:right w:val="none" w:sz="0" w:space="0" w:color="auto"/>
      </w:divBdr>
    </w:div>
    <w:div w:id="464348369">
      <w:bodyDiv w:val="1"/>
      <w:marLeft w:val="0"/>
      <w:marRight w:val="0"/>
      <w:marTop w:val="0"/>
      <w:marBottom w:val="0"/>
      <w:divBdr>
        <w:top w:val="none" w:sz="0" w:space="0" w:color="auto"/>
        <w:left w:val="none" w:sz="0" w:space="0" w:color="auto"/>
        <w:bottom w:val="none" w:sz="0" w:space="0" w:color="auto"/>
        <w:right w:val="none" w:sz="0" w:space="0" w:color="auto"/>
      </w:divBdr>
    </w:div>
    <w:div w:id="490298767">
      <w:bodyDiv w:val="1"/>
      <w:marLeft w:val="0"/>
      <w:marRight w:val="0"/>
      <w:marTop w:val="0"/>
      <w:marBottom w:val="0"/>
      <w:divBdr>
        <w:top w:val="none" w:sz="0" w:space="0" w:color="auto"/>
        <w:left w:val="none" w:sz="0" w:space="0" w:color="auto"/>
        <w:bottom w:val="none" w:sz="0" w:space="0" w:color="auto"/>
        <w:right w:val="none" w:sz="0" w:space="0" w:color="auto"/>
      </w:divBdr>
    </w:div>
    <w:div w:id="492641761">
      <w:bodyDiv w:val="1"/>
      <w:marLeft w:val="0"/>
      <w:marRight w:val="0"/>
      <w:marTop w:val="0"/>
      <w:marBottom w:val="0"/>
      <w:divBdr>
        <w:top w:val="none" w:sz="0" w:space="0" w:color="auto"/>
        <w:left w:val="none" w:sz="0" w:space="0" w:color="auto"/>
        <w:bottom w:val="none" w:sz="0" w:space="0" w:color="auto"/>
        <w:right w:val="none" w:sz="0" w:space="0" w:color="auto"/>
      </w:divBdr>
      <w:divsChild>
        <w:div w:id="756638044">
          <w:marLeft w:val="0"/>
          <w:marRight w:val="0"/>
          <w:marTop w:val="0"/>
          <w:marBottom w:val="0"/>
          <w:divBdr>
            <w:top w:val="none" w:sz="0" w:space="0" w:color="auto"/>
            <w:left w:val="none" w:sz="0" w:space="0" w:color="auto"/>
            <w:bottom w:val="none" w:sz="0" w:space="0" w:color="auto"/>
            <w:right w:val="none" w:sz="0" w:space="0" w:color="auto"/>
          </w:divBdr>
        </w:div>
        <w:div w:id="728653987">
          <w:marLeft w:val="0"/>
          <w:marRight w:val="0"/>
          <w:marTop w:val="0"/>
          <w:marBottom w:val="0"/>
          <w:divBdr>
            <w:top w:val="none" w:sz="0" w:space="0" w:color="auto"/>
            <w:left w:val="none" w:sz="0" w:space="0" w:color="auto"/>
            <w:bottom w:val="none" w:sz="0" w:space="0" w:color="auto"/>
            <w:right w:val="none" w:sz="0" w:space="0" w:color="auto"/>
          </w:divBdr>
        </w:div>
        <w:div w:id="9186389">
          <w:marLeft w:val="0"/>
          <w:marRight w:val="0"/>
          <w:marTop w:val="0"/>
          <w:marBottom w:val="0"/>
          <w:divBdr>
            <w:top w:val="none" w:sz="0" w:space="0" w:color="auto"/>
            <w:left w:val="none" w:sz="0" w:space="0" w:color="auto"/>
            <w:bottom w:val="none" w:sz="0" w:space="0" w:color="auto"/>
            <w:right w:val="none" w:sz="0" w:space="0" w:color="auto"/>
          </w:divBdr>
        </w:div>
        <w:div w:id="1451317854">
          <w:marLeft w:val="0"/>
          <w:marRight w:val="0"/>
          <w:marTop w:val="0"/>
          <w:marBottom w:val="0"/>
          <w:divBdr>
            <w:top w:val="none" w:sz="0" w:space="0" w:color="auto"/>
            <w:left w:val="none" w:sz="0" w:space="0" w:color="auto"/>
            <w:bottom w:val="none" w:sz="0" w:space="0" w:color="auto"/>
            <w:right w:val="none" w:sz="0" w:space="0" w:color="auto"/>
          </w:divBdr>
        </w:div>
        <w:div w:id="1810244788">
          <w:marLeft w:val="0"/>
          <w:marRight w:val="0"/>
          <w:marTop w:val="0"/>
          <w:marBottom w:val="0"/>
          <w:divBdr>
            <w:top w:val="none" w:sz="0" w:space="0" w:color="auto"/>
            <w:left w:val="none" w:sz="0" w:space="0" w:color="auto"/>
            <w:bottom w:val="none" w:sz="0" w:space="0" w:color="auto"/>
            <w:right w:val="none" w:sz="0" w:space="0" w:color="auto"/>
          </w:divBdr>
        </w:div>
        <w:div w:id="612440280">
          <w:marLeft w:val="0"/>
          <w:marRight w:val="0"/>
          <w:marTop w:val="0"/>
          <w:marBottom w:val="0"/>
          <w:divBdr>
            <w:top w:val="none" w:sz="0" w:space="0" w:color="auto"/>
            <w:left w:val="none" w:sz="0" w:space="0" w:color="auto"/>
            <w:bottom w:val="none" w:sz="0" w:space="0" w:color="auto"/>
            <w:right w:val="none" w:sz="0" w:space="0" w:color="auto"/>
          </w:divBdr>
        </w:div>
      </w:divsChild>
    </w:div>
    <w:div w:id="502403151">
      <w:bodyDiv w:val="1"/>
      <w:marLeft w:val="0"/>
      <w:marRight w:val="0"/>
      <w:marTop w:val="0"/>
      <w:marBottom w:val="0"/>
      <w:divBdr>
        <w:top w:val="none" w:sz="0" w:space="0" w:color="auto"/>
        <w:left w:val="none" w:sz="0" w:space="0" w:color="auto"/>
        <w:bottom w:val="none" w:sz="0" w:space="0" w:color="auto"/>
        <w:right w:val="none" w:sz="0" w:space="0" w:color="auto"/>
      </w:divBdr>
    </w:div>
    <w:div w:id="519389983">
      <w:bodyDiv w:val="1"/>
      <w:marLeft w:val="0"/>
      <w:marRight w:val="0"/>
      <w:marTop w:val="0"/>
      <w:marBottom w:val="0"/>
      <w:divBdr>
        <w:top w:val="none" w:sz="0" w:space="0" w:color="auto"/>
        <w:left w:val="none" w:sz="0" w:space="0" w:color="auto"/>
        <w:bottom w:val="none" w:sz="0" w:space="0" w:color="auto"/>
        <w:right w:val="none" w:sz="0" w:space="0" w:color="auto"/>
      </w:divBdr>
    </w:div>
    <w:div w:id="529028267">
      <w:bodyDiv w:val="1"/>
      <w:marLeft w:val="0"/>
      <w:marRight w:val="0"/>
      <w:marTop w:val="0"/>
      <w:marBottom w:val="0"/>
      <w:divBdr>
        <w:top w:val="none" w:sz="0" w:space="0" w:color="auto"/>
        <w:left w:val="none" w:sz="0" w:space="0" w:color="auto"/>
        <w:bottom w:val="none" w:sz="0" w:space="0" w:color="auto"/>
        <w:right w:val="none" w:sz="0" w:space="0" w:color="auto"/>
      </w:divBdr>
    </w:div>
    <w:div w:id="545676487">
      <w:bodyDiv w:val="1"/>
      <w:marLeft w:val="0"/>
      <w:marRight w:val="0"/>
      <w:marTop w:val="0"/>
      <w:marBottom w:val="0"/>
      <w:divBdr>
        <w:top w:val="none" w:sz="0" w:space="0" w:color="auto"/>
        <w:left w:val="none" w:sz="0" w:space="0" w:color="auto"/>
        <w:bottom w:val="none" w:sz="0" w:space="0" w:color="auto"/>
        <w:right w:val="none" w:sz="0" w:space="0" w:color="auto"/>
      </w:divBdr>
    </w:div>
    <w:div w:id="551311599">
      <w:bodyDiv w:val="1"/>
      <w:marLeft w:val="0"/>
      <w:marRight w:val="0"/>
      <w:marTop w:val="0"/>
      <w:marBottom w:val="0"/>
      <w:divBdr>
        <w:top w:val="none" w:sz="0" w:space="0" w:color="auto"/>
        <w:left w:val="none" w:sz="0" w:space="0" w:color="auto"/>
        <w:bottom w:val="none" w:sz="0" w:space="0" w:color="auto"/>
        <w:right w:val="none" w:sz="0" w:space="0" w:color="auto"/>
      </w:divBdr>
      <w:divsChild>
        <w:div w:id="1670059050">
          <w:marLeft w:val="0"/>
          <w:marRight w:val="0"/>
          <w:marTop w:val="0"/>
          <w:marBottom w:val="0"/>
          <w:divBdr>
            <w:top w:val="none" w:sz="0" w:space="0" w:color="auto"/>
            <w:left w:val="none" w:sz="0" w:space="0" w:color="auto"/>
            <w:bottom w:val="none" w:sz="0" w:space="0" w:color="auto"/>
            <w:right w:val="none" w:sz="0" w:space="0" w:color="auto"/>
          </w:divBdr>
          <w:divsChild>
            <w:div w:id="505562233">
              <w:marLeft w:val="0"/>
              <w:marRight w:val="0"/>
              <w:marTop w:val="0"/>
              <w:marBottom w:val="0"/>
              <w:divBdr>
                <w:top w:val="none" w:sz="0" w:space="0" w:color="auto"/>
                <w:left w:val="none" w:sz="0" w:space="0" w:color="auto"/>
                <w:bottom w:val="none" w:sz="0" w:space="0" w:color="auto"/>
                <w:right w:val="none" w:sz="0" w:space="0" w:color="auto"/>
              </w:divBdr>
              <w:divsChild>
                <w:div w:id="7005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9875">
      <w:bodyDiv w:val="1"/>
      <w:marLeft w:val="0"/>
      <w:marRight w:val="0"/>
      <w:marTop w:val="0"/>
      <w:marBottom w:val="0"/>
      <w:divBdr>
        <w:top w:val="none" w:sz="0" w:space="0" w:color="auto"/>
        <w:left w:val="none" w:sz="0" w:space="0" w:color="auto"/>
        <w:bottom w:val="none" w:sz="0" w:space="0" w:color="auto"/>
        <w:right w:val="none" w:sz="0" w:space="0" w:color="auto"/>
      </w:divBdr>
    </w:div>
    <w:div w:id="576133687">
      <w:bodyDiv w:val="1"/>
      <w:marLeft w:val="0"/>
      <w:marRight w:val="0"/>
      <w:marTop w:val="0"/>
      <w:marBottom w:val="0"/>
      <w:divBdr>
        <w:top w:val="none" w:sz="0" w:space="0" w:color="auto"/>
        <w:left w:val="none" w:sz="0" w:space="0" w:color="auto"/>
        <w:bottom w:val="none" w:sz="0" w:space="0" w:color="auto"/>
        <w:right w:val="none" w:sz="0" w:space="0" w:color="auto"/>
      </w:divBdr>
      <w:divsChild>
        <w:div w:id="1034691377">
          <w:marLeft w:val="0"/>
          <w:marRight w:val="0"/>
          <w:marTop w:val="0"/>
          <w:marBottom w:val="0"/>
          <w:divBdr>
            <w:top w:val="none" w:sz="0" w:space="0" w:color="auto"/>
            <w:left w:val="none" w:sz="0" w:space="0" w:color="auto"/>
            <w:bottom w:val="none" w:sz="0" w:space="0" w:color="auto"/>
            <w:right w:val="none" w:sz="0" w:space="0" w:color="auto"/>
          </w:divBdr>
          <w:divsChild>
            <w:div w:id="1464343906">
              <w:marLeft w:val="0"/>
              <w:marRight w:val="0"/>
              <w:marTop w:val="0"/>
              <w:marBottom w:val="0"/>
              <w:divBdr>
                <w:top w:val="none" w:sz="0" w:space="0" w:color="auto"/>
                <w:left w:val="none" w:sz="0" w:space="0" w:color="auto"/>
                <w:bottom w:val="none" w:sz="0" w:space="0" w:color="auto"/>
                <w:right w:val="none" w:sz="0" w:space="0" w:color="auto"/>
              </w:divBdr>
              <w:divsChild>
                <w:div w:id="1090009581">
                  <w:marLeft w:val="0"/>
                  <w:marRight w:val="0"/>
                  <w:marTop w:val="0"/>
                  <w:marBottom w:val="0"/>
                  <w:divBdr>
                    <w:top w:val="none" w:sz="0" w:space="0" w:color="auto"/>
                    <w:left w:val="none" w:sz="0" w:space="0" w:color="auto"/>
                    <w:bottom w:val="none" w:sz="0" w:space="0" w:color="auto"/>
                    <w:right w:val="none" w:sz="0" w:space="0" w:color="auto"/>
                  </w:divBdr>
                  <w:divsChild>
                    <w:div w:id="5498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01203">
      <w:bodyDiv w:val="1"/>
      <w:marLeft w:val="0"/>
      <w:marRight w:val="0"/>
      <w:marTop w:val="0"/>
      <w:marBottom w:val="0"/>
      <w:divBdr>
        <w:top w:val="none" w:sz="0" w:space="0" w:color="auto"/>
        <w:left w:val="none" w:sz="0" w:space="0" w:color="auto"/>
        <w:bottom w:val="none" w:sz="0" w:space="0" w:color="auto"/>
        <w:right w:val="none" w:sz="0" w:space="0" w:color="auto"/>
      </w:divBdr>
    </w:div>
    <w:div w:id="599685009">
      <w:bodyDiv w:val="1"/>
      <w:marLeft w:val="0"/>
      <w:marRight w:val="0"/>
      <w:marTop w:val="0"/>
      <w:marBottom w:val="0"/>
      <w:divBdr>
        <w:top w:val="none" w:sz="0" w:space="0" w:color="auto"/>
        <w:left w:val="none" w:sz="0" w:space="0" w:color="auto"/>
        <w:bottom w:val="none" w:sz="0" w:space="0" w:color="auto"/>
        <w:right w:val="none" w:sz="0" w:space="0" w:color="auto"/>
      </w:divBdr>
      <w:divsChild>
        <w:div w:id="1472400839">
          <w:marLeft w:val="0"/>
          <w:marRight w:val="0"/>
          <w:marTop w:val="0"/>
          <w:marBottom w:val="0"/>
          <w:divBdr>
            <w:top w:val="none" w:sz="0" w:space="0" w:color="auto"/>
            <w:left w:val="none" w:sz="0" w:space="0" w:color="auto"/>
            <w:bottom w:val="none" w:sz="0" w:space="0" w:color="auto"/>
            <w:right w:val="none" w:sz="0" w:space="0" w:color="auto"/>
          </w:divBdr>
          <w:divsChild>
            <w:div w:id="474958632">
              <w:marLeft w:val="0"/>
              <w:marRight w:val="0"/>
              <w:marTop w:val="0"/>
              <w:marBottom w:val="0"/>
              <w:divBdr>
                <w:top w:val="none" w:sz="0" w:space="0" w:color="auto"/>
                <w:left w:val="none" w:sz="0" w:space="0" w:color="auto"/>
                <w:bottom w:val="none" w:sz="0" w:space="0" w:color="auto"/>
                <w:right w:val="none" w:sz="0" w:space="0" w:color="auto"/>
              </w:divBdr>
              <w:divsChild>
                <w:div w:id="1419056597">
                  <w:marLeft w:val="0"/>
                  <w:marRight w:val="0"/>
                  <w:marTop w:val="0"/>
                  <w:marBottom w:val="0"/>
                  <w:divBdr>
                    <w:top w:val="none" w:sz="0" w:space="0" w:color="auto"/>
                    <w:left w:val="none" w:sz="0" w:space="0" w:color="auto"/>
                    <w:bottom w:val="none" w:sz="0" w:space="0" w:color="auto"/>
                    <w:right w:val="none" w:sz="0" w:space="0" w:color="auto"/>
                  </w:divBdr>
                  <w:divsChild>
                    <w:div w:id="1406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4917">
      <w:bodyDiv w:val="1"/>
      <w:marLeft w:val="0"/>
      <w:marRight w:val="0"/>
      <w:marTop w:val="0"/>
      <w:marBottom w:val="0"/>
      <w:divBdr>
        <w:top w:val="none" w:sz="0" w:space="0" w:color="auto"/>
        <w:left w:val="none" w:sz="0" w:space="0" w:color="auto"/>
        <w:bottom w:val="none" w:sz="0" w:space="0" w:color="auto"/>
        <w:right w:val="none" w:sz="0" w:space="0" w:color="auto"/>
      </w:divBdr>
    </w:div>
    <w:div w:id="650182666">
      <w:bodyDiv w:val="1"/>
      <w:marLeft w:val="0"/>
      <w:marRight w:val="0"/>
      <w:marTop w:val="0"/>
      <w:marBottom w:val="0"/>
      <w:divBdr>
        <w:top w:val="none" w:sz="0" w:space="0" w:color="auto"/>
        <w:left w:val="none" w:sz="0" w:space="0" w:color="auto"/>
        <w:bottom w:val="none" w:sz="0" w:space="0" w:color="auto"/>
        <w:right w:val="none" w:sz="0" w:space="0" w:color="auto"/>
      </w:divBdr>
    </w:div>
    <w:div w:id="753211747">
      <w:bodyDiv w:val="1"/>
      <w:marLeft w:val="0"/>
      <w:marRight w:val="0"/>
      <w:marTop w:val="0"/>
      <w:marBottom w:val="0"/>
      <w:divBdr>
        <w:top w:val="none" w:sz="0" w:space="0" w:color="auto"/>
        <w:left w:val="none" w:sz="0" w:space="0" w:color="auto"/>
        <w:bottom w:val="none" w:sz="0" w:space="0" w:color="auto"/>
        <w:right w:val="none" w:sz="0" w:space="0" w:color="auto"/>
      </w:divBdr>
    </w:div>
    <w:div w:id="755319498">
      <w:bodyDiv w:val="1"/>
      <w:marLeft w:val="0"/>
      <w:marRight w:val="0"/>
      <w:marTop w:val="0"/>
      <w:marBottom w:val="0"/>
      <w:divBdr>
        <w:top w:val="none" w:sz="0" w:space="0" w:color="auto"/>
        <w:left w:val="none" w:sz="0" w:space="0" w:color="auto"/>
        <w:bottom w:val="none" w:sz="0" w:space="0" w:color="auto"/>
        <w:right w:val="none" w:sz="0" w:space="0" w:color="auto"/>
      </w:divBdr>
      <w:divsChild>
        <w:div w:id="1884245629">
          <w:marLeft w:val="0"/>
          <w:marRight w:val="0"/>
          <w:marTop w:val="0"/>
          <w:marBottom w:val="0"/>
          <w:divBdr>
            <w:top w:val="none" w:sz="0" w:space="0" w:color="auto"/>
            <w:left w:val="none" w:sz="0" w:space="0" w:color="auto"/>
            <w:bottom w:val="none" w:sz="0" w:space="0" w:color="auto"/>
            <w:right w:val="none" w:sz="0" w:space="0" w:color="auto"/>
          </w:divBdr>
          <w:divsChild>
            <w:div w:id="1967660714">
              <w:marLeft w:val="0"/>
              <w:marRight w:val="0"/>
              <w:marTop w:val="0"/>
              <w:marBottom w:val="240"/>
              <w:divBdr>
                <w:top w:val="none" w:sz="0" w:space="0" w:color="auto"/>
                <w:left w:val="none" w:sz="0" w:space="0" w:color="auto"/>
                <w:bottom w:val="none" w:sz="0" w:space="0" w:color="auto"/>
                <w:right w:val="none" w:sz="0" w:space="0" w:color="auto"/>
              </w:divBdr>
              <w:divsChild>
                <w:div w:id="89276567">
                  <w:marLeft w:val="360"/>
                  <w:marRight w:val="96"/>
                  <w:marTop w:val="0"/>
                  <w:marBottom w:val="0"/>
                  <w:divBdr>
                    <w:top w:val="none" w:sz="0" w:space="0" w:color="auto"/>
                    <w:left w:val="none" w:sz="0" w:space="0" w:color="auto"/>
                    <w:bottom w:val="none" w:sz="0" w:space="0" w:color="auto"/>
                    <w:right w:val="none" w:sz="0" w:space="0" w:color="auto"/>
                  </w:divBdr>
                </w:div>
              </w:divsChild>
            </w:div>
            <w:div w:id="268591584">
              <w:marLeft w:val="0"/>
              <w:marRight w:val="0"/>
              <w:marTop w:val="0"/>
              <w:marBottom w:val="240"/>
              <w:divBdr>
                <w:top w:val="none" w:sz="0" w:space="0" w:color="auto"/>
                <w:left w:val="none" w:sz="0" w:space="0" w:color="auto"/>
                <w:bottom w:val="none" w:sz="0" w:space="0" w:color="auto"/>
                <w:right w:val="none" w:sz="0" w:space="0" w:color="auto"/>
              </w:divBdr>
              <w:divsChild>
                <w:div w:id="1729525275">
                  <w:marLeft w:val="360"/>
                  <w:marRight w:val="96"/>
                  <w:marTop w:val="0"/>
                  <w:marBottom w:val="0"/>
                  <w:divBdr>
                    <w:top w:val="none" w:sz="0" w:space="0" w:color="auto"/>
                    <w:left w:val="none" w:sz="0" w:space="0" w:color="auto"/>
                    <w:bottom w:val="none" w:sz="0" w:space="0" w:color="auto"/>
                    <w:right w:val="none" w:sz="0" w:space="0" w:color="auto"/>
                  </w:divBdr>
                </w:div>
              </w:divsChild>
            </w:div>
            <w:div w:id="1861814712">
              <w:marLeft w:val="0"/>
              <w:marRight w:val="0"/>
              <w:marTop w:val="0"/>
              <w:marBottom w:val="240"/>
              <w:divBdr>
                <w:top w:val="none" w:sz="0" w:space="0" w:color="auto"/>
                <w:left w:val="none" w:sz="0" w:space="0" w:color="auto"/>
                <w:bottom w:val="none" w:sz="0" w:space="0" w:color="auto"/>
                <w:right w:val="none" w:sz="0" w:space="0" w:color="auto"/>
              </w:divBdr>
              <w:divsChild>
                <w:div w:id="1915773762">
                  <w:marLeft w:val="360"/>
                  <w:marRight w:val="96"/>
                  <w:marTop w:val="0"/>
                  <w:marBottom w:val="0"/>
                  <w:divBdr>
                    <w:top w:val="none" w:sz="0" w:space="0" w:color="auto"/>
                    <w:left w:val="none" w:sz="0" w:space="0" w:color="auto"/>
                    <w:bottom w:val="none" w:sz="0" w:space="0" w:color="auto"/>
                    <w:right w:val="none" w:sz="0" w:space="0" w:color="auto"/>
                  </w:divBdr>
                </w:div>
              </w:divsChild>
            </w:div>
            <w:div w:id="211384423">
              <w:marLeft w:val="0"/>
              <w:marRight w:val="0"/>
              <w:marTop w:val="0"/>
              <w:marBottom w:val="240"/>
              <w:divBdr>
                <w:top w:val="none" w:sz="0" w:space="0" w:color="auto"/>
                <w:left w:val="none" w:sz="0" w:space="0" w:color="auto"/>
                <w:bottom w:val="none" w:sz="0" w:space="0" w:color="auto"/>
                <w:right w:val="none" w:sz="0" w:space="0" w:color="auto"/>
              </w:divBdr>
              <w:divsChild>
                <w:div w:id="1413551379">
                  <w:marLeft w:val="360"/>
                  <w:marRight w:val="96"/>
                  <w:marTop w:val="0"/>
                  <w:marBottom w:val="0"/>
                  <w:divBdr>
                    <w:top w:val="none" w:sz="0" w:space="0" w:color="auto"/>
                    <w:left w:val="none" w:sz="0" w:space="0" w:color="auto"/>
                    <w:bottom w:val="none" w:sz="0" w:space="0" w:color="auto"/>
                    <w:right w:val="none" w:sz="0" w:space="0" w:color="auto"/>
                  </w:divBdr>
                </w:div>
              </w:divsChild>
            </w:div>
            <w:div w:id="1153176079">
              <w:marLeft w:val="0"/>
              <w:marRight w:val="0"/>
              <w:marTop w:val="0"/>
              <w:marBottom w:val="240"/>
              <w:divBdr>
                <w:top w:val="none" w:sz="0" w:space="0" w:color="auto"/>
                <w:left w:val="none" w:sz="0" w:space="0" w:color="auto"/>
                <w:bottom w:val="none" w:sz="0" w:space="0" w:color="auto"/>
                <w:right w:val="none" w:sz="0" w:space="0" w:color="auto"/>
              </w:divBdr>
              <w:divsChild>
                <w:div w:id="821121488">
                  <w:marLeft w:val="360"/>
                  <w:marRight w:val="96"/>
                  <w:marTop w:val="0"/>
                  <w:marBottom w:val="0"/>
                  <w:divBdr>
                    <w:top w:val="none" w:sz="0" w:space="0" w:color="auto"/>
                    <w:left w:val="none" w:sz="0" w:space="0" w:color="auto"/>
                    <w:bottom w:val="none" w:sz="0" w:space="0" w:color="auto"/>
                    <w:right w:val="none" w:sz="0" w:space="0" w:color="auto"/>
                  </w:divBdr>
                </w:div>
              </w:divsChild>
            </w:div>
            <w:div w:id="123500912">
              <w:marLeft w:val="0"/>
              <w:marRight w:val="0"/>
              <w:marTop w:val="0"/>
              <w:marBottom w:val="240"/>
              <w:divBdr>
                <w:top w:val="none" w:sz="0" w:space="0" w:color="auto"/>
                <w:left w:val="none" w:sz="0" w:space="0" w:color="auto"/>
                <w:bottom w:val="none" w:sz="0" w:space="0" w:color="auto"/>
                <w:right w:val="none" w:sz="0" w:space="0" w:color="auto"/>
              </w:divBdr>
              <w:divsChild>
                <w:div w:id="1157529519">
                  <w:marLeft w:val="360"/>
                  <w:marRight w:val="96"/>
                  <w:marTop w:val="0"/>
                  <w:marBottom w:val="0"/>
                  <w:divBdr>
                    <w:top w:val="none" w:sz="0" w:space="0" w:color="auto"/>
                    <w:left w:val="none" w:sz="0" w:space="0" w:color="auto"/>
                    <w:bottom w:val="none" w:sz="0" w:space="0" w:color="auto"/>
                    <w:right w:val="none" w:sz="0" w:space="0" w:color="auto"/>
                  </w:divBdr>
                </w:div>
              </w:divsChild>
            </w:div>
            <w:div w:id="2085377107">
              <w:marLeft w:val="0"/>
              <w:marRight w:val="0"/>
              <w:marTop w:val="0"/>
              <w:marBottom w:val="240"/>
              <w:divBdr>
                <w:top w:val="none" w:sz="0" w:space="0" w:color="auto"/>
                <w:left w:val="none" w:sz="0" w:space="0" w:color="auto"/>
                <w:bottom w:val="none" w:sz="0" w:space="0" w:color="auto"/>
                <w:right w:val="none" w:sz="0" w:space="0" w:color="auto"/>
              </w:divBdr>
              <w:divsChild>
                <w:div w:id="1476491265">
                  <w:marLeft w:val="360"/>
                  <w:marRight w:val="96"/>
                  <w:marTop w:val="0"/>
                  <w:marBottom w:val="0"/>
                  <w:divBdr>
                    <w:top w:val="none" w:sz="0" w:space="0" w:color="auto"/>
                    <w:left w:val="none" w:sz="0" w:space="0" w:color="auto"/>
                    <w:bottom w:val="none" w:sz="0" w:space="0" w:color="auto"/>
                    <w:right w:val="none" w:sz="0" w:space="0" w:color="auto"/>
                  </w:divBdr>
                </w:div>
              </w:divsChild>
            </w:div>
            <w:div w:id="1529023638">
              <w:marLeft w:val="0"/>
              <w:marRight w:val="0"/>
              <w:marTop w:val="0"/>
              <w:marBottom w:val="0"/>
              <w:divBdr>
                <w:top w:val="none" w:sz="0" w:space="0" w:color="auto"/>
                <w:left w:val="none" w:sz="0" w:space="0" w:color="auto"/>
                <w:bottom w:val="none" w:sz="0" w:space="0" w:color="auto"/>
                <w:right w:val="none" w:sz="0" w:space="0" w:color="auto"/>
              </w:divBdr>
              <w:divsChild>
                <w:div w:id="4391789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0223908">
      <w:bodyDiv w:val="1"/>
      <w:marLeft w:val="0"/>
      <w:marRight w:val="0"/>
      <w:marTop w:val="0"/>
      <w:marBottom w:val="0"/>
      <w:divBdr>
        <w:top w:val="none" w:sz="0" w:space="0" w:color="auto"/>
        <w:left w:val="none" w:sz="0" w:space="0" w:color="auto"/>
        <w:bottom w:val="none" w:sz="0" w:space="0" w:color="auto"/>
        <w:right w:val="none" w:sz="0" w:space="0" w:color="auto"/>
      </w:divBdr>
    </w:div>
    <w:div w:id="767579315">
      <w:bodyDiv w:val="1"/>
      <w:marLeft w:val="0"/>
      <w:marRight w:val="0"/>
      <w:marTop w:val="0"/>
      <w:marBottom w:val="0"/>
      <w:divBdr>
        <w:top w:val="none" w:sz="0" w:space="0" w:color="auto"/>
        <w:left w:val="none" w:sz="0" w:space="0" w:color="auto"/>
        <w:bottom w:val="none" w:sz="0" w:space="0" w:color="auto"/>
        <w:right w:val="none" w:sz="0" w:space="0" w:color="auto"/>
      </w:divBdr>
      <w:divsChild>
        <w:div w:id="223948988">
          <w:marLeft w:val="0"/>
          <w:marRight w:val="0"/>
          <w:marTop w:val="0"/>
          <w:marBottom w:val="0"/>
          <w:divBdr>
            <w:top w:val="none" w:sz="0" w:space="0" w:color="auto"/>
            <w:left w:val="none" w:sz="0" w:space="0" w:color="auto"/>
            <w:bottom w:val="none" w:sz="0" w:space="0" w:color="auto"/>
            <w:right w:val="none" w:sz="0" w:space="0" w:color="auto"/>
          </w:divBdr>
          <w:divsChild>
            <w:div w:id="1021056135">
              <w:marLeft w:val="0"/>
              <w:marRight w:val="0"/>
              <w:marTop w:val="0"/>
              <w:marBottom w:val="0"/>
              <w:divBdr>
                <w:top w:val="none" w:sz="0" w:space="0" w:color="auto"/>
                <w:left w:val="none" w:sz="0" w:space="0" w:color="auto"/>
                <w:bottom w:val="none" w:sz="0" w:space="0" w:color="auto"/>
                <w:right w:val="none" w:sz="0" w:space="0" w:color="auto"/>
              </w:divBdr>
              <w:divsChild>
                <w:div w:id="965544278">
                  <w:marLeft w:val="0"/>
                  <w:marRight w:val="0"/>
                  <w:marTop w:val="0"/>
                  <w:marBottom w:val="0"/>
                  <w:divBdr>
                    <w:top w:val="none" w:sz="0" w:space="0" w:color="auto"/>
                    <w:left w:val="none" w:sz="0" w:space="0" w:color="auto"/>
                    <w:bottom w:val="none" w:sz="0" w:space="0" w:color="auto"/>
                    <w:right w:val="none" w:sz="0" w:space="0" w:color="auto"/>
                  </w:divBdr>
                  <w:divsChild>
                    <w:div w:id="218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704">
      <w:bodyDiv w:val="1"/>
      <w:marLeft w:val="0"/>
      <w:marRight w:val="0"/>
      <w:marTop w:val="0"/>
      <w:marBottom w:val="0"/>
      <w:divBdr>
        <w:top w:val="none" w:sz="0" w:space="0" w:color="auto"/>
        <w:left w:val="none" w:sz="0" w:space="0" w:color="auto"/>
        <w:bottom w:val="none" w:sz="0" w:space="0" w:color="auto"/>
        <w:right w:val="none" w:sz="0" w:space="0" w:color="auto"/>
      </w:divBdr>
    </w:div>
    <w:div w:id="845637556">
      <w:bodyDiv w:val="1"/>
      <w:marLeft w:val="0"/>
      <w:marRight w:val="0"/>
      <w:marTop w:val="0"/>
      <w:marBottom w:val="0"/>
      <w:divBdr>
        <w:top w:val="none" w:sz="0" w:space="0" w:color="auto"/>
        <w:left w:val="none" w:sz="0" w:space="0" w:color="auto"/>
        <w:bottom w:val="none" w:sz="0" w:space="0" w:color="auto"/>
        <w:right w:val="none" w:sz="0" w:space="0" w:color="auto"/>
      </w:divBdr>
    </w:div>
    <w:div w:id="846480923">
      <w:bodyDiv w:val="1"/>
      <w:marLeft w:val="0"/>
      <w:marRight w:val="0"/>
      <w:marTop w:val="0"/>
      <w:marBottom w:val="0"/>
      <w:divBdr>
        <w:top w:val="none" w:sz="0" w:space="0" w:color="auto"/>
        <w:left w:val="none" w:sz="0" w:space="0" w:color="auto"/>
        <w:bottom w:val="none" w:sz="0" w:space="0" w:color="auto"/>
        <w:right w:val="none" w:sz="0" w:space="0" w:color="auto"/>
      </w:divBdr>
      <w:divsChild>
        <w:div w:id="1187526174">
          <w:marLeft w:val="0"/>
          <w:marRight w:val="0"/>
          <w:marTop w:val="0"/>
          <w:marBottom w:val="0"/>
          <w:divBdr>
            <w:top w:val="none" w:sz="0" w:space="0" w:color="auto"/>
            <w:left w:val="none" w:sz="0" w:space="0" w:color="auto"/>
            <w:bottom w:val="none" w:sz="0" w:space="0" w:color="auto"/>
            <w:right w:val="none" w:sz="0" w:space="0" w:color="auto"/>
          </w:divBdr>
          <w:divsChild>
            <w:div w:id="440607004">
              <w:marLeft w:val="0"/>
              <w:marRight w:val="0"/>
              <w:marTop w:val="0"/>
              <w:marBottom w:val="0"/>
              <w:divBdr>
                <w:top w:val="none" w:sz="0" w:space="0" w:color="auto"/>
                <w:left w:val="none" w:sz="0" w:space="0" w:color="auto"/>
                <w:bottom w:val="none" w:sz="0" w:space="0" w:color="auto"/>
                <w:right w:val="none" w:sz="0" w:space="0" w:color="auto"/>
              </w:divBdr>
              <w:divsChild>
                <w:div w:id="2009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3331">
      <w:bodyDiv w:val="1"/>
      <w:marLeft w:val="0"/>
      <w:marRight w:val="0"/>
      <w:marTop w:val="0"/>
      <w:marBottom w:val="0"/>
      <w:divBdr>
        <w:top w:val="none" w:sz="0" w:space="0" w:color="auto"/>
        <w:left w:val="none" w:sz="0" w:space="0" w:color="auto"/>
        <w:bottom w:val="none" w:sz="0" w:space="0" w:color="auto"/>
        <w:right w:val="none" w:sz="0" w:space="0" w:color="auto"/>
      </w:divBdr>
    </w:div>
    <w:div w:id="901527736">
      <w:bodyDiv w:val="1"/>
      <w:marLeft w:val="0"/>
      <w:marRight w:val="0"/>
      <w:marTop w:val="0"/>
      <w:marBottom w:val="0"/>
      <w:divBdr>
        <w:top w:val="none" w:sz="0" w:space="0" w:color="auto"/>
        <w:left w:val="none" w:sz="0" w:space="0" w:color="auto"/>
        <w:bottom w:val="none" w:sz="0" w:space="0" w:color="auto"/>
        <w:right w:val="none" w:sz="0" w:space="0" w:color="auto"/>
      </w:divBdr>
    </w:div>
    <w:div w:id="993531256">
      <w:bodyDiv w:val="1"/>
      <w:marLeft w:val="0"/>
      <w:marRight w:val="0"/>
      <w:marTop w:val="0"/>
      <w:marBottom w:val="0"/>
      <w:divBdr>
        <w:top w:val="none" w:sz="0" w:space="0" w:color="auto"/>
        <w:left w:val="none" w:sz="0" w:space="0" w:color="auto"/>
        <w:bottom w:val="none" w:sz="0" w:space="0" w:color="auto"/>
        <w:right w:val="none" w:sz="0" w:space="0" w:color="auto"/>
      </w:divBdr>
    </w:div>
    <w:div w:id="994915503">
      <w:bodyDiv w:val="1"/>
      <w:marLeft w:val="0"/>
      <w:marRight w:val="0"/>
      <w:marTop w:val="0"/>
      <w:marBottom w:val="0"/>
      <w:divBdr>
        <w:top w:val="none" w:sz="0" w:space="0" w:color="auto"/>
        <w:left w:val="none" w:sz="0" w:space="0" w:color="auto"/>
        <w:bottom w:val="none" w:sz="0" w:space="0" w:color="auto"/>
        <w:right w:val="none" w:sz="0" w:space="0" w:color="auto"/>
      </w:divBdr>
    </w:div>
    <w:div w:id="1026444291">
      <w:bodyDiv w:val="1"/>
      <w:marLeft w:val="0"/>
      <w:marRight w:val="0"/>
      <w:marTop w:val="0"/>
      <w:marBottom w:val="0"/>
      <w:divBdr>
        <w:top w:val="none" w:sz="0" w:space="0" w:color="auto"/>
        <w:left w:val="none" w:sz="0" w:space="0" w:color="auto"/>
        <w:bottom w:val="none" w:sz="0" w:space="0" w:color="auto"/>
        <w:right w:val="none" w:sz="0" w:space="0" w:color="auto"/>
      </w:divBdr>
    </w:div>
    <w:div w:id="1030029647">
      <w:bodyDiv w:val="1"/>
      <w:marLeft w:val="0"/>
      <w:marRight w:val="0"/>
      <w:marTop w:val="0"/>
      <w:marBottom w:val="0"/>
      <w:divBdr>
        <w:top w:val="none" w:sz="0" w:space="0" w:color="auto"/>
        <w:left w:val="none" w:sz="0" w:space="0" w:color="auto"/>
        <w:bottom w:val="none" w:sz="0" w:space="0" w:color="auto"/>
        <w:right w:val="none" w:sz="0" w:space="0" w:color="auto"/>
      </w:divBdr>
    </w:div>
    <w:div w:id="1037465398">
      <w:bodyDiv w:val="1"/>
      <w:marLeft w:val="0"/>
      <w:marRight w:val="0"/>
      <w:marTop w:val="0"/>
      <w:marBottom w:val="0"/>
      <w:divBdr>
        <w:top w:val="none" w:sz="0" w:space="0" w:color="auto"/>
        <w:left w:val="none" w:sz="0" w:space="0" w:color="auto"/>
        <w:bottom w:val="none" w:sz="0" w:space="0" w:color="auto"/>
        <w:right w:val="none" w:sz="0" w:space="0" w:color="auto"/>
      </w:divBdr>
      <w:divsChild>
        <w:div w:id="2129425867">
          <w:marLeft w:val="0"/>
          <w:marRight w:val="0"/>
          <w:marTop w:val="0"/>
          <w:marBottom w:val="0"/>
          <w:divBdr>
            <w:top w:val="none" w:sz="0" w:space="0" w:color="auto"/>
            <w:left w:val="none" w:sz="0" w:space="0" w:color="auto"/>
            <w:bottom w:val="none" w:sz="0" w:space="0" w:color="auto"/>
            <w:right w:val="none" w:sz="0" w:space="0" w:color="auto"/>
          </w:divBdr>
        </w:div>
        <w:div w:id="287469035">
          <w:marLeft w:val="0"/>
          <w:marRight w:val="0"/>
          <w:marTop w:val="0"/>
          <w:marBottom w:val="0"/>
          <w:divBdr>
            <w:top w:val="none" w:sz="0" w:space="0" w:color="auto"/>
            <w:left w:val="none" w:sz="0" w:space="0" w:color="auto"/>
            <w:bottom w:val="none" w:sz="0" w:space="0" w:color="auto"/>
            <w:right w:val="none" w:sz="0" w:space="0" w:color="auto"/>
          </w:divBdr>
        </w:div>
        <w:div w:id="2044355165">
          <w:marLeft w:val="0"/>
          <w:marRight w:val="0"/>
          <w:marTop w:val="0"/>
          <w:marBottom w:val="0"/>
          <w:divBdr>
            <w:top w:val="none" w:sz="0" w:space="0" w:color="auto"/>
            <w:left w:val="none" w:sz="0" w:space="0" w:color="auto"/>
            <w:bottom w:val="none" w:sz="0" w:space="0" w:color="auto"/>
            <w:right w:val="none" w:sz="0" w:space="0" w:color="auto"/>
          </w:divBdr>
        </w:div>
      </w:divsChild>
    </w:div>
    <w:div w:id="1061245927">
      <w:bodyDiv w:val="1"/>
      <w:marLeft w:val="0"/>
      <w:marRight w:val="0"/>
      <w:marTop w:val="0"/>
      <w:marBottom w:val="0"/>
      <w:divBdr>
        <w:top w:val="none" w:sz="0" w:space="0" w:color="auto"/>
        <w:left w:val="none" w:sz="0" w:space="0" w:color="auto"/>
        <w:bottom w:val="none" w:sz="0" w:space="0" w:color="auto"/>
        <w:right w:val="none" w:sz="0" w:space="0" w:color="auto"/>
      </w:divBdr>
    </w:div>
    <w:div w:id="1073358526">
      <w:bodyDiv w:val="1"/>
      <w:marLeft w:val="0"/>
      <w:marRight w:val="0"/>
      <w:marTop w:val="0"/>
      <w:marBottom w:val="0"/>
      <w:divBdr>
        <w:top w:val="none" w:sz="0" w:space="0" w:color="auto"/>
        <w:left w:val="none" w:sz="0" w:space="0" w:color="auto"/>
        <w:bottom w:val="none" w:sz="0" w:space="0" w:color="auto"/>
        <w:right w:val="none" w:sz="0" w:space="0" w:color="auto"/>
      </w:divBdr>
    </w:div>
    <w:div w:id="1078987276">
      <w:bodyDiv w:val="1"/>
      <w:marLeft w:val="0"/>
      <w:marRight w:val="0"/>
      <w:marTop w:val="0"/>
      <w:marBottom w:val="0"/>
      <w:divBdr>
        <w:top w:val="none" w:sz="0" w:space="0" w:color="auto"/>
        <w:left w:val="none" w:sz="0" w:space="0" w:color="auto"/>
        <w:bottom w:val="none" w:sz="0" w:space="0" w:color="auto"/>
        <w:right w:val="none" w:sz="0" w:space="0" w:color="auto"/>
      </w:divBdr>
    </w:div>
    <w:div w:id="1093550028">
      <w:bodyDiv w:val="1"/>
      <w:marLeft w:val="0"/>
      <w:marRight w:val="0"/>
      <w:marTop w:val="0"/>
      <w:marBottom w:val="0"/>
      <w:divBdr>
        <w:top w:val="none" w:sz="0" w:space="0" w:color="auto"/>
        <w:left w:val="none" w:sz="0" w:space="0" w:color="auto"/>
        <w:bottom w:val="none" w:sz="0" w:space="0" w:color="auto"/>
        <w:right w:val="none" w:sz="0" w:space="0" w:color="auto"/>
      </w:divBdr>
      <w:divsChild>
        <w:div w:id="1730685967">
          <w:marLeft w:val="0"/>
          <w:marRight w:val="0"/>
          <w:marTop w:val="0"/>
          <w:marBottom w:val="0"/>
          <w:divBdr>
            <w:top w:val="none" w:sz="0" w:space="0" w:color="auto"/>
            <w:left w:val="none" w:sz="0" w:space="0" w:color="auto"/>
            <w:bottom w:val="none" w:sz="0" w:space="0" w:color="auto"/>
            <w:right w:val="none" w:sz="0" w:space="0" w:color="auto"/>
          </w:divBdr>
          <w:divsChild>
            <w:div w:id="1642493422">
              <w:marLeft w:val="0"/>
              <w:marRight w:val="0"/>
              <w:marTop w:val="0"/>
              <w:marBottom w:val="0"/>
              <w:divBdr>
                <w:top w:val="none" w:sz="0" w:space="0" w:color="auto"/>
                <w:left w:val="none" w:sz="0" w:space="0" w:color="auto"/>
                <w:bottom w:val="none" w:sz="0" w:space="0" w:color="auto"/>
                <w:right w:val="none" w:sz="0" w:space="0" w:color="auto"/>
              </w:divBdr>
              <w:divsChild>
                <w:div w:id="2074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9119">
      <w:bodyDiv w:val="1"/>
      <w:marLeft w:val="0"/>
      <w:marRight w:val="0"/>
      <w:marTop w:val="0"/>
      <w:marBottom w:val="0"/>
      <w:divBdr>
        <w:top w:val="none" w:sz="0" w:space="0" w:color="auto"/>
        <w:left w:val="none" w:sz="0" w:space="0" w:color="auto"/>
        <w:bottom w:val="none" w:sz="0" w:space="0" w:color="auto"/>
        <w:right w:val="none" w:sz="0" w:space="0" w:color="auto"/>
      </w:divBdr>
    </w:div>
    <w:div w:id="1148978536">
      <w:bodyDiv w:val="1"/>
      <w:marLeft w:val="0"/>
      <w:marRight w:val="0"/>
      <w:marTop w:val="0"/>
      <w:marBottom w:val="0"/>
      <w:divBdr>
        <w:top w:val="none" w:sz="0" w:space="0" w:color="auto"/>
        <w:left w:val="none" w:sz="0" w:space="0" w:color="auto"/>
        <w:bottom w:val="none" w:sz="0" w:space="0" w:color="auto"/>
        <w:right w:val="none" w:sz="0" w:space="0" w:color="auto"/>
      </w:divBdr>
    </w:div>
    <w:div w:id="1161392450">
      <w:bodyDiv w:val="1"/>
      <w:marLeft w:val="0"/>
      <w:marRight w:val="0"/>
      <w:marTop w:val="0"/>
      <w:marBottom w:val="0"/>
      <w:divBdr>
        <w:top w:val="none" w:sz="0" w:space="0" w:color="auto"/>
        <w:left w:val="none" w:sz="0" w:space="0" w:color="auto"/>
        <w:bottom w:val="none" w:sz="0" w:space="0" w:color="auto"/>
        <w:right w:val="none" w:sz="0" w:space="0" w:color="auto"/>
      </w:divBdr>
      <w:divsChild>
        <w:div w:id="1051347398">
          <w:marLeft w:val="0"/>
          <w:marRight w:val="0"/>
          <w:marTop w:val="0"/>
          <w:marBottom w:val="0"/>
          <w:divBdr>
            <w:top w:val="none" w:sz="0" w:space="0" w:color="auto"/>
            <w:left w:val="none" w:sz="0" w:space="0" w:color="auto"/>
            <w:bottom w:val="none" w:sz="0" w:space="0" w:color="auto"/>
            <w:right w:val="none" w:sz="0" w:space="0" w:color="auto"/>
          </w:divBdr>
          <w:divsChild>
            <w:div w:id="106392992">
              <w:marLeft w:val="0"/>
              <w:marRight w:val="0"/>
              <w:marTop w:val="0"/>
              <w:marBottom w:val="0"/>
              <w:divBdr>
                <w:top w:val="none" w:sz="0" w:space="0" w:color="auto"/>
                <w:left w:val="none" w:sz="0" w:space="0" w:color="auto"/>
                <w:bottom w:val="none" w:sz="0" w:space="0" w:color="auto"/>
                <w:right w:val="none" w:sz="0" w:space="0" w:color="auto"/>
              </w:divBdr>
              <w:divsChild>
                <w:div w:id="2128963982">
                  <w:marLeft w:val="0"/>
                  <w:marRight w:val="0"/>
                  <w:marTop w:val="0"/>
                  <w:marBottom w:val="0"/>
                  <w:divBdr>
                    <w:top w:val="none" w:sz="0" w:space="0" w:color="auto"/>
                    <w:left w:val="none" w:sz="0" w:space="0" w:color="auto"/>
                    <w:bottom w:val="none" w:sz="0" w:space="0" w:color="auto"/>
                    <w:right w:val="none" w:sz="0" w:space="0" w:color="auto"/>
                  </w:divBdr>
                  <w:divsChild>
                    <w:div w:id="9331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092">
      <w:bodyDiv w:val="1"/>
      <w:marLeft w:val="0"/>
      <w:marRight w:val="0"/>
      <w:marTop w:val="0"/>
      <w:marBottom w:val="0"/>
      <w:divBdr>
        <w:top w:val="none" w:sz="0" w:space="0" w:color="auto"/>
        <w:left w:val="none" w:sz="0" w:space="0" w:color="auto"/>
        <w:bottom w:val="none" w:sz="0" w:space="0" w:color="auto"/>
        <w:right w:val="none" w:sz="0" w:space="0" w:color="auto"/>
      </w:divBdr>
    </w:div>
    <w:div w:id="1219822010">
      <w:bodyDiv w:val="1"/>
      <w:marLeft w:val="0"/>
      <w:marRight w:val="0"/>
      <w:marTop w:val="0"/>
      <w:marBottom w:val="0"/>
      <w:divBdr>
        <w:top w:val="none" w:sz="0" w:space="0" w:color="auto"/>
        <w:left w:val="none" w:sz="0" w:space="0" w:color="auto"/>
        <w:bottom w:val="none" w:sz="0" w:space="0" w:color="auto"/>
        <w:right w:val="none" w:sz="0" w:space="0" w:color="auto"/>
      </w:divBdr>
    </w:div>
    <w:div w:id="1229653368">
      <w:bodyDiv w:val="1"/>
      <w:marLeft w:val="0"/>
      <w:marRight w:val="0"/>
      <w:marTop w:val="0"/>
      <w:marBottom w:val="0"/>
      <w:divBdr>
        <w:top w:val="none" w:sz="0" w:space="0" w:color="auto"/>
        <w:left w:val="none" w:sz="0" w:space="0" w:color="auto"/>
        <w:bottom w:val="none" w:sz="0" w:space="0" w:color="auto"/>
        <w:right w:val="none" w:sz="0" w:space="0" w:color="auto"/>
      </w:divBdr>
    </w:div>
    <w:div w:id="1241788700">
      <w:bodyDiv w:val="1"/>
      <w:marLeft w:val="0"/>
      <w:marRight w:val="0"/>
      <w:marTop w:val="0"/>
      <w:marBottom w:val="0"/>
      <w:divBdr>
        <w:top w:val="none" w:sz="0" w:space="0" w:color="auto"/>
        <w:left w:val="none" w:sz="0" w:space="0" w:color="auto"/>
        <w:bottom w:val="none" w:sz="0" w:space="0" w:color="auto"/>
        <w:right w:val="none" w:sz="0" w:space="0" w:color="auto"/>
      </w:divBdr>
    </w:div>
    <w:div w:id="1255280310">
      <w:bodyDiv w:val="1"/>
      <w:marLeft w:val="0"/>
      <w:marRight w:val="0"/>
      <w:marTop w:val="0"/>
      <w:marBottom w:val="0"/>
      <w:divBdr>
        <w:top w:val="none" w:sz="0" w:space="0" w:color="auto"/>
        <w:left w:val="none" w:sz="0" w:space="0" w:color="auto"/>
        <w:bottom w:val="none" w:sz="0" w:space="0" w:color="auto"/>
        <w:right w:val="none" w:sz="0" w:space="0" w:color="auto"/>
      </w:divBdr>
    </w:div>
    <w:div w:id="1293704735">
      <w:bodyDiv w:val="1"/>
      <w:marLeft w:val="0"/>
      <w:marRight w:val="0"/>
      <w:marTop w:val="0"/>
      <w:marBottom w:val="0"/>
      <w:divBdr>
        <w:top w:val="none" w:sz="0" w:space="0" w:color="auto"/>
        <w:left w:val="none" w:sz="0" w:space="0" w:color="auto"/>
        <w:bottom w:val="none" w:sz="0" w:space="0" w:color="auto"/>
        <w:right w:val="none" w:sz="0" w:space="0" w:color="auto"/>
      </w:divBdr>
      <w:divsChild>
        <w:div w:id="68354857">
          <w:marLeft w:val="0"/>
          <w:marRight w:val="0"/>
          <w:marTop w:val="0"/>
          <w:marBottom w:val="0"/>
          <w:divBdr>
            <w:top w:val="none" w:sz="0" w:space="0" w:color="auto"/>
            <w:left w:val="none" w:sz="0" w:space="0" w:color="auto"/>
            <w:bottom w:val="none" w:sz="0" w:space="0" w:color="auto"/>
            <w:right w:val="none" w:sz="0" w:space="0" w:color="auto"/>
          </w:divBdr>
          <w:divsChild>
            <w:div w:id="1782531874">
              <w:marLeft w:val="0"/>
              <w:marRight w:val="0"/>
              <w:marTop w:val="0"/>
              <w:marBottom w:val="0"/>
              <w:divBdr>
                <w:top w:val="none" w:sz="0" w:space="0" w:color="auto"/>
                <w:left w:val="none" w:sz="0" w:space="0" w:color="auto"/>
                <w:bottom w:val="none" w:sz="0" w:space="0" w:color="auto"/>
                <w:right w:val="none" w:sz="0" w:space="0" w:color="auto"/>
              </w:divBdr>
              <w:divsChild>
                <w:div w:id="46534923">
                  <w:marLeft w:val="0"/>
                  <w:marRight w:val="0"/>
                  <w:marTop w:val="0"/>
                  <w:marBottom w:val="0"/>
                  <w:divBdr>
                    <w:top w:val="none" w:sz="0" w:space="0" w:color="auto"/>
                    <w:left w:val="none" w:sz="0" w:space="0" w:color="auto"/>
                    <w:bottom w:val="none" w:sz="0" w:space="0" w:color="auto"/>
                    <w:right w:val="none" w:sz="0" w:space="0" w:color="auto"/>
                  </w:divBdr>
                  <w:divsChild>
                    <w:div w:id="7549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6558">
      <w:bodyDiv w:val="1"/>
      <w:marLeft w:val="0"/>
      <w:marRight w:val="0"/>
      <w:marTop w:val="0"/>
      <w:marBottom w:val="0"/>
      <w:divBdr>
        <w:top w:val="none" w:sz="0" w:space="0" w:color="auto"/>
        <w:left w:val="none" w:sz="0" w:space="0" w:color="auto"/>
        <w:bottom w:val="none" w:sz="0" w:space="0" w:color="auto"/>
        <w:right w:val="none" w:sz="0" w:space="0" w:color="auto"/>
      </w:divBdr>
    </w:div>
    <w:div w:id="1359744458">
      <w:bodyDiv w:val="1"/>
      <w:marLeft w:val="0"/>
      <w:marRight w:val="0"/>
      <w:marTop w:val="0"/>
      <w:marBottom w:val="0"/>
      <w:divBdr>
        <w:top w:val="none" w:sz="0" w:space="0" w:color="auto"/>
        <w:left w:val="none" w:sz="0" w:space="0" w:color="auto"/>
        <w:bottom w:val="none" w:sz="0" w:space="0" w:color="auto"/>
        <w:right w:val="none" w:sz="0" w:space="0" w:color="auto"/>
      </w:divBdr>
    </w:div>
    <w:div w:id="1369184455">
      <w:bodyDiv w:val="1"/>
      <w:marLeft w:val="0"/>
      <w:marRight w:val="0"/>
      <w:marTop w:val="0"/>
      <w:marBottom w:val="0"/>
      <w:divBdr>
        <w:top w:val="none" w:sz="0" w:space="0" w:color="auto"/>
        <w:left w:val="none" w:sz="0" w:space="0" w:color="auto"/>
        <w:bottom w:val="none" w:sz="0" w:space="0" w:color="auto"/>
        <w:right w:val="none" w:sz="0" w:space="0" w:color="auto"/>
      </w:divBdr>
    </w:div>
    <w:div w:id="1395348645">
      <w:bodyDiv w:val="1"/>
      <w:marLeft w:val="0"/>
      <w:marRight w:val="0"/>
      <w:marTop w:val="0"/>
      <w:marBottom w:val="0"/>
      <w:divBdr>
        <w:top w:val="none" w:sz="0" w:space="0" w:color="auto"/>
        <w:left w:val="none" w:sz="0" w:space="0" w:color="auto"/>
        <w:bottom w:val="none" w:sz="0" w:space="0" w:color="auto"/>
        <w:right w:val="none" w:sz="0" w:space="0" w:color="auto"/>
      </w:divBdr>
      <w:divsChild>
        <w:div w:id="199901107">
          <w:marLeft w:val="0"/>
          <w:marRight w:val="0"/>
          <w:marTop w:val="0"/>
          <w:marBottom w:val="0"/>
          <w:divBdr>
            <w:top w:val="none" w:sz="0" w:space="0" w:color="auto"/>
            <w:left w:val="none" w:sz="0" w:space="0" w:color="auto"/>
            <w:bottom w:val="none" w:sz="0" w:space="0" w:color="auto"/>
            <w:right w:val="none" w:sz="0" w:space="0" w:color="auto"/>
          </w:divBdr>
        </w:div>
      </w:divsChild>
    </w:div>
    <w:div w:id="1428116478">
      <w:bodyDiv w:val="1"/>
      <w:marLeft w:val="0"/>
      <w:marRight w:val="0"/>
      <w:marTop w:val="0"/>
      <w:marBottom w:val="0"/>
      <w:divBdr>
        <w:top w:val="none" w:sz="0" w:space="0" w:color="auto"/>
        <w:left w:val="none" w:sz="0" w:space="0" w:color="auto"/>
        <w:bottom w:val="none" w:sz="0" w:space="0" w:color="auto"/>
        <w:right w:val="none" w:sz="0" w:space="0" w:color="auto"/>
      </w:divBdr>
    </w:div>
    <w:div w:id="1431462251">
      <w:bodyDiv w:val="1"/>
      <w:marLeft w:val="0"/>
      <w:marRight w:val="0"/>
      <w:marTop w:val="0"/>
      <w:marBottom w:val="0"/>
      <w:divBdr>
        <w:top w:val="none" w:sz="0" w:space="0" w:color="auto"/>
        <w:left w:val="none" w:sz="0" w:space="0" w:color="auto"/>
        <w:bottom w:val="none" w:sz="0" w:space="0" w:color="auto"/>
        <w:right w:val="none" w:sz="0" w:space="0" w:color="auto"/>
      </w:divBdr>
    </w:div>
    <w:div w:id="1432359091">
      <w:bodyDiv w:val="1"/>
      <w:marLeft w:val="0"/>
      <w:marRight w:val="0"/>
      <w:marTop w:val="0"/>
      <w:marBottom w:val="0"/>
      <w:divBdr>
        <w:top w:val="none" w:sz="0" w:space="0" w:color="auto"/>
        <w:left w:val="none" w:sz="0" w:space="0" w:color="auto"/>
        <w:bottom w:val="none" w:sz="0" w:space="0" w:color="auto"/>
        <w:right w:val="none" w:sz="0" w:space="0" w:color="auto"/>
      </w:divBdr>
      <w:divsChild>
        <w:div w:id="1123696276">
          <w:marLeft w:val="0"/>
          <w:marRight w:val="0"/>
          <w:marTop w:val="0"/>
          <w:marBottom w:val="0"/>
          <w:divBdr>
            <w:top w:val="none" w:sz="0" w:space="0" w:color="auto"/>
            <w:left w:val="none" w:sz="0" w:space="0" w:color="auto"/>
            <w:bottom w:val="none" w:sz="0" w:space="0" w:color="auto"/>
            <w:right w:val="none" w:sz="0" w:space="0" w:color="auto"/>
          </w:divBdr>
          <w:divsChild>
            <w:div w:id="1361668005">
              <w:marLeft w:val="0"/>
              <w:marRight w:val="0"/>
              <w:marTop w:val="0"/>
              <w:marBottom w:val="0"/>
              <w:divBdr>
                <w:top w:val="none" w:sz="0" w:space="0" w:color="auto"/>
                <w:left w:val="none" w:sz="0" w:space="0" w:color="auto"/>
                <w:bottom w:val="none" w:sz="0" w:space="0" w:color="auto"/>
                <w:right w:val="none" w:sz="0" w:space="0" w:color="auto"/>
              </w:divBdr>
              <w:divsChild>
                <w:div w:id="1736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2602">
      <w:bodyDiv w:val="1"/>
      <w:marLeft w:val="0"/>
      <w:marRight w:val="0"/>
      <w:marTop w:val="0"/>
      <w:marBottom w:val="0"/>
      <w:divBdr>
        <w:top w:val="none" w:sz="0" w:space="0" w:color="auto"/>
        <w:left w:val="none" w:sz="0" w:space="0" w:color="auto"/>
        <w:bottom w:val="none" w:sz="0" w:space="0" w:color="auto"/>
        <w:right w:val="none" w:sz="0" w:space="0" w:color="auto"/>
      </w:divBdr>
      <w:divsChild>
        <w:div w:id="269699783">
          <w:marLeft w:val="0"/>
          <w:marRight w:val="0"/>
          <w:marTop w:val="0"/>
          <w:marBottom w:val="0"/>
          <w:divBdr>
            <w:top w:val="none" w:sz="0" w:space="0" w:color="auto"/>
            <w:left w:val="none" w:sz="0" w:space="0" w:color="auto"/>
            <w:bottom w:val="none" w:sz="0" w:space="0" w:color="auto"/>
            <w:right w:val="none" w:sz="0" w:space="0" w:color="auto"/>
          </w:divBdr>
          <w:divsChild>
            <w:div w:id="1140195555">
              <w:marLeft w:val="0"/>
              <w:marRight w:val="0"/>
              <w:marTop w:val="0"/>
              <w:marBottom w:val="0"/>
              <w:divBdr>
                <w:top w:val="none" w:sz="0" w:space="0" w:color="auto"/>
                <w:left w:val="none" w:sz="0" w:space="0" w:color="auto"/>
                <w:bottom w:val="none" w:sz="0" w:space="0" w:color="auto"/>
                <w:right w:val="none" w:sz="0" w:space="0" w:color="auto"/>
              </w:divBdr>
              <w:divsChild>
                <w:div w:id="1890724055">
                  <w:marLeft w:val="0"/>
                  <w:marRight w:val="0"/>
                  <w:marTop w:val="0"/>
                  <w:marBottom w:val="0"/>
                  <w:divBdr>
                    <w:top w:val="none" w:sz="0" w:space="0" w:color="auto"/>
                    <w:left w:val="none" w:sz="0" w:space="0" w:color="auto"/>
                    <w:bottom w:val="none" w:sz="0" w:space="0" w:color="auto"/>
                    <w:right w:val="none" w:sz="0" w:space="0" w:color="auto"/>
                  </w:divBdr>
                  <w:divsChild>
                    <w:div w:id="4724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70197">
      <w:bodyDiv w:val="1"/>
      <w:marLeft w:val="0"/>
      <w:marRight w:val="0"/>
      <w:marTop w:val="0"/>
      <w:marBottom w:val="0"/>
      <w:divBdr>
        <w:top w:val="none" w:sz="0" w:space="0" w:color="auto"/>
        <w:left w:val="none" w:sz="0" w:space="0" w:color="auto"/>
        <w:bottom w:val="none" w:sz="0" w:space="0" w:color="auto"/>
        <w:right w:val="none" w:sz="0" w:space="0" w:color="auto"/>
      </w:divBdr>
    </w:div>
    <w:div w:id="1478762794">
      <w:bodyDiv w:val="1"/>
      <w:marLeft w:val="0"/>
      <w:marRight w:val="0"/>
      <w:marTop w:val="0"/>
      <w:marBottom w:val="0"/>
      <w:divBdr>
        <w:top w:val="none" w:sz="0" w:space="0" w:color="auto"/>
        <w:left w:val="none" w:sz="0" w:space="0" w:color="auto"/>
        <w:bottom w:val="none" w:sz="0" w:space="0" w:color="auto"/>
        <w:right w:val="none" w:sz="0" w:space="0" w:color="auto"/>
      </w:divBdr>
    </w:div>
    <w:div w:id="1490244622">
      <w:bodyDiv w:val="1"/>
      <w:marLeft w:val="0"/>
      <w:marRight w:val="0"/>
      <w:marTop w:val="0"/>
      <w:marBottom w:val="0"/>
      <w:divBdr>
        <w:top w:val="none" w:sz="0" w:space="0" w:color="auto"/>
        <w:left w:val="none" w:sz="0" w:space="0" w:color="auto"/>
        <w:bottom w:val="none" w:sz="0" w:space="0" w:color="auto"/>
        <w:right w:val="none" w:sz="0" w:space="0" w:color="auto"/>
      </w:divBdr>
    </w:div>
    <w:div w:id="1500929591">
      <w:bodyDiv w:val="1"/>
      <w:marLeft w:val="0"/>
      <w:marRight w:val="0"/>
      <w:marTop w:val="0"/>
      <w:marBottom w:val="0"/>
      <w:divBdr>
        <w:top w:val="none" w:sz="0" w:space="0" w:color="auto"/>
        <w:left w:val="none" w:sz="0" w:space="0" w:color="auto"/>
        <w:bottom w:val="none" w:sz="0" w:space="0" w:color="auto"/>
        <w:right w:val="none" w:sz="0" w:space="0" w:color="auto"/>
      </w:divBdr>
    </w:div>
    <w:div w:id="1505122870">
      <w:bodyDiv w:val="1"/>
      <w:marLeft w:val="0"/>
      <w:marRight w:val="0"/>
      <w:marTop w:val="0"/>
      <w:marBottom w:val="0"/>
      <w:divBdr>
        <w:top w:val="none" w:sz="0" w:space="0" w:color="auto"/>
        <w:left w:val="none" w:sz="0" w:space="0" w:color="auto"/>
        <w:bottom w:val="none" w:sz="0" w:space="0" w:color="auto"/>
        <w:right w:val="none" w:sz="0" w:space="0" w:color="auto"/>
      </w:divBdr>
      <w:divsChild>
        <w:div w:id="1366950337">
          <w:marLeft w:val="0"/>
          <w:marRight w:val="0"/>
          <w:marTop w:val="0"/>
          <w:marBottom w:val="0"/>
          <w:divBdr>
            <w:top w:val="none" w:sz="0" w:space="0" w:color="auto"/>
            <w:left w:val="none" w:sz="0" w:space="0" w:color="auto"/>
            <w:bottom w:val="none" w:sz="0" w:space="0" w:color="auto"/>
            <w:right w:val="none" w:sz="0" w:space="0" w:color="auto"/>
          </w:divBdr>
        </w:div>
        <w:div w:id="1098139132">
          <w:marLeft w:val="0"/>
          <w:marRight w:val="0"/>
          <w:marTop w:val="0"/>
          <w:marBottom w:val="0"/>
          <w:divBdr>
            <w:top w:val="none" w:sz="0" w:space="0" w:color="auto"/>
            <w:left w:val="none" w:sz="0" w:space="0" w:color="auto"/>
            <w:bottom w:val="none" w:sz="0" w:space="0" w:color="auto"/>
            <w:right w:val="none" w:sz="0" w:space="0" w:color="auto"/>
          </w:divBdr>
        </w:div>
        <w:div w:id="22097793">
          <w:marLeft w:val="0"/>
          <w:marRight w:val="0"/>
          <w:marTop w:val="0"/>
          <w:marBottom w:val="0"/>
          <w:divBdr>
            <w:top w:val="none" w:sz="0" w:space="0" w:color="auto"/>
            <w:left w:val="none" w:sz="0" w:space="0" w:color="auto"/>
            <w:bottom w:val="none" w:sz="0" w:space="0" w:color="auto"/>
            <w:right w:val="none" w:sz="0" w:space="0" w:color="auto"/>
          </w:divBdr>
        </w:div>
        <w:div w:id="1936983943">
          <w:marLeft w:val="0"/>
          <w:marRight w:val="0"/>
          <w:marTop w:val="0"/>
          <w:marBottom w:val="0"/>
          <w:divBdr>
            <w:top w:val="none" w:sz="0" w:space="0" w:color="auto"/>
            <w:left w:val="none" w:sz="0" w:space="0" w:color="auto"/>
            <w:bottom w:val="none" w:sz="0" w:space="0" w:color="auto"/>
            <w:right w:val="none" w:sz="0" w:space="0" w:color="auto"/>
          </w:divBdr>
        </w:div>
        <w:div w:id="1543857761">
          <w:marLeft w:val="0"/>
          <w:marRight w:val="0"/>
          <w:marTop w:val="0"/>
          <w:marBottom w:val="0"/>
          <w:divBdr>
            <w:top w:val="none" w:sz="0" w:space="0" w:color="auto"/>
            <w:left w:val="none" w:sz="0" w:space="0" w:color="auto"/>
            <w:bottom w:val="none" w:sz="0" w:space="0" w:color="auto"/>
            <w:right w:val="none" w:sz="0" w:space="0" w:color="auto"/>
          </w:divBdr>
        </w:div>
        <w:div w:id="1012954926">
          <w:marLeft w:val="0"/>
          <w:marRight w:val="0"/>
          <w:marTop w:val="0"/>
          <w:marBottom w:val="0"/>
          <w:divBdr>
            <w:top w:val="none" w:sz="0" w:space="0" w:color="auto"/>
            <w:left w:val="none" w:sz="0" w:space="0" w:color="auto"/>
            <w:bottom w:val="none" w:sz="0" w:space="0" w:color="auto"/>
            <w:right w:val="none" w:sz="0" w:space="0" w:color="auto"/>
          </w:divBdr>
        </w:div>
      </w:divsChild>
    </w:div>
    <w:div w:id="1520505308">
      <w:bodyDiv w:val="1"/>
      <w:marLeft w:val="0"/>
      <w:marRight w:val="0"/>
      <w:marTop w:val="0"/>
      <w:marBottom w:val="0"/>
      <w:divBdr>
        <w:top w:val="none" w:sz="0" w:space="0" w:color="auto"/>
        <w:left w:val="none" w:sz="0" w:space="0" w:color="auto"/>
        <w:bottom w:val="none" w:sz="0" w:space="0" w:color="auto"/>
        <w:right w:val="none" w:sz="0" w:space="0" w:color="auto"/>
      </w:divBdr>
      <w:divsChild>
        <w:div w:id="990525586">
          <w:marLeft w:val="0"/>
          <w:marRight w:val="0"/>
          <w:marTop w:val="0"/>
          <w:marBottom w:val="0"/>
          <w:divBdr>
            <w:top w:val="none" w:sz="0" w:space="0" w:color="auto"/>
            <w:left w:val="none" w:sz="0" w:space="0" w:color="auto"/>
            <w:bottom w:val="none" w:sz="0" w:space="0" w:color="auto"/>
            <w:right w:val="none" w:sz="0" w:space="0" w:color="auto"/>
          </w:divBdr>
          <w:divsChild>
            <w:div w:id="1553037432">
              <w:marLeft w:val="0"/>
              <w:marRight w:val="0"/>
              <w:marTop w:val="0"/>
              <w:marBottom w:val="0"/>
              <w:divBdr>
                <w:top w:val="none" w:sz="0" w:space="0" w:color="auto"/>
                <w:left w:val="none" w:sz="0" w:space="0" w:color="auto"/>
                <w:bottom w:val="none" w:sz="0" w:space="0" w:color="auto"/>
                <w:right w:val="none" w:sz="0" w:space="0" w:color="auto"/>
              </w:divBdr>
              <w:divsChild>
                <w:div w:id="60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9836">
      <w:bodyDiv w:val="1"/>
      <w:marLeft w:val="0"/>
      <w:marRight w:val="0"/>
      <w:marTop w:val="0"/>
      <w:marBottom w:val="0"/>
      <w:divBdr>
        <w:top w:val="none" w:sz="0" w:space="0" w:color="auto"/>
        <w:left w:val="none" w:sz="0" w:space="0" w:color="auto"/>
        <w:bottom w:val="none" w:sz="0" w:space="0" w:color="auto"/>
        <w:right w:val="none" w:sz="0" w:space="0" w:color="auto"/>
      </w:divBdr>
    </w:div>
    <w:div w:id="1543590154">
      <w:bodyDiv w:val="1"/>
      <w:marLeft w:val="0"/>
      <w:marRight w:val="0"/>
      <w:marTop w:val="0"/>
      <w:marBottom w:val="0"/>
      <w:divBdr>
        <w:top w:val="none" w:sz="0" w:space="0" w:color="auto"/>
        <w:left w:val="none" w:sz="0" w:space="0" w:color="auto"/>
        <w:bottom w:val="none" w:sz="0" w:space="0" w:color="auto"/>
        <w:right w:val="none" w:sz="0" w:space="0" w:color="auto"/>
      </w:divBdr>
    </w:div>
    <w:div w:id="1545406049">
      <w:bodyDiv w:val="1"/>
      <w:marLeft w:val="0"/>
      <w:marRight w:val="0"/>
      <w:marTop w:val="0"/>
      <w:marBottom w:val="0"/>
      <w:divBdr>
        <w:top w:val="none" w:sz="0" w:space="0" w:color="auto"/>
        <w:left w:val="none" w:sz="0" w:space="0" w:color="auto"/>
        <w:bottom w:val="none" w:sz="0" w:space="0" w:color="auto"/>
        <w:right w:val="none" w:sz="0" w:space="0" w:color="auto"/>
      </w:divBdr>
    </w:div>
    <w:div w:id="1555509987">
      <w:bodyDiv w:val="1"/>
      <w:marLeft w:val="0"/>
      <w:marRight w:val="0"/>
      <w:marTop w:val="0"/>
      <w:marBottom w:val="0"/>
      <w:divBdr>
        <w:top w:val="none" w:sz="0" w:space="0" w:color="auto"/>
        <w:left w:val="none" w:sz="0" w:space="0" w:color="auto"/>
        <w:bottom w:val="none" w:sz="0" w:space="0" w:color="auto"/>
        <w:right w:val="none" w:sz="0" w:space="0" w:color="auto"/>
      </w:divBdr>
      <w:divsChild>
        <w:div w:id="1839347872">
          <w:marLeft w:val="0"/>
          <w:marRight w:val="0"/>
          <w:marTop w:val="0"/>
          <w:marBottom w:val="0"/>
          <w:divBdr>
            <w:top w:val="none" w:sz="0" w:space="0" w:color="auto"/>
            <w:left w:val="none" w:sz="0" w:space="0" w:color="auto"/>
            <w:bottom w:val="none" w:sz="0" w:space="0" w:color="auto"/>
            <w:right w:val="none" w:sz="0" w:space="0" w:color="auto"/>
          </w:divBdr>
          <w:divsChild>
            <w:div w:id="223298577">
              <w:marLeft w:val="0"/>
              <w:marRight w:val="0"/>
              <w:marTop w:val="0"/>
              <w:marBottom w:val="0"/>
              <w:divBdr>
                <w:top w:val="none" w:sz="0" w:space="0" w:color="auto"/>
                <w:left w:val="none" w:sz="0" w:space="0" w:color="auto"/>
                <w:bottom w:val="none" w:sz="0" w:space="0" w:color="auto"/>
                <w:right w:val="none" w:sz="0" w:space="0" w:color="auto"/>
              </w:divBdr>
              <w:divsChild>
                <w:div w:id="217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3062">
      <w:bodyDiv w:val="1"/>
      <w:marLeft w:val="0"/>
      <w:marRight w:val="0"/>
      <w:marTop w:val="0"/>
      <w:marBottom w:val="0"/>
      <w:divBdr>
        <w:top w:val="none" w:sz="0" w:space="0" w:color="auto"/>
        <w:left w:val="none" w:sz="0" w:space="0" w:color="auto"/>
        <w:bottom w:val="none" w:sz="0" w:space="0" w:color="auto"/>
        <w:right w:val="none" w:sz="0" w:space="0" w:color="auto"/>
      </w:divBdr>
    </w:div>
    <w:div w:id="1659650494">
      <w:bodyDiv w:val="1"/>
      <w:marLeft w:val="0"/>
      <w:marRight w:val="0"/>
      <w:marTop w:val="0"/>
      <w:marBottom w:val="0"/>
      <w:divBdr>
        <w:top w:val="none" w:sz="0" w:space="0" w:color="auto"/>
        <w:left w:val="none" w:sz="0" w:space="0" w:color="auto"/>
        <w:bottom w:val="none" w:sz="0" w:space="0" w:color="auto"/>
        <w:right w:val="none" w:sz="0" w:space="0" w:color="auto"/>
      </w:divBdr>
    </w:div>
    <w:div w:id="1662463960">
      <w:bodyDiv w:val="1"/>
      <w:marLeft w:val="0"/>
      <w:marRight w:val="0"/>
      <w:marTop w:val="0"/>
      <w:marBottom w:val="0"/>
      <w:divBdr>
        <w:top w:val="none" w:sz="0" w:space="0" w:color="auto"/>
        <w:left w:val="none" w:sz="0" w:space="0" w:color="auto"/>
        <w:bottom w:val="none" w:sz="0" w:space="0" w:color="auto"/>
        <w:right w:val="none" w:sz="0" w:space="0" w:color="auto"/>
      </w:divBdr>
    </w:div>
    <w:div w:id="1679427478">
      <w:bodyDiv w:val="1"/>
      <w:marLeft w:val="0"/>
      <w:marRight w:val="0"/>
      <w:marTop w:val="0"/>
      <w:marBottom w:val="0"/>
      <w:divBdr>
        <w:top w:val="none" w:sz="0" w:space="0" w:color="auto"/>
        <w:left w:val="none" w:sz="0" w:space="0" w:color="auto"/>
        <w:bottom w:val="none" w:sz="0" w:space="0" w:color="auto"/>
        <w:right w:val="none" w:sz="0" w:space="0" w:color="auto"/>
      </w:divBdr>
    </w:div>
    <w:div w:id="1692295470">
      <w:bodyDiv w:val="1"/>
      <w:marLeft w:val="0"/>
      <w:marRight w:val="0"/>
      <w:marTop w:val="0"/>
      <w:marBottom w:val="0"/>
      <w:divBdr>
        <w:top w:val="none" w:sz="0" w:space="0" w:color="auto"/>
        <w:left w:val="none" w:sz="0" w:space="0" w:color="auto"/>
        <w:bottom w:val="none" w:sz="0" w:space="0" w:color="auto"/>
        <w:right w:val="none" w:sz="0" w:space="0" w:color="auto"/>
      </w:divBdr>
    </w:div>
    <w:div w:id="1717852145">
      <w:bodyDiv w:val="1"/>
      <w:marLeft w:val="0"/>
      <w:marRight w:val="0"/>
      <w:marTop w:val="0"/>
      <w:marBottom w:val="0"/>
      <w:divBdr>
        <w:top w:val="none" w:sz="0" w:space="0" w:color="auto"/>
        <w:left w:val="none" w:sz="0" w:space="0" w:color="auto"/>
        <w:bottom w:val="none" w:sz="0" w:space="0" w:color="auto"/>
        <w:right w:val="none" w:sz="0" w:space="0" w:color="auto"/>
      </w:divBdr>
    </w:div>
    <w:div w:id="1769737051">
      <w:bodyDiv w:val="1"/>
      <w:marLeft w:val="0"/>
      <w:marRight w:val="0"/>
      <w:marTop w:val="0"/>
      <w:marBottom w:val="0"/>
      <w:divBdr>
        <w:top w:val="none" w:sz="0" w:space="0" w:color="auto"/>
        <w:left w:val="none" w:sz="0" w:space="0" w:color="auto"/>
        <w:bottom w:val="none" w:sz="0" w:space="0" w:color="auto"/>
        <w:right w:val="none" w:sz="0" w:space="0" w:color="auto"/>
      </w:divBdr>
    </w:div>
    <w:div w:id="1771389717">
      <w:bodyDiv w:val="1"/>
      <w:marLeft w:val="0"/>
      <w:marRight w:val="0"/>
      <w:marTop w:val="0"/>
      <w:marBottom w:val="0"/>
      <w:divBdr>
        <w:top w:val="none" w:sz="0" w:space="0" w:color="auto"/>
        <w:left w:val="none" w:sz="0" w:space="0" w:color="auto"/>
        <w:bottom w:val="none" w:sz="0" w:space="0" w:color="auto"/>
        <w:right w:val="none" w:sz="0" w:space="0" w:color="auto"/>
      </w:divBdr>
    </w:div>
    <w:div w:id="1828403171">
      <w:bodyDiv w:val="1"/>
      <w:marLeft w:val="0"/>
      <w:marRight w:val="0"/>
      <w:marTop w:val="0"/>
      <w:marBottom w:val="0"/>
      <w:divBdr>
        <w:top w:val="none" w:sz="0" w:space="0" w:color="auto"/>
        <w:left w:val="none" w:sz="0" w:space="0" w:color="auto"/>
        <w:bottom w:val="none" w:sz="0" w:space="0" w:color="auto"/>
        <w:right w:val="none" w:sz="0" w:space="0" w:color="auto"/>
      </w:divBdr>
    </w:div>
    <w:div w:id="1870022665">
      <w:bodyDiv w:val="1"/>
      <w:marLeft w:val="0"/>
      <w:marRight w:val="0"/>
      <w:marTop w:val="0"/>
      <w:marBottom w:val="0"/>
      <w:divBdr>
        <w:top w:val="none" w:sz="0" w:space="0" w:color="auto"/>
        <w:left w:val="none" w:sz="0" w:space="0" w:color="auto"/>
        <w:bottom w:val="none" w:sz="0" w:space="0" w:color="auto"/>
        <w:right w:val="none" w:sz="0" w:space="0" w:color="auto"/>
      </w:divBdr>
      <w:divsChild>
        <w:div w:id="1891336047">
          <w:marLeft w:val="0"/>
          <w:marRight w:val="0"/>
          <w:marTop w:val="0"/>
          <w:marBottom w:val="0"/>
          <w:divBdr>
            <w:top w:val="none" w:sz="0" w:space="0" w:color="auto"/>
            <w:left w:val="none" w:sz="0" w:space="0" w:color="auto"/>
            <w:bottom w:val="none" w:sz="0" w:space="0" w:color="auto"/>
            <w:right w:val="none" w:sz="0" w:space="0" w:color="auto"/>
          </w:divBdr>
          <w:divsChild>
            <w:div w:id="338853723">
              <w:marLeft w:val="0"/>
              <w:marRight w:val="0"/>
              <w:marTop w:val="0"/>
              <w:marBottom w:val="0"/>
              <w:divBdr>
                <w:top w:val="none" w:sz="0" w:space="0" w:color="auto"/>
                <w:left w:val="none" w:sz="0" w:space="0" w:color="auto"/>
                <w:bottom w:val="none" w:sz="0" w:space="0" w:color="auto"/>
                <w:right w:val="none" w:sz="0" w:space="0" w:color="auto"/>
              </w:divBdr>
              <w:divsChild>
                <w:div w:id="59910007">
                  <w:marLeft w:val="0"/>
                  <w:marRight w:val="0"/>
                  <w:marTop w:val="0"/>
                  <w:marBottom w:val="0"/>
                  <w:divBdr>
                    <w:top w:val="none" w:sz="0" w:space="0" w:color="auto"/>
                    <w:left w:val="none" w:sz="0" w:space="0" w:color="auto"/>
                    <w:bottom w:val="none" w:sz="0" w:space="0" w:color="auto"/>
                    <w:right w:val="none" w:sz="0" w:space="0" w:color="auto"/>
                  </w:divBdr>
                  <w:divsChild>
                    <w:div w:id="4733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4798">
      <w:bodyDiv w:val="1"/>
      <w:marLeft w:val="0"/>
      <w:marRight w:val="0"/>
      <w:marTop w:val="0"/>
      <w:marBottom w:val="0"/>
      <w:divBdr>
        <w:top w:val="none" w:sz="0" w:space="0" w:color="auto"/>
        <w:left w:val="none" w:sz="0" w:space="0" w:color="auto"/>
        <w:bottom w:val="none" w:sz="0" w:space="0" w:color="auto"/>
        <w:right w:val="none" w:sz="0" w:space="0" w:color="auto"/>
      </w:divBdr>
      <w:divsChild>
        <w:div w:id="1224099514">
          <w:marLeft w:val="0"/>
          <w:marRight w:val="0"/>
          <w:marTop w:val="0"/>
          <w:marBottom w:val="0"/>
          <w:divBdr>
            <w:top w:val="none" w:sz="0" w:space="0" w:color="auto"/>
            <w:left w:val="none" w:sz="0" w:space="0" w:color="auto"/>
            <w:bottom w:val="none" w:sz="0" w:space="0" w:color="auto"/>
            <w:right w:val="none" w:sz="0" w:space="0" w:color="auto"/>
          </w:divBdr>
          <w:divsChild>
            <w:div w:id="312830241">
              <w:marLeft w:val="0"/>
              <w:marRight w:val="0"/>
              <w:marTop w:val="0"/>
              <w:marBottom w:val="0"/>
              <w:divBdr>
                <w:top w:val="none" w:sz="0" w:space="0" w:color="auto"/>
                <w:left w:val="none" w:sz="0" w:space="0" w:color="auto"/>
                <w:bottom w:val="none" w:sz="0" w:space="0" w:color="auto"/>
                <w:right w:val="none" w:sz="0" w:space="0" w:color="auto"/>
              </w:divBdr>
              <w:divsChild>
                <w:div w:id="2070226183">
                  <w:marLeft w:val="0"/>
                  <w:marRight w:val="0"/>
                  <w:marTop w:val="0"/>
                  <w:marBottom w:val="0"/>
                  <w:divBdr>
                    <w:top w:val="none" w:sz="0" w:space="0" w:color="auto"/>
                    <w:left w:val="none" w:sz="0" w:space="0" w:color="auto"/>
                    <w:bottom w:val="none" w:sz="0" w:space="0" w:color="auto"/>
                    <w:right w:val="none" w:sz="0" w:space="0" w:color="auto"/>
                  </w:divBdr>
                  <w:divsChild>
                    <w:div w:id="6353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82599">
      <w:bodyDiv w:val="1"/>
      <w:marLeft w:val="0"/>
      <w:marRight w:val="0"/>
      <w:marTop w:val="0"/>
      <w:marBottom w:val="0"/>
      <w:divBdr>
        <w:top w:val="none" w:sz="0" w:space="0" w:color="auto"/>
        <w:left w:val="none" w:sz="0" w:space="0" w:color="auto"/>
        <w:bottom w:val="none" w:sz="0" w:space="0" w:color="auto"/>
        <w:right w:val="none" w:sz="0" w:space="0" w:color="auto"/>
      </w:divBdr>
    </w:div>
    <w:div w:id="1932857350">
      <w:bodyDiv w:val="1"/>
      <w:marLeft w:val="0"/>
      <w:marRight w:val="0"/>
      <w:marTop w:val="0"/>
      <w:marBottom w:val="0"/>
      <w:divBdr>
        <w:top w:val="none" w:sz="0" w:space="0" w:color="auto"/>
        <w:left w:val="none" w:sz="0" w:space="0" w:color="auto"/>
        <w:bottom w:val="none" w:sz="0" w:space="0" w:color="auto"/>
        <w:right w:val="none" w:sz="0" w:space="0" w:color="auto"/>
      </w:divBdr>
    </w:div>
    <w:div w:id="1938976101">
      <w:bodyDiv w:val="1"/>
      <w:marLeft w:val="0"/>
      <w:marRight w:val="0"/>
      <w:marTop w:val="0"/>
      <w:marBottom w:val="0"/>
      <w:divBdr>
        <w:top w:val="none" w:sz="0" w:space="0" w:color="auto"/>
        <w:left w:val="none" w:sz="0" w:space="0" w:color="auto"/>
        <w:bottom w:val="none" w:sz="0" w:space="0" w:color="auto"/>
        <w:right w:val="none" w:sz="0" w:space="0" w:color="auto"/>
      </w:divBdr>
    </w:div>
    <w:div w:id="1956478600">
      <w:bodyDiv w:val="1"/>
      <w:marLeft w:val="0"/>
      <w:marRight w:val="0"/>
      <w:marTop w:val="0"/>
      <w:marBottom w:val="0"/>
      <w:divBdr>
        <w:top w:val="none" w:sz="0" w:space="0" w:color="auto"/>
        <w:left w:val="none" w:sz="0" w:space="0" w:color="auto"/>
        <w:bottom w:val="none" w:sz="0" w:space="0" w:color="auto"/>
        <w:right w:val="none" w:sz="0" w:space="0" w:color="auto"/>
      </w:divBdr>
    </w:div>
    <w:div w:id="1990547163">
      <w:bodyDiv w:val="1"/>
      <w:marLeft w:val="0"/>
      <w:marRight w:val="0"/>
      <w:marTop w:val="0"/>
      <w:marBottom w:val="0"/>
      <w:divBdr>
        <w:top w:val="none" w:sz="0" w:space="0" w:color="auto"/>
        <w:left w:val="none" w:sz="0" w:space="0" w:color="auto"/>
        <w:bottom w:val="none" w:sz="0" w:space="0" w:color="auto"/>
        <w:right w:val="none" w:sz="0" w:space="0" w:color="auto"/>
      </w:divBdr>
      <w:divsChild>
        <w:div w:id="272445947">
          <w:marLeft w:val="0"/>
          <w:marRight w:val="0"/>
          <w:marTop w:val="0"/>
          <w:marBottom w:val="0"/>
          <w:divBdr>
            <w:top w:val="none" w:sz="0" w:space="0" w:color="auto"/>
            <w:left w:val="none" w:sz="0" w:space="0" w:color="auto"/>
            <w:bottom w:val="none" w:sz="0" w:space="0" w:color="auto"/>
            <w:right w:val="none" w:sz="0" w:space="0" w:color="auto"/>
          </w:divBdr>
          <w:divsChild>
            <w:div w:id="1087269592">
              <w:marLeft w:val="0"/>
              <w:marRight w:val="0"/>
              <w:marTop w:val="0"/>
              <w:marBottom w:val="0"/>
              <w:divBdr>
                <w:top w:val="none" w:sz="0" w:space="0" w:color="auto"/>
                <w:left w:val="none" w:sz="0" w:space="0" w:color="auto"/>
                <w:bottom w:val="none" w:sz="0" w:space="0" w:color="auto"/>
                <w:right w:val="none" w:sz="0" w:space="0" w:color="auto"/>
              </w:divBdr>
              <w:divsChild>
                <w:div w:id="1137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4417">
      <w:bodyDiv w:val="1"/>
      <w:marLeft w:val="0"/>
      <w:marRight w:val="0"/>
      <w:marTop w:val="0"/>
      <w:marBottom w:val="0"/>
      <w:divBdr>
        <w:top w:val="none" w:sz="0" w:space="0" w:color="auto"/>
        <w:left w:val="none" w:sz="0" w:space="0" w:color="auto"/>
        <w:bottom w:val="none" w:sz="0" w:space="0" w:color="auto"/>
        <w:right w:val="none" w:sz="0" w:space="0" w:color="auto"/>
      </w:divBdr>
      <w:divsChild>
        <w:div w:id="63070978">
          <w:marLeft w:val="0"/>
          <w:marRight w:val="0"/>
          <w:marTop w:val="0"/>
          <w:marBottom w:val="0"/>
          <w:divBdr>
            <w:top w:val="none" w:sz="0" w:space="0" w:color="auto"/>
            <w:left w:val="none" w:sz="0" w:space="0" w:color="auto"/>
            <w:bottom w:val="none" w:sz="0" w:space="0" w:color="auto"/>
            <w:right w:val="none" w:sz="0" w:space="0" w:color="auto"/>
          </w:divBdr>
          <w:divsChild>
            <w:div w:id="1181627055">
              <w:marLeft w:val="0"/>
              <w:marRight w:val="0"/>
              <w:marTop w:val="0"/>
              <w:marBottom w:val="0"/>
              <w:divBdr>
                <w:top w:val="none" w:sz="0" w:space="0" w:color="auto"/>
                <w:left w:val="none" w:sz="0" w:space="0" w:color="auto"/>
                <w:bottom w:val="none" w:sz="0" w:space="0" w:color="auto"/>
                <w:right w:val="none" w:sz="0" w:space="0" w:color="auto"/>
              </w:divBdr>
              <w:divsChild>
                <w:div w:id="3156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456">
      <w:bodyDiv w:val="1"/>
      <w:marLeft w:val="0"/>
      <w:marRight w:val="0"/>
      <w:marTop w:val="0"/>
      <w:marBottom w:val="0"/>
      <w:divBdr>
        <w:top w:val="none" w:sz="0" w:space="0" w:color="auto"/>
        <w:left w:val="none" w:sz="0" w:space="0" w:color="auto"/>
        <w:bottom w:val="none" w:sz="0" w:space="0" w:color="auto"/>
        <w:right w:val="none" w:sz="0" w:space="0" w:color="auto"/>
      </w:divBdr>
      <w:divsChild>
        <w:div w:id="272903117">
          <w:marLeft w:val="0"/>
          <w:marRight w:val="0"/>
          <w:marTop w:val="0"/>
          <w:marBottom w:val="0"/>
          <w:divBdr>
            <w:top w:val="none" w:sz="0" w:space="0" w:color="auto"/>
            <w:left w:val="none" w:sz="0" w:space="0" w:color="auto"/>
            <w:bottom w:val="none" w:sz="0" w:space="0" w:color="auto"/>
            <w:right w:val="none" w:sz="0" w:space="0" w:color="auto"/>
          </w:divBdr>
          <w:divsChild>
            <w:div w:id="1548686331">
              <w:marLeft w:val="0"/>
              <w:marRight w:val="0"/>
              <w:marTop w:val="0"/>
              <w:marBottom w:val="0"/>
              <w:divBdr>
                <w:top w:val="none" w:sz="0" w:space="0" w:color="auto"/>
                <w:left w:val="none" w:sz="0" w:space="0" w:color="auto"/>
                <w:bottom w:val="none" w:sz="0" w:space="0" w:color="auto"/>
                <w:right w:val="none" w:sz="0" w:space="0" w:color="auto"/>
              </w:divBdr>
              <w:divsChild>
                <w:div w:id="2033720274">
                  <w:marLeft w:val="0"/>
                  <w:marRight w:val="0"/>
                  <w:marTop w:val="0"/>
                  <w:marBottom w:val="0"/>
                  <w:divBdr>
                    <w:top w:val="none" w:sz="0" w:space="0" w:color="auto"/>
                    <w:left w:val="none" w:sz="0" w:space="0" w:color="auto"/>
                    <w:bottom w:val="none" w:sz="0" w:space="0" w:color="auto"/>
                    <w:right w:val="none" w:sz="0" w:space="0" w:color="auto"/>
                  </w:divBdr>
                  <w:divsChild>
                    <w:div w:id="2202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56239">
      <w:bodyDiv w:val="1"/>
      <w:marLeft w:val="0"/>
      <w:marRight w:val="0"/>
      <w:marTop w:val="0"/>
      <w:marBottom w:val="0"/>
      <w:divBdr>
        <w:top w:val="none" w:sz="0" w:space="0" w:color="auto"/>
        <w:left w:val="none" w:sz="0" w:space="0" w:color="auto"/>
        <w:bottom w:val="none" w:sz="0" w:space="0" w:color="auto"/>
        <w:right w:val="none" w:sz="0" w:space="0" w:color="auto"/>
      </w:divBdr>
    </w:div>
    <w:div w:id="2047292678">
      <w:bodyDiv w:val="1"/>
      <w:marLeft w:val="0"/>
      <w:marRight w:val="0"/>
      <w:marTop w:val="0"/>
      <w:marBottom w:val="0"/>
      <w:divBdr>
        <w:top w:val="none" w:sz="0" w:space="0" w:color="auto"/>
        <w:left w:val="none" w:sz="0" w:space="0" w:color="auto"/>
        <w:bottom w:val="none" w:sz="0" w:space="0" w:color="auto"/>
        <w:right w:val="none" w:sz="0" w:space="0" w:color="auto"/>
      </w:divBdr>
      <w:divsChild>
        <w:div w:id="927618160">
          <w:marLeft w:val="0"/>
          <w:marRight w:val="0"/>
          <w:marTop w:val="0"/>
          <w:marBottom w:val="0"/>
          <w:divBdr>
            <w:top w:val="none" w:sz="0" w:space="0" w:color="auto"/>
            <w:left w:val="none" w:sz="0" w:space="0" w:color="auto"/>
            <w:bottom w:val="none" w:sz="0" w:space="0" w:color="auto"/>
            <w:right w:val="none" w:sz="0" w:space="0" w:color="auto"/>
          </w:divBdr>
          <w:divsChild>
            <w:div w:id="1119178715">
              <w:marLeft w:val="0"/>
              <w:marRight w:val="0"/>
              <w:marTop w:val="0"/>
              <w:marBottom w:val="0"/>
              <w:divBdr>
                <w:top w:val="none" w:sz="0" w:space="0" w:color="auto"/>
                <w:left w:val="none" w:sz="0" w:space="0" w:color="auto"/>
                <w:bottom w:val="none" w:sz="0" w:space="0" w:color="auto"/>
                <w:right w:val="none" w:sz="0" w:space="0" w:color="auto"/>
              </w:divBdr>
              <w:divsChild>
                <w:div w:id="1270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20941">
      <w:bodyDiv w:val="1"/>
      <w:marLeft w:val="0"/>
      <w:marRight w:val="0"/>
      <w:marTop w:val="0"/>
      <w:marBottom w:val="0"/>
      <w:divBdr>
        <w:top w:val="none" w:sz="0" w:space="0" w:color="auto"/>
        <w:left w:val="none" w:sz="0" w:space="0" w:color="auto"/>
        <w:bottom w:val="none" w:sz="0" w:space="0" w:color="auto"/>
        <w:right w:val="none" w:sz="0" w:space="0" w:color="auto"/>
      </w:divBdr>
      <w:divsChild>
        <w:div w:id="268054301">
          <w:marLeft w:val="0"/>
          <w:marRight w:val="0"/>
          <w:marTop w:val="0"/>
          <w:marBottom w:val="0"/>
          <w:divBdr>
            <w:top w:val="none" w:sz="0" w:space="0" w:color="auto"/>
            <w:left w:val="none" w:sz="0" w:space="0" w:color="auto"/>
            <w:bottom w:val="none" w:sz="0" w:space="0" w:color="auto"/>
            <w:right w:val="none" w:sz="0" w:space="0" w:color="auto"/>
          </w:divBdr>
          <w:divsChild>
            <w:div w:id="1592665114">
              <w:marLeft w:val="0"/>
              <w:marRight w:val="0"/>
              <w:marTop w:val="0"/>
              <w:marBottom w:val="0"/>
              <w:divBdr>
                <w:top w:val="none" w:sz="0" w:space="0" w:color="auto"/>
                <w:left w:val="none" w:sz="0" w:space="0" w:color="auto"/>
                <w:bottom w:val="none" w:sz="0" w:space="0" w:color="auto"/>
                <w:right w:val="none" w:sz="0" w:space="0" w:color="auto"/>
              </w:divBdr>
            </w:div>
            <w:div w:id="318852176">
              <w:marLeft w:val="0"/>
              <w:marRight w:val="0"/>
              <w:marTop w:val="0"/>
              <w:marBottom w:val="0"/>
              <w:divBdr>
                <w:top w:val="none" w:sz="0" w:space="0" w:color="auto"/>
                <w:left w:val="none" w:sz="0" w:space="0" w:color="auto"/>
                <w:bottom w:val="none" w:sz="0" w:space="0" w:color="auto"/>
                <w:right w:val="none" w:sz="0" w:space="0" w:color="auto"/>
              </w:divBdr>
            </w:div>
            <w:div w:id="683168215">
              <w:marLeft w:val="0"/>
              <w:marRight w:val="0"/>
              <w:marTop w:val="0"/>
              <w:marBottom w:val="0"/>
              <w:divBdr>
                <w:top w:val="none" w:sz="0" w:space="0" w:color="auto"/>
                <w:left w:val="none" w:sz="0" w:space="0" w:color="auto"/>
                <w:bottom w:val="none" w:sz="0" w:space="0" w:color="auto"/>
                <w:right w:val="none" w:sz="0" w:space="0" w:color="auto"/>
              </w:divBdr>
            </w:div>
            <w:div w:id="1210798271">
              <w:marLeft w:val="0"/>
              <w:marRight w:val="0"/>
              <w:marTop w:val="0"/>
              <w:marBottom w:val="0"/>
              <w:divBdr>
                <w:top w:val="none" w:sz="0" w:space="0" w:color="auto"/>
                <w:left w:val="none" w:sz="0" w:space="0" w:color="auto"/>
                <w:bottom w:val="none" w:sz="0" w:space="0" w:color="auto"/>
                <w:right w:val="none" w:sz="0" w:space="0" w:color="auto"/>
              </w:divBdr>
            </w:div>
            <w:div w:id="1382905126">
              <w:marLeft w:val="0"/>
              <w:marRight w:val="0"/>
              <w:marTop w:val="0"/>
              <w:marBottom w:val="0"/>
              <w:divBdr>
                <w:top w:val="none" w:sz="0" w:space="0" w:color="auto"/>
                <w:left w:val="none" w:sz="0" w:space="0" w:color="auto"/>
                <w:bottom w:val="none" w:sz="0" w:space="0" w:color="auto"/>
                <w:right w:val="none" w:sz="0" w:space="0" w:color="auto"/>
              </w:divBdr>
            </w:div>
            <w:div w:id="1271084897">
              <w:marLeft w:val="0"/>
              <w:marRight w:val="0"/>
              <w:marTop w:val="0"/>
              <w:marBottom w:val="0"/>
              <w:divBdr>
                <w:top w:val="none" w:sz="0" w:space="0" w:color="auto"/>
                <w:left w:val="none" w:sz="0" w:space="0" w:color="auto"/>
                <w:bottom w:val="none" w:sz="0" w:space="0" w:color="auto"/>
                <w:right w:val="none" w:sz="0" w:space="0" w:color="auto"/>
              </w:divBdr>
            </w:div>
            <w:div w:id="190146987">
              <w:marLeft w:val="0"/>
              <w:marRight w:val="0"/>
              <w:marTop w:val="0"/>
              <w:marBottom w:val="0"/>
              <w:divBdr>
                <w:top w:val="none" w:sz="0" w:space="0" w:color="auto"/>
                <w:left w:val="none" w:sz="0" w:space="0" w:color="auto"/>
                <w:bottom w:val="none" w:sz="0" w:space="0" w:color="auto"/>
                <w:right w:val="none" w:sz="0" w:space="0" w:color="auto"/>
              </w:divBdr>
            </w:div>
            <w:div w:id="16165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22302">
      <w:bodyDiv w:val="1"/>
      <w:marLeft w:val="0"/>
      <w:marRight w:val="0"/>
      <w:marTop w:val="0"/>
      <w:marBottom w:val="0"/>
      <w:divBdr>
        <w:top w:val="none" w:sz="0" w:space="0" w:color="auto"/>
        <w:left w:val="none" w:sz="0" w:space="0" w:color="auto"/>
        <w:bottom w:val="none" w:sz="0" w:space="0" w:color="auto"/>
        <w:right w:val="none" w:sz="0" w:space="0" w:color="auto"/>
      </w:divBdr>
    </w:div>
    <w:div w:id="2113012671">
      <w:bodyDiv w:val="1"/>
      <w:marLeft w:val="0"/>
      <w:marRight w:val="0"/>
      <w:marTop w:val="0"/>
      <w:marBottom w:val="0"/>
      <w:divBdr>
        <w:top w:val="none" w:sz="0" w:space="0" w:color="auto"/>
        <w:left w:val="none" w:sz="0" w:space="0" w:color="auto"/>
        <w:bottom w:val="none" w:sz="0" w:space="0" w:color="auto"/>
        <w:right w:val="none" w:sz="0" w:space="0" w:color="auto"/>
      </w:divBdr>
    </w:div>
    <w:div w:id="2114743053">
      <w:bodyDiv w:val="1"/>
      <w:marLeft w:val="0"/>
      <w:marRight w:val="0"/>
      <w:marTop w:val="0"/>
      <w:marBottom w:val="0"/>
      <w:divBdr>
        <w:top w:val="none" w:sz="0" w:space="0" w:color="auto"/>
        <w:left w:val="none" w:sz="0" w:space="0" w:color="auto"/>
        <w:bottom w:val="none" w:sz="0" w:space="0" w:color="auto"/>
        <w:right w:val="none" w:sz="0" w:space="0" w:color="auto"/>
      </w:divBdr>
    </w:div>
    <w:div w:id="2143375827">
      <w:bodyDiv w:val="1"/>
      <w:marLeft w:val="0"/>
      <w:marRight w:val="0"/>
      <w:marTop w:val="0"/>
      <w:marBottom w:val="0"/>
      <w:divBdr>
        <w:top w:val="none" w:sz="0" w:space="0" w:color="auto"/>
        <w:left w:val="none" w:sz="0" w:space="0" w:color="auto"/>
        <w:bottom w:val="none" w:sz="0" w:space="0" w:color="auto"/>
        <w:right w:val="none" w:sz="0" w:space="0" w:color="auto"/>
      </w:divBdr>
      <w:divsChild>
        <w:div w:id="423842385">
          <w:marLeft w:val="0"/>
          <w:marRight w:val="0"/>
          <w:marTop w:val="0"/>
          <w:marBottom w:val="0"/>
          <w:divBdr>
            <w:top w:val="none" w:sz="0" w:space="0" w:color="auto"/>
            <w:left w:val="none" w:sz="0" w:space="0" w:color="auto"/>
            <w:bottom w:val="none" w:sz="0" w:space="0" w:color="auto"/>
            <w:right w:val="none" w:sz="0" w:space="0" w:color="auto"/>
          </w:divBdr>
          <w:divsChild>
            <w:div w:id="1147551972">
              <w:marLeft w:val="0"/>
              <w:marRight w:val="0"/>
              <w:marTop w:val="0"/>
              <w:marBottom w:val="0"/>
              <w:divBdr>
                <w:top w:val="none" w:sz="0" w:space="0" w:color="auto"/>
                <w:left w:val="none" w:sz="0" w:space="0" w:color="auto"/>
                <w:bottom w:val="none" w:sz="0" w:space="0" w:color="auto"/>
                <w:right w:val="none" w:sz="0" w:space="0" w:color="auto"/>
              </w:divBdr>
              <w:divsChild>
                <w:div w:id="1275869116">
                  <w:marLeft w:val="0"/>
                  <w:marRight w:val="0"/>
                  <w:marTop w:val="0"/>
                  <w:marBottom w:val="0"/>
                  <w:divBdr>
                    <w:top w:val="none" w:sz="0" w:space="0" w:color="auto"/>
                    <w:left w:val="none" w:sz="0" w:space="0" w:color="auto"/>
                    <w:bottom w:val="none" w:sz="0" w:space="0" w:color="auto"/>
                    <w:right w:val="none" w:sz="0" w:space="0" w:color="auto"/>
                  </w:divBdr>
                  <w:divsChild>
                    <w:div w:id="13149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galatas@ucon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6">
  <b:Source>
    <b:Tag>Tew12</b:Tag>
    <b:SourceType>JournalArticle</b:SourceType>
    <b:Guid>{C7FF7780-4560-7C42-8A0C-DD66B1FA12E9}</b:Guid>
    <b:Author>
      <b:Author>
        <b:NameList>
          <b:Person>
            <b:Last>Tewari</b:Last>
            <b:First>S.,</b:First>
            <b:Middle>Khan, S. S., Hopkins, N. P., Srinivasan, N., &amp; Reicher, S. D.</b:Middle>
          </b:Person>
        </b:NameList>
      </b:Author>
    </b:Author>
    <b:Title>Participation in mass gatherings can benefit well-being: Longitudinal and control data from a North Indian Hindu pilgrimage event</b:Title>
    <b:JournalName>PLOS ONE</b:JournalName>
    <b:Year>2012</b:Year>
    <b:Volume>7</b:Volume>
    <b:Issue>10</b:Issue>
    <b:Pages>e4729</b:Pages>
    <b:RefOrder>1</b:RefOrder>
  </b:Source>
</b:Sources>
</file>

<file path=customXml/itemProps1.xml><?xml version="1.0" encoding="utf-8"?>
<ds:datastoreItem xmlns:ds="http://schemas.openxmlformats.org/officeDocument/2006/customXml" ds:itemID="{FC2D360B-40B6-C645-B908-3297E8E4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25</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Xygalatas, Dimitris</cp:lastModifiedBy>
  <cp:revision>2622</cp:revision>
  <dcterms:created xsi:type="dcterms:W3CDTF">2017-02-13T00:11:00Z</dcterms:created>
  <dcterms:modified xsi:type="dcterms:W3CDTF">2018-12-10T01:34:00Z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http://csl.mendeley.com/styles/17316811/apa-2</vt:lpwstr>
  </property>
  <property fmtid="{D5CDD505-2E9C-101B-9397-08002B2CF9AE}" pid="7" name="Mendeley Recent Style Name 2_1">
    <vt:lpwstr>American Psychological Association 6th edition - Martin Lang</vt:lpwstr>
  </property>
  <property fmtid="{D5CDD505-2E9C-101B-9397-08002B2CF9AE}" pid="8" name="Mendeley Recent Style Id 3_1">
    <vt:lpwstr>http://csl.mendeley.com/styles/17316811/apa-5</vt:lpwstr>
  </property>
  <property fmtid="{D5CDD505-2E9C-101B-9397-08002B2CF9AE}" pid="9" name="Mendeley Recent Style Name 3_1">
    <vt:lpwstr>American Psychological Association 6th edition - New2</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http://www.zotero.org/styles/current-biology</vt:lpwstr>
  </property>
  <property fmtid="{D5CDD505-2E9C-101B-9397-08002B2CF9AE}" pid="13" name="Mendeley Recent Style Name 5_1">
    <vt:lpwstr>Current Biology</vt:lpwstr>
  </property>
  <property fmtid="{D5CDD505-2E9C-101B-9397-08002B2CF9AE}" pid="14" name="Mendeley Recent Style Id 6_1">
    <vt:lpwstr>http://www.zotero.org/styles/frontiers-in-psychology</vt:lpwstr>
  </property>
  <property fmtid="{D5CDD505-2E9C-101B-9397-08002B2CF9AE}" pid="15" name="Mendeley Recent Style Name 6_1">
    <vt:lpwstr>Frontiers in Psychology</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http://www.zotero.org/styles/proceedings-of-the-royal-society-b</vt:lpwstr>
  </property>
  <property fmtid="{D5CDD505-2E9C-101B-9397-08002B2CF9AE}" pid="21" name="Mendeley Recent Style Name 9_1">
    <vt:lpwstr>Proceedings of the Royal Society B</vt:lpwstr>
  </property>
  <property fmtid="{D5CDD505-2E9C-101B-9397-08002B2CF9AE}" pid="22" name="Mendeley Document_1">
    <vt:lpwstr>True</vt:lpwstr>
  </property>
  <property fmtid="{D5CDD505-2E9C-101B-9397-08002B2CF9AE}" pid="23" name="Mendeley Citation Style_1">
    <vt:lpwstr>http://www.zotero.org/styles/the-lancet</vt:lpwstr>
  </property>
  <property fmtid="{D5CDD505-2E9C-101B-9397-08002B2CF9AE}" pid="24" name="Mendeley User Name_1">
    <vt:lpwstr>martinlangcz@gmail.com@www.mendeley.com</vt:lpwstr>
  </property>
  <property fmtid="{D5CDD505-2E9C-101B-9397-08002B2CF9AE}" pid="25" name="PAPERS2_INFO_01">
    <vt:lpwstr>&lt;info&gt;&lt;style id="http://www.zotero.org/styles/apa"/&gt;&lt;hasBiblio/&gt;&lt;format class="21"/&gt;&lt;count citations="39" publications="48"/&gt;&lt;/info&gt;PAPERS2_INFO_END</vt:lpwstr>
  </property>
</Properties>
</file>