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charts/chart3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charts/chart4.xml" ContentType="application/vnd.openxmlformats-officedocument.drawingml.chart+xml"/>
  <Override PartName="/word/charts/style4.xml" ContentType="application/vnd.ms-office.chartstyle+xml"/>
  <Override PartName="/word/charts/colors4.xml" ContentType="application/vnd.ms-office.chartcolorstyle+xml"/>
  <Override PartName="/word/charts/chart5.xml" ContentType="application/vnd.openxmlformats-officedocument.drawingml.chart+xml"/>
  <Override PartName="/word/charts/style5.xml" ContentType="application/vnd.ms-office.chartstyle+xml"/>
  <Override PartName="/word/charts/colors5.xml" ContentType="application/vnd.ms-office.chartcolorstyle+xml"/>
  <Override PartName="/word/charts/chart6.xml" ContentType="application/vnd.openxmlformats-officedocument.drawingml.chart+xml"/>
  <Override PartName="/word/charts/style6.xml" ContentType="application/vnd.ms-office.chartstyle+xml"/>
  <Override PartName="/word/charts/colors6.xml" ContentType="application/vnd.ms-office.chartcolorstyle+xml"/>
  <Override PartName="/word/charts/chart7.xml" ContentType="application/vnd.openxmlformats-officedocument.drawingml.chart+xml"/>
  <Override PartName="/word/charts/style7.xml" ContentType="application/vnd.ms-office.chartstyle+xml"/>
  <Override PartName="/word/charts/colors7.xml" ContentType="application/vnd.ms-office.chartcolorstyle+xml"/>
  <Override PartName="/word/charts/chart8.xml" ContentType="application/vnd.openxmlformats-officedocument.drawingml.chart+xml"/>
  <Override PartName="/word/charts/style8.xml" ContentType="application/vnd.ms-office.chartstyle+xml"/>
  <Override PartName="/word/charts/colors8.xml" ContentType="application/vnd.ms-office.chartcolorstyle+xml"/>
  <Override PartName="/word/charts/chart9.xml" ContentType="application/vnd.openxmlformats-officedocument.drawingml.chart+xml"/>
  <Override PartName="/word/charts/style9.xml" ContentType="application/vnd.ms-office.chartstyle+xml"/>
  <Override PartName="/word/charts/colors9.xml" ContentType="application/vnd.ms-office.chartcolorstyle+xml"/>
  <Override PartName="/word/charts/chart10.xml" ContentType="application/vnd.openxmlformats-officedocument.drawingml.chart+xml"/>
  <Override PartName="/word/charts/style10.xml" ContentType="application/vnd.ms-office.chartstyle+xml"/>
  <Override PartName="/word/charts/colors10.xml" ContentType="application/vnd.ms-office.chartcolorstyle+xml"/>
  <Override PartName="/word/charts/chart11.xml" ContentType="application/vnd.openxmlformats-officedocument.drawingml.chart+xml"/>
  <Override PartName="/word/charts/style11.xml" ContentType="application/vnd.ms-office.chartstyle+xml"/>
  <Override PartName="/word/charts/colors11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bookmarkEnd w:id="0"/>
    <w:p w14:paraId="56461FE9" w14:textId="16B482CF" w:rsidR="00BD4A9A" w:rsidRDefault="00BD4A9A" w:rsidP="0084475A"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0A1C6626" wp14:editId="7E8774B3">
                <wp:simplePos x="0" y="0"/>
                <wp:positionH relativeFrom="column">
                  <wp:posOffset>2834640</wp:posOffset>
                </wp:positionH>
                <wp:positionV relativeFrom="paragraph">
                  <wp:posOffset>6164580</wp:posOffset>
                </wp:positionV>
                <wp:extent cx="3048000" cy="426720"/>
                <wp:effectExtent l="0" t="0" r="19050" b="11430"/>
                <wp:wrapNone/>
                <wp:docPr id="34" name="Text Box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48000" cy="4267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01BF90B" w14:textId="5FA9415B" w:rsidR="0096644F" w:rsidRDefault="0096644F" w:rsidP="00BD4A9A">
                            <w:pPr>
                              <w:pStyle w:val="NoSpacing"/>
                            </w:pPr>
                            <w:r>
                              <w:t xml:space="preserve">Coronary angiography time – 301,640 missing </w:t>
                            </w:r>
                          </w:p>
                          <w:p w14:paraId="2C2E058C" w14:textId="77777777" w:rsidR="0096644F" w:rsidRDefault="0096644F" w:rsidP="00BD4A9A">
                            <w:pPr>
                              <w:pStyle w:val="NoSpacing"/>
                            </w:pPr>
                            <w:r>
                              <w:t>Conservative management – 1,862,123</w:t>
                            </w:r>
                          </w:p>
                          <w:p w14:paraId="7C978A92" w14:textId="77777777" w:rsidR="0096644F" w:rsidRDefault="0096644F" w:rsidP="00BD4A9A">
                            <w:r>
                              <w:tab/>
                            </w:r>
                          </w:p>
                          <w:p w14:paraId="5CAC0484" w14:textId="77777777" w:rsidR="0096644F" w:rsidRDefault="0096644F" w:rsidP="00BD4A9A"/>
                        </w:txbxContent>
                      </wps:txbx>
                      <wps:bodyPr rot="0" spcFirstLastPara="0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A1C6626" id="_x0000_t202" coordsize="21600,21600" o:spt="202" path="m,l,21600r21600,l21600,xe">
                <v:stroke joinstyle="miter"/>
                <v:path gradientshapeok="t" o:connecttype="rect"/>
              </v:shapetype>
              <v:shape id="Text Box 24" o:spid="_x0000_s1026" type="#_x0000_t202" style="position:absolute;margin-left:223.2pt;margin-top:485.4pt;width:240pt;height:33.6pt;z-index:2516695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" fillcolor="white [3201]" strokeweight=".5pt">
                <v:textbox>
                  <w:txbxContent>
                    <w:p w14:paraId="601BF90B" w14:textId="5FA9415B" w:rsidR="0096644F" w:rsidRDefault="0096644F" w:rsidP="00BD4A9A">
                      <w:pPr>
                        <w:pStyle w:val="NoSpacing"/>
                      </w:pPr>
                      <w:r>
                        <w:t xml:space="preserve">Coronary angiography time – 301,640 missing </w:t>
                      </w:r>
                    </w:p>
                    <w:p w14:paraId="2C2E058C" w14:textId="77777777" w:rsidR="0096644F" w:rsidRDefault="0096644F" w:rsidP="00BD4A9A">
                      <w:pPr>
                        <w:pStyle w:val="NoSpacing"/>
                      </w:pPr>
                      <w:r>
                        <w:t>Conservative management – 1,862,123</w:t>
                      </w:r>
                    </w:p>
                    <w:p w14:paraId="7C978A92" w14:textId="77777777" w:rsidR="0096644F" w:rsidRDefault="0096644F" w:rsidP="00BD4A9A">
                      <w:r>
                        <w:tab/>
                      </w:r>
                    </w:p>
                    <w:p w14:paraId="5CAC0484" w14:textId="77777777" w:rsidR="0096644F" w:rsidRDefault="0096644F" w:rsidP="00BD4A9A"/>
                  </w:txbxContent>
                </v:textbox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2D95005F" wp14:editId="483C1467">
                <wp:simplePos x="0" y="0"/>
                <wp:positionH relativeFrom="column">
                  <wp:posOffset>2415540</wp:posOffset>
                </wp:positionH>
                <wp:positionV relativeFrom="paragraph">
                  <wp:posOffset>6377940</wp:posOffset>
                </wp:positionV>
                <wp:extent cx="419100" cy="0"/>
                <wp:effectExtent l="0" t="76200" r="19050" b="114300"/>
                <wp:wrapNone/>
                <wp:docPr id="33" name="Straight Arrow Connector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9100" cy="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cx1="http://schemas.microsoft.com/office/drawing/2015/9/8/chartex">
            <w:pict>
              <v:shapetype w14:anchorId="6E29DB70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33" o:spid="_x0000_s1026" type="#_x0000_t32" style="position:absolute;margin-left:190.2pt;margin-top:502.2pt;width:33pt;height:0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" strokecolor="black [3200]" strokeweight=".5pt">
                <v:stroke endarrow="open" joinstyle="miter"/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3E78FBB" wp14:editId="2581CA62">
                <wp:simplePos x="0" y="0"/>
                <wp:positionH relativeFrom="column">
                  <wp:posOffset>4244340</wp:posOffset>
                </wp:positionH>
                <wp:positionV relativeFrom="paragraph">
                  <wp:posOffset>7437120</wp:posOffset>
                </wp:positionV>
                <wp:extent cx="1988820" cy="632460"/>
                <wp:effectExtent l="0" t="0" r="11430" b="15240"/>
                <wp:wrapNone/>
                <wp:docPr id="9" name="Text Box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88820" cy="6324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B36E6B3" w14:textId="77777777" w:rsidR="0096644F" w:rsidRDefault="0096644F" w:rsidP="00BD4A9A">
                            <w:r>
                              <w:t>Final records with late coronary angiography = 340,054</w:t>
                            </w:r>
                          </w:p>
                          <w:p w14:paraId="543D0F42" w14:textId="77777777" w:rsidR="0096644F" w:rsidRDefault="0096644F" w:rsidP="00BD4A9A"/>
                        </w:txbxContent>
                      </wps:txbx>
                      <wps:bodyPr rot="0" spcFirstLastPara="0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3E78FBB" id="Text Box 31" o:spid="_x0000_s1027" type="#_x0000_t202" style="position:absolute;margin-left:334.2pt;margin-top:585.6pt;width:156.6pt;height:49.8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" fillcolor="white [3201]" strokeweight=".5pt">
                <v:textbox>
                  <w:txbxContent>
                    <w:p w14:paraId="0B36E6B3" w14:textId="77777777" w:rsidR="0096644F" w:rsidRDefault="0096644F" w:rsidP="00BD4A9A">
                      <w:r>
                        <w:t>Final records with late coronary angiography = 340,054</w:t>
                      </w:r>
                    </w:p>
                    <w:p w14:paraId="543D0F42" w14:textId="77777777" w:rsidR="0096644F" w:rsidRDefault="0096644F" w:rsidP="00BD4A9A"/>
                  </w:txbxContent>
                </v:textbox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F3DD615" wp14:editId="024AE496">
                <wp:simplePos x="0" y="0"/>
                <wp:positionH relativeFrom="column">
                  <wp:posOffset>1821180</wp:posOffset>
                </wp:positionH>
                <wp:positionV relativeFrom="paragraph">
                  <wp:posOffset>7467600</wp:posOffset>
                </wp:positionV>
                <wp:extent cx="1988820" cy="632460"/>
                <wp:effectExtent l="0" t="0" r="11430" b="15240"/>
                <wp:wrapNone/>
                <wp:docPr id="8" name="Text Box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88820" cy="6324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BEAEED0" w14:textId="77777777" w:rsidR="0096644F" w:rsidRDefault="0096644F" w:rsidP="00BD4A9A">
                            <w:r>
                              <w:t>Final records with intermediate coronary angiography = 302,668</w:t>
                            </w:r>
                          </w:p>
                          <w:p w14:paraId="3ED87BED" w14:textId="77777777" w:rsidR="0096644F" w:rsidRDefault="0096644F" w:rsidP="00BD4A9A"/>
                        </w:txbxContent>
                      </wps:txbx>
                      <wps:bodyPr rot="0" spcFirstLastPara="0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F3DD615" id="_x0000_s1028" type="#_x0000_t202" style="position:absolute;margin-left:143.4pt;margin-top:588pt;width:156.6pt;height:49.8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" fillcolor="white [3201]" strokeweight=".5pt">
                <v:textbox>
                  <w:txbxContent>
                    <w:p w14:paraId="3BEAEED0" w14:textId="77777777" w:rsidR="0096644F" w:rsidRDefault="0096644F" w:rsidP="00BD4A9A">
                      <w:r>
                        <w:t>Final records with intermediate coronary angiography = 302,668</w:t>
                      </w:r>
                    </w:p>
                    <w:p w14:paraId="3ED87BED" w14:textId="77777777" w:rsidR="0096644F" w:rsidRDefault="0096644F" w:rsidP="00BD4A9A"/>
                  </w:txbxContent>
                </v:textbox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E2FF2D6" wp14:editId="6083B2E4">
                <wp:simplePos x="0" y="0"/>
                <wp:positionH relativeFrom="column">
                  <wp:posOffset>-578485</wp:posOffset>
                </wp:positionH>
                <wp:positionV relativeFrom="paragraph">
                  <wp:posOffset>7475220</wp:posOffset>
                </wp:positionV>
                <wp:extent cx="1988820" cy="632460"/>
                <wp:effectExtent l="0" t="0" r="11430" b="15240"/>
                <wp:wrapNone/>
                <wp:docPr id="7" name="Text Box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88820" cy="6324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9AE60FB" w14:textId="77777777" w:rsidR="0096644F" w:rsidRDefault="0096644F" w:rsidP="00BD4A9A">
                            <w:r>
                              <w:t>Final records with early coronary angiography = 1,574,342</w:t>
                            </w:r>
                          </w:p>
                          <w:p w14:paraId="51CB4E08" w14:textId="77777777" w:rsidR="0096644F" w:rsidRDefault="0096644F" w:rsidP="00BD4A9A"/>
                        </w:txbxContent>
                      </wps:txbx>
                      <wps:bodyPr rot="0" spcFirstLastPara="0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E2FF2D6" id="_x0000_s1029" type="#_x0000_t202" style="position:absolute;margin-left:-45.55pt;margin-top:588.6pt;width:156.6pt;height:49.8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" fillcolor="white [3201]" strokeweight=".5pt">
                <v:textbox>
                  <w:txbxContent>
                    <w:p w14:paraId="19AE60FB" w14:textId="77777777" w:rsidR="0096644F" w:rsidRDefault="0096644F" w:rsidP="00BD4A9A">
                      <w:r>
                        <w:t>Final records with early coronary angiography = 1,574,342</w:t>
                      </w:r>
                    </w:p>
                    <w:p w14:paraId="51CB4E08" w14:textId="77777777" w:rsidR="0096644F" w:rsidRDefault="0096644F" w:rsidP="00BD4A9A"/>
                  </w:txbxContent>
                </v:textbox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772B9AF" wp14:editId="474A34C8">
                <wp:simplePos x="0" y="0"/>
                <wp:positionH relativeFrom="column">
                  <wp:posOffset>297180</wp:posOffset>
                </wp:positionH>
                <wp:positionV relativeFrom="paragraph">
                  <wp:posOffset>7094220</wp:posOffset>
                </wp:positionV>
                <wp:extent cx="0" cy="371475"/>
                <wp:effectExtent l="95250" t="0" r="95250" b="66675"/>
                <wp:wrapNone/>
                <wp:docPr id="25" name="Straight Arrow Connector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7147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cx1="http://schemas.microsoft.com/office/drawing/2015/9/8/chartex">
            <w:pict>
              <v:shape w14:anchorId="3515F23E" id="Straight Arrow Connector 25" o:spid="_x0000_s1026" type="#_x0000_t32" style="position:absolute;margin-left:23.4pt;margin-top:558.6pt;width:0;height:29.25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" strokecolor="black [3200]" strokeweight=".5pt">
                <v:stroke endarrow="open" joinstyle="miter"/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04D7BE11" wp14:editId="63A34ABF">
                <wp:simplePos x="0" y="0"/>
                <wp:positionH relativeFrom="column">
                  <wp:posOffset>2598420</wp:posOffset>
                </wp:positionH>
                <wp:positionV relativeFrom="paragraph">
                  <wp:posOffset>7086600</wp:posOffset>
                </wp:positionV>
                <wp:extent cx="0" cy="371475"/>
                <wp:effectExtent l="95250" t="0" r="95250" b="66675"/>
                <wp:wrapNone/>
                <wp:docPr id="30" name="Straight Arrow Connector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7147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cx1="http://schemas.microsoft.com/office/drawing/2015/9/8/chartex">
            <w:pict>
              <v:shape w14:anchorId="541E441E" id="Straight Arrow Connector 30" o:spid="_x0000_s1026" type="#_x0000_t32" style="position:absolute;margin-left:204.6pt;margin-top:558pt;width:0;height:29.25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" strokecolor="black [3200]" strokeweight=".5pt">
                <v:stroke endarrow="open" joinstyle="miter"/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A77608D" wp14:editId="20BFA890">
                <wp:simplePos x="0" y="0"/>
                <wp:positionH relativeFrom="column">
                  <wp:posOffset>5303520</wp:posOffset>
                </wp:positionH>
                <wp:positionV relativeFrom="paragraph">
                  <wp:posOffset>7063740</wp:posOffset>
                </wp:positionV>
                <wp:extent cx="0" cy="371475"/>
                <wp:effectExtent l="95250" t="0" r="95250" b="66675"/>
                <wp:wrapNone/>
                <wp:docPr id="32" name="Straight Arrow Connector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7147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shape w14:anchorId="70146E4F" id="Straight Arrow Connector 32" o:spid="_x0000_s1026" type="#_x0000_t32" style="position:absolute;margin-left:417.6pt;margin-top:556.2pt;width:0;height:29.2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" strokecolor="black [3200]" strokeweight=".5pt">
                <v:stroke endarrow="open" joinstyle="miter"/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3B25DA6" wp14:editId="1CBF9222">
                <wp:simplePos x="0" y="0"/>
                <wp:positionH relativeFrom="column">
                  <wp:posOffset>297180</wp:posOffset>
                </wp:positionH>
                <wp:positionV relativeFrom="paragraph">
                  <wp:posOffset>7063740</wp:posOffset>
                </wp:positionV>
                <wp:extent cx="5013960" cy="30480"/>
                <wp:effectExtent l="0" t="0" r="34290" b="26670"/>
                <wp:wrapNone/>
                <wp:docPr id="6" name="Straight Connector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013960" cy="3048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line w14:anchorId="5A3B989F" id="Straight Connector 6" o:spid="_x0000_s1026" style="position:absolute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3.4pt,556.2pt" to="418.2pt,558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" strokecolor="black [3213]" strokeweight=".5pt">
                <v:stroke joinstyle="miter"/>
              </v:lin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C55DA52" wp14:editId="04A56FEF">
                <wp:simplePos x="0" y="0"/>
                <wp:positionH relativeFrom="column">
                  <wp:posOffset>1318260</wp:posOffset>
                </wp:positionH>
                <wp:positionV relativeFrom="paragraph">
                  <wp:posOffset>6713220</wp:posOffset>
                </wp:positionV>
                <wp:extent cx="0" cy="371475"/>
                <wp:effectExtent l="95250" t="0" r="95250" b="66675"/>
                <wp:wrapNone/>
                <wp:docPr id="2" name="Straight Arrow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7147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cx1="http://schemas.microsoft.com/office/drawing/2015/9/8/chartex">
            <w:pict>
              <v:shape w14:anchorId="0AC486AB" id="Straight Arrow Connector 2" o:spid="_x0000_s1026" type="#_x0000_t32" style="position:absolute;margin-left:103.8pt;margin-top:528.6pt;width:0;height:29.2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" strokecolor="black [3200]" strokeweight=".5pt">
                <v:stroke endarrow="open" joinstyle="miter"/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59C3C5EA" wp14:editId="468C94A6">
                <wp:simplePos x="0" y="0"/>
                <wp:positionH relativeFrom="column">
                  <wp:posOffset>327660</wp:posOffset>
                </wp:positionH>
                <wp:positionV relativeFrom="paragraph">
                  <wp:posOffset>289560</wp:posOffset>
                </wp:positionV>
                <wp:extent cx="5553075" cy="6419850"/>
                <wp:effectExtent l="0" t="0" r="9525" b="19050"/>
                <wp:wrapNone/>
                <wp:docPr id="3" name="Group 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553075" cy="6419850"/>
                          <a:chOff x="0" y="0"/>
                          <a:chExt cx="5553075" cy="6419850"/>
                        </a:xfrm>
                      </wpg:grpSpPr>
                      <wps:wsp>
                        <wps:cNvPr id="4" name="Text Box 24"/>
                        <wps:cNvSpPr txBox="1"/>
                        <wps:spPr>
                          <a:xfrm>
                            <a:off x="2505075" y="4181475"/>
                            <a:ext cx="3048000" cy="148590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0833ABB5" w14:textId="77777777" w:rsidR="0096644F" w:rsidRDefault="0096644F" w:rsidP="00BD4A9A">
                              <w:pPr>
                                <w:pStyle w:val="NoSpacing"/>
                              </w:pPr>
                              <w:r>
                                <w:t xml:space="preserve">Age – 395 missing </w:t>
                              </w:r>
                            </w:p>
                            <w:p w14:paraId="414F0676" w14:textId="77777777" w:rsidR="0096644F" w:rsidRDefault="0096644F" w:rsidP="00BD4A9A">
                              <w:pPr>
                                <w:pStyle w:val="NoSpacing"/>
                              </w:pPr>
                              <w:r>
                                <w:t>Gender – 954 missing</w:t>
                              </w:r>
                            </w:p>
                            <w:p w14:paraId="0FB7B031" w14:textId="77777777" w:rsidR="0096644F" w:rsidRDefault="0096644F" w:rsidP="00BD4A9A">
                              <w:pPr>
                                <w:pStyle w:val="NoSpacing"/>
                              </w:pPr>
                              <w:r>
                                <w:t>Elective procedure excluded – 337,469</w:t>
                              </w:r>
                            </w:p>
                            <w:p w14:paraId="14EEFAAE" w14:textId="77777777" w:rsidR="0096644F" w:rsidRDefault="0096644F" w:rsidP="00BD4A9A">
                              <w:pPr>
                                <w:pStyle w:val="NoSpacing"/>
                              </w:pPr>
                              <w:r>
                                <w:t>Length of Stay – 20 missing</w:t>
                              </w:r>
                            </w:p>
                            <w:p w14:paraId="2F13A580" w14:textId="77777777" w:rsidR="0096644F" w:rsidRDefault="0096644F" w:rsidP="00BD4A9A">
                              <w:pPr>
                                <w:pStyle w:val="NoSpacing"/>
                              </w:pPr>
                              <w:r>
                                <w:t>Median Zip code income – 109,088 missing</w:t>
                              </w:r>
                            </w:p>
                            <w:p w14:paraId="1FC0F37F" w14:textId="77777777" w:rsidR="0096644F" w:rsidRDefault="0096644F" w:rsidP="00BD4A9A">
                              <w:pPr>
                                <w:pStyle w:val="NoSpacing"/>
                              </w:pPr>
                              <w:r>
                                <w:t>Death – 2008 missing</w:t>
                              </w:r>
                            </w:p>
                            <w:p w14:paraId="484A1A5D" w14:textId="77777777" w:rsidR="0096644F" w:rsidRDefault="0096644F" w:rsidP="00BD4A9A">
                              <w:pPr>
                                <w:pStyle w:val="NoSpacing"/>
                              </w:pPr>
                              <w:r>
                                <w:t>Total charge – 110,376 charge missing</w:t>
                              </w:r>
                            </w:p>
                            <w:p w14:paraId="5DE249B6" w14:textId="77777777" w:rsidR="0096644F" w:rsidRDefault="0096644F" w:rsidP="00BD4A9A">
                              <w:pPr>
                                <w:pStyle w:val="NoSpacing"/>
                              </w:pPr>
                              <w:r>
                                <w:t>Primary payer –  8192 missing</w:t>
                              </w:r>
                            </w:p>
                            <w:p w14:paraId="4D32A27C" w14:textId="77777777" w:rsidR="0096644F" w:rsidRDefault="0096644F" w:rsidP="00BD4A9A">
                              <w:r>
                                <w:tab/>
                              </w:r>
                            </w:p>
                            <w:p w14:paraId="2A9040F2" w14:textId="77777777" w:rsidR="0096644F" w:rsidRDefault="0096644F" w:rsidP="00BD4A9A"/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10" name="Group 10"/>
                        <wpg:cNvGrpSpPr/>
                        <wpg:grpSpPr>
                          <a:xfrm>
                            <a:off x="0" y="0"/>
                            <a:ext cx="2505075" cy="6419850"/>
                            <a:chOff x="0" y="0"/>
                            <a:chExt cx="2505075" cy="6419850"/>
                          </a:xfrm>
                        </wpg:grpSpPr>
                        <wps:wsp>
                          <wps:cNvPr id="11" name="Text Box 26"/>
                          <wps:cNvSpPr txBox="1"/>
                          <wps:spPr>
                            <a:xfrm>
                              <a:off x="0" y="0"/>
                              <a:ext cx="2085975" cy="676275"/>
                            </a:xfrm>
                            <a:prstGeom prst="rect">
                              <a:avLst/>
                            </a:prstGeom>
                            <a:solidFill>
                              <a:schemeClr val="lt1"/>
                            </a:solidFill>
                            <a:ln w="6350">
                              <a:solidFill>
                                <a:prstClr val="black"/>
                              </a:solidFill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14:paraId="6E2285B1" w14:textId="77777777" w:rsidR="0096644F" w:rsidRDefault="0096644F" w:rsidP="00BD4A9A">
                                <w:r>
                                  <w:t>All records taken from NIS database from 2004 - 2014</w:t>
                                </w:r>
                              </w:p>
                            </w:txbxContent>
                          </wps:txbx>
                          <wps:bodyPr rot="0" spcFirstLastPara="0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2" name="Text Box 27"/>
                          <wps:cNvSpPr txBox="1"/>
                          <wps:spPr>
                            <a:xfrm>
                              <a:off x="0" y="4429125"/>
                              <a:ext cx="2085975" cy="866775"/>
                            </a:xfrm>
                            <a:prstGeom prst="rect">
                              <a:avLst/>
                            </a:prstGeom>
                            <a:solidFill>
                              <a:schemeClr val="lt1"/>
                            </a:solidFill>
                            <a:ln w="6350">
                              <a:solidFill>
                                <a:prstClr val="black"/>
                              </a:solidFill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14:paraId="04BCD7DC" w14:textId="77777777" w:rsidR="0096644F" w:rsidRDefault="0096644F" w:rsidP="00BD4A9A">
                                <w:r>
                                  <w:t>Excluded records with covariate information that was missing (n=4,949,329)</w:t>
                                </w:r>
                              </w:p>
                              <w:p w14:paraId="5BB1B8D6" w14:textId="77777777" w:rsidR="0096644F" w:rsidRDefault="0096644F" w:rsidP="00BD4A9A"/>
                            </w:txbxContent>
                          </wps:txbx>
                          <wps:bodyPr rot="0" spcFirstLastPara="0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3" name="Text Box 28"/>
                          <wps:cNvSpPr txBox="1"/>
                          <wps:spPr>
                            <a:xfrm>
                              <a:off x="0" y="2181225"/>
                              <a:ext cx="2085975" cy="752475"/>
                            </a:xfrm>
                            <a:prstGeom prst="rect">
                              <a:avLst/>
                            </a:prstGeom>
                            <a:solidFill>
                              <a:schemeClr val="lt1"/>
                            </a:solidFill>
                            <a:ln w="6350">
                              <a:solidFill>
                                <a:prstClr val="black"/>
                              </a:solidFill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14:paraId="2033C2C1" w14:textId="77777777" w:rsidR="0096644F" w:rsidRDefault="0096644F" w:rsidP="00BD4A9A">
                                <w:r>
                                  <w:t>Weighted 4,949,522 records were identified with NSTEACS diagnosis.</w:t>
                                </w:r>
                              </w:p>
                              <w:p w14:paraId="7CC316E3" w14:textId="77777777" w:rsidR="0096644F" w:rsidRDefault="0096644F" w:rsidP="00BD4A9A">
                                <w:r>
                                  <w:t>.</w:t>
                                </w:r>
                              </w:p>
                            </w:txbxContent>
                          </wps:txbx>
                          <wps:bodyPr rot="0" spcFirstLastPara="0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9" name="Text Box 29"/>
                          <wps:cNvSpPr txBox="1"/>
                          <wps:spPr>
                            <a:xfrm>
                              <a:off x="0" y="3305175"/>
                              <a:ext cx="2085975" cy="752475"/>
                            </a:xfrm>
                            <a:prstGeom prst="rect">
                              <a:avLst/>
                            </a:prstGeom>
                            <a:solidFill>
                              <a:schemeClr val="lt1"/>
                            </a:solidFill>
                            <a:ln w="6350">
                              <a:solidFill>
                                <a:prstClr val="black"/>
                              </a:solidFill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14:paraId="5DAA3B84" w14:textId="77777777" w:rsidR="0096644F" w:rsidRDefault="0096644F" w:rsidP="00BD4A9A">
                                <w:r>
                                  <w:t>Restricted to Adult over the age of 18 (n=4,949,329)</w:t>
                                </w:r>
                              </w:p>
                            </w:txbxContent>
                          </wps:txbx>
                          <wps:bodyPr rot="0" spcFirstLastPara="0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20" name="Text Box 30"/>
                          <wps:cNvSpPr txBox="1"/>
                          <wps:spPr>
                            <a:xfrm>
                              <a:off x="0" y="1047750"/>
                              <a:ext cx="2247900" cy="697230"/>
                            </a:xfrm>
                            <a:prstGeom prst="rect">
                              <a:avLst/>
                            </a:prstGeom>
                            <a:solidFill>
                              <a:schemeClr val="lt1"/>
                            </a:solidFill>
                            <a:ln w="6350">
                              <a:solidFill>
                                <a:prstClr val="black"/>
                              </a:solidFill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14:paraId="0F367E7A" w14:textId="77777777" w:rsidR="0096644F" w:rsidRDefault="0096644F" w:rsidP="00BD4A9A">
                                <w:r>
                                  <w:t>Identified records with a primary diagnosis of NSTE-ACS using ICD-9 codes including 410.7x, 411.1x</w:t>
                                </w:r>
                              </w:p>
                            </w:txbxContent>
                          </wps:txbx>
                          <wps:bodyPr rot="0" spcFirstLastPara="0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24" name="Text Box 31"/>
                          <wps:cNvSpPr txBox="1"/>
                          <wps:spPr>
                            <a:xfrm>
                              <a:off x="0" y="5667375"/>
                              <a:ext cx="2085975" cy="752475"/>
                            </a:xfrm>
                            <a:prstGeom prst="rect">
                              <a:avLst/>
                            </a:prstGeom>
                            <a:solidFill>
                              <a:schemeClr val="lt1"/>
                            </a:solidFill>
                            <a:ln w="6350">
                              <a:solidFill>
                                <a:prstClr val="black"/>
                              </a:solidFill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14:paraId="3D74E12B" w14:textId="77777777" w:rsidR="0096644F" w:rsidRDefault="0096644F" w:rsidP="00BD4A9A">
                                <w:r>
                                  <w:t>Final records with a diagnosis of NSTEACS included in analysis (N= 4,380,827)</w:t>
                                </w:r>
                              </w:p>
                              <w:p w14:paraId="47EF1460" w14:textId="77777777" w:rsidR="0096644F" w:rsidRDefault="0096644F" w:rsidP="00BD4A9A"/>
                            </w:txbxContent>
                          </wps:txbx>
                          <wps:bodyPr rot="0" spcFirstLastPara="0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26" name="Straight Arrow Connector 26"/>
                          <wps:cNvCnPr/>
                          <wps:spPr>
                            <a:xfrm>
                              <a:off x="1019175" y="676275"/>
                              <a:ext cx="0" cy="371475"/>
                            </a:xfrm>
                            <a:prstGeom prst="straightConnector1">
                              <a:avLst/>
                            </a:prstGeom>
                            <a:ln>
                              <a:tailEnd type="arrow"/>
                            </a:ln>
                          </wps:spPr>
                          <wps:style>
                            <a:lnRef idx="1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27" name="Straight Arrow Connector 27"/>
                          <wps:cNvCnPr/>
                          <wps:spPr>
                            <a:xfrm>
                              <a:off x="1019175" y="1800225"/>
                              <a:ext cx="0" cy="371475"/>
                            </a:xfrm>
                            <a:prstGeom prst="straightConnector1">
                              <a:avLst/>
                            </a:prstGeom>
                            <a:ln>
                              <a:tailEnd type="arrow"/>
                            </a:ln>
                          </wps:spPr>
                          <wps:style>
                            <a:lnRef idx="1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28" name="Straight Arrow Connector 28"/>
                          <wps:cNvCnPr/>
                          <wps:spPr>
                            <a:xfrm>
                              <a:off x="1000125" y="2933700"/>
                              <a:ext cx="0" cy="371475"/>
                            </a:xfrm>
                            <a:prstGeom prst="straightConnector1">
                              <a:avLst/>
                            </a:prstGeom>
                            <a:ln>
                              <a:tailEnd type="arrow"/>
                            </a:ln>
                          </wps:spPr>
                          <wps:style>
                            <a:lnRef idx="1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29" name="Straight Arrow Connector 29"/>
                          <wps:cNvCnPr/>
                          <wps:spPr>
                            <a:xfrm>
                              <a:off x="1000125" y="4057650"/>
                              <a:ext cx="0" cy="371475"/>
                            </a:xfrm>
                            <a:prstGeom prst="straightConnector1">
                              <a:avLst/>
                            </a:prstGeom>
                            <a:ln>
                              <a:tailEnd type="arrow"/>
                            </a:ln>
                          </wps:spPr>
                          <wps:style>
                            <a:lnRef idx="1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31" name="Straight Arrow Connector 31"/>
                          <wps:cNvCnPr/>
                          <wps:spPr>
                            <a:xfrm>
                              <a:off x="1019175" y="5295900"/>
                              <a:ext cx="0" cy="371475"/>
                            </a:xfrm>
                            <a:prstGeom prst="straightConnector1">
                              <a:avLst/>
                            </a:prstGeom>
                            <a:ln>
                              <a:tailEnd type="arrow"/>
                            </a:ln>
                          </wps:spPr>
                          <wps:style>
                            <a:lnRef idx="1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35" name="Straight Arrow Connector 35"/>
                          <wps:cNvCnPr/>
                          <wps:spPr>
                            <a:xfrm>
                              <a:off x="2085975" y="4895850"/>
                              <a:ext cx="419100" cy="0"/>
                            </a:xfrm>
                            <a:prstGeom prst="straightConnector1">
                              <a:avLst/>
                            </a:prstGeom>
                            <a:ln>
                              <a:tailEnd type="arrow"/>
                            </a:ln>
                          </wps:spPr>
                          <wps:style>
                            <a:lnRef idx="1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9C3C5EA" id="Group 3" o:spid="_x0000_s1030" style="position:absolute;margin-left:25.8pt;margin-top:22.8pt;width:437.25pt;height:505.5pt;z-index:251659264" coordsize="55530,641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">
                <v:shape id="_x0000_s1031" type="#_x0000_t202" style="position:absolute;left:25050;top:41814;width:30480;height:1485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" fillcolor="white [3201]" strokeweight=".5pt">
                  <v:textbox>
                    <w:txbxContent>
                      <w:p w14:paraId="0833ABB5" w14:textId="77777777" w:rsidR="0096644F" w:rsidRDefault="0096644F" w:rsidP="00BD4A9A">
                        <w:pPr>
                          <w:pStyle w:val="NoSpacing"/>
                        </w:pPr>
                        <w:r>
                          <w:t xml:space="preserve">Age – 395 missing </w:t>
                        </w:r>
                      </w:p>
                      <w:p w14:paraId="414F0676" w14:textId="77777777" w:rsidR="0096644F" w:rsidRDefault="0096644F" w:rsidP="00BD4A9A">
                        <w:pPr>
                          <w:pStyle w:val="NoSpacing"/>
                        </w:pPr>
                        <w:r>
                          <w:t>Gender – 954 missing</w:t>
                        </w:r>
                      </w:p>
                      <w:p w14:paraId="0FB7B031" w14:textId="77777777" w:rsidR="0096644F" w:rsidRDefault="0096644F" w:rsidP="00BD4A9A">
                        <w:pPr>
                          <w:pStyle w:val="NoSpacing"/>
                        </w:pPr>
                        <w:r>
                          <w:t>Elective procedure excluded – 337,469</w:t>
                        </w:r>
                      </w:p>
                      <w:p w14:paraId="14EEFAAE" w14:textId="77777777" w:rsidR="0096644F" w:rsidRDefault="0096644F" w:rsidP="00BD4A9A">
                        <w:pPr>
                          <w:pStyle w:val="NoSpacing"/>
                        </w:pPr>
                        <w:r>
                          <w:t>Length of Stay – 20 missing</w:t>
                        </w:r>
                      </w:p>
                      <w:p w14:paraId="2F13A580" w14:textId="77777777" w:rsidR="0096644F" w:rsidRDefault="0096644F" w:rsidP="00BD4A9A">
                        <w:pPr>
                          <w:pStyle w:val="NoSpacing"/>
                        </w:pPr>
                        <w:r>
                          <w:t>Median Zip code income – 109,088 missing</w:t>
                        </w:r>
                      </w:p>
                      <w:p w14:paraId="1FC0F37F" w14:textId="77777777" w:rsidR="0096644F" w:rsidRDefault="0096644F" w:rsidP="00BD4A9A">
                        <w:pPr>
                          <w:pStyle w:val="NoSpacing"/>
                        </w:pPr>
                        <w:r>
                          <w:t>Death – 2008 missing</w:t>
                        </w:r>
                      </w:p>
                      <w:p w14:paraId="484A1A5D" w14:textId="77777777" w:rsidR="0096644F" w:rsidRDefault="0096644F" w:rsidP="00BD4A9A">
                        <w:pPr>
                          <w:pStyle w:val="NoSpacing"/>
                        </w:pPr>
                        <w:r>
                          <w:t>Total charge – 110,376 charge missing</w:t>
                        </w:r>
                      </w:p>
                      <w:p w14:paraId="5DE249B6" w14:textId="77777777" w:rsidR="0096644F" w:rsidRDefault="0096644F" w:rsidP="00BD4A9A">
                        <w:pPr>
                          <w:pStyle w:val="NoSpacing"/>
                        </w:pPr>
                        <w:r>
                          <w:t>Primary payer –  8192 missing</w:t>
                        </w:r>
                      </w:p>
                      <w:p w14:paraId="4D32A27C" w14:textId="77777777" w:rsidR="0096644F" w:rsidRDefault="0096644F" w:rsidP="00BD4A9A">
                        <w:r>
                          <w:tab/>
                        </w:r>
                      </w:p>
                      <w:p w14:paraId="2A9040F2" w14:textId="77777777" w:rsidR="0096644F" w:rsidRDefault="0096644F" w:rsidP="00BD4A9A"/>
                    </w:txbxContent>
                  </v:textbox>
                </v:shape>
                <v:group id="Group 10" o:spid="_x0000_s1032" style="position:absolute;width:25050;height:64198" coordsize="25050,641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">
                  <v:shape id="Text Box 26" o:spid="_x0000_s1033" type="#_x0000_t202" style="position:absolute;width:20859;height:676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" fillcolor="white [3201]" strokeweight=".5pt">
                    <v:textbox>
                      <w:txbxContent>
                        <w:p w14:paraId="6E2285B1" w14:textId="77777777" w:rsidR="0096644F" w:rsidRDefault="0096644F" w:rsidP="00BD4A9A">
                          <w:r>
                            <w:t>All records taken from NIS database from 2004 - 2014</w:t>
                          </w:r>
                        </w:p>
                      </w:txbxContent>
                    </v:textbox>
                  </v:shape>
                  <v:shape id="Text Box 27" o:spid="_x0000_s1034" type="#_x0000_t202" style="position:absolute;top:44291;width:20859;height:86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" fillcolor="white [3201]" strokeweight=".5pt">
                    <v:textbox>
                      <w:txbxContent>
                        <w:p w14:paraId="04BCD7DC" w14:textId="77777777" w:rsidR="0096644F" w:rsidRDefault="0096644F" w:rsidP="00BD4A9A">
                          <w:r>
                            <w:t>Excluded records with covariate information that was missing (n=4,949,329)</w:t>
                          </w:r>
                        </w:p>
                        <w:p w14:paraId="5BB1B8D6" w14:textId="77777777" w:rsidR="0096644F" w:rsidRDefault="0096644F" w:rsidP="00BD4A9A"/>
                      </w:txbxContent>
                    </v:textbox>
                  </v:shape>
                  <v:shape id="Text Box 28" o:spid="_x0000_s1035" type="#_x0000_t202" style="position:absolute;top:21812;width:20859;height:752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" fillcolor="white [3201]" strokeweight=".5pt">
                    <v:textbox>
                      <w:txbxContent>
                        <w:p w14:paraId="2033C2C1" w14:textId="77777777" w:rsidR="0096644F" w:rsidRDefault="0096644F" w:rsidP="00BD4A9A">
                          <w:r>
                            <w:t>Weighted 4,949,522 records were identified with NSTEACS diagnosis.</w:t>
                          </w:r>
                        </w:p>
                        <w:p w14:paraId="7CC316E3" w14:textId="77777777" w:rsidR="0096644F" w:rsidRDefault="0096644F" w:rsidP="00BD4A9A">
                          <w:r>
                            <w:t>.</w:t>
                          </w:r>
                        </w:p>
                      </w:txbxContent>
                    </v:textbox>
                  </v:shape>
                  <v:shape id="Text Box 29" o:spid="_x0000_s1036" type="#_x0000_t202" style="position:absolute;top:33051;width:20859;height:752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" fillcolor="white [3201]" strokeweight=".5pt">
                    <v:textbox>
                      <w:txbxContent>
                        <w:p w14:paraId="5DAA3B84" w14:textId="77777777" w:rsidR="0096644F" w:rsidRDefault="0096644F" w:rsidP="00BD4A9A">
                          <w:r>
                            <w:t>Restricted to Adult over the age of 18 (n=4,949,329)</w:t>
                          </w:r>
                        </w:p>
                      </w:txbxContent>
                    </v:textbox>
                  </v:shape>
                  <v:shape id="Text Box 30" o:spid="_x0000_s1037" type="#_x0000_t202" style="position:absolute;top:10477;width:22479;height:697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" fillcolor="white [3201]" strokeweight=".5pt">
                    <v:textbox>
                      <w:txbxContent>
                        <w:p w14:paraId="0F367E7A" w14:textId="77777777" w:rsidR="0096644F" w:rsidRDefault="0096644F" w:rsidP="00BD4A9A">
                          <w:r>
                            <w:t>Identified records with a primary diagnosis of NSTE-ACS using ICD-9 codes including 410.7x, 411.1x</w:t>
                          </w:r>
                        </w:p>
                      </w:txbxContent>
                    </v:textbox>
                  </v:shape>
                  <v:shape id="_x0000_s1038" type="#_x0000_t202" style="position:absolute;top:56673;width:20859;height:752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" fillcolor="white [3201]" strokeweight=".5pt">
                    <v:textbox>
                      <w:txbxContent>
                        <w:p w14:paraId="3D74E12B" w14:textId="77777777" w:rsidR="0096644F" w:rsidRDefault="0096644F" w:rsidP="00BD4A9A">
                          <w:r>
                            <w:t>Final records with a diagnosis of NSTEACS included in analysis (N= 4,380,827)</w:t>
                          </w:r>
                        </w:p>
                        <w:p w14:paraId="47EF1460" w14:textId="77777777" w:rsidR="0096644F" w:rsidRDefault="0096644F" w:rsidP="00BD4A9A"/>
                      </w:txbxContent>
                    </v:textbox>
                  </v:shape>
                  <v:shapetype id="_x0000_t32" coordsize="21600,21600" o:spt="32" o:oned="t" path="m,l21600,21600e" filled="f">
                    <v:path arrowok="t" fillok="f" o:connecttype="none"/>
                    <o:lock v:ext="edit" shapetype="t"/>
                  </v:shapetype>
                  <v:shape id="Straight Arrow Connector 26" o:spid="_x0000_s1039" type="#_x0000_t32" style="position:absolute;left:10191;top:6762;width:0;height:3715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" strokecolor="black [3200]" strokeweight=".5pt">
                    <v:stroke endarrow="open" joinstyle="miter"/>
                  </v:shape>
                  <v:shape id="Straight Arrow Connector 27" o:spid="_x0000_s1040" type="#_x0000_t32" style="position:absolute;left:10191;top:18002;width:0;height:3715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" strokecolor="black [3200]" strokeweight=".5pt">
                    <v:stroke endarrow="open" joinstyle="miter"/>
                  </v:shape>
                  <v:shape id="Straight Arrow Connector 28" o:spid="_x0000_s1041" type="#_x0000_t32" style="position:absolute;left:10001;top:29337;width:0;height:3714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" strokecolor="black [3200]" strokeweight=".5pt">
                    <v:stroke endarrow="open" joinstyle="miter"/>
                  </v:shape>
                  <v:shape id="Straight Arrow Connector 29" o:spid="_x0000_s1042" type="#_x0000_t32" style="position:absolute;left:10001;top:40576;width:0;height:3715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" strokecolor="black [3200]" strokeweight=".5pt">
                    <v:stroke endarrow="open" joinstyle="miter"/>
                  </v:shape>
                  <v:shape id="Straight Arrow Connector 31" o:spid="_x0000_s1043" type="#_x0000_t32" style="position:absolute;left:10191;top:52959;width:0;height:3714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" strokecolor="black [3200]" strokeweight=".5pt">
                    <v:stroke endarrow="open" joinstyle="miter"/>
                  </v:shape>
                  <v:shape id="Straight Arrow Connector 35" o:spid="_x0000_s1044" type="#_x0000_t32" style="position:absolute;left:20859;top:48958;width:4191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" strokecolor="black [3200]" strokeweight=".5pt">
                    <v:stroke endarrow="open" joinstyle="miter"/>
                  </v:shape>
                </v:group>
              </v:group>
            </w:pict>
          </mc:Fallback>
        </mc:AlternateContent>
      </w:r>
      <w:r>
        <w:t>Figure 1: Flow diagram of included/excluded records</w:t>
      </w:r>
    </w:p>
    <w:p w14:paraId="3657A826" w14:textId="77777777" w:rsidR="00BD4A9A" w:rsidRDefault="00BD4A9A" w:rsidP="0084475A"/>
    <w:p w14:paraId="6B987006" w14:textId="77777777" w:rsidR="00BD4A9A" w:rsidRDefault="00BD4A9A" w:rsidP="0084475A"/>
    <w:p w14:paraId="13C049F5" w14:textId="77777777" w:rsidR="00BD4A9A" w:rsidRDefault="00BD4A9A" w:rsidP="0084475A"/>
    <w:p w14:paraId="408D74C7" w14:textId="77777777" w:rsidR="00BD4A9A" w:rsidRDefault="00BD4A9A" w:rsidP="0084475A"/>
    <w:p w14:paraId="79C88EC5" w14:textId="77777777" w:rsidR="00BD4A9A" w:rsidRDefault="00BD4A9A" w:rsidP="0084475A"/>
    <w:p w14:paraId="689A1DE7" w14:textId="77777777" w:rsidR="00BD4A9A" w:rsidRDefault="00BD4A9A" w:rsidP="0084475A"/>
    <w:p w14:paraId="16335958" w14:textId="77777777" w:rsidR="00BD4A9A" w:rsidRDefault="00BD4A9A" w:rsidP="0084475A"/>
    <w:p w14:paraId="0BBB6261" w14:textId="77777777" w:rsidR="00BD4A9A" w:rsidRDefault="00BD4A9A" w:rsidP="0084475A"/>
    <w:p w14:paraId="2B3DF2D8" w14:textId="77777777" w:rsidR="00BD4A9A" w:rsidRDefault="00BD4A9A" w:rsidP="0084475A"/>
    <w:p w14:paraId="69D8F3C5" w14:textId="77777777" w:rsidR="00BD4A9A" w:rsidRDefault="00BD4A9A" w:rsidP="0084475A"/>
    <w:p w14:paraId="5D3B08B0" w14:textId="77777777" w:rsidR="00BD4A9A" w:rsidRDefault="00BD4A9A" w:rsidP="0084475A"/>
    <w:p w14:paraId="0DCAE251" w14:textId="77777777" w:rsidR="00BD4A9A" w:rsidRDefault="00BD4A9A" w:rsidP="0084475A"/>
    <w:p w14:paraId="61299C8A" w14:textId="77777777" w:rsidR="00BD4A9A" w:rsidRDefault="00BD4A9A" w:rsidP="0084475A"/>
    <w:p w14:paraId="5B4C4F0F" w14:textId="77777777" w:rsidR="00BD4A9A" w:rsidRDefault="00BD4A9A" w:rsidP="0084475A"/>
    <w:p w14:paraId="27DF7282" w14:textId="77777777" w:rsidR="00BD4A9A" w:rsidRDefault="00BD4A9A" w:rsidP="0084475A"/>
    <w:p w14:paraId="12AB4785" w14:textId="77777777" w:rsidR="00BD4A9A" w:rsidRDefault="00BD4A9A" w:rsidP="0084475A"/>
    <w:p w14:paraId="636F924E" w14:textId="77777777" w:rsidR="00BD4A9A" w:rsidRDefault="00BD4A9A" w:rsidP="0084475A"/>
    <w:p w14:paraId="77532EB7" w14:textId="77777777" w:rsidR="00BD4A9A" w:rsidRDefault="00BD4A9A" w:rsidP="0084475A"/>
    <w:p w14:paraId="61BF20F1" w14:textId="77777777" w:rsidR="00BD4A9A" w:rsidRDefault="00BD4A9A" w:rsidP="0084475A"/>
    <w:p w14:paraId="7B95B99B" w14:textId="77777777" w:rsidR="00BD4A9A" w:rsidRDefault="00BD4A9A" w:rsidP="0084475A"/>
    <w:p w14:paraId="723978A0" w14:textId="77777777" w:rsidR="00BD4A9A" w:rsidRDefault="00BD4A9A" w:rsidP="0084475A"/>
    <w:p w14:paraId="181C608C" w14:textId="77777777" w:rsidR="00BD4A9A" w:rsidRDefault="00BD4A9A" w:rsidP="0084475A"/>
    <w:p w14:paraId="76CFF0BB" w14:textId="77777777" w:rsidR="00BD4A9A" w:rsidRDefault="00BD4A9A" w:rsidP="0084475A"/>
    <w:p w14:paraId="6C4B1A27" w14:textId="77777777" w:rsidR="00BD4A9A" w:rsidRDefault="00BD4A9A" w:rsidP="0084475A"/>
    <w:p w14:paraId="1AD11FFC" w14:textId="77777777" w:rsidR="00BD4A9A" w:rsidRDefault="00BD4A9A" w:rsidP="0084475A"/>
    <w:p w14:paraId="0F23D2B5" w14:textId="77777777" w:rsidR="00BD4A9A" w:rsidRDefault="00BD4A9A" w:rsidP="0084475A"/>
    <w:p w14:paraId="63A7A203" w14:textId="77777777" w:rsidR="00BD4A9A" w:rsidRDefault="00BD4A9A" w:rsidP="0084475A"/>
    <w:p w14:paraId="4F380742" w14:textId="27A64799" w:rsidR="009B1A2A" w:rsidRDefault="009B1A2A" w:rsidP="0084475A"/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09"/>
        <w:gridCol w:w="2196"/>
        <w:gridCol w:w="2776"/>
        <w:gridCol w:w="2145"/>
      </w:tblGrid>
      <w:tr w:rsidR="00937455" w:rsidRPr="00102F6B" w14:paraId="57D032F4" w14:textId="77777777" w:rsidTr="0026534A">
        <w:trPr>
          <w:trHeight w:val="812"/>
        </w:trPr>
        <w:tc>
          <w:tcPr>
            <w:tcW w:w="2699" w:type="dxa"/>
            <w:shd w:val="clear" w:color="auto" w:fill="auto"/>
          </w:tcPr>
          <w:p w14:paraId="246B7CDD" w14:textId="77777777" w:rsidR="00937455" w:rsidRDefault="00937455" w:rsidP="00F72545">
            <w:pPr>
              <w:rPr>
                <w:b/>
              </w:rPr>
            </w:pPr>
          </w:p>
        </w:tc>
        <w:tc>
          <w:tcPr>
            <w:tcW w:w="3118" w:type="dxa"/>
          </w:tcPr>
          <w:p w14:paraId="4AA1E1A8" w14:textId="77777777" w:rsidR="00937455" w:rsidRDefault="00937455" w:rsidP="0026534A">
            <w:pPr>
              <w:jc w:val="center"/>
            </w:pPr>
          </w:p>
        </w:tc>
        <w:tc>
          <w:tcPr>
            <w:tcW w:w="3969" w:type="dxa"/>
            <w:shd w:val="clear" w:color="auto" w:fill="auto"/>
          </w:tcPr>
          <w:p w14:paraId="3F5ACCC9" w14:textId="77777777" w:rsidR="00937455" w:rsidRDefault="00937455" w:rsidP="0026534A">
            <w:pPr>
              <w:jc w:val="center"/>
            </w:pPr>
          </w:p>
        </w:tc>
        <w:tc>
          <w:tcPr>
            <w:tcW w:w="3043" w:type="dxa"/>
            <w:shd w:val="clear" w:color="auto" w:fill="auto"/>
          </w:tcPr>
          <w:p w14:paraId="196F244C" w14:textId="77777777" w:rsidR="00937455" w:rsidRDefault="00937455" w:rsidP="0026534A">
            <w:pPr>
              <w:jc w:val="center"/>
            </w:pPr>
          </w:p>
        </w:tc>
      </w:tr>
    </w:tbl>
    <w:p w14:paraId="1393DC91" w14:textId="268C46E9" w:rsidR="00BA1214" w:rsidRDefault="00284C70" w:rsidP="0084475A">
      <w:r>
        <w:lastRenderedPageBreak/>
        <w:t>Figure 2: Temporal trends in time to coronary angiography stratified according early, intermediate and late.</w:t>
      </w:r>
    </w:p>
    <w:p w14:paraId="57D692AB" w14:textId="1F7532AF" w:rsidR="00BA1214" w:rsidRDefault="004E3F45" w:rsidP="0084475A">
      <w:r>
        <w:rPr>
          <w:noProof/>
          <w:lang w:eastAsia="en-GB"/>
        </w:rPr>
        <w:drawing>
          <wp:inline distT="0" distB="0" distL="0" distR="0" wp14:anchorId="6E26177F" wp14:editId="79CE294B">
            <wp:extent cx="5731510" cy="3420745"/>
            <wp:effectExtent l="0" t="0" r="2540" b="8255"/>
            <wp:docPr id="1" name="Chart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14:paraId="544C67FF" w14:textId="77777777" w:rsidR="007F13DD" w:rsidRDefault="007F13DD" w:rsidP="007F13DD"/>
    <w:p w14:paraId="413329EB" w14:textId="2AB15BF8" w:rsidR="00C41522" w:rsidRDefault="00C41522" w:rsidP="007F13DD">
      <w:r>
        <w:t>Figure</w:t>
      </w:r>
      <w:r w:rsidR="008B2886">
        <w:t xml:space="preserve"> 3</w:t>
      </w:r>
      <w:r>
        <w:t xml:space="preserve">: Trends in Timing of </w:t>
      </w:r>
      <w:r w:rsidR="00284C70">
        <w:t xml:space="preserve">Coronary angiography </w:t>
      </w:r>
      <w:r w:rsidR="00974443">
        <w:t>stratified</w:t>
      </w:r>
      <w:r>
        <w:t xml:space="preserve"> according to Gender</w:t>
      </w:r>
    </w:p>
    <w:p w14:paraId="066F5EDC" w14:textId="1F79979B" w:rsidR="00C41522" w:rsidRDefault="008B2886" w:rsidP="008B2886">
      <w:r>
        <w:t>3</w:t>
      </w:r>
      <w:proofErr w:type="gramStart"/>
      <w:r>
        <w:t xml:space="preserve">a) </w:t>
      </w:r>
      <w:r w:rsidR="00C41522">
        <w:t xml:space="preserve"> </w:t>
      </w:r>
      <w:r w:rsidR="00670C2B">
        <w:t>Men</w:t>
      </w:r>
      <w:proofErr w:type="gramEnd"/>
    </w:p>
    <w:p w14:paraId="6341CD4D" w14:textId="2799AE93" w:rsidR="00C41522" w:rsidRDefault="004E3F45" w:rsidP="008B2886">
      <w:r>
        <w:rPr>
          <w:noProof/>
          <w:lang w:eastAsia="en-GB"/>
        </w:rPr>
        <w:drawing>
          <wp:inline distT="0" distB="0" distL="0" distR="0" wp14:anchorId="4DCB058F" wp14:editId="55081FB2">
            <wp:extent cx="5731510" cy="3215640"/>
            <wp:effectExtent l="0" t="0" r="2540" b="3810"/>
            <wp:docPr id="39" name="Chart 39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14:paraId="534C9161" w14:textId="43CEAB33" w:rsidR="00C41522" w:rsidRDefault="00C41522" w:rsidP="00DE0D71">
      <w:pPr>
        <w:pStyle w:val="ListParagraph"/>
      </w:pPr>
    </w:p>
    <w:p w14:paraId="03A35705" w14:textId="77777777" w:rsidR="007F13DD" w:rsidRDefault="007F13DD" w:rsidP="00DE0D71">
      <w:pPr>
        <w:pStyle w:val="ListParagraph"/>
      </w:pPr>
    </w:p>
    <w:p w14:paraId="03F1F6A4" w14:textId="77777777" w:rsidR="008B2886" w:rsidRDefault="008B2886" w:rsidP="008B2886"/>
    <w:p w14:paraId="6A8A93B3" w14:textId="7C4BB3AC" w:rsidR="00C41522" w:rsidRDefault="008B2886" w:rsidP="008B2886">
      <w:r>
        <w:lastRenderedPageBreak/>
        <w:t>3b)</w:t>
      </w:r>
      <w:r w:rsidR="00C41522">
        <w:t xml:space="preserve"> </w:t>
      </w:r>
      <w:r w:rsidR="00670C2B">
        <w:t>Women</w:t>
      </w:r>
    </w:p>
    <w:p w14:paraId="455AA3ED" w14:textId="1FCC96EA" w:rsidR="00C41522" w:rsidRDefault="004E3F45" w:rsidP="008B2886">
      <w:r>
        <w:rPr>
          <w:noProof/>
          <w:lang w:eastAsia="en-GB"/>
        </w:rPr>
        <w:drawing>
          <wp:inline distT="0" distB="0" distL="0" distR="0" wp14:anchorId="24B85F74" wp14:editId="64E8633C">
            <wp:extent cx="5731510" cy="2529205"/>
            <wp:effectExtent l="0" t="0" r="2540" b="4445"/>
            <wp:docPr id="40" name="Chart 40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14:paraId="7A02D0B8" w14:textId="02EE32F3" w:rsidR="00284C70" w:rsidRDefault="008B2886" w:rsidP="008B2886">
      <w:r>
        <w:t>Figure 4</w:t>
      </w:r>
      <w:r w:rsidR="00284C70">
        <w:t xml:space="preserve">: Temporal trends in time to coronary angiography and comorbidity burden as defined by </w:t>
      </w:r>
      <w:proofErr w:type="spellStart"/>
      <w:r w:rsidR="00284C70">
        <w:t>Charlson</w:t>
      </w:r>
      <w:proofErr w:type="spellEnd"/>
      <w:r w:rsidR="00284C70">
        <w:t xml:space="preserve"> comorbidity index</w:t>
      </w:r>
    </w:p>
    <w:p w14:paraId="3E026D52" w14:textId="1B9A032C" w:rsidR="002055EF" w:rsidRDefault="008B2886" w:rsidP="008B2886">
      <w:r>
        <w:t xml:space="preserve">4a) </w:t>
      </w:r>
      <w:r w:rsidR="002055EF">
        <w:t>CCI=0</w:t>
      </w:r>
    </w:p>
    <w:p w14:paraId="56DF9334" w14:textId="5F93522B" w:rsidR="002055EF" w:rsidRDefault="004E3F45" w:rsidP="008B2886">
      <w:r>
        <w:rPr>
          <w:noProof/>
          <w:lang w:eastAsia="en-GB"/>
        </w:rPr>
        <w:drawing>
          <wp:inline distT="0" distB="0" distL="0" distR="0" wp14:anchorId="31C41742" wp14:editId="0DFBDD38">
            <wp:extent cx="5783580" cy="2613660"/>
            <wp:effectExtent l="0" t="0" r="7620" b="15240"/>
            <wp:docPr id="42" name="Chart 4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14:paraId="46556929" w14:textId="77777777" w:rsidR="008B2886" w:rsidRDefault="008B2886" w:rsidP="008B2886"/>
    <w:p w14:paraId="635A3DD1" w14:textId="77777777" w:rsidR="008B2886" w:rsidRDefault="008B2886" w:rsidP="008B2886"/>
    <w:p w14:paraId="30D8E292" w14:textId="77777777" w:rsidR="008B2886" w:rsidRDefault="008B2886" w:rsidP="008B2886"/>
    <w:p w14:paraId="30F3E24E" w14:textId="77777777" w:rsidR="008B2886" w:rsidRDefault="008B2886" w:rsidP="008B2886"/>
    <w:p w14:paraId="32600910" w14:textId="77777777" w:rsidR="008B2886" w:rsidRDefault="008B2886" w:rsidP="008B2886"/>
    <w:p w14:paraId="5F1B6092" w14:textId="77777777" w:rsidR="008B2886" w:rsidRDefault="008B2886" w:rsidP="008B2886"/>
    <w:p w14:paraId="21FFCD51" w14:textId="77777777" w:rsidR="008B2886" w:rsidRDefault="008B2886" w:rsidP="008B2886"/>
    <w:p w14:paraId="23C53019" w14:textId="77777777" w:rsidR="008B2886" w:rsidRDefault="008B2886" w:rsidP="008B2886"/>
    <w:p w14:paraId="15C3B7F7" w14:textId="734B951A" w:rsidR="002055EF" w:rsidRDefault="008B2886" w:rsidP="008B2886">
      <w:r>
        <w:lastRenderedPageBreak/>
        <w:t xml:space="preserve">4b) </w:t>
      </w:r>
      <w:r w:rsidR="002055EF">
        <w:t>CCI&gt;3</w:t>
      </w:r>
    </w:p>
    <w:p w14:paraId="535C0913" w14:textId="009DAD74" w:rsidR="002055EF" w:rsidRDefault="004E3F45" w:rsidP="008B2886">
      <w:r>
        <w:rPr>
          <w:noProof/>
          <w:lang w:eastAsia="en-GB"/>
        </w:rPr>
        <w:drawing>
          <wp:inline distT="0" distB="0" distL="0" distR="0" wp14:anchorId="40556F5A" wp14:editId="455DC8D8">
            <wp:extent cx="5242560" cy="2743200"/>
            <wp:effectExtent l="0" t="0" r="15240" b="0"/>
            <wp:docPr id="43" name="Chart 4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14:paraId="3C13EDF1" w14:textId="639C163C" w:rsidR="008B2886" w:rsidRDefault="008B2886" w:rsidP="00DE0D71">
      <w:pPr>
        <w:pStyle w:val="ListParagraph"/>
      </w:pPr>
    </w:p>
    <w:p w14:paraId="0D3F4F14" w14:textId="77777777" w:rsidR="008B2886" w:rsidRDefault="008B2886" w:rsidP="008B2886">
      <w:r>
        <w:rPr>
          <w:b/>
        </w:rPr>
        <w:t>Figure 5</w:t>
      </w:r>
      <w:r>
        <w:t xml:space="preserve">: Trends in timing of coronary angiography stratified according to weekday versus weekend admission </w:t>
      </w:r>
    </w:p>
    <w:p w14:paraId="59737A24" w14:textId="7CCE3CC9" w:rsidR="008B2886" w:rsidRDefault="008B2886" w:rsidP="008B2886">
      <w:r>
        <w:t>5a) Weekday admission</w:t>
      </w:r>
    </w:p>
    <w:p w14:paraId="3E21ABBE" w14:textId="77777777" w:rsidR="008B2886" w:rsidRDefault="008B2886" w:rsidP="008B2886">
      <w:pPr>
        <w:pStyle w:val="ListParagraph"/>
      </w:pPr>
    </w:p>
    <w:p w14:paraId="2CC66ABF" w14:textId="77777777" w:rsidR="008B2886" w:rsidRDefault="008B2886" w:rsidP="008B2886">
      <w:r>
        <w:rPr>
          <w:noProof/>
          <w:lang w:eastAsia="en-GB"/>
        </w:rPr>
        <w:drawing>
          <wp:inline distT="0" distB="0" distL="0" distR="0" wp14:anchorId="5ED5683A" wp14:editId="28E79545">
            <wp:extent cx="5433060" cy="2819400"/>
            <wp:effectExtent l="0" t="0" r="15240" b="0"/>
            <wp:docPr id="37" name="Chart 3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14:paraId="52F9E93E" w14:textId="77777777" w:rsidR="008B2886" w:rsidRDefault="008B2886" w:rsidP="008B2886">
      <w:pPr>
        <w:pStyle w:val="ListParagraph"/>
      </w:pPr>
    </w:p>
    <w:p w14:paraId="5875D0C7" w14:textId="77777777" w:rsidR="008B2886" w:rsidRDefault="008B2886" w:rsidP="008B2886"/>
    <w:p w14:paraId="3AD759A8" w14:textId="07A61E7B" w:rsidR="008B2886" w:rsidRDefault="008B2886" w:rsidP="008B2886"/>
    <w:p w14:paraId="0AEBF941" w14:textId="19C5D84E" w:rsidR="008B2886" w:rsidRDefault="008B2886" w:rsidP="008B2886"/>
    <w:p w14:paraId="7D3D9C94" w14:textId="77777777" w:rsidR="008B2886" w:rsidRDefault="008B2886" w:rsidP="008B2886"/>
    <w:p w14:paraId="72974311" w14:textId="62EEB594" w:rsidR="008B2886" w:rsidRDefault="008B2886" w:rsidP="008B2886">
      <w:r>
        <w:lastRenderedPageBreak/>
        <w:t>5b: Weekend admissions</w:t>
      </w:r>
    </w:p>
    <w:p w14:paraId="2FF4D67E" w14:textId="77777777" w:rsidR="008B2886" w:rsidRDefault="008B2886" w:rsidP="008B2886">
      <w:r>
        <w:rPr>
          <w:noProof/>
          <w:lang w:eastAsia="en-GB"/>
        </w:rPr>
        <w:drawing>
          <wp:inline distT="0" distB="0" distL="0" distR="0" wp14:anchorId="438CFB82" wp14:editId="5756350F">
            <wp:extent cx="5425440" cy="3101340"/>
            <wp:effectExtent l="0" t="0" r="3810" b="3810"/>
            <wp:docPr id="38" name="Chart 3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14:paraId="760DDF60" w14:textId="77777777" w:rsidR="008B2886" w:rsidRDefault="008B2886" w:rsidP="00DE0D71">
      <w:pPr>
        <w:pStyle w:val="ListParagraph"/>
      </w:pPr>
    </w:p>
    <w:p w14:paraId="39E051D2" w14:textId="4895DF89" w:rsidR="008B2886" w:rsidRDefault="008B2886" w:rsidP="008B2886">
      <w:r>
        <w:t xml:space="preserve">Figure 6: Relationship between age and time to coronary angiography </w:t>
      </w:r>
    </w:p>
    <w:p w14:paraId="6DAFB6A9" w14:textId="77777777" w:rsidR="008B2886" w:rsidRDefault="008B2886" w:rsidP="008B2886">
      <w:pPr>
        <w:pStyle w:val="ListParagraph"/>
      </w:pPr>
    </w:p>
    <w:p w14:paraId="08FF5547" w14:textId="77777777" w:rsidR="008B2886" w:rsidRDefault="008B2886" w:rsidP="008B2886">
      <w:r>
        <w:rPr>
          <w:noProof/>
          <w:lang w:eastAsia="en-GB"/>
        </w:rPr>
        <w:drawing>
          <wp:inline distT="0" distB="0" distL="0" distR="0" wp14:anchorId="46773D37" wp14:editId="1212B10A">
            <wp:extent cx="5486400" cy="2567940"/>
            <wp:effectExtent l="0" t="0" r="0" b="3810"/>
            <wp:docPr id="41" name="Chart 4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3"/>
              </a:graphicData>
            </a:graphic>
          </wp:inline>
        </w:drawing>
      </w:r>
    </w:p>
    <w:p w14:paraId="4526B6FE" w14:textId="55C2CF16" w:rsidR="002055EF" w:rsidRDefault="002055EF" w:rsidP="008B2886"/>
    <w:p w14:paraId="47092C99" w14:textId="77777777" w:rsidR="005F309C" w:rsidRDefault="005F309C" w:rsidP="007F13DD"/>
    <w:p w14:paraId="29527582" w14:textId="77777777" w:rsidR="005F309C" w:rsidRDefault="005F309C" w:rsidP="007F13DD"/>
    <w:p w14:paraId="5C2CC2A5" w14:textId="77777777" w:rsidR="005F309C" w:rsidRDefault="005F309C" w:rsidP="007F13DD"/>
    <w:p w14:paraId="353DB51A" w14:textId="77777777" w:rsidR="005F309C" w:rsidRDefault="005F309C" w:rsidP="007F13DD"/>
    <w:p w14:paraId="549836CF" w14:textId="77777777" w:rsidR="005F309C" w:rsidRDefault="005F309C" w:rsidP="007F13DD"/>
    <w:p w14:paraId="1DCD02C1" w14:textId="0732545B" w:rsidR="008B2886" w:rsidRDefault="00655582" w:rsidP="007F13DD">
      <w:r>
        <w:lastRenderedPageBreak/>
        <w:t>Figure 7</w:t>
      </w:r>
      <w:r w:rsidR="008B2886">
        <w:t>: Trends in timing of coronary angiography stratified according to Ethnicity</w:t>
      </w:r>
    </w:p>
    <w:p w14:paraId="30DAECF8" w14:textId="4273D0CA" w:rsidR="005F309C" w:rsidRDefault="005F309C" w:rsidP="007F13DD">
      <w:r>
        <w:t xml:space="preserve">7a) white ethnicity </w:t>
      </w:r>
    </w:p>
    <w:p w14:paraId="1C6491F0" w14:textId="701DAC26" w:rsidR="0096644F" w:rsidRDefault="0096644F" w:rsidP="007F13DD">
      <w:r>
        <w:rPr>
          <w:noProof/>
          <w:lang w:eastAsia="en-GB"/>
        </w:rPr>
        <w:drawing>
          <wp:inline distT="0" distB="0" distL="0" distR="0" wp14:anchorId="5DA99CE5" wp14:editId="222C3C9B">
            <wp:extent cx="4930140" cy="2586990"/>
            <wp:effectExtent l="0" t="0" r="3810" b="3810"/>
            <wp:docPr id="5" name="Chart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4"/>
              </a:graphicData>
            </a:graphic>
          </wp:inline>
        </w:drawing>
      </w:r>
    </w:p>
    <w:p w14:paraId="5E01185D" w14:textId="1EFF0F4E" w:rsidR="005F309C" w:rsidRDefault="005F309C" w:rsidP="007F13DD">
      <w:r>
        <w:t xml:space="preserve">7b) African American ethnicity </w:t>
      </w:r>
    </w:p>
    <w:p w14:paraId="39FAF934" w14:textId="50E9082C" w:rsidR="005F309C" w:rsidRDefault="005F309C" w:rsidP="007F13DD">
      <w:r>
        <w:rPr>
          <w:noProof/>
          <w:lang w:eastAsia="en-GB"/>
        </w:rPr>
        <w:drawing>
          <wp:inline distT="0" distB="0" distL="0" distR="0" wp14:anchorId="16EB6271" wp14:editId="7AFCEDD9">
            <wp:extent cx="4945380" cy="2320290"/>
            <wp:effectExtent l="0" t="0" r="7620" b="3810"/>
            <wp:docPr id="14" name="Chart 1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5"/>
              </a:graphicData>
            </a:graphic>
          </wp:inline>
        </w:drawing>
      </w:r>
    </w:p>
    <w:p w14:paraId="22590C25" w14:textId="77777777" w:rsidR="007F13DD" w:rsidRDefault="007F13DD" w:rsidP="007F13DD"/>
    <w:p w14:paraId="5140AA3B" w14:textId="77777777" w:rsidR="007F13DD" w:rsidRDefault="007F13DD" w:rsidP="007F13DD"/>
    <w:p w14:paraId="2C60C897" w14:textId="4C6BF3D4" w:rsidR="0049332C" w:rsidRDefault="0049332C" w:rsidP="007F13DD"/>
    <w:p w14:paraId="58273092" w14:textId="77777777" w:rsidR="005F309C" w:rsidRDefault="005F309C" w:rsidP="007F13DD"/>
    <w:p w14:paraId="15CD5232" w14:textId="77777777" w:rsidR="005F309C" w:rsidRDefault="005F309C" w:rsidP="007F13DD"/>
    <w:p w14:paraId="52BFD167" w14:textId="77777777" w:rsidR="005F309C" w:rsidRDefault="005F309C" w:rsidP="007F13DD"/>
    <w:p w14:paraId="2FB335BB" w14:textId="77777777" w:rsidR="005F309C" w:rsidRDefault="005F309C" w:rsidP="007F13DD"/>
    <w:p w14:paraId="5386650C" w14:textId="77777777" w:rsidR="005F309C" w:rsidRDefault="005F309C" w:rsidP="007F13DD"/>
    <w:p w14:paraId="42B401A0" w14:textId="77777777" w:rsidR="005F309C" w:rsidRDefault="005F309C" w:rsidP="007F13DD"/>
    <w:p w14:paraId="1AE873DB" w14:textId="77777777" w:rsidR="005F309C" w:rsidRDefault="005F309C" w:rsidP="007F13DD"/>
    <w:p w14:paraId="72970F49" w14:textId="58BE62FD" w:rsidR="007F13DD" w:rsidRDefault="007F13DD" w:rsidP="007F13DD">
      <w:r>
        <w:lastRenderedPageBreak/>
        <w:t>Figure 8: Crude outcomes strat</w:t>
      </w:r>
      <w:r w:rsidR="005F309C">
        <w:t>ified according to timing of Coronary angiography</w:t>
      </w:r>
    </w:p>
    <w:p w14:paraId="28325530" w14:textId="77777777" w:rsidR="007F13DD" w:rsidRDefault="007F13DD" w:rsidP="007F13DD">
      <w:r>
        <w:rPr>
          <w:noProof/>
          <w:lang w:eastAsia="en-GB"/>
        </w:rPr>
        <w:drawing>
          <wp:inline distT="0" distB="0" distL="0" distR="0" wp14:anchorId="0BB20F37" wp14:editId="48FE58C4">
            <wp:extent cx="4572000" cy="2743200"/>
            <wp:effectExtent l="0" t="0" r="0" b="0"/>
            <wp:docPr id="44" name="Chart 4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6"/>
              </a:graphicData>
            </a:graphic>
          </wp:inline>
        </w:drawing>
      </w:r>
    </w:p>
    <w:p w14:paraId="2DFADB0B" w14:textId="77777777" w:rsidR="007F13DD" w:rsidRDefault="007F13DD" w:rsidP="007F13DD"/>
    <w:p w14:paraId="2D8F6EB6" w14:textId="1031F62B" w:rsidR="007F13DD" w:rsidRDefault="007F13DD" w:rsidP="00DE0D71">
      <w:pPr>
        <w:pStyle w:val="ListParagraph"/>
      </w:pPr>
    </w:p>
    <w:sectPr w:rsidR="007F13DD" w:rsidSect="00DE0D71">
      <w:pgSz w:w="11906" w:h="16838"/>
      <w:pgMar w:top="1440" w:right="1440" w:bottom="1440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33601B"/>
    <w:multiLevelType w:val="hybridMultilevel"/>
    <w:tmpl w:val="CCA8E794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FC62E2B"/>
    <w:multiLevelType w:val="hybridMultilevel"/>
    <w:tmpl w:val="E30828AA"/>
    <w:lvl w:ilvl="0" w:tplc="C4C8DA78">
      <w:start w:val="1"/>
      <w:numFmt w:val="upperLetter"/>
      <w:lvlText w:val="%1-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0szQ3NjA0NTUzsDAyNzBR0lEKTi0uzszPAykwrQUArlMG3iwAAAA="/>
  </w:docVars>
  <w:rsids>
    <w:rsidRoot w:val="0084475A"/>
    <w:rsid w:val="0000234D"/>
    <w:rsid w:val="00005B29"/>
    <w:rsid w:val="000138CC"/>
    <w:rsid w:val="000206B8"/>
    <w:rsid w:val="0002671E"/>
    <w:rsid w:val="000305CE"/>
    <w:rsid w:val="00032287"/>
    <w:rsid w:val="0003374C"/>
    <w:rsid w:val="000456E0"/>
    <w:rsid w:val="0005479D"/>
    <w:rsid w:val="00074595"/>
    <w:rsid w:val="0007629E"/>
    <w:rsid w:val="00076D01"/>
    <w:rsid w:val="00076F25"/>
    <w:rsid w:val="000822F8"/>
    <w:rsid w:val="00086798"/>
    <w:rsid w:val="00096EC9"/>
    <w:rsid w:val="000A1B95"/>
    <w:rsid w:val="000A7B7D"/>
    <w:rsid w:val="000D15F6"/>
    <w:rsid w:val="000D38A4"/>
    <w:rsid w:val="000E164B"/>
    <w:rsid w:val="000F40AC"/>
    <w:rsid w:val="000F49ED"/>
    <w:rsid w:val="000F7EFD"/>
    <w:rsid w:val="00101E99"/>
    <w:rsid w:val="001100B4"/>
    <w:rsid w:val="00123AF5"/>
    <w:rsid w:val="00135447"/>
    <w:rsid w:val="001416B6"/>
    <w:rsid w:val="001529DC"/>
    <w:rsid w:val="001552B0"/>
    <w:rsid w:val="001861A0"/>
    <w:rsid w:val="00193204"/>
    <w:rsid w:val="001965E3"/>
    <w:rsid w:val="001A2F9F"/>
    <w:rsid w:val="001A4721"/>
    <w:rsid w:val="001B3FB7"/>
    <w:rsid w:val="001C21D5"/>
    <w:rsid w:val="001C5040"/>
    <w:rsid w:val="001D07EA"/>
    <w:rsid w:val="001D1066"/>
    <w:rsid w:val="001E0B1D"/>
    <w:rsid w:val="001E689F"/>
    <w:rsid w:val="001F0B6B"/>
    <w:rsid w:val="001F539E"/>
    <w:rsid w:val="002055EF"/>
    <w:rsid w:val="00225E09"/>
    <w:rsid w:val="00227D6B"/>
    <w:rsid w:val="00245729"/>
    <w:rsid w:val="00250BE3"/>
    <w:rsid w:val="00251C79"/>
    <w:rsid w:val="0025266F"/>
    <w:rsid w:val="0026534A"/>
    <w:rsid w:val="00267533"/>
    <w:rsid w:val="00270E93"/>
    <w:rsid w:val="00277C8C"/>
    <w:rsid w:val="00284C70"/>
    <w:rsid w:val="00290CC2"/>
    <w:rsid w:val="002915E3"/>
    <w:rsid w:val="00296159"/>
    <w:rsid w:val="002B7281"/>
    <w:rsid w:val="002C039F"/>
    <w:rsid w:val="002D34DF"/>
    <w:rsid w:val="002D5467"/>
    <w:rsid w:val="002D62A7"/>
    <w:rsid w:val="002D67E4"/>
    <w:rsid w:val="002D7332"/>
    <w:rsid w:val="002F2B98"/>
    <w:rsid w:val="002F522B"/>
    <w:rsid w:val="00304D21"/>
    <w:rsid w:val="00322AC4"/>
    <w:rsid w:val="00322E07"/>
    <w:rsid w:val="00326910"/>
    <w:rsid w:val="003322BA"/>
    <w:rsid w:val="003361C8"/>
    <w:rsid w:val="00337C8A"/>
    <w:rsid w:val="00345ACD"/>
    <w:rsid w:val="00352039"/>
    <w:rsid w:val="00354151"/>
    <w:rsid w:val="003762E0"/>
    <w:rsid w:val="0037755A"/>
    <w:rsid w:val="003776BF"/>
    <w:rsid w:val="003779DB"/>
    <w:rsid w:val="00380410"/>
    <w:rsid w:val="00380A6B"/>
    <w:rsid w:val="003A4963"/>
    <w:rsid w:val="003A61EC"/>
    <w:rsid w:val="003B1949"/>
    <w:rsid w:val="003D12B2"/>
    <w:rsid w:val="003D5929"/>
    <w:rsid w:val="003E4BD5"/>
    <w:rsid w:val="003F1031"/>
    <w:rsid w:val="003F5931"/>
    <w:rsid w:val="00411DDD"/>
    <w:rsid w:val="00412037"/>
    <w:rsid w:val="00425E42"/>
    <w:rsid w:val="00426E2F"/>
    <w:rsid w:val="00432DB3"/>
    <w:rsid w:val="00432F29"/>
    <w:rsid w:val="00442D97"/>
    <w:rsid w:val="00445CB7"/>
    <w:rsid w:val="004711AA"/>
    <w:rsid w:val="00472F5E"/>
    <w:rsid w:val="00474BE2"/>
    <w:rsid w:val="00477291"/>
    <w:rsid w:val="00480556"/>
    <w:rsid w:val="00483956"/>
    <w:rsid w:val="004903C2"/>
    <w:rsid w:val="00490FFF"/>
    <w:rsid w:val="0049332C"/>
    <w:rsid w:val="004B1272"/>
    <w:rsid w:val="004B160A"/>
    <w:rsid w:val="004B6009"/>
    <w:rsid w:val="004B73D2"/>
    <w:rsid w:val="004D3A9B"/>
    <w:rsid w:val="004E3F45"/>
    <w:rsid w:val="004E7095"/>
    <w:rsid w:val="004F54DD"/>
    <w:rsid w:val="00502F33"/>
    <w:rsid w:val="00506737"/>
    <w:rsid w:val="005263F1"/>
    <w:rsid w:val="005346E1"/>
    <w:rsid w:val="005615E5"/>
    <w:rsid w:val="0056569F"/>
    <w:rsid w:val="00574470"/>
    <w:rsid w:val="00593E5C"/>
    <w:rsid w:val="005A3317"/>
    <w:rsid w:val="005A5739"/>
    <w:rsid w:val="005C06E8"/>
    <w:rsid w:val="005C22C9"/>
    <w:rsid w:val="005C6674"/>
    <w:rsid w:val="005D71EC"/>
    <w:rsid w:val="005D7A58"/>
    <w:rsid w:val="005E0052"/>
    <w:rsid w:val="005E48BD"/>
    <w:rsid w:val="005E7C9F"/>
    <w:rsid w:val="005E7D5C"/>
    <w:rsid w:val="005F309C"/>
    <w:rsid w:val="005F325D"/>
    <w:rsid w:val="006012E5"/>
    <w:rsid w:val="006022CE"/>
    <w:rsid w:val="006272B5"/>
    <w:rsid w:val="00637AE9"/>
    <w:rsid w:val="00650925"/>
    <w:rsid w:val="00650E84"/>
    <w:rsid w:val="00655582"/>
    <w:rsid w:val="00670C2B"/>
    <w:rsid w:val="0067280B"/>
    <w:rsid w:val="0068415E"/>
    <w:rsid w:val="006B7A6E"/>
    <w:rsid w:val="006C00D0"/>
    <w:rsid w:val="006C10CE"/>
    <w:rsid w:val="006D0FE9"/>
    <w:rsid w:val="006D3512"/>
    <w:rsid w:val="006D7CBB"/>
    <w:rsid w:val="006F2CD2"/>
    <w:rsid w:val="00700169"/>
    <w:rsid w:val="00705C7A"/>
    <w:rsid w:val="007217E4"/>
    <w:rsid w:val="00723F97"/>
    <w:rsid w:val="007248C9"/>
    <w:rsid w:val="00731EC4"/>
    <w:rsid w:val="0073480E"/>
    <w:rsid w:val="00734BD4"/>
    <w:rsid w:val="00735A43"/>
    <w:rsid w:val="00741A14"/>
    <w:rsid w:val="00744681"/>
    <w:rsid w:val="00744C13"/>
    <w:rsid w:val="00745FCA"/>
    <w:rsid w:val="007521D4"/>
    <w:rsid w:val="007652E2"/>
    <w:rsid w:val="00772BEC"/>
    <w:rsid w:val="007854DA"/>
    <w:rsid w:val="00787A98"/>
    <w:rsid w:val="0079563E"/>
    <w:rsid w:val="007A4792"/>
    <w:rsid w:val="007C3CF5"/>
    <w:rsid w:val="007C46D8"/>
    <w:rsid w:val="007D0295"/>
    <w:rsid w:val="007D4DF6"/>
    <w:rsid w:val="007D6ED8"/>
    <w:rsid w:val="007F13DD"/>
    <w:rsid w:val="00806188"/>
    <w:rsid w:val="00822383"/>
    <w:rsid w:val="008358F4"/>
    <w:rsid w:val="00843571"/>
    <w:rsid w:val="0084475A"/>
    <w:rsid w:val="00863E0B"/>
    <w:rsid w:val="0086456A"/>
    <w:rsid w:val="00871535"/>
    <w:rsid w:val="00874D64"/>
    <w:rsid w:val="008762DC"/>
    <w:rsid w:val="00880B6B"/>
    <w:rsid w:val="00881F8B"/>
    <w:rsid w:val="0088262D"/>
    <w:rsid w:val="0088592E"/>
    <w:rsid w:val="00885D55"/>
    <w:rsid w:val="008A2F38"/>
    <w:rsid w:val="008B002A"/>
    <w:rsid w:val="008B2886"/>
    <w:rsid w:val="008B76B4"/>
    <w:rsid w:val="008C1937"/>
    <w:rsid w:val="008C55D9"/>
    <w:rsid w:val="008C5889"/>
    <w:rsid w:val="008E6BD1"/>
    <w:rsid w:val="008F4490"/>
    <w:rsid w:val="00902FA9"/>
    <w:rsid w:val="0090317B"/>
    <w:rsid w:val="009372B1"/>
    <w:rsid w:val="00937455"/>
    <w:rsid w:val="009445FB"/>
    <w:rsid w:val="00952679"/>
    <w:rsid w:val="00957293"/>
    <w:rsid w:val="0095755A"/>
    <w:rsid w:val="0096644F"/>
    <w:rsid w:val="00974443"/>
    <w:rsid w:val="00987945"/>
    <w:rsid w:val="009A4D99"/>
    <w:rsid w:val="009B1A2A"/>
    <w:rsid w:val="009B4708"/>
    <w:rsid w:val="009B60C8"/>
    <w:rsid w:val="009C679E"/>
    <w:rsid w:val="009D78A2"/>
    <w:rsid w:val="009E5327"/>
    <w:rsid w:val="009E5C0E"/>
    <w:rsid w:val="009E6BDD"/>
    <w:rsid w:val="009E796E"/>
    <w:rsid w:val="009F6838"/>
    <w:rsid w:val="00A07FF6"/>
    <w:rsid w:val="00A264D3"/>
    <w:rsid w:val="00A31C2A"/>
    <w:rsid w:val="00A33D3E"/>
    <w:rsid w:val="00A372F7"/>
    <w:rsid w:val="00A42147"/>
    <w:rsid w:val="00A547AD"/>
    <w:rsid w:val="00A552FB"/>
    <w:rsid w:val="00A60966"/>
    <w:rsid w:val="00A613C6"/>
    <w:rsid w:val="00A83AB7"/>
    <w:rsid w:val="00A900B1"/>
    <w:rsid w:val="00A94D14"/>
    <w:rsid w:val="00AA1EDE"/>
    <w:rsid w:val="00AA22BE"/>
    <w:rsid w:val="00AA2417"/>
    <w:rsid w:val="00AC52DD"/>
    <w:rsid w:val="00AE104C"/>
    <w:rsid w:val="00AE6743"/>
    <w:rsid w:val="00AF2754"/>
    <w:rsid w:val="00B0464E"/>
    <w:rsid w:val="00B05D54"/>
    <w:rsid w:val="00B07C9C"/>
    <w:rsid w:val="00B2795E"/>
    <w:rsid w:val="00B338F8"/>
    <w:rsid w:val="00B417C1"/>
    <w:rsid w:val="00B437B7"/>
    <w:rsid w:val="00B6243E"/>
    <w:rsid w:val="00B70491"/>
    <w:rsid w:val="00B74300"/>
    <w:rsid w:val="00B92432"/>
    <w:rsid w:val="00B94154"/>
    <w:rsid w:val="00BA1214"/>
    <w:rsid w:val="00BA132A"/>
    <w:rsid w:val="00BC55C6"/>
    <w:rsid w:val="00BC7DA8"/>
    <w:rsid w:val="00BD4A9A"/>
    <w:rsid w:val="00BF79C9"/>
    <w:rsid w:val="00C00C04"/>
    <w:rsid w:val="00C16E24"/>
    <w:rsid w:val="00C23240"/>
    <w:rsid w:val="00C36B36"/>
    <w:rsid w:val="00C41522"/>
    <w:rsid w:val="00C430BA"/>
    <w:rsid w:val="00C44DAB"/>
    <w:rsid w:val="00C45798"/>
    <w:rsid w:val="00C766C2"/>
    <w:rsid w:val="00C850D3"/>
    <w:rsid w:val="00C85F1F"/>
    <w:rsid w:val="00CA1D7E"/>
    <w:rsid w:val="00CA3F9B"/>
    <w:rsid w:val="00CB4407"/>
    <w:rsid w:val="00CB6932"/>
    <w:rsid w:val="00CB69B2"/>
    <w:rsid w:val="00CD1C7D"/>
    <w:rsid w:val="00CD2D24"/>
    <w:rsid w:val="00CE1DB4"/>
    <w:rsid w:val="00CE3534"/>
    <w:rsid w:val="00D103C4"/>
    <w:rsid w:val="00D1381C"/>
    <w:rsid w:val="00D211BA"/>
    <w:rsid w:val="00D26D67"/>
    <w:rsid w:val="00D35E33"/>
    <w:rsid w:val="00D539B0"/>
    <w:rsid w:val="00D54943"/>
    <w:rsid w:val="00D554D7"/>
    <w:rsid w:val="00D603A4"/>
    <w:rsid w:val="00D60901"/>
    <w:rsid w:val="00D62F7C"/>
    <w:rsid w:val="00D742B0"/>
    <w:rsid w:val="00D81123"/>
    <w:rsid w:val="00D856EA"/>
    <w:rsid w:val="00D9377B"/>
    <w:rsid w:val="00DA238F"/>
    <w:rsid w:val="00DB0E70"/>
    <w:rsid w:val="00DB37E7"/>
    <w:rsid w:val="00DC3A55"/>
    <w:rsid w:val="00DC525E"/>
    <w:rsid w:val="00DC6173"/>
    <w:rsid w:val="00DD1552"/>
    <w:rsid w:val="00DD65D2"/>
    <w:rsid w:val="00DE0D71"/>
    <w:rsid w:val="00DE19FE"/>
    <w:rsid w:val="00E00D23"/>
    <w:rsid w:val="00E02E5B"/>
    <w:rsid w:val="00E07AA7"/>
    <w:rsid w:val="00E17CEE"/>
    <w:rsid w:val="00E2084B"/>
    <w:rsid w:val="00E22D83"/>
    <w:rsid w:val="00E46949"/>
    <w:rsid w:val="00E57A35"/>
    <w:rsid w:val="00E61A68"/>
    <w:rsid w:val="00E72091"/>
    <w:rsid w:val="00E90FED"/>
    <w:rsid w:val="00E945DD"/>
    <w:rsid w:val="00EA3340"/>
    <w:rsid w:val="00EA6A46"/>
    <w:rsid w:val="00EB2791"/>
    <w:rsid w:val="00EB27AC"/>
    <w:rsid w:val="00ED17DD"/>
    <w:rsid w:val="00EE516B"/>
    <w:rsid w:val="00EF44FD"/>
    <w:rsid w:val="00F1077C"/>
    <w:rsid w:val="00F13054"/>
    <w:rsid w:val="00F2496A"/>
    <w:rsid w:val="00F46580"/>
    <w:rsid w:val="00F65373"/>
    <w:rsid w:val="00F6772D"/>
    <w:rsid w:val="00F72545"/>
    <w:rsid w:val="00F756CA"/>
    <w:rsid w:val="00F7621B"/>
    <w:rsid w:val="00F82F80"/>
    <w:rsid w:val="00F87F67"/>
    <w:rsid w:val="00F930AF"/>
    <w:rsid w:val="00F96E81"/>
    <w:rsid w:val="00FA1A99"/>
    <w:rsid w:val="00FA5B07"/>
    <w:rsid w:val="00FA66BC"/>
    <w:rsid w:val="00FA76A6"/>
    <w:rsid w:val="00FC0FCC"/>
    <w:rsid w:val="00FC60CF"/>
    <w:rsid w:val="00FF0947"/>
    <w:rsid w:val="00FF09A4"/>
    <w:rsid w:val="00FF0E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99B9854"/>
  <w15:docId w15:val="{5D7C95FB-E42B-43BF-B31C-A4C934297D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84475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2D62A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D62A7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D62A7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D62A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D62A7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D62A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D62A7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BA1214"/>
    <w:pPr>
      <w:ind w:left="720"/>
      <w:contextualSpacing/>
    </w:pPr>
  </w:style>
  <w:style w:type="paragraph" w:styleId="NoSpacing">
    <w:name w:val="No Spacing"/>
    <w:uiPriority w:val="1"/>
    <w:qFormat/>
    <w:rsid w:val="00BD4A9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26729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130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3.xml"/><Relationship Id="rId13" Type="http://schemas.openxmlformats.org/officeDocument/2006/relationships/chart" Target="charts/chart8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chart" Target="charts/chart2.xml"/><Relationship Id="rId12" Type="http://schemas.openxmlformats.org/officeDocument/2006/relationships/chart" Target="charts/chart7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chart" Target="charts/chart11.xml"/><Relationship Id="rId1" Type="http://schemas.openxmlformats.org/officeDocument/2006/relationships/customXml" Target="../customXml/item1.xml"/><Relationship Id="rId6" Type="http://schemas.openxmlformats.org/officeDocument/2006/relationships/chart" Target="charts/chart1.xml"/><Relationship Id="rId11" Type="http://schemas.openxmlformats.org/officeDocument/2006/relationships/chart" Target="charts/chart6.xml"/><Relationship Id="rId5" Type="http://schemas.openxmlformats.org/officeDocument/2006/relationships/webSettings" Target="webSettings.xml"/><Relationship Id="rId15" Type="http://schemas.openxmlformats.org/officeDocument/2006/relationships/chart" Target="charts/chart10.xml"/><Relationship Id="rId10" Type="http://schemas.openxmlformats.org/officeDocument/2006/relationships/chart" Target="charts/chart5.xml"/><Relationship Id="rId4" Type="http://schemas.openxmlformats.org/officeDocument/2006/relationships/settings" Target="settings.xml"/><Relationship Id="rId9" Type="http://schemas.openxmlformats.org/officeDocument/2006/relationships/chart" Target="charts/chart4.xml"/><Relationship Id="rId14" Type="http://schemas.openxmlformats.org/officeDocument/2006/relationships/chart" Target="charts/chart9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oleObject" Target="file:///C:\Users\hfk47\Desktop\NSTEMI%20data\Timing%20project\Results\trends.xlsx" TargetMode="External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oleObject" Target="file:///C:\Users\hfk47\Desktop\NSTEMI%20data\Timing%20project\Results\trends.xlsx" TargetMode="External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oleObject" Target="file:///C:\Users\hfk47\Desktop\NSTEMI%20data\Timing%20project\Results\trends.xlsx" TargetMode="External"/><Relationship Id="rId2" Type="http://schemas.microsoft.com/office/2011/relationships/chartColorStyle" Target="colors3.xml"/><Relationship Id="rId1" Type="http://schemas.microsoft.com/office/2011/relationships/chartStyle" Target="style3.xml"/></Relationships>
</file>

<file path=word/charts/_rels/chart4.xml.rels><?xml version="1.0" encoding="UTF-8" standalone="yes"?>
<Relationships xmlns="http://schemas.openxmlformats.org/package/2006/relationships"><Relationship Id="rId3" Type="http://schemas.openxmlformats.org/officeDocument/2006/relationships/oleObject" Target="file:///C:\Users\hfk47\Desktop\NSTEMI%20data\Timing%20project\Results\trends.xlsx" TargetMode="External"/><Relationship Id="rId2" Type="http://schemas.microsoft.com/office/2011/relationships/chartColorStyle" Target="colors4.xml"/><Relationship Id="rId1" Type="http://schemas.microsoft.com/office/2011/relationships/chartStyle" Target="style4.xml"/></Relationships>
</file>

<file path=word/charts/_rels/chart5.xml.rels><?xml version="1.0" encoding="UTF-8" standalone="yes"?>
<Relationships xmlns="http://schemas.openxmlformats.org/package/2006/relationships"><Relationship Id="rId3" Type="http://schemas.openxmlformats.org/officeDocument/2006/relationships/oleObject" Target="file:///C:\Users\hfk47\Desktop\NSTEMI%20data\Timing%20project\Results\trends.xlsx" TargetMode="External"/><Relationship Id="rId2" Type="http://schemas.microsoft.com/office/2011/relationships/chartColorStyle" Target="colors5.xml"/><Relationship Id="rId1" Type="http://schemas.microsoft.com/office/2011/relationships/chartStyle" Target="style5.xml"/></Relationships>
</file>

<file path=word/charts/_rels/chart6.xml.rels><?xml version="1.0" encoding="UTF-8" standalone="yes"?>
<Relationships xmlns="http://schemas.openxmlformats.org/package/2006/relationships"><Relationship Id="rId3" Type="http://schemas.openxmlformats.org/officeDocument/2006/relationships/oleObject" Target="file:///C:\Users\hfk47\Desktop\NSTEMI%20data\Timing%20project\Results\trends.xlsx" TargetMode="External"/><Relationship Id="rId2" Type="http://schemas.microsoft.com/office/2011/relationships/chartColorStyle" Target="colors6.xml"/><Relationship Id="rId1" Type="http://schemas.microsoft.com/office/2011/relationships/chartStyle" Target="style6.xml"/></Relationships>
</file>

<file path=word/charts/_rels/chart7.xml.rels><?xml version="1.0" encoding="UTF-8" standalone="yes"?>
<Relationships xmlns="http://schemas.openxmlformats.org/package/2006/relationships"><Relationship Id="rId3" Type="http://schemas.openxmlformats.org/officeDocument/2006/relationships/oleObject" Target="file:///C:\Users\hfk47\Desktop\NSTEMI%20data\Timing%20project\Results\trends.xlsx" TargetMode="External"/><Relationship Id="rId2" Type="http://schemas.microsoft.com/office/2011/relationships/chartColorStyle" Target="colors7.xml"/><Relationship Id="rId1" Type="http://schemas.microsoft.com/office/2011/relationships/chartStyle" Target="style7.xml"/></Relationships>
</file>

<file path=word/charts/_rels/chart8.xml.rels><?xml version="1.0" encoding="UTF-8" standalone="yes"?>
<Relationships xmlns="http://schemas.openxmlformats.org/package/2006/relationships"><Relationship Id="rId3" Type="http://schemas.openxmlformats.org/officeDocument/2006/relationships/oleObject" Target="file:///C:\Users\hfk47\Desktop\NSTEMI%20data\Timing%20project\Results\trends.xlsx" TargetMode="External"/><Relationship Id="rId2" Type="http://schemas.microsoft.com/office/2011/relationships/chartColorStyle" Target="colors8.xml"/><Relationship Id="rId1" Type="http://schemas.microsoft.com/office/2011/relationships/chartStyle" Target="style8.xml"/></Relationships>
</file>

<file path=word/charts/_rels/chart9.xml.rels><?xml version="1.0" encoding="UTF-8" standalone="yes"?>
<Relationships xmlns="http://schemas.openxmlformats.org/package/2006/relationships"><Relationship Id="rId3" Type="http://schemas.openxmlformats.org/officeDocument/2006/relationships/oleObject" Target="file:///C:\Users\hfk47\Desktop\NSTEMI%20data\Timing%20project\Results\trends.xlsx" TargetMode="External"/><Relationship Id="rId2" Type="http://schemas.microsoft.com/office/2011/relationships/chartColorStyle" Target="colors9.xml"/><Relationship Id="rId1" Type="http://schemas.microsoft.com/office/2011/relationships/chartStyle" Target="style9.xml"/></Relationships>
</file>

<file path=word/charts/_rels/chart10.xml.rels><?xml version="1.0" encoding="UTF-8" standalone="yes"?>
<Relationships xmlns="http://schemas.openxmlformats.org/package/2006/relationships"><Relationship Id="rId3" Type="http://schemas.openxmlformats.org/officeDocument/2006/relationships/oleObject" Target="file:///C:\Users\hfk47\Desktop\NSTEMI%20data\Timing%20project\Results\trends.xlsx" TargetMode="External"/><Relationship Id="rId2" Type="http://schemas.microsoft.com/office/2011/relationships/chartColorStyle" Target="colors10.xml"/><Relationship Id="rId1" Type="http://schemas.microsoft.com/office/2011/relationships/chartStyle" Target="style10.xml"/></Relationships>
</file>

<file path=word/charts/_rels/chart11.xml.rels><?xml version="1.0" encoding="UTF-8" standalone="yes"?>
<Relationships xmlns="http://schemas.openxmlformats.org/package/2006/relationships"><Relationship Id="rId3" Type="http://schemas.openxmlformats.org/officeDocument/2006/relationships/oleObject" Target="file:///C:\Users\hfk47\Desktop\NSTEMI%20data\Timing%20project\Results\trends.xlsx" TargetMode="External"/><Relationship Id="rId2" Type="http://schemas.microsoft.com/office/2011/relationships/chartColorStyle" Target="colors11.xml"/><Relationship Id="rId1" Type="http://schemas.microsoft.com/office/2011/relationships/chartStyle" Target="style1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col"/>
        <c:grouping val="stacked"/>
        <c:varyColors val="0"/>
        <c:ser>
          <c:idx val="0"/>
          <c:order val="0"/>
          <c:tx>
            <c:strRef>
              <c:f>'timing trends'!$F$2</c:f>
              <c:strCache>
                <c:ptCount val="1"/>
                <c:pt idx="0">
                  <c:v>early</c:v>
                </c:pt>
              </c:strCache>
            </c:strRef>
          </c:tx>
          <c:spPr>
            <a:solidFill>
              <a:srgbClr val="00B050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'timing trends'!$A$3:$A$13</c:f>
              <c:numCache>
                <c:formatCode>General</c:formatCode>
                <c:ptCount val="11"/>
                <c:pt idx="0">
                  <c:v>2004</c:v>
                </c:pt>
                <c:pt idx="1">
                  <c:v>2005</c:v>
                </c:pt>
                <c:pt idx="2">
                  <c:v>2006</c:v>
                </c:pt>
                <c:pt idx="3">
                  <c:v>2007</c:v>
                </c:pt>
                <c:pt idx="4">
                  <c:v>2008</c:v>
                </c:pt>
                <c:pt idx="5">
                  <c:v>2009</c:v>
                </c:pt>
                <c:pt idx="6">
                  <c:v>2010</c:v>
                </c:pt>
                <c:pt idx="7">
                  <c:v>2011</c:v>
                </c:pt>
                <c:pt idx="8">
                  <c:v>2012</c:v>
                </c:pt>
                <c:pt idx="9">
                  <c:v>2013</c:v>
                </c:pt>
                <c:pt idx="10">
                  <c:v>2014</c:v>
                </c:pt>
              </c:numCache>
            </c:numRef>
          </c:cat>
          <c:val>
            <c:numRef>
              <c:f>'timing trends'!$F$3:$F$13</c:f>
              <c:numCache>
                <c:formatCode>0.0</c:formatCode>
                <c:ptCount val="11"/>
                <c:pt idx="0">
                  <c:v>65.576252385534318</c:v>
                </c:pt>
                <c:pt idx="1">
                  <c:v>67.433914950775787</c:v>
                </c:pt>
                <c:pt idx="2">
                  <c:v>69.309134332030965</c:v>
                </c:pt>
                <c:pt idx="3">
                  <c:v>70.170711692220166</c:v>
                </c:pt>
                <c:pt idx="4">
                  <c:v>71.257344158056696</c:v>
                </c:pt>
                <c:pt idx="5">
                  <c:v>72.204774929929428</c:v>
                </c:pt>
                <c:pt idx="6">
                  <c:v>71.491961682149025</c:v>
                </c:pt>
                <c:pt idx="7">
                  <c:v>72.388909492520867</c:v>
                </c:pt>
                <c:pt idx="8">
                  <c:v>72.542948883113979</c:v>
                </c:pt>
                <c:pt idx="9">
                  <c:v>72.70637966059958</c:v>
                </c:pt>
                <c:pt idx="10">
                  <c:v>72.638250589130024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F1F4-478E-AB30-225A59A0384D}"/>
            </c:ext>
          </c:extLst>
        </c:ser>
        <c:ser>
          <c:idx val="1"/>
          <c:order val="1"/>
          <c:tx>
            <c:strRef>
              <c:f>'timing trends'!$G$2</c:f>
              <c:strCache>
                <c:ptCount val="1"/>
                <c:pt idx="0">
                  <c:v>Intermediate</c:v>
                </c:pt>
              </c:strCache>
            </c:strRef>
          </c:tx>
          <c:spPr>
            <a:solidFill>
              <a:srgbClr val="FFC000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'timing trends'!$A$3:$A$13</c:f>
              <c:numCache>
                <c:formatCode>General</c:formatCode>
                <c:ptCount val="11"/>
                <c:pt idx="0">
                  <c:v>2004</c:v>
                </c:pt>
                <c:pt idx="1">
                  <c:v>2005</c:v>
                </c:pt>
                <c:pt idx="2">
                  <c:v>2006</c:v>
                </c:pt>
                <c:pt idx="3">
                  <c:v>2007</c:v>
                </c:pt>
                <c:pt idx="4">
                  <c:v>2008</c:v>
                </c:pt>
                <c:pt idx="5">
                  <c:v>2009</c:v>
                </c:pt>
                <c:pt idx="6">
                  <c:v>2010</c:v>
                </c:pt>
                <c:pt idx="7">
                  <c:v>2011</c:v>
                </c:pt>
                <c:pt idx="8">
                  <c:v>2012</c:v>
                </c:pt>
                <c:pt idx="9">
                  <c:v>2013</c:v>
                </c:pt>
                <c:pt idx="10">
                  <c:v>2014</c:v>
                </c:pt>
              </c:numCache>
            </c:numRef>
          </c:cat>
          <c:val>
            <c:numRef>
              <c:f>'timing trends'!$G$3:$G$13</c:f>
              <c:numCache>
                <c:formatCode>0.0</c:formatCode>
                <c:ptCount val="11"/>
                <c:pt idx="0">
                  <c:v>14.83818645048478</c:v>
                </c:pt>
                <c:pt idx="1">
                  <c:v>14.431454505029</c:v>
                </c:pt>
                <c:pt idx="2">
                  <c:v>13.6257948742455</c:v>
                </c:pt>
                <c:pt idx="3">
                  <c:v>13.733335064342199</c:v>
                </c:pt>
                <c:pt idx="4">
                  <c:v>13.38250147863395</c:v>
                </c:pt>
                <c:pt idx="5">
                  <c:v>13.234834386415811</c:v>
                </c:pt>
                <c:pt idx="6">
                  <c:v>13.645643993595639</c:v>
                </c:pt>
                <c:pt idx="7">
                  <c:v>13.404003013572741</c:v>
                </c:pt>
                <c:pt idx="8">
                  <c:v>13.171032581392931</c:v>
                </c:pt>
                <c:pt idx="9">
                  <c:v>13.42416924876367</c:v>
                </c:pt>
                <c:pt idx="10">
                  <c:v>13.821943486239119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F1F4-478E-AB30-225A59A0384D}"/>
            </c:ext>
          </c:extLst>
        </c:ser>
        <c:ser>
          <c:idx val="2"/>
          <c:order val="2"/>
          <c:tx>
            <c:strRef>
              <c:f>'timing trends'!$H$2</c:f>
              <c:strCache>
                <c:ptCount val="1"/>
                <c:pt idx="0">
                  <c:v>late</c:v>
                </c:pt>
              </c:strCache>
            </c:strRef>
          </c:tx>
          <c:spPr>
            <a:solidFill>
              <a:srgbClr val="FF0000"/>
            </a:solidFill>
            <a:ln>
              <a:solidFill>
                <a:srgbClr val="FF0000"/>
              </a:solidFill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'timing trends'!$A$3:$A$13</c:f>
              <c:numCache>
                <c:formatCode>General</c:formatCode>
                <c:ptCount val="11"/>
                <c:pt idx="0">
                  <c:v>2004</c:v>
                </c:pt>
                <c:pt idx="1">
                  <c:v>2005</c:v>
                </c:pt>
                <c:pt idx="2">
                  <c:v>2006</c:v>
                </c:pt>
                <c:pt idx="3">
                  <c:v>2007</c:v>
                </c:pt>
                <c:pt idx="4">
                  <c:v>2008</c:v>
                </c:pt>
                <c:pt idx="5">
                  <c:v>2009</c:v>
                </c:pt>
                <c:pt idx="6">
                  <c:v>2010</c:v>
                </c:pt>
                <c:pt idx="7">
                  <c:v>2011</c:v>
                </c:pt>
                <c:pt idx="8">
                  <c:v>2012</c:v>
                </c:pt>
                <c:pt idx="9">
                  <c:v>2013</c:v>
                </c:pt>
                <c:pt idx="10">
                  <c:v>2014</c:v>
                </c:pt>
              </c:numCache>
            </c:numRef>
          </c:cat>
          <c:val>
            <c:numRef>
              <c:f>'timing trends'!$H$3:$H$13</c:f>
              <c:numCache>
                <c:formatCode>0.0</c:formatCode>
                <c:ptCount val="11"/>
                <c:pt idx="0">
                  <c:v>19.58555477058912</c:v>
                </c:pt>
                <c:pt idx="1">
                  <c:v>18.13466729469182</c:v>
                </c:pt>
                <c:pt idx="2">
                  <c:v>17.06509111701768</c:v>
                </c:pt>
                <c:pt idx="3">
                  <c:v>16.095958678000351</c:v>
                </c:pt>
                <c:pt idx="4">
                  <c:v>15.36014331842458</c:v>
                </c:pt>
                <c:pt idx="5">
                  <c:v>14.560390683654759</c:v>
                </c:pt>
                <c:pt idx="6">
                  <c:v>14.862413661079611</c:v>
                </c:pt>
                <c:pt idx="7">
                  <c:v>14.20708749390638</c:v>
                </c:pt>
                <c:pt idx="8">
                  <c:v>14.28601435951574</c:v>
                </c:pt>
                <c:pt idx="9">
                  <c:v>13.86945191143578</c:v>
                </c:pt>
                <c:pt idx="10">
                  <c:v>13.53982607616231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F1F4-478E-AB30-225A59A0384D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overlap val="100"/>
        <c:axId val="-2123559480"/>
        <c:axId val="-2123555880"/>
      </c:barChart>
      <c:catAx>
        <c:axId val="-212355948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-2123555880"/>
        <c:crosses val="autoZero"/>
        <c:auto val="1"/>
        <c:lblAlgn val="ctr"/>
        <c:lblOffset val="100"/>
        <c:noMultiLvlLbl val="0"/>
      </c:catAx>
      <c:valAx>
        <c:axId val="-2123555880"/>
        <c:scaling>
          <c:orientation val="minMax"/>
          <c:max val="100"/>
        </c:scaling>
        <c:delete val="0"/>
        <c:axPos val="l"/>
        <c:numFmt formatCode="0.0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-2123559480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Gender!$F$3</c:f>
              <c:strCache>
                <c:ptCount val="1"/>
                <c:pt idx="0">
                  <c:v>early</c:v>
                </c:pt>
              </c:strCache>
            </c:strRef>
          </c:tx>
          <c:spPr>
            <a:solidFill>
              <a:srgbClr val="00B050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5400000" spcFirstLastPara="1" vertOverflow="ellipsis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Gender!$A$4:$A$14</c:f>
              <c:numCache>
                <c:formatCode>General</c:formatCode>
                <c:ptCount val="11"/>
                <c:pt idx="0">
                  <c:v>2004</c:v>
                </c:pt>
                <c:pt idx="1">
                  <c:v>2005</c:v>
                </c:pt>
                <c:pt idx="2">
                  <c:v>2006</c:v>
                </c:pt>
                <c:pt idx="3">
                  <c:v>2007</c:v>
                </c:pt>
                <c:pt idx="4">
                  <c:v>2008</c:v>
                </c:pt>
                <c:pt idx="5">
                  <c:v>2009</c:v>
                </c:pt>
                <c:pt idx="6">
                  <c:v>2010</c:v>
                </c:pt>
                <c:pt idx="7">
                  <c:v>2011</c:v>
                </c:pt>
                <c:pt idx="8">
                  <c:v>2012</c:v>
                </c:pt>
                <c:pt idx="9">
                  <c:v>2013</c:v>
                </c:pt>
                <c:pt idx="10">
                  <c:v>2014</c:v>
                </c:pt>
              </c:numCache>
            </c:numRef>
          </c:cat>
          <c:val>
            <c:numRef>
              <c:f>Gender!$F$4:$F$14</c:f>
              <c:numCache>
                <c:formatCode>0.0</c:formatCode>
                <c:ptCount val="11"/>
                <c:pt idx="0">
                  <c:v>60.856821228220653</c:v>
                </c:pt>
                <c:pt idx="1">
                  <c:v>63.119036353910587</c:v>
                </c:pt>
                <c:pt idx="2">
                  <c:v>65.386968105057619</c:v>
                </c:pt>
                <c:pt idx="3">
                  <c:v>66.433288450318102</c:v>
                </c:pt>
                <c:pt idx="4">
                  <c:v>67.450813169883503</c:v>
                </c:pt>
                <c:pt idx="5">
                  <c:v>68.943072453754596</c:v>
                </c:pt>
                <c:pt idx="6">
                  <c:v>67.676393742284134</c:v>
                </c:pt>
                <c:pt idx="7">
                  <c:v>68.602500681669056</c:v>
                </c:pt>
                <c:pt idx="8">
                  <c:v>68.636643395257394</c:v>
                </c:pt>
                <c:pt idx="9">
                  <c:v>69.408092865356181</c:v>
                </c:pt>
                <c:pt idx="10">
                  <c:v>70.035406057115722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3832-43F9-85D4-668ECA1B36F9}"/>
            </c:ext>
          </c:extLst>
        </c:ser>
        <c:ser>
          <c:idx val="1"/>
          <c:order val="1"/>
          <c:tx>
            <c:strRef>
              <c:f>Gender!$G$3</c:f>
              <c:strCache>
                <c:ptCount val="1"/>
                <c:pt idx="0">
                  <c:v>intermediate</c:v>
                </c:pt>
              </c:strCache>
            </c:strRef>
          </c:tx>
          <c:spPr>
            <a:solidFill>
              <a:srgbClr val="FFC000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5400000" spcFirstLastPara="1" vertOverflow="ellipsis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Gender!$A$4:$A$14</c:f>
              <c:numCache>
                <c:formatCode>General</c:formatCode>
                <c:ptCount val="11"/>
                <c:pt idx="0">
                  <c:v>2004</c:v>
                </c:pt>
                <c:pt idx="1">
                  <c:v>2005</c:v>
                </c:pt>
                <c:pt idx="2">
                  <c:v>2006</c:v>
                </c:pt>
                <c:pt idx="3">
                  <c:v>2007</c:v>
                </c:pt>
                <c:pt idx="4">
                  <c:v>2008</c:v>
                </c:pt>
                <c:pt idx="5">
                  <c:v>2009</c:v>
                </c:pt>
                <c:pt idx="6">
                  <c:v>2010</c:v>
                </c:pt>
                <c:pt idx="7">
                  <c:v>2011</c:v>
                </c:pt>
                <c:pt idx="8">
                  <c:v>2012</c:v>
                </c:pt>
                <c:pt idx="9">
                  <c:v>2013</c:v>
                </c:pt>
                <c:pt idx="10">
                  <c:v>2014</c:v>
                </c:pt>
              </c:numCache>
            </c:numRef>
          </c:cat>
          <c:val>
            <c:numRef>
              <c:f>Gender!$G$4:$G$14</c:f>
              <c:numCache>
                <c:formatCode>0.0</c:formatCode>
                <c:ptCount val="11"/>
                <c:pt idx="0">
                  <c:v>15.8932475300299</c:v>
                </c:pt>
                <c:pt idx="1">
                  <c:v>15.458109518476411</c:v>
                </c:pt>
                <c:pt idx="2">
                  <c:v>14.69389271473878</c:v>
                </c:pt>
                <c:pt idx="3">
                  <c:v>14.61069214083283</c:v>
                </c:pt>
                <c:pt idx="4">
                  <c:v>14.50380088108176</c:v>
                </c:pt>
                <c:pt idx="5">
                  <c:v>14.24899502936635</c:v>
                </c:pt>
                <c:pt idx="6">
                  <c:v>14.81455363189411</c:v>
                </c:pt>
                <c:pt idx="7">
                  <c:v>14.421276743190321</c:v>
                </c:pt>
                <c:pt idx="8">
                  <c:v>14.58735643361959</c:v>
                </c:pt>
                <c:pt idx="9">
                  <c:v>14.586869627114931</c:v>
                </c:pt>
                <c:pt idx="10">
                  <c:v>14.91793158762726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3832-43F9-85D4-668ECA1B36F9}"/>
            </c:ext>
          </c:extLst>
        </c:ser>
        <c:ser>
          <c:idx val="2"/>
          <c:order val="2"/>
          <c:tx>
            <c:strRef>
              <c:f>Gender!$H$3</c:f>
              <c:strCache>
                <c:ptCount val="1"/>
                <c:pt idx="0">
                  <c:v>late</c:v>
                </c:pt>
              </c:strCache>
            </c:strRef>
          </c:tx>
          <c:spPr>
            <a:solidFill>
              <a:srgbClr val="FF0000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5400000" spcFirstLastPara="1" vertOverflow="ellipsis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dLblPos val="inBase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Gender!$A$4:$A$14</c:f>
              <c:numCache>
                <c:formatCode>General</c:formatCode>
                <c:ptCount val="11"/>
                <c:pt idx="0">
                  <c:v>2004</c:v>
                </c:pt>
                <c:pt idx="1">
                  <c:v>2005</c:v>
                </c:pt>
                <c:pt idx="2">
                  <c:v>2006</c:v>
                </c:pt>
                <c:pt idx="3">
                  <c:v>2007</c:v>
                </c:pt>
                <c:pt idx="4">
                  <c:v>2008</c:v>
                </c:pt>
                <c:pt idx="5">
                  <c:v>2009</c:v>
                </c:pt>
                <c:pt idx="6">
                  <c:v>2010</c:v>
                </c:pt>
                <c:pt idx="7">
                  <c:v>2011</c:v>
                </c:pt>
                <c:pt idx="8">
                  <c:v>2012</c:v>
                </c:pt>
                <c:pt idx="9">
                  <c:v>2013</c:v>
                </c:pt>
                <c:pt idx="10">
                  <c:v>2014</c:v>
                </c:pt>
              </c:numCache>
            </c:numRef>
          </c:cat>
          <c:val>
            <c:numRef>
              <c:f>Gender!$H$4:$H$14</c:f>
              <c:numCache>
                <c:formatCode>0.0</c:formatCode>
                <c:ptCount val="11"/>
                <c:pt idx="0">
                  <c:v>23.249942715116621</c:v>
                </c:pt>
                <c:pt idx="1">
                  <c:v>21.422836790859812</c:v>
                </c:pt>
                <c:pt idx="2">
                  <c:v>19.919140609092452</c:v>
                </c:pt>
                <c:pt idx="3">
                  <c:v>18.956008535022111</c:v>
                </c:pt>
                <c:pt idx="4">
                  <c:v>18.045385949034749</c:v>
                </c:pt>
                <c:pt idx="5">
                  <c:v>16.807930111132261</c:v>
                </c:pt>
                <c:pt idx="6">
                  <c:v>17.50904756159273</c:v>
                </c:pt>
                <c:pt idx="7">
                  <c:v>16.976222575140621</c:v>
                </c:pt>
                <c:pt idx="8">
                  <c:v>16.77601119709162</c:v>
                </c:pt>
                <c:pt idx="9">
                  <c:v>16.005037507528879</c:v>
                </c:pt>
                <c:pt idx="10">
                  <c:v>15.046673083715021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3832-43F9-85D4-668ECA1B36F9}"/>
            </c:ext>
          </c:extLst>
        </c:ser>
        <c:dLbls>
          <c:dLblPos val="outEnd"/>
          <c:showLegendKey val="0"/>
          <c:showVal val="1"/>
          <c:showCatName val="0"/>
          <c:showSerName val="0"/>
          <c:showPercent val="0"/>
          <c:showBubbleSize val="0"/>
        </c:dLbls>
        <c:gapWidth val="50"/>
        <c:axId val="-2107413544"/>
        <c:axId val="-2107409896"/>
      </c:barChart>
      <c:catAx>
        <c:axId val="-2107413544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-2107409896"/>
        <c:crosses val="autoZero"/>
        <c:auto val="1"/>
        <c:lblAlgn val="ctr"/>
        <c:lblOffset val="100"/>
        <c:noMultiLvlLbl val="0"/>
      </c:catAx>
      <c:valAx>
        <c:axId val="-2107409896"/>
        <c:scaling>
          <c:orientation val="minMax"/>
          <c:max val="100"/>
        </c:scaling>
        <c:delete val="0"/>
        <c:axPos val="l"/>
        <c:numFmt formatCode="0.0" sourceLinked="1"/>
        <c:majorTickMark val="out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-2107413544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Gender!$F$3</c:f>
              <c:strCache>
                <c:ptCount val="1"/>
                <c:pt idx="0">
                  <c:v>early</c:v>
                </c:pt>
              </c:strCache>
            </c:strRef>
          </c:tx>
          <c:spPr>
            <a:solidFill>
              <a:srgbClr val="00B050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5400000" spcFirstLastPara="1" vertOverflow="ellipsis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Gender!$A$19:$A$29</c:f>
              <c:numCache>
                <c:formatCode>General</c:formatCode>
                <c:ptCount val="11"/>
                <c:pt idx="0">
                  <c:v>2004</c:v>
                </c:pt>
                <c:pt idx="1">
                  <c:v>2005</c:v>
                </c:pt>
                <c:pt idx="2">
                  <c:v>2006</c:v>
                </c:pt>
                <c:pt idx="3">
                  <c:v>2007</c:v>
                </c:pt>
                <c:pt idx="4">
                  <c:v>2008</c:v>
                </c:pt>
                <c:pt idx="5">
                  <c:v>2009</c:v>
                </c:pt>
                <c:pt idx="6">
                  <c:v>2010</c:v>
                </c:pt>
                <c:pt idx="7">
                  <c:v>2011</c:v>
                </c:pt>
                <c:pt idx="8">
                  <c:v>2012</c:v>
                </c:pt>
                <c:pt idx="9">
                  <c:v>2013</c:v>
                </c:pt>
                <c:pt idx="10">
                  <c:v>2014</c:v>
                </c:pt>
              </c:numCache>
            </c:numRef>
          </c:cat>
          <c:val>
            <c:numRef>
              <c:f>Gender!$F$19:$F$29</c:f>
              <c:numCache>
                <c:formatCode>0.0</c:formatCode>
                <c:ptCount val="11"/>
                <c:pt idx="0">
                  <c:v>68.594448779961141</c:v>
                </c:pt>
                <c:pt idx="1">
                  <c:v>70.176701470363241</c:v>
                </c:pt>
                <c:pt idx="2">
                  <c:v>71.758331868510339</c:v>
                </c:pt>
                <c:pt idx="3">
                  <c:v>72.547346688794065</c:v>
                </c:pt>
                <c:pt idx="4">
                  <c:v>73.685246387979888</c:v>
                </c:pt>
                <c:pt idx="5">
                  <c:v>74.242952903098754</c:v>
                </c:pt>
                <c:pt idx="6">
                  <c:v>73.848721279322831</c:v>
                </c:pt>
                <c:pt idx="7">
                  <c:v>74.719577357580505</c:v>
                </c:pt>
                <c:pt idx="8">
                  <c:v>74.924430277898949</c:v>
                </c:pt>
                <c:pt idx="9">
                  <c:v>74.683295044305893</c:v>
                </c:pt>
                <c:pt idx="10">
                  <c:v>74.204328833303947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E344-4943-82C6-42945F43F85C}"/>
            </c:ext>
          </c:extLst>
        </c:ser>
        <c:ser>
          <c:idx val="1"/>
          <c:order val="1"/>
          <c:tx>
            <c:strRef>
              <c:f>Gender!$G$3</c:f>
              <c:strCache>
                <c:ptCount val="1"/>
                <c:pt idx="0">
                  <c:v>intermediate</c:v>
                </c:pt>
              </c:strCache>
            </c:strRef>
          </c:tx>
          <c:spPr>
            <a:solidFill>
              <a:srgbClr val="FFC000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5400000" spcFirstLastPara="1" vertOverflow="ellipsis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dLblPos val="inBase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Gender!$A$19:$A$29</c:f>
              <c:numCache>
                <c:formatCode>General</c:formatCode>
                <c:ptCount val="11"/>
                <c:pt idx="0">
                  <c:v>2004</c:v>
                </c:pt>
                <c:pt idx="1">
                  <c:v>2005</c:v>
                </c:pt>
                <c:pt idx="2">
                  <c:v>2006</c:v>
                </c:pt>
                <c:pt idx="3">
                  <c:v>2007</c:v>
                </c:pt>
                <c:pt idx="4">
                  <c:v>2008</c:v>
                </c:pt>
                <c:pt idx="5">
                  <c:v>2009</c:v>
                </c:pt>
                <c:pt idx="6">
                  <c:v>2010</c:v>
                </c:pt>
                <c:pt idx="7">
                  <c:v>2011</c:v>
                </c:pt>
                <c:pt idx="8">
                  <c:v>2012</c:v>
                </c:pt>
                <c:pt idx="9">
                  <c:v>2013</c:v>
                </c:pt>
                <c:pt idx="10">
                  <c:v>2014</c:v>
                </c:pt>
              </c:numCache>
            </c:numRef>
          </c:cat>
          <c:val>
            <c:numRef>
              <c:f>Gender!$G$19:$G$29</c:f>
              <c:numCache>
                <c:formatCode>0.0</c:formatCode>
                <c:ptCount val="11"/>
                <c:pt idx="0">
                  <c:v>14.16344647546951</c:v>
                </c:pt>
                <c:pt idx="1">
                  <c:v>13.778833473543971</c:v>
                </c:pt>
                <c:pt idx="2">
                  <c:v>12.958802634361451</c:v>
                </c:pt>
                <c:pt idx="3">
                  <c:v>13.17540896159317</c:v>
                </c:pt>
                <c:pt idx="4">
                  <c:v>12.66732331537046</c:v>
                </c:pt>
                <c:pt idx="5">
                  <c:v>12.601108233125821</c:v>
                </c:pt>
                <c:pt idx="6">
                  <c:v>12.923622412392209</c:v>
                </c:pt>
                <c:pt idx="7">
                  <c:v>12.777841418655649</c:v>
                </c:pt>
                <c:pt idx="8">
                  <c:v>12.307594479797331</c:v>
                </c:pt>
                <c:pt idx="9">
                  <c:v>12.72727272727272</c:v>
                </c:pt>
                <c:pt idx="10">
                  <c:v>13.162485854698961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E344-4943-82C6-42945F43F85C}"/>
            </c:ext>
          </c:extLst>
        </c:ser>
        <c:ser>
          <c:idx val="2"/>
          <c:order val="2"/>
          <c:tx>
            <c:strRef>
              <c:f>Gender!$H$3</c:f>
              <c:strCache>
                <c:ptCount val="1"/>
                <c:pt idx="0">
                  <c:v>late</c:v>
                </c:pt>
              </c:strCache>
            </c:strRef>
          </c:tx>
          <c:spPr>
            <a:solidFill>
              <a:srgbClr val="FF0000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5400000" spcFirstLastPara="1" vertOverflow="ellipsis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Gender!$A$19:$A$29</c:f>
              <c:numCache>
                <c:formatCode>General</c:formatCode>
                <c:ptCount val="11"/>
                <c:pt idx="0">
                  <c:v>2004</c:v>
                </c:pt>
                <c:pt idx="1">
                  <c:v>2005</c:v>
                </c:pt>
                <c:pt idx="2">
                  <c:v>2006</c:v>
                </c:pt>
                <c:pt idx="3">
                  <c:v>2007</c:v>
                </c:pt>
                <c:pt idx="4">
                  <c:v>2008</c:v>
                </c:pt>
                <c:pt idx="5">
                  <c:v>2009</c:v>
                </c:pt>
                <c:pt idx="6">
                  <c:v>2010</c:v>
                </c:pt>
                <c:pt idx="7">
                  <c:v>2011</c:v>
                </c:pt>
                <c:pt idx="8">
                  <c:v>2012</c:v>
                </c:pt>
                <c:pt idx="9">
                  <c:v>2013</c:v>
                </c:pt>
                <c:pt idx="10">
                  <c:v>2014</c:v>
                </c:pt>
              </c:numCache>
            </c:numRef>
          </c:cat>
          <c:val>
            <c:numRef>
              <c:f>Gender!$H$19:$H$29</c:f>
              <c:numCache>
                <c:formatCode>0.0</c:formatCode>
                <c:ptCount val="11"/>
                <c:pt idx="0">
                  <c:v>17.24210474456935</c:v>
                </c:pt>
                <c:pt idx="1">
                  <c:v>16.044455037469149</c:v>
                </c:pt>
                <c:pt idx="2">
                  <c:v>15.282856574348621</c:v>
                </c:pt>
                <c:pt idx="3">
                  <c:v>14.277204836415359</c:v>
                </c:pt>
                <c:pt idx="4">
                  <c:v>13.64746647564159</c:v>
                </c:pt>
                <c:pt idx="5">
                  <c:v>13.15595389678038</c:v>
                </c:pt>
                <c:pt idx="6">
                  <c:v>13.22762502746847</c:v>
                </c:pt>
                <c:pt idx="7">
                  <c:v>12.50258876018359</c:v>
                </c:pt>
                <c:pt idx="8">
                  <c:v>12.76803909930705</c:v>
                </c:pt>
                <c:pt idx="9">
                  <c:v>12.5894322284214</c:v>
                </c:pt>
                <c:pt idx="10">
                  <c:v>12.63314657985503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E344-4943-82C6-42945F43F85C}"/>
            </c:ext>
          </c:extLst>
        </c:ser>
        <c:dLbls>
          <c:dLblPos val="outEnd"/>
          <c:showLegendKey val="0"/>
          <c:showVal val="1"/>
          <c:showCatName val="0"/>
          <c:showSerName val="0"/>
          <c:showPercent val="0"/>
          <c:showBubbleSize val="0"/>
        </c:dLbls>
        <c:gapWidth val="50"/>
        <c:axId val="-2107361368"/>
        <c:axId val="-2107357720"/>
      </c:barChart>
      <c:catAx>
        <c:axId val="-210736136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-2107357720"/>
        <c:crosses val="autoZero"/>
        <c:auto val="1"/>
        <c:lblAlgn val="ctr"/>
        <c:lblOffset val="100"/>
        <c:noMultiLvlLbl val="0"/>
      </c:catAx>
      <c:valAx>
        <c:axId val="-2107357720"/>
        <c:scaling>
          <c:orientation val="minMax"/>
          <c:max val="100"/>
        </c:scaling>
        <c:delete val="0"/>
        <c:axPos val="l"/>
        <c:numFmt formatCode="0.0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-2107361368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CCI!$F$3</c:f>
              <c:strCache>
                <c:ptCount val="1"/>
                <c:pt idx="0">
                  <c:v>early</c:v>
                </c:pt>
              </c:strCache>
            </c:strRef>
          </c:tx>
          <c:spPr>
            <a:solidFill>
              <a:srgbClr val="00B050"/>
            </a:solidFill>
            <a:ln>
              <a:solidFill>
                <a:srgbClr val="00B050"/>
              </a:solidFill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5400000" spcFirstLastPara="1" vertOverflow="ellipsis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CCI!$A$4:$A$14</c:f>
              <c:numCache>
                <c:formatCode>General</c:formatCode>
                <c:ptCount val="11"/>
                <c:pt idx="0">
                  <c:v>2004</c:v>
                </c:pt>
                <c:pt idx="1">
                  <c:v>2005</c:v>
                </c:pt>
                <c:pt idx="2">
                  <c:v>2006</c:v>
                </c:pt>
                <c:pt idx="3">
                  <c:v>2007</c:v>
                </c:pt>
                <c:pt idx="4">
                  <c:v>2008</c:v>
                </c:pt>
                <c:pt idx="5">
                  <c:v>2009</c:v>
                </c:pt>
                <c:pt idx="6">
                  <c:v>2010</c:v>
                </c:pt>
                <c:pt idx="7">
                  <c:v>2011</c:v>
                </c:pt>
                <c:pt idx="8">
                  <c:v>2012</c:v>
                </c:pt>
                <c:pt idx="9">
                  <c:v>2013</c:v>
                </c:pt>
                <c:pt idx="10">
                  <c:v>2014</c:v>
                </c:pt>
              </c:numCache>
            </c:numRef>
          </c:cat>
          <c:val>
            <c:numRef>
              <c:f>CCI!$F$4:$F$14</c:f>
              <c:numCache>
                <c:formatCode>0.0</c:formatCode>
                <c:ptCount val="11"/>
                <c:pt idx="0">
                  <c:v>74.962617418295721</c:v>
                </c:pt>
                <c:pt idx="1">
                  <c:v>77.197183716166677</c:v>
                </c:pt>
                <c:pt idx="2">
                  <c:v>77.349037963971483</c:v>
                </c:pt>
                <c:pt idx="3">
                  <c:v>78.718309292615629</c:v>
                </c:pt>
                <c:pt idx="4">
                  <c:v>80.256066959569452</c:v>
                </c:pt>
                <c:pt idx="5">
                  <c:v>80.563198295181252</c:v>
                </c:pt>
                <c:pt idx="6">
                  <c:v>80.449710243706065</c:v>
                </c:pt>
                <c:pt idx="7">
                  <c:v>81.964862913708671</c:v>
                </c:pt>
                <c:pt idx="8">
                  <c:v>82.429738505993569</c:v>
                </c:pt>
                <c:pt idx="9">
                  <c:v>82.773162353125372</c:v>
                </c:pt>
                <c:pt idx="10">
                  <c:v>82.055025101013513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04B7-4675-BDA6-CE8801E7C1B1}"/>
            </c:ext>
          </c:extLst>
        </c:ser>
        <c:ser>
          <c:idx val="1"/>
          <c:order val="1"/>
          <c:tx>
            <c:strRef>
              <c:f>CCI!$G$3</c:f>
              <c:strCache>
                <c:ptCount val="1"/>
                <c:pt idx="0">
                  <c:v>intermediate</c:v>
                </c:pt>
              </c:strCache>
            </c:strRef>
          </c:tx>
          <c:spPr>
            <a:solidFill>
              <a:srgbClr val="FFC000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5400000" spcFirstLastPara="1" vertOverflow="ellipsis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CCI!$A$4:$A$14</c:f>
              <c:numCache>
                <c:formatCode>General</c:formatCode>
                <c:ptCount val="11"/>
                <c:pt idx="0">
                  <c:v>2004</c:v>
                </c:pt>
                <c:pt idx="1">
                  <c:v>2005</c:v>
                </c:pt>
                <c:pt idx="2">
                  <c:v>2006</c:v>
                </c:pt>
                <c:pt idx="3">
                  <c:v>2007</c:v>
                </c:pt>
                <c:pt idx="4">
                  <c:v>2008</c:v>
                </c:pt>
                <c:pt idx="5">
                  <c:v>2009</c:v>
                </c:pt>
                <c:pt idx="6">
                  <c:v>2010</c:v>
                </c:pt>
                <c:pt idx="7">
                  <c:v>2011</c:v>
                </c:pt>
                <c:pt idx="8">
                  <c:v>2012</c:v>
                </c:pt>
                <c:pt idx="9">
                  <c:v>2013</c:v>
                </c:pt>
                <c:pt idx="10">
                  <c:v>2014</c:v>
                </c:pt>
              </c:numCache>
            </c:numRef>
          </c:cat>
          <c:val>
            <c:numRef>
              <c:f>CCI!$G$4:$G$14</c:f>
              <c:numCache>
                <c:formatCode>0.0</c:formatCode>
                <c:ptCount val="11"/>
                <c:pt idx="0">
                  <c:v>13.443014863642199</c:v>
                </c:pt>
                <c:pt idx="1">
                  <c:v>12.640792267747409</c:v>
                </c:pt>
                <c:pt idx="2">
                  <c:v>12.16435841862868</c:v>
                </c:pt>
                <c:pt idx="3">
                  <c:v>11.91949590918964</c:v>
                </c:pt>
                <c:pt idx="4">
                  <c:v>11.14396474289947</c:v>
                </c:pt>
                <c:pt idx="5">
                  <c:v>11.525004416577669</c:v>
                </c:pt>
                <c:pt idx="6">
                  <c:v>11.613614484636379</c:v>
                </c:pt>
                <c:pt idx="7">
                  <c:v>11.01444187083214</c:v>
                </c:pt>
                <c:pt idx="8">
                  <c:v>10.491787046044699</c:v>
                </c:pt>
                <c:pt idx="9">
                  <c:v>10.78819332914107</c:v>
                </c:pt>
                <c:pt idx="10">
                  <c:v>11.51137132339306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04B7-4675-BDA6-CE8801E7C1B1}"/>
            </c:ext>
          </c:extLst>
        </c:ser>
        <c:ser>
          <c:idx val="2"/>
          <c:order val="2"/>
          <c:tx>
            <c:strRef>
              <c:f>CCI!$H$3</c:f>
              <c:strCache>
                <c:ptCount val="1"/>
                <c:pt idx="0">
                  <c:v>late</c:v>
                </c:pt>
              </c:strCache>
            </c:strRef>
          </c:tx>
          <c:spPr>
            <a:solidFill>
              <a:srgbClr val="FF0000"/>
            </a:solidFill>
            <a:ln>
              <a:solidFill>
                <a:srgbClr val="FF0000"/>
              </a:solidFill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5400000" spcFirstLastPara="1" vertOverflow="ellipsis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dLblPos val="inBase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CCI!$A$4:$A$14</c:f>
              <c:numCache>
                <c:formatCode>General</c:formatCode>
                <c:ptCount val="11"/>
                <c:pt idx="0">
                  <c:v>2004</c:v>
                </c:pt>
                <c:pt idx="1">
                  <c:v>2005</c:v>
                </c:pt>
                <c:pt idx="2">
                  <c:v>2006</c:v>
                </c:pt>
                <c:pt idx="3">
                  <c:v>2007</c:v>
                </c:pt>
                <c:pt idx="4">
                  <c:v>2008</c:v>
                </c:pt>
                <c:pt idx="5">
                  <c:v>2009</c:v>
                </c:pt>
                <c:pt idx="6">
                  <c:v>2010</c:v>
                </c:pt>
                <c:pt idx="7">
                  <c:v>2011</c:v>
                </c:pt>
                <c:pt idx="8">
                  <c:v>2012</c:v>
                </c:pt>
                <c:pt idx="9">
                  <c:v>2013</c:v>
                </c:pt>
                <c:pt idx="10">
                  <c:v>2014</c:v>
                </c:pt>
              </c:numCache>
            </c:numRef>
          </c:cat>
          <c:val>
            <c:numRef>
              <c:f>CCI!$H$4:$H$14</c:f>
              <c:numCache>
                <c:formatCode>0.0</c:formatCode>
                <c:ptCount val="11"/>
                <c:pt idx="0">
                  <c:v>11.59436609573023</c:v>
                </c:pt>
                <c:pt idx="1">
                  <c:v>10.16202714807414</c:v>
                </c:pt>
                <c:pt idx="2">
                  <c:v>10.486616120784969</c:v>
                </c:pt>
                <c:pt idx="3">
                  <c:v>9.3621972116521732</c:v>
                </c:pt>
                <c:pt idx="4">
                  <c:v>8.5999754043223486</c:v>
                </c:pt>
                <c:pt idx="5">
                  <c:v>7.9117972882410736</c:v>
                </c:pt>
                <c:pt idx="6">
                  <c:v>7.9366766842415677</c:v>
                </c:pt>
                <c:pt idx="7">
                  <c:v>7.0207024217658116</c:v>
                </c:pt>
                <c:pt idx="8">
                  <c:v>7.0784717968472144</c:v>
                </c:pt>
                <c:pt idx="9">
                  <c:v>6.4386458993865698</c:v>
                </c:pt>
                <c:pt idx="10">
                  <c:v>6.4336063670318904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04B7-4675-BDA6-CE8801E7C1B1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50"/>
        <c:axId val="-2107258232"/>
        <c:axId val="-2107254584"/>
      </c:barChart>
      <c:catAx>
        <c:axId val="-2107258232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-2107254584"/>
        <c:crosses val="autoZero"/>
        <c:auto val="1"/>
        <c:lblAlgn val="ctr"/>
        <c:lblOffset val="100"/>
        <c:noMultiLvlLbl val="0"/>
      </c:catAx>
      <c:valAx>
        <c:axId val="-2107254584"/>
        <c:scaling>
          <c:orientation val="minMax"/>
          <c:max val="100"/>
        </c:scaling>
        <c:delete val="0"/>
        <c:axPos val="l"/>
        <c:numFmt formatCode="0.0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-2107258232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CCI!$F$44</c:f>
              <c:strCache>
                <c:ptCount val="1"/>
                <c:pt idx="0">
                  <c:v>early</c:v>
                </c:pt>
              </c:strCache>
            </c:strRef>
          </c:tx>
          <c:spPr>
            <a:solidFill>
              <a:srgbClr val="00B050"/>
            </a:solidFill>
            <a:ln>
              <a:solidFill>
                <a:srgbClr val="00B050"/>
              </a:solidFill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5400000" spcFirstLastPara="1" vertOverflow="ellipsis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CCI!$A$45:$A$55</c:f>
              <c:numCache>
                <c:formatCode>General</c:formatCode>
                <c:ptCount val="11"/>
                <c:pt idx="0">
                  <c:v>2004</c:v>
                </c:pt>
                <c:pt idx="1">
                  <c:v>2005</c:v>
                </c:pt>
                <c:pt idx="2">
                  <c:v>2006</c:v>
                </c:pt>
                <c:pt idx="3">
                  <c:v>2007</c:v>
                </c:pt>
                <c:pt idx="4">
                  <c:v>2008</c:v>
                </c:pt>
                <c:pt idx="5">
                  <c:v>2009</c:v>
                </c:pt>
                <c:pt idx="6">
                  <c:v>2010</c:v>
                </c:pt>
                <c:pt idx="7">
                  <c:v>2011</c:v>
                </c:pt>
                <c:pt idx="8">
                  <c:v>2012</c:v>
                </c:pt>
                <c:pt idx="9">
                  <c:v>2013</c:v>
                </c:pt>
                <c:pt idx="10">
                  <c:v>2014</c:v>
                </c:pt>
              </c:numCache>
            </c:numRef>
          </c:cat>
          <c:val>
            <c:numRef>
              <c:f>CCI!$F$45:$F$55</c:f>
              <c:numCache>
                <c:formatCode>0.0</c:formatCode>
                <c:ptCount val="11"/>
                <c:pt idx="0">
                  <c:v>47.150142828184961</c:v>
                </c:pt>
                <c:pt idx="1">
                  <c:v>48.919602944605451</c:v>
                </c:pt>
                <c:pt idx="2">
                  <c:v>51.480989279254487</c:v>
                </c:pt>
                <c:pt idx="3">
                  <c:v>53.725607630150002</c:v>
                </c:pt>
                <c:pt idx="4">
                  <c:v>55.564163291915101</c:v>
                </c:pt>
                <c:pt idx="5">
                  <c:v>56.482846219228414</c:v>
                </c:pt>
                <c:pt idx="6">
                  <c:v>55.876002814763247</c:v>
                </c:pt>
                <c:pt idx="7">
                  <c:v>56.132104087529733</c:v>
                </c:pt>
                <c:pt idx="8">
                  <c:v>57.700328295569911</c:v>
                </c:pt>
                <c:pt idx="9">
                  <c:v>58.409483823166198</c:v>
                </c:pt>
                <c:pt idx="10">
                  <c:v>58.251515543938503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EC82-4C48-B365-ADC3F2D2594E}"/>
            </c:ext>
          </c:extLst>
        </c:ser>
        <c:ser>
          <c:idx val="1"/>
          <c:order val="1"/>
          <c:tx>
            <c:strRef>
              <c:f>CCI!$G$44</c:f>
              <c:strCache>
                <c:ptCount val="1"/>
                <c:pt idx="0">
                  <c:v>intermediate</c:v>
                </c:pt>
              </c:strCache>
            </c:strRef>
          </c:tx>
          <c:spPr>
            <a:solidFill>
              <a:srgbClr val="FFC000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5400000" spcFirstLastPara="1" vertOverflow="ellipsis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dLblPos val="inBase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CCI!$A$45:$A$55</c:f>
              <c:numCache>
                <c:formatCode>General</c:formatCode>
                <c:ptCount val="11"/>
                <c:pt idx="0">
                  <c:v>2004</c:v>
                </c:pt>
                <c:pt idx="1">
                  <c:v>2005</c:v>
                </c:pt>
                <c:pt idx="2">
                  <c:v>2006</c:v>
                </c:pt>
                <c:pt idx="3">
                  <c:v>2007</c:v>
                </c:pt>
                <c:pt idx="4">
                  <c:v>2008</c:v>
                </c:pt>
                <c:pt idx="5">
                  <c:v>2009</c:v>
                </c:pt>
                <c:pt idx="6">
                  <c:v>2010</c:v>
                </c:pt>
                <c:pt idx="7">
                  <c:v>2011</c:v>
                </c:pt>
                <c:pt idx="8">
                  <c:v>2012</c:v>
                </c:pt>
                <c:pt idx="9">
                  <c:v>2013</c:v>
                </c:pt>
                <c:pt idx="10">
                  <c:v>2014</c:v>
                </c:pt>
              </c:numCache>
            </c:numRef>
          </c:cat>
          <c:val>
            <c:numRef>
              <c:f>CCI!$G$45:$G$55</c:f>
              <c:numCache>
                <c:formatCode>0.0</c:formatCode>
                <c:ptCount val="11"/>
                <c:pt idx="0">
                  <c:v>16.607395725361609</c:v>
                </c:pt>
                <c:pt idx="1">
                  <c:v>17.728263548849139</c:v>
                </c:pt>
                <c:pt idx="2">
                  <c:v>15.6947007979287</c:v>
                </c:pt>
                <c:pt idx="3">
                  <c:v>15.1739324063536</c:v>
                </c:pt>
                <c:pt idx="4">
                  <c:v>17.255162996769769</c:v>
                </c:pt>
                <c:pt idx="5">
                  <c:v>15.752664952579639</c:v>
                </c:pt>
                <c:pt idx="6">
                  <c:v>15.8488588732755</c:v>
                </c:pt>
                <c:pt idx="7">
                  <c:v>16.65509560411834</c:v>
                </c:pt>
                <c:pt idx="8">
                  <c:v>16.066300200026149</c:v>
                </c:pt>
                <c:pt idx="9">
                  <c:v>16.325016053346509</c:v>
                </c:pt>
                <c:pt idx="10">
                  <c:v>16.608229729672871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EC82-4C48-B365-ADC3F2D2594E}"/>
            </c:ext>
          </c:extLst>
        </c:ser>
        <c:ser>
          <c:idx val="2"/>
          <c:order val="2"/>
          <c:tx>
            <c:strRef>
              <c:f>CCI!$H$44</c:f>
              <c:strCache>
                <c:ptCount val="1"/>
                <c:pt idx="0">
                  <c:v>late</c:v>
                </c:pt>
              </c:strCache>
            </c:strRef>
          </c:tx>
          <c:spPr>
            <a:solidFill>
              <a:srgbClr val="FF0000"/>
            </a:solidFill>
            <a:ln>
              <a:solidFill>
                <a:srgbClr val="FF0000"/>
              </a:solidFill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5400000" spcFirstLastPara="1" vertOverflow="ellipsis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CCI!$A$45:$A$55</c:f>
              <c:numCache>
                <c:formatCode>General</c:formatCode>
                <c:ptCount val="11"/>
                <c:pt idx="0">
                  <c:v>2004</c:v>
                </c:pt>
                <c:pt idx="1">
                  <c:v>2005</c:v>
                </c:pt>
                <c:pt idx="2">
                  <c:v>2006</c:v>
                </c:pt>
                <c:pt idx="3">
                  <c:v>2007</c:v>
                </c:pt>
                <c:pt idx="4">
                  <c:v>2008</c:v>
                </c:pt>
                <c:pt idx="5">
                  <c:v>2009</c:v>
                </c:pt>
                <c:pt idx="6">
                  <c:v>2010</c:v>
                </c:pt>
                <c:pt idx="7">
                  <c:v>2011</c:v>
                </c:pt>
                <c:pt idx="8">
                  <c:v>2012</c:v>
                </c:pt>
                <c:pt idx="9">
                  <c:v>2013</c:v>
                </c:pt>
                <c:pt idx="10">
                  <c:v>2014</c:v>
                </c:pt>
              </c:numCache>
            </c:numRef>
          </c:cat>
          <c:val>
            <c:numRef>
              <c:f>CCI!$H$45:$H$55</c:f>
              <c:numCache>
                <c:formatCode>0.0</c:formatCode>
                <c:ptCount val="11"/>
                <c:pt idx="0">
                  <c:v>36.242432693925032</c:v>
                </c:pt>
                <c:pt idx="1">
                  <c:v>33.352120182538883</c:v>
                </c:pt>
                <c:pt idx="2">
                  <c:v>32.824309922816788</c:v>
                </c:pt>
                <c:pt idx="3">
                  <c:v>31.10043152504603</c:v>
                </c:pt>
                <c:pt idx="4">
                  <c:v>27.18069778515828</c:v>
                </c:pt>
                <c:pt idx="5">
                  <c:v>27.76447326487596</c:v>
                </c:pt>
                <c:pt idx="6">
                  <c:v>28.275138311961221</c:v>
                </c:pt>
                <c:pt idx="7">
                  <c:v>27.21280329533187</c:v>
                </c:pt>
                <c:pt idx="8">
                  <c:v>26.233366283833529</c:v>
                </c:pt>
                <c:pt idx="9">
                  <c:v>25.265497653741662</c:v>
                </c:pt>
                <c:pt idx="10">
                  <c:v>25.14026407654789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EC82-4C48-B365-ADC3F2D2594E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50"/>
        <c:axId val="-2107206824"/>
        <c:axId val="-2107203176"/>
      </c:barChart>
      <c:catAx>
        <c:axId val="-2107206824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-2107203176"/>
        <c:crosses val="autoZero"/>
        <c:auto val="1"/>
        <c:lblAlgn val="ctr"/>
        <c:lblOffset val="100"/>
        <c:noMultiLvlLbl val="0"/>
      </c:catAx>
      <c:valAx>
        <c:axId val="-2107203176"/>
        <c:scaling>
          <c:orientation val="minMax"/>
          <c:max val="100"/>
        </c:scaling>
        <c:delete val="0"/>
        <c:axPos val="l"/>
        <c:numFmt formatCode="0.0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-2107206824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WEEKEND!$F$3</c:f>
              <c:strCache>
                <c:ptCount val="1"/>
                <c:pt idx="0">
                  <c:v>early</c:v>
                </c:pt>
              </c:strCache>
            </c:strRef>
          </c:tx>
          <c:spPr>
            <a:solidFill>
              <a:srgbClr val="00B050"/>
            </a:solidFill>
            <a:ln>
              <a:solidFill>
                <a:srgbClr val="00B050"/>
              </a:solidFill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5400000" spcFirstLastPara="1" vertOverflow="ellipsis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WEEKEND!$A$4:$A$14</c:f>
              <c:numCache>
                <c:formatCode>General</c:formatCode>
                <c:ptCount val="11"/>
                <c:pt idx="0">
                  <c:v>2004</c:v>
                </c:pt>
                <c:pt idx="1">
                  <c:v>2005</c:v>
                </c:pt>
                <c:pt idx="2">
                  <c:v>2006</c:v>
                </c:pt>
                <c:pt idx="3">
                  <c:v>2007</c:v>
                </c:pt>
                <c:pt idx="4">
                  <c:v>2008</c:v>
                </c:pt>
                <c:pt idx="5">
                  <c:v>2009</c:v>
                </c:pt>
                <c:pt idx="6">
                  <c:v>2010</c:v>
                </c:pt>
                <c:pt idx="7">
                  <c:v>2011</c:v>
                </c:pt>
                <c:pt idx="8">
                  <c:v>2012</c:v>
                </c:pt>
                <c:pt idx="9">
                  <c:v>2013</c:v>
                </c:pt>
                <c:pt idx="10">
                  <c:v>2014</c:v>
                </c:pt>
              </c:numCache>
            </c:numRef>
          </c:cat>
          <c:val>
            <c:numRef>
              <c:f>WEEKEND!$F$4:$F$14</c:f>
              <c:numCache>
                <c:formatCode>0.0</c:formatCode>
                <c:ptCount val="11"/>
                <c:pt idx="0">
                  <c:v>71.241167125653377</c:v>
                </c:pt>
                <c:pt idx="1">
                  <c:v>73.178320106108401</c:v>
                </c:pt>
                <c:pt idx="2">
                  <c:v>74.679442149727905</c:v>
                </c:pt>
                <c:pt idx="3">
                  <c:v>75.671762058056501</c:v>
                </c:pt>
                <c:pt idx="4">
                  <c:v>76.436050170783062</c:v>
                </c:pt>
                <c:pt idx="5">
                  <c:v>77.019278624128418</c:v>
                </c:pt>
                <c:pt idx="6">
                  <c:v>76.58747187869804</c:v>
                </c:pt>
                <c:pt idx="7">
                  <c:v>77.618033045420006</c:v>
                </c:pt>
                <c:pt idx="8">
                  <c:v>77.65741179091593</c:v>
                </c:pt>
                <c:pt idx="9">
                  <c:v>77.435338096029241</c:v>
                </c:pt>
                <c:pt idx="10">
                  <c:v>77.500960027644467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92D9-4177-AB48-9D2F3404E7EA}"/>
            </c:ext>
          </c:extLst>
        </c:ser>
        <c:ser>
          <c:idx val="1"/>
          <c:order val="1"/>
          <c:tx>
            <c:strRef>
              <c:f>WEEKEND!$G$3</c:f>
              <c:strCache>
                <c:ptCount val="1"/>
                <c:pt idx="0">
                  <c:v>intermediate</c:v>
                </c:pt>
              </c:strCache>
            </c:strRef>
          </c:tx>
          <c:spPr>
            <a:solidFill>
              <a:srgbClr val="FFC000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5400000" spcFirstLastPara="1" vertOverflow="ellipsis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dLblPos val="inBase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WEEKEND!$A$4:$A$14</c:f>
              <c:numCache>
                <c:formatCode>General</c:formatCode>
                <c:ptCount val="11"/>
                <c:pt idx="0">
                  <c:v>2004</c:v>
                </c:pt>
                <c:pt idx="1">
                  <c:v>2005</c:v>
                </c:pt>
                <c:pt idx="2">
                  <c:v>2006</c:v>
                </c:pt>
                <c:pt idx="3">
                  <c:v>2007</c:v>
                </c:pt>
                <c:pt idx="4">
                  <c:v>2008</c:v>
                </c:pt>
                <c:pt idx="5">
                  <c:v>2009</c:v>
                </c:pt>
                <c:pt idx="6">
                  <c:v>2010</c:v>
                </c:pt>
                <c:pt idx="7">
                  <c:v>2011</c:v>
                </c:pt>
                <c:pt idx="8">
                  <c:v>2012</c:v>
                </c:pt>
                <c:pt idx="9">
                  <c:v>2013</c:v>
                </c:pt>
                <c:pt idx="10">
                  <c:v>2014</c:v>
                </c:pt>
              </c:numCache>
            </c:numRef>
          </c:cat>
          <c:val>
            <c:numRef>
              <c:f>WEEKEND!$G$4:$G$14</c:f>
              <c:numCache>
                <c:formatCode>0.0</c:formatCode>
                <c:ptCount val="11"/>
                <c:pt idx="0">
                  <c:v>9.697412488630123</c:v>
                </c:pt>
                <c:pt idx="1">
                  <c:v>9.0766694679160072</c:v>
                </c:pt>
                <c:pt idx="2">
                  <c:v>8.7898090089778531</c:v>
                </c:pt>
                <c:pt idx="3">
                  <c:v>8.3414084238688186</c:v>
                </c:pt>
                <c:pt idx="4">
                  <c:v>8.2451829335910549</c:v>
                </c:pt>
                <c:pt idx="5">
                  <c:v>8.2376202821937579</c:v>
                </c:pt>
                <c:pt idx="6">
                  <c:v>8.4742974551034465</c:v>
                </c:pt>
                <c:pt idx="7">
                  <c:v>8.2980546844713405</c:v>
                </c:pt>
                <c:pt idx="8">
                  <c:v>8.170653596591384</c:v>
                </c:pt>
                <c:pt idx="9">
                  <c:v>8.5008595004707317</c:v>
                </c:pt>
                <c:pt idx="10">
                  <c:v>8.6145271004023716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92D9-4177-AB48-9D2F3404E7EA}"/>
            </c:ext>
          </c:extLst>
        </c:ser>
        <c:ser>
          <c:idx val="2"/>
          <c:order val="2"/>
          <c:tx>
            <c:strRef>
              <c:f>WEEKEND!$H$3</c:f>
              <c:strCache>
                <c:ptCount val="1"/>
                <c:pt idx="0">
                  <c:v>late</c:v>
                </c:pt>
              </c:strCache>
            </c:strRef>
          </c:tx>
          <c:spPr>
            <a:solidFill>
              <a:srgbClr val="FF0000"/>
            </a:solidFill>
            <a:ln>
              <a:solidFill>
                <a:srgbClr val="FF0000"/>
              </a:solidFill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5400000" spcFirstLastPara="1" vertOverflow="ellipsis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WEEKEND!$A$4:$A$14</c:f>
              <c:numCache>
                <c:formatCode>General</c:formatCode>
                <c:ptCount val="11"/>
                <c:pt idx="0">
                  <c:v>2004</c:v>
                </c:pt>
                <c:pt idx="1">
                  <c:v>2005</c:v>
                </c:pt>
                <c:pt idx="2">
                  <c:v>2006</c:v>
                </c:pt>
                <c:pt idx="3">
                  <c:v>2007</c:v>
                </c:pt>
                <c:pt idx="4">
                  <c:v>2008</c:v>
                </c:pt>
                <c:pt idx="5">
                  <c:v>2009</c:v>
                </c:pt>
                <c:pt idx="6">
                  <c:v>2010</c:v>
                </c:pt>
                <c:pt idx="7">
                  <c:v>2011</c:v>
                </c:pt>
                <c:pt idx="8">
                  <c:v>2012</c:v>
                </c:pt>
                <c:pt idx="9">
                  <c:v>2013</c:v>
                </c:pt>
                <c:pt idx="10">
                  <c:v>2014</c:v>
                </c:pt>
              </c:numCache>
            </c:numRef>
          </c:cat>
          <c:val>
            <c:numRef>
              <c:f>WEEKEND!$H$4:$H$14</c:f>
              <c:numCache>
                <c:formatCode>0.0</c:formatCode>
                <c:ptCount val="11"/>
                <c:pt idx="0">
                  <c:v>19.061412002397628</c:v>
                </c:pt>
                <c:pt idx="1">
                  <c:v>17.744994280446232</c:v>
                </c:pt>
                <c:pt idx="2">
                  <c:v>16.530756046055718</c:v>
                </c:pt>
                <c:pt idx="3">
                  <c:v>15.986813640459339</c:v>
                </c:pt>
                <c:pt idx="4">
                  <c:v>15.318810959197867</c:v>
                </c:pt>
                <c:pt idx="5">
                  <c:v>14.743082735472893</c:v>
                </c:pt>
                <c:pt idx="6">
                  <c:v>14.938237168233655</c:v>
                </c:pt>
                <c:pt idx="7">
                  <c:v>14.083860120246271</c:v>
                </c:pt>
                <c:pt idx="8">
                  <c:v>14.17193461249269</c:v>
                </c:pt>
                <c:pt idx="9">
                  <c:v>14.063803511103727</c:v>
                </c:pt>
                <c:pt idx="10">
                  <c:v>13.884529120658007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92D9-4177-AB48-9D2F3404E7EA}"/>
            </c:ext>
          </c:extLst>
        </c:ser>
        <c:dLbls>
          <c:dLblPos val="outEnd"/>
          <c:showLegendKey val="0"/>
          <c:showVal val="1"/>
          <c:showCatName val="0"/>
          <c:showSerName val="0"/>
          <c:showPercent val="0"/>
          <c:showBubbleSize val="0"/>
        </c:dLbls>
        <c:gapWidth val="50"/>
        <c:axId val="-2126203912"/>
        <c:axId val="-2128860696"/>
      </c:barChart>
      <c:catAx>
        <c:axId val="-2126203912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-2128860696"/>
        <c:crosses val="autoZero"/>
        <c:auto val="1"/>
        <c:lblAlgn val="ctr"/>
        <c:lblOffset val="100"/>
        <c:noMultiLvlLbl val="0"/>
      </c:catAx>
      <c:valAx>
        <c:axId val="-2128860696"/>
        <c:scaling>
          <c:orientation val="minMax"/>
          <c:max val="100"/>
        </c:scaling>
        <c:delete val="0"/>
        <c:axPos val="l"/>
        <c:numFmt formatCode="0.0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-2126203912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hart7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WEEKEND!$F$15</c:f>
              <c:strCache>
                <c:ptCount val="1"/>
                <c:pt idx="0">
                  <c:v>early</c:v>
                </c:pt>
              </c:strCache>
            </c:strRef>
          </c:tx>
          <c:spPr>
            <a:solidFill>
              <a:srgbClr val="00B050"/>
            </a:solidFill>
            <a:ln>
              <a:solidFill>
                <a:srgbClr val="00B050"/>
              </a:solidFill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5400000" spcFirstLastPara="1" vertOverflow="ellipsis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WEEKEND!$A$16:$A$26</c:f>
              <c:numCache>
                <c:formatCode>General</c:formatCode>
                <c:ptCount val="11"/>
                <c:pt idx="0">
                  <c:v>2004</c:v>
                </c:pt>
                <c:pt idx="1">
                  <c:v>2005</c:v>
                </c:pt>
                <c:pt idx="2">
                  <c:v>2006</c:v>
                </c:pt>
                <c:pt idx="3">
                  <c:v>2007</c:v>
                </c:pt>
                <c:pt idx="4">
                  <c:v>2008</c:v>
                </c:pt>
                <c:pt idx="5">
                  <c:v>2009</c:v>
                </c:pt>
                <c:pt idx="6">
                  <c:v>2010</c:v>
                </c:pt>
                <c:pt idx="7">
                  <c:v>2011</c:v>
                </c:pt>
                <c:pt idx="8">
                  <c:v>2012</c:v>
                </c:pt>
                <c:pt idx="9">
                  <c:v>2013</c:v>
                </c:pt>
                <c:pt idx="10">
                  <c:v>2014</c:v>
                </c:pt>
              </c:numCache>
            </c:numRef>
          </c:cat>
          <c:val>
            <c:numRef>
              <c:f>WEEKEND!$F$16:$F$26</c:f>
              <c:numCache>
                <c:formatCode>0.0</c:formatCode>
                <c:ptCount val="11"/>
                <c:pt idx="0">
                  <c:v>47.37560790299959</c:v>
                </c:pt>
                <c:pt idx="1">
                  <c:v>49.368745849183448</c:v>
                </c:pt>
                <c:pt idx="2">
                  <c:v>52.078767434404192</c:v>
                </c:pt>
                <c:pt idx="3">
                  <c:v>52.691480312910855</c:v>
                </c:pt>
                <c:pt idx="4">
                  <c:v>55.556508027408036</c:v>
                </c:pt>
                <c:pt idx="5">
                  <c:v>57.292710303330793</c:v>
                </c:pt>
                <c:pt idx="6">
                  <c:v>56.722590727242718</c:v>
                </c:pt>
                <c:pt idx="7">
                  <c:v>57.313671774242636</c:v>
                </c:pt>
                <c:pt idx="8">
                  <c:v>57.217942996643188</c:v>
                </c:pt>
                <c:pt idx="9">
                  <c:v>59.172676123306125</c:v>
                </c:pt>
                <c:pt idx="10">
                  <c:v>58.497395812004527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CF98-453E-84E7-69BEE1B51990}"/>
            </c:ext>
          </c:extLst>
        </c:ser>
        <c:ser>
          <c:idx val="1"/>
          <c:order val="1"/>
          <c:tx>
            <c:strRef>
              <c:f>WEEKEND!$G$15</c:f>
              <c:strCache>
                <c:ptCount val="1"/>
                <c:pt idx="0">
                  <c:v>intermediate</c:v>
                </c:pt>
              </c:strCache>
            </c:strRef>
          </c:tx>
          <c:spPr>
            <a:solidFill>
              <a:srgbClr val="FFC000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5400000" spcFirstLastPara="1" vertOverflow="ellipsis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WEEKEND!$A$16:$A$26</c:f>
              <c:numCache>
                <c:formatCode>General</c:formatCode>
                <c:ptCount val="11"/>
                <c:pt idx="0">
                  <c:v>2004</c:v>
                </c:pt>
                <c:pt idx="1">
                  <c:v>2005</c:v>
                </c:pt>
                <c:pt idx="2">
                  <c:v>2006</c:v>
                </c:pt>
                <c:pt idx="3">
                  <c:v>2007</c:v>
                </c:pt>
                <c:pt idx="4">
                  <c:v>2008</c:v>
                </c:pt>
                <c:pt idx="5">
                  <c:v>2009</c:v>
                </c:pt>
                <c:pt idx="6">
                  <c:v>2010</c:v>
                </c:pt>
                <c:pt idx="7">
                  <c:v>2011</c:v>
                </c:pt>
                <c:pt idx="8">
                  <c:v>2012</c:v>
                </c:pt>
                <c:pt idx="9">
                  <c:v>2013</c:v>
                </c:pt>
                <c:pt idx="10">
                  <c:v>2014</c:v>
                </c:pt>
              </c:numCache>
            </c:numRef>
          </c:cat>
          <c:val>
            <c:numRef>
              <c:f>WEEKEND!$G$16:$G$26</c:f>
              <c:numCache>
                <c:formatCode>0.0</c:formatCode>
                <c:ptCount val="11"/>
                <c:pt idx="0">
                  <c:v>31.354848680679087</c:v>
                </c:pt>
                <c:pt idx="1">
                  <c:v>31.271185666151482</c:v>
                </c:pt>
                <c:pt idx="2">
                  <c:v>29.141763952435511</c:v>
                </c:pt>
                <c:pt idx="3">
                  <c:v>30.86579199883764</c:v>
                </c:pt>
                <c:pt idx="4">
                  <c:v>28.958028944357885</c:v>
                </c:pt>
                <c:pt idx="5">
                  <c:v>28.712753661755013</c:v>
                </c:pt>
                <c:pt idx="6">
                  <c:v>28.634781245217788</c:v>
                </c:pt>
                <c:pt idx="7">
                  <c:v>28.123994690516835</c:v>
                </c:pt>
                <c:pt idx="8">
                  <c:v>28.15421500474466</c:v>
                </c:pt>
                <c:pt idx="9">
                  <c:v>27.514066090815437</c:v>
                </c:pt>
                <c:pt idx="10">
                  <c:v>28.965195170770091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CF98-453E-84E7-69BEE1B51990}"/>
            </c:ext>
          </c:extLst>
        </c:ser>
        <c:ser>
          <c:idx val="2"/>
          <c:order val="2"/>
          <c:tx>
            <c:strRef>
              <c:f>WEEKEND!$H$15</c:f>
              <c:strCache>
                <c:ptCount val="1"/>
                <c:pt idx="0">
                  <c:v>late</c:v>
                </c:pt>
              </c:strCache>
            </c:strRef>
          </c:tx>
          <c:spPr>
            <a:solidFill>
              <a:srgbClr val="FF0000"/>
            </a:solidFill>
            <a:ln>
              <a:solidFill>
                <a:srgbClr val="FF0000"/>
              </a:solidFill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5400000" spcFirstLastPara="1" vertOverflow="ellipsis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dLblPos val="inBase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WEEKEND!$A$16:$A$26</c:f>
              <c:numCache>
                <c:formatCode>General</c:formatCode>
                <c:ptCount val="11"/>
                <c:pt idx="0">
                  <c:v>2004</c:v>
                </c:pt>
                <c:pt idx="1">
                  <c:v>2005</c:v>
                </c:pt>
                <c:pt idx="2">
                  <c:v>2006</c:v>
                </c:pt>
                <c:pt idx="3">
                  <c:v>2007</c:v>
                </c:pt>
                <c:pt idx="4">
                  <c:v>2008</c:v>
                </c:pt>
                <c:pt idx="5">
                  <c:v>2009</c:v>
                </c:pt>
                <c:pt idx="6">
                  <c:v>2010</c:v>
                </c:pt>
                <c:pt idx="7">
                  <c:v>2011</c:v>
                </c:pt>
                <c:pt idx="8">
                  <c:v>2012</c:v>
                </c:pt>
                <c:pt idx="9">
                  <c:v>2013</c:v>
                </c:pt>
                <c:pt idx="10">
                  <c:v>2014</c:v>
                </c:pt>
              </c:numCache>
            </c:numRef>
          </c:cat>
          <c:val>
            <c:numRef>
              <c:f>WEEKEND!$H$16:$H$26</c:f>
              <c:numCache>
                <c:formatCode>0.0</c:formatCode>
                <c:ptCount val="11"/>
                <c:pt idx="0">
                  <c:v>21.269559577059479</c:v>
                </c:pt>
                <c:pt idx="1">
                  <c:v>19.360081178293694</c:v>
                </c:pt>
                <c:pt idx="2">
                  <c:v>18.779461678349126</c:v>
                </c:pt>
                <c:pt idx="3">
                  <c:v>16.442751904233862</c:v>
                </c:pt>
                <c:pt idx="4">
                  <c:v>15.485478614137127</c:v>
                </c:pt>
                <c:pt idx="5">
                  <c:v>13.994536034914182</c:v>
                </c:pt>
                <c:pt idx="6">
                  <c:v>14.642626142924668</c:v>
                </c:pt>
                <c:pt idx="7">
                  <c:v>14.562324478398345</c:v>
                </c:pt>
                <c:pt idx="8">
                  <c:v>14.627838660827322</c:v>
                </c:pt>
                <c:pt idx="9">
                  <c:v>13.3132517632142</c:v>
                </c:pt>
                <c:pt idx="10">
                  <c:v>12.537410592275574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CF98-453E-84E7-69BEE1B51990}"/>
            </c:ext>
          </c:extLst>
        </c:ser>
        <c:dLbls>
          <c:dLblPos val="outEnd"/>
          <c:showLegendKey val="0"/>
          <c:showVal val="1"/>
          <c:showCatName val="0"/>
          <c:showSerName val="0"/>
          <c:showPercent val="0"/>
          <c:showBubbleSize val="0"/>
        </c:dLbls>
        <c:gapWidth val="50"/>
        <c:axId val="-2107464808"/>
        <c:axId val="-2107461160"/>
      </c:barChart>
      <c:catAx>
        <c:axId val="-210746480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-2107461160"/>
        <c:crosses val="autoZero"/>
        <c:auto val="1"/>
        <c:lblAlgn val="ctr"/>
        <c:lblOffset val="100"/>
        <c:noMultiLvlLbl val="0"/>
      </c:catAx>
      <c:valAx>
        <c:axId val="-2107461160"/>
        <c:scaling>
          <c:orientation val="minMax"/>
          <c:max val="100"/>
        </c:scaling>
        <c:delete val="0"/>
        <c:axPos val="l"/>
        <c:numFmt formatCode="0.0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-2107464808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hart8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agecat!$F$5</c:f>
              <c:strCache>
                <c:ptCount val="1"/>
                <c:pt idx="0">
                  <c:v>early</c:v>
                </c:pt>
              </c:strCache>
            </c:strRef>
          </c:tx>
          <c:spPr>
            <a:solidFill>
              <a:srgbClr val="00B050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agecat!$A$6:$A$8</c:f>
              <c:strCache>
                <c:ptCount val="3"/>
                <c:pt idx="0">
                  <c:v>age≤65</c:v>
                </c:pt>
                <c:pt idx="1">
                  <c:v>age 66-75</c:v>
                </c:pt>
                <c:pt idx="2">
                  <c:v>age &gt;75</c:v>
                </c:pt>
              </c:strCache>
            </c:strRef>
          </c:cat>
          <c:val>
            <c:numRef>
              <c:f>agecat!$F$6:$F$8</c:f>
              <c:numCache>
                <c:formatCode>0.0</c:formatCode>
                <c:ptCount val="3"/>
                <c:pt idx="0">
                  <c:v>76.130110432705393</c:v>
                </c:pt>
                <c:pt idx="1">
                  <c:v>68.636933541772521</c:v>
                </c:pt>
                <c:pt idx="2">
                  <c:v>63.059264562269831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93E0-40CF-BD83-35A32BC9923A}"/>
            </c:ext>
          </c:extLst>
        </c:ser>
        <c:ser>
          <c:idx val="1"/>
          <c:order val="1"/>
          <c:tx>
            <c:strRef>
              <c:f>agecat!$G$5</c:f>
              <c:strCache>
                <c:ptCount val="1"/>
                <c:pt idx="0">
                  <c:v>intermediate</c:v>
                </c:pt>
              </c:strCache>
            </c:strRef>
          </c:tx>
          <c:spPr>
            <a:solidFill>
              <a:srgbClr val="FFC000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agecat!$A$6:$A$8</c:f>
              <c:strCache>
                <c:ptCount val="3"/>
                <c:pt idx="0">
                  <c:v>age≤65</c:v>
                </c:pt>
                <c:pt idx="1">
                  <c:v>age 66-75</c:v>
                </c:pt>
                <c:pt idx="2">
                  <c:v>age &gt;75</c:v>
                </c:pt>
              </c:strCache>
            </c:strRef>
          </c:cat>
          <c:val>
            <c:numRef>
              <c:f>agecat!$G$6:$G$8</c:f>
              <c:numCache>
                <c:formatCode>0.0</c:formatCode>
                <c:ptCount val="3"/>
                <c:pt idx="0">
                  <c:v>12.310259885140356</c:v>
                </c:pt>
                <c:pt idx="1">
                  <c:v>14.241138416194687</c:v>
                </c:pt>
                <c:pt idx="2">
                  <c:v>15.767447164567066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93E0-40CF-BD83-35A32BC9923A}"/>
            </c:ext>
          </c:extLst>
        </c:ser>
        <c:ser>
          <c:idx val="2"/>
          <c:order val="2"/>
          <c:tx>
            <c:strRef>
              <c:f>agecat!$H$5</c:f>
              <c:strCache>
                <c:ptCount val="1"/>
                <c:pt idx="0">
                  <c:v>late</c:v>
                </c:pt>
              </c:strCache>
            </c:strRef>
          </c:tx>
          <c:spPr>
            <a:solidFill>
              <a:srgbClr val="FF0000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agecat!$A$6:$A$8</c:f>
              <c:strCache>
                <c:ptCount val="3"/>
                <c:pt idx="0">
                  <c:v>age≤65</c:v>
                </c:pt>
                <c:pt idx="1">
                  <c:v>age 66-75</c:v>
                </c:pt>
                <c:pt idx="2">
                  <c:v>age &gt;75</c:v>
                </c:pt>
              </c:strCache>
            </c:strRef>
          </c:cat>
          <c:val>
            <c:numRef>
              <c:f>agecat!$H$6:$H$8</c:f>
              <c:numCache>
                <c:formatCode>0.0</c:formatCode>
                <c:ptCount val="3"/>
                <c:pt idx="0">
                  <c:v>11.559620700745663</c:v>
                </c:pt>
                <c:pt idx="1">
                  <c:v>17.121913528452694</c:v>
                </c:pt>
                <c:pt idx="2">
                  <c:v>21.173271981992826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93E0-40CF-BD83-35A32BC9923A}"/>
            </c:ext>
          </c:extLst>
        </c:ser>
        <c:dLbls>
          <c:dLblPos val="outEnd"/>
          <c:showLegendKey val="0"/>
          <c:showVal val="1"/>
          <c:showCatName val="0"/>
          <c:showSerName val="0"/>
          <c:showPercent val="0"/>
          <c:showBubbleSize val="0"/>
        </c:dLbls>
        <c:gapWidth val="200"/>
        <c:axId val="-2107310664"/>
        <c:axId val="-2107307016"/>
        <c:extLst/>
      </c:barChart>
      <c:catAx>
        <c:axId val="-2107310664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-2107307016"/>
        <c:crosses val="autoZero"/>
        <c:auto val="1"/>
        <c:lblAlgn val="ctr"/>
        <c:lblOffset val="100"/>
        <c:noMultiLvlLbl val="0"/>
      </c:catAx>
      <c:valAx>
        <c:axId val="-2107307016"/>
        <c:scaling>
          <c:orientation val="minMax"/>
          <c:max val="100"/>
        </c:scaling>
        <c:delete val="0"/>
        <c:axPos val="l"/>
        <c:numFmt formatCode="0.0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-2107310664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hart9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RACE!$F$3</c:f>
              <c:strCache>
                <c:ptCount val="1"/>
                <c:pt idx="0">
                  <c:v>early</c:v>
                </c:pt>
              </c:strCache>
            </c:strRef>
          </c:tx>
          <c:spPr>
            <a:solidFill>
              <a:srgbClr val="00B050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-5400000" spcFirstLastPara="1" vertOverflow="ellipsis" wrap="square" lIns="38100" tIns="19050" rIns="38100" bIns="19050" anchor="ctr" anchorCtr="0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RACE!$A$4:$A$14</c:f>
              <c:numCache>
                <c:formatCode>General</c:formatCode>
                <c:ptCount val="11"/>
                <c:pt idx="0">
                  <c:v>2004</c:v>
                </c:pt>
                <c:pt idx="1">
                  <c:v>2005</c:v>
                </c:pt>
                <c:pt idx="2">
                  <c:v>2006</c:v>
                </c:pt>
                <c:pt idx="3">
                  <c:v>2007</c:v>
                </c:pt>
                <c:pt idx="4">
                  <c:v>2008</c:v>
                </c:pt>
                <c:pt idx="5">
                  <c:v>2009</c:v>
                </c:pt>
                <c:pt idx="6">
                  <c:v>2010</c:v>
                </c:pt>
                <c:pt idx="7">
                  <c:v>2011</c:v>
                </c:pt>
                <c:pt idx="8">
                  <c:v>2012</c:v>
                </c:pt>
                <c:pt idx="9">
                  <c:v>2013</c:v>
                </c:pt>
                <c:pt idx="10">
                  <c:v>2014</c:v>
                </c:pt>
              </c:numCache>
            </c:numRef>
          </c:cat>
          <c:val>
            <c:numRef>
              <c:f>RACE!$F$4:$F$14</c:f>
              <c:numCache>
                <c:formatCode>0.0</c:formatCode>
                <c:ptCount val="11"/>
                <c:pt idx="0">
                  <c:v>66.860181208210918</c:v>
                </c:pt>
                <c:pt idx="1">
                  <c:v>67.724291227781038</c:v>
                </c:pt>
                <c:pt idx="2">
                  <c:v>69.741377426904592</c:v>
                </c:pt>
                <c:pt idx="3">
                  <c:v>71.46725984927545</c:v>
                </c:pt>
                <c:pt idx="4">
                  <c:v>71.779858748617116</c:v>
                </c:pt>
                <c:pt idx="5">
                  <c:v>73.393073145624371</c:v>
                </c:pt>
                <c:pt idx="6">
                  <c:v>72.149092806018729</c:v>
                </c:pt>
                <c:pt idx="7">
                  <c:v>73.438334869867248</c:v>
                </c:pt>
                <c:pt idx="8">
                  <c:v>73.345276479583802</c:v>
                </c:pt>
                <c:pt idx="9">
                  <c:v>73.593686766491288</c:v>
                </c:pt>
                <c:pt idx="10">
                  <c:v>73.27866346788322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5208-4028-BE82-8678992241E5}"/>
            </c:ext>
          </c:extLst>
        </c:ser>
        <c:ser>
          <c:idx val="1"/>
          <c:order val="1"/>
          <c:tx>
            <c:strRef>
              <c:f>RACE!$G$3</c:f>
              <c:strCache>
                <c:ptCount val="1"/>
                <c:pt idx="0">
                  <c:v>intermediate</c:v>
                </c:pt>
              </c:strCache>
            </c:strRef>
          </c:tx>
          <c:spPr>
            <a:solidFill>
              <a:srgbClr val="FFC000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-5400000" spcFirstLastPara="1" vertOverflow="ellipsis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dLblPos val="inBase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RACE!$A$4:$A$14</c:f>
              <c:numCache>
                <c:formatCode>General</c:formatCode>
                <c:ptCount val="11"/>
                <c:pt idx="0">
                  <c:v>2004</c:v>
                </c:pt>
                <c:pt idx="1">
                  <c:v>2005</c:v>
                </c:pt>
                <c:pt idx="2">
                  <c:v>2006</c:v>
                </c:pt>
                <c:pt idx="3">
                  <c:v>2007</c:v>
                </c:pt>
                <c:pt idx="4">
                  <c:v>2008</c:v>
                </c:pt>
                <c:pt idx="5">
                  <c:v>2009</c:v>
                </c:pt>
                <c:pt idx="6">
                  <c:v>2010</c:v>
                </c:pt>
                <c:pt idx="7">
                  <c:v>2011</c:v>
                </c:pt>
                <c:pt idx="8">
                  <c:v>2012</c:v>
                </c:pt>
                <c:pt idx="9">
                  <c:v>2013</c:v>
                </c:pt>
                <c:pt idx="10">
                  <c:v>2014</c:v>
                </c:pt>
              </c:numCache>
            </c:numRef>
          </c:cat>
          <c:val>
            <c:numRef>
              <c:f>RACE!$G$4:$G$14</c:f>
              <c:numCache>
                <c:formatCode>0.0</c:formatCode>
                <c:ptCount val="11"/>
                <c:pt idx="0">
                  <c:v>14.520063203149169</c:v>
                </c:pt>
                <c:pt idx="1">
                  <c:v>14.363778633131236</c:v>
                </c:pt>
                <c:pt idx="2">
                  <c:v>13.801466542987734</c:v>
                </c:pt>
                <c:pt idx="3">
                  <c:v>13.346542142941898</c:v>
                </c:pt>
                <c:pt idx="4">
                  <c:v>13.214932298502365</c:v>
                </c:pt>
                <c:pt idx="5">
                  <c:v>12.910096467712382</c:v>
                </c:pt>
                <c:pt idx="6">
                  <c:v>13.613155766452433</c:v>
                </c:pt>
                <c:pt idx="7">
                  <c:v>13.145390827013722</c:v>
                </c:pt>
                <c:pt idx="8">
                  <c:v>12.855637070293104</c:v>
                </c:pt>
                <c:pt idx="9">
                  <c:v>13.175695207261375</c:v>
                </c:pt>
                <c:pt idx="10">
                  <c:v>13.716952726761859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5208-4028-BE82-8678992241E5}"/>
            </c:ext>
          </c:extLst>
        </c:ser>
        <c:ser>
          <c:idx val="2"/>
          <c:order val="2"/>
          <c:tx>
            <c:strRef>
              <c:f>RACE!$H$3</c:f>
              <c:strCache>
                <c:ptCount val="1"/>
                <c:pt idx="0">
                  <c:v>late</c:v>
                </c:pt>
              </c:strCache>
            </c:strRef>
          </c:tx>
          <c:spPr>
            <a:solidFill>
              <a:srgbClr val="FF0000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-5400000" spcFirstLastPara="1" vertOverflow="ellipsis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RACE!$A$4:$A$14</c:f>
              <c:numCache>
                <c:formatCode>General</c:formatCode>
                <c:ptCount val="11"/>
                <c:pt idx="0">
                  <c:v>2004</c:v>
                </c:pt>
                <c:pt idx="1">
                  <c:v>2005</c:v>
                </c:pt>
                <c:pt idx="2">
                  <c:v>2006</c:v>
                </c:pt>
                <c:pt idx="3">
                  <c:v>2007</c:v>
                </c:pt>
                <c:pt idx="4">
                  <c:v>2008</c:v>
                </c:pt>
                <c:pt idx="5">
                  <c:v>2009</c:v>
                </c:pt>
                <c:pt idx="6">
                  <c:v>2010</c:v>
                </c:pt>
                <c:pt idx="7">
                  <c:v>2011</c:v>
                </c:pt>
                <c:pt idx="8">
                  <c:v>2012</c:v>
                </c:pt>
                <c:pt idx="9">
                  <c:v>2013</c:v>
                </c:pt>
                <c:pt idx="10">
                  <c:v>2014</c:v>
                </c:pt>
              </c:numCache>
            </c:numRef>
          </c:cat>
          <c:val>
            <c:numRef>
              <c:f>RACE!$H$4:$H$14</c:f>
              <c:numCache>
                <c:formatCode>0.0</c:formatCode>
                <c:ptCount val="11"/>
                <c:pt idx="0">
                  <c:v>18.619755588639912</c:v>
                </c:pt>
                <c:pt idx="1">
                  <c:v>17.91193013908773</c:v>
                </c:pt>
                <c:pt idx="2">
                  <c:v>16.457156030107676</c:v>
                </c:pt>
                <c:pt idx="3">
                  <c:v>15.18619800778267</c:v>
                </c:pt>
                <c:pt idx="4">
                  <c:v>15.005208952880524</c:v>
                </c:pt>
                <c:pt idx="5">
                  <c:v>13.696830386663233</c:v>
                </c:pt>
                <c:pt idx="6">
                  <c:v>14.237751427528842</c:v>
                </c:pt>
                <c:pt idx="7">
                  <c:v>13.416274303119021</c:v>
                </c:pt>
                <c:pt idx="8">
                  <c:v>13.799086450123102</c:v>
                </c:pt>
                <c:pt idx="9">
                  <c:v>13.230618026247326</c:v>
                </c:pt>
                <c:pt idx="10">
                  <c:v>13.004383805354919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5208-4028-BE82-8678992241E5}"/>
            </c:ext>
          </c:extLst>
        </c:ser>
        <c:dLbls>
          <c:dLblPos val="ctr"/>
          <c:showLegendKey val="0"/>
          <c:showVal val="1"/>
          <c:showCatName val="0"/>
          <c:showSerName val="0"/>
          <c:showPercent val="0"/>
          <c:showBubbleSize val="0"/>
        </c:dLbls>
        <c:gapWidth val="50"/>
        <c:axId val="682755656"/>
        <c:axId val="682756640"/>
      </c:barChart>
      <c:catAx>
        <c:axId val="68275565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682756640"/>
        <c:crosses val="autoZero"/>
        <c:auto val="1"/>
        <c:lblAlgn val="ctr"/>
        <c:lblOffset val="100"/>
        <c:noMultiLvlLbl val="0"/>
      </c:catAx>
      <c:valAx>
        <c:axId val="682756640"/>
        <c:scaling>
          <c:orientation val="minMax"/>
          <c:max val="100"/>
        </c:scaling>
        <c:delete val="0"/>
        <c:axPos val="l"/>
        <c:numFmt formatCode="0.0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682755656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hart10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RACE!$F$16</c:f>
              <c:strCache>
                <c:ptCount val="1"/>
                <c:pt idx="0">
                  <c:v>early</c:v>
                </c:pt>
              </c:strCache>
            </c:strRef>
          </c:tx>
          <c:spPr>
            <a:solidFill>
              <a:srgbClr val="00B050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-5400000" spcFirstLastPara="1" vertOverflow="ellipsis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RACE!$A$17:$A$27</c:f>
              <c:numCache>
                <c:formatCode>General</c:formatCode>
                <c:ptCount val="11"/>
                <c:pt idx="0">
                  <c:v>2004</c:v>
                </c:pt>
                <c:pt idx="1">
                  <c:v>2005</c:v>
                </c:pt>
                <c:pt idx="2">
                  <c:v>2006</c:v>
                </c:pt>
                <c:pt idx="3">
                  <c:v>2007</c:v>
                </c:pt>
                <c:pt idx="4">
                  <c:v>2008</c:v>
                </c:pt>
                <c:pt idx="5">
                  <c:v>2009</c:v>
                </c:pt>
                <c:pt idx="6">
                  <c:v>2010</c:v>
                </c:pt>
                <c:pt idx="7">
                  <c:v>2011</c:v>
                </c:pt>
                <c:pt idx="8">
                  <c:v>2012</c:v>
                </c:pt>
                <c:pt idx="9">
                  <c:v>2013</c:v>
                </c:pt>
                <c:pt idx="10">
                  <c:v>2014</c:v>
                </c:pt>
              </c:numCache>
            </c:numRef>
          </c:cat>
          <c:val>
            <c:numRef>
              <c:f>RACE!$F$17:$F$27</c:f>
              <c:numCache>
                <c:formatCode>0.0</c:formatCode>
                <c:ptCount val="11"/>
                <c:pt idx="0">
                  <c:v>56.3045963133642</c:v>
                </c:pt>
                <c:pt idx="1">
                  <c:v>61.322152756749702</c:v>
                </c:pt>
                <c:pt idx="2">
                  <c:v>59.016079133753585</c:v>
                </c:pt>
                <c:pt idx="3">
                  <c:v>64.289009173695447</c:v>
                </c:pt>
                <c:pt idx="4">
                  <c:v>66.716140047945188</c:v>
                </c:pt>
                <c:pt idx="5">
                  <c:v>65.842291179974538</c:v>
                </c:pt>
                <c:pt idx="6">
                  <c:v>63.962991899337965</c:v>
                </c:pt>
                <c:pt idx="7">
                  <c:v>64.585275173319374</c:v>
                </c:pt>
                <c:pt idx="8">
                  <c:v>65.645813168007578</c:v>
                </c:pt>
                <c:pt idx="9">
                  <c:v>66.559480434017232</c:v>
                </c:pt>
                <c:pt idx="10">
                  <c:v>67.487215307879381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FB9F-452F-807C-B5948898D3EC}"/>
            </c:ext>
          </c:extLst>
        </c:ser>
        <c:ser>
          <c:idx val="1"/>
          <c:order val="1"/>
          <c:tx>
            <c:strRef>
              <c:f>RACE!$G$16</c:f>
              <c:strCache>
                <c:ptCount val="1"/>
                <c:pt idx="0">
                  <c:v>intermediate</c:v>
                </c:pt>
              </c:strCache>
            </c:strRef>
          </c:tx>
          <c:spPr>
            <a:solidFill>
              <a:srgbClr val="FFC000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-5400000" spcFirstLastPara="1" vertOverflow="ellipsis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dLblPos val="inBase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RACE!$A$17:$A$27</c:f>
              <c:numCache>
                <c:formatCode>General</c:formatCode>
                <c:ptCount val="11"/>
                <c:pt idx="0">
                  <c:v>2004</c:v>
                </c:pt>
                <c:pt idx="1">
                  <c:v>2005</c:v>
                </c:pt>
                <c:pt idx="2">
                  <c:v>2006</c:v>
                </c:pt>
                <c:pt idx="3">
                  <c:v>2007</c:v>
                </c:pt>
                <c:pt idx="4">
                  <c:v>2008</c:v>
                </c:pt>
                <c:pt idx="5">
                  <c:v>2009</c:v>
                </c:pt>
                <c:pt idx="6">
                  <c:v>2010</c:v>
                </c:pt>
                <c:pt idx="7">
                  <c:v>2011</c:v>
                </c:pt>
                <c:pt idx="8">
                  <c:v>2012</c:v>
                </c:pt>
                <c:pt idx="9">
                  <c:v>2013</c:v>
                </c:pt>
                <c:pt idx="10">
                  <c:v>2014</c:v>
                </c:pt>
              </c:numCache>
            </c:numRef>
          </c:cat>
          <c:val>
            <c:numRef>
              <c:f>RACE!$G$17:$G$27</c:f>
              <c:numCache>
                <c:formatCode>0.0</c:formatCode>
                <c:ptCount val="11"/>
                <c:pt idx="0">
                  <c:v>17.108646807879307</c:v>
                </c:pt>
                <c:pt idx="1">
                  <c:v>16.275415548578202</c:v>
                </c:pt>
                <c:pt idx="2">
                  <c:v>16.468904690165843</c:v>
                </c:pt>
                <c:pt idx="3">
                  <c:v>15.233273637231202</c:v>
                </c:pt>
                <c:pt idx="4">
                  <c:v>14.66140430502886</c:v>
                </c:pt>
                <c:pt idx="5">
                  <c:v>14.930319149407689</c:v>
                </c:pt>
                <c:pt idx="6">
                  <c:v>15.509967515111642</c:v>
                </c:pt>
                <c:pt idx="7">
                  <c:v>15.829594430516059</c:v>
                </c:pt>
                <c:pt idx="8">
                  <c:v>15.731403008441442</c:v>
                </c:pt>
                <c:pt idx="9">
                  <c:v>15.37734820902314</c:v>
                </c:pt>
                <c:pt idx="10">
                  <c:v>15.470553019168781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FB9F-452F-807C-B5948898D3EC}"/>
            </c:ext>
          </c:extLst>
        </c:ser>
        <c:ser>
          <c:idx val="2"/>
          <c:order val="2"/>
          <c:tx>
            <c:strRef>
              <c:f>RACE!$H$16</c:f>
              <c:strCache>
                <c:ptCount val="1"/>
                <c:pt idx="0">
                  <c:v>late</c:v>
                </c:pt>
              </c:strCache>
            </c:strRef>
          </c:tx>
          <c:spPr>
            <a:solidFill>
              <a:srgbClr val="FF0000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-5400000" spcFirstLastPara="1" vertOverflow="ellipsis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RACE!$A$17:$A$27</c:f>
              <c:numCache>
                <c:formatCode>General</c:formatCode>
                <c:ptCount val="11"/>
                <c:pt idx="0">
                  <c:v>2004</c:v>
                </c:pt>
                <c:pt idx="1">
                  <c:v>2005</c:v>
                </c:pt>
                <c:pt idx="2">
                  <c:v>2006</c:v>
                </c:pt>
                <c:pt idx="3">
                  <c:v>2007</c:v>
                </c:pt>
                <c:pt idx="4">
                  <c:v>2008</c:v>
                </c:pt>
                <c:pt idx="5">
                  <c:v>2009</c:v>
                </c:pt>
                <c:pt idx="6">
                  <c:v>2010</c:v>
                </c:pt>
                <c:pt idx="7">
                  <c:v>2011</c:v>
                </c:pt>
                <c:pt idx="8">
                  <c:v>2012</c:v>
                </c:pt>
                <c:pt idx="9">
                  <c:v>2013</c:v>
                </c:pt>
                <c:pt idx="10">
                  <c:v>2014</c:v>
                </c:pt>
              </c:numCache>
            </c:numRef>
          </c:cat>
          <c:val>
            <c:numRef>
              <c:f>RACE!$H$17:$H$27</c:f>
              <c:numCache>
                <c:formatCode>0.0</c:formatCode>
                <c:ptCount val="11"/>
                <c:pt idx="0">
                  <c:v>26.586756878756496</c:v>
                </c:pt>
                <c:pt idx="1">
                  <c:v>22.402431694672092</c:v>
                </c:pt>
                <c:pt idx="2">
                  <c:v>24.515016176080582</c:v>
                </c:pt>
                <c:pt idx="3">
                  <c:v>20.47771718907336</c:v>
                </c:pt>
                <c:pt idx="4">
                  <c:v>18.622455647025951</c:v>
                </c:pt>
                <c:pt idx="5">
                  <c:v>19.227389670617772</c:v>
                </c:pt>
                <c:pt idx="6">
                  <c:v>20.527040585550392</c:v>
                </c:pt>
                <c:pt idx="7">
                  <c:v>19.585130396164558</c:v>
                </c:pt>
                <c:pt idx="8">
                  <c:v>18.622783823550975</c:v>
                </c:pt>
                <c:pt idx="9">
                  <c:v>18.063171356959622</c:v>
                </c:pt>
                <c:pt idx="10">
                  <c:v>17.042231672951836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FB9F-452F-807C-B5948898D3EC}"/>
            </c:ext>
          </c:extLst>
        </c:ser>
        <c:dLbls>
          <c:dLblPos val="ctr"/>
          <c:showLegendKey val="0"/>
          <c:showVal val="1"/>
          <c:showCatName val="0"/>
          <c:showSerName val="0"/>
          <c:showPercent val="0"/>
          <c:showBubbleSize val="0"/>
        </c:dLbls>
        <c:gapWidth val="50"/>
        <c:axId val="605511464"/>
        <c:axId val="605517696"/>
      </c:barChart>
      <c:catAx>
        <c:axId val="605511464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605517696"/>
        <c:crosses val="autoZero"/>
        <c:auto val="1"/>
        <c:lblAlgn val="ctr"/>
        <c:lblOffset val="100"/>
        <c:noMultiLvlLbl val="0"/>
      </c:catAx>
      <c:valAx>
        <c:axId val="605517696"/>
        <c:scaling>
          <c:orientation val="minMax"/>
          <c:max val="100"/>
        </c:scaling>
        <c:delete val="0"/>
        <c:axPos val="l"/>
        <c:numFmt formatCode="0.0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605511464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hart1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outcome!$B$1</c:f>
              <c:strCache>
                <c:ptCount val="1"/>
                <c:pt idx="0">
                  <c:v>In hospital mortality </c:v>
                </c:pt>
              </c:strCache>
            </c:strRef>
          </c:tx>
          <c:spPr>
            <a:solidFill>
              <a:srgbClr val="00B050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outcome!$A$8:$A$11</c:f>
              <c:strCache>
                <c:ptCount val="4"/>
                <c:pt idx="0">
                  <c:v>early</c:v>
                </c:pt>
                <c:pt idx="1">
                  <c:v>intermediate</c:v>
                </c:pt>
                <c:pt idx="2">
                  <c:v>late</c:v>
                </c:pt>
                <c:pt idx="3">
                  <c:v>conservative</c:v>
                </c:pt>
              </c:strCache>
            </c:strRef>
          </c:cat>
          <c:val>
            <c:numRef>
              <c:f>outcome!$B$8:$B$11</c:f>
              <c:numCache>
                <c:formatCode>0.0</c:formatCode>
                <c:ptCount val="4"/>
                <c:pt idx="0">
                  <c:v>1.83</c:v>
                </c:pt>
                <c:pt idx="1">
                  <c:v>1.47</c:v>
                </c:pt>
                <c:pt idx="2">
                  <c:v>2.2799999999999998</c:v>
                </c:pt>
                <c:pt idx="3">
                  <c:v>6.63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9CB1-4F5E-A2EC-886282E70006}"/>
            </c:ext>
          </c:extLst>
        </c:ser>
        <c:ser>
          <c:idx val="1"/>
          <c:order val="1"/>
          <c:tx>
            <c:strRef>
              <c:f>outcome!$C$1</c:f>
              <c:strCache>
                <c:ptCount val="1"/>
                <c:pt idx="0">
                  <c:v>MACCE</c:v>
                </c:pt>
              </c:strCache>
            </c:strRef>
          </c:tx>
          <c:spPr>
            <a:solidFill>
              <a:srgbClr val="FFC000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outcome!$A$8:$A$11</c:f>
              <c:strCache>
                <c:ptCount val="4"/>
                <c:pt idx="0">
                  <c:v>early</c:v>
                </c:pt>
                <c:pt idx="1">
                  <c:v>intermediate</c:v>
                </c:pt>
                <c:pt idx="2">
                  <c:v>late</c:v>
                </c:pt>
                <c:pt idx="3">
                  <c:v>conservative</c:v>
                </c:pt>
              </c:strCache>
            </c:strRef>
          </c:cat>
          <c:val>
            <c:numRef>
              <c:f>outcome!$C$8:$C$11</c:f>
              <c:numCache>
                <c:formatCode>0.0</c:formatCode>
                <c:ptCount val="4"/>
                <c:pt idx="0">
                  <c:v>4.9800000000000004</c:v>
                </c:pt>
                <c:pt idx="1">
                  <c:v>4.33</c:v>
                </c:pt>
                <c:pt idx="2">
                  <c:v>5.6</c:v>
                </c:pt>
                <c:pt idx="3">
                  <c:v>8.6299999999999972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9CB1-4F5E-A2EC-886282E70006}"/>
            </c:ext>
          </c:extLst>
        </c:ser>
        <c:ser>
          <c:idx val="2"/>
          <c:order val="2"/>
          <c:tx>
            <c:strRef>
              <c:f>outcome!$D$1</c:f>
              <c:strCache>
                <c:ptCount val="1"/>
                <c:pt idx="0">
                  <c:v>Bleeding</c:v>
                </c:pt>
              </c:strCache>
            </c:strRef>
          </c:tx>
          <c:spPr>
            <a:solidFill>
              <a:srgbClr val="FF0000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outcome!$A$8:$A$11</c:f>
              <c:strCache>
                <c:ptCount val="4"/>
                <c:pt idx="0">
                  <c:v>early</c:v>
                </c:pt>
                <c:pt idx="1">
                  <c:v>intermediate</c:v>
                </c:pt>
                <c:pt idx="2">
                  <c:v>late</c:v>
                </c:pt>
                <c:pt idx="3">
                  <c:v>conservative</c:v>
                </c:pt>
              </c:strCache>
            </c:strRef>
          </c:cat>
          <c:val>
            <c:numRef>
              <c:f>outcome!$D$8:$D$11</c:f>
              <c:numCache>
                <c:formatCode>0.0</c:formatCode>
                <c:ptCount val="4"/>
                <c:pt idx="0">
                  <c:v>11.29</c:v>
                </c:pt>
                <c:pt idx="1">
                  <c:v>10.6</c:v>
                </c:pt>
                <c:pt idx="2">
                  <c:v>12.01</c:v>
                </c:pt>
                <c:pt idx="3">
                  <c:v>13.56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9CB1-4F5E-A2EC-886282E70006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axId val="-2110083352"/>
        <c:axId val="-2115033784"/>
      </c:barChart>
      <c:catAx>
        <c:axId val="-2110083352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-2115033784"/>
        <c:crosses val="autoZero"/>
        <c:auto val="1"/>
        <c:lblAlgn val="ctr"/>
        <c:lblOffset val="100"/>
        <c:noMultiLvlLbl val="0"/>
      </c:catAx>
      <c:valAx>
        <c:axId val="-2115033784"/>
        <c:scaling>
          <c:orientation val="minMax"/>
        </c:scaling>
        <c:delete val="0"/>
        <c:axPos val="l"/>
        <c:numFmt formatCode="0.0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-2110083352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4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5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6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7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8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9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10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1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332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3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4.xml><?xml version="1.0" encoding="utf-8"?>
<cs:chartStyle xmlns:cs="http://schemas.microsoft.com/office/drawing/2012/chartStyle" xmlns:a="http://schemas.openxmlformats.org/drawingml/2006/main" id="227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solidFill>
        <a:schemeClr val="phClr"/>
      </a:solidFill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solidFill>
        <a:schemeClr val="phClr"/>
      </a:solidFill>
    </cs:spPr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solidFill>
        <a:schemeClr val="phClr"/>
      </a:solidFill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5.xml><?xml version="1.0" encoding="utf-8"?>
<cs:chartStyle xmlns:cs="http://schemas.microsoft.com/office/drawing/2012/chartStyle" xmlns:a="http://schemas.openxmlformats.org/drawingml/2006/main" id="332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6.xml><?xml version="1.0" encoding="utf-8"?>
<cs:chartStyle xmlns:cs="http://schemas.microsoft.com/office/drawing/2012/chartStyle" xmlns:a="http://schemas.openxmlformats.org/drawingml/2006/main" id="332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7.xml><?xml version="1.0" encoding="utf-8"?>
<cs:chartStyle xmlns:cs="http://schemas.microsoft.com/office/drawing/2012/chartStyle" xmlns:a="http://schemas.openxmlformats.org/drawingml/2006/main" id="332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8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9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10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11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47DD1BD-3191-4191-8D6D-68A96BDEBD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141</Words>
  <Characters>809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Muhammad Rashid</dc:creator>
  <cp:keywords/>
  <dc:description/>
  <cp:lastModifiedBy>Muhammad Rashid</cp:lastModifiedBy>
  <cp:revision>2</cp:revision>
  <dcterms:created xsi:type="dcterms:W3CDTF">2018-07-19T21:58:00Z</dcterms:created>
  <dcterms:modified xsi:type="dcterms:W3CDTF">2018-07-19T21:58:00Z</dcterms:modified>
</cp:coreProperties>
</file>