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24D2E" w14:textId="77777777" w:rsidR="004002DE" w:rsidRDefault="004002DE" w:rsidP="00314DB3">
      <w:pPr>
        <w:jc w:val="center"/>
        <w:rPr>
          <w:rFonts w:ascii="Century Gothic" w:hAnsi="Century Gothic"/>
          <w:b/>
          <w:szCs w:val="20"/>
        </w:rPr>
      </w:pPr>
    </w:p>
    <w:p w14:paraId="4077C27D" w14:textId="77777777" w:rsidR="0046248A" w:rsidRDefault="0046248A" w:rsidP="00314DB3">
      <w:pPr>
        <w:jc w:val="center"/>
        <w:rPr>
          <w:rFonts w:ascii="Century Gothic" w:hAnsi="Century Gothic"/>
          <w:b/>
          <w:szCs w:val="20"/>
        </w:rPr>
      </w:pPr>
    </w:p>
    <w:p w14:paraId="4D6D1B16" w14:textId="77777777" w:rsidR="0046248A" w:rsidRDefault="0046248A" w:rsidP="00314DB3">
      <w:pPr>
        <w:jc w:val="center"/>
        <w:rPr>
          <w:rFonts w:ascii="Century Gothic" w:hAnsi="Century Gothic"/>
          <w:b/>
          <w:szCs w:val="20"/>
        </w:rPr>
      </w:pPr>
    </w:p>
    <w:p w14:paraId="6DB5077C" w14:textId="77777777" w:rsidR="004002DE" w:rsidRPr="00B33F90" w:rsidRDefault="0046248A" w:rsidP="0046248A">
      <w:pPr>
        <w:tabs>
          <w:tab w:val="left" w:pos="182"/>
        </w:tabs>
        <w:rPr>
          <w:rFonts w:ascii="Century Gothic" w:hAnsi="Century Gothic"/>
          <w:b/>
          <w:sz w:val="40"/>
          <w:szCs w:val="20"/>
        </w:rPr>
      </w:pPr>
      <w:r w:rsidRPr="0046248A">
        <w:rPr>
          <w:rFonts w:ascii="Century Gothic" w:hAnsi="Century Gothic"/>
          <w:b/>
          <w:sz w:val="28"/>
          <w:szCs w:val="20"/>
        </w:rPr>
        <w:tab/>
      </w:r>
    </w:p>
    <w:p w14:paraId="54ED20D9" w14:textId="22017A87" w:rsidR="001678B7" w:rsidRPr="00D23B4F" w:rsidRDefault="00BE6CC1" w:rsidP="001678B7">
      <w:pPr>
        <w:jc w:val="center"/>
        <w:rPr>
          <w:rFonts w:ascii="Verdana" w:hAnsi="Verdana" w:cs="Arial"/>
          <w:b/>
          <w:bCs/>
          <w:sz w:val="28"/>
        </w:rPr>
      </w:pPr>
      <w:r w:rsidRPr="00D23B4F">
        <w:rPr>
          <w:rFonts w:ascii="Verdana" w:hAnsi="Verdana" w:cs="Arial"/>
          <w:b/>
          <w:bCs/>
          <w:sz w:val="28"/>
        </w:rPr>
        <w:t>Intravascular imaging and</w:t>
      </w:r>
      <w:r w:rsidR="00A12940" w:rsidRPr="00D23B4F">
        <w:rPr>
          <w:rFonts w:ascii="Verdana" w:hAnsi="Verdana" w:cs="Arial"/>
          <w:b/>
          <w:bCs/>
          <w:sz w:val="28"/>
        </w:rPr>
        <w:t xml:space="preserve"> </w:t>
      </w:r>
      <w:r w:rsidR="00BC38E9" w:rsidRPr="00D23B4F">
        <w:rPr>
          <w:rFonts w:ascii="Verdana" w:hAnsi="Verdana" w:cs="Arial"/>
          <w:b/>
          <w:bCs/>
          <w:sz w:val="28"/>
        </w:rPr>
        <w:t>12-month</w:t>
      </w:r>
      <w:r w:rsidR="00A12940" w:rsidRPr="00D23B4F">
        <w:rPr>
          <w:rFonts w:ascii="Verdana" w:hAnsi="Verdana" w:cs="Arial"/>
          <w:b/>
          <w:bCs/>
          <w:sz w:val="28"/>
        </w:rPr>
        <w:t xml:space="preserve"> mortality </w:t>
      </w:r>
      <w:r w:rsidRPr="00D23B4F">
        <w:rPr>
          <w:rFonts w:ascii="Verdana" w:hAnsi="Verdana" w:cs="Arial"/>
          <w:b/>
          <w:bCs/>
          <w:sz w:val="28"/>
        </w:rPr>
        <w:t>after</w:t>
      </w:r>
      <w:r w:rsidR="00570608" w:rsidRPr="00D23B4F">
        <w:rPr>
          <w:rFonts w:ascii="Verdana" w:hAnsi="Verdana" w:cs="Arial"/>
          <w:b/>
          <w:bCs/>
          <w:sz w:val="28"/>
        </w:rPr>
        <w:t xml:space="preserve"> unprotected</w:t>
      </w:r>
      <w:r w:rsidR="003F173C" w:rsidRPr="00D23B4F">
        <w:rPr>
          <w:rFonts w:ascii="Verdana" w:hAnsi="Verdana" w:cs="Arial"/>
          <w:b/>
          <w:bCs/>
          <w:sz w:val="28"/>
        </w:rPr>
        <w:t xml:space="preserve"> left main </w:t>
      </w:r>
      <w:r w:rsidR="00B939A8" w:rsidRPr="00D23B4F">
        <w:rPr>
          <w:rFonts w:ascii="Verdana" w:hAnsi="Verdana" w:cs="Arial"/>
          <w:b/>
          <w:bCs/>
          <w:sz w:val="28"/>
        </w:rPr>
        <w:t>stem</w:t>
      </w:r>
      <w:r w:rsidR="0008453B" w:rsidRPr="00D23B4F">
        <w:rPr>
          <w:rFonts w:ascii="Verdana" w:hAnsi="Verdana" w:cs="Arial"/>
          <w:b/>
          <w:bCs/>
          <w:sz w:val="28"/>
        </w:rPr>
        <w:t xml:space="preserve"> </w:t>
      </w:r>
      <w:r w:rsidR="0041616A" w:rsidRPr="00D23B4F">
        <w:rPr>
          <w:rFonts w:ascii="Verdana" w:hAnsi="Verdana" w:cs="Arial"/>
          <w:b/>
          <w:bCs/>
          <w:sz w:val="28"/>
        </w:rPr>
        <w:t>PCI</w:t>
      </w:r>
      <w:r w:rsidR="0008453B" w:rsidRPr="00D23B4F">
        <w:rPr>
          <w:rFonts w:ascii="Verdana" w:hAnsi="Verdana" w:cs="Arial"/>
          <w:b/>
          <w:bCs/>
          <w:sz w:val="28"/>
        </w:rPr>
        <w:t xml:space="preserve">: </w:t>
      </w:r>
      <w:r w:rsidR="003F173C" w:rsidRPr="00D23B4F">
        <w:rPr>
          <w:rFonts w:ascii="Verdana" w:hAnsi="Verdana" w:cs="Arial"/>
          <w:b/>
          <w:bCs/>
          <w:sz w:val="28"/>
        </w:rPr>
        <w:t xml:space="preserve">an analysis of </w:t>
      </w:r>
      <w:r w:rsidR="00BC38E9" w:rsidRPr="00D23B4F">
        <w:rPr>
          <w:rFonts w:ascii="Verdana" w:hAnsi="Verdana" w:cs="Arial"/>
          <w:b/>
          <w:bCs/>
          <w:sz w:val="28"/>
        </w:rPr>
        <w:t xml:space="preserve">11,624 cases from </w:t>
      </w:r>
      <w:r w:rsidR="001678B7" w:rsidRPr="00D23B4F">
        <w:rPr>
          <w:rFonts w:ascii="Verdana" w:hAnsi="Verdana" w:cs="Arial"/>
          <w:b/>
          <w:bCs/>
          <w:sz w:val="28"/>
        </w:rPr>
        <w:t>British Cardiovascular Intervention Society database</w:t>
      </w:r>
    </w:p>
    <w:p w14:paraId="5D69C85D" w14:textId="77777777" w:rsidR="004002DE" w:rsidRPr="00D23B4F" w:rsidRDefault="004002DE" w:rsidP="00763CC8">
      <w:pPr>
        <w:rPr>
          <w:rFonts w:ascii="Verdana" w:hAnsi="Verdana" w:cs="Arial"/>
          <w:b/>
          <w:sz w:val="21"/>
        </w:rPr>
      </w:pPr>
    </w:p>
    <w:p w14:paraId="3E386E1A" w14:textId="61DDFAED" w:rsidR="00300975" w:rsidRPr="00D23B4F" w:rsidRDefault="00314DB3" w:rsidP="00763CC8">
      <w:pPr>
        <w:jc w:val="center"/>
        <w:rPr>
          <w:rFonts w:ascii="Verdana" w:hAnsi="Verdana" w:cs="Arial"/>
          <w:color w:val="000000"/>
          <w:sz w:val="18"/>
        </w:rPr>
      </w:pPr>
      <w:r w:rsidRPr="00D23B4F">
        <w:rPr>
          <w:rFonts w:ascii="Verdana" w:hAnsi="Verdana" w:cs="Arial"/>
          <w:sz w:val="18"/>
        </w:rPr>
        <w:t xml:space="preserve">Tim </w:t>
      </w:r>
      <w:proofErr w:type="spellStart"/>
      <w:r w:rsidRPr="00D23B4F">
        <w:rPr>
          <w:rFonts w:ascii="Verdana" w:hAnsi="Verdana" w:cs="Arial"/>
          <w:sz w:val="18"/>
        </w:rPr>
        <w:t>Kinnaird</w:t>
      </w:r>
      <w:r w:rsidR="005B7AD0" w:rsidRPr="00D23B4F">
        <w:rPr>
          <w:rFonts w:ascii="Verdana" w:hAnsi="Verdana" w:cs="Arial"/>
          <w:sz w:val="18"/>
          <w:vertAlign w:val="superscript"/>
        </w:rPr>
        <w:t>a,j</w:t>
      </w:r>
      <w:proofErr w:type="spellEnd"/>
      <w:r w:rsidR="00300975" w:rsidRPr="00D23B4F">
        <w:rPr>
          <w:rFonts w:ascii="Verdana" w:hAnsi="Verdana" w:cs="Arial"/>
          <w:sz w:val="18"/>
        </w:rPr>
        <w:t xml:space="preserve"> </w:t>
      </w:r>
      <w:r w:rsidR="00772F99" w:rsidRPr="00D23B4F">
        <w:rPr>
          <w:rFonts w:ascii="Verdana" w:hAnsi="Verdana" w:cs="Arial"/>
          <w:sz w:val="18"/>
        </w:rPr>
        <w:t>MD,</w:t>
      </w:r>
      <w:r w:rsidRPr="00D23B4F">
        <w:rPr>
          <w:rFonts w:ascii="Verdana" w:hAnsi="Verdana" w:cs="Arial"/>
          <w:sz w:val="18"/>
        </w:rPr>
        <w:t xml:space="preserve"> </w:t>
      </w:r>
      <w:r w:rsidR="00BE6CC1" w:rsidRPr="00D23B4F">
        <w:rPr>
          <w:rFonts w:ascii="Verdana" w:hAnsi="Verdana" w:cs="Arial"/>
          <w:sz w:val="18"/>
        </w:rPr>
        <w:t>T</w:t>
      </w:r>
      <w:r w:rsidR="00CF21A5" w:rsidRPr="00D23B4F">
        <w:rPr>
          <w:rFonts w:ascii="Verdana" w:hAnsi="Verdana" w:cs="Arial"/>
          <w:sz w:val="18"/>
        </w:rPr>
        <w:t>h</w:t>
      </w:r>
      <w:r w:rsidR="00BE6CC1" w:rsidRPr="00D23B4F">
        <w:rPr>
          <w:rFonts w:ascii="Verdana" w:hAnsi="Verdana" w:cs="Arial"/>
          <w:sz w:val="18"/>
        </w:rPr>
        <w:t>om</w:t>
      </w:r>
      <w:r w:rsidR="00CF21A5" w:rsidRPr="00D23B4F">
        <w:rPr>
          <w:rFonts w:ascii="Verdana" w:hAnsi="Verdana" w:cs="Arial"/>
          <w:sz w:val="18"/>
        </w:rPr>
        <w:t>as</w:t>
      </w:r>
      <w:r w:rsidR="00BE6CC1" w:rsidRPr="00D23B4F">
        <w:rPr>
          <w:rFonts w:ascii="Verdana" w:hAnsi="Verdana" w:cs="Arial"/>
          <w:sz w:val="18"/>
        </w:rPr>
        <w:t xml:space="preserve"> </w:t>
      </w:r>
      <w:proofErr w:type="spellStart"/>
      <w:r w:rsidR="00BE6CC1" w:rsidRPr="00D23B4F">
        <w:rPr>
          <w:rFonts w:ascii="Verdana" w:hAnsi="Verdana" w:cs="Arial"/>
          <w:sz w:val="18"/>
        </w:rPr>
        <w:t>Johnson</w:t>
      </w:r>
      <w:r w:rsidR="00BE6CC1" w:rsidRPr="00D23B4F">
        <w:rPr>
          <w:rFonts w:ascii="Verdana" w:hAnsi="Verdana" w:cs="Arial"/>
          <w:sz w:val="18"/>
          <w:vertAlign w:val="superscript"/>
        </w:rPr>
        <w:t>b</w:t>
      </w:r>
      <w:proofErr w:type="spellEnd"/>
      <w:r w:rsidR="00BE6CC1" w:rsidRPr="00D23B4F">
        <w:rPr>
          <w:rFonts w:ascii="Verdana" w:hAnsi="Verdana" w:cs="Arial"/>
          <w:sz w:val="18"/>
        </w:rPr>
        <w:t xml:space="preserve">, </w:t>
      </w:r>
      <w:r w:rsidR="003F173C" w:rsidRPr="00D23B4F">
        <w:rPr>
          <w:rFonts w:ascii="Verdana" w:eastAsia="MS Mincho" w:hAnsi="Verdana" w:cs="Arial"/>
          <w:sz w:val="18"/>
          <w:lang w:eastAsia="ja-JP"/>
        </w:rPr>
        <w:t xml:space="preserve">Richard </w:t>
      </w:r>
      <w:proofErr w:type="spellStart"/>
      <w:r w:rsidR="003F173C" w:rsidRPr="00D23B4F">
        <w:rPr>
          <w:rFonts w:ascii="Verdana" w:eastAsia="MS Mincho" w:hAnsi="Verdana" w:cs="Arial"/>
          <w:sz w:val="18"/>
          <w:lang w:eastAsia="ja-JP"/>
        </w:rPr>
        <w:t>Anderson</w:t>
      </w:r>
      <w:r w:rsidR="005B7AD0" w:rsidRPr="00D23B4F">
        <w:rPr>
          <w:rFonts w:ascii="Verdana" w:eastAsia="MS Mincho" w:hAnsi="Verdana" w:cs="Arial"/>
          <w:sz w:val="18"/>
          <w:vertAlign w:val="superscript"/>
          <w:lang w:eastAsia="ja-JP"/>
        </w:rPr>
        <w:t>a</w:t>
      </w:r>
      <w:proofErr w:type="spellEnd"/>
      <w:r w:rsidR="003F173C" w:rsidRPr="00D23B4F">
        <w:rPr>
          <w:rFonts w:ascii="Verdana" w:eastAsia="MS Mincho" w:hAnsi="Verdana" w:cs="Arial"/>
          <w:sz w:val="18"/>
          <w:lang w:eastAsia="ja-JP"/>
        </w:rPr>
        <w:t>, MD,</w:t>
      </w:r>
      <w:r w:rsidRPr="00D23B4F">
        <w:rPr>
          <w:rFonts w:ascii="Verdana" w:hAnsi="Verdana" w:cs="Arial"/>
          <w:sz w:val="18"/>
        </w:rPr>
        <w:t xml:space="preserve"> </w:t>
      </w:r>
      <w:r w:rsidR="004B474B" w:rsidRPr="00D23B4F">
        <w:rPr>
          <w:rFonts w:ascii="Verdana" w:hAnsi="Verdana" w:cs="Arial"/>
          <w:sz w:val="18"/>
        </w:rPr>
        <w:t xml:space="preserve">Sean </w:t>
      </w:r>
      <w:proofErr w:type="spellStart"/>
      <w:r w:rsidR="004B474B" w:rsidRPr="00D23B4F">
        <w:rPr>
          <w:rFonts w:ascii="Verdana" w:hAnsi="Verdana" w:cs="Arial"/>
          <w:sz w:val="18"/>
        </w:rPr>
        <w:t>Gallagher</w:t>
      </w:r>
      <w:r w:rsidR="005B7AD0" w:rsidRPr="00D23B4F">
        <w:rPr>
          <w:rFonts w:ascii="Verdana" w:hAnsi="Verdana" w:cs="Arial"/>
          <w:sz w:val="18"/>
          <w:vertAlign w:val="superscript"/>
        </w:rPr>
        <w:t>a</w:t>
      </w:r>
      <w:proofErr w:type="spellEnd"/>
      <w:r w:rsidR="00B431C9" w:rsidRPr="00D23B4F">
        <w:rPr>
          <w:rFonts w:ascii="Verdana" w:hAnsi="Verdana" w:cs="Arial"/>
          <w:sz w:val="18"/>
        </w:rPr>
        <w:t>,</w:t>
      </w:r>
      <w:r w:rsidR="00772F99" w:rsidRPr="00D23B4F">
        <w:rPr>
          <w:rFonts w:ascii="Verdana" w:hAnsi="Verdana" w:cs="Arial"/>
          <w:sz w:val="18"/>
        </w:rPr>
        <w:t xml:space="preserve"> MD,</w:t>
      </w:r>
      <w:r w:rsidR="00B431C9" w:rsidRPr="00D23B4F">
        <w:rPr>
          <w:rFonts w:ascii="Verdana" w:hAnsi="Verdana" w:cs="Arial"/>
          <w:sz w:val="18"/>
        </w:rPr>
        <w:t xml:space="preserve"> </w:t>
      </w:r>
      <w:r w:rsidR="00631C57" w:rsidRPr="00D23B4F">
        <w:rPr>
          <w:rFonts w:ascii="Verdana" w:eastAsia="MS Mincho" w:hAnsi="Verdana" w:cs="Arial"/>
          <w:sz w:val="18"/>
          <w:lang w:eastAsia="ja-JP"/>
        </w:rPr>
        <w:t xml:space="preserve">Alex </w:t>
      </w:r>
      <w:proofErr w:type="spellStart"/>
      <w:r w:rsidR="00631C57" w:rsidRPr="00D23B4F">
        <w:rPr>
          <w:rFonts w:ascii="Verdana" w:eastAsia="MS Mincho" w:hAnsi="Verdana" w:cs="Arial"/>
          <w:sz w:val="18"/>
          <w:lang w:eastAsia="ja-JP"/>
        </w:rPr>
        <w:t>Sirker</w:t>
      </w:r>
      <w:r w:rsidR="00BE6CC1" w:rsidRPr="00D23B4F">
        <w:rPr>
          <w:rFonts w:ascii="Verdana" w:eastAsia="MS Mincho" w:hAnsi="Verdana" w:cs="Arial"/>
          <w:sz w:val="18"/>
          <w:vertAlign w:val="superscript"/>
          <w:lang w:eastAsia="ja-JP"/>
        </w:rPr>
        <w:t>c</w:t>
      </w:r>
      <w:r w:rsidR="00612AED" w:rsidRPr="00D23B4F">
        <w:rPr>
          <w:rFonts w:ascii="Verdana" w:hAnsi="Verdana" w:cs="Arial"/>
          <w:color w:val="000000"/>
          <w:sz w:val="18"/>
        </w:rPr>
        <w:t>PhD</w:t>
      </w:r>
      <w:proofErr w:type="spellEnd"/>
      <w:r w:rsidR="003F57BC" w:rsidRPr="00D23B4F">
        <w:rPr>
          <w:rFonts w:ascii="Verdana" w:eastAsia="MS Mincho" w:hAnsi="Verdana" w:cs="Arial"/>
          <w:sz w:val="18"/>
          <w:lang w:eastAsia="ja-JP"/>
        </w:rPr>
        <w:t>,</w:t>
      </w:r>
      <w:r w:rsidR="00631C57" w:rsidRPr="00D23B4F">
        <w:rPr>
          <w:rFonts w:ascii="Verdana" w:eastAsia="MS Mincho" w:hAnsi="Verdana" w:cs="Arial"/>
          <w:sz w:val="18"/>
          <w:lang w:eastAsia="ja-JP"/>
        </w:rPr>
        <w:t xml:space="preserve"> </w:t>
      </w:r>
      <w:r w:rsidRPr="00D23B4F">
        <w:rPr>
          <w:rFonts w:ascii="Verdana" w:hAnsi="Verdana" w:cs="Arial"/>
          <w:sz w:val="18"/>
        </w:rPr>
        <w:t xml:space="preserve">Peter </w:t>
      </w:r>
      <w:proofErr w:type="spellStart"/>
      <w:r w:rsidRPr="00D23B4F">
        <w:rPr>
          <w:rFonts w:ascii="Verdana" w:hAnsi="Verdana" w:cs="Arial"/>
          <w:sz w:val="18"/>
        </w:rPr>
        <w:t>Ludman</w:t>
      </w:r>
      <w:r w:rsidR="00BE6CC1" w:rsidRPr="00D23B4F">
        <w:rPr>
          <w:rFonts w:ascii="Verdana" w:hAnsi="Verdana" w:cs="Arial"/>
          <w:sz w:val="18"/>
          <w:vertAlign w:val="superscript"/>
        </w:rPr>
        <w:t>d</w:t>
      </w:r>
      <w:proofErr w:type="spellEnd"/>
      <w:r w:rsidR="00300975" w:rsidRPr="00D23B4F">
        <w:rPr>
          <w:rFonts w:ascii="Verdana" w:hAnsi="Verdana" w:cs="Arial"/>
          <w:sz w:val="18"/>
        </w:rPr>
        <w:t xml:space="preserve"> </w:t>
      </w:r>
      <w:r w:rsidR="00772F99" w:rsidRPr="00D23B4F">
        <w:rPr>
          <w:rFonts w:ascii="Verdana" w:hAnsi="Verdana" w:cs="Arial"/>
          <w:sz w:val="18"/>
        </w:rPr>
        <w:t>MD,</w:t>
      </w:r>
      <w:r w:rsidRPr="00D23B4F">
        <w:rPr>
          <w:rFonts w:ascii="Verdana" w:hAnsi="Verdana" w:cs="Arial"/>
          <w:sz w:val="18"/>
        </w:rPr>
        <w:t xml:space="preserve"> Mark de</w:t>
      </w:r>
      <w:r w:rsidR="0029240B" w:rsidRPr="00D23B4F">
        <w:rPr>
          <w:rFonts w:ascii="Verdana" w:hAnsi="Verdana" w:cs="Arial"/>
          <w:sz w:val="18"/>
        </w:rPr>
        <w:t xml:space="preserve"> </w:t>
      </w:r>
      <w:proofErr w:type="spellStart"/>
      <w:r w:rsidRPr="00D23B4F">
        <w:rPr>
          <w:rFonts w:ascii="Verdana" w:hAnsi="Verdana" w:cs="Arial"/>
          <w:sz w:val="18"/>
        </w:rPr>
        <w:t>Belder</w:t>
      </w:r>
      <w:r w:rsidR="00BE6CC1" w:rsidRPr="00D23B4F">
        <w:rPr>
          <w:rFonts w:ascii="Verdana" w:hAnsi="Verdana" w:cs="Arial"/>
          <w:sz w:val="18"/>
          <w:vertAlign w:val="superscript"/>
        </w:rPr>
        <w:t>e</w:t>
      </w:r>
      <w:proofErr w:type="spellEnd"/>
      <w:r w:rsidR="00300975" w:rsidRPr="00D23B4F">
        <w:rPr>
          <w:rFonts w:ascii="Verdana" w:hAnsi="Verdana" w:cs="Arial"/>
          <w:sz w:val="18"/>
        </w:rPr>
        <w:t xml:space="preserve"> </w:t>
      </w:r>
      <w:r w:rsidR="00772F99" w:rsidRPr="00D23B4F">
        <w:rPr>
          <w:rFonts w:ascii="Verdana" w:hAnsi="Verdana" w:cs="Arial"/>
          <w:sz w:val="18"/>
        </w:rPr>
        <w:t>MD,</w:t>
      </w:r>
      <w:r w:rsidR="003F57BC" w:rsidRPr="00D23B4F">
        <w:rPr>
          <w:rFonts w:ascii="Verdana" w:eastAsia="MS Mincho" w:hAnsi="Verdana" w:cs="Arial"/>
          <w:sz w:val="18"/>
          <w:lang w:eastAsia="ja-JP"/>
        </w:rPr>
        <w:t xml:space="preserve"> </w:t>
      </w:r>
      <w:r w:rsidR="00300975" w:rsidRPr="00D23B4F">
        <w:rPr>
          <w:rFonts w:ascii="Verdana" w:eastAsia="MS Mincho" w:hAnsi="Verdana" w:cs="Arial"/>
          <w:sz w:val="18"/>
          <w:lang w:eastAsia="ja-JP"/>
        </w:rPr>
        <w:t xml:space="preserve">Samuel </w:t>
      </w:r>
      <w:proofErr w:type="spellStart"/>
      <w:r w:rsidR="00300975" w:rsidRPr="00D23B4F">
        <w:rPr>
          <w:rFonts w:ascii="Verdana" w:eastAsia="MS Mincho" w:hAnsi="Verdana" w:cs="Arial"/>
          <w:sz w:val="18"/>
          <w:lang w:eastAsia="ja-JP"/>
        </w:rPr>
        <w:t>Copt</w:t>
      </w:r>
      <w:r w:rsidR="00BE6CC1" w:rsidRPr="00D23B4F">
        <w:rPr>
          <w:rFonts w:ascii="Verdana" w:eastAsia="MS Mincho" w:hAnsi="Verdana" w:cs="Arial"/>
          <w:sz w:val="18"/>
          <w:vertAlign w:val="superscript"/>
          <w:lang w:eastAsia="ja-JP"/>
        </w:rPr>
        <w:t>f</w:t>
      </w:r>
      <w:proofErr w:type="spellEnd"/>
      <w:r w:rsidR="00300975" w:rsidRPr="00D23B4F">
        <w:rPr>
          <w:rFonts w:ascii="Verdana" w:eastAsia="MS Mincho" w:hAnsi="Verdana" w:cs="Arial"/>
          <w:sz w:val="18"/>
          <w:lang w:eastAsia="ja-JP"/>
        </w:rPr>
        <w:t xml:space="preserve"> PhD</w:t>
      </w:r>
      <w:r w:rsidR="00772F99" w:rsidRPr="00D23B4F">
        <w:rPr>
          <w:rFonts w:ascii="Verdana" w:hAnsi="Verdana" w:cs="Arial"/>
          <w:sz w:val="18"/>
        </w:rPr>
        <w:t xml:space="preserve">, </w:t>
      </w:r>
      <w:r w:rsidR="003F173C" w:rsidRPr="00D23B4F">
        <w:rPr>
          <w:rFonts w:ascii="Verdana" w:hAnsi="Verdana" w:cs="Arial"/>
          <w:sz w:val="18"/>
        </w:rPr>
        <w:t xml:space="preserve">Keith </w:t>
      </w:r>
      <w:proofErr w:type="spellStart"/>
      <w:r w:rsidR="003F173C" w:rsidRPr="00D23B4F">
        <w:rPr>
          <w:rFonts w:ascii="Verdana" w:hAnsi="Verdana" w:cs="Arial"/>
          <w:sz w:val="18"/>
        </w:rPr>
        <w:t>Oldroyd</w:t>
      </w:r>
      <w:r w:rsidR="00BE6CC1" w:rsidRPr="00D23B4F">
        <w:rPr>
          <w:rFonts w:ascii="Verdana" w:hAnsi="Verdana" w:cs="Arial"/>
          <w:sz w:val="18"/>
          <w:vertAlign w:val="superscript"/>
        </w:rPr>
        <w:t>g</w:t>
      </w:r>
      <w:proofErr w:type="spellEnd"/>
      <w:r w:rsidR="003F173C" w:rsidRPr="00D23B4F">
        <w:rPr>
          <w:rFonts w:ascii="Verdana" w:hAnsi="Verdana" w:cs="Arial"/>
          <w:sz w:val="18"/>
        </w:rPr>
        <w:t xml:space="preserve">, MD, </w:t>
      </w:r>
      <w:r w:rsidR="00C1260D" w:rsidRPr="00D23B4F">
        <w:rPr>
          <w:rFonts w:ascii="Verdana" w:hAnsi="Verdana" w:cs="Arial"/>
          <w:sz w:val="18"/>
        </w:rPr>
        <w:t xml:space="preserve">Adrian </w:t>
      </w:r>
      <w:proofErr w:type="spellStart"/>
      <w:r w:rsidR="00C1260D" w:rsidRPr="00D23B4F">
        <w:rPr>
          <w:rFonts w:ascii="Verdana" w:hAnsi="Verdana" w:cs="Arial"/>
          <w:sz w:val="18"/>
        </w:rPr>
        <w:t>Bannin</w:t>
      </w:r>
      <w:r w:rsidR="00BE6CC1" w:rsidRPr="00D23B4F">
        <w:rPr>
          <w:rFonts w:ascii="Verdana" w:hAnsi="Verdana" w:cs="Arial"/>
          <w:sz w:val="18"/>
        </w:rPr>
        <w:t>g</w:t>
      </w:r>
      <w:r w:rsidR="00BE6CC1" w:rsidRPr="00D23B4F">
        <w:rPr>
          <w:rFonts w:ascii="Verdana" w:hAnsi="Verdana" w:cs="Arial"/>
          <w:sz w:val="18"/>
          <w:vertAlign w:val="superscript"/>
        </w:rPr>
        <w:t>h</w:t>
      </w:r>
      <w:proofErr w:type="spellEnd"/>
      <w:r w:rsidR="00C1260D" w:rsidRPr="00D23B4F">
        <w:rPr>
          <w:rFonts w:ascii="Verdana" w:hAnsi="Verdana" w:cs="Arial"/>
          <w:sz w:val="18"/>
        </w:rPr>
        <w:t xml:space="preserve">, MD, </w:t>
      </w:r>
      <w:r w:rsidRPr="00D23B4F">
        <w:rPr>
          <w:rFonts w:ascii="Verdana" w:hAnsi="Verdana" w:cs="Arial"/>
          <w:sz w:val="18"/>
        </w:rPr>
        <w:t xml:space="preserve">Mamas </w:t>
      </w:r>
      <w:proofErr w:type="spellStart"/>
      <w:r w:rsidRPr="00D23B4F">
        <w:rPr>
          <w:rFonts w:ascii="Verdana" w:hAnsi="Verdana" w:cs="Arial"/>
          <w:sz w:val="18"/>
        </w:rPr>
        <w:t>Mamas</w:t>
      </w:r>
      <w:r w:rsidR="00BE6CC1" w:rsidRPr="00D23B4F">
        <w:rPr>
          <w:rFonts w:ascii="Verdana" w:hAnsi="Verdana" w:cs="Arial"/>
          <w:sz w:val="18"/>
          <w:vertAlign w:val="superscript"/>
        </w:rPr>
        <w:t>i,j</w:t>
      </w:r>
      <w:proofErr w:type="spellEnd"/>
      <w:r w:rsidR="00772F99" w:rsidRPr="00D23B4F">
        <w:rPr>
          <w:rFonts w:ascii="Verdana" w:hAnsi="Verdana" w:cs="Arial"/>
          <w:sz w:val="18"/>
        </w:rPr>
        <w:t xml:space="preserve">, </w:t>
      </w:r>
      <w:r w:rsidR="00BA7B73" w:rsidRPr="00D23B4F">
        <w:rPr>
          <w:rFonts w:ascii="Verdana" w:hAnsi="Verdana" w:cs="Arial"/>
          <w:sz w:val="18"/>
        </w:rPr>
        <w:t>DPhil</w:t>
      </w:r>
      <w:r w:rsidR="00BE6CC1" w:rsidRPr="00D23B4F">
        <w:rPr>
          <w:rFonts w:ascii="Verdana" w:hAnsi="Verdana" w:cs="Arial"/>
          <w:sz w:val="18"/>
        </w:rPr>
        <w:t xml:space="preserve">, and Nick </w:t>
      </w:r>
      <w:proofErr w:type="spellStart"/>
      <w:r w:rsidR="00BE6CC1" w:rsidRPr="00D23B4F">
        <w:rPr>
          <w:rFonts w:ascii="Verdana" w:hAnsi="Verdana" w:cs="Arial"/>
          <w:sz w:val="18"/>
        </w:rPr>
        <w:t>Curzen</w:t>
      </w:r>
      <w:r w:rsidR="00BE6CC1" w:rsidRPr="00D23B4F">
        <w:rPr>
          <w:rFonts w:ascii="Verdana" w:hAnsi="Verdana" w:cs="Arial"/>
          <w:sz w:val="18"/>
          <w:vertAlign w:val="superscript"/>
        </w:rPr>
        <w:t>k</w:t>
      </w:r>
      <w:proofErr w:type="spellEnd"/>
      <w:r w:rsidR="00BE6CC1" w:rsidRPr="00D23B4F">
        <w:rPr>
          <w:rFonts w:ascii="Verdana" w:hAnsi="Verdana" w:cs="Arial"/>
          <w:sz w:val="18"/>
        </w:rPr>
        <w:t xml:space="preserve">, </w:t>
      </w:r>
      <w:proofErr w:type="spellStart"/>
      <w:r w:rsidR="00BE6CC1" w:rsidRPr="00D23B4F">
        <w:rPr>
          <w:rFonts w:ascii="Verdana" w:hAnsi="Verdana" w:cs="Arial"/>
          <w:sz w:val="18"/>
        </w:rPr>
        <w:t>PhD.</w:t>
      </w:r>
      <w:r w:rsidR="005B7AD0" w:rsidRPr="00D23B4F">
        <w:rPr>
          <w:rFonts w:ascii="Verdana" w:eastAsia="MS Mincho" w:hAnsi="Verdana" w:cs="Arial"/>
          <w:sz w:val="18"/>
          <w:vertAlign w:val="superscript"/>
          <w:lang w:eastAsia="ja-JP"/>
        </w:rPr>
        <w:t>a</w:t>
      </w:r>
      <w:r w:rsidRPr="00D23B4F">
        <w:rPr>
          <w:rFonts w:ascii="Verdana" w:eastAsia="MS Mincho" w:hAnsi="Verdana" w:cs="Arial"/>
          <w:sz w:val="18"/>
        </w:rPr>
        <w:t>Department</w:t>
      </w:r>
      <w:proofErr w:type="spellEnd"/>
      <w:r w:rsidRPr="00D23B4F">
        <w:rPr>
          <w:rFonts w:ascii="Verdana" w:eastAsia="MS Mincho" w:hAnsi="Verdana" w:cs="Arial"/>
          <w:sz w:val="18"/>
        </w:rPr>
        <w:t xml:space="preserve"> of Cardiology, University Hospital of Wales, Cardiff, UK</w:t>
      </w:r>
      <w:r w:rsidR="00300975" w:rsidRPr="00D23B4F">
        <w:rPr>
          <w:rFonts w:ascii="Verdana" w:eastAsia="MS Mincho" w:hAnsi="Verdana" w:cs="Arial"/>
          <w:sz w:val="18"/>
          <w:lang w:eastAsia="ja-JP"/>
        </w:rPr>
        <w:t>;</w:t>
      </w:r>
      <w:r w:rsidR="00300975" w:rsidRPr="00D23B4F">
        <w:rPr>
          <w:rFonts w:ascii="Verdana" w:eastAsia="MS Mincho" w:hAnsi="Verdana" w:cs="Arial"/>
          <w:sz w:val="18"/>
          <w:vertAlign w:val="superscript"/>
          <w:lang w:eastAsia="ja-JP"/>
        </w:rPr>
        <w:t xml:space="preserve"> </w:t>
      </w:r>
      <w:proofErr w:type="spellStart"/>
      <w:r w:rsidR="005B7AD0" w:rsidRPr="00D23B4F">
        <w:rPr>
          <w:rFonts w:ascii="Verdana" w:eastAsia="MS Mincho" w:hAnsi="Verdana" w:cs="Arial"/>
          <w:sz w:val="18"/>
          <w:vertAlign w:val="superscript"/>
          <w:lang w:eastAsia="ja-JP"/>
        </w:rPr>
        <w:t>b</w:t>
      </w:r>
      <w:r w:rsidR="00BE6CC1" w:rsidRPr="00D23B4F">
        <w:rPr>
          <w:rFonts w:ascii="Verdana" w:eastAsia="MS Mincho" w:hAnsi="Verdana" w:cs="Arial"/>
          <w:sz w:val="18"/>
          <w:lang w:eastAsia="ja-JP"/>
        </w:rPr>
        <w:t>Department</w:t>
      </w:r>
      <w:proofErr w:type="spellEnd"/>
      <w:r w:rsidR="00BE6CC1" w:rsidRPr="00D23B4F">
        <w:rPr>
          <w:rFonts w:ascii="Verdana" w:eastAsia="MS Mincho" w:hAnsi="Verdana" w:cs="Arial"/>
          <w:sz w:val="18"/>
          <w:lang w:eastAsia="ja-JP"/>
        </w:rPr>
        <w:t xml:space="preserve"> of Cardiology, Bristol Heart Institute; </w:t>
      </w:r>
      <w:r w:rsidR="00C57CAC" w:rsidRPr="00D23B4F">
        <w:rPr>
          <w:rFonts w:ascii="Verdana" w:eastAsia="MS Mincho" w:hAnsi="Verdana" w:cs="Arial"/>
          <w:sz w:val="18"/>
          <w:lang w:eastAsia="ja-JP"/>
        </w:rPr>
        <w:t xml:space="preserve">, </w:t>
      </w:r>
      <w:proofErr w:type="spellStart"/>
      <w:r w:rsidR="00C57CAC" w:rsidRPr="00D23B4F">
        <w:rPr>
          <w:rFonts w:ascii="Verdana" w:eastAsia="MS Mincho" w:hAnsi="Verdana" w:cs="Arial"/>
          <w:sz w:val="18"/>
          <w:vertAlign w:val="superscript"/>
          <w:lang w:eastAsia="ja-JP"/>
        </w:rPr>
        <w:t>c</w:t>
      </w:r>
      <w:r w:rsidR="00C57CAC" w:rsidRPr="00D23B4F">
        <w:rPr>
          <w:rFonts w:ascii="Verdana" w:eastAsia="MS Mincho" w:hAnsi="Verdana" w:cs="Arial"/>
          <w:sz w:val="18"/>
          <w:lang w:eastAsia="ja-JP"/>
        </w:rPr>
        <w:t>Barts</w:t>
      </w:r>
      <w:proofErr w:type="spellEnd"/>
      <w:r w:rsidR="00C57CAC" w:rsidRPr="00D23B4F">
        <w:rPr>
          <w:rFonts w:ascii="Verdana" w:eastAsia="MS Mincho" w:hAnsi="Verdana" w:cs="Arial"/>
          <w:sz w:val="18"/>
          <w:lang w:eastAsia="ja-JP"/>
        </w:rPr>
        <w:t xml:space="preserve"> Heart Centre, London and University College London Hospitals</w:t>
      </w:r>
      <w:r w:rsidR="00300975" w:rsidRPr="00D23B4F">
        <w:rPr>
          <w:rFonts w:ascii="Verdana" w:eastAsia="MS Mincho" w:hAnsi="Verdana" w:cs="Arial"/>
          <w:sz w:val="18"/>
          <w:lang w:eastAsia="ja-JP"/>
        </w:rPr>
        <w:t>;</w:t>
      </w:r>
      <w:r w:rsidR="00300975" w:rsidRPr="00D23B4F">
        <w:rPr>
          <w:rFonts w:ascii="Verdana" w:hAnsi="Verdana" w:cs="Arial"/>
          <w:sz w:val="18"/>
          <w:vertAlign w:val="superscript"/>
        </w:rPr>
        <w:t xml:space="preserve"> </w:t>
      </w:r>
      <w:proofErr w:type="spellStart"/>
      <w:r w:rsidR="00BC38E9" w:rsidRPr="00D23B4F">
        <w:rPr>
          <w:rFonts w:ascii="Verdana" w:hAnsi="Verdana" w:cs="Arial"/>
          <w:sz w:val="18"/>
          <w:vertAlign w:val="superscript"/>
        </w:rPr>
        <w:t>d</w:t>
      </w:r>
      <w:r w:rsidR="00BC38E9" w:rsidRPr="00D23B4F">
        <w:rPr>
          <w:rFonts w:ascii="Verdana" w:hAnsi="Verdana" w:cs="Arial"/>
          <w:sz w:val="18"/>
        </w:rPr>
        <w:t>Institute</w:t>
      </w:r>
      <w:proofErr w:type="spellEnd"/>
      <w:r w:rsidR="00BC38E9" w:rsidRPr="00D23B4F">
        <w:rPr>
          <w:rFonts w:ascii="Verdana" w:hAnsi="Verdana" w:cs="Arial"/>
          <w:sz w:val="18"/>
        </w:rPr>
        <w:t xml:space="preserve"> of Cardiovascular Sciences, Birmingham University, UK;</w:t>
      </w:r>
      <w:r w:rsidR="00300975" w:rsidRPr="00D23B4F">
        <w:rPr>
          <w:rFonts w:ascii="Verdana" w:hAnsi="Verdana" w:cs="Arial"/>
          <w:sz w:val="18"/>
        </w:rPr>
        <w:t xml:space="preserve"> </w:t>
      </w:r>
      <w:proofErr w:type="spellStart"/>
      <w:r w:rsidR="00BE6CC1" w:rsidRPr="00D23B4F">
        <w:rPr>
          <w:rFonts w:ascii="Verdana" w:hAnsi="Verdana" w:cs="Arial"/>
          <w:sz w:val="18"/>
          <w:vertAlign w:val="superscript"/>
        </w:rPr>
        <w:t>e</w:t>
      </w:r>
      <w:r w:rsidR="00300975" w:rsidRPr="00D23B4F">
        <w:rPr>
          <w:rFonts w:ascii="Verdana" w:hAnsi="Verdana" w:cs="Arial"/>
          <w:sz w:val="18"/>
        </w:rPr>
        <w:t>Department</w:t>
      </w:r>
      <w:proofErr w:type="spellEnd"/>
      <w:r w:rsidR="00300975" w:rsidRPr="00D23B4F">
        <w:rPr>
          <w:rFonts w:ascii="Verdana" w:hAnsi="Verdana" w:cs="Arial"/>
          <w:sz w:val="18"/>
        </w:rPr>
        <w:t xml:space="preserve"> of Cardiology, The James Cook University Hospital, Middlesbrough, UK;</w:t>
      </w:r>
      <w:r w:rsidR="00300975" w:rsidRPr="00D23B4F">
        <w:rPr>
          <w:rFonts w:ascii="Verdana" w:eastAsia="MS Mincho" w:hAnsi="Verdana" w:cs="Arial"/>
          <w:sz w:val="18"/>
          <w:vertAlign w:val="superscript"/>
        </w:rPr>
        <w:t xml:space="preserve"> </w:t>
      </w:r>
      <w:proofErr w:type="spellStart"/>
      <w:r w:rsidR="00BE6CC1" w:rsidRPr="00D23B4F">
        <w:rPr>
          <w:rFonts w:ascii="Verdana" w:eastAsia="MS Mincho" w:hAnsi="Verdana" w:cs="Arial"/>
          <w:sz w:val="18"/>
          <w:vertAlign w:val="superscript"/>
        </w:rPr>
        <w:t>f</w:t>
      </w:r>
      <w:r w:rsidR="003F173C" w:rsidRPr="00D23B4F">
        <w:rPr>
          <w:rFonts w:ascii="Verdana" w:eastAsia="MS Mincho" w:hAnsi="Verdana" w:cs="Arial"/>
          <w:sz w:val="18"/>
        </w:rPr>
        <w:t>Division</w:t>
      </w:r>
      <w:proofErr w:type="spellEnd"/>
      <w:r w:rsidR="003F173C" w:rsidRPr="00D23B4F">
        <w:rPr>
          <w:rFonts w:ascii="Verdana" w:eastAsia="MS Mincho" w:hAnsi="Verdana" w:cs="Arial"/>
          <w:sz w:val="18"/>
        </w:rPr>
        <w:t xml:space="preserve"> of Statistics, </w:t>
      </w:r>
      <w:r w:rsidR="00300975" w:rsidRPr="00D23B4F">
        <w:rPr>
          <w:rFonts w:ascii="Verdana" w:eastAsia="MS Mincho" w:hAnsi="Verdana" w:cs="Arial"/>
          <w:sz w:val="18"/>
        </w:rPr>
        <w:t xml:space="preserve">Biosensors SA, </w:t>
      </w:r>
      <w:proofErr w:type="spellStart"/>
      <w:r w:rsidR="00300975" w:rsidRPr="00D23B4F">
        <w:rPr>
          <w:rFonts w:ascii="Verdana" w:eastAsia="MS Mincho" w:hAnsi="Verdana" w:cs="Arial"/>
          <w:sz w:val="18"/>
        </w:rPr>
        <w:t>Morges</w:t>
      </w:r>
      <w:proofErr w:type="spellEnd"/>
      <w:r w:rsidR="00300975" w:rsidRPr="00D23B4F">
        <w:rPr>
          <w:rFonts w:ascii="Verdana" w:eastAsia="MS Mincho" w:hAnsi="Verdana" w:cs="Arial"/>
          <w:sz w:val="18"/>
        </w:rPr>
        <w:t>, Switzerland;</w:t>
      </w:r>
      <w:r w:rsidR="003F173C" w:rsidRPr="00D23B4F">
        <w:rPr>
          <w:rFonts w:ascii="Verdana" w:eastAsia="MS Mincho" w:hAnsi="Verdana" w:cs="Arial"/>
          <w:sz w:val="18"/>
        </w:rPr>
        <w:t xml:space="preserve"> </w:t>
      </w:r>
      <w:proofErr w:type="spellStart"/>
      <w:r w:rsidR="00BE6CC1" w:rsidRPr="00D23B4F">
        <w:rPr>
          <w:rFonts w:ascii="Verdana" w:eastAsia="MS Mincho" w:hAnsi="Verdana" w:cs="Arial"/>
          <w:sz w:val="18"/>
          <w:vertAlign w:val="superscript"/>
        </w:rPr>
        <w:t>g</w:t>
      </w:r>
      <w:r w:rsidR="003F173C" w:rsidRPr="00D23B4F">
        <w:rPr>
          <w:rFonts w:ascii="Verdana" w:eastAsia="MS Mincho" w:hAnsi="Verdana" w:cs="Arial"/>
          <w:sz w:val="18"/>
        </w:rPr>
        <w:t>Depart</w:t>
      </w:r>
      <w:r w:rsidR="00BE6CC1" w:rsidRPr="00D23B4F">
        <w:rPr>
          <w:rFonts w:ascii="Verdana" w:eastAsia="MS Mincho" w:hAnsi="Verdana" w:cs="Arial"/>
          <w:sz w:val="18"/>
        </w:rPr>
        <w:t>m</w:t>
      </w:r>
      <w:r w:rsidR="003F173C" w:rsidRPr="00D23B4F">
        <w:rPr>
          <w:rFonts w:ascii="Verdana" w:eastAsia="MS Mincho" w:hAnsi="Verdana" w:cs="Arial"/>
          <w:sz w:val="18"/>
        </w:rPr>
        <w:t>ent</w:t>
      </w:r>
      <w:proofErr w:type="spellEnd"/>
      <w:r w:rsidR="003F173C" w:rsidRPr="00D23B4F">
        <w:rPr>
          <w:rFonts w:ascii="Verdana" w:eastAsia="MS Mincho" w:hAnsi="Verdana" w:cs="Arial"/>
          <w:sz w:val="18"/>
        </w:rPr>
        <w:t xml:space="preserve"> of Cardiology, Golden Jubilee Hospital, Glasgow, UK; </w:t>
      </w:r>
      <w:proofErr w:type="spellStart"/>
      <w:r w:rsidR="005B7AD0" w:rsidRPr="00D23B4F">
        <w:rPr>
          <w:rFonts w:ascii="Verdana" w:eastAsia="MS Mincho" w:hAnsi="Verdana" w:cs="Arial"/>
          <w:sz w:val="18"/>
          <w:vertAlign w:val="superscript"/>
        </w:rPr>
        <w:t>h</w:t>
      </w:r>
      <w:r w:rsidR="00C1260D" w:rsidRPr="00D23B4F">
        <w:rPr>
          <w:rFonts w:ascii="Verdana" w:eastAsia="MS Mincho" w:hAnsi="Verdana" w:cs="Arial"/>
          <w:sz w:val="18"/>
        </w:rPr>
        <w:t>Department</w:t>
      </w:r>
      <w:proofErr w:type="spellEnd"/>
      <w:r w:rsidR="00C1260D" w:rsidRPr="00D23B4F">
        <w:rPr>
          <w:rFonts w:ascii="Verdana" w:eastAsia="MS Mincho" w:hAnsi="Verdana" w:cs="Arial"/>
          <w:sz w:val="18"/>
        </w:rPr>
        <w:t xml:space="preserve"> of Cardiology, John Radcliffe Hospital, Oxford, UK;</w:t>
      </w:r>
      <w:r w:rsidR="00C1260D" w:rsidRPr="00D23B4F">
        <w:rPr>
          <w:rFonts w:ascii="Verdana" w:eastAsia="MS Mincho" w:hAnsi="Verdana" w:cs="Arial"/>
          <w:sz w:val="18"/>
          <w:vertAlign w:val="superscript"/>
        </w:rPr>
        <w:t xml:space="preserve">     </w:t>
      </w:r>
      <w:proofErr w:type="spellStart"/>
      <w:r w:rsidR="005B7AD0" w:rsidRPr="00D23B4F">
        <w:rPr>
          <w:rFonts w:ascii="Verdana" w:eastAsia="MS Mincho" w:hAnsi="Verdana" w:cs="Arial"/>
          <w:sz w:val="18"/>
          <w:vertAlign w:val="superscript"/>
        </w:rPr>
        <w:t>i</w:t>
      </w:r>
      <w:r w:rsidR="00300975" w:rsidRPr="00D23B4F">
        <w:rPr>
          <w:rFonts w:ascii="Verdana" w:eastAsia="MS Mincho" w:hAnsi="Verdana" w:cs="Arial"/>
          <w:sz w:val="18"/>
        </w:rPr>
        <w:t>Department</w:t>
      </w:r>
      <w:proofErr w:type="spellEnd"/>
      <w:r w:rsidR="00300975" w:rsidRPr="00D23B4F">
        <w:rPr>
          <w:rFonts w:ascii="Verdana" w:eastAsia="MS Mincho" w:hAnsi="Verdana" w:cs="Arial"/>
          <w:sz w:val="18"/>
        </w:rPr>
        <w:t xml:space="preserve"> of Cardiology,</w:t>
      </w:r>
      <w:r w:rsidR="00300975" w:rsidRPr="00D23B4F">
        <w:rPr>
          <w:rFonts w:ascii="Verdana" w:hAnsi="Verdana" w:cs="Arial"/>
          <w:color w:val="000000"/>
          <w:sz w:val="18"/>
        </w:rPr>
        <w:t xml:space="preserve"> Royal Stoke Hospital, UHNM, Stoke-on-Trent, UK;</w:t>
      </w:r>
      <w:r w:rsidR="00300975" w:rsidRPr="00D23B4F">
        <w:rPr>
          <w:rFonts w:ascii="Verdana" w:eastAsia="MS Mincho" w:hAnsi="Verdana" w:cs="Arial"/>
          <w:sz w:val="18"/>
        </w:rPr>
        <w:t xml:space="preserve"> </w:t>
      </w:r>
      <w:proofErr w:type="spellStart"/>
      <w:r w:rsidR="005B7AD0" w:rsidRPr="00D23B4F">
        <w:rPr>
          <w:rFonts w:ascii="Verdana" w:eastAsia="MS Mincho" w:hAnsi="Verdana" w:cs="Arial"/>
          <w:sz w:val="18"/>
          <w:vertAlign w:val="superscript"/>
        </w:rPr>
        <w:t>j</w:t>
      </w:r>
      <w:r w:rsidR="00300975" w:rsidRPr="00D23B4F">
        <w:rPr>
          <w:rFonts w:ascii="Verdana" w:hAnsi="Verdana" w:cs="Arial"/>
          <w:color w:val="000000"/>
          <w:sz w:val="18"/>
        </w:rPr>
        <w:t>Keele</w:t>
      </w:r>
      <w:proofErr w:type="spellEnd"/>
      <w:r w:rsidR="00300975" w:rsidRPr="00D23B4F">
        <w:rPr>
          <w:rFonts w:ascii="Verdana" w:hAnsi="Verdana" w:cs="Arial"/>
          <w:color w:val="000000"/>
          <w:sz w:val="18"/>
        </w:rPr>
        <w:t xml:space="preserve"> Cardiovascular Research Group, Institute of Applied Clinical Sciences, University of </w:t>
      </w:r>
      <w:proofErr w:type="spellStart"/>
      <w:r w:rsidR="00300975" w:rsidRPr="00D23B4F">
        <w:rPr>
          <w:rFonts w:ascii="Verdana" w:hAnsi="Verdana" w:cs="Arial"/>
          <w:color w:val="000000"/>
          <w:sz w:val="18"/>
        </w:rPr>
        <w:t>Keele</w:t>
      </w:r>
      <w:proofErr w:type="spellEnd"/>
      <w:r w:rsidR="00300975" w:rsidRPr="00D23B4F">
        <w:rPr>
          <w:rFonts w:ascii="Verdana" w:hAnsi="Verdana" w:cs="Arial"/>
          <w:color w:val="000000"/>
          <w:sz w:val="18"/>
        </w:rPr>
        <w:t>, Stoke-on-Trent, UK</w:t>
      </w:r>
      <w:r w:rsidR="00BE6CC1" w:rsidRPr="00D23B4F">
        <w:rPr>
          <w:rFonts w:ascii="Verdana" w:hAnsi="Verdana" w:cs="Arial"/>
          <w:color w:val="000000"/>
          <w:sz w:val="18"/>
        </w:rPr>
        <w:t xml:space="preserve">, </w:t>
      </w:r>
      <w:proofErr w:type="spellStart"/>
      <w:r w:rsidR="00BE6CC1" w:rsidRPr="00D23B4F">
        <w:rPr>
          <w:rFonts w:ascii="Verdana" w:eastAsia="MS Mincho" w:hAnsi="Verdana" w:cs="Arial"/>
          <w:sz w:val="18"/>
          <w:vertAlign w:val="superscript"/>
        </w:rPr>
        <w:t>k</w:t>
      </w:r>
      <w:r w:rsidR="00BE6CC1" w:rsidRPr="00D23B4F">
        <w:rPr>
          <w:rFonts w:ascii="Verdana" w:eastAsia="MS Mincho" w:hAnsi="Verdana" w:cs="Arial"/>
          <w:sz w:val="18"/>
        </w:rPr>
        <w:t>Department</w:t>
      </w:r>
      <w:proofErr w:type="spellEnd"/>
      <w:r w:rsidR="00BE6CC1" w:rsidRPr="00D23B4F">
        <w:rPr>
          <w:rFonts w:ascii="Verdana" w:eastAsia="MS Mincho" w:hAnsi="Verdana" w:cs="Arial"/>
          <w:sz w:val="18"/>
        </w:rPr>
        <w:t xml:space="preserve"> of Cardiology, University Hospital NHS Trust, Southampton, UK;</w:t>
      </w:r>
      <w:r w:rsidR="00300975" w:rsidRPr="00D23B4F">
        <w:rPr>
          <w:rFonts w:ascii="Verdana" w:hAnsi="Verdana" w:cs="Arial"/>
          <w:color w:val="000000"/>
          <w:sz w:val="18"/>
        </w:rPr>
        <w:t>.</w:t>
      </w:r>
    </w:p>
    <w:p w14:paraId="7839ADC6" w14:textId="77777777" w:rsidR="00E9039F" w:rsidRPr="00D23B4F" w:rsidRDefault="00E9039F" w:rsidP="00300975">
      <w:pPr>
        <w:tabs>
          <w:tab w:val="left" w:pos="629"/>
        </w:tabs>
        <w:rPr>
          <w:rFonts w:ascii="Verdana" w:hAnsi="Verdana" w:cs="Arial"/>
          <w:b/>
          <w:sz w:val="18"/>
        </w:rPr>
      </w:pPr>
    </w:p>
    <w:p w14:paraId="3E0EE19D" w14:textId="77777777" w:rsidR="003D48B4" w:rsidRPr="00D23B4F" w:rsidRDefault="003D48B4" w:rsidP="003D48B4">
      <w:pPr>
        <w:rPr>
          <w:rFonts w:ascii="Verdana" w:eastAsia="MS Mincho" w:hAnsi="Verdana" w:cs="Arial"/>
          <w:sz w:val="18"/>
        </w:rPr>
      </w:pPr>
    </w:p>
    <w:p w14:paraId="31E9BA32" w14:textId="77777777" w:rsidR="00300975" w:rsidRPr="00D23B4F" w:rsidRDefault="00300975" w:rsidP="00314DB3">
      <w:pPr>
        <w:jc w:val="center"/>
        <w:rPr>
          <w:rFonts w:ascii="Verdana" w:eastAsia="MS Mincho" w:hAnsi="Verdana" w:cs="Arial"/>
          <w:sz w:val="18"/>
        </w:rPr>
      </w:pPr>
    </w:p>
    <w:p w14:paraId="0AF8D9B1" w14:textId="6EA0AEA9" w:rsidR="004002DE" w:rsidRPr="00D23B4F" w:rsidRDefault="004002DE" w:rsidP="00631C57">
      <w:pPr>
        <w:tabs>
          <w:tab w:val="left" w:pos="629"/>
        </w:tabs>
        <w:rPr>
          <w:rFonts w:ascii="Verdana" w:hAnsi="Verdana" w:cs="Arial"/>
          <w:b/>
          <w:sz w:val="18"/>
        </w:rPr>
      </w:pPr>
    </w:p>
    <w:p w14:paraId="07C40018" w14:textId="77777777" w:rsidR="004002DE" w:rsidRPr="00D23B4F" w:rsidRDefault="004002DE" w:rsidP="00314DB3">
      <w:pPr>
        <w:jc w:val="center"/>
        <w:rPr>
          <w:rFonts w:ascii="Verdana" w:hAnsi="Verdana" w:cs="Arial"/>
          <w:b/>
          <w:sz w:val="18"/>
        </w:rPr>
      </w:pPr>
    </w:p>
    <w:p w14:paraId="05445351" w14:textId="77777777" w:rsidR="004002DE" w:rsidRPr="00D23B4F" w:rsidRDefault="004002DE" w:rsidP="003D53FF">
      <w:pPr>
        <w:jc w:val="both"/>
        <w:rPr>
          <w:rFonts w:ascii="Verdana" w:eastAsia="MS Mincho" w:hAnsi="Verdana" w:cs="Arial"/>
          <w:b/>
          <w:sz w:val="18"/>
          <w:szCs w:val="18"/>
          <w:lang w:eastAsia="ja-JP"/>
        </w:rPr>
      </w:pPr>
      <w:r w:rsidRPr="00D23B4F">
        <w:rPr>
          <w:rFonts w:ascii="Verdana" w:eastAsia="MS Mincho" w:hAnsi="Verdana" w:cs="Arial"/>
          <w:b/>
          <w:sz w:val="18"/>
          <w:szCs w:val="18"/>
          <w:lang w:eastAsia="ja-JP"/>
        </w:rPr>
        <w:t>Corresponding Author:</w:t>
      </w:r>
    </w:p>
    <w:p w14:paraId="293CFF8D" w14:textId="77777777" w:rsidR="004002DE" w:rsidRPr="00D23B4F" w:rsidRDefault="004002DE" w:rsidP="003D53FF">
      <w:pPr>
        <w:jc w:val="both"/>
        <w:rPr>
          <w:rFonts w:ascii="Verdana" w:eastAsia="MS Mincho" w:hAnsi="Verdana" w:cs="Arial"/>
          <w:sz w:val="18"/>
          <w:szCs w:val="18"/>
          <w:lang w:eastAsia="ja-JP"/>
        </w:rPr>
      </w:pPr>
      <w:r w:rsidRPr="00D23B4F">
        <w:rPr>
          <w:rFonts w:ascii="Verdana" w:eastAsia="MS Mincho" w:hAnsi="Verdana" w:cs="Arial"/>
          <w:sz w:val="18"/>
          <w:szCs w:val="18"/>
          <w:lang w:eastAsia="ja-JP"/>
        </w:rPr>
        <w:t>Dr. Tim Kinnaird</w:t>
      </w:r>
    </w:p>
    <w:p w14:paraId="242495BF" w14:textId="77777777" w:rsidR="004002DE" w:rsidRPr="00D23B4F" w:rsidRDefault="004002DE" w:rsidP="003D53FF">
      <w:pPr>
        <w:rPr>
          <w:rFonts w:ascii="Verdana" w:eastAsia="MS Mincho" w:hAnsi="Verdana" w:cs="Arial"/>
          <w:sz w:val="18"/>
          <w:szCs w:val="18"/>
          <w:lang w:eastAsia="ja-JP"/>
        </w:rPr>
      </w:pPr>
      <w:r w:rsidRPr="00D23B4F">
        <w:rPr>
          <w:rFonts w:ascii="Verdana" w:eastAsia="MS Mincho" w:hAnsi="Verdana" w:cs="Arial"/>
          <w:sz w:val="18"/>
          <w:szCs w:val="18"/>
          <w:lang w:eastAsia="ja-JP"/>
        </w:rPr>
        <w:t>Consultant Interventional Cardiologist</w:t>
      </w:r>
    </w:p>
    <w:p w14:paraId="2A918BD7" w14:textId="77777777" w:rsidR="004002DE" w:rsidRPr="00D23B4F" w:rsidRDefault="004002DE" w:rsidP="003D53FF">
      <w:pPr>
        <w:widowControl w:val="0"/>
        <w:jc w:val="both"/>
        <w:rPr>
          <w:rFonts w:ascii="Verdana" w:eastAsia="MS Mincho" w:hAnsi="Verdana" w:cs="Arial"/>
          <w:sz w:val="18"/>
          <w:szCs w:val="18"/>
        </w:rPr>
      </w:pPr>
      <w:r w:rsidRPr="00D23B4F">
        <w:rPr>
          <w:rFonts w:ascii="Verdana" w:eastAsia="MS Mincho" w:hAnsi="Verdana" w:cs="Arial"/>
          <w:sz w:val="18"/>
          <w:szCs w:val="18"/>
        </w:rPr>
        <w:t xml:space="preserve">Department of Cardiology, </w:t>
      </w:r>
    </w:p>
    <w:p w14:paraId="2CAE8D93" w14:textId="77777777" w:rsidR="004002DE" w:rsidRPr="00D23B4F" w:rsidRDefault="004002DE" w:rsidP="003D53FF">
      <w:pPr>
        <w:widowControl w:val="0"/>
        <w:jc w:val="both"/>
        <w:rPr>
          <w:rFonts w:ascii="Verdana" w:eastAsia="MS Mincho" w:hAnsi="Verdana" w:cs="Arial"/>
          <w:sz w:val="18"/>
          <w:szCs w:val="18"/>
        </w:rPr>
      </w:pPr>
      <w:r w:rsidRPr="00D23B4F">
        <w:rPr>
          <w:rFonts w:ascii="Verdana" w:eastAsia="MS Mincho" w:hAnsi="Verdana" w:cs="Arial"/>
          <w:sz w:val="18"/>
          <w:szCs w:val="18"/>
        </w:rPr>
        <w:t xml:space="preserve">University Hospital of Wales, </w:t>
      </w:r>
    </w:p>
    <w:p w14:paraId="3F7A0B68" w14:textId="77777777" w:rsidR="004002DE" w:rsidRPr="00D23B4F" w:rsidRDefault="004002DE" w:rsidP="003D53FF">
      <w:pPr>
        <w:widowControl w:val="0"/>
        <w:jc w:val="both"/>
        <w:rPr>
          <w:rFonts w:ascii="Verdana" w:eastAsia="MS Mincho" w:hAnsi="Verdana" w:cs="Arial"/>
          <w:sz w:val="18"/>
          <w:szCs w:val="18"/>
        </w:rPr>
      </w:pPr>
      <w:r w:rsidRPr="00D23B4F">
        <w:rPr>
          <w:rFonts w:ascii="Verdana" w:eastAsia="MS Mincho" w:hAnsi="Verdana" w:cs="Arial"/>
          <w:sz w:val="18"/>
          <w:szCs w:val="18"/>
        </w:rPr>
        <w:t>Cardiff, UK</w:t>
      </w:r>
    </w:p>
    <w:p w14:paraId="481467CD" w14:textId="77777777" w:rsidR="004002DE" w:rsidRPr="00D23B4F" w:rsidRDefault="004002DE" w:rsidP="004002DE">
      <w:pPr>
        <w:spacing w:line="360" w:lineRule="auto"/>
        <w:outlineLvl w:val="0"/>
        <w:rPr>
          <w:rFonts w:ascii="Verdana" w:hAnsi="Verdana" w:cs="Arial"/>
          <w:sz w:val="18"/>
          <w:szCs w:val="18"/>
          <w:lang w:val="fr-FR"/>
        </w:rPr>
      </w:pPr>
    </w:p>
    <w:p w14:paraId="51DF0734" w14:textId="77777777" w:rsidR="004002DE" w:rsidRPr="00D23B4F" w:rsidRDefault="004002DE" w:rsidP="004002DE">
      <w:pPr>
        <w:spacing w:line="360" w:lineRule="auto"/>
        <w:outlineLvl w:val="0"/>
        <w:rPr>
          <w:rFonts w:ascii="Verdana" w:hAnsi="Verdana" w:cs="Arial"/>
          <w:sz w:val="18"/>
          <w:szCs w:val="18"/>
          <w:lang w:val="fr-FR"/>
        </w:rPr>
      </w:pPr>
      <w:proofErr w:type="gramStart"/>
      <w:r w:rsidRPr="00D23B4F">
        <w:rPr>
          <w:rFonts w:ascii="Verdana" w:hAnsi="Verdana" w:cs="Arial"/>
          <w:sz w:val="18"/>
          <w:szCs w:val="18"/>
          <w:lang w:val="fr-FR"/>
        </w:rPr>
        <w:t>Email:</w:t>
      </w:r>
      <w:proofErr w:type="gramEnd"/>
      <w:r w:rsidRPr="00D23B4F">
        <w:rPr>
          <w:rFonts w:ascii="Verdana" w:hAnsi="Verdana" w:cs="Arial"/>
          <w:sz w:val="18"/>
          <w:szCs w:val="18"/>
          <w:lang w:val="fr-FR"/>
        </w:rPr>
        <w:t xml:space="preserve"> </w:t>
      </w:r>
      <w:hyperlink r:id="rId8" w:history="1">
        <w:r w:rsidRPr="00D23B4F">
          <w:rPr>
            <w:rStyle w:val="Hyperlink"/>
            <w:rFonts w:ascii="Verdana" w:hAnsi="Verdana" w:cs="Arial"/>
            <w:sz w:val="18"/>
            <w:szCs w:val="18"/>
            <w:lang w:val="fr-FR"/>
          </w:rPr>
          <w:t>tim.Kinnaird2@wales.nhs.uk</w:t>
        </w:r>
      </w:hyperlink>
    </w:p>
    <w:p w14:paraId="742426A9" w14:textId="77777777" w:rsidR="004002DE" w:rsidRPr="00D23B4F" w:rsidRDefault="004002DE" w:rsidP="004002DE">
      <w:pPr>
        <w:spacing w:line="360" w:lineRule="auto"/>
        <w:outlineLvl w:val="0"/>
        <w:rPr>
          <w:rFonts w:ascii="Verdana" w:hAnsi="Verdana" w:cs="Arial"/>
          <w:sz w:val="18"/>
          <w:szCs w:val="18"/>
        </w:rPr>
      </w:pPr>
      <w:r w:rsidRPr="00D23B4F">
        <w:rPr>
          <w:rFonts w:ascii="Verdana" w:hAnsi="Verdana" w:cs="Arial"/>
          <w:sz w:val="18"/>
          <w:szCs w:val="18"/>
        </w:rPr>
        <w:t>Phone: +44 2920 743938</w:t>
      </w:r>
    </w:p>
    <w:p w14:paraId="29EC1A41" w14:textId="77777777" w:rsidR="004002DE" w:rsidRPr="00D23B4F" w:rsidRDefault="004002DE" w:rsidP="004002DE">
      <w:pPr>
        <w:spacing w:line="360" w:lineRule="auto"/>
        <w:outlineLvl w:val="0"/>
        <w:rPr>
          <w:rFonts w:ascii="Verdana" w:hAnsi="Verdana" w:cs="Arial"/>
          <w:sz w:val="18"/>
          <w:szCs w:val="18"/>
        </w:rPr>
      </w:pPr>
      <w:r w:rsidRPr="00D23B4F">
        <w:rPr>
          <w:rFonts w:ascii="Verdana" w:hAnsi="Verdana" w:cs="Arial"/>
          <w:sz w:val="18"/>
          <w:szCs w:val="18"/>
        </w:rPr>
        <w:t>Fax: +44 2920 744473</w:t>
      </w:r>
    </w:p>
    <w:p w14:paraId="61B80900" w14:textId="77777777" w:rsidR="004002DE" w:rsidRPr="00D23B4F" w:rsidRDefault="004002DE" w:rsidP="004002DE">
      <w:pPr>
        <w:rPr>
          <w:rFonts w:ascii="Verdana" w:hAnsi="Verdana" w:cs="Arial"/>
          <w:sz w:val="18"/>
          <w:szCs w:val="18"/>
        </w:rPr>
      </w:pPr>
    </w:p>
    <w:p w14:paraId="6C3E3996" w14:textId="4872C9A5" w:rsidR="004002DE" w:rsidRPr="00D23B4F" w:rsidRDefault="004002DE" w:rsidP="004002DE">
      <w:pPr>
        <w:rPr>
          <w:rFonts w:ascii="Verdana" w:hAnsi="Verdana" w:cs="Arial"/>
          <w:sz w:val="18"/>
          <w:szCs w:val="18"/>
        </w:rPr>
      </w:pPr>
      <w:r w:rsidRPr="00D23B4F">
        <w:rPr>
          <w:rFonts w:ascii="Verdana" w:hAnsi="Verdana" w:cs="Arial"/>
          <w:b/>
          <w:sz w:val="18"/>
          <w:szCs w:val="18"/>
        </w:rPr>
        <w:t xml:space="preserve">Brief title: </w:t>
      </w:r>
      <w:r w:rsidR="00067062" w:rsidRPr="00D23B4F">
        <w:rPr>
          <w:rFonts w:ascii="Verdana" w:hAnsi="Verdana" w:cs="Arial"/>
          <w:sz w:val="18"/>
          <w:szCs w:val="18"/>
        </w:rPr>
        <w:t xml:space="preserve">Imaging and survival after </w:t>
      </w:r>
      <w:r w:rsidR="003F173C" w:rsidRPr="00D23B4F">
        <w:rPr>
          <w:rFonts w:ascii="Verdana" w:hAnsi="Verdana" w:cs="Arial"/>
          <w:sz w:val="18"/>
          <w:szCs w:val="18"/>
        </w:rPr>
        <w:t>left main PCI</w:t>
      </w:r>
    </w:p>
    <w:p w14:paraId="2A34219C" w14:textId="77777777" w:rsidR="004002DE" w:rsidRPr="00D23B4F" w:rsidRDefault="004002DE" w:rsidP="004002DE">
      <w:pPr>
        <w:outlineLvl w:val="0"/>
        <w:rPr>
          <w:rFonts w:ascii="Verdana" w:hAnsi="Verdana" w:cs="Arial"/>
          <w:sz w:val="18"/>
          <w:szCs w:val="18"/>
        </w:rPr>
      </w:pPr>
    </w:p>
    <w:p w14:paraId="2CFA29BA" w14:textId="77777777" w:rsidR="0046248A" w:rsidRPr="00D23B4F" w:rsidRDefault="0046248A" w:rsidP="004002DE">
      <w:pPr>
        <w:outlineLvl w:val="0"/>
        <w:rPr>
          <w:rFonts w:ascii="Verdana" w:hAnsi="Verdana" w:cs="Arial"/>
          <w:sz w:val="18"/>
          <w:szCs w:val="18"/>
        </w:rPr>
      </w:pPr>
    </w:p>
    <w:p w14:paraId="1866BDDA" w14:textId="1693BC3A" w:rsidR="004002DE" w:rsidRPr="00D23B4F" w:rsidRDefault="004002DE" w:rsidP="00BC38E9">
      <w:pPr>
        <w:jc w:val="both"/>
        <w:outlineLvl w:val="0"/>
        <w:rPr>
          <w:rFonts w:ascii="Verdana" w:eastAsia="MS Mincho" w:hAnsi="Verdana" w:cs="Arial"/>
          <w:sz w:val="18"/>
          <w:szCs w:val="18"/>
          <w:lang w:eastAsia="ja-JP"/>
        </w:rPr>
      </w:pPr>
      <w:r w:rsidRPr="00D23B4F">
        <w:rPr>
          <w:rFonts w:ascii="Verdana" w:hAnsi="Verdana" w:cs="Arial"/>
          <w:b/>
          <w:sz w:val="18"/>
          <w:szCs w:val="18"/>
        </w:rPr>
        <w:t>Conflicts of interest:</w:t>
      </w:r>
      <w:r w:rsidRPr="00D23B4F">
        <w:rPr>
          <w:rFonts w:ascii="Verdana" w:hAnsi="Verdana" w:cs="Arial"/>
          <w:sz w:val="18"/>
          <w:szCs w:val="18"/>
        </w:rPr>
        <w:t xml:space="preserve"> </w:t>
      </w:r>
      <w:r w:rsidR="00BC38E9" w:rsidRPr="00D23B4F">
        <w:rPr>
          <w:rFonts w:ascii="Verdana" w:eastAsiaTheme="minorEastAsia" w:hAnsi="Verdana"/>
          <w:sz w:val="18"/>
          <w:szCs w:val="18"/>
        </w:rPr>
        <w:t xml:space="preserve">NC received unrestricted research grants from Boston Scientific, </w:t>
      </w:r>
      <w:proofErr w:type="spellStart"/>
      <w:r w:rsidR="00BC38E9" w:rsidRPr="00D23B4F">
        <w:rPr>
          <w:rFonts w:ascii="Verdana" w:eastAsiaTheme="minorEastAsia" w:hAnsi="Verdana"/>
          <w:sz w:val="18"/>
          <w:szCs w:val="18"/>
        </w:rPr>
        <w:t>Haemonetics</w:t>
      </w:r>
      <w:proofErr w:type="spellEnd"/>
      <w:r w:rsidR="00BC38E9" w:rsidRPr="00D23B4F">
        <w:rPr>
          <w:rFonts w:ascii="Verdana" w:eastAsiaTheme="minorEastAsia" w:hAnsi="Verdana"/>
          <w:sz w:val="18"/>
          <w:szCs w:val="18"/>
        </w:rPr>
        <w:t xml:space="preserve">, </w:t>
      </w:r>
      <w:proofErr w:type="spellStart"/>
      <w:r w:rsidR="00BC38E9" w:rsidRPr="00D23B4F">
        <w:rPr>
          <w:rFonts w:ascii="Verdana" w:eastAsiaTheme="minorEastAsia" w:hAnsi="Verdana"/>
          <w:sz w:val="18"/>
          <w:szCs w:val="18"/>
        </w:rPr>
        <w:t>Heartflow</w:t>
      </w:r>
      <w:proofErr w:type="spellEnd"/>
      <w:r w:rsidR="00BC38E9" w:rsidRPr="00D23B4F">
        <w:rPr>
          <w:rFonts w:ascii="Verdana" w:eastAsiaTheme="minorEastAsia" w:hAnsi="Verdana"/>
          <w:sz w:val="18"/>
          <w:szCs w:val="18"/>
        </w:rPr>
        <w:t xml:space="preserve">, Beckmann Coulter; speaker fees or consultancy fees from </w:t>
      </w:r>
      <w:proofErr w:type="spellStart"/>
      <w:r w:rsidR="00BC38E9" w:rsidRPr="00D23B4F">
        <w:rPr>
          <w:rFonts w:ascii="Verdana" w:eastAsiaTheme="minorEastAsia" w:hAnsi="Verdana"/>
          <w:sz w:val="18"/>
          <w:szCs w:val="18"/>
        </w:rPr>
        <w:t>Haemonetics</w:t>
      </w:r>
      <w:proofErr w:type="spellEnd"/>
      <w:r w:rsidR="00BC38E9" w:rsidRPr="00D23B4F">
        <w:rPr>
          <w:rFonts w:ascii="Verdana" w:eastAsiaTheme="minorEastAsia" w:hAnsi="Verdana"/>
          <w:sz w:val="18"/>
          <w:szCs w:val="18"/>
        </w:rPr>
        <w:t xml:space="preserve">, Abbot Vascular, </w:t>
      </w:r>
      <w:proofErr w:type="spellStart"/>
      <w:r w:rsidR="00BC38E9" w:rsidRPr="00D23B4F">
        <w:rPr>
          <w:rFonts w:ascii="Verdana" w:eastAsiaTheme="minorEastAsia" w:hAnsi="Verdana"/>
          <w:sz w:val="18"/>
          <w:szCs w:val="18"/>
        </w:rPr>
        <w:t>Heartflow</w:t>
      </w:r>
      <w:proofErr w:type="spellEnd"/>
      <w:r w:rsidR="00BC38E9" w:rsidRPr="00D23B4F">
        <w:rPr>
          <w:rFonts w:ascii="Verdana" w:eastAsiaTheme="minorEastAsia" w:hAnsi="Verdana"/>
          <w:sz w:val="18"/>
          <w:szCs w:val="18"/>
        </w:rPr>
        <w:t xml:space="preserve">, and Boston Scientific; and travel sponsorship from Biosensors, Abbot, Lilly/D-S, St Jude Medical, and Medtronic.  </w:t>
      </w:r>
    </w:p>
    <w:p w14:paraId="26A0FA1E" w14:textId="77777777" w:rsidR="00BC38E9" w:rsidRPr="00D23B4F" w:rsidRDefault="00BC38E9" w:rsidP="004002DE">
      <w:pPr>
        <w:spacing w:line="480" w:lineRule="auto"/>
        <w:jc w:val="both"/>
        <w:rPr>
          <w:rFonts w:ascii="Verdana" w:hAnsi="Verdana" w:cs="Arial"/>
          <w:b/>
          <w:sz w:val="18"/>
          <w:szCs w:val="18"/>
        </w:rPr>
      </w:pPr>
    </w:p>
    <w:p w14:paraId="388E03DA" w14:textId="78C131D0" w:rsidR="0046248A" w:rsidRPr="00D23B4F" w:rsidRDefault="00192D0F" w:rsidP="004002DE">
      <w:pPr>
        <w:spacing w:line="480" w:lineRule="auto"/>
        <w:jc w:val="both"/>
        <w:rPr>
          <w:rFonts w:ascii="Verdana" w:hAnsi="Verdana" w:cs="Arial"/>
          <w:sz w:val="18"/>
          <w:szCs w:val="18"/>
        </w:rPr>
      </w:pPr>
      <w:r w:rsidRPr="00D23B4F">
        <w:rPr>
          <w:rFonts w:ascii="Verdana" w:hAnsi="Verdana" w:cs="Arial"/>
          <w:b/>
          <w:sz w:val="18"/>
          <w:szCs w:val="18"/>
        </w:rPr>
        <w:t>Financial Support:</w:t>
      </w:r>
      <w:r w:rsidRPr="00D23B4F">
        <w:rPr>
          <w:rFonts w:ascii="Verdana" w:hAnsi="Verdana" w:cs="Arial"/>
          <w:sz w:val="18"/>
          <w:szCs w:val="18"/>
        </w:rPr>
        <w:t xml:space="preserve"> None</w:t>
      </w:r>
    </w:p>
    <w:p w14:paraId="3CFC085E" w14:textId="1C705C3B" w:rsidR="00A12940" w:rsidRPr="00D23B4F" w:rsidRDefault="004002DE" w:rsidP="00B33F90">
      <w:pPr>
        <w:spacing w:line="480" w:lineRule="auto"/>
        <w:jc w:val="both"/>
        <w:rPr>
          <w:rFonts w:ascii="Verdana" w:hAnsi="Verdana" w:cs="Arial"/>
          <w:sz w:val="18"/>
          <w:szCs w:val="18"/>
        </w:rPr>
      </w:pPr>
      <w:r w:rsidRPr="00D23B4F">
        <w:rPr>
          <w:rFonts w:ascii="Verdana" w:hAnsi="Verdana" w:cs="Arial"/>
          <w:b/>
          <w:sz w:val="18"/>
          <w:szCs w:val="18"/>
        </w:rPr>
        <w:t>Word count:</w:t>
      </w:r>
      <w:r w:rsidRPr="00D23B4F">
        <w:rPr>
          <w:rFonts w:ascii="Verdana" w:hAnsi="Verdana" w:cs="Arial"/>
          <w:sz w:val="18"/>
          <w:szCs w:val="18"/>
        </w:rPr>
        <w:t xml:space="preserve"> </w:t>
      </w:r>
      <w:r w:rsidR="008675ED" w:rsidRPr="00D23B4F">
        <w:rPr>
          <w:rFonts w:ascii="Verdana" w:hAnsi="Verdana" w:cs="Arial"/>
          <w:sz w:val="18"/>
          <w:szCs w:val="18"/>
        </w:rPr>
        <w:t>5,678</w:t>
      </w:r>
    </w:p>
    <w:p w14:paraId="47C51F5C" w14:textId="5DE4E3AA" w:rsidR="00A12940" w:rsidRPr="00D23B4F" w:rsidRDefault="00A12940" w:rsidP="00B33F90">
      <w:pPr>
        <w:spacing w:line="480" w:lineRule="auto"/>
        <w:jc w:val="both"/>
        <w:rPr>
          <w:rFonts w:ascii="Verdana" w:hAnsi="Verdana"/>
          <w:b/>
          <w:sz w:val="18"/>
          <w:szCs w:val="18"/>
        </w:rPr>
      </w:pPr>
    </w:p>
    <w:p w14:paraId="72377350" w14:textId="77777777" w:rsidR="00937E24" w:rsidRPr="00D23B4F" w:rsidRDefault="00937E24" w:rsidP="00937E24">
      <w:pPr>
        <w:spacing w:before="60" w:after="60"/>
        <w:jc w:val="both"/>
        <w:rPr>
          <w:rFonts w:ascii="Verdana" w:hAnsi="Verdana" w:cs="Arial"/>
          <w:sz w:val="18"/>
          <w:szCs w:val="20"/>
        </w:rPr>
      </w:pPr>
      <w:r w:rsidRPr="00D23B4F">
        <w:rPr>
          <w:rFonts w:ascii="Verdana" w:hAnsi="Verdana" w:cs="Arial"/>
          <w:b/>
          <w:sz w:val="18"/>
          <w:szCs w:val="20"/>
        </w:rPr>
        <w:t xml:space="preserve">Keywords </w:t>
      </w:r>
      <w:r w:rsidRPr="00D23B4F">
        <w:rPr>
          <w:rFonts w:ascii="Verdana" w:hAnsi="Verdana" w:cs="Arial"/>
          <w:sz w:val="18"/>
          <w:szCs w:val="20"/>
        </w:rPr>
        <w:t>Intravascular ultrasound, optical coherence tomography, left main artery, percutaneous coronary intervention, national database, 12-month survival</w:t>
      </w:r>
    </w:p>
    <w:p w14:paraId="45DDFF0D" w14:textId="77777777" w:rsidR="00937E24" w:rsidRPr="00D23B4F" w:rsidRDefault="00937E24" w:rsidP="00B33F90">
      <w:pPr>
        <w:spacing w:line="480" w:lineRule="auto"/>
        <w:jc w:val="both"/>
        <w:rPr>
          <w:rFonts w:ascii="Verdana" w:hAnsi="Verdana"/>
          <w:b/>
          <w:sz w:val="21"/>
        </w:rPr>
      </w:pPr>
    </w:p>
    <w:p w14:paraId="1F27402B" w14:textId="7050DD1E" w:rsidR="0093027D" w:rsidRPr="00D23B4F" w:rsidRDefault="0093027D" w:rsidP="00B33F90">
      <w:pPr>
        <w:spacing w:line="480" w:lineRule="auto"/>
        <w:jc w:val="both"/>
        <w:rPr>
          <w:rFonts w:ascii="Verdana" w:hAnsi="Verdana"/>
          <w:sz w:val="22"/>
        </w:rPr>
      </w:pPr>
      <w:r w:rsidRPr="00D23B4F">
        <w:rPr>
          <w:rFonts w:ascii="Verdana" w:hAnsi="Verdana"/>
          <w:b/>
          <w:sz w:val="22"/>
        </w:rPr>
        <w:lastRenderedPageBreak/>
        <w:t>Abstract</w:t>
      </w:r>
    </w:p>
    <w:p w14:paraId="4FBE5848" w14:textId="3B65C771" w:rsidR="00067062" w:rsidRPr="00D23B4F" w:rsidRDefault="005B0F82" w:rsidP="001068C6">
      <w:pPr>
        <w:spacing w:line="480" w:lineRule="auto"/>
        <w:jc w:val="both"/>
        <w:rPr>
          <w:rFonts w:ascii="Verdana" w:hAnsi="Verdana" w:cs="Arial"/>
          <w:sz w:val="16"/>
          <w:szCs w:val="18"/>
        </w:rPr>
      </w:pPr>
      <w:bookmarkStart w:id="0" w:name="OLE_LINK3"/>
      <w:bookmarkStart w:id="1" w:name="OLE_LINK4"/>
      <w:r w:rsidRPr="00D23B4F">
        <w:rPr>
          <w:rFonts w:ascii="Verdana" w:hAnsi="Verdana" w:cs="Arial"/>
          <w:b/>
          <w:bCs/>
          <w:sz w:val="18"/>
          <w:szCs w:val="20"/>
        </w:rPr>
        <w:t>Background</w:t>
      </w:r>
      <w:r w:rsidR="00067062" w:rsidRPr="00D23B4F">
        <w:rPr>
          <w:rFonts w:ascii="Verdana" w:hAnsi="Verdana" w:cs="Arial"/>
          <w:b/>
          <w:bCs/>
          <w:sz w:val="18"/>
          <w:szCs w:val="20"/>
        </w:rPr>
        <w:t>:</w:t>
      </w:r>
      <w:r w:rsidR="00067062" w:rsidRPr="00D23B4F">
        <w:rPr>
          <w:rFonts w:ascii="Verdana" w:hAnsi="Verdana" w:cs="Arial"/>
          <w:sz w:val="18"/>
          <w:szCs w:val="20"/>
        </w:rPr>
        <w:t xml:space="preserve"> </w:t>
      </w:r>
      <w:r w:rsidRPr="00D23B4F">
        <w:rPr>
          <w:rFonts w:ascii="Verdana" w:hAnsi="Verdana" w:cs="Arial"/>
          <w:sz w:val="18"/>
          <w:szCs w:val="20"/>
        </w:rPr>
        <w:t>Limited r</w:t>
      </w:r>
      <w:r w:rsidR="00067062" w:rsidRPr="00D23B4F">
        <w:rPr>
          <w:rFonts w:ascii="Verdana" w:hAnsi="Verdana" w:cs="Arial"/>
          <w:sz w:val="18"/>
          <w:szCs w:val="20"/>
        </w:rPr>
        <w:t xml:space="preserve">egistry data supports the use of intravascular imaging during unprotected left main-stem PCI (uLMS-PCI) to improve outcomes. </w:t>
      </w:r>
      <w:r w:rsidRPr="00D23B4F">
        <w:rPr>
          <w:rFonts w:ascii="Verdana" w:hAnsi="Verdana" w:cs="Arial"/>
          <w:sz w:val="18"/>
          <w:szCs w:val="20"/>
        </w:rPr>
        <w:t>W</w:t>
      </w:r>
      <w:r w:rsidR="00067062" w:rsidRPr="00D23B4F">
        <w:rPr>
          <w:rFonts w:ascii="Verdana" w:hAnsi="Verdana" w:cs="Arial"/>
          <w:sz w:val="18"/>
          <w:szCs w:val="20"/>
        </w:rPr>
        <w:t xml:space="preserve">e used </w:t>
      </w:r>
      <w:r w:rsidR="00067062" w:rsidRPr="00D23B4F">
        <w:rPr>
          <w:rFonts w:ascii="Verdana" w:hAnsi="Verdana" w:cs="Arial"/>
          <w:bCs/>
          <w:color w:val="0A0A0A"/>
          <w:sz w:val="18"/>
          <w:szCs w:val="20"/>
        </w:rPr>
        <w:t xml:space="preserve">the </w:t>
      </w:r>
      <w:r w:rsidRPr="00D23B4F">
        <w:rPr>
          <w:rFonts w:ascii="Verdana" w:hAnsi="Verdana" w:cs="Arial"/>
          <w:bCs/>
          <w:color w:val="0A0A0A"/>
          <w:sz w:val="18"/>
          <w:szCs w:val="20"/>
        </w:rPr>
        <w:t xml:space="preserve">BCIS </w:t>
      </w:r>
      <w:r w:rsidR="00067062" w:rsidRPr="00D23B4F">
        <w:rPr>
          <w:rFonts w:ascii="Verdana" w:hAnsi="Verdana" w:cs="Arial"/>
          <w:bCs/>
          <w:color w:val="0A0A0A"/>
          <w:sz w:val="18"/>
          <w:szCs w:val="20"/>
        </w:rPr>
        <w:t>national PCI database</w:t>
      </w:r>
      <w:r w:rsidR="00067062" w:rsidRPr="00D23B4F">
        <w:rPr>
          <w:rFonts w:ascii="Verdana" w:hAnsi="Verdana" w:cs="Arial"/>
          <w:sz w:val="18"/>
          <w:szCs w:val="20"/>
        </w:rPr>
        <w:t xml:space="preserve"> to explore temporal changes in </w:t>
      </w:r>
      <w:r w:rsidR="00067062" w:rsidRPr="00D23B4F">
        <w:rPr>
          <w:rFonts w:ascii="Verdana" w:hAnsi="Verdana" w:cs="Arial"/>
          <w:bCs/>
          <w:color w:val="0A0A0A"/>
          <w:sz w:val="18"/>
          <w:szCs w:val="20"/>
        </w:rPr>
        <w:t xml:space="preserve">the use of intravascular imaging for </w:t>
      </w:r>
      <w:r w:rsidR="00BA1280" w:rsidRPr="00D23B4F">
        <w:rPr>
          <w:rFonts w:ascii="Verdana" w:hAnsi="Verdana" w:cs="Arial"/>
          <w:bCs/>
          <w:color w:val="0A0A0A"/>
          <w:sz w:val="18"/>
          <w:szCs w:val="20"/>
        </w:rPr>
        <w:t>uLMS-</w:t>
      </w:r>
      <w:r w:rsidR="00067062" w:rsidRPr="00D23B4F">
        <w:rPr>
          <w:rFonts w:ascii="Verdana" w:hAnsi="Verdana" w:cs="Arial"/>
          <w:bCs/>
          <w:color w:val="0A0A0A"/>
          <w:sz w:val="18"/>
          <w:szCs w:val="20"/>
        </w:rPr>
        <w:t>PCI</w:t>
      </w:r>
      <w:r w:rsidR="00067062" w:rsidRPr="00D23B4F">
        <w:rPr>
          <w:rFonts w:ascii="Verdana" w:hAnsi="Verdana" w:cs="Arial"/>
          <w:sz w:val="18"/>
          <w:szCs w:val="20"/>
        </w:rPr>
        <w:t xml:space="preserve">, defined the associates of imaging use, and correlate clinical outcomes </w:t>
      </w:r>
      <w:r w:rsidR="00BC38E9" w:rsidRPr="00D23B4F">
        <w:rPr>
          <w:rFonts w:ascii="Verdana" w:hAnsi="Verdana" w:cs="Arial"/>
          <w:sz w:val="18"/>
          <w:szCs w:val="20"/>
        </w:rPr>
        <w:t xml:space="preserve">including </w:t>
      </w:r>
      <w:r w:rsidR="00067062" w:rsidRPr="00D23B4F">
        <w:rPr>
          <w:rFonts w:ascii="Verdana" w:hAnsi="Verdana" w:cs="Arial"/>
          <w:sz w:val="18"/>
          <w:szCs w:val="20"/>
        </w:rPr>
        <w:t>survival with imaging</w:t>
      </w:r>
      <w:r w:rsidR="00226ED5" w:rsidRPr="00D23B4F">
        <w:rPr>
          <w:rFonts w:ascii="Verdana" w:hAnsi="Verdana" w:cs="Arial"/>
          <w:sz w:val="18"/>
          <w:szCs w:val="20"/>
        </w:rPr>
        <w:t xml:space="preserve"> use</w:t>
      </w:r>
      <w:r w:rsidR="00067062" w:rsidRPr="00D23B4F">
        <w:rPr>
          <w:rFonts w:ascii="Verdana" w:hAnsi="Verdana" w:cs="Arial"/>
          <w:sz w:val="18"/>
          <w:szCs w:val="20"/>
        </w:rPr>
        <w:t>.</w:t>
      </w:r>
      <w:r w:rsidR="00226ED5" w:rsidRPr="00D23B4F">
        <w:rPr>
          <w:rFonts w:ascii="Verdana" w:hAnsi="Verdana" w:cs="Arial"/>
          <w:sz w:val="18"/>
          <w:szCs w:val="20"/>
        </w:rPr>
        <w:t xml:space="preserve"> </w:t>
      </w:r>
      <w:r w:rsidR="00226ED5" w:rsidRPr="00D23B4F">
        <w:rPr>
          <w:rFonts w:ascii="Verdana" w:hAnsi="Verdana" w:cs="Arial"/>
          <w:b/>
          <w:sz w:val="18"/>
          <w:szCs w:val="20"/>
        </w:rPr>
        <w:t>Methods:</w:t>
      </w:r>
      <w:r w:rsidR="00937FB9" w:rsidRPr="00D23B4F">
        <w:rPr>
          <w:rFonts w:ascii="Verdana" w:hAnsi="Verdana" w:cs="Arial"/>
          <w:color w:val="000000" w:themeColor="text1"/>
          <w:sz w:val="18"/>
          <w:szCs w:val="20"/>
        </w:rPr>
        <w:t xml:space="preserve"> Data were analysed from </w:t>
      </w:r>
      <w:r w:rsidR="00937FB9" w:rsidRPr="00D23B4F">
        <w:rPr>
          <w:rFonts w:ascii="Verdana" w:hAnsi="Verdana" w:cs="Arial"/>
          <w:sz w:val="18"/>
          <w:szCs w:val="20"/>
        </w:rPr>
        <w:t>11,264 u</w:t>
      </w:r>
      <w:r w:rsidR="00937FB9" w:rsidRPr="00D23B4F">
        <w:rPr>
          <w:rFonts w:ascii="Verdana" w:hAnsi="Verdana" w:cs="Arial"/>
          <w:color w:val="000000" w:themeColor="text1"/>
          <w:sz w:val="18"/>
          <w:szCs w:val="20"/>
        </w:rPr>
        <w:t xml:space="preserve">LMS-PCI </w:t>
      </w:r>
      <w:r w:rsidR="00937FB9" w:rsidRPr="00D23B4F">
        <w:rPr>
          <w:rFonts w:ascii="Verdana" w:hAnsi="Verdana" w:cs="Arial"/>
          <w:sz w:val="18"/>
          <w:szCs w:val="20"/>
        </w:rPr>
        <w:t xml:space="preserve">procedures performed </w:t>
      </w:r>
      <w:r w:rsidR="00BA1280" w:rsidRPr="00D23B4F">
        <w:rPr>
          <w:rFonts w:ascii="Verdana" w:hAnsi="Verdana" w:cs="Arial"/>
          <w:sz w:val="18"/>
          <w:szCs w:val="20"/>
        </w:rPr>
        <w:t xml:space="preserve">in England and Wales between </w:t>
      </w:r>
      <w:r w:rsidR="00937FB9" w:rsidRPr="00D23B4F">
        <w:rPr>
          <w:rFonts w:ascii="Verdana" w:hAnsi="Verdana" w:cs="Arial"/>
          <w:sz w:val="18"/>
          <w:szCs w:val="20"/>
        </w:rPr>
        <w:t>2007</w:t>
      </w:r>
      <w:r w:rsidR="00BA1280" w:rsidRPr="00D23B4F">
        <w:rPr>
          <w:rFonts w:ascii="Verdana" w:hAnsi="Verdana" w:cs="Arial"/>
          <w:sz w:val="18"/>
          <w:szCs w:val="20"/>
        </w:rPr>
        <w:t xml:space="preserve"> and </w:t>
      </w:r>
      <w:r w:rsidR="00937FB9" w:rsidRPr="00D23B4F">
        <w:rPr>
          <w:rFonts w:ascii="Verdana" w:hAnsi="Verdana" w:cs="Arial"/>
          <w:sz w:val="18"/>
          <w:szCs w:val="20"/>
        </w:rPr>
        <w:t xml:space="preserve">2014. </w:t>
      </w:r>
      <w:bookmarkStart w:id="2" w:name="OLE_LINK1"/>
      <w:bookmarkStart w:id="3" w:name="OLE_LINK2"/>
      <w:r w:rsidR="00937FB9" w:rsidRPr="00D23B4F">
        <w:rPr>
          <w:rFonts w:ascii="Verdana" w:hAnsi="Verdana" w:cs="Arial"/>
          <w:sz w:val="18"/>
          <w:szCs w:val="20"/>
        </w:rPr>
        <w:t xml:space="preserve">Multivariate logistic regression </w:t>
      </w:r>
      <w:bookmarkEnd w:id="2"/>
      <w:bookmarkEnd w:id="3"/>
      <w:r w:rsidR="00937FB9" w:rsidRPr="00D23B4F">
        <w:rPr>
          <w:rFonts w:ascii="Verdana" w:hAnsi="Verdana" w:cs="Arial"/>
          <w:sz w:val="18"/>
          <w:szCs w:val="20"/>
        </w:rPr>
        <w:t xml:space="preserve">was used to identify associates of imaging use. </w:t>
      </w:r>
      <w:r w:rsidR="00937FB9" w:rsidRPr="00D23B4F">
        <w:rPr>
          <w:rFonts w:ascii="Verdana" w:hAnsi="Verdana" w:cs="Arial"/>
          <w:color w:val="000000" w:themeColor="text1"/>
          <w:sz w:val="18"/>
          <w:szCs w:val="20"/>
        </w:rPr>
        <w:t xml:space="preserve">Propensity matching </w:t>
      </w:r>
      <w:r w:rsidR="00BA1280" w:rsidRPr="00D23B4F">
        <w:rPr>
          <w:rFonts w:ascii="Verdana" w:hAnsi="Verdana" w:cs="Arial"/>
          <w:color w:val="000000" w:themeColor="text1"/>
          <w:sz w:val="18"/>
          <w:szCs w:val="20"/>
        </w:rPr>
        <w:t>created</w:t>
      </w:r>
      <w:r w:rsidR="00937FB9" w:rsidRPr="00D23B4F">
        <w:rPr>
          <w:rFonts w:ascii="Verdana" w:hAnsi="Verdana" w:cs="Arial"/>
          <w:color w:val="000000" w:themeColor="text1"/>
          <w:sz w:val="18"/>
          <w:szCs w:val="20"/>
        </w:rPr>
        <w:t xml:space="preserve"> 5,056 pairs of subjects with and without imaging</w:t>
      </w:r>
      <w:r w:rsidR="00BA1280" w:rsidRPr="00D23B4F">
        <w:rPr>
          <w:rFonts w:ascii="Verdana" w:hAnsi="Verdana" w:cs="Arial"/>
          <w:color w:val="000000" w:themeColor="text1"/>
          <w:sz w:val="18"/>
          <w:szCs w:val="20"/>
        </w:rPr>
        <w:t>,</w:t>
      </w:r>
      <w:r w:rsidR="00937FB9" w:rsidRPr="00D23B4F">
        <w:rPr>
          <w:rFonts w:ascii="Verdana" w:hAnsi="Verdana" w:cs="Arial"/>
          <w:color w:val="000000" w:themeColor="text1"/>
          <w:sz w:val="18"/>
          <w:szCs w:val="20"/>
        </w:rPr>
        <w:t xml:space="preserve"> and logistic </w:t>
      </w:r>
      <w:r w:rsidR="00BC38E9" w:rsidRPr="00D23B4F">
        <w:rPr>
          <w:rFonts w:ascii="Verdana" w:hAnsi="Verdana" w:cs="Arial"/>
          <w:color w:val="000000" w:themeColor="text1"/>
          <w:sz w:val="18"/>
          <w:szCs w:val="20"/>
        </w:rPr>
        <w:t xml:space="preserve">regression </w:t>
      </w:r>
      <w:r w:rsidR="00BA1280" w:rsidRPr="00D23B4F">
        <w:rPr>
          <w:rFonts w:ascii="Verdana" w:hAnsi="Verdana" w:cs="Arial"/>
          <w:color w:val="000000" w:themeColor="text1"/>
          <w:sz w:val="18"/>
          <w:szCs w:val="20"/>
        </w:rPr>
        <w:t>performed</w:t>
      </w:r>
      <w:r w:rsidR="00937FB9" w:rsidRPr="00D23B4F">
        <w:rPr>
          <w:rFonts w:ascii="Verdana" w:hAnsi="Verdana" w:cs="Arial"/>
          <w:color w:val="000000" w:themeColor="text1"/>
          <w:sz w:val="18"/>
          <w:szCs w:val="20"/>
        </w:rPr>
        <w:t xml:space="preserve"> to quantify the association between imaging and outcomes. </w:t>
      </w:r>
      <w:r w:rsidR="00FA38CE" w:rsidRPr="00D23B4F">
        <w:rPr>
          <w:rFonts w:ascii="Verdana" w:hAnsi="Verdana" w:cs="Arial"/>
          <w:color w:val="000000" w:themeColor="text1"/>
          <w:sz w:val="18"/>
          <w:szCs w:val="20"/>
        </w:rPr>
        <w:t>M</w:t>
      </w:r>
      <w:r w:rsidR="00937FB9" w:rsidRPr="00D23B4F">
        <w:rPr>
          <w:rFonts w:ascii="Verdana" w:hAnsi="Verdana" w:cs="Arial"/>
          <w:sz w:val="18"/>
          <w:szCs w:val="20"/>
        </w:rPr>
        <w:t xml:space="preserve">ultivariate logistic regression to identify the independent predictors of 12-month mortality was performed. </w:t>
      </w:r>
      <w:r w:rsidR="00067062" w:rsidRPr="00D23B4F">
        <w:rPr>
          <w:rFonts w:ascii="Verdana" w:hAnsi="Verdana" w:cs="Arial"/>
          <w:b/>
          <w:color w:val="000000" w:themeColor="text1"/>
          <w:sz w:val="18"/>
          <w:szCs w:val="20"/>
        </w:rPr>
        <w:t>Results:</w:t>
      </w:r>
      <w:r w:rsidR="00067062" w:rsidRPr="00D23B4F">
        <w:rPr>
          <w:rFonts w:ascii="Verdana" w:hAnsi="Verdana" w:cs="Arial"/>
          <w:color w:val="000000" w:themeColor="text1"/>
          <w:sz w:val="18"/>
          <w:szCs w:val="20"/>
        </w:rPr>
        <w:t xml:space="preserve"> </w:t>
      </w:r>
      <w:r w:rsidR="00FA38CE" w:rsidRPr="00D23B4F">
        <w:rPr>
          <w:rFonts w:ascii="Verdana" w:hAnsi="Verdana" w:cs="Arial"/>
          <w:sz w:val="18"/>
          <w:szCs w:val="20"/>
        </w:rPr>
        <w:t>I</w:t>
      </w:r>
      <w:r w:rsidR="00067062" w:rsidRPr="00D23B4F">
        <w:rPr>
          <w:rFonts w:ascii="Verdana" w:hAnsi="Verdana" w:cs="Arial"/>
          <w:sz w:val="18"/>
          <w:szCs w:val="20"/>
        </w:rPr>
        <w:t xml:space="preserve">maging </w:t>
      </w:r>
      <w:r w:rsidR="00FA38CE" w:rsidRPr="00D23B4F">
        <w:rPr>
          <w:rFonts w:ascii="Verdana" w:hAnsi="Verdana" w:cs="Arial"/>
          <w:sz w:val="18"/>
          <w:szCs w:val="20"/>
        </w:rPr>
        <w:t xml:space="preserve">use </w:t>
      </w:r>
      <w:r w:rsidR="00067062" w:rsidRPr="00D23B4F">
        <w:rPr>
          <w:rFonts w:ascii="Verdana" w:hAnsi="Verdana" w:cs="Arial"/>
          <w:sz w:val="18"/>
          <w:szCs w:val="20"/>
        </w:rPr>
        <w:t xml:space="preserve">increased from 30.2% in 2007 to 50.2% in 2014 (p&lt;0.001 for trend). The factors associated with imaging use </w:t>
      </w:r>
      <w:r w:rsidR="00BA1280" w:rsidRPr="00D23B4F">
        <w:rPr>
          <w:rFonts w:ascii="Verdana" w:hAnsi="Verdana" w:cs="Arial"/>
          <w:sz w:val="18"/>
          <w:szCs w:val="20"/>
        </w:rPr>
        <w:t>included</w:t>
      </w:r>
      <w:r w:rsidR="00067062" w:rsidRPr="00D23B4F">
        <w:rPr>
          <w:rFonts w:ascii="Verdana" w:hAnsi="Verdana" w:cs="Arial"/>
          <w:sz w:val="18"/>
          <w:szCs w:val="20"/>
        </w:rPr>
        <w:t xml:space="preserve"> stable</w:t>
      </w:r>
      <w:r w:rsidR="00937FB9" w:rsidRPr="00D23B4F">
        <w:rPr>
          <w:rFonts w:ascii="Verdana" w:hAnsi="Verdana" w:cs="Arial"/>
          <w:sz w:val="18"/>
          <w:szCs w:val="20"/>
        </w:rPr>
        <w:t xml:space="preserve"> angina</w:t>
      </w:r>
      <w:r w:rsidR="00067062" w:rsidRPr="00D23B4F">
        <w:rPr>
          <w:rFonts w:ascii="Verdana" w:hAnsi="Verdana" w:cs="Arial"/>
          <w:sz w:val="18"/>
          <w:szCs w:val="20"/>
        </w:rPr>
        <w:t xml:space="preserve"> presentation (OR </w:t>
      </w:r>
      <w:r w:rsidR="00067062" w:rsidRPr="00D23B4F">
        <w:rPr>
          <w:rFonts w:ascii="Verdana" w:hAnsi="Verdana" w:cs="Arial"/>
          <w:color w:val="000000"/>
          <w:sz w:val="18"/>
          <w:szCs w:val="20"/>
        </w:rPr>
        <w:t>1.20</w:t>
      </w:r>
      <w:r w:rsidR="00067062" w:rsidRPr="00D23B4F">
        <w:rPr>
          <w:rFonts w:ascii="Verdana" w:hAnsi="Verdana" w:cs="Arial"/>
          <w:sz w:val="18"/>
          <w:szCs w:val="20"/>
        </w:rPr>
        <w:t xml:space="preserve">, 95% confidence interval </w:t>
      </w:r>
      <w:r w:rsidR="00067062" w:rsidRPr="00D23B4F">
        <w:rPr>
          <w:rFonts w:ascii="Verdana" w:hAnsi="Verdana" w:cs="Arial"/>
          <w:color w:val="000000"/>
          <w:sz w:val="18"/>
          <w:szCs w:val="20"/>
        </w:rPr>
        <w:t>[1.147:1.246)], p&lt;0.001)</w:t>
      </w:r>
      <w:r w:rsidR="00067062" w:rsidRPr="00D23B4F">
        <w:rPr>
          <w:rFonts w:ascii="Verdana" w:hAnsi="Verdana" w:cs="Arial"/>
          <w:sz w:val="18"/>
          <w:szCs w:val="20"/>
        </w:rPr>
        <w:t xml:space="preserve">, bifurcation LMS disease (OR </w:t>
      </w:r>
      <w:r w:rsidR="00067062" w:rsidRPr="00D23B4F">
        <w:rPr>
          <w:rFonts w:ascii="Verdana" w:hAnsi="Verdana" w:cs="Arial"/>
          <w:color w:val="000000"/>
          <w:sz w:val="18"/>
          <w:szCs w:val="20"/>
        </w:rPr>
        <w:t>1.22 [1.14:1.30], p&lt;0.001)</w:t>
      </w:r>
      <w:r w:rsidR="00067062" w:rsidRPr="00D23B4F">
        <w:rPr>
          <w:rFonts w:ascii="Verdana" w:hAnsi="Verdana" w:cs="Arial"/>
          <w:sz w:val="18"/>
          <w:szCs w:val="20"/>
        </w:rPr>
        <w:t xml:space="preserve">, previous PCI (OR </w:t>
      </w:r>
      <w:r w:rsidR="00067062" w:rsidRPr="00D23B4F">
        <w:rPr>
          <w:rFonts w:ascii="Verdana" w:hAnsi="Verdana" w:cs="Arial"/>
          <w:color w:val="000000"/>
          <w:sz w:val="18"/>
          <w:szCs w:val="20"/>
        </w:rPr>
        <w:t xml:space="preserve">1.32 </w:t>
      </w:r>
      <w:r w:rsidR="004748BC" w:rsidRPr="00D23B4F">
        <w:rPr>
          <w:rFonts w:ascii="Verdana" w:hAnsi="Verdana" w:cs="Arial"/>
          <w:color w:val="000000"/>
          <w:sz w:val="18"/>
          <w:szCs w:val="20"/>
        </w:rPr>
        <w:t>[</w:t>
      </w:r>
      <w:r w:rsidR="00067062" w:rsidRPr="00D23B4F">
        <w:rPr>
          <w:rFonts w:ascii="Verdana" w:hAnsi="Verdana" w:cs="Arial"/>
          <w:color w:val="000000"/>
          <w:sz w:val="18"/>
          <w:szCs w:val="20"/>
        </w:rPr>
        <w:t>1.20:1.44], p&lt;0.001)</w:t>
      </w:r>
      <w:r w:rsidR="00067062" w:rsidRPr="00D23B4F">
        <w:rPr>
          <w:rFonts w:ascii="Verdana" w:hAnsi="Verdana" w:cs="Arial"/>
          <w:sz w:val="18"/>
          <w:szCs w:val="20"/>
        </w:rPr>
        <w:t xml:space="preserve">, </w:t>
      </w:r>
      <w:r w:rsidR="00FA38CE" w:rsidRPr="00D23B4F">
        <w:rPr>
          <w:rFonts w:ascii="Verdana" w:hAnsi="Verdana" w:cs="Arial"/>
          <w:sz w:val="18"/>
          <w:szCs w:val="20"/>
        </w:rPr>
        <w:t xml:space="preserve">and </w:t>
      </w:r>
      <w:r w:rsidR="00067062" w:rsidRPr="00D23B4F">
        <w:rPr>
          <w:rFonts w:ascii="Verdana" w:hAnsi="Verdana" w:cs="Arial"/>
          <w:sz w:val="18"/>
          <w:szCs w:val="20"/>
        </w:rPr>
        <w:t xml:space="preserve">radial access </w:t>
      </w:r>
      <w:r w:rsidR="00BA1280" w:rsidRPr="00D23B4F">
        <w:rPr>
          <w:rFonts w:ascii="Verdana" w:hAnsi="Verdana" w:cs="Arial"/>
          <w:sz w:val="18"/>
          <w:szCs w:val="20"/>
        </w:rPr>
        <w:t xml:space="preserve">(OR </w:t>
      </w:r>
      <w:r w:rsidR="00067062" w:rsidRPr="00D23B4F">
        <w:rPr>
          <w:rFonts w:ascii="Verdana" w:hAnsi="Verdana" w:cs="Arial"/>
          <w:color w:val="000000"/>
          <w:sz w:val="18"/>
          <w:szCs w:val="20"/>
        </w:rPr>
        <w:t xml:space="preserve">1.266 </w:t>
      </w:r>
      <w:r w:rsidR="00BA1280" w:rsidRPr="00D23B4F">
        <w:rPr>
          <w:rFonts w:ascii="Verdana" w:hAnsi="Verdana" w:cs="Arial"/>
          <w:color w:val="000000"/>
          <w:sz w:val="18"/>
          <w:szCs w:val="20"/>
        </w:rPr>
        <w:t>[</w:t>
      </w:r>
      <w:r w:rsidR="00067062" w:rsidRPr="00D23B4F">
        <w:rPr>
          <w:rFonts w:ascii="Verdana" w:hAnsi="Verdana" w:cs="Arial"/>
          <w:color w:val="000000"/>
          <w:sz w:val="18"/>
          <w:szCs w:val="20"/>
        </w:rPr>
        <w:t>1.217:1.317</w:t>
      </w:r>
      <w:r w:rsidR="00BA1280" w:rsidRPr="00D23B4F">
        <w:rPr>
          <w:rFonts w:ascii="Verdana" w:hAnsi="Verdana" w:cs="Arial"/>
          <w:color w:val="000000"/>
          <w:sz w:val="18"/>
          <w:szCs w:val="20"/>
        </w:rPr>
        <w:t>], p&lt;0.001</w:t>
      </w:r>
      <w:r w:rsidR="00067062" w:rsidRPr="00D23B4F">
        <w:rPr>
          <w:rFonts w:ascii="Verdana" w:hAnsi="Verdana" w:cs="Arial"/>
          <w:color w:val="000000"/>
          <w:sz w:val="18"/>
          <w:szCs w:val="20"/>
        </w:rPr>
        <w:t xml:space="preserve">). </w:t>
      </w:r>
      <w:r w:rsidR="001068C6" w:rsidRPr="00D23B4F">
        <w:rPr>
          <w:rFonts w:ascii="Verdana" w:hAnsi="Verdana" w:cs="Arial"/>
          <w:color w:val="000000"/>
          <w:sz w:val="18"/>
          <w:szCs w:val="20"/>
        </w:rPr>
        <w:t>A</w:t>
      </w:r>
      <w:r w:rsidR="00067062" w:rsidRPr="00D23B4F">
        <w:rPr>
          <w:rFonts w:ascii="Verdana" w:hAnsi="Verdana" w:cs="Arial"/>
          <w:color w:val="000000"/>
          <w:sz w:val="18"/>
          <w:szCs w:val="20"/>
        </w:rPr>
        <w:t xml:space="preserve"> lower rate </w:t>
      </w:r>
      <w:r w:rsidR="00937FB9" w:rsidRPr="00D23B4F">
        <w:rPr>
          <w:rFonts w:ascii="Verdana" w:hAnsi="Verdana" w:cs="Arial"/>
          <w:color w:val="000000"/>
          <w:sz w:val="18"/>
          <w:szCs w:val="20"/>
        </w:rPr>
        <w:t>of coronary complications</w:t>
      </w:r>
      <w:r w:rsidR="00067062" w:rsidRPr="00D23B4F">
        <w:rPr>
          <w:rFonts w:ascii="Verdana" w:hAnsi="Verdana" w:cs="Arial"/>
          <w:color w:val="000000"/>
          <w:sz w:val="18"/>
          <w:szCs w:val="20"/>
        </w:rPr>
        <w:t xml:space="preserve">, lower in-hospital MACE (OR 0.47 [0.37:0.59], p&lt;0.001), </w:t>
      </w:r>
      <w:r w:rsidR="001068C6" w:rsidRPr="00D23B4F">
        <w:rPr>
          <w:rFonts w:ascii="Verdana" w:hAnsi="Verdana" w:cs="Arial"/>
          <w:color w:val="000000"/>
          <w:sz w:val="18"/>
          <w:szCs w:val="20"/>
        </w:rPr>
        <w:t xml:space="preserve">and improved </w:t>
      </w:r>
      <w:r w:rsidR="00067062" w:rsidRPr="00D23B4F">
        <w:rPr>
          <w:rFonts w:ascii="Verdana" w:hAnsi="Verdana" w:cs="Arial"/>
          <w:color w:val="000000"/>
          <w:sz w:val="18"/>
          <w:szCs w:val="20"/>
        </w:rPr>
        <w:t>30-day mortality (OR 0.54 [0.43:0.6</w:t>
      </w:r>
      <w:r w:rsidR="00937FB9" w:rsidRPr="00D23B4F">
        <w:rPr>
          <w:rFonts w:ascii="Verdana" w:hAnsi="Verdana" w:cs="Arial"/>
          <w:color w:val="000000"/>
          <w:sz w:val="18"/>
          <w:szCs w:val="20"/>
        </w:rPr>
        <w:t>8</w:t>
      </w:r>
      <w:r w:rsidR="00067062" w:rsidRPr="00D23B4F">
        <w:rPr>
          <w:rFonts w:ascii="Verdana" w:hAnsi="Verdana" w:cs="Arial"/>
          <w:color w:val="000000"/>
          <w:sz w:val="18"/>
          <w:szCs w:val="20"/>
        </w:rPr>
        <w:t>], p&lt;0.001) and 12-month mortality (OR 0.66 [0.57:0.7</w:t>
      </w:r>
      <w:r w:rsidR="00937FB9" w:rsidRPr="00D23B4F">
        <w:rPr>
          <w:rFonts w:ascii="Verdana" w:hAnsi="Verdana" w:cs="Arial"/>
          <w:color w:val="000000"/>
          <w:sz w:val="18"/>
          <w:szCs w:val="20"/>
        </w:rPr>
        <w:t>7</w:t>
      </w:r>
      <w:r w:rsidR="00067062" w:rsidRPr="00D23B4F">
        <w:rPr>
          <w:rFonts w:ascii="Verdana" w:hAnsi="Verdana" w:cs="Arial"/>
          <w:color w:val="000000"/>
          <w:sz w:val="18"/>
          <w:szCs w:val="20"/>
        </w:rPr>
        <w:t>], p&lt;0.00</w:t>
      </w:r>
      <w:r w:rsidR="00937FB9" w:rsidRPr="00D23B4F">
        <w:rPr>
          <w:rFonts w:ascii="Verdana" w:hAnsi="Verdana" w:cs="Arial"/>
          <w:color w:val="000000"/>
          <w:sz w:val="18"/>
          <w:szCs w:val="20"/>
        </w:rPr>
        <w:t>1</w:t>
      </w:r>
      <w:r w:rsidR="00067062" w:rsidRPr="00D23B4F">
        <w:rPr>
          <w:rFonts w:ascii="Verdana" w:hAnsi="Verdana" w:cs="Arial"/>
          <w:color w:val="000000"/>
          <w:sz w:val="18"/>
          <w:szCs w:val="20"/>
        </w:rPr>
        <w:t xml:space="preserve">) </w:t>
      </w:r>
      <w:r w:rsidR="001068C6" w:rsidRPr="00D23B4F">
        <w:rPr>
          <w:rFonts w:ascii="Verdana" w:hAnsi="Verdana" w:cs="Arial"/>
          <w:color w:val="000000"/>
          <w:sz w:val="18"/>
          <w:szCs w:val="20"/>
        </w:rPr>
        <w:t>were observed with imaging use</w:t>
      </w:r>
      <w:r w:rsidR="00067062" w:rsidRPr="00D23B4F">
        <w:rPr>
          <w:rFonts w:ascii="Verdana" w:hAnsi="Verdana" w:cs="Arial"/>
          <w:color w:val="000000"/>
          <w:sz w:val="18"/>
          <w:szCs w:val="20"/>
        </w:rPr>
        <w:t xml:space="preserve"> compared to no imaging use</w:t>
      </w:r>
      <w:r w:rsidR="00FA38CE" w:rsidRPr="00D23B4F">
        <w:rPr>
          <w:rFonts w:ascii="Verdana" w:hAnsi="Verdana" w:cs="Arial"/>
          <w:color w:val="000000"/>
          <w:sz w:val="18"/>
          <w:szCs w:val="20"/>
        </w:rPr>
        <w:t xml:space="preserve">. Greater mortality reductions were </w:t>
      </w:r>
      <w:r w:rsidR="001068C6" w:rsidRPr="00D23B4F">
        <w:rPr>
          <w:rFonts w:ascii="Verdana" w:hAnsi="Verdana" w:cs="Arial"/>
          <w:color w:val="000000"/>
          <w:sz w:val="18"/>
          <w:szCs w:val="20"/>
        </w:rPr>
        <w:t>observed</w:t>
      </w:r>
      <w:r w:rsidR="00FA38CE" w:rsidRPr="00D23B4F">
        <w:rPr>
          <w:rFonts w:ascii="Verdana" w:hAnsi="Verdana" w:cs="Arial"/>
          <w:color w:val="000000"/>
          <w:sz w:val="18"/>
          <w:szCs w:val="20"/>
        </w:rPr>
        <w:t xml:space="preserve"> with higher operator LMS-PCI volume</w:t>
      </w:r>
      <w:r w:rsidR="00067062" w:rsidRPr="00D23B4F">
        <w:rPr>
          <w:rFonts w:ascii="Verdana" w:hAnsi="Verdana" w:cs="Arial"/>
          <w:color w:val="000000"/>
          <w:sz w:val="18"/>
          <w:szCs w:val="20"/>
        </w:rPr>
        <w:t xml:space="preserve">. </w:t>
      </w:r>
      <w:r w:rsidR="00067062" w:rsidRPr="00D23B4F">
        <w:rPr>
          <w:rFonts w:ascii="Verdana" w:hAnsi="Verdana" w:cs="Arial"/>
          <w:bCs/>
          <w:color w:val="000000"/>
          <w:sz w:val="18"/>
          <w:szCs w:val="20"/>
        </w:rPr>
        <w:t>In logistic regression modelling</w:t>
      </w:r>
      <w:r w:rsidR="00937FB9" w:rsidRPr="00D23B4F">
        <w:rPr>
          <w:rFonts w:ascii="Verdana" w:hAnsi="Verdana" w:cs="Arial"/>
          <w:bCs/>
          <w:color w:val="000000"/>
          <w:sz w:val="18"/>
          <w:szCs w:val="20"/>
        </w:rPr>
        <w:t>,</w:t>
      </w:r>
      <w:r w:rsidR="00067062" w:rsidRPr="00D23B4F">
        <w:rPr>
          <w:rFonts w:ascii="Verdana" w:hAnsi="Verdana" w:cs="Arial"/>
          <w:bCs/>
          <w:color w:val="000000"/>
          <w:sz w:val="18"/>
          <w:szCs w:val="20"/>
        </w:rPr>
        <w:t xml:space="preserve"> imaging use was associated </w:t>
      </w:r>
      <w:r w:rsidR="00CF21A5" w:rsidRPr="00D23B4F">
        <w:rPr>
          <w:rFonts w:ascii="Verdana" w:hAnsi="Verdana" w:cs="Arial"/>
          <w:bCs/>
          <w:color w:val="000000"/>
          <w:sz w:val="18"/>
          <w:szCs w:val="20"/>
        </w:rPr>
        <w:t xml:space="preserve">with </w:t>
      </w:r>
      <w:r w:rsidR="00067062" w:rsidRPr="00D23B4F">
        <w:rPr>
          <w:rFonts w:ascii="Verdana" w:hAnsi="Verdana" w:cs="Arial"/>
          <w:bCs/>
          <w:color w:val="000000"/>
          <w:sz w:val="18"/>
          <w:szCs w:val="20"/>
        </w:rPr>
        <w:t xml:space="preserve">improved </w:t>
      </w:r>
      <w:r w:rsidR="007C73DC" w:rsidRPr="00D23B4F">
        <w:rPr>
          <w:rFonts w:ascii="Verdana" w:hAnsi="Verdana" w:cs="Arial"/>
          <w:bCs/>
          <w:color w:val="000000"/>
          <w:sz w:val="18"/>
          <w:szCs w:val="20"/>
        </w:rPr>
        <w:t xml:space="preserve">12-month </w:t>
      </w:r>
      <w:r w:rsidR="00067062" w:rsidRPr="00D23B4F">
        <w:rPr>
          <w:rFonts w:ascii="Verdana" w:hAnsi="Verdana" w:cs="Arial"/>
          <w:bCs/>
          <w:color w:val="000000"/>
          <w:sz w:val="18"/>
          <w:szCs w:val="20"/>
        </w:rPr>
        <w:t>survival.</w:t>
      </w:r>
      <w:r w:rsidR="00937FB9" w:rsidRPr="00D23B4F">
        <w:rPr>
          <w:rFonts w:ascii="Verdana" w:hAnsi="Verdana" w:cs="Arial"/>
          <w:sz w:val="18"/>
          <w:szCs w:val="20"/>
        </w:rPr>
        <w:t xml:space="preserve"> </w:t>
      </w:r>
      <w:r w:rsidR="00067062" w:rsidRPr="00D23B4F">
        <w:rPr>
          <w:rFonts w:ascii="Verdana" w:hAnsi="Verdana" w:cs="Arial"/>
          <w:b/>
          <w:sz w:val="18"/>
          <w:szCs w:val="20"/>
        </w:rPr>
        <w:t xml:space="preserve">Conclusions: </w:t>
      </w:r>
      <w:bookmarkEnd w:id="0"/>
      <w:bookmarkEnd w:id="1"/>
      <w:r w:rsidR="001068C6" w:rsidRPr="00D23B4F">
        <w:rPr>
          <w:rFonts w:ascii="Verdana" w:hAnsi="Verdana" w:cstheme="minorHAnsi"/>
          <w:sz w:val="18"/>
          <w:szCs w:val="20"/>
        </w:rPr>
        <w:t>The observed lower mortality with use of intravascular imaging to guide uLMS-PCI justifies the undertaking of a large-scale randomised trial.</w:t>
      </w:r>
    </w:p>
    <w:p w14:paraId="19AA998E" w14:textId="544DA19D" w:rsidR="0046248A" w:rsidRPr="00D23B4F" w:rsidRDefault="0046248A" w:rsidP="0093027D">
      <w:pPr>
        <w:spacing w:before="60" w:after="60" w:line="480" w:lineRule="auto"/>
        <w:jc w:val="both"/>
        <w:rPr>
          <w:rFonts w:ascii="Verdana" w:hAnsi="Verdana"/>
          <w:b/>
          <w:sz w:val="22"/>
        </w:rPr>
      </w:pPr>
    </w:p>
    <w:p w14:paraId="413DED9C" w14:textId="7FD150E3" w:rsidR="00067062" w:rsidRPr="00D23B4F" w:rsidRDefault="00067062" w:rsidP="0093027D">
      <w:pPr>
        <w:spacing w:before="60" w:after="60" w:line="480" w:lineRule="auto"/>
        <w:jc w:val="both"/>
        <w:rPr>
          <w:rFonts w:ascii="Verdana" w:hAnsi="Verdana"/>
          <w:b/>
          <w:sz w:val="22"/>
        </w:rPr>
      </w:pPr>
    </w:p>
    <w:p w14:paraId="1C18FECA" w14:textId="2230A1FF" w:rsidR="00067062" w:rsidRPr="00D23B4F" w:rsidRDefault="00067062" w:rsidP="0093027D">
      <w:pPr>
        <w:spacing w:before="60" w:after="60" w:line="480" w:lineRule="auto"/>
        <w:jc w:val="both"/>
        <w:rPr>
          <w:rFonts w:ascii="Verdana" w:hAnsi="Verdana"/>
          <w:b/>
          <w:sz w:val="22"/>
        </w:rPr>
      </w:pPr>
    </w:p>
    <w:p w14:paraId="3EC389E1" w14:textId="77777777" w:rsidR="00BF7D2E" w:rsidRPr="00D23B4F" w:rsidRDefault="00BF7D2E" w:rsidP="0093027D">
      <w:pPr>
        <w:spacing w:before="60" w:after="60" w:line="480" w:lineRule="auto"/>
        <w:jc w:val="both"/>
        <w:rPr>
          <w:rFonts w:ascii="Verdana" w:hAnsi="Verdana"/>
          <w:b/>
          <w:sz w:val="22"/>
        </w:rPr>
      </w:pPr>
    </w:p>
    <w:p w14:paraId="640F1DEE" w14:textId="32FC29A0" w:rsidR="00067062" w:rsidRPr="00D23B4F" w:rsidRDefault="00067062" w:rsidP="0093027D">
      <w:pPr>
        <w:spacing w:before="60" w:after="60" w:line="480" w:lineRule="auto"/>
        <w:jc w:val="both"/>
        <w:rPr>
          <w:rFonts w:ascii="Verdana" w:hAnsi="Verdana"/>
          <w:b/>
          <w:sz w:val="22"/>
        </w:rPr>
      </w:pPr>
    </w:p>
    <w:p w14:paraId="0ED5A3C3" w14:textId="34F83201" w:rsidR="00067062" w:rsidRPr="00D23B4F" w:rsidRDefault="00067062" w:rsidP="0093027D">
      <w:pPr>
        <w:spacing w:before="60" w:after="60" w:line="480" w:lineRule="auto"/>
        <w:jc w:val="both"/>
        <w:rPr>
          <w:rFonts w:ascii="Verdana" w:hAnsi="Verdana"/>
          <w:b/>
          <w:sz w:val="22"/>
        </w:rPr>
      </w:pPr>
    </w:p>
    <w:p w14:paraId="30A312C0" w14:textId="7B13270A" w:rsidR="00067062" w:rsidRPr="00D23B4F" w:rsidRDefault="00067062" w:rsidP="0093027D">
      <w:pPr>
        <w:spacing w:before="60" w:after="60" w:line="480" w:lineRule="auto"/>
        <w:jc w:val="both"/>
        <w:rPr>
          <w:rFonts w:ascii="Verdana" w:hAnsi="Verdana"/>
          <w:b/>
          <w:sz w:val="22"/>
        </w:rPr>
      </w:pPr>
    </w:p>
    <w:p w14:paraId="5EB736B8" w14:textId="35BB1686" w:rsidR="00067062" w:rsidRPr="00D23B4F" w:rsidRDefault="00067062" w:rsidP="0093027D">
      <w:pPr>
        <w:spacing w:before="60" w:after="60" w:line="480" w:lineRule="auto"/>
        <w:jc w:val="both"/>
        <w:rPr>
          <w:rFonts w:ascii="Verdana" w:hAnsi="Verdana"/>
          <w:b/>
          <w:sz w:val="22"/>
        </w:rPr>
      </w:pPr>
    </w:p>
    <w:p w14:paraId="1BC908F1" w14:textId="77777777" w:rsidR="00B33F90" w:rsidRPr="00D23B4F" w:rsidRDefault="00B33F90" w:rsidP="00B33F90">
      <w:pPr>
        <w:jc w:val="both"/>
        <w:rPr>
          <w:rFonts w:ascii="Verdana" w:hAnsi="Verdana"/>
          <w:b/>
          <w:sz w:val="22"/>
        </w:rPr>
      </w:pPr>
      <w:r w:rsidRPr="00D23B4F">
        <w:rPr>
          <w:rFonts w:ascii="Verdana" w:hAnsi="Verdana"/>
          <w:b/>
          <w:sz w:val="22"/>
        </w:rPr>
        <w:lastRenderedPageBreak/>
        <w:t>Condensed abstract</w:t>
      </w:r>
    </w:p>
    <w:p w14:paraId="012093DA" w14:textId="77777777" w:rsidR="00570608" w:rsidRPr="00D23B4F" w:rsidRDefault="00570608" w:rsidP="00B33F90">
      <w:pPr>
        <w:jc w:val="both"/>
        <w:rPr>
          <w:rFonts w:ascii="Verdana" w:hAnsi="Verdana"/>
          <w:sz w:val="22"/>
        </w:rPr>
      </w:pPr>
    </w:p>
    <w:p w14:paraId="75C4EC8D" w14:textId="7065FC89" w:rsidR="00937E24" w:rsidRPr="00D23B4F" w:rsidRDefault="00937E24" w:rsidP="00937E24">
      <w:pPr>
        <w:spacing w:line="480" w:lineRule="auto"/>
        <w:jc w:val="both"/>
        <w:rPr>
          <w:rFonts w:ascii="Verdana" w:hAnsi="Verdana" w:cs="Arial"/>
          <w:sz w:val="18"/>
          <w:szCs w:val="20"/>
        </w:rPr>
      </w:pPr>
      <w:r w:rsidRPr="00D23B4F">
        <w:rPr>
          <w:rFonts w:ascii="Verdana" w:hAnsi="Verdana" w:cs="Arial"/>
          <w:sz w:val="18"/>
          <w:szCs w:val="20"/>
        </w:rPr>
        <w:t xml:space="preserve">We used </w:t>
      </w:r>
      <w:r w:rsidRPr="00D23B4F">
        <w:rPr>
          <w:rFonts w:ascii="Verdana" w:hAnsi="Verdana" w:cs="Arial"/>
          <w:bCs/>
          <w:color w:val="0A0A0A"/>
          <w:sz w:val="18"/>
          <w:szCs w:val="20"/>
        </w:rPr>
        <w:t>the BCIS national PCI database</w:t>
      </w:r>
      <w:r w:rsidRPr="00D23B4F">
        <w:rPr>
          <w:rFonts w:ascii="Verdana" w:hAnsi="Verdana" w:cs="Arial"/>
          <w:sz w:val="18"/>
          <w:szCs w:val="20"/>
        </w:rPr>
        <w:t xml:space="preserve"> to explore </w:t>
      </w:r>
      <w:r w:rsidRPr="00D23B4F">
        <w:rPr>
          <w:rFonts w:ascii="Verdana" w:hAnsi="Verdana" w:cs="Arial"/>
          <w:bCs/>
          <w:color w:val="0A0A0A"/>
          <w:sz w:val="18"/>
          <w:szCs w:val="20"/>
        </w:rPr>
        <w:t>use of intravascular imaging for uLMS-PCI</w:t>
      </w:r>
      <w:r w:rsidRPr="00D23B4F">
        <w:rPr>
          <w:rFonts w:ascii="Verdana" w:hAnsi="Verdana" w:cs="Arial"/>
          <w:sz w:val="18"/>
          <w:szCs w:val="20"/>
        </w:rPr>
        <w:t>. Intravascular imaging use increased from 30.2% in 2007 to 50.2% in 2014 (p&lt;0.001 for trend). The factors associated with imaging use included stable angina presentation, bifurcation LMS disease, previous PCI, radial access, and trainee first operator</w:t>
      </w:r>
      <w:r w:rsidRPr="00D23B4F">
        <w:rPr>
          <w:rFonts w:ascii="Verdana" w:hAnsi="Verdana" w:cs="Arial"/>
          <w:color w:val="000000"/>
          <w:sz w:val="18"/>
          <w:szCs w:val="20"/>
        </w:rPr>
        <w:t xml:space="preserve">. Imaging use was associated with a lower rate of coronary complications, lower in-hospital MACE (OR 0.47 [0.37:0.59], p&lt;0.001), 30-day mortality (OR 0.54 [0.43:0.68], p&lt;0.001) and 12-month mortality (OR 0.66 [0.57:0.77], p&lt;0.001) when compared to no imaging use. </w:t>
      </w:r>
      <w:r w:rsidRPr="00D23B4F">
        <w:rPr>
          <w:rFonts w:ascii="Verdana" w:hAnsi="Verdana" w:cs="Arial"/>
          <w:bCs/>
          <w:color w:val="000000"/>
          <w:sz w:val="18"/>
          <w:szCs w:val="20"/>
        </w:rPr>
        <w:t>In logistic regression modelling, imaging use was associated</w:t>
      </w:r>
      <w:r w:rsidR="00CF21A5" w:rsidRPr="00D23B4F">
        <w:rPr>
          <w:rFonts w:ascii="Verdana" w:hAnsi="Verdana" w:cs="Arial"/>
          <w:bCs/>
          <w:color w:val="000000"/>
          <w:sz w:val="18"/>
          <w:szCs w:val="20"/>
        </w:rPr>
        <w:t xml:space="preserve"> with</w:t>
      </w:r>
      <w:r w:rsidRPr="00D23B4F">
        <w:rPr>
          <w:rFonts w:ascii="Verdana" w:hAnsi="Verdana" w:cs="Arial"/>
          <w:bCs/>
          <w:color w:val="000000"/>
          <w:sz w:val="18"/>
          <w:szCs w:val="20"/>
        </w:rPr>
        <w:t xml:space="preserve"> improved 12-month survival.</w:t>
      </w:r>
      <w:r w:rsidRPr="00D23B4F">
        <w:rPr>
          <w:rFonts w:ascii="Verdana" w:hAnsi="Verdana" w:cs="Arial"/>
          <w:sz w:val="18"/>
          <w:szCs w:val="20"/>
        </w:rPr>
        <w:t xml:space="preserve"> </w:t>
      </w:r>
    </w:p>
    <w:p w14:paraId="6FBCE5A2" w14:textId="77777777" w:rsidR="00B33F90" w:rsidRPr="00D23B4F" w:rsidRDefault="00B33F90" w:rsidP="00B33F90">
      <w:pPr>
        <w:spacing w:line="480" w:lineRule="auto"/>
        <w:rPr>
          <w:rFonts w:ascii="Verdana" w:hAnsi="Verdana"/>
          <w:b/>
        </w:rPr>
      </w:pPr>
    </w:p>
    <w:p w14:paraId="627E211C" w14:textId="77777777" w:rsidR="00B33F90" w:rsidRPr="00D23B4F" w:rsidRDefault="00B33F90" w:rsidP="0093027D">
      <w:pPr>
        <w:spacing w:before="60" w:after="60" w:line="480" w:lineRule="auto"/>
        <w:jc w:val="both"/>
        <w:rPr>
          <w:rFonts w:ascii="Verdana" w:hAnsi="Verdana"/>
          <w:b/>
          <w:sz w:val="22"/>
        </w:rPr>
      </w:pPr>
    </w:p>
    <w:p w14:paraId="40D18EA3" w14:textId="77777777" w:rsidR="00AF5015" w:rsidRPr="00D23B4F" w:rsidRDefault="00AF5015" w:rsidP="0093027D">
      <w:pPr>
        <w:spacing w:before="60" w:after="60" w:line="480" w:lineRule="auto"/>
        <w:jc w:val="both"/>
        <w:rPr>
          <w:rFonts w:ascii="Verdana" w:hAnsi="Verdana"/>
          <w:b/>
          <w:sz w:val="22"/>
        </w:rPr>
      </w:pPr>
    </w:p>
    <w:p w14:paraId="0E2AB99A" w14:textId="77777777" w:rsidR="006A1B55" w:rsidRPr="00D23B4F" w:rsidRDefault="006A1B55" w:rsidP="0093027D">
      <w:pPr>
        <w:spacing w:before="60" w:after="60" w:line="480" w:lineRule="auto"/>
        <w:jc w:val="both"/>
        <w:rPr>
          <w:rFonts w:ascii="Verdana" w:hAnsi="Verdana"/>
          <w:b/>
          <w:sz w:val="22"/>
        </w:rPr>
      </w:pPr>
    </w:p>
    <w:p w14:paraId="181EF109" w14:textId="77777777" w:rsidR="006A1B55" w:rsidRPr="00D23B4F" w:rsidRDefault="006A1B55" w:rsidP="0093027D">
      <w:pPr>
        <w:spacing w:before="60" w:after="60" w:line="480" w:lineRule="auto"/>
        <w:jc w:val="both"/>
        <w:rPr>
          <w:rFonts w:ascii="Verdana" w:hAnsi="Verdana"/>
          <w:b/>
          <w:sz w:val="22"/>
        </w:rPr>
      </w:pPr>
    </w:p>
    <w:p w14:paraId="7EDE8D9F" w14:textId="3B8333A3" w:rsidR="003D00BA" w:rsidRPr="00D23B4F" w:rsidRDefault="003D00BA" w:rsidP="00887471">
      <w:pPr>
        <w:spacing w:line="480" w:lineRule="auto"/>
        <w:rPr>
          <w:rFonts w:ascii="Verdana" w:hAnsi="Verdana"/>
          <w:b/>
          <w:sz w:val="22"/>
        </w:rPr>
      </w:pPr>
    </w:p>
    <w:p w14:paraId="3360D7DF" w14:textId="25464FD1" w:rsidR="00067062" w:rsidRPr="00D23B4F" w:rsidRDefault="00067062" w:rsidP="00887471">
      <w:pPr>
        <w:spacing w:line="480" w:lineRule="auto"/>
        <w:rPr>
          <w:rFonts w:ascii="Verdana" w:hAnsi="Verdana"/>
          <w:b/>
          <w:sz w:val="22"/>
        </w:rPr>
      </w:pPr>
    </w:p>
    <w:p w14:paraId="1570DB8C" w14:textId="25A33C70" w:rsidR="00067062" w:rsidRPr="00D23B4F" w:rsidRDefault="00067062" w:rsidP="00887471">
      <w:pPr>
        <w:spacing w:line="480" w:lineRule="auto"/>
        <w:rPr>
          <w:rFonts w:ascii="Verdana" w:hAnsi="Verdana"/>
          <w:b/>
          <w:sz w:val="22"/>
        </w:rPr>
      </w:pPr>
    </w:p>
    <w:p w14:paraId="02525F78" w14:textId="2D253CB6" w:rsidR="00067062" w:rsidRPr="00D23B4F" w:rsidRDefault="00067062" w:rsidP="00887471">
      <w:pPr>
        <w:spacing w:line="480" w:lineRule="auto"/>
        <w:rPr>
          <w:rFonts w:ascii="Verdana" w:hAnsi="Verdana"/>
          <w:b/>
          <w:sz w:val="22"/>
        </w:rPr>
      </w:pPr>
    </w:p>
    <w:p w14:paraId="0896DBDA" w14:textId="1E7CFA7C" w:rsidR="00067062" w:rsidRPr="00D23B4F" w:rsidRDefault="00067062" w:rsidP="00887471">
      <w:pPr>
        <w:spacing w:line="480" w:lineRule="auto"/>
        <w:rPr>
          <w:rFonts w:ascii="Verdana" w:hAnsi="Verdana"/>
          <w:b/>
          <w:sz w:val="22"/>
        </w:rPr>
      </w:pPr>
    </w:p>
    <w:p w14:paraId="3BA23B0B" w14:textId="59BFE039" w:rsidR="00067062" w:rsidRPr="00D23B4F" w:rsidRDefault="00067062" w:rsidP="00887471">
      <w:pPr>
        <w:spacing w:line="480" w:lineRule="auto"/>
        <w:rPr>
          <w:rFonts w:ascii="Verdana" w:hAnsi="Verdana"/>
          <w:b/>
          <w:sz w:val="22"/>
        </w:rPr>
      </w:pPr>
    </w:p>
    <w:p w14:paraId="3109D2A2" w14:textId="60E26837" w:rsidR="00067062" w:rsidRPr="00D23B4F" w:rsidRDefault="00067062" w:rsidP="00887471">
      <w:pPr>
        <w:spacing w:line="480" w:lineRule="auto"/>
        <w:rPr>
          <w:rFonts w:ascii="Verdana" w:hAnsi="Verdana"/>
          <w:b/>
          <w:sz w:val="22"/>
        </w:rPr>
      </w:pPr>
    </w:p>
    <w:p w14:paraId="68C4FE3D" w14:textId="685A5874" w:rsidR="00067062" w:rsidRPr="00D23B4F" w:rsidRDefault="00067062" w:rsidP="00887471">
      <w:pPr>
        <w:spacing w:line="480" w:lineRule="auto"/>
        <w:rPr>
          <w:rFonts w:ascii="Verdana" w:hAnsi="Verdana"/>
          <w:b/>
          <w:sz w:val="22"/>
        </w:rPr>
      </w:pPr>
    </w:p>
    <w:p w14:paraId="6D00425D" w14:textId="3DFEDD06" w:rsidR="00067062" w:rsidRPr="00D23B4F" w:rsidRDefault="00067062" w:rsidP="00887471">
      <w:pPr>
        <w:spacing w:line="480" w:lineRule="auto"/>
        <w:rPr>
          <w:rFonts w:ascii="Verdana" w:hAnsi="Verdana"/>
          <w:b/>
          <w:sz w:val="22"/>
        </w:rPr>
      </w:pPr>
    </w:p>
    <w:p w14:paraId="7572171A" w14:textId="34ED3E2D" w:rsidR="00067062" w:rsidRPr="00D23B4F" w:rsidRDefault="00067062" w:rsidP="00887471">
      <w:pPr>
        <w:spacing w:line="480" w:lineRule="auto"/>
        <w:rPr>
          <w:rFonts w:ascii="Verdana" w:hAnsi="Verdana"/>
          <w:b/>
          <w:sz w:val="22"/>
        </w:rPr>
      </w:pPr>
    </w:p>
    <w:p w14:paraId="0C771666" w14:textId="4FA2F68F" w:rsidR="00067062" w:rsidRPr="00D23B4F" w:rsidRDefault="00067062" w:rsidP="00887471">
      <w:pPr>
        <w:spacing w:line="480" w:lineRule="auto"/>
        <w:rPr>
          <w:rFonts w:ascii="Verdana" w:hAnsi="Verdana"/>
          <w:b/>
          <w:sz w:val="22"/>
        </w:rPr>
      </w:pPr>
    </w:p>
    <w:p w14:paraId="65CA3CAE" w14:textId="41576984" w:rsidR="00067062" w:rsidRPr="00D23B4F" w:rsidRDefault="00067062" w:rsidP="00887471">
      <w:pPr>
        <w:spacing w:line="480" w:lineRule="auto"/>
        <w:rPr>
          <w:rFonts w:ascii="Verdana" w:hAnsi="Verdana"/>
          <w:b/>
          <w:sz w:val="22"/>
        </w:rPr>
      </w:pPr>
    </w:p>
    <w:p w14:paraId="5177BE79" w14:textId="77777777" w:rsidR="00FA38CE" w:rsidRPr="00D23B4F" w:rsidRDefault="00FA38CE" w:rsidP="00887471">
      <w:pPr>
        <w:spacing w:line="480" w:lineRule="auto"/>
        <w:rPr>
          <w:rFonts w:ascii="Verdana" w:hAnsi="Verdana"/>
          <w:b/>
          <w:sz w:val="22"/>
        </w:rPr>
      </w:pPr>
    </w:p>
    <w:p w14:paraId="6567BEED" w14:textId="1A86CC63" w:rsidR="00AD285B" w:rsidRPr="00D23B4F" w:rsidRDefault="00AD285B" w:rsidP="00887471">
      <w:pPr>
        <w:spacing w:line="480" w:lineRule="auto"/>
        <w:rPr>
          <w:rFonts w:ascii="Verdana" w:hAnsi="Verdana" w:cs="Arial"/>
          <w:b/>
          <w:sz w:val="21"/>
          <w:szCs w:val="20"/>
        </w:rPr>
      </w:pPr>
      <w:r w:rsidRPr="00D23B4F">
        <w:rPr>
          <w:rFonts w:ascii="Verdana" w:hAnsi="Verdana" w:cs="Arial"/>
          <w:b/>
          <w:sz w:val="21"/>
          <w:szCs w:val="20"/>
        </w:rPr>
        <w:lastRenderedPageBreak/>
        <w:t>List of abbreviation</w:t>
      </w:r>
      <w:r w:rsidR="00067062" w:rsidRPr="00D23B4F">
        <w:rPr>
          <w:rFonts w:ascii="Verdana" w:hAnsi="Verdana" w:cs="Arial"/>
          <w:b/>
          <w:sz w:val="21"/>
          <w:szCs w:val="20"/>
        </w:rPr>
        <w:t>s</w:t>
      </w:r>
    </w:p>
    <w:p w14:paraId="4129D4B8" w14:textId="77777777" w:rsidR="00AD285B" w:rsidRPr="00D23B4F" w:rsidRDefault="00AD285B" w:rsidP="00887471">
      <w:pPr>
        <w:spacing w:line="480" w:lineRule="auto"/>
        <w:rPr>
          <w:rFonts w:ascii="Verdana" w:hAnsi="Verdana" w:cs="Arial"/>
          <w:sz w:val="18"/>
          <w:szCs w:val="20"/>
        </w:rPr>
      </w:pPr>
      <w:r w:rsidRPr="00D23B4F">
        <w:rPr>
          <w:rFonts w:ascii="Verdana" w:hAnsi="Verdana" w:cs="Arial"/>
          <w:sz w:val="18"/>
          <w:szCs w:val="20"/>
        </w:rPr>
        <w:t xml:space="preserve">BCIS - British Cardiovascular Intervention Society </w:t>
      </w:r>
    </w:p>
    <w:p w14:paraId="57E6DF36" w14:textId="198FEAA7" w:rsidR="00AD285B" w:rsidRPr="00D23B4F" w:rsidRDefault="00AD285B" w:rsidP="00887471">
      <w:pPr>
        <w:spacing w:line="480" w:lineRule="auto"/>
        <w:rPr>
          <w:rFonts w:ascii="Verdana" w:hAnsi="Verdana" w:cs="Arial"/>
          <w:bCs/>
          <w:sz w:val="18"/>
          <w:szCs w:val="20"/>
        </w:rPr>
      </w:pPr>
      <w:r w:rsidRPr="00D23B4F">
        <w:rPr>
          <w:rFonts w:ascii="Verdana" w:hAnsi="Verdana" w:cs="Arial"/>
          <w:bCs/>
          <w:sz w:val="18"/>
          <w:szCs w:val="20"/>
        </w:rPr>
        <w:t>CABG – coronary artery bypass surgery</w:t>
      </w:r>
    </w:p>
    <w:p w14:paraId="7F82D8C2" w14:textId="77777777" w:rsidR="00067062" w:rsidRPr="00D23B4F" w:rsidRDefault="00AD285B" w:rsidP="00887471">
      <w:pPr>
        <w:spacing w:line="480" w:lineRule="auto"/>
        <w:rPr>
          <w:rFonts w:ascii="Verdana" w:hAnsi="Verdana" w:cs="Arial"/>
          <w:bCs/>
          <w:sz w:val="18"/>
          <w:szCs w:val="20"/>
        </w:rPr>
      </w:pPr>
      <w:r w:rsidRPr="00D23B4F">
        <w:rPr>
          <w:rFonts w:ascii="Verdana" w:hAnsi="Verdana" w:cs="Arial"/>
          <w:bCs/>
          <w:sz w:val="18"/>
          <w:szCs w:val="20"/>
        </w:rPr>
        <w:t xml:space="preserve">FA - femoral access </w:t>
      </w:r>
    </w:p>
    <w:p w14:paraId="44A447CE" w14:textId="33AC97D1" w:rsidR="00AD285B" w:rsidRPr="00D23B4F" w:rsidRDefault="00067062" w:rsidP="00887471">
      <w:pPr>
        <w:spacing w:line="480" w:lineRule="auto"/>
        <w:rPr>
          <w:rFonts w:ascii="Verdana" w:hAnsi="Verdana" w:cs="Arial"/>
          <w:bCs/>
          <w:sz w:val="18"/>
          <w:szCs w:val="20"/>
        </w:rPr>
      </w:pPr>
      <w:r w:rsidRPr="00D23B4F">
        <w:rPr>
          <w:rFonts w:ascii="Verdana" w:hAnsi="Verdana" w:cs="Arial"/>
          <w:bCs/>
          <w:sz w:val="18"/>
          <w:szCs w:val="20"/>
        </w:rPr>
        <w:t xml:space="preserve">IVUS - </w:t>
      </w:r>
      <w:r w:rsidRPr="00D23B4F">
        <w:rPr>
          <w:rFonts w:ascii="Verdana" w:hAnsi="Verdana" w:cs="Arial"/>
          <w:sz w:val="18"/>
          <w:szCs w:val="20"/>
        </w:rPr>
        <w:t>Intravascular ultrasound</w:t>
      </w:r>
    </w:p>
    <w:p w14:paraId="548F28C8" w14:textId="289E96C2" w:rsidR="0047468B" w:rsidRPr="00D23B4F" w:rsidRDefault="0047468B" w:rsidP="00887471">
      <w:pPr>
        <w:spacing w:line="480" w:lineRule="auto"/>
        <w:rPr>
          <w:rFonts w:ascii="Verdana" w:hAnsi="Verdana" w:cs="Arial"/>
          <w:bCs/>
          <w:sz w:val="18"/>
          <w:szCs w:val="20"/>
        </w:rPr>
      </w:pPr>
      <w:r w:rsidRPr="00D23B4F">
        <w:rPr>
          <w:rFonts w:ascii="Verdana" w:hAnsi="Verdana" w:cs="Arial"/>
          <w:bCs/>
          <w:sz w:val="18"/>
          <w:szCs w:val="20"/>
        </w:rPr>
        <w:t>LAD – left anterior descending</w:t>
      </w:r>
    </w:p>
    <w:p w14:paraId="1C806012" w14:textId="7F15BB5B" w:rsidR="00AD285B" w:rsidRPr="00D23B4F" w:rsidRDefault="00AD285B" w:rsidP="00887471">
      <w:pPr>
        <w:spacing w:line="480" w:lineRule="auto"/>
        <w:rPr>
          <w:rFonts w:ascii="Verdana" w:hAnsi="Verdana" w:cs="Arial"/>
          <w:bCs/>
          <w:sz w:val="18"/>
          <w:szCs w:val="20"/>
        </w:rPr>
      </w:pPr>
      <w:r w:rsidRPr="00D23B4F">
        <w:rPr>
          <w:rFonts w:ascii="Verdana" w:hAnsi="Verdana" w:cs="Arial"/>
          <w:bCs/>
          <w:sz w:val="18"/>
          <w:szCs w:val="20"/>
        </w:rPr>
        <w:t xml:space="preserve">LMS - left main stem </w:t>
      </w:r>
    </w:p>
    <w:p w14:paraId="07B33477" w14:textId="26DE5AD2" w:rsidR="00AD285B" w:rsidRPr="00D23B4F" w:rsidRDefault="00AD285B" w:rsidP="00887471">
      <w:pPr>
        <w:spacing w:line="480" w:lineRule="auto"/>
        <w:rPr>
          <w:rFonts w:ascii="Verdana" w:hAnsi="Verdana" w:cs="Arial"/>
          <w:sz w:val="18"/>
          <w:szCs w:val="20"/>
        </w:rPr>
      </w:pPr>
      <w:r w:rsidRPr="00D23B4F">
        <w:rPr>
          <w:rFonts w:ascii="Verdana" w:hAnsi="Verdana" w:cs="Arial"/>
          <w:sz w:val="18"/>
          <w:szCs w:val="20"/>
        </w:rPr>
        <w:t xml:space="preserve">MACCE - major adverse cardiac or cerebrovascular events </w:t>
      </w:r>
    </w:p>
    <w:p w14:paraId="3B4EDFF0" w14:textId="1860CD16" w:rsidR="00AD285B" w:rsidRPr="00D23B4F" w:rsidRDefault="00AD285B" w:rsidP="00887471">
      <w:pPr>
        <w:spacing w:line="480" w:lineRule="auto"/>
        <w:rPr>
          <w:rFonts w:ascii="Verdana" w:hAnsi="Verdana" w:cs="Arial"/>
          <w:sz w:val="18"/>
          <w:szCs w:val="20"/>
        </w:rPr>
      </w:pPr>
      <w:r w:rsidRPr="00D23B4F">
        <w:rPr>
          <w:rFonts w:ascii="Verdana" w:hAnsi="Verdana" w:cs="Arial"/>
          <w:sz w:val="18"/>
          <w:szCs w:val="20"/>
        </w:rPr>
        <w:t>MI – myocardial infarc</w:t>
      </w:r>
      <w:r w:rsidR="0047468B" w:rsidRPr="00D23B4F">
        <w:rPr>
          <w:rFonts w:ascii="Verdana" w:hAnsi="Verdana" w:cs="Arial"/>
          <w:sz w:val="18"/>
          <w:szCs w:val="20"/>
        </w:rPr>
        <w:t>tio</w:t>
      </w:r>
      <w:r w:rsidRPr="00D23B4F">
        <w:rPr>
          <w:rFonts w:ascii="Verdana" w:hAnsi="Verdana" w:cs="Arial"/>
          <w:sz w:val="18"/>
          <w:szCs w:val="20"/>
        </w:rPr>
        <w:t>n</w:t>
      </w:r>
    </w:p>
    <w:p w14:paraId="31991FBC" w14:textId="7F490676" w:rsidR="00AD285B" w:rsidRPr="00D23B4F" w:rsidRDefault="00AD285B" w:rsidP="00887471">
      <w:pPr>
        <w:spacing w:line="480" w:lineRule="auto"/>
        <w:rPr>
          <w:rFonts w:ascii="Verdana" w:hAnsi="Verdana" w:cs="Arial"/>
          <w:sz w:val="18"/>
          <w:szCs w:val="20"/>
        </w:rPr>
      </w:pPr>
      <w:r w:rsidRPr="00D23B4F">
        <w:rPr>
          <w:rFonts w:ascii="Verdana" w:hAnsi="Verdana" w:cs="Arial"/>
          <w:sz w:val="18"/>
          <w:szCs w:val="20"/>
        </w:rPr>
        <w:t>NYHA – New York Heart Association</w:t>
      </w:r>
    </w:p>
    <w:p w14:paraId="2F89DF65" w14:textId="175264AC" w:rsidR="00067062" w:rsidRPr="00D23B4F" w:rsidRDefault="00067062" w:rsidP="00887471">
      <w:pPr>
        <w:spacing w:line="480" w:lineRule="auto"/>
        <w:rPr>
          <w:rFonts w:ascii="Verdana" w:hAnsi="Verdana" w:cs="Arial"/>
          <w:sz w:val="18"/>
          <w:szCs w:val="20"/>
        </w:rPr>
      </w:pPr>
      <w:r w:rsidRPr="00D23B4F">
        <w:rPr>
          <w:rFonts w:ascii="Verdana" w:hAnsi="Verdana" w:cs="Arial"/>
          <w:sz w:val="18"/>
          <w:szCs w:val="20"/>
        </w:rPr>
        <w:t>OCT - optical coherence tomography,</w:t>
      </w:r>
    </w:p>
    <w:p w14:paraId="2AFD9712" w14:textId="40223A61" w:rsidR="00AD285B" w:rsidRPr="00D23B4F" w:rsidRDefault="00AD285B" w:rsidP="00887471">
      <w:pPr>
        <w:spacing w:line="480" w:lineRule="auto"/>
        <w:rPr>
          <w:rFonts w:ascii="Verdana" w:hAnsi="Verdana" w:cs="Arial"/>
          <w:sz w:val="18"/>
          <w:szCs w:val="20"/>
        </w:rPr>
      </w:pPr>
      <w:r w:rsidRPr="00D23B4F">
        <w:rPr>
          <w:rFonts w:ascii="Verdana" w:hAnsi="Verdana" w:cs="Arial"/>
          <w:sz w:val="18"/>
          <w:szCs w:val="20"/>
        </w:rPr>
        <w:t xml:space="preserve">PCI - percutaneous coronary intervention </w:t>
      </w:r>
    </w:p>
    <w:p w14:paraId="7C268363" w14:textId="2B70B37D" w:rsidR="00950BC4" w:rsidRPr="00D23B4F" w:rsidRDefault="00950BC4" w:rsidP="00887471">
      <w:pPr>
        <w:spacing w:line="480" w:lineRule="auto"/>
        <w:rPr>
          <w:rFonts w:ascii="Verdana" w:hAnsi="Verdana" w:cs="Arial"/>
          <w:b/>
          <w:sz w:val="18"/>
          <w:szCs w:val="20"/>
        </w:rPr>
      </w:pPr>
      <w:r w:rsidRPr="00D23B4F">
        <w:rPr>
          <w:rFonts w:ascii="Verdana" w:hAnsi="Verdana" w:cs="Arial"/>
          <w:bCs/>
          <w:sz w:val="18"/>
          <w:szCs w:val="20"/>
        </w:rPr>
        <w:t>uLMS-PCI – unprotected left main stem percutaneous intervention</w:t>
      </w:r>
    </w:p>
    <w:p w14:paraId="3F4092E8" w14:textId="77777777" w:rsidR="00AD285B" w:rsidRPr="00D23B4F" w:rsidRDefault="00AD285B" w:rsidP="00887471">
      <w:pPr>
        <w:spacing w:line="480" w:lineRule="auto"/>
        <w:rPr>
          <w:rFonts w:ascii="Verdana" w:hAnsi="Verdana"/>
          <w:b/>
          <w:sz w:val="22"/>
        </w:rPr>
      </w:pPr>
    </w:p>
    <w:p w14:paraId="4E9C7276" w14:textId="670A582E" w:rsidR="00AD285B" w:rsidRPr="00D23B4F" w:rsidRDefault="00AD285B" w:rsidP="00887471">
      <w:pPr>
        <w:spacing w:line="480" w:lineRule="auto"/>
        <w:rPr>
          <w:rFonts w:ascii="Verdana" w:hAnsi="Verdana"/>
          <w:b/>
          <w:sz w:val="22"/>
        </w:rPr>
      </w:pPr>
    </w:p>
    <w:p w14:paraId="12E5D666" w14:textId="165EB9EF" w:rsidR="0047468B" w:rsidRPr="00D23B4F" w:rsidRDefault="0047468B" w:rsidP="00887471">
      <w:pPr>
        <w:spacing w:line="480" w:lineRule="auto"/>
        <w:rPr>
          <w:rFonts w:ascii="Verdana" w:hAnsi="Verdana"/>
          <w:b/>
          <w:sz w:val="22"/>
        </w:rPr>
      </w:pPr>
    </w:p>
    <w:p w14:paraId="4B0FC61D" w14:textId="37301A88" w:rsidR="0047468B" w:rsidRPr="00D23B4F" w:rsidRDefault="0047468B" w:rsidP="00887471">
      <w:pPr>
        <w:spacing w:line="480" w:lineRule="auto"/>
        <w:rPr>
          <w:rFonts w:ascii="Verdana" w:hAnsi="Verdana"/>
          <w:b/>
          <w:sz w:val="22"/>
        </w:rPr>
      </w:pPr>
    </w:p>
    <w:p w14:paraId="4B769EA2" w14:textId="20B094C8" w:rsidR="0047468B" w:rsidRPr="00D23B4F" w:rsidRDefault="0047468B" w:rsidP="00887471">
      <w:pPr>
        <w:spacing w:line="480" w:lineRule="auto"/>
        <w:rPr>
          <w:rFonts w:ascii="Verdana" w:hAnsi="Verdana"/>
          <w:b/>
          <w:sz w:val="22"/>
        </w:rPr>
      </w:pPr>
    </w:p>
    <w:p w14:paraId="31486DA9" w14:textId="42A3BE4B" w:rsidR="0047468B" w:rsidRPr="00D23B4F" w:rsidRDefault="0047468B" w:rsidP="00887471">
      <w:pPr>
        <w:spacing w:line="480" w:lineRule="auto"/>
        <w:rPr>
          <w:rFonts w:ascii="Verdana" w:hAnsi="Verdana"/>
          <w:b/>
          <w:sz w:val="22"/>
        </w:rPr>
      </w:pPr>
    </w:p>
    <w:p w14:paraId="1EC80B2E" w14:textId="7B61A592" w:rsidR="0047468B" w:rsidRPr="00D23B4F" w:rsidRDefault="0047468B" w:rsidP="00887471">
      <w:pPr>
        <w:spacing w:line="480" w:lineRule="auto"/>
        <w:rPr>
          <w:rFonts w:ascii="Verdana" w:hAnsi="Verdana"/>
          <w:b/>
          <w:sz w:val="22"/>
        </w:rPr>
      </w:pPr>
    </w:p>
    <w:p w14:paraId="6C19C547" w14:textId="33B21CB8" w:rsidR="0047468B" w:rsidRPr="00D23B4F" w:rsidRDefault="0047468B" w:rsidP="00887471">
      <w:pPr>
        <w:spacing w:line="480" w:lineRule="auto"/>
        <w:rPr>
          <w:rFonts w:ascii="Verdana" w:hAnsi="Verdana"/>
          <w:b/>
          <w:sz w:val="22"/>
        </w:rPr>
      </w:pPr>
    </w:p>
    <w:p w14:paraId="53049649" w14:textId="72064762" w:rsidR="0047468B" w:rsidRPr="00D23B4F" w:rsidRDefault="0047468B" w:rsidP="00887471">
      <w:pPr>
        <w:spacing w:line="480" w:lineRule="auto"/>
        <w:rPr>
          <w:rFonts w:ascii="Verdana" w:hAnsi="Verdana"/>
          <w:b/>
          <w:sz w:val="22"/>
        </w:rPr>
      </w:pPr>
    </w:p>
    <w:p w14:paraId="75ED64C6" w14:textId="2F3FE89B" w:rsidR="0047468B" w:rsidRPr="00D23B4F" w:rsidRDefault="0047468B" w:rsidP="00887471">
      <w:pPr>
        <w:spacing w:line="480" w:lineRule="auto"/>
        <w:rPr>
          <w:rFonts w:ascii="Verdana" w:hAnsi="Verdana"/>
          <w:b/>
          <w:sz w:val="22"/>
        </w:rPr>
      </w:pPr>
    </w:p>
    <w:p w14:paraId="41CB52B5" w14:textId="4CC757D1" w:rsidR="0047468B" w:rsidRPr="00D23B4F" w:rsidRDefault="0047468B" w:rsidP="00887471">
      <w:pPr>
        <w:spacing w:line="480" w:lineRule="auto"/>
        <w:rPr>
          <w:rFonts w:ascii="Verdana" w:hAnsi="Verdana"/>
          <w:b/>
          <w:sz w:val="22"/>
        </w:rPr>
      </w:pPr>
    </w:p>
    <w:p w14:paraId="1680DA2D" w14:textId="683E9D61" w:rsidR="00A12940" w:rsidRPr="00D23B4F" w:rsidRDefault="00A12940" w:rsidP="00887471">
      <w:pPr>
        <w:spacing w:line="480" w:lineRule="auto"/>
        <w:rPr>
          <w:rFonts w:ascii="Verdana" w:hAnsi="Verdana"/>
          <w:b/>
          <w:sz w:val="22"/>
        </w:rPr>
      </w:pPr>
    </w:p>
    <w:p w14:paraId="45287272" w14:textId="77777777" w:rsidR="00A12940" w:rsidRPr="00D23B4F" w:rsidRDefault="00A12940" w:rsidP="00887471">
      <w:pPr>
        <w:spacing w:line="480" w:lineRule="auto"/>
        <w:rPr>
          <w:rFonts w:ascii="Verdana" w:hAnsi="Verdana"/>
          <w:b/>
          <w:sz w:val="22"/>
        </w:rPr>
      </w:pPr>
    </w:p>
    <w:p w14:paraId="5939D67C" w14:textId="1AE63ECC" w:rsidR="0047468B" w:rsidRPr="00D23B4F" w:rsidRDefault="0047468B" w:rsidP="00887471">
      <w:pPr>
        <w:spacing w:line="480" w:lineRule="auto"/>
        <w:rPr>
          <w:rFonts w:ascii="Verdana" w:hAnsi="Verdana"/>
          <w:b/>
          <w:sz w:val="22"/>
        </w:rPr>
      </w:pPr>
    </w:p>
    <w:p w14:paraId="37511FC7" w14:textId="77777777" w:rsidR="00950BC4" w:rsidRPr="00D23B4F" w:rsidRDefault="00950BC4" w:rsidP="00887471">
      <w:pPr>
        <w:spacing w:line="480" w:lineRule="auto"/>
        <w:rPr>
          <w:rFonts w:ascii="Verdana" w:hAnsi="Verdana"/>
          <w:b/>
          <w:sz w:val="22"/>
        </w:rPr>
      </w:pPr>
    </w:p>
    <w:p w14:paraId="7CA5E34C" w14:textId="77777777" w:rsidR="0063742C" w:rsidRPr="00D23B4F" w:rsidRDefault="0063742C" w:rsidP="00130EC6">
      <w:pPr>
        <w:spacing w:line="480" w:lineRule="auto"/>
        <w:rPr>
          <w:rFonts w:ascii="Verdana" w:hAnsi="Verdana" w:cs="Arial"/>
          <w:b/>
          <w:sz w:val="22"/>
        </w:rPr>
      </w:pPr>
    </w:p>
    <w:p w14:paraId="07527F98" w14:textId="64CF380B" w:rsidR="0093027D" w:rsidRPr="00D23B4F" w:rsidRDefault="0093027D" w:rsidP="00130EC6">
      <w:pPr>
        <w:spacing w:line="480" w:lineRule="auto"/>
        <w:rPr>
          <w:rFonts w:ascii="Verdana" w:hAnsi="Verdana" w:cs="Arial"/>
          <w:b/>
          <w:sz w:val="22"/>
        </w:rPr>
      </w:pPr>
      <w:r w:rsidRPr="00D23B4F">
        <w:rPr>
          <w:rFonts w:ascii="Verdana" w:hAnsi="Verdana" w:cs="Arial"/>
          <w:b/>
          <w:sz w:val="22"/>
        </w:rPr>
        <w:t>Introduction</w:t>
      </w:r>
    </w:p>
    <w:p w14:paraId="1609A7A8" w14:textId="77777777" w:rsidR="0063742C" w:rsidRPr="00D23B4F" w:rsidRDefault="001A7562" w:rsidP="00FB1663">
      <w:pPr>
        <w:pStyle w:val="NormalWeb"/>
        <w:spacing w:before="0" w:beforeAutospacing="0" w:after="0" w:afterAutospacing="0" w:line="480" w:lineRule="auto"/>
        <w:jc w:val="both"/>
        <w:rPr>
          <w:rFonts w:ascii="Verdana" w:hAnsi="Verdana"/>
          <w:sz w:val="18"/>
          <w:szCs w:val="18"/>
        </w:rPr>
      </w:pPr>
      <w:r w:rsidRPr="00D23B4F">
        <w:rPr>
          <w:rFonts w:ascii="Verdana" w:hAnsi="Verdana" w:cs="Arial"/>
          <w:sz w:val="18"/>
          <w:szCs w:val="18"/>
        </w:rPr>
        <w:t>P</w:t>
      </w:r>
      <w:r w:rsidR="00E93E2F" w:rsidRPr="00D23B4F">
        <w:rPr>
          <w:rFonts w:ascii="Verdana" w:hAnsi="Verdana" w:cs="Arial"/>
          <w:sz w:val="18"/>
          <w:szCs w:val="18"/>
        </w:rPr>
        <w:t>ercutaneous coronary intervention (PCI</w:t>
      </w:r>
      <w:r w:rsidR="004A7A62" w:rsidRPr="00D23B4F">
        <w:rPr>
          <w:rFonts w:ascii="Verdana" w:hAnsi="Verdana" w:cs="Arial"/>
          <w:sz w:val="18"/>
          <w:szCs w:val="18"/>
        </w:rPr>
        <w:t>)</w:t>
      </w:r>
      <w:r w:rsidR="00E93E2F" w:rsidRPr="00D23B4F">
        <w:rPr>
          <w:rFonts w:ascii="Verdana" w:hAnsi="Verdana" w:cs="Arial"/>
          <w:sz w:val="18"/>
          <w:szCs w:val="18"/>
        </w:rPr>
        <w:t xml:space="preserve"> is </w:t>
      </w:r>
      <w:r w:rsidR="00130EC6" w:rsidRPr="00D23B4F">
        <w:rPr>
          <w:rFonts w:ascii="Verdana" w:hAnsi="Verdana" w:cs="Arial"/>
          <w:sz w:val="18"/>
          <w:szCs w:val="18"/>
        </w:rPr>
        <w:t xml:space="preserve">increasingly </w:t>
      </w:r>
      <w:r w:rsidR="00E93E2F" w:rsidRPr="00D23B4F">
        <w:rPr>
          <w:rFonts w:ascii="Verdana" w:hAnsi="Verdana" w:cs="Arial"/>
          <w:sz w:val="18"/>
          <w:szCs w:val="18"/>
        </w:rPr>
        <w:t xml:space="preserve">considered </w:t>
      </w:r>
      <w:r w:rsidR="00BC38E9" w:rsidRPr="00D23B4F">
        <w:rPr>
          <w:rFonts w:ascii="Verdana" w:hAnsi="Verdana" w:cs="Arial"/>
          <w:sz w:val="18"/>
          <w:szCs w:val="18"/>
        </w:rPr>
        <w:t>as a revascularisation</w:t>
      </w:r>
      <w:r w:rsidR="00E93E2F" w:rsidRPr="00D23B4F">
        <w:rPr>
          <w:rFonts w:ascii="Verdana" w:hAnsi="Verdana" w:cs="Arial"/>
          <w:sz w:val="18"/>
          <w:szCs w:val="18"/>
        </w:rPr>
        <w:t xml:space="preserve"> </w:t>
      </w:r>
      <w:r w:rsidR="00130EC6" w:rsidRPr="00D23B4F">
        <w:rPr>
          <w:rFonts w:ascii="Verdana" w:hAnsi="Verdana" w:cs="Arial"/>
          <w:sz w:val="18"/>
          <w:szCs w:val="18"/>
        </w:rPr>
        <w:t xml:space="preserve">strategy </w:t>
      </w:r>
      <w:r w:rsidRPr="00D23B4F">
        <w:rPr>
          <w:rFonts w:ascii="Verdana" w:hAnsi="Verdana" w:cs="Arial"/>
          <w:sz w:val="18"/>
          <w:szCs w:val="18"/>
        </w:rPr>
        <w:t xml:space="preserve">in certain anatomical and patient subsets of </w:t>
      </w:r>
      <w:r w:rsidR="00130EC6" w:rsidRPr="00D23B4F">
        <w:rPr>
          <w:rFonts w:ascii="Verdana" w:hAnsi="Verdana" w:cs="Arial"/>
          <w:sz w:val="18"/>
          <w:szCs w:val="18"/>
        </w:rPr>
        <w:t>unprotected</w:t>
      </w:r>
      <w:r w:rsidR="00E93E2F" w:rsidRPr="00D23B4F">
        <w:rPr>
          <w:rFonts w:ascii="Verdana" w:hAnsi="Verdana" w:cs="Arial"/>
          <w:sz w:val="18"/>
          <w:szCs w:val="18"/>
        </w:rPr>
        <w:t xml:space="preserve"> left main stem (</w:t>
      </w:r>
      <w:r w:rsidR="00130EC6" w:rsidRPr="00D23B4F">
        <w:rPr>
          <w:rFonts w:ascii="Verdana" w:hAnsi="Verdana" w:cs="Arial"/>
          <w:sz w:val="18"/>
          <w:szCs w:val="18"/>
        </w:rPr>
        <w:t>u</w:t>
      </w:r>
      <w:r w:rsidR="00E93E2F" w:rsidRPr="00D23B4F">
        <w:rPr>
          <w:rFonts w:ascii="Verdana" w:hAnsi="Verdana" w:cs="Arial"/>
          <w:sz w:val="18"/>
          <w:szCs w:val="18"/>
        </w:rPr>
        <w:t>LMS)</w:t>
      </w:r>
      <w:r w:rsidR="00130EC6" w:rsidRPr="00D23B4F">
        <w:rPr>
          <w:rFonts w:ascii="Verdana" w:hAnsi="Verdana" w:cs="Arial"/>
          <w:sz w:val="18"/>
          <w:szCs w:val="18"/>
        </w:rPr>
        <w:t xml:space="preserve"> disease.</w:t>
      </w:r>
      <w:r w:rsidR="00E93E2F" w:rsidRPr="00D23B4F">
        <w:rPr>
          <w:rFonts w:ascii="Verdana" w:hAnsi="Verdana" w:cs="Arial"/>
          <w:sz w:val="18"/>
          <w:szCs w:val="18"/>
        </w:rPr>
        <w:t xml:space="preserve"> The </w:t>
      </w:r>
      <w:r w:rsidR="00E93E2F" w:rsidRPr="00D23B4F">
        <w:rPr>
          <w:rFonts w:ascii="Verdana" w:hAnsi="Verdana" w:cs="Arial"/>
          <w:color w:val="000000" w:themeColor="text1"/>
          <w:sz w:val="18"/>
          <w:szCs w:val="20"/>
        </w:rPr>
        <w:t xml:space="preserve">European Society of Cardiology 2018 Guidelines on myocardial </w:t>
      </w:r>
      <w:r w:rsidR="00E93E2F" w:rsidRPr="00D23B4F">
        <w:rPr>
          <w:rFonts w:ascii="Verdana" w:hAnsi="Verdana" w:cs="Arial"/>
          <w:color w:val="000000" w:themeColor="text1"/>
          <w:sz w:val="18"/>
          <w:szCs w:val="18"/>
        </w:rPr>
        <w:t xml:space="preserve">revascularization state </w:t>
      </w:r>
      <w:r w:rsidR="00E93E2F" w:rsidRPr="00D23B4F">
        <w:rPr>
          <w:rFonts w:ascii="Verdana" w:hAnsi="Verdana"/>
          <w:sz w:val="18"/>
          <w:szCs w:val="18"/>
        </w:rPr>
        <w:t xml:space="preserve">that </w:t>
      </w:r>
      <w:r w:rsidRPr="00D23B4F">
        <w:rPr>
          <w:rFonts w:ascii="Verdana" w:hAnsi="Verdana"/>
          <w:sz w:val="18"/>
          <w:szCs w:val="18"/>
        </w:rPr>
        <w:t>“</w:t>
      </w:r>
      <w:r w:rsidR="00E93E2F" w:rsidRPr="00D23B4F">
        <w:rPr>
          <w:rFonts w:ascii="Verdana" w:hAnsi="Verdana"/>
          <w:sz w:val="18"/>
          <w:szCs w:val="18"/>
        </w:rPr>
        <w:t xml:space="preserve">PCI is an appropriate alternative to </w:t>
      </w:r>
      <w:r w:rsidRPr="00D23B4F">
        <w:rPr>
          <w:rFonts w:ascii="Verdana" w:hAnsi="Verdana"/>
          <w:sz w:val="18"/>
          <w:szCs w:val="18"/>
        </w:rPr>
        <w:t>coronary artery bypass surgery (</w:t>
      </w:r>
      <w:r w:rsidR="00E93E2F" w:rsidRPr="00D23B4F">
        <w:rPr>
          <w:rFonts w:ascii="Verdana" w:hAnsi="Verdana"/>
          <w:sz w:val="18"/>
          <w:szCs w:val="18"/>
        </w:rPr>
        <w:t>CABG</w:t>
      </w:r>
      <w:r w:rsidRPr="00D23B4F">
        <w:rPr>
          <w:rFonts w:ascii="Verdana" w:hAnsi="Verdana"/>
          <w:sz w:val="18"/>
          <w:szCs w:val="18"/>
        </w:rPr>
        <w:t>)</w:t>
      </w:r>
      <w:r w:rsidR="00E93E2F" w:rsidRPr="00D23B4F">
        <w:rPr>
          <w:rFonts w:ascii="Verdana" w:hAnsi="Verdana"/>
          <w:sz w:val="18"/>
          <w:szCs w:val="18"/>
        </w:rPr>
        <w:t xml:space="preserve"> in </w:t>
      </w:r>
      <w:r w:rsidR="004A7A62" w:rsidRPr="00D23B4F">
        <w:rPr>
          <w:rFonts w:ascii="Verdana" w:hAnsi="Verdana"/>
          <w:sz w:val="18"/>
          <w:szCs w:val="18"/>
        </w:rPr>
        <w:t>u</w:t>
      </w:r>
      <w:r w:rsidR="00E93E2F" w:rsidRPr="00D23B4F">
        <w:rPr>
          <w:rFonts w:ascii="Verdana" w:hAnsi="Verdana"/>
          <w:sz w:val="18"/>
          <w:szCs w:val="18"/>
        </w:rPr>
        <w:t>LMS disease of low-to-intermediate anatomical complexity</w:t>
      </w:r>
      <w:r w:rsidRPr="00D23B4F">
        <w:rPr>
          <w:rFonts w:ascii="Verdana" w:hAnsi="Verdana"/>
          <w:sz w:val="18"/>
          <w:szCs w:val="18"/>
        </w:rPr>
        <w:t>”</w:t>
      </w:r>
      <w:r w:rsidR="00E93E2F" w:rsidRPr="00D23B4F">
        <w:rPr>
          <w:rFonts w:ascii="Verdana" w:hAnsi="Verdana"/>
          <w:sz w:val="18"/>
          <w:szCs w:val="18"/>
        </w:rPr>
        <w:t>.(</w:t>
      </w:r>
      <w:r w:rsidR="00130EC6" w:rsidRPr="00D23B4F">
        <w:rPr>
          <w:rFonts w:ascii="Verdana" w:hAnsi="Verdana"/>
          <w:sz w:val="18"/>
          <w:szCs w:val="18"/>
        </w:rPr>
        <w:t>1</w:t>
      </w:r>
      <w:r w:rsidR="00E93E2F" w:rsidRPr="00D23B4F">
        <w:rPr>
          <w:rFonts w:ascii="Verdana" w:hAnsi="Verdana"/>
          <w:sz w:val="18"/>
          <w:szCs w:val="18"/>
        </w:rPr>
        <w:t>)</w:t>
      </w:r>
      <w:r w:rsidR="00130EC6" w:rsidRPr="00D23B4F">
        <w:rPr>
          <w:rFonts w:ascii="Verdana" w:hAnsi="Verdana"/>
          <w:sz w:val="18"/>
          <w:szCs w:val="18"/>
        </w:rPr>
        <w:t xml:space="preserve"> </w:t>
      </w:r>
      <w:r w:rsidRPr="00D23B4F">
        <w:rPr>
          <w:rFonts w:ascii="Verdana" w:hAnsi="Verdana"/>
          <w:sz w:val="18"/>
          <w:szCs w:val="18"/>
        </w:rPr>
        <w:t xml:space="preserve">However, the role of intravascular imaging to guide uLMS-PCI is less clear. </w:t>
      </w:r>
      <w:r w:rsidRPr="00D23B4F">
        <w:rPr>
          <w:rFonts w:ascii="Verdana" w:hAnsi="Verdana"/>
          <w:color w:val="000000"/>
          <w:sz w:val="18"/>
          <w:szCs w:val="18"/>
          <w:shd w:val="clear" w:color="auto" w:fill="FFFFFF"/>
        </w:rPr>
        <w:t>It</w:t>
      </w:r>
      <w:r w:rsidR="00130EC6" w:rsidRPr="00D23B4F">
        <w:rPr>
          <w:rFonts w:ascii="Verdana" w:hAnsi="Verdana"/>
          <w:color w:val="000000"/>
          <w:sz w:val="18"/>
          <w:szCs w:val="18"/>
          <w:shd w:val="clear" w:color="auto" w:fill="FFFFFF"/>
        </w:rPr>
        <w:t xml:space="preserve"> is well recognised that </w:t>
      </w:r>
      <w:r w:rsidR="0012119B" w:rsidRPr="00D23B4F">
        <w:rPr>
          <w:rFonts w:ascii="Verdana" w:hAnsi="Verdana"/>
          <w:color w:val="000000"/>
          <w:sz w:val="18"/>
          <w:szCs w:val="18"/>
          <w:shd w:val="clear" w:color="auto" w:fill="FFFFFF"/>
        </w:rPr>
        <w:t>sizing</w:t>
      </w:r>
      <w:r w:rsidR="00130EC6" w:rsidRPr="00D23B4F">
        <w:rPr>
          <w:rFonts w:ascii="Verdana" w:hAnsi="Verdana"/>
          <w:color w:val="000000"/>
          <w:sz w:val="18"/>
          <w:szCs w:val="18"/>
          <w:shd w:val="clear" w:color="auto" w:fill="FFFFFF"/>
        </w:rPr>
        <w:t xml:space="preserve"> of the LMS is difficult to assess angiographically </w:t>
      </w:r>
      <w:r w:rsidRPr="00D23B4F">
        <w:rPr>
          <w:rFonts w:ascii="Verdana" w:hAnsi="Verdana"/>
          <w:color w:val="000000"/>
          <w:sz w:val="18"/>
          <w:szCs w:val="18"/>
          <w:shd w:val="clear" w:color="auto" w:fill="FFFFFF"/>
        </w:rPr>
        <w:t>as a result of the</w:t>
      </w:r>
      <w:r w:rsidR="00130EC6" w:rsidRPr="00D23B4F">
        <w:rPr>
          <w:rFonts w:ascii="Verdana" w:hAnsi="Verdana"/>
          <w:color w:val="000000"/>
          <w:sz w:val="18"/>
          <w:szCs w:val="18"/>
          <w:shd w:val="clear" w:color="auto" w:fill="FFFFFF"/>
        </w:rPr>
        <w:t xml:space="preserve"> lack of a proximal reference vessel.</w:t>
      </w:r>
      <w:r w:rsidR="00950BC4" w:rsidRPr="00D23B4F">
        <w:rPr>
          <w:rFonts w:ascii="Verdana" w:hAnsi="Verdana"/>
          <w:color w:val="000000"/>
          <w:sz w:val="18"/>
          <w:szCs w:val="18"/>
          <w:shd w:val="clear" w:color="auto" w:fill="FFFFFF"/>
        </w:rPr>
        <w:t xml:space="preserve">(2) </w:t>
      </w:r>
      <w:r w:rsidR="00130EC6" w:rsidRPr="00D23B4F">
        <w:rPr>
          <w:rFonts w:ascii="Verdana" w:hAnsi="Verdana"/>
          <w:color w:val="000000"/>
          <w:sz w:val="18"/>
          <w:szCs w:val="18"/>
          <w:shd w:val="clear" w:color="auto" w:fill="FFFFFF"/>
        </w:rPr>
        <w:t>Additionally, atherosclerosis at the LMS site frequently involv</w:t>
      </w:r>
      <w:r w:rsidR="0012119B" w:rsidRPr="00D23B4F">
        <w:rPr>
          <w:rFonts w:ascii="Verdana" w:hAnsi="Verdana"/>
          <w:color w:val="000000"/>
          <w:sz w:val="18"/>
          <w:szCs w:val="18"/>
          <w:shd w:val="clear" w:color="auto" w:fill="FFFFFF"/>
        </w:rPr>
        <w:t>es</w:t>
      </w:r>
      <w:r w:rsidR="00F81A0C" w:rsidRPr="00D23B4F">
        <w:rPr>
          <w:rFonts w:ascii="Verdana" w:hAnsi="Verdana"/>
          <w:color w:val="000000"/>
          <w:sz w:val="18"/>
          <w:szCs w:val="18"/>
          <w:shd w:val="clear" w:color="auto" w:fill="FFFFFF"/>
        </w:rPr>
        <w:t xml:space="preserve"> </w:t>
      </w:r>
      <w:r w:rsidRPr="00D23B4F">
        <w:rPr>
          <w:rFonts w:ascii="Verdana" w:hAnsi="Verdana"/>
          <w:color w:val="000000"/>
          <w:sz w:val="18"/>
          <w:szCs w:val="18"/>
          <w:shd w:val="clear" w:color="auto" w:fill="FFFFFF"/>
        </w:rPr>
        <w:t xml:space="preserve">its </w:t>
      </w:r>
      <w:r w:rsidR="00130EC6" w:rsidRPr="00D23B4F">
        <w:rPr>
          <w:rFonts w:ascii="Verdana" w:hAnsi="Verdana"/>
          <w:color w:val="000000"/>
          <w:sz w:val="18"/>
          <w:szCs w:val="18"/>
          <w:shd w:val="clear" w:color="auto" w:fill="FFFFFF"/>
        </w:rPr>
        <w:t>distal bifurcation,</w:t>
      </w:r>
      <w:r w:rsidR="00BC38E9" w:rsidRPr="00D23B4F">
        <w:rPr>
          <w:rFonts w:ascii="Verdana" w:hAnsi="Verdana"/>
          <w:color w:val="000000"/>
          <w:sz w:val="18"/>
          <w:szCs w:val="18"/>
          <w:shd w:val="clear" w:color="auto" w:fill="FFFFFF"/>
        </w:rPr>
        <w:t xml:space="preserve"> with a high burden </w:t>
      </w:r>
      <w:r w:rsidR="00130EC6" w:rsidRPr="00D23B4F">
        <w:rPr>
          <w:rFonts w:ascii="Verdana" w:hAnsi="Verdana"/>
          <w:color w:val="000000"/>
          <w:sz w:val="18"/>
          <w:szCs w:val="18"/>
          <w:shd w:val="clear" w:color="auto" w:fill="FFFFFF"/>
        </w:rPr>
        <w:t xml:space="preserve">of fibrotic and calcific components, making PCI more </w:t>
      </w:r>
      <w:r w:rsidR="00F81A0C" w:rsidRPr="00D23B4F">
        <w:rPr>
          <w:rFonts w:ascii="Verdana" w:hAnsi="Verdana"/>
          <w:color w:val="000000"/>
          <w:sz w:val="18"/>
          <w:szCs w:val="18"/>
          <w:shd w:val="clear" w:color="auto" w:fill="FFFFFF"/>
        </w:rPr>
        <w:t xml:space="preserve">technically </w:t>
      </w:r>
      <w:r w:rsidR="00130EC6" w:rsidRPr="00D23B4F">
        <w:rPr>
          <w:rFonts w:ascii="Verdana" w:hAnsi="Verdana"/>
          <w:color w:val="000000"/>
          <w:sz w:val="18"/>
          <w:szCs w:val="18"/>
          <w:shd w:val="clear" w:color="auto" w:fill="FFFFFF"/>
        </w:rPr>
        <w:t>challenging.</w:t>
      </w:r>
      <w:r w:rsidR="00950BC4" w:rsidRPr="00D23B4F">
        <w:rPr>
          <w:rFonts w:ascii="Verdana" w:hAnsi="Verdana"/>
          <w:color w:val="000000"/>
          <w:sz w:val="18"/>
          <w:szCs w:val="18"/>
          <w:shd w:val="clear" w:color="auto" w:fill="FFFFFF"/>
        </w:rPr>
        <w:t>(3,4)</w:t>
      </w:r>
      <w:r w:rsidR="004A7A62" w:rsidRPr="00D23B4F">
        <w:rPr>
          <w:rFonts w:ascii="Verdana" w:hAnsi="Verdana"/>
          <w:color w:val="000000"/>
          <w:sz w:val="18"/>
          <w:szCs w:val="18"/>
          <w:shd w:val="clear" w:color="auto" w:fill="FFFFFF"/>
        </w:rPr>
        <w:t xml:space="preserve"> </w:t>
      </w:r>
      <w:r w:rsidR="004A7A62" w:rsidRPr="00D23B4F">
        <w:rPr>
          <w:rFonts w:ascii="Verdana" w:hAnsi="Verdana"/>
          <w:sz w:val="18"/>
          <w:szCs w:val="18"/>
        </w:rPr>
        <w:t>Therefore</w:t>
      </w:r>
      <w:r w:rsidR="00130EC6" w:rsidRPr="00D23B4F">
        <w:rPr>
          <w:rFonts w:ascii="Verdana" w:hAnsi="Verdana"/>
          <w:sz w:val="18"/>
          <w:szCs w:val="18"/>
        </w:rPr>
        <w:t xml:space="preserve"> the role of intravascular imaging in guiding uLMS-PCI </w:t>
      </w:r>
      <w:r w:rsidR="00BC38E9" w:rsidRPr="00D23B4F">
        <w:rPr>
          <w:rFonts w:ascii="Verdana" w:hAnsi="Verdana"/>
          <w:sz w:val="18"/>
          <w:szCs w:val="18"/>
        </w:rPr>
        <w:t>to improve outcomes is plausible and attractive.</w:t>
      </w:r>
      <w:r w:rsidR="004A7A62" w:rsidRPr="00D23B4F">
        <w:rPr>
          <w:rFonts w:ascii="Verdana" w:hAnsi="Verdana"/>
          <w:sz w:val="18"/>
          <w:szCs w:val="18"/>
        </w:rPr>
        <w:t xml:space="preserve"> </w:t>
      </w:r>
    </w:p>
    <w:p w14:paraId="1F9CD968" w14:textId="77777777" w:rsidR="0063742C" w:rsidRPr="00D23B4F" w:rsidRDefault="0063742C" w:rsidP="00FB1663">
      <w:pPr>
        <w:pStyle w:val="NormalWeb"/>
        <w:spacing w:before="0" w:beforeAutospacing="0" w:after="0" w:afterAutospacing="0" w:line="480" w:lineRule="auto"/>
        <w:jc w:val="both"/>
        <w:rPr>
          <w:rFonts w:ascii="Verdana" w:hAnsi="Verdana"/>
          <w:sz w:val="18"/>
          <w:szCs w:val="18"/>
        </w:rPr>
      </w:pPr>
    </w:p>
    <w:p w14:paraId="7522ACA2" w14:textId="0B71963A" w:rsidR="0012119B" w:rsidRPr="00D23B4F" w:rsidRDefault="0063742C" w:rsidP="00FB1663">
      <w:pPr>
        <w:pStyle w:val="NormalWeb"/>
        <w:spacing w:before="0" w:beforeAutospacing="0" w:after="0" w:afterAutospacing="0" w:line="480" w:lineRule="auto"/>
        <w:jc w:val="both"/>
        <w:rPr>
          <w:rFonts w:ascii="Verdana" w:hAnsi="Verdana"/>
          <w:sz w:val="18"/>
          <w:szCs w:val="18"/>
        </w:rPr>
      </w:pPr>
      <w:r w:rsidRPr="00D23B4F">
        <w:rPr>
          <w:rFonts w:ascii="Verdana" w:hAnsi="Verdana"/>
          <w:sz w:val="18"/>
          <w:szCs w:val="18"/>
        </w:rPr>
        <w:t>I</w:t>
      </w:r>
      <w:r w:rsidR="00130EC6" w:rsidRPr="00D23B4F">
        <w:rPr>
          <w:rFonts w:ascii="Verdana" w:hAnsi="Verdana" w:cs="Arial"/>
          <w:color w:val="000000"/>
          <w:sz w:val="18"/>
          <w:szCs w:val="18"/>
        </w:rPr>
        <w:t xml:space="preserve">n the Synergy Between Percutaneous Coronary Intervention with TAXUS and Cardiac Surgery (SYNTAX) trial, intravascular ultrasound </w:t>
      </w:r>
      <w:r w:rsidR="001A7562" w:rsidRPr="00D23B4F">
        <w:rPr>
          <w:rFonts w:ascii="Verdana" w:hAnsi="Verdana" w:cs="Arial"/>
          <w:color w:val="000000"/>
          <w:sz w:val="18"/>
          <w:szCs w:val="18"/>
        </w:rPr>
        <w:t xml:space="preserve">(IVUS) </w:t>
      </w:r>
      <w:r w:rsidR="00130EC6" w:rsidRPr="00D23B4F">
        <w:rPr>
          <w:rFonts w:ascii="Verdana" w:hAnsi="Verdana" w:cs="Arial"/>
          <w:color w:val="000000"/>
          <w:sz w:val="18"/>
          <w:szCs w:val="18"/>
        </w:rPr>
        <w:t>was not mandated as part of the study protocol</w:t>
      </w:r>
      <w:r w:rsidR="00355C6E" w:rsidRPr="00D23B4F">
        <w:rPr>
          <w:rFonts w:ascii="Verdana" w:hAnsi="Verdana" w:cs="Arial"/>
          <w:color w:val="000000"/>
          <w:sz w:val="18"/>
          <w:szCs w:val="18"/>
        </w:rPr>
        <w:t xml:space="preserve"> and was only used in 4.8% of the PCI arm</w:t>
      </w:r>
      <w:r w:rsidR="006B5A9A" w:rsidRPr="00D23B4F">
        <w:rPr>
          <w:rFonts w:ascii="Verdana" w:hAnsi="Verdana" w:cs="Arial"/>
          <w:color w:val="000000"/>
          <w:sz w:val="18"/>
          <w:szCs w:val="18"/>
        </w:rPr>
        <w:t>.</w:t>
      </w:r>
      <w:r w:rsidR="00950BC4" w:rsidRPr="00D23B4F">
        <w:rPr>
          <w:rFonts w:ascii="Verdana" w:hAnsi="Verdana" w:cs="Arial"/>
          <w:color w:val="000000"/>
          <w:sz w:val="18"/>
          <w:szCs w:val="18"/>
        </w:rPr>
        <w:t>(5</w:t>
      </w:r>
      <w:r w:rsidR="00FB1663" w:rsidRPr="00D23B4F">
        <w:rPr>
          <w:rFonts w:ascii="Verdana" w:hAnsi="Verdana" w:cs="Arial"/>
          <w:color w:val="000000"/>
          <w:sz w:val="18"/>
          <w:szCs w:val="18"/>
        </w:rPr>
        <w:t>,6</w:t>
      </w:r>
      <w:r w:rsidR="00950BC4" w:rsidRPr="00D23B4F">
        <w:rPr>
          <w:rFonts w:ascii="Verdana" w:hAnsi="Verdana" w:cs="Arial"/>
          <w:color w:val="000000"/>
          <w:sz w:val="18"/>
          <w:szCs w:val="18"/>
        </w:rPr>
        <w:t>)</w:t>
      </w:r>
      <w:r w:rsidR="006B5A9A" w:rsidRPr="00D23B4F">
        <w:rPr>
          <w:rFonts w:ascii="Verdana" w:hAnsi="Verdana" w:cs="Arial"/>
          <w:color w:val="000000"/>
          <w:sz w:val="18"/>
          <w:szCs w:val="18"/>
        </w:rPr>
        <w:t xml:space="preserve"> Despite this, the trial demonstrated impressive outcomes v</w:t>
      </w:r>
      <w:r w:rsidR="00BC38E9" w:rsidRPr="00D23B4F">
        <w:rPr>
          <w:rFonts w:ascii="Verdana" w:hAnsi="Verdana" w:cs="Arial"/>
          <w:color w:val="000000"/>
          <w:sz w:val="18"/>
          <w:szCs w:val="18"/>
        </w:rPr>
        <w:t>ersus</w:t>
      </w:r>
      <w:r w:rsidR="006B5A9A" w:rsidRPr="00D23B4F">
        <w:rPr>
          <w:rFonts w:ascii="Verdana" w:hAnsi="Verdana" w:cs="Arial"/>
          <w:color w:val="000000"/>
          <w:sz w:val="18"/>
          <w:szCs w:val="18"/>
        </w:rPr>
        <w:t xml:space="preserve"> CABG for low and intermediate SYNTAX </w:t>
      </w:r>
      <w:proofErr w:type="spellStart"/>
      <w:r w:rsidR="006B5A9A" w:rsidRPr="00D23B4F">
        <w:rPr>
          <w:rFonts w:ascii="Verdana" w:hAnsi="Verdana" w:cs="Arial"/>
          <w:color w:val="000000"/>
          <w:sz w:val="18"/>
          <w:szCs w:val="18"/>
        </w:rPr>
        <w:t>tertile</w:t>
      </w:r>
      <w:proofErr w:type="spellEnd"/>
      <w:r w:rsidR="00BC38E9" w:rsidRPr="00D23B4F">
        <w:rPr>
          <w:rFonts w:ascii="Verdana" w:hAnsi="Verdana" w:cs="Arial"/>
          <w:color w:val="000000"/>
          <w:sz w:val="18"/>
          <w:szCs w:val="18"/>
        </w:rPr>
        <w:t xml:space="preserve"> groups</w:t>
      </w:r>
      <w:r w:rsidR="006B5A9A" w:rsidRPr="00D23B4F">
        <w:rPr>
          <w:rFonts w:ascii="Verdana" w:hAnsi="Verdana" w:cs="Arial"/>
          <w:color w:val="000000"/>
          <w:sz w:val="18"/>
          <w:szCs w:val="18"/>
        </w:rPr>
        <w:t xml:space="preserve">. In an effort to further improve the outcomes of uLMS-PCI, </w:t>
      </w:r>
      <w:r w:rsidR="00CF21A5" w:rsidRPr="00D23B4F">
        <w:rPr>
          <w:rFonts w:ascii="Verdana" w:hAnsi="Verdana" w:cs="Arial"/>
          <w:color w:val="000000"/>
          <w:sz w:val="18"/>
          <w:szCs w:val="18"/>
        </w:rPr>
        <w:t xml:space="preserve">contemporary </w:t>
      </w:r>
      <w:r w:rsidR="006B5A9A" w:rsidRPr="00D23B4F">
        <w:rPr>
          <w:rFonts w:ascii="Verdana" w:hAnsi="Verdana" w:cs="Arial"/>
          <w:color w:val="000000"/>
          <w:sz w:val="18"/>
          <w:szCs w:val="18"/>
        </w:rPr>
        <w:t xml:space="preserve">randomised trials </w:t>
      </w:r>
      <w:r w:rsidR="00F81A0C" w:rsidRPr="00D23B4F">
        <w:rPr>
          <w:rFonts w:ascii="Verdana" w:hAnsi="Verdana" w:cs="Arial"/>
          <w:color w:val="000000"/>
          <w:sz w:val="18"/>
          <w:szCs w:val="18"/>
        </w:rPr>
        <w:t xml:space="preserve">of uLMS-PCI vs. CABG </w:t>
      </w:r>
      <w:r w:rsidR="006B5A9A" w:rsidRPr="00D23B4F">
        <w:rPr>
          <w:rFonts w:ascii="Verdana" w:hAnsi="Verdana" w:cs="Arial"/>
          <w:color w:val="000000"/>
          <w:sz w:val="18"/>
          <w:szCs w:val="18"/>
        </w:rPr>
        <w:t xml:space="preserve">have </w:t>
      </w:r>
      <w:r w:rsidR="0012119B" w:rsidRPr="00D23B4F">
        <w:rPr>
          <w:rFonts w:ascii="Verdana" w:hAnsi="Verdana" w:cs="Arial"/>
          <w:color w:val="000000"/>
          <w:sz w:val="18"/>
          <w:szCs w:val="18"/>
        </w:rPr>
        <w:t>utilised as contemporary interventional strategy as possible</w:t>
      </w:r>
      <w:r w:rsidR="001A7562" w:rsidRPr="00D23B4F">
        <w:rPr>
          <w:rFonts w:ascii="Verdana" w:hAnsi="Verdana" w:cs="Arial"/>
          <w:color w:val="000000"/>
          <w:sz w:val="18"/>
          <w:szCs w:val="18"/>
        </w:rPr>
        <w:t xml:space="preserve"> including IVUS</w:t>
      </w:r>
      <w:r w:rsidR="0012119B" w:rsidRPr="00D23B4F">
        <w:rPr>
          <w:rFonts w:ascii="Verdana" w:hAnsi="Verdana" w:cs="Arial"/>
          <w:color w:val="000000"/>
          <w:sz w:val="18"/>
          <w:szCs w:val="18"/>
        </w:rPr>
        <w:t>. In the Everolimus-Eluting Stents or Bypass Surgery for Left Main Coronary Artery Disease (EXCEL) trial, IVUS use was strongly recommended and in actuality was used in 77.2% of the PCI arm.</w:t>
      </w:r>
      <w:r w:rsidR="00950BC4" w:rsidRPr="00D23B4F">
        <w:rPr>
          <w:rFonts w:ascii="Verdana" w:hAnsi="Verdana" w:cs="Arial"/>
          <w:color w:val="000000"/>
          <w:sz w:val="18"/>
          <w:szCs w:val="18"/>
        </w:rPr>
        <w:t>(</w:t>
      </w:r>
      <w:r w:rsidR="00FB1663" w:rsidRPr="00D23B4F">
        <w:rPr>
          <w:rFonts w:ascii="Verdana" w:hAnsi="Verdana" w:cs="Arial"/>
          <w:color w:val="000000"/>
          <w:sz w:val="18"/>
          <w:szCs w:val="18"/>
        </w:rPr>
        <w:t>7</w:t>
      </w:r>
      <w:r w:rsidR="00950BC4" w:rsidRPr="00D23B4F">
        <w:rPr>
          <w:rFonts w:ascii="Verdana" w:hAnsi="Verdana" w:cs="Arial"/>
          <w:color w:val="000000"/>
          <w:sz w:val="18"/>
          <w:szCs w:val="18"/>
        </w:rPr>
        <w:t>)</w:t>
      </w:r>
      <w:r w:rsidR="0012119B" w:rsidRPr="00D23B4F">
        <w:rPr>
          <w:rFonts w:ascii="Verdana" w:hAnsi="Verdana" w:cs="Arial"/>
          <w:color w:val="000000"/>
          <w:sz w:val="18"/>
          <w:szCs w:val="18"/>
        </w:rPr>
        <w:t xml:space="preserve"> In the </w:t>
      </w:r>
      <w:r w:rsidR="0012119B" w:rsidRPr="00D23B4F">
        <w:rPr>
          <w:rFonts w:ascii="Verdana" w:hAnsi="Verdana"/>
          <w:color w:val="000000" w:themeColor="text1"/>
          <w:sz w:val="18"/>
          <w:szCs w:val="18"/>
        </w:rPr>
        <w:t>Nordic–Baltic–British left main revascularisation study (NOBLE)</w:t>
      </w:r>
      <w:r w:rsidR="001A7562" w:rsidRPr="00D23B4F">
        <w:rPr>
          <w:rFonts w:ascii="Verdana" w:hAnsi="Verdana"/>
          <w:color w:val="000000" w:themeColor="text1"/>
          <w:sz w:val="18"/>
          <w:szCs w:val="18"/>
        </w:rPr>
        <w:t>,</w:t>
      </w:r>
      <w:r w:rsidR="0012119B" w:rsidRPr="00D23B4F">
        <w:rPr>
          <w:rFonts w:ascii="Verdana" w:hAnsi="Verdana"/>
          <w:color w:val="000000" w:themeColor="text1"/>
          <w:sz w:val="18"/>
          <w:szCs w:val="18"/>
        </w:rPr>
        <w:t xml:space="preserve"> IVUS was used to evaluate the post-procedure resu</w:t>
      </w:r>
      <w:r w:rsidR="00F81A0C" w:rsidRPr="00D23B4F">
        <w:rPr>
          <w:rFonts w:ascii="Verdana" w:hAnsi="Verdana"/>
          <w:color w:val="000000" w:themeColor="text1"/>
          <w:sz w:val="18"/>
          <w:szCs w:val="18"/>
        </w:rPr>
        <w:t>l</w:t>
      </w:r>
      <w:r w:rsidR="0012119B" w:rsidRPr="00D23B4F">
        <w:rPr>
          <w:rFonts w:ascii="Verdana" w:hAnsi="Verdana"/>
          <w:color w:val="000000" w:themeColor="text1"/>
          <w:sz w:val="18"/>
          <w:szCs w:val="18"/>
        </w:rPr>
        <w:t>t in 74% of the PCI arm.</w:t>
      </w:r>
      <w:r w:rsidR="00950BC4" w:rsidRPr="00D23B4F">
        <w:rPr>
          <w:rFonts w:ascii="Verdana" w:hAnsi="Verdana"/>
          <w:color w:val="000000" w:themeColor="text1"/>
          <w:sz w:val="18"/>
          <w:szCs w:val="18"/>
        </w:rPr>
        <w:t>(</w:t>
      </w:r>
      <w:r w:rsidR="00FB1663" w:rsidRPr="00D23B4F">
        <w:rPr>
          <w:rFonts w:ascii="Verdana" w:hAnsi="Verdana"/>
          <w:color w:val="000000" w:themeColor="text1"/>
          <w:sz w:val="18"/>
          <w:szCs w:val="18"/>
        </w:rPr>
        <w:t>8</w:t>
      </w:r>
      <w:r w:rsidR="00950BC4" w:rsidRPr="00D23B4F">
        <w:rPr>
          <w:rFonts w:ascii="Verdana" w:hAnsi="Verdana"/>
          <w:color w:val="000000" w:themeColor="text1"/>
          <w:sz w:val="18"/>
          <w:szCs w:val="18"/>
        </w:rPr>
        <w:t xml:space="preserve">) </w:t>
      </w:r>
      <w:r w:rsidR="00CF21A5" w:rsidRPr="00D23B4F">
        <w:rPr>
          <w:rFonts w:ascii="Verdana" w:hAnsi="Verdana"/>
          <w:color w:val="000000" w:themeColor="text1"/>
          <w:sz w:val="18"/>
          <w:szCs w:val="18"/>
        </w:rPr>
        <w:t>To date t</w:t>
      </w:r>
      <w:r w:rsidR="00F81A0C" w:rsidRPr="00D23B4F">
        <w:rPr>
          <w:rFonts w:ascii="Verdana" w:hAnsi="Verdana"/>
          <w:color w:val="000000" w:themeColor="text1"/>
          <w:sz w:val="18"/>
          <w:szCs w:val="18"/>
        </w:rPr>
        <w:t>he outcomes by IVUS use have not been reported</w:t>
      </w:r>
      <w:r w:rsidR="00950BC4" w:rsidRPr="00D23B4F">
        <w:rPr>
          <w:rFonts w:ascii="Verdana" w:hAnsi="Verdana"/>
          <w:color w:val="000000" w:themeColor="text1"/>
          <w:sz w:val="18"/>
          <w:szCs w:val="18"/>
        </w:rPr>
        <w:t xml:space="preserve"> separately</w:t>
      </w:r>
      <w:r w:rsidR="00F81A0C" w:rsidRPr="00D23B4F">
        <w:rPr>
          <w:rFonts w:ascii="Verdana" w:hAnsi="Verdana"/>
          <w:color w:val="000000" w:themeColor="text1"/>
          <w:sz w:val="18"/>
          <w:szCs w:val="18"/>
        </w:rPr>
        <w:t xml:space="preserve"> for either trial.</w:t>
      </w:r>
    </w:p>
    <w:p w14:paraId="39FAE2A5" w14:textId="77777777" w:rsidR="00F81A0C" w:rsidRPr="00D23B4F" w:rsidRDefault="00F81A0C" w:rsidP="00FB1663">
      <w:pPr>
        <w:pStyle w:val="NormalWeb"/>
        <w:spacing w:before="0" w:beforeAutospacing="0" w:after="0" w:afterAutospacing="0" w:line="480" w:lineRule="auto"/>
        <w:jc w:val="both"/>
        <w:rPr>
          <w:rFonts w:ascii="Verdana" w:hAnsi="Verdana"/>
          <w:color w:val="000000" w:themeColor="text1"/>
          <w:sz w:val="18"/>
          <w:szCs w:val="18"/>
        </w:rPr>
      </w:pPr>
    </w:p>
    <w:p w14:paraId="3F4C8317" w14:textId="6B0D661D" w:rsidR="00E93E2F" w:rsidRPr="00D23B4F" w:rsidRDefault="00F81A0C" w:rsidP="00FB1663">
      <w:pPr>
        <w:pStyle w:val="Heading1"/>
        <w:spacing w:before="0" w:beforeAutospacing="0" w:after="0" w:afterAutospacing="0" w:line="480" w:lineRule="auto"/>
        <w:jc w:val="both"/>
        <w:rPr>
          <w:rFonts w:ascii="Verdana" w:hAnsi="Verdana"/>
          <w:b w:val="0"/>
          <w:sz w:val="18"/>
          <w:szCs w:val="18"/>
        </w:rPr>
      </w:pPr>
      <w:r w:rsidRPr="00D23B4F">
        <w:rPr>
          <w:rFonts w:ascii="Verdana" w:hAnsi="Verdana"/>
          <w:b w:val="0"/>
          <w:sz w:val="18"/>
          <w:szCs w:val="18"/>
        </w:rPr>
        <w:t xml:space="preserve">There is </w:t>
      </w:r>
      <w:r w:rsidR="00CF21A5" w:rsidRPr="00D23B4F">
        <w:rPr>
          <w:rFonts w:ascii="Verdana" w:hAnsi="Verdana"/>
          <w:b w:val="0"/>
          <w:sz w:val="18"/>
          <w:szCs w:val="18"/>
        </w:rPr>
        <w:t xml:space="preserve">limited </w:t>
      </w:r>
      <w:r w:rsidRPr="00D23B4F">
        <w:rPr>
          <w:rFonts w:ascii="Verdana" w:hAnsi="Verdana"/>
          <w:b w:val="0"/>
          <w:sz w:val="18"/>
          <w:szCs w:val="18"/>
        </w:rPr>
        <w:t xml:space="preserve">randomised trials of intravascular ultrasound (IVUS) </w:t>
      </w:r>
      <w:r w:rsidR="001A7562" w:rsidRPr="00D23B4F">
        <w:rPr>
          <w:rFonts w:ascii="Verdana" w:hAnsi="Verdana"/>
          <w:b w:val="0"/>
          <w:sz w:val="18"/>
          <w:szCs w:val="18"/>
        </w:rPr>
        <w:t>in guiding</w:t>
      </w:r>
      <w:r w:rsidRPr="00D23B4F">
        <w:rPr>
          <w:rFonts w:ascii="Verdana" w:hAnsi="Verdana"/>
          <w:b w:val="0"/>
          <w:sz w:val="18"/>
          <w:szCs w:val="18"/>
        </w:rPr>
        <w:t xml:space="preserve"> uLMS-PCI with much of the </w:t>
      </w:r>
      <w:r w:rsidR="004273D0" w:rsidRPr="00D23B4F">
        <w:rPr>
          <w:rFonts w:ascii="Verdana" w:hAnsi="Verdana"/>
          <w:b w:val="0"/>
          <w:sz w:val="18"/>
          <w:szCs w:val="18"/>
        </w:rPr>
        <w:t>evidence</w:t>
      </w:r>
      <w:r w:rsidRPr="00D23B4F">
        <w:rPr>
          <w:rFonts w:ascii="Verdana" w:hAnsi="Verdana"/>
          <w:b w:val="0"/>
          <w:sz w:val="18"/>
          <w:szCs w:val="18"/>
        </w:rPr>
        <w:t xml:space="preserve"> derived from modest sized observational registries. Therefore, the aim of the current study </w:t>
      </w:r>
      <w:r w:rsidR="001A7562" w:rsidRPr="00D23B4F">
        <w:rPr>
          <w:rFonts w:ascii="Verdana" w:hAnsi="Verdana"/>
          <w:b w:val="0"/>
          <w:sz w:val="18"/>
          <w:szCs w:val="18"/>
        </w:rPr>
        <w:t xml:space="preserve">was </w:t>
      </w:r>
      <w:r w:rsidR="00737BDA" w:rsidRPr="00D23B4F">
        <w:rPr>
          <w:rFonts w:ascii="Verdana" w:hAnsi="Verdana"/>
          <w:b w:val="0"/>
          <w:sz w:val="18"/>
          <w:szCs w:val="18"/>
        </w:rPr>
        <w:t>to add further evidence as to the role of intravascular imaging</w:t>
      </w:r>
      <w:r w:rsidRPr="00D23B4F">
        <w:rPr>
          <w:rFonts w:ascii="Verdana" w:hAnsi="Verdana"/>
          <w:b w:val="0"/>
          <w:sz w:val="18"/>
          <w:szCs w:val="18"/>
        </w:rPr>
        <w:t xml:space="preserve"> </w:t>
      </w:r>
      <w:r w:rsidR="00737BDA" w:rsidRPr="00D23B4F">
        <w:rPr>
          <w:rFonts w:ascii="Verdana" w:hAnsi="Verdana"/>
          <w:b w:val="0"/>
          <w:sz w:val="18"/>
          <w:szCs w:val="18"/>
        </w:rPr>
        <w:t xml:space="preserve">guidance of </w:t>
      </w:r>
      <w:r w:rsidRPr="00D23B4F">
        <w:rPr>
          <w:rFonts w:ascii="Verdana" w:hAnsi="Verdana"/>
          <w:b w:val="0"/>
          <w:sz w:val="18"/>
          <w:szCs w:val="18"/>
        </w:rPr>
        <w:t>uLMS-PCI</w:t>
      </w:r>
      <w:r w:rsidR="00737BDA" w:rsidRPr="00D23B4F">
        <w:rPr>
          <w:rFonts w:ascii="Verdana" w:hAnsi="Verdana"/>
          <w:b w:val="0"/>
          <w:sz w:val="18"/>
          <w:szCs w:val="18"/>
        </w:rPr>
        <w:t>,</w:t>
      </w:r>
      <w:r w:rsidRPr="00D23B4F">
        <w:rPr>
          <w:rFonts w:ascii="Verdana" w:hAnsi="Verdana"/>
          <w:b w:val="0"/>
          <w:sz w:val="18"/>
          <w:szCs w:val="18"/>
        </w:rPr>
        <w:t xml:space="preserve"> </w:t>
      </w:r>
      <w:r w:rsidR="00737BDA" w:rsidRPr="00D23B4F">
        <w:rPr>
          <w:rFonts w:ascii="Verdana" w:hAnsi="Verdana"/>
          <w:b w:val="0"/>
          <w:sz w:val="18"/>
          <w:szCs w:val="18"/>
        </w:rPr>
        <w:t xml:space="preserve">by </w:t>
      </w:r>
      <w:r w:rsidRPr="00D23B4F">
        <w:rPr>
          <w:rFonts w:ascii="Verdana" w:hAnsi="Verdana"/>
          <w:b w:val="0"/>
          <w:sz w:val="18"/>
          <w:szCs w:val="18"/>
        </w:rPr>
        <w:t>deriv</w:t>
      </w:r>
      <w:r w:rsidR="00737BDA" w:rsidRPr="00D23B4F">
        <w:rPr>
          <w:rFonts w:ascii="Verdana" w:hAnsi="Verdana"/>
          <w:b w:val="0"/>
          <w:sz w:val="18"/>
          <w:szCs w:val="18"/>
        </w:rPr>
        <w:t>ing data</w:t>
      </w:r>
      <w:r w:rsidRPr="00D23B4F">
        <w:rPr>
          <w:rFonts w:ascii="Verdana" w:hAnsi="Verdana"/>
          <w:b w:val="0"/>
          <w:sz w:val="18"/>
          <w:szCs w:val="18"/>
        </w:rPr>
        <w:t xml:space="preserve"> from a large national database. To do this </w:t>
      </w:r>
      <w:r w:rsidRPr="00D23B4F">
        <w:rPr>
          <w:rFonts w:ascii="Verdana" w:hAnsi="Verdana" w:cs="Arial"/>
          <w:b w:val="0"/>
          <w:sz w:val="18"/>
          <w:szCs w:val="20"/>
        </w:rPr>
        <w:t xml:space="preserve">we used </w:t>
      </w:r>
      <w:r w:rsidRPr="00D23B4F">
        <w:rPr>
          <w:rFonts w:ascii="Verdana" w:hAnsi="Verdana" w:cs="Arial"/>
          <w:b w:val="0"/>
          <w:bCs w:val="0"/>
          <w:color w:val="0A0A0A"/>
          <w:sz w:val="18"/>
          <w:szCs w:val="20"/>
        </w:rPr>
        <w:t xml:space="preserve">the </w:t>
      </w:r>
      <w:r w:rsidRPr="00D23B4F">
        <w:rPr>
          <w:rFonts w:ascii="Verdana" w:hAnsi="Verdana"/>
          <w:b w:val="0"/>
          <w:sz w:val="18"/>
          <w:szCs w:val="18"/>
        </w:rPr>
        <w:t>United Kingdom National PCI Audit</w:t>
      </w:r>
      <w:r w:rsidRPr="00D23B4F">
        <w:rPr>
          <w:rFonts w:ascii="Verdana" w:hAnsi="Verdana" w:cs="Arial"/>
          <w:b w:val="0"/>
          <w:sz w:val="18"/>
          <w:szCs w:val="20"/>
        </w:rPr>
        <w:t xml:space="preserve"> to explore temporal changes in </w:t>
      </w:r>
      <w:r w:rsidRPr="00D23B4F">
        <w:rPr>
          <w:rFonts w:ascii="Verdana" w:hAnsi="Verdana" w:cs="Arial"/>
          <w:b w:val="0"/>
          <w:bCs w:val="0"/>
          <w:color w:val="0A0A0A"/>
          <w:sz w:val="18"/>
          <w:szCs w:val="20"/>
        </w:rPr>
        <w:t>the use of intravascular imaging for uLMS-PCI</w:t>
      </w:r>
      <w:r w:rsidRPr="00D23B4F">
        <w:rPr>
          <w:rFonts w:ascii="Verdana" w:hAnsi="Verdana" w:cs="Arial"/>
          <w:b w:val="0"/>
          <w:sz w:val="18"/>
          <w:szCs w:val="20"/>
        </w:rPr>
        <w:t xml:space="preserve">, defined the </w:t>
      </w:r>
      <w:r w:rsidRPr="00D23B4F">
        <w:rPr>
          <w:rFonts w:ascii="Verdana" w:hAnsi="Verdana" w:cs="Arial"/>
          <w:b w:val="0"/>
          <w:sz w:val="18"/>
          <w:szCs w:val="20"/>
        </w:rPr>
        <w:lastRenderedPageBreak/>
        <w:t>associates of imaging use, and correlated clinical outcomes</w:t>
      </w:r>
      <w:r w:rsidR="00CF21A5" w:rsidRPr="00D23B4F">
        <w:rPr>
          <w:rFonts w:ascii="Verdana" w:hAnsi="Verdana" w:cs="Arial"/>
          <w:b w:val="0"/>
          <w:sz w:val="18"/>
          <w:szCs w:val="20"/>
        </w:rPr>
        <w:t xml:space="preserve"> including 12-month </w:t>
      </w:r>
      <w:r w:rsidRPr="00D23B4F">
        <w:rPr>
          <w:rFonts w:ascii="Verdana" w:hAnsi="Verdana" w:cs="Arial"/>
          <w:b w:val="0"/>
          <w:sz w:val="18"/>
          <w:szCs w:val="20"/>
        </w:rPr>
        <w:t>survival with imaging use.</w:t>
      </w:r>
    </w:p>
    <w:p w14:paraId="2B3E3D87" w14:textId="77777777" w:rsidR="00F81A0C" w:rsidRPr="00D23B4F" w:rsidRDefault="00F81A0C" w:rsidP="00FB1663">
      <w:pPr>
        <w:spacing w:line="480" w:lineRule="auto"/>
        <w:jc w:val="both"/>
        <w:rPr>
          <w:rFonts w:ascii="Verdana" w:hAnsi="Verdana" w:cs="Arial"/>
          <w:sz w:val="18"/>
          <w:szCs w:val="18"/>
        </w:rPr>
      </w:pPr>
    </w:p>
    <w:p w14:paraId="701EACC4" w14:textId="325CBFFE" w:rsidR="004002DE" w:rsidRPr="00D23B4F" w:rsidRDefault="004002DE" w:rsidP="00FB1663">
      <w:pPr>
        <w:spacing w:line="480" w:lineRule="auto"/>
        <w:jc w:val="both"/>
        <w:rPr>
          <w:rFonts w:ascii="Verdana" w:hAnsi="Verdana" w:cs="Arial"/>
          <w:sz w:val="22"/>
        </w:rPr>
      </w:pPr>
      <w:r w:rsidRPr="00D23B4F">
        <w:rPr>
          <w:rFonts w:ascii="Verdana" w:hAnsi="Verdana" w:cs="Arial"/>
          <w:b/>
          <w:sz w:val="22"/>
        </w:rPr>
        <w:t>Methods</w:t>
      </w:r>
    </w:p>
    <w:p w14:paraId="63D6C048" w14:textId="5386868D" w:rsidR="004002DE" w:rsidRPr="00D23B4F" w:rsidRDefault="004002DE" w:rsidP="00FB1663">
      <w:pPr>
        <w:spacing w:line="480" w:lineRule="auto"/>
        <w:jc w:val="both"/>
        <w:rPr>
          <w:rFonts w:ascii="Verdana" w:hAnsi="Verdana" w:cs="Arial"/>
          <w:i/>
          <w:sz w:val="18"/>
          <w:szCs w:val="20"/>
        </w:rPr>
      </w:pPr>
      <w:r w:rsidRPr="00D23B4F">
        <w:rPr>
          <w:rFonts w:ascii="Verdana" w:hAnsi="Verdana" w:cs="Arial"/>
          <w:i/>
          <w:sz w:val="18"/>
          <w:szCs w:val="20"/>
        </w:rPr>
        <w:t>Study design and participants</w:t>
      </w:r>
    </w:p>
    <w:p w14:paraId="409B6558" w14:textId="191A0382" w:rsidR="004002DE" w:rsidRPr="00D23B4F" w:rsidRDefault="004002DE" w:rsidP="00FB1663">
      <w:pPr>
        <w:spacing w:line="480" w:lineRule="auto"/>
        <w:jc w:val="both"/>
        <w:rPr>
          <w:rFonts w:ascii="Verdana" w:hAnsi="Verdana" w:cs="Arial"/>
          <w:sz w:val="18"/>
          <w:szCs w:val="20"/>
        </w:rPr>
      </w:pPr>
      <w:r w:rsidRPr="00D23B4F">
        <w:rPr>
          <w:rFonts w:ascii="Verdana" w:hAnsi="Verdana" w:cs="Arial"/>
          <w:sz w:val="18"/>
          <w:szCs w:val="20"/>
        </w:rPr>
        <w:t xml:space="preserve">We analysed data from all patients </w:t>
      </w:r>
      <w:r w:rsidR="00300975" w:rsidRPr="00D23B4F">
        <w:rPr>
          <w:rFonts w:ascii="Verdana" w:hAnsi="Verdana" w:cs="Arial"/>
          <w:sz w:val="18"/>
          <w:szCs w:val="20"/>
        </w:rPr>
        <w:t xml:space="preserve">undergoing </w:t>
      </w:r>
      <w:r w:rsidR="00A12940" w:rsidRPr="00D23B4F">
        <w:rPr>
          <w:rFonts w:ascii="Verdana" w:hAnsi="Verdana" w:cs="Arial"/>
          <w:sz w:val="18"/>
          <w:szCs w:val="20"/>
        </w:rPr>
        <w:t>u</w:t>
      </w:r>
      <w:r w:rsidR="00097810" w:rsidRPr="00D23B4F">
        <w:rPr>
          <w:rFonts w:ascii="Verdana" w:hAnsi="Verdana" w:cs="Arial"/>
          <w:sz w:val="18"/>
          <w:szCs w:val="20"/>
        </w:rPr>
        <w:t>LMS-PCI</w:t>
      </w:r>
      <w:r w:rsidR="00763CC8" w:rsidRPr="00D23B4F">
        <w:rPr>
          <w:rFonts w:ascii="Verdana" w:hAnsi="Verdana" w:cs="Arial"/>
          <w:sz w:val="18"/>
          <w:szCs w:val="20"/>
        </w:rPr>
        <w:t xml:space="preserve"> </w:t>
      </w:r>
      <w:r w:rsidRPr="00D23B4F">
        <w:rPr>
          <w:rFonts w:ascii="Verdana" w:hAnsi="Verdana" w:cs="Arial"/>
          <w:sz w:val="18"/>
          <w:szCs w:val="20"/>
        </w:rPr>
        <w:t>in England and Wales between January</w:t>
      </w:r>
      <w:r w:rsidR="00A12940" w:rsidRPr="00D23B4F">
        <w:rPr>
          <w:rFonts w:ascii="Verdana" w:hAnsi="Verdana" w:cs="Arial"/>
          <w:sz w:val="18"/>
          <w:szCs w:val="20"/>
        </w:rPr>
        <w:t xml:space="preserve"> 1</w:t>
      </w:r>
      <w:r w:rsidR="00A12940" w:rsidRPr="00D23B4F">
        <w:rPr>
          <w:rFonts w:ascii="Verdana" w:hAnsi="Verdana" w:cs="Arial"/>
          <w:sz w:val="18"/>
          <w:szCs w:val="20"/>
          <w:vertAlign w:val="superscript"/>
        </w:rPr>
        <w:t>st</w:t>
      </w:r>
      <w:r w:rsidRPr="00D23B4F">
        <w:rPr>
          <w:rFonts w:ascii="Verdana" w:hAnsi="Verdana" w:cs="Arial"/>
          <w:sz w:val="18"/>
          <w:szCs w:val="20"/>
        </w:rPr>
        <w:t xml:space="preserve"> 200</w:t>
      </w:r>
      <w:r w:rsidR="0076068C" w:rsidRPr="00D23B4F">
        <w:rPr>
          <w:rFonts w:ascii="Verdana" w:hAnsi="Verdana" w:cs="Arial"/>
          <w:sz w:val="18"/>
          <w:szCs w:val="20"/>
        </w:rPr>
        <w:t>7</w:t>
      </w:r>
      <w:r w:rsidRPr="00D23B4F">
        <w:rPr>
          <w:rFonts w:ascii="Verdana" w:hAnsi="Verdana" w:cs="Arial"/>
          <w:sz w:val="18"/>
          <w:szCs w:val="20"/>
        </w:rPr>
        <w:t xml:space="preserve"> and December</w:t>
      </w:r>
      <w:r w:rsidR="00A12940" w:rsidRPr="00D23B4F">
        <w:rPr>
          <w:rFonts w:ascii="Verdana" w:hAnsi="Verdana" w:cs="Arial"/>
          <w:sz w:val="18"/>
          <w:szCs w:val="20"/>
        </w:rPr>
        <w:t xml:space="preserve"> 31</w:t>
      </w:r>
      <w:r w:rsidR="00A12940" w:rsidRPr="00D23B4F">
        <w:rPr>
          <w:rFonts w:ascii="Verdana" w:hAnsi="Verdana" w:cs="Arial"/>
          <w:sz w:val="18"/>
          <w:szCs w:val="20"/>
          <w:vertAlign w:val="superscript"/>
        </w:rPr>
        <w:t>st</w:t>
      </w:r>
      <w:r w:rsidRPr="00D23B4F">
        <w:rPr>
          <w:rFonts w:ascii="Verdana" w:hAnsi="Verdana" w:cs="Arial"/>
          <w:sz w:val="18"/>
          <w:szCs w:val="20"/>
        </w:rPr>
        <w:t xml:space="preserve"> 201</w:t>
      </w:r>
      <w:r w:rsidR="00EB6445" w:rsidRPr="00D23B4F">
        <w:rPr>
          <w:rFonts w:ascii="Verdana" w:hAnsi="Verdana" w:cs="Arial"/>
          <w:sz w:val="18"/>
          <w:szCs w:val="20"/>
        </w:rPr>
        <w:t>4</w:t>
      </w:r>
      <w:r w:rsidRPr="00D23B4F">
        <w:rPr>
          <w:rFonts w:ascii="Verdana" w:hAnsi="Verdana" w:cs="Arial"/>
          <w:sz w:val="18"/>
          <w:szCs w:val="20"/>
        </w:rPr>
        <w:t>.</w:t>
      </w:r>
      <w:r w:rsidR="00A12940" w:rsidRPr="00D23B4F">
        <w:rPr>
          <w:rFonts w:ascii="Verdana" w:hAnsi="Verdana" w:cs="Arial"/>
          <w:sz w:val="18"/>
          <w:szCs w:val="20"/>
        </w:rPr>
        <w:t xml:space="preserve"> The study patient flow is illustrated in Supplementary </w:t>
      </w:r>
      <w:r w:rsidR="00416984" w:rsidRPr="00D23B4F">
        <w:rPr>
          <w:rFonts w:ascii="Verdana" w:hAnsi="Verdana" w:cs="Arial"/>
          <w:sz w:val="18"/>
          <w:szCs w:val="20"/>
        </w:rPr>
        <w:t xml:space="preserve">Figure </w:t>
      </w:r>
      <w:r w:rsidR="00A12940" w:rsidRPr="00D23B4F">
        <w:rPr>
          <w:rFonts w:ascii="Verdana" w:hAnsi="Verdana" w:cs="Arial"/>
          <w:sz w:val="18"/>
          <w:szCs w:val="20"/>
        </w:rPr>
        <w:t xml:space="preserve">1. </w:t>
      </w:r>
      <w:r w:rsidR="0028118D" w:rsidRPr="00D23B4F">
        <w:rPr>
          <w:rFonts w:ascii="Verdana" w:hAnsi="Verdana" w:cs="Arial"/>
          <w:sz w:val="18"/>
          <w:szCs w:val="20"/>
        </w:rPr>
        <w:t xml:space="preserve">Participants with </w:t>
      </w:r>
      <w:r w:rsidR="00A12940" w:rsidRPr="00D23B4F">
        <w:rPr>
          <w:rFonts w:ascii="Verdana" w:hAnsi="Verdana" w:cs="Arial"/>
          <w:sz w:val="18"/>
          <w:szCs w:val="20"/>
        </w:rPr>
        <w:t>PCI to a protected LMS were excluded from the analysis. Additionally</w:t>
      </w:r>
      <w:r w:rsidR="008035FC" w:rsidRPr="00D23B4F">
        <w:rPr>
          <w:rFonts w:ascii="Verdana" w:hAnsi="Verdana" w:cs="Arial"/>
          <w:sz w:val="18"/>
          <w:szCs w:val="20"/>
        </w:rPr>
        <w:t>,</w:t>
      </w:r>
      <w:r w:rsidR="00A12940" w:rsidRPr="00D23B4F">
        <w:rPr>
          <w:rFonts w:ascii="Verdana" w:hAnsi="Verdana" w:cs="Arial"/>
          <w:sz w:val="18"/>
          <w:szCs w:val="20"/>
        </w:rPr>
        <w:t xml:space="preserve"> patients with cardiogenic shock, or </w:t>
      </w:r>
      <w:r w:rsidR="0028118D" w:rsidRPr="00D23B4F">
        <w:rPr>
          <w:rFonts w:ascii="Verdana" w:hAnsi="Verdana" w:cs="Arial"/>
          <w:sz w:val="18"/>
          <w:szCs w:val="20"/>
        </w:rPr>
        <w:t xml:space="preserve">missing information </w:t>
      </w:r>
      <w:r w:rsidR="00A12940" w:rsidRPr="00D23B4F">
        <w:rPr>
          <w:rFonts w:ascii="Verdana" w:hAnsi="Verdana" w:cs="Arial"/>
          <w:sz w:val="18"/>
          <w:szCs w:val="20"/>
        </w:rPr>
        <w:t>on</w:t>
      </w:r>
      <w:r w:rsidR="0028118D" w:rsidRPr="00D23B4F">
        <w:rPr>
          <w:rFonts w:ascii="Verdana" w:hAnsi="Verdana" w:cs="Arial"/>
          <w:sz w:val="18"/>
          <w:szCs w:val="20"/>
        </w:rPr>
        <w:t xml:space="preserve"> </w:t>
      </w:r>
      <w:r w:rsidR="00097810" w:rsidRPr="00D23B4F">
        <w:rPr>
          <w:rFonts w:ascii="Verdana" w:hAnsi="Verdana" w:cs="Arial"/>
          <w:sz w:val="18"/>
          <w:szCs w:val="20"/>
        </w:rPr>
        <w:t>target vessel</w:t>
      </w:r>
      <w:r w:rsidR="00A12940" w:rsidRPr="00D23B4F">
        <w:rPr>
          <w:rFonts w:ascii="Verdana" w:hAnsi="Verdana" w:cs="Arial"/>
          <w:sz w:val="18"/>
          <w:szCs w:val="20"/>
        </w:rPr>
        <w:t xml:space="preserve">, </w:t>
      </w:r>
      <w:r w:rsidR="001A7562" w:rsidRPr="00D23B4F">
        <w:rPr>
          <w:rFonts w:ascii="Verdana" w:hAnsi="Verdana" w:cs="Arial"/>
          <w:sz w:val="18"/>
          <w:szCs w:val="20"/>
        </w:rPr>
        <w:t xml:space="preserve">or </w:t>
      </w:r>
      <w:r w:rsidR="00A12940" w:rsidRPr="00D23B4F">
        <w:rPr>
          <w:rFonts w:ascii="Verdana" w:hAnsi="Verdana" w:cs="Arial"/>
          <w:sz w:val="18"/>
          <w:szCs w:val="20"/>
        </w:rPr>
        <w:t xml:space="preserve">imaging status </w:t>
      </w:r>
      <w:r w:rsidR="00D543CB" w:rsidRPr="00D23B4F">
        <w:rPr>
          <w:rFonts w:ascii="Verdana" w:hAnsi="Verdana" w:cs="Arial"/>
          <w:sz w:val="18"/>
          <w:szCs w:val="20"/>
        </w:rPr>
        <w:t>w</w:t>
      </w:r>
      <w:r w:rsidR="0028118D" w:rsidRPr="00D23B4F">
        <w:rPr>
          <w:rFonts w:ascii="Verdana" w:hAnsi="Verdana" w:cs="Arial"/>
          <w:sz w:val="18"/>
          <w:szCs w:val="20"/>
        </w:rPr>
        <w:t xml:space="preserve">ere </w:t>
      </w:r>
      <w:r w:rsidR="00A12940" w:rsidRPr="00D23B4F">
        <w:rPr>
          <w:rFonts w:ascii="Verdana" w:hAnsi="Verdana" w:cs="Arial"/>
          <w:sz w:val="18"/>
          <w:szCs w:val="20"/>
        </w:rPr>
        <w:t xml:space="preserve">also </w:t>
      </w:r>
      <w:r w:rsidR="0028118D" w:rsidRPr="00D23B4F">
        <w:rPr>
          <w:rFonts w:ascii="Verdana" w:hAnsi="Verdana" w:cs="Arial"/>
          <w:sz w:val="18"/>
          <w:szCs w:val="20"/>
        </w:rPr>
        <w:t>excluded</w:t>
      </w:r>
      <w:r w:rsidR="00097810" w:rsidRPr="00D23B4F">
        <w:rPr>
          <w:rFonts w:ascii="Verdana" w:hAnsi="Verdana" w:cs="Arial"/>
          <w:sz w:val="18"/>
          <w:szCs w:val="20"/>
        </w:rPr>
        <w:t xml:space="preserve">. </w:t>
      </w:r>
    </w:p>
    <w:p w14:paraId="248BBCFC" w14:textId="77777777" w:rsidR="004002DE" w:rsidRPr="00D23B4F" w:rsidRDefault="004002DE" w:rsidP="00FB1663">
      <w:pPr>
        <w:spacing w:line="480" w:lineRule="auto"/>
        <w:jc w:val="both"/>
        <w:rPr>
          <w:rFonts w:ascii="Verdana" w:hAnsi="Verdana"/>
          <w:sz w:val="18"/>
          <w:szCs w:val="20"/>
        </w:rPr>
      </w:pPr>
    </w:p>
    <w:p w14:paraId="1FDDC51F" w14:textId="7DB3EC8C" w:rsidR="004002DE" w:rsidRPr="00D23B4F" w:rsidRDefault="004002DE" w:rsidP="00FB1663">
      <w:pPr>
        <w:spacing w:line="480" w:lineRule="auto"/>
        <w:jc w:val="both"/>
        <w:rPr>
          <w:rFonts w:ascii="Verdana" w:hAnsi="Verdana" w:cs="Arial"/>
          <w:i/>
          <w:sz w:val="18"/>
          <w:szCs w:val="20"/>
        </w:rPr>
      </w:pPr>
      <w:r w:rsidRPr="00D23B4F">
        <w:rPr>
          <w:rFonts w:ascii="Verdana" w:hAnsi="Verdana" w:cs="Arial"/>
          <w:i/>
          <w:sz w:val="18"/>
          <w:szCs w:val="20"/>
        </w:rPr>
        <w:t>S</w:t>
      </w:r>
      <w:r w:rsidR="00097810" w:rsidRPr="00D23B4F">
        <w:rPr>
          <w:rFonts w:ascii="Verdana" w:hAnsi="Verdana" w:cs="Arial"/>
          <w:i/>
          <w:sz w:val="18"/>
          <w:szCs w:val="20"/>
        </w:rPr>
        <w:t>tudy setting and sources of data</w:t>
      </w:r>
    </w:p>
    <w:p w14:paraId="19E00B3C" w14:textId="68EFA88E" w:rsidR="004002DE" w:rsidRPr="00D23B4F" w:rsidRDefault="004002DE" w:rsidP="00FB1663">
      <w:pPr>
        <w:spacing w:line="480" w:lineRule="auto"/>
        <w:jc w:val="both"/>
        <w:rPr>
          <w:rFonts w:ascii="Verdana" w:hAnsi="Verdana" w:cs="Arial"/>
          <w:sz w:val="18"/>
          <w:szCs w:val="20"/>
        </w:rPr>
      </w:pPr>
      <w:r w:rsidRPr="00D23B4F">
        <w:rPr>
          <w:rFonts w:ascii="Verdana" w:hAnsi="Verdana" w:cs="Arial"/>
          <w:sz w:val="18"/>
          <w:szCs w:val="20"/>
        </w:rPr>
        <w:t>Data on PCI practice</w:t>
      </w:r>
      <w:r w:rsidR="00CF21A5" w:rsidRPr="00D23B4F">
        <w:rPr>
          <w:rFonts w:ascii="Verdana" w:hAnsi="Verdana" w:cs="Arial"/>
          <w:sz w:val="18"/>
          <w:szCs w:val="20"/>
        </w:rPr>
        <w:t xml:space="preserve"> </w:t>
      </w:r>
      <w:r w:rsidR="004273D0" w:rsidRPr="00D23B4F">
        <w:rPr>
          <w:rFonts w:ascii="Verdana" w:hAnsi="Verdana" w:cs="Arial"/>
          <w:sz w:val="18"/>
          <w:szCs w:val="20"/>
        </w:rPr>
        <w:t>were</w:t>
      </w:r>
      <w:r w:rsidR="00CF21A5" w:rsidRPr="00D23B4F">
        <w:rPr>
          <w:rFonts w:ascii="Verdana" w:hAnsi="Verdana" w:cs="Arial"/>
          <w:sz w:val="18"/>
          <w:szCs w:val="20"/>
        </w:rPr>
        <w:t xml:space="preserve"> obtained </w:t>
      </w:r>
      <w:r w:rsidRPr="00D23B4F">
        <w:rPr>
          <w:rFonts w:ascii="Verdana" w:hAnsi="Verdana" w:cs="Arial"/>
          <w:sz w:val="18"/>
          <w:szCs w:val="20"/>
        </w:rPr>
        <w:t xml:space="preserve">from the BCIS </w:t>
      </w:r>
      <w:r w:rsidR="00CC1B1D" w:rsidRPr="00D23B4F">
        <w:rPr>
          <w:rFonts w:ascii="Verdana" w:hAnsi="Verdana" w:cs="Arial"/>
          <w:sz w:val="18"/>
          <w:szCs w:val="20"/>
        </w:rPr>
        <w:t xml:space="preserve">National PCI Audit </w:t>
      </w:r>
      <w:r w:rsidRPr="00D23B4F">
        <w:rPr>
          <w:rFonts w:ascii="Verdana" w:hAnsi="Verdana" w:cs="Arial"/>
          <w:sz w:val="18"/>
          <w:szCs w:val="20"/>
        </w:rPr>
        <w:t xml:space="preserve">dataset </w:t>
      </w:r>
      <w:r w:rsidR="00B220BF" w:rsidRPr="00D23B4F">
        <w:rPr>
          <w:rFonts w:ascii="Verdana" w:hAnsi="Verdana" w:cs="Arial"/>
          <w:sz w:val="18"/>
          <w:szCs w:val="20"/>
        </w:rPr>
        <w:t xml:space="preserve">which records </w:t>
      </w:r>
      <w:r w:rsidRPr="00D23B4F">
        <w:rPr>
          <w:rFonts w:ascii="Verdana" w:hAnsi="Verdana" w:cs="Arial"/>
          <w:sz w:val="18"/>
          <w:szCs w:val="20"/>
        </w:rPr>
        <w:t xml:space="preserve">113 clinical, procedural and outcomes variables </w:t>
      </w:r>
      <w:r w:rsidR="004273D0" w:rsidRPr="00D23B4F">
        <w:rPr>
          <w:rFonts w:ascii="Verdana" w:hAnsi="Verdana" w:cs="Arial"/>
          <w:sz w:val="18"/>
          <w:szCs w:val="20"/>
        </w:rPr>
        <w:t>for every PCI performed in the UK, and thus approximately 100,000 new records are currently recorded each year</w:t>
      </w:r>
      <w:r w:rsidRPr="00D23B4F">
        <w:rPr>
          <w:rFonts w:ascii="Verdana" w:hAnsi="Verdana" w:cs="Arial"/>
          <w:sz w:val="18"/>
          <w:szCs w:val="20"/>
        </w:rPr>
        <w:t xml:space="preserve">. </w:t>
      </w:r>
      <w:r w:rsidR="00C777A1" w:rsidRPr="00D23B4F">
        <w:rPr>
          <w:rFonts w:ascii="Verdana" w:hAnsi="Verdana" w:cs="Arial"/>
          <w:sz w:val="18"/>
          <w:szCs w:val="20"/>
        </w:rPr>
        <w:t>Entry of all PCI procedures by UK interventional operators is mandated as part of their professional r</w:t>
      </w:r>
      <w:r w:rsidR="00CD0147" w:rsidRPr="00D23B4F">
        <w:rPr>
          <w:rFonts w:ascii="Verdana" w:hAnsi="Verdana" w:cs="Arial"/>
          <w:sz w:val="18"/>
          <w:szCs w:val="20"/>
        </w:rPr>
        <w:t xml:space="preserve">evalidation. </w:t>
      </w:r>
      <w:r w:rsidR="0060138D" w:rsidRPr="00D23B4F">
        <w:rPr>
          <w:rFonts w:ascii="Verdana" w:hAnsi="Verdana" w:cs="Arial"/>
          <w:sz w:val="18"/>
          <w:szCs w:val="20"/>
        </w:rPr>
        <w:t xml:space="preserve">The accuracy of and quality of the BCIS dataset </w:t>
      </w:r>
      <w:r w:rsidR="00791C98" w:rsidRPr="00D23B4F">
        <w:rPr>
          <w:rFonts w:ascii="Verdana" w:hAnsi="Verdana" w:cs="Arial"/>
          <w:sz w:val="18"/>
          <w:szCs w:val="20"/>
        </w:rPr>
        <w:t>has</w:t>
      </w:r>
      <w:r w:rsidR="00097810" w:rsidRPr="00D23B4F">
        <w:rPr>
          <w:rFonts w:ascii="Verdana" w:hAnsi="Verdana" w:cs="Arial"/>
          <w:sz w:val="18"/>
          <w:szCs w:val="20"/>
        </w:rPr>
        <w:t xml:space="preserve"> previously been ascertained</w:t>
      </w:r>
      <w:r w:rsidR="009B13B4" w:rsidRPr="00D23B4F">
        <w:rPr>
          <w:rFonts w:ascii="Verdana" w:hAnsi="Verdana" w:cs="Arial"/>
          <w:sz w:val="18"/>
          <w:szCs w:val="20"/>
        </w:rPr>
        <w:t>.(</w:t>
      </w:r>
      <w:r w:rsidR="00FB1663" w:rsidRPr="00D23B4F">
        <w:rPr>
          <w:rFonts w:ascii="Verdana" w:hAnsi="Verdana" w:cs="Arial"/>
          <w:sz w:val="18"/>
          <w:szCs w:val="20"/>
        </w:rPr>
        <w:t>9</w:t>
      </w:r>
      <w:r w:rsidR="009B13B4" w:rsidRPr="00D23B4F">
        <w:rPr>
          <w:rFonts w:ascii="Verdana" w:hAnsi="Verdana" w:cs="Arial"/>
          <w:sz w:val="18"/>
          <w:szCs w:val="20"/>
        </w:rPr>
        <w:t>)</w:t>
      </w:r>
      <w:r w:rsidR="00511027" w:rsidRPr="00D23B4F">
        <w:rPr>
          <w:rFonts w:ascii="Verdana" w:hAnsi="Verdana" w:cs="Arial"/>
          <w:sz w:val="18"/>
          <w:szCs w:val="20"/>
        </w:rPr>
        <w:t xml:space="preserve"> </w:t>
      </w:r>
      <w:r w:rsidRPr="00D23B4F">
        <w:rPr>
          <w:rFonts w:ascii="Verdana" w:hAnsi="Verdana" w:cs="Arial"/>
          <w:sz w:val="18"/>
          <w:szCs w:val="20"/>
        </w:rPr>
        <w:t>The pa</w:t>
      </w:r>
      <w:r w:rsidR="004273D0" w:rsidRPr="00D23B4F">
        <w:rPr>
          <w:rFonts w:ascii="Verdana" w:hAnsi="Verdana" w:cs="Arial"/>
          <w:sz w:val="18"/>
          <w:szCs w:val="20"/>
        </w:rPr>
        <w:t>tients</w:t>
      </w:r>
      <w:r w:rsidRPr="00D23B4F">
        <w:rPr>
          <w:rFonts w:ascii="Verdana" w:hAnsi="Verdana" w:cs="Arial"/>
          <w:sz w:val="18"/>
          <w:szCs w:val="20"/>
        </w:rPr>
        <w:t xml:space="preserve"> </w:t>
      </w:r>
      <w:r w:rsidR="004273D0" w:rsidRPr="00D23B4F">
        <w:rPr>
          <w:rFonts w:ascii="Verdana" w:hAnsi="Verdana" w:cs="Arial"/>
          <w:sz w:val="18"/>
          <w:szCs w:val="20"/>
        </w:rPr>
        <w:t>in</w:t>
      </w:r>
      <w:r w:rsidRPr="00D23B4F">
        <w:rPr>
          <w:rFonts w:ascii="Verdana" w:hAnsi="Verdana" w:cs="Arial"/>
          <w:sz w:val="18"/>
          <w:szCs w:val="20"/>
        </w:rPr>
        <w:t xml:space="preserve"> the database are tracked by</w:t>
      </w:r>
      <w:r w:rsidR="00111D39" w:rsidRPr="00D23B4F">
        <w:rPr>
          <w:rFonts w:ascii="Verdana" w:hAnsi="Verdana" w:cs="Arial"/>
          <w:sz w:val="18"/>
          <w:szCs w:val="20"/>
        </w:rPr>
        <w:t xml:space="preserve"> linkage with life status information held by the Office of National Statis</w:t>
      </w:r>
      <w:r w:rsidR="00D543CB" w:rsidRPr="00D23B4F">
        <w:rPr>
          <w:rFonts w:ascii="Verdana" w:hAnsi="Verdana" w:cs="Arial"/>
          <w:sz w:val="18"/>
          <w:szCs w:val="20"/>
        </w:rPr>
        <w:t>ti</w:t>
      </w:r>
      <w:r w:rsidR="00111D39" w:rsidRPr="00D23B4F">
        <w:rPr>
          <w:rFonts w:ascii="Verdana" w:hAnsi="Verdana" w:cs="Arial"/>
          <w:sz w:val="18"/>
          <w:szCs w:val="20"/>
        </w:rPr>
        <w:t>cs</w:t>
      </w:r>
      <w:r w:rsidR="00612AED" w:rsidRPr="00D23B4F">
        <w:rPr>
          <w:rFonts w:ascii="Verdana" w:hAnsi="Verdana" w:cs="Arial"/>
          <w:sz w:val="18"/>
          <w:szCs w:val="20"/>
        </w:rPr>
        <w:t xml:space="preserve"> </w:t>
      </w:r>
      <w:r w:rsidR="008035FC" w:rsidRPr="00D23B4F">
        <w:rPr>
          <w:rFonts w:ascii="Verdana" w:hAnsi="Verdana" w:cs="Arial"/>
          <w:sz w:val="18"/>
          <w:szCs w:val="20"/>
        </w:rPr>
        <w:t xml:space="preserve">(ONS) </w:t>
      </w:r>
      <w:r w:rsidRPr="00D23B4F">
        <w:rPr>
          <w:rFonts w:ascii="Verdana" w:hAnsi="Verdana" w:cs="Arial"/>
          <w:sz w:val="18"/>
          <w:szCs w:val="20"/>
        </w:rPr>
        <w:t xml:space="preserve">using </w:t>
      </w:r>
      <w:r w:rsidR="00965730" w:rsidRPr="00D23B4F">
        <w:rPr>
          <w:rFonts w:ascii="Verdana" w:hAnsi="Verdana" w:cs="Arial"/>
          <w:sz w:val="18"/>
          <w:szCs w:val="20"/>
        </w:rPr>
        <w:t xml:space="preserve">each </w:t>
      </w:r>
      <w:r w:rsidRPr="00D23B4F">
        <w:rPr>
          <w:rFonts w:ascii="Verdana" w:hAnsi="Verdana" w:cs="Arial"/>
          <w:sz w:val="18"/>
          <w:szCs w:val="20"/>
        </w:rPr>
        <w:t>patient</w:t>
      </w:r>
      <w:r w:rsidR="00965730" w:rsidRPr="00D23B4F">
        <w:rPr>
          <w:rFonts w:ascii="Verdana" w:hAnsi="Verdana" w:cs="Arial"/>
          <w:sz w:val="18"/>
          <w:szCs w:val="20"/>
        </w:rPr>
        <w:t>’</w:t>
      </w:r>
      <w:r w:rsidRPr="00D23B4F">
        <w:rPr>
          <w:rFonts w:ascii="Verdana" w:hAnsi="Verdana" w:cs="Arial"/>
          <w:sz w:val="18"/>
          <w:szCs w:val="20"/>
        </w:rPr>
        <w:t xml:space="preserve">s </w:t>
      </w:r>
      <w:r w:rsidR="00965730" w:rsidRPr="00D23B4F">
        <w:rPr>
          <w:rFonts w:ascii="Verdana" w:hAnsi="Verdana" w:cs="Arial"/>
          <w:sz w:val="18"/>
          <w:szCs w:val="20"/>
        </w:rPr>
        <w:t xml:space="preserve">unique </w:t>
      </w:r>
      <w:r w:rsidRPr="00D23B4F">
        <w:rPr>
          <w:rFonts w:ascii="Verdana" w:hAnsi="Verdana" w:cs="Arial"/>
          <w:sz w:val="18"/>
          <w:szCs w:val="20"/>
        </w:rPr>
        <w:t>NHS</w:t>
      </w:r>
      <w:r w:rsidR="00BE420B" w:rsidRPr="00D23B4F">
        <w:rPr>
          <w:rFonts w:ascii="Verdana" w:hAnsi="Verdana" w:cs="Arial"/>
          <w:sz w:val="18"/>
          <w:szCs w:val="20"/>
        </w:rPr>
        <w:t xml:space="preserve"> number</w:t>
      </w:r>
      <w:r w:rsidR="00832B3E" w:rsidRPr="00D23B4F">
        <w:rPr>
          <w:rFonts w:ascii="Verdana" w:hAnsi="Verdana" w:cs="Arial"/>
          <w:color w:val="000000" w:themeColor="text1"/>
          <w:sz w:val="18"/>
          <w:szCs w:val="20"/>
        </w:rPr>
        <w:t>.</w:t>
      </w:r>
      <w:r w:rsidR="00131226" w:rsidRPr="00D23B4F">
        <w:rPr>
          <w:rFonts w:ascii="Verdana" w:hAnsi="Verdana" w:cs="Arial"/>
          <w:sz w:val="18"/>
          <w:szCs w:val="20"/>
        </w:rPr>
        <w:t xml:space="preserve"> </w:t>
      </w:r>
      <w:r w:rsidR="008035FC" w:rsidRPr="00D23B4F">
        <w:rPr>
          <w:rFonts w:ascii="Verdana" w:hAnsi="Verdana" w:cs="Arial"/>
          <w:sz w:val="18"/>
          <w:szCs w:val="20"/>
        </w:rPr>
        <w:t>However</w:t>
      </w:r>
      <w:r w:rsidR="00CC1B1D" w:rsidRPr="00D23B4F">
        <w:rPr>
          <w:rFonts w:ascii="Verdana" w:hAnsi="Verdana" w:cs="Arial"/>
          <w:sz w:val="18"/>
          <w:szCs w:val="20"/>
        </w:rPr>
        <w:t>,</w:t>
      </w:r>
      <w:r w:rsidR="008035FC" w:rsidRPr="00D23B4F">
        <w:rPr>
          <w:rFonts w:ascii="Verdana" w:hAnsi="Verdana" w:cs="Arial"/>
          <w:sz w:val="18"/>
          <w:szCs w:val="20"/>
        </w:rPr>
        <w:t xml:space="preserve"> although all 4 countries within the United Kingdom ent</w:t>
      </w:r>
      <w:r w:rsidR="00CF21A5" w:rsidRPr="00D23B4F">
        <w:rPr>
          <w:rFonts w:ascii="Verdana" w:hAnsi="Verdana" w:cs="Arial"/>
          <w:sz w:val="18"/>
          <w:szCs w:val="20"/>
        </w:rPr>
        <w:t xml:space="preserve">er </w:t>
      </w:r>
      <w:r w:rsidR="008035FC" w:rsidRPr="00D23B4F">
        <w:rPr>
          <w:rFonts w:ascii="Verdana" w:hAnsi="Verdana" w:cs="Arial"/>
          <w:sz w:val="18"/>
          <w:szCs w:val="20"/>
        </w:rPr>
        <w:t>PCI data, ONS mortality tracking is only available for England and Wales.</w:t>
      </w:r>
    </w:p>
    <w:p w14:paraId="431BAF86" w14:textId="77777777" w:rsidR="0046248A" w:rsidRPr="00D23B4F" w:rsidRDefault="0046248A" w:rsidP="004002DE">
      <w:pPr>
        <w:spacing w:line="480" w:lineRule="auto"/>
        <w:jc w:val="both"/>
        <w:rPr>
          <w:rFonts w:ascii="Verdana" w:hAnsi="Verdana"/>
          <w:i/>
          <w:sz w:val="18"/>
          <w:szCs w:val="20"/>
        </w:rPr>
      </w:pPr>
    </w:p>
    <w:p w14:paraId="18298066" w14:textId="77777777" w:rsidR="004002DE" w:rsidRPr="00D23B4F" w:rsidRDefault="004002DE" w:rsidP="00B743C5">
      <w:pPr>
        <w:spacing w:line="480" w:lineRule="auto"/>
        <w:jc w:val="both"/>
        <w:rPr>
          <w:rFonts w:ascii="Verdana" w:hAnsi="Verdana" w:cs="Arial"/>
          <w:i/>
          <w:sz w:val="18"/>
          <w:szCs w:val="20"/>
        </w:rPr>
      </w:pPr>
      <w:r w:rsidRPr="00D23B4F">
        <w:rPr>
          <w:rFonts w:ascii="Verdana" w:hAnsi="Verdana" w:cs="Arial"/>
          <w:i/>
          <w:sz w:val="18"/>
          <w:szCs w:val="20"/>
        </w:rPr>
        <w:t>Study definitions</w:t>
      </w:r>
    </w:p>
    <w:p w14:paraId="0B2F7EEF" w14:textId="32F9E897" w:rsidR="004002DE" w:rsidRPr="00D23B4F" w:rsidRDefault="00CC1B1D" w:rsidP="001E7B0C">
      <w:pPr>
        <w:spacing w:line="480" w:lineRule="auto"/>
        <w:jc w:val="both"/>
        <w:rPr>
          <w:rFonts w:ascii="Verdana" w:hAnsi="Verdana" w:cs="Arial"/>
          <w:sz w:val="18"/>
          <w:szCs w:val="20"/>
        </w:rPr>
      </w:pPr>
      <w:r w:rsidRPr="00D23B4F">
        <w:rPr>
          <w:rFonts w:ascii="Verdana" w:hAnsi="Verdana" w:cs="Arial"/>
          <w:sz w:val="18"/>
          <w:szCs w:val="20"/>
        </w:rPr>
        <w:t xml:space="preserve">The BCIS National PCI Audit records intravascular imaging as </w:t>
      </w:r>
      <w:r w:rsidR="001A7562" w:rsidRPr="00D23B4F">
        <w:rPr>
          <w:rFonts w:ascii="Verdana" w:hAnsi="Verdana" w:cs="Arial"/>
          <w:sz w:val="18"/>
          <w:szCs w:val="20"/>
        </w:rPr>
        <w:t xml:space="preserve">IVUS </w:t>
      </w:r>
      <w:r w:rsidR="0003348C" w:rsidRPr="00D23B4F">
        <w:rPr>
          <w:rFonts w:ascii="Verdana" w:hAnsi="Verdana" w:cs="Arial"/>
          <w:sz w:val="18"/>
          <w:szCs w:val="20"/>
        </w:rPr>
        <w:t>or</w:t>
      </w:r>
      <w:r w:rsidR="00B70428" w:rsidRPr="00D23B4F">
        <w:rPr>
          <w:rFonts w:ascii="Verdana" w:hAnsi="Verdana" w:cs="Arial"/>
          <w:sz w:val="18"/>
          <w:szCs w:val="20"/>
        </w:rPr>
        <w:t xml:space="preserve"> </w:t>
      </w:r>
      <w:r w:rsidR="003F4109" w:rsidRPr="00D23B4F">
        <w:rPr>
          <w:rFonts w:ascii="Verdana" w:hAnsi="Verdana" w:cs="Arial"/>
          <w:sz w:val="18"/>
          <w:szCs w:val="20"/>
        </w:rPr>
        <w:t>swept laser imaging (to include optical coherence tomography (OCT) and optical frequency domain imaging (OFDI).</w:t>
      </w:r>
      <w:r w:rsidRPr="00D23B4F">
        <w:rPr>
          <w:rFonts w:ascii="Verdana" w:hAnsi="Verdana" w:cs="Arial"/>
          <w:sz w:val="18"/>
          <w:szCs w:val="20"/>
        </w:rPr>
        <w:t xml:space="preserve"> P</w:t>
      </w:r>
      <w:r w:rsidR="00E942A9" w:rsidRPr="00D23B4F">
        <w:rPr>
          <w:rFonts w:ascii="Verdana" w:hAnsi="Verdana" w:cs="Arial"/>
          <w:sz w:val="18"/>
          <w:szCs w:val="20"/>
        </w:rPr>
        <w:t xml:space="preserve">atients </w:t>
      </w:r>
      <w:r w:rsidR="00CF21A5" w:rsidRPr="00D23B4F">
        <w:rPr>
          <w:rFonts w:ascii="Verdana" w:hAnsi="Verdana" w:cs="Arial"/>
          <w:sz w:val="18"/>
          <w:szCs w:val="20"/>
        </w:rPr>
        <w:t xml:space="preserve">were </w:t>
      </w:r>
      <w:r w:rsidR="00E942A9" w:rsidRPr="00D23B4F">
        <w:rPr>
          <w:rFonts w:ascii="Verdana" w:hAnsi="Verdana" w:cs="Arial"/>
          <w:sz w:val="18"/>
          <w:szCs w:val="20"/>
        </w:rPr>
        <w:t xml:space="preserve">categorised into either </w:t>
      </w:r>
      <w:r w:rsidRPr="00D23B4F">
        <w:rPr>
          <w:rFonts w:ascii="Verdana" w:hAnsi="Verdana" w:cs="Arial"/>
          <w:sz w:val="18"/>
          <w:szCs w:val="20"/>
        </w:rPr>
        <w:t>imaging</w:t>
      </w:r>
      <w:r w:rsidR="008440EA" w:rsidRPr="00D23B4F">
        <w:rPr>
          <w:rFonts w:ascii="Verdana" w:hAnsi="Verdana" w:cs="Arial"/>
          <w:sz w:val="18"/>
          <w:szCs w:val="20"/>
        </w:rPr>
        <w:t xml:space="preserve">-guided </w:t>
      </w:r>
      <w:r w:rsidRPr="00D23B4F">
        <w:rPr>
          <w:rFonts w:ascii="Verdana" w:hAnsi="Verdana" w:cs="Arial"/>
          <w:sz w:val="18"/>
          <w:szCs w:val="20"/>
        </w:rPr>
        <w:t xml:space="preserve">or </w:t>
      </w:r>
      <w:r w:rsidR="008440EA" w:rsidRPr="00D23B4F">
        <w:rPr>
          <w:rFonts w:ascii="Verdana" w:hAnsi="Verdana" w:cs="Arial"/>
          <w:sz w:val="18"/>
          <w:szCs w:val="20"/>
        </w:rPr>
        <w:t>angiography-guided</w:t>
      </w:r>
      <w:r w:rsidRPr="00D23B4F">
        <w:rPr>
          <w:rFonts w:ascii="Verdana" w:hAnsi="Verdana" w:cs="Arial"/>
          <w:sz w:val="18"/>
          <w:szCs w:val="20"/>
        </w:rPr>
        <w:t xml:space="preserve"> </w:t>
      </w:r>
      <w:r w:rsidR="001A7562" w:rsidRPr="00D23B4F">
        <w:rPr>
          <w:rFonts w:ascii="Verdana" w:hAnsi="Verdana" w:cs="Arial"/>
          <w:sz w:val="18"/>
          <w:szCs w:val="20"/>
        </w:rPr>
        <w:t xml:space="preserve">uLMS-PCI. </w:t>
      </w:r>
      <w:r w:rsidR="007C10E4" w:rsidRPr="00D23B4F">
        <w:rPr>
          <w:rFonts w:ascii="Verdana" w:hAnsi="Verdana" w:cs="Arial"/>
          <w:sz w:val="18"/>
          <w:szCs w:val="20"/>
        </w:rPr>
        <w:t xml:space="preserve">Study definitions were used as in the BCIS </w:t>
      </w:r>
      <w:r w:rsidR="0003348C" w:rsidRPr="00D23B4F">
        <w:rPr>
          <w:rFonts w:ascii="Verdana" w:hAnsi="Verdana" w:cs="Arial"/>
          <w:sz w:val="18"/>
          <w:szCs w:val="20"/>
        </w:rPr>
        <w:t>National PCI Audit</w:t>
      </w:r>
      <w:r w:rsidR="003F4109" w:rsidRPr="00D23B4F">
        <w:rPr>
          <w:rFonts w:ascii="Verdana" w:hAnsi="Verdana" w:cs="Arial"/>
          <w:sz w:val="18"/>
          <w:szCs w:val="20"/>
        </w:rPr>
        <w:t xml:space="preserve"> (available at https://www.bcis.org.uk/resources/bcis-ccad-database-resources/datasets-history/)</w:t>
      </w:r>
      <w:r w:rsidR="007C10E4" w:rsidRPr="00D23B4F">
        <w:rPr>
          <w:rFonts w:ascii="Verdana" w:hAnsi="Verdana" w:cs="Arial"/>
          <w:sz w:val="18"/>
          <w:szCs w:val="20"/>
        </w:rPr>
        <w:t xml:space="preserve">. </w:t>
      </w:r>
      <w:r w:rsidR="001E7B0C" w:rsidRPr="00D23B4F">
        <w:rPr>
          <w:rFonts w:ascii="Verdana" w:hAnsi="Verdana" w:cs="Arial"/>
          <w:sz w:val="18"/>
          <w:szCs w:val="20"/>
        </w:rPr>
        <w:t xml:space="preserve">Pre- or post-PCI disease severity was defined as </w:t>
      </w:r>
      <w:r w:rsidR="00CF21A5" w:rsidRPr="00D23B4F">
        <w:rPr>
          <w:rFonts w:ascii="Verdana" w:hAnsi="Verdana" w:cs="Arial"/>
          <w:sz w:val="18"/>
          <w:szCs w:val="20"/>
        </w:rPr>
        <w:t xml:space="preserve">vessels with </w:t>
      </w:r>
      <w:r w:rsidR="001E7B0C" w:rsidRPr="00D23B4F">
        <w:rPr>
          <w:rFonts w:ascii="Verdana" w:hAnsi="Verdana" w:cs="Arial"/>
          <w:sz w:val="18"/>
          <w:szCs w:val="20"/>
        </w:rPr>
        <w:t xml:space="preserve">a stenosis </w:t>
      </w:r>
      <w:r w:rsidR="001E7B0C" w:rsidRPr="00D23B4F">
        <w:rPr>
          <w:rFonts w:ascii="Verdana" w:hAnsi="Verdana" w:cs="Arial"/>
          <w:sz w:val="18"/>
          <w:szCs w:val="20"/>
        </w:rPr>
        <w:sym w:font="Symbol" w:char="F0B3"/>
      </w:r>
      <w:r w:rsidR="001E7B0C" w:rsidRPr="00D23B4F">
        <w:rPr>
          <w:rFonts w:ascii="Verdana" w:hAnsi="Verdana" w:cs="Arial"/>
          <w:sz w:val="18"/>
          <w:szCs w:val="20"/>
        </w:rPr>
        <w:t xml:space="preserve">70% in the case of the LAD, circumflex or right coronary arteries, or </w:t>
      </w:r>
      <w:r w:rsidR="001E7B0C" w:rsidRPr="00D23B4F">
        <w:rPr>
          <w:rFonts w:ascii="Verdana" w:hAnsi="Verdana" w:cs="Arial"/>
          <w:sz w:val="18"/>
          <w:szCs w:val="20"/>
        </w:rPr>
        <w:sym w:font="Symbol" w:char="F0B3"/>
      </w:r>
      <w:r w:rsidR="001E7B0C" w:rsidRPr="00D23B4F">
        <w:rPr>
          <w:rFonts w:ascii="Verdana" w:hAnsi="Verdana" w:cs="Arial"/>
          <w:sz w:val="18"/>
          <w:szCs w:val="20"/>
        </w:rPr>
        <w:t xml:space="preserve">50% in the case of the left main artery. </w:t>
      </w:r>
      <w:r w:rsidR="0003348C" w:rsidRPr="00D23B4F">
        <w:rPr>
          <w:rFonts w:ascii="Verdana" w:hAnsi="Verdana" w:cs="Arial"/>
          <w:sz w:val="18"/>
          <w:szCs w:val="20"/>
        </w:rPr>
        <w:t xml:space="preserve">Chronic renal failure </w:t>
      </w:r>
      <w:r w:rsidR="00CF21A5" w:rsidRPr="00D23B4F">
        <w:rPr>
          <w:rFonts w:ascii="Verdana" w:hAnsi="Verdana" w:cs="Arial"/>
          <w:sz w:val="18"/>
          <w:szCs w:val="20"/>
        </w:rPr>
        <w:t>was</w:t>
      </w:r>
      <w:r w:rsidR="0003348C" w:rsidRPr="00D23B4F">
        <w:rPr>
          <w:rFonts w:ascii="Verdana" w:hAnsi="Verdana" w:cs="Arial"/>
          <w:sz w:val="18"/>
          <w:szCs w:val="20"/>
        </w:rPr>
        <w:t xml:space="preserve"> defined as chronic dialysis, history of renal transplant or a creatinine &gt;200umol/l. </w:t>
      </w:r>
      <w:r w:rsidR="00EB6445" w:rsidRPr="00D23B4F">
        <w:rPr>
          <w:rFonts w:ascii="Verdana" w:hAnsi="Verdana" w:cs="Arial"/>
          <w:sz w:val="18"/>
          <w:szCs w:val="20"/>
        </w:rPr>
        <w:t>I</w:t>
      </w:r>
      <w:r w:rsidR="00196AC0" w:rsidRPr="00D23B4F">
        <w:rPr>
          <w:rFonts w:ascii="Verdana" w:hAnsi="Verdana" w:cs="Arial"/>
          <w:sz w:val="18"/>
          <w:szCs w:val="20"/>
        </w:rPr>
        <w:t xml:space="preserve">n-hospital major bleeding </w:t>
      </w:r>
      <w:r w:rsidR="00EB6445" w:rsidRPr="00D23B4F">
        <w:rPr>
          <w:rFonts w:ascii="Verdana" w:hAnsi="Verdana" w:cs="Arial"/>
          <w:sz w:val="18"/>
          <w:szCs w:val="20"/>
        </w:rPr>
        <w:t xml:space="preserve">was defined </w:t>
      </w:r>
      <w:r w:rsidR="00196AC0" w:rsidRPr="00D23B4F">
        <w:rPr>
          <w:rFonts w:ascii="Verdana" w:hAnsi="Verdana" w:cs="Arial"/>
          <w:sz w:val="18"/>
          <w:szCs w:val="20"/>
        </w:rPr>
        <w:t xml:space="preserve">as </w:t>
      </w:r>
      <w:r w:rsidR="0003348C" w:rsidRPr="00D23B4F">
        <w:rPr>
          <w:rFonts w:ascii="Verdana" w:hAnsi="Verdana" w:cs="Arial"/>
          <w:sz w:val="18"/>
          <w:szCs w:val="20"/>
        </w:rPr>
        <w:t>a combination of</w:t>
      </w:r>
      <w:r w:rsidR="00196AC0" w:rsidRPr="00D23B4F">
        <w:rPr>
          <w:rFonts w:ascii="Verdana" w:hAnsi="Verdana" w:cs="Arial"/>
          <w:sz w:val="18"/>
          <w:szCs w:val="20"/>
        </w:rPr>
        <w:t xml:space="preserve"> gastrointestinal bleed</w:t>
      </w:r>
      <w:r w:rsidR="0003348C" w:rsidRPr="00D23B4F">
        <w:rPr>
          <w:rFonts w:ascii="Verdana" w:hAnsi="Verdana" w:cs="Arial"/>
          <w:sz w:val="18"/>
          <w:szCs w:val="20"/>
        </w:rPr>
        <w:t>ing</w:t>
      </w:r>
      <w:r w:rsidR="00196AC0" w:rsidRPr="00D23B4F">
        <w:rPr>
          <w:rFonts w:ascii="Verdana" w:hAnsi="Verdana" w:cs="Arial"/>
          <w:sz w:val="18"/>
          <w:szCs w:val="20"/>
        </w:rPr>
        <w:t>, intracerebral bleed</w:t>
      </w:r>
      <w:r w:rsidR="0003348C" w:rsidRPr="00D23B4F">
        <w:rPr>
          <w:rFonts w:ascii="Verdana" w:hAnsi="Verdana" w:cs="Arial"/>
          <w:sz w:val="18"/>
          <w:szCs w:val="20"/>
        </w:rPr>
        <w:t>ing</w:t>
      </w:r>
      <w:r w:rsidR="00196AC0" w:rsidRPr="00D23B4F">
        <w:rPr>
          <w:rFonts w:ascii="Verdana" w:hAnsi="Verdana" w:cs="Arial"/>
          <w:sz w:val="18"/>
          <w:szCs w:val="20"/>
        </w:rPr>
        <w:t>, retroperitoneal h</w:t>
      </w:r>
      <w:r w:rsidR="008A27D2" w:rsidRPr="00D23B4F">
        <w:rPr>
          <w:rFonts w:ascii="Verdana" w:hAnsi="Verdana" w:cs="Arial"/>
          <w:sz w:val="18"/>
          <w:szCs w:val="20"/>
        </w:rPr>
        <w:t>a</w:t>
      </w:r>
      <w:r w:rsidR="00196AC0" w:rsidRPr="00D23B4F">
        <w:rPr>
          <w:rFonts w:ascii="Verdana" w:hAnsi="Verdana" w:cs="Arial"/>
          <w:sz w:val="18"/>
          <w:szCs w:val="20"/>
        </w:rPr>
        <w:t xml:space="preserve">ematoma, blood or platelet transfusion, </w:t>
      </w:r>
      <w:r w:rsidR="0056414D" w:rsidRPr="00D23B4F">
        <w:rPr>
          <w:rFonts w:ascii="Verdana" w:hAnsi="Verdana" w:cs="Arial"/>
          <w:sz w:val="18"/>
          <w:szCs w:val="20"/>
        </w:rPr>
        <w:t xml:space="preserve">access site haemorrhage, </w:t>
      </w:r>
      <w:r w:rsidR="0003348C" w:rsidRPr="00D23B4F">
        <w:rPr>
          <w:rFonts w:ascii="Verdana" w:hAnsi="Verdana" w:cs="Arial"/>
          <w:sz w:val="18"/>
          <w:szCs w:val="20"/>
        </w:rPr>
        <w:t>and</w:t>
      </w:r>
      <w:r w:rsidR="00CF21A5" w:rsidRPr="00D23B4F">
        <w:rPr>
          <w:rFonts w:ascii="Verdana" w:hAnsi="Verdana" w:cs="Arial"/>
          <w:sz w:val="18"/>
          <w:szCs w:val="20"/>
        </w:rPr>
        <w:t>/or</w:t>
      </w:r>
      <w:r w:rsidR="00196AC0" w:rsidRPr="00D23B4F">
        <w:rPr>
          <w:rFonts w:ascii="Verdana" w:hAnsi="Verdana" w:cs="Arial"/>
          <w:sz w:val="18"/>
          <w:szCs w:val="20"/>
        </w:rPr>
        <w:t xml:space="preserve"> an arterial access site complication requiring surgery.</w:t>
      </w:r>
      <w:r w:rsidR="0056414D" w:rsidRPr="00D23B4F">
        <w:rPr>
          <w:rFonts w:ascii="Verdana" w:hAnsi="Verdana" w:cs="Arial"/>
          <w:sz w:val="18"/>
          <w:szCs w:val="20"/>
        </w:rPr>
        <w:t xml:space="preserve"> </w:t>
      </w:r>
      <w:r w:rsidR="0056414D" w:rsidRPr="00D23B4F">
        <w:rPr>
          <w:rFonts w:ascii="Verdana" w:hAnsi="Verdana" w:cs="Arial"/>
          <w:sz w:val="18"/>
          <w:szCs w:val="20"/>
        </w:rPr>
        <w:lastRenderedPageBreak/>
        <w:t>In-hospital m</w:t>
      </w:r>
      <w:r w:rsidR="0076068C" w:rsidRPr="00D23B4F">
        <w:rPr>
          <w:rFonts w:ascii="Verdana" w:hAnsi="Verdana" w:cs="Arial"/>
          <w:sz w:val="18"/>
          <w:szCs w:val="20"/>
        </w:rPr>
        <w:t xml:space="preserve">ajor adverse cardiac </w:t>
      </w:r>
      <w:r w:rsidR="001079B3" w:rsidRPr="00D23B4F">
        <w:rPr>
          <w:rFonts w:ascii="Verdana" w:hAnsi="Verdana" w:cs="Arial"/>
          <w:sz w:val="18"/>
          <w:szCs w:val="20"/>
        </w:rPr>
        <w:t xml:space="preserve">or cerebrovascular </w:t>
      </w:r>
      <w:r w:rsidR="0076068C" w:rsidRPr="00D23B4F">
        <w:rPr>
          <w:rFonts w:ascii="Verdana" w:hAnsi="Verdana" w:cs="Arial"/>
          <w:sz w:val="18"/>
          <w:szCs w:val="20"/>
        </w:rPr>
        <w:t>events (MA</w:t>
      </w:r>
      <w:r w:rsidR="00A82DEC" w:rsidRPr="00D23B4F">
        <w:rPr>
          <w:rFonts w:ascii="Verdana" w:hAnsi="Verdana" w:cs="Arial"/>
          <w:sz w:val="18"/>
          <w:szCs w:val="20"/>
        </w:rPr>
        <w:t>C</w:t>
      </w:r>
      <w:r w:rsidR="0076068C" w:rsidRPr="00D23B4F">
        <w:rPr>
          <w:rFonts w:ascii="Verdana" w:hAnsi="Verdana" w:cs="Arial"/>
          <w:sz w:val="18"/>
          <w:szCs w:val="20"/>
        </w:rPr>
        <w:t>CE) w</w:t>
      </w:r>
      <w:r w:rsidR="00575B47" w:rsidRPr="00D23B4F">
        <w:rPr>
          <w:rFonts w:ascii="Verdana" w:hAnsi="Verdana" w:cs="Arial"/>
          <w:sz w:val="18"/>
          <w:szCs w:val="20"/>
        </w:rPr>
        <w:t xml:space="preserve">ere </w:t>
      </w:r>
      <w:r w:rsidR="0076068C" w:rsidRPr="00D23B4F">
        <w:rPr>
          <w:rFonts w:ascii="Verdana" w:hAnsi="Verdana" w:cs="Arial"/>
          <w:sz w:val="18"/>
          <w:szCs w:val="20"/>
        </w:rPr>
        <w:t xml:space="preserve">defined as a combination </w:t>
      </w:r>
      <w:r w:rsidR="00CF21A5" w:rsidRPr="00D23B4F">
        <w:rPr>
          <w:rFonts w:ascii="Verdana" w:hAnsi="Verdana" w:cs="Arial"/>
          <w:sz w:val="18"/>
          <w:szCs w:val="20"/>
        </w:rPr>
        <w:t xml:space="preserve">of </w:t>
      </w:r>
      <w:r w:rsidR="0076068C" w:rsidRPr="00D23B4F">
        <w:rPr>
          <w:rFonts w:ascii="Verdana" w:hAnsi="Verdana" w:cs="Arial"/>
          <w:sz w:val="18"/>
          <w:szCs w:val="20"/>
        </w:rPr>
        <w:t xml:space="preserve">death, stroke, </w:t>
      </w:r>
      <w:r w:rsidR="00763CC8" w:rsidRPr="00D23B4F">
        <w:rPr>
          <w:rFonts w:ascii="Verdana" w:hAnsi="Verdana" w:cs="Arial"/>
          <w:sz w:val="18"/>
          <w:szCs w:val="20"/>
        </w:rPr>
        <w:t xml:space="preserve">or </w:t>
      </w:r>
      <w:r w:rsidR="0076068C" w:rsidRPr="00D23B4F">
        <w:rPr>
          <w:rFonts w:ascii="Verdana" w:hAnsi="Verdana" w:cs="Arial"/>
          <w:sz w:val="18"/>
          <w:szCs w:val="20"/>
        </w:rPr>
        <w:t xml:space="preserve">myocardial infarction </w:t>
      </w:r>
      <w:r w:rsidR="005C7DA7" w:rsidRPr="00D23B4F">
        <w:rPr>
          <w:rFonts w:ascii="Verdana" w:hAnsi="Verdana" w:cs="Arial"/>
          <w:sz w:val="18"/>
          <w:szCs w:val="20"/>
        </w:rPr>
        <w:t xml:space="preserve">(or re-infarction, depending on indication) </w:t>
      </w:r>
      <w:r w:rsidR="0076068C" w:rsidRPr="00D23B4F">
        <w:rPr>
          <w:rFonts w:ascii="Verdana" w:hAnsi="Verdana" w:cs="Arial"/>
          <w:sz w:val="18"/>
          <w:szCs w:val="20"/>
        </w:rPr>
        <w:t xml:space="preserve">after PCI. </w:t>
      </w:r>
    </w:p>
    <w:p w14:paraId="38253AF1" w14:textId="77777777" w:rsidR="0009386B" w:rsidRPr="00D23B4F" w:rsidRDefault="0009386B" w:rsidP="004002DE">
      <w:pPr>
        <w:spacing w:line="480" w:lineRule="auto"/>
        <w:jc w:val="both"/>
        <w:rPr>
          <w:rFonts w:ascii="Verdana" w:hAnsi="Verdana" w:cs="Arial"/>
          <w:sz w:val="18"/>
          <w:szCs w:val="20"/>
        </w:rPr>
      </w:pPr>
    </w:p>
    <w:p w14:paraId="0752F829" w14:textId="77777777" w:rsidR="004002DE" w:rsidRPr="00D23B4F" w:rsidRDefault="004002DE" w:rsidP="00946B51">
      <w:pPr>
        <w:spacing w:line="480" w:lineRule="auto"/>
        <w:jc w:val="both"/>
        <w:rPr>
          <w:rFonts w:ascii="Verdana" w:hAnsi="Verdana" w:cs="Arial"/>
          <w:i/>
          <w:sz w:val="18"/>
          <w:szCs w:val="20"/>
        </w:rPr>
      </w:pPr>
      <w:r w:rsidRPr="00D23B4F">
        <w:rPr>
          <w:rFonts w:ascii="Verdana" w:hAnsi="Verdana" w:cs="Arial"/>
          <w:i/>
          <w:sz w:val="18"/>
          <w:szCs w:val="20"/>
        </w:rPr>
        <w:t>Data analyses</w:t>
      </w:r>
    </w:p>
    <w:p w14:paraId="1506F0BF" w14:textId="3247FC52" w:rsidR="00212888" w:rsidRPr="00D23B4F" w:rsidRDefault="001F6815" w:rsidP="001F54BA">
      <w:pPr>
        <w:pStyle w:val="PlainText"/>
        <w:spacing w:line="480" w:lineRule="auto"/>
        <w:jc w:val="both"/>
        <w:rPr>
          <w:rFonts w:ascii="Verdana" w:hAnsi="Verdana" w:cs="Arial"/>
          <w:sz w:val="18"/>
          <w:szCs w:val="20"/>
        </w:rPr>
      </w:pPr>
      <w:r w:rsidRPr="00D23B4F">
        <w:rPr>
          <w:rFonts w:ascii="Verdana" w:hAnsi="Verdana" w:cs="Arial"/>
          <w:sz w:val="18"/>
          <w:szCs w:val="20"/>
        </w:rPr>
        <w:t>Trends for the use of imaging over time and type of imaging were constructed and significan</w:t>
      </w:r>
      <w:r w:rsidR="00CF21A5" w:rsidRPr="00D23B4F">
        <w:rPr>
          <w:rFonts w:ascii="Verdana" w:hAnsi="Verdana" w:cs="Arial"/>
          <w:sz w:val="18"/>
          <w:szCs w:val="20"/>
        </w:rPr>
        <w:t xml:space="preserve">ce was </w:t>
      </w:r>
      <w:r w:rsidRPr="00D23B4F">
        <w:rPr>
          <w:rFonts w:ascii="Verdana" w:hAnsi="Verdana" w:cs="Arial"/>
          <w:sz w:val="18"/>
          <w:szCs w:val="20"/>
        </w:rPr>
        <w:t xml:space="preserve">examined using linear regression. </w:t>
      </w:r>
      <w:r w:rsidR="002C5810" w:rsidRPr="00D23B4F">
        <w:rPr>
          <w:rFonts w:ascii="Verdana" w:hAnsi="Verdana" w:cs="Arial"/>
          <w:sz w:val="18"/>
          <w:szCs w:val="20"/>
        </w:rPr>
        <w:t>We</w:t>
      </w:r>
      <w:r w:rsidR="002D03EB" w:rsidRPr="00D23B4F">
        <w:rPr>
          <w:rFonts w:ascii="Verdana" w:hAnsi="Verdana" w:cs="Arial"/>
          <w:sz w:val="18"/>
          <w:szCs w:val="20"/>
        </w:rPr>
        <w:t xml:space="preserve"> </w:t>
      </w:r>
      <w:r w:rsidR="004002DE" w:rsidRPr="00D23B4F">
        <w:rPr>
          <w:rFonts w:ascii="Verdana" w:hAnsi="Verdana" w:cs="Arial"/>
          <w:sz w:val="18"/>
          <w:szCs w:val="20"/>
        </w:rPr>
        <w:t xml:space="preserve">examined the baseline characteristics of participants by </w:t>
      </w:r>
      <w:r w:rsidR="002C5810" w:rsidRPr="00D23B4F">
        <w:rPr>
          <w:rFonts w:ascii="Verdana" w:hAnsi="Verdana" w:cs="Arial"/>
          <w:sz w:val="18"/>
          <w:szCs w:val="20"/>
        </w:rPr>
        <w:t xml:space="preserve">intravascular imaging </w:t>
      </w:r>
      <w:r w:rsidRPr="00D23B4F">
        <w:rPr>
          <w:rFonts w:ascii="Verdana" w:hAnsi="Verdana" w:cs="Arial"/>
          <w:sz w:val="18"/>
          <w:szCs w:val="20"/>
        </w:rPr>
        <w:t>status</w:t>
      </w:r>
      <w:r w:rsidR="00F970B7" w:rsidRPr="00D23B4F">
        <w:rPr>
          <w:rFonts w:ascii="Verdana" w:hAnsi="Verdana" w:cs="Arial"/>
          <w:sz w:val="18"/>
          <w:szCs w:val="20"/>
        </w:rPr>
        <w:t>.</w:t>
      </w:r>
      <w:r w:rsidR="00EC1493" w:rsidRPr="00D23B4F">
        <w:rPr>
          <w:rFonts w:ascii="Verdana" w:hAnsi="Verdana" w:cs="Arial"/>
          <w:sz w:val="18"/>
          <w:szCs w:val="20"/>
        </w:rPr>
        <w:t xml:space="preserve"> </w:t>
      </w:r>
      <w:r w:rsidR="004002DE" w:rsidRPr="00D23B4F">
        <w:rPr>
          <w:rFonts w:ascii="Verdana" w:hAnsi="Verdana" w:cs="Arial"/>
          <w:sz w:val="18"/>
          <w:szCs w:val="20"/>
        </w:rPr>
        <w:t xml:space="preserve">We tested for associations between each categorical variable and </w:t>
      </w:r>
      <w:r w:rsidR="002C5810" w:rsidRPr="00D23B4F">
        <w:rPr>
          <w:rFonts w:ascii="Verdana" w:hAnsi="Verdana" w:cs="Arial"/>
          <w:sz w:val="18"/>
          <w:szCs w:val="20"/>
        </w:rPr>
        <w:t>imaging</w:t>
      </w:r>
      <w:r w:rsidR="004002DE" w:rsidRPr="00D23B4F">
        <w:rPr>
          <w:rFonts w:ascii="Verdana" w:hAnsi="Verdana" w:cs="Arial"/>
          <w:sz w:val="18"/>
          <w:szCs w:val="20"/>
        </w:rPr>
        <w:t xml:space="preserve"> using a Chi-squared test, and continuous variables us</w:t>
      </w:r>
      <w:r w:rsidR="002C5810" w:rsidRPr="00D23B4F">
        <w:rPr>
          <w:rFonts w:ascii="Verdana" w:hAnsi="Verdana" w:cs="Arial"/>
          <w:sz w:val="18"/>
          <w:szCs w:val="20"/>
        </w:rPr>
        <w:t>ing</w:t>
      </w:r>
      <w:r w:rsidR="004002DE" w:rsidRPr="00D23B4F">
        <w:rPr>
          <w:rFonts w:ascii="Verdana" w:hAnsi="Verdana" w:cs="Arial"/>
          <w:sz w:val="18"/>
          <w:szCs w:val="20"/>
        </w:rPr>
        <w:t xml:space="preserve"> one-way analysis of </w:t>
      </w:r>
      <w:r w:rsidR="00752651" w:rsidRPr="00D23B4F">
        <w:rPr>
          <w:rFonts w:ascii="Verdana" w:hAnsi="Verdana" w:cs="Arial"/>
          <w:sz w:val="18"/>
          <w:szCs w:val="20"/>
        </w:rPr>
        <w:t xml:space="preserve">variance. </w:t>
      </w:r>
      <w:r w:rsidR="002C5810" w:rsidRPr="00D23B4F">
        <w:rPr>
          <w:rFonts w:ascii="Verdana" w:hAnsi="Verdana" w:cs="Arial"/>
          <w:sz w:val="18"/>
          <w:szCs w:val="20"/>
        </w:rPr>
        <w:t>Independent predictors of the use of intravascular imaging were evaluated using a multivariate logistic regression model to generate odds ratios, 95% confidence intervals and corresponding p-values. To select predictors to enter into the final multivariate model we used forward stepwise variable selection on the data and an inclusion criterion of p&lt;0.1. To correct for missing values, we imputed missing data on baseline covariates using multiple imputations with chained equations to adjust for missing data</w:t>
      </w:r>
      <w:r w:rsidR="004E08D8" w:rsidRPr="00D23B4F">
        <w:rPr>
          <w:rFonts w:ascii="Verdana" w:hAnsi="Verdana" w:cs="Arial"/>
          <w:sz w:val="18"/>
          <w:szCs w:val="20"/>
        </w:rPr>
        <w:t xml:space="preserve"> (Supplementary Table 1)</w:t>
      </w:r>
      <w:r w:rsidR="002C5810" w:rsidRPr="00D23B4F">
        <w:rPr>
          <w:rFonts w:ascii="Verdana" w:hAnsi="Verdana" w:cs="Arial"/>
          <w:sz w:val="18"/>
          <w:szCs w:val="20"/>
        </w:rPr>
        <w:t>.</w:t>
      </w:r>
      <w:r w:rsidRPr="00D23B4F">
        <w:rPr>
          <w:rFonts w:ascii="Verdana" w:hAnsi="Verdana" w:cs="Arial"/>
          <w:sz w:val="18"/>
          <w:szCs w:val="20"/>
        </w:rPr>
        <w:t xml:space="preserve"> </w:t>
      </w:r>
      <w:r w:rsidR="00E1455E" w:rsidRPr="00D23B4F">
        <w:rPr>
          <w:rFonts w:ascii="Verdana" w:hAnsi="Verdana" w:cs="Arial"/>
          <w:sz w:val="18"/>
          <w:szCs w:val="20"/>
        </w:rPr>
        <w:t xml:space="preserve">Covariates included in the model were age, gender, </w:t>
      </w:r>
      <w:r w:rsidR="00680D5C" w:rsidRPr="00D23B4F">
        <w:rPr>
          <w:rFonts w:ascii="Verdana" w:hAnsi="Verdana" w:cs="Arial"/>
          <w:sz w:val="18"/>
          <w:szCs w:val="20"/>
        </w:rPr>
        <w:t>clinical syndrome, NYHA class, previous MI, hypertension, diabetes, ejection fraction &lt;30%, peripheral vascular disease, previous stroke, history of renal disease, Q wave on ECG, previous PCI, year of PCI, baseline disease severity</w:t>
      </w:r>
      <w:r w:rsidRPr="00D23B4F">
        <w:rPr>
          <w:rFonts w:ascii="Verdana" w:hAnsi="Verdana" w:cs="Arial"/>
          <w:sz w:val="18"/>
          <w:szCs w:val="20"/>
        </w:rPr>
        <w:t xml:space="preserve"> and pattern</w:t>
      </w:r>
      <w:r w:rsidR="00680D5C" w:rsidRPr="00D23B4F">
        <w:rPr>
          <w:rFonts w:ascii="Verdana" w:hAnsi="Verdana" w:cs="Arial"/>
          <w:sz w:val="18"/>
          <w:szCs w:val="20"/>
        </w:rPr>
        <w:t xml:space="preserve">, operator status, </w:t>
      </w:r>
      <w:r w:rsidRPr="00D23B4F">
        <w:rPr>
          <w:rFonts w:ascii="Verdana" w:hAnsi="Verdana" w:cs="Arial"/>
          <w:sz w:val="18"/>
          <w:szCs w:val="20"/>
        </w:rPr>
        <w:t>rotational atherectomy use, ad-hoc PCI, and access site.</w:t>
      </w:r>
    </w:p>
    <w:p w14:paraId="464E9D89" w14:textId="77777777" w:rsidR="000B1BDC" w:rsidRPr="00D23B4F" w:rsidRDefault="000B1BDC" w:rsidP="009F1FED">
      <w:pPr>
        <w:pStyle w:val="PlainText"/>
        <w:spacing w:line="480" w:lineRule="auto"/>
        <w:jc w:val="both"/>
        <w:rPr>
          <w:rFonts w:ascii="Verdana" w:hAnsi="Verdana" w:cs="Arial"/>
          <w:sz w:val="18"/>
          <w:szCs w:val="20"/>
        </w:rPr>
      </w:pPr>
    </w:p>
    <w:p w14:paraId="063020DC" w14:textId="4A9430D8" w:rsidR="006108BF" w:rsidRPr="00D23B4F" w:rsidRDefault="00CD0147" w:rsidP="003528F8">
      <w:pPr>
        <w:spacing w:line="480" w:lineRule="auto"/>
        <w:jc w:val="both"/>
        <w:rPr>
          <w:rFonts w:ascii="Verdana" w:hAnsi="Verdana" w:cs="Arial"/>
          <w:sz w:val="18"/>
          <w:szCs w:val="20"/>
        </w:rPr>
      </w:pPr>
      <w:r w:rsidRPr="00D23B4F">
        <w:rPr>
          <w:rFonts w:ascii="Verdana" w:hAnsi="Verdana" w:cs="Arial"/>
          <w:sz w:val="18"/>
          <w:szCs w:val="20"/>
        </w:rPr>
        <w:t xml:space="preserve">For clinical </w:t>
      </w:r>
      <w:r w:rsidR="000B1BDC" w:rsidRPr="00D23B4F">
        <w:rPr>
          <w:rFonts w:ascii="Verdana" w:hAnsi="Verdana" w:cs="Arial"/>
          <w:sz w:val="18"/>
          <w:szCs w:val="20"/>
        </w:rPr>
        <w:t xml:space="preserve">outcomes we initially calculated the crude rates by </w:t>
      </w:r>
      <w:r w:rsidR="001F6815" w:rsidRPr="00D23B4F">
        <w:rPr>
          <w:rFonts w:ascii="Verdana" w:hAnsi="Verdana" w:cs="Arial"/>
          <w:sz w:val="18"/>
          <w:szCs w:val="20"/>
        </w:rPr>
        <w:t>imaging status</w:t>
      </w:r>
      <w:r w:rsidR="000B1BDC" w:rsidRPr="00D23B4F">
        <w:rPr>
          <w:rFonts w:ascii="Verdana" w:hAnsi="Verdana" w:cs="Arial"/>
          <w:sz w:val="18"/>
          <w:szCs w:val="20"/>
        </w:rPr>
        <w:t>.</w:t>
      </w:r>
      <w:r w:rsidR="001F54BA" w:rsidRPr="00D23B4F">
        <w:rPr>
          <w:rFonts w:ascii="Verdana" w:hAnsi="Verdana" w:cs="Arial"/>
          <w:sz w:val="18"/>
          <w:szCs w:val="20"/>
        </w:rPr>
        <w:t xml:space="preserve"> </w:t>
      </w:r>
      <w:r w:rsidR="000B1BDC" w:rsidRPr="00D23B4F">
        <w:rPr>
          <w:rFonts w:ascii="Verdana" w:hAnsi="Verdana" w:cs="Arial"/>
          <w:sz w:val="18"/>
          <w:szCs w:val="20"/>
        </w:rPr>
        <w:t xml:space="preserve">Individual logistic regressions were </w:t>
      </w:r>
      <w:r w:rsidR="001E6E9E" w:rsidRPr="00D23B4F">
        <w:rPr>
          <w:rFonts w:ascii="Verdana" w:hAnsi="Verdana" w:cs="Arial"/>
          <w:sz w:val="18"/>
          <w:szCs w:val="20"/>
        </w:rPr>
        <w:t>undertaken</w:t>
      </w:r>
      <w:r w:rsidR="000B1BDC" w:rsidRPr="00D23B4F">
        <w:rPr>
          <w:rFonts w:ascii="Verdana" w:hAnsi="Verdana" w:cs="Arial"/>
          <w:sz w:val="18"/>
          <w:szCs w:val="20"/>
        </w:rPr>
        <w:t xml:space="preserve"> on the imputed data set for each of the </w:t>
      </w:r>
      <w:r w:rsidR="001F6815" w:rsidRPr="00D23B4F">
        <w:rPr>
          <w:rFonts w:ascii="Verdana" w:hAnsi="Verdana" w:cs="Arial"/>
          <w:sz w:val="18"/>
          <w:szCs w:val="20"/>
        </w:rPr>
        <w:t xml:space="preserve">outcome </w:t>
      </w:r>
      <w:r w:rsidR="000B1BDC" w:rsidRPr="00D23B4F">
        <w:rPr>
          <w:rFonts w:ascii="Verdana" w:hAnsi="Verdana" w:cs="Arial"/>
          <w:sz w:val="18"/>
          <w:szCs w:val="20"/>
        </w:rPr>
        <w:t xml:space="preserve">events according </w:t>
      </w:r>
      <w:r w:rsidR="00E27BE7" w:rsidRPr="00D23B4F">
        <w:rPr>
          <w:rFonts w:ascii="Verdana" w:hAnsi="Verdana" w:cs="Arial"/>
          <w:sz w:val="18"/>
          <w:szCs w:val="20"/>
        </w:rPr>
        <w:t xml:space="preserve">to </w:t>
      </w:r>
      <w:r w:rsidR="000B1BDC" w:rsidRPr="00D23B4F">
        <w:rPr>
          <w:rFonts w:ascii="Verdana" w:hAnsi="Verdana" w:cs="Arial"/>
          <w:sz w:val="18"/>
          <w:szCs w:val="20"/>
        </w:rPr>
        <w:t xml:space="preserve">the </w:t>
      </w:r>
      <w:r w:rsidR="001F6815" w:rsidRPr="00D23B4F">
        <w:rPr>
          <w:rFonts w:ascii="Verdana" w:hAnsi="Verdana" w:cs="Arial"/>
          <w:sz w:val="18"/>
          <w:szCs w:val="20"/>
        </w:rPr>
        <w:t>imaging</w:t>
      </w:r>
      <w:r w:rsidR="00A3071B" w:rsidRPr="00D23B4F">
        <w:rPr>
          <w:rFonts w:ascii="Verdana" w:hAnsi="Verdana" w:cs="Arial"/>
          <w:sz w:val="18"/>
          <w:szCs w:val="20"/>
        </w:rPr>
        <w:t xml:space="preserve"> </w:t>
      </w:r>
      <w:r w:rsidR="001F6815" w:rsidRPr="00D23B4F">
        <w:rPr>
          <w:rFonts w:ascii="Verdana" w:hAnsi="Verdana" w:cs="Arial"/>
          <w:sz w:val="18"/>
          <w:szCs w:val="20"/>
        </w:rPr>
        <w:t xml:space="preserve">status </w:t>
      </w:r>
      <w:r w:rsidR="000B1BDC" w:rsidRPr="00D23B4F">
        <w:rPr>
          <w:rFonts w:ascii="Verdana" w:hAnsi="Verdana" w:cs="Arial"/>
          <w:sz w:val="18"/>
          <w:szCs w:val="20"/>
        </w:rPr>
        <w:t xml:space="preserve">to quantify the independent association between </w:t>
      </w:r>
      <w:r w:rsidR="001F6815" w:rsidRPr="00D23B4F">
        <w:rPr>
          <w:rFonts w:ascii="Verdana" w:hAnsi="Verdana" w:cs="Arial"/>
          <w:sz w:val="18"/>
          <w:szCs w:val="20"/>
        </w:rPr>
        <w:t>imaging</w:t>
      </w:r>
      <w:r w:rsidR="00A3071B" w:rsidRPr="00D23B4F">
        <w:rPr>
          <w:rFonts w:ascii="Verdana" w:hAnsi="Verdana" w:cs="Arial"/>
          <w:sz w:val="18"/>
          <w:szCs w:val="20"/>
        </w:rPr>
        <w:t xml:space="preserve"> and </w:t>
      </w:r>
      <w:r w:rsidR="000B1BDC" w:rsidRPr="00D23B4F">
        <w:rPr>
          <w:rFonts w:ascii="Verdana" w:hAnsi="Verdana" w:cs="Arial"/>
          <w:sz w:val="18"/>
          <w:szCs w:val="20"/>
        </w:rPr>
        <w:t xml:space="preserve">outcomes. </w:t>
      </w:r>
      <w:r w:rsidR="00880D81" w:rsidRPr="00D23B4F">
        <w:rPr>
          <w:rFonts w:ascii="Verdana" w:hAnsi="Verdana" w:cs="Arial"/>
          <w:color w:val="000000" w:themeColor="text1"/>
          <w:sz w:val="18"/>
          <w:szCs w:val="20"/>
        </w:rPr>
        <w:t xml:space="preserve">To adjust for baseline characteristics that might influence outcomes, </w:t>
      </w:r>
      <w:r w:rsidR="00880D81" w:rsidRPr="00D23B4F">
        <w:rPr>
          <w:rFonts w:ascii="Verdana" w:hAnsi="Verdana" w:cs="Arial"/>
          <w:sz w:val="18"/>
          <w:szCs w:val="20"/>
        </w:rPr>
        <w:t xml:space="preserve">we used a propensity matching technique to correct for those imbalances. </w:t>
      </w:r>
      <w:r w:rsidR="00880D81" w:rsidRPr="00D23B4F">
        <w:rPr>
          <w:rFonts w:ascii="Verdana" w:hAnsi="Verdana"/>
          <w:sz w:val="18"/>
          <w:szCs w:val="18"/>
        </w:rPr>
        <w:t xml:space="preserve">We first estimated the probability a patient was part of the no imaging group versus being part of the imaging group (the propensity score). The probability was estimated using logistic regression with Imaging group yes/no as the dependent variable and a set of specified baseline variables. The covariates included in the model were age, sex, clinical presentation, NYHA class, previous MI, previous PCI, diabetes, hypertension, peripheral vascular disease, previous stroke, renal impairment, Q wave on ECG, glycoprotein inhibitor use and left ventricular support use. </w:t>
      </w:r>
      <w:r w:rsidR="00880D81" w:rsidRPr="00D23B4F">
        <w:rPr>
          <w:rFonts w:ascii="Verdana" w:hAnsi="Verdana" w:cs="Arial"/>
          <w:sz w:val="18"/>
          <w:szCs w:val="20"/>
        </w:rPr>
        <w:t xml:space="preserve">Multiple imputation was used to generate 10 complete datasets, 10 distinct propensity scores from a logistic regression for all patients and we considered a patient’s propensity score the average over all 10 values. We then ran a 1:1 propensity matching </w:t>
      </w:r>
      <w:r w:rsidR="00880D81" w:rsidRPr="00D23B4F">
        <w:rPr>
          <w:rFonts w:ascii="Verdana" w:hAnsi="Verdana"/>
          <w:sz w:val="18"/>
          <w:szCs w:val="18"/>
        </w:rPr>
        <w:t xml:space="preserve">creating pairs of </w:t>
      </w:r>
      <w:r w:rsidR="00880D81" w:rsidRPr="00D23B4F">
        <w:rPr>
          <w:rFonts w:ascii="Verdana" w:hAnsi="Verdana"/>
          <w:sz w:val="18"/>
          <w:szCs w:val="18"/>
        </w:rPr>
        <w:lastRenderedPageBreak/>
        <w:t>patients that had similar propensity score. Propensity scores had to be within a range defined as 1/4 the propensity-score standard deviation and we excluded the no-imaging patients without a matching imaging patient.</w:t>
      </w:r>
      <w:r w:rsidR="00880D81" w:rsidRPr="00D23B4F">
        <w:rPr>
          <w:rFonts w:ascii="Verdana" w:hAnsi="Verdana" w:cs="Arial"/>
          <w:sz w:val="18"/>
          <w:szCs w:val="20"/>
        </w:rPr>
        <w:t xml:space="preserve"> Out of the 6208 patients with imaging, 5056 pairs of subjects were created to match the original 5056 patients without imaging.</w:t>
      </w:r>
      <w:r w:rsidR="0063742C" w:rsidRPr="00D23B4F">
        <w:rPr>
          <w:rFonts w:ascii="Verdana" w:hAnsi="Verdana" w:cs="Arial"/>
          <w:sz w:val="18"/>
          <w:szCs w:val="20"/>
        </w:rPr>
        <w:t xml:space="preserve"> The matched cohorts are presenting in Supplementary Table 2. </w:t>
      </w:r>
      <w:r w:rsidR="00737BDA" w:rsidRPr="00D23B4F">
        <w:rPr>
          <w:rFonts w:ascii="Verdana" w:hAnsi="Verdana" w:cs="Arial"/>
          <w:color w:val="000000" w:themeColor="text1"/>
          <w:sz w:val="18"/>
          <w:szCs w:val="20"/>
        </w:rPr>
        <w:t>A sensitivity analysis examining the role of imaging in several sub-groups including operator volume, left main complexity and clinical presentation was also performed.</w:t>
      </w:r>
      <w:r w:rsidR="00737BDA" w:rsidRPr="00D23B4F">
        <w:rPr>
          <w:rFonts w:ascii="Verdana" w:hAnsi="Verdana" w:cs="Arial"/>
          <w:sz w:val="18"/>
          <w:szCs w:val="20"/>
        </w:rPr>
        <w:t xml:space="preserve"> </w:t>
      </w:r>
      <w:r w:rsidR="009F1FED" w:rsidRPr="00D23B4F">
        <w:rPr>
          <w:rFonts w:ascii="Verdana" w:hAnsi="Verdana" w:cs="Arial"/>
          <w:color w:val="000000" w:themeColor="text1"/>
          <w:sz w:val="18"/>
          <w:szCs w:val="20"/>
        </w:rPr>
        <w:t xml:space="preserve">Finally, we performed </w:t>
      </w:r>
      <w:r w:rsidR="00552F50" w:rsidRPr="00D23B4F">
        <w:rPr>
          <w:rFonts w:ascii="Verdana" w:hAnsi="Verdana" w:cs="Arial"/>
          <w:color w:val="000000" w:themeColor="text1"/>
          <w:sz w:val="18"/>
          <w:szCs w:val="20"/>
        </w:rPr>
        <w:t>an</w:t>
      </w:r>
      <w:r w:rsidR="009F1FED" w:rsidRPr="00D23B4F">
        <w:rPr>
          <w:rFonts w:ascii="Verdana" w:hAnsi="Verdana" w:cs="Arial"/>
          <w:color w:val="000000" w:themeColor="text1"/>
          <w:sz w:val="18"/>
          <w:szCs w:val="20"/>
        </w:rPr>
        <w:t xml:space="preserve"> analysis of </w:t>
      </w:r>
      <w:r w:rsidR="00552F50" w:rsidRPr="00D23B4F">
        <w:rPr>
          <w:rFonts w:ascii="Verdana" w:hAnsi="Verdana" w:cs="Arial"/>
          <w:color w:val="000000" w:themeColor="text1"/>
          <w:sz w:val="18"/>
          <w:szCs w:val="20"/>
        </w:rPr>
        <w:t>the</w:t>
      </w:r>
      <w:r w:rsidR="009F1FED" w:rsidRPr="00D23B4F">
        <w:rPr>
          <w:rFonts w:ascii="Verdana" w:hAnsi="Verdana" w:cs="Arial"/>
          <w:color w:val="000000" w:themeColor="text1"/>
          <w:sz w:val="18"/>
          <w:szCs w:val="20"/>
        </w:rPr>
        <w:t xml:space="preserve"> predictors of </w:t>
      </w:r>
      <w:r w:rsidR="007C73DC" w:rsidRPr="00D23B4F">
        <w:rPr>
          <w:rFonts w:ascii="Verdana" w:hAnsi="Verdana" w:cs="Arial"/>
          <w:color w:val="000000" w:themeColor="text1"/>
          <w:sz w:val="18"/>
          <w:szCs w:val="20"/>
        </w:rPr>
        <w:t>12-month</w:t>
      </w:r>
      <w:r w:rsidR="009F1FED" w:rsidRPr="00D23B4F">
        <w:rPr>
          <w:rFonts w:ascii="Verdana" w:hAnsi="Verdana" w:cs="Arial"/>
          <w:color w:val="000000" w:themeColor="text1"/>
          <w:sz w:val="18"/>
          <w:szCs w:val="20"/>
        </w:rPr>
        <w:t xml:space="preserve"> mortality </w:t>
      </w:r>
      <w:r w:rsidR="00552F50" w:rsidRPr="00D23B4F">
        <w:rPr>
          <w:rFonts w:ascii="Verdana" w:hAnsi="Verdana" w:cs="Arial"/>
          <w:color w:val="000000" w:themeColor="text1"/>
          <w:sz w:val="18"/>
          <w:szCs w:val="20"/>
        </w:rPr>
        <w:t>using</w:t>
      </w:r>
      <w:r w:rsidR="00552F50" w:rsidRPr="00D23B4F">
        <w:rPr>
          <w:rFonts w:ascii="Verdana" w:hAnsi="Verdana" w:cs="Arial"/>
          <w:sz w:val="18"/>
          <w:szCs w:val="20"/>
        </w:rPr>
        <w:t xml:space="preserve"> a multivariate logistic regression model to generate odds ratios, 95% confidence intervals and corresponding p-values.</w:t>
      </w:r>
      <w:r w:rsidR="00552F50" w:rsidRPr="00D23B4F">
        <w:rPr>
          <w:rFonts w:ascii="Verdana" w:hAnsi="Verdana" w:cs="Arial"/>
          <w:color w:val="000000" w:themeColor="text1"/>
          <w:sz w:val="18"/>
          <w:szCs w:val="20"/>
        </w:rPr>
        <w:t xml:space="preserve"> </w:t>
      </w:r>
    </w:p>
    <w:p w14:paraId="7F6957AF" w14:textId="77777777" w:rsidR="006108BF" w:rsidRPr="00D23B4F" w:rsidRDefault="006108BF" w:rsidP="003528F8">
      <w:pPr>
        <w:spacing w:line="480" w:lineRule="auto"/>
        <w:jc w:val="both"/>
        <w:rPr>
          <w:rFonts w:ascii="Verdana" w:hAnsi="Verdana" w:cs="Arial"/>
          <w:sz w:val="18"/>
          <w:szCs w:val="20"/>
        </w:rPr>
      </w:pPr>
    </w:p>
    <w:p w14:paraId="5A38FA1A" w14:textId="0A27E34F" w:rsidR="00F433A2" w:rsidRPr="00D23B4F" w:rsidRDefault="002726BB" w:rsidP="003528F8">
      <w:pPr>
        <w:spacing w:line="480" w:lineRule="auto"/>
        <w:rPr>
          <w:rFonts w:ascii="Verdana" w:hAnsi="Verdana" w:cs="Arial"/>
          <w:b/>
          <w:sz w:val="22"/>
          <w:szCs w:val="20"/>
        </w:rPr>
      </w:pPr>
      <w:r w:rsidRPr="00D23B4F">
        <w:rPr>
          <w:rFonts w:ascii="Verdana" w:hAnsi="Verdana" w:cs="Arial"/>
          <w:b/>
          <w:sz w:val="22"/>
          <w:szCs w:val="20"/>
        </w:rPr>
        <w:t>Re</w:t>
      </w:r>
      <w:r w:rsidR="000E0848" w:rsidRPr="00D23B4F">
        <w:rPr>
          <w:rFonts w:ascii="Verdana" w:hAnsi="Verdana" w:cs="Arial"/>
          <w:b/>
          <w:sz w:val="22"/>
          <w:szCs w:val="20"/>
        </w:rPr>
        <w:t>sults</w:t>
      </w:r>
    </w:p>
    <w:p w14:paraId="56DF8F7C" w14:textId="20B71CC2" w:rsidR="00F433A2" w:rsidRPr="00D23B4F" w:rsidRDefault="00F433A2" w:rsidP="003528F8">
      <w:pPr>
        <w:spacing w:line="480" w:lineRule="auto"/>
        <w:jc w:val="both"/>
        <w:rPr>
          <w:rFonts w:ascii="Verdana" w:hAnsi="Verdana" w:cs="Arial"/>
          <w:i/>
          <w:sz w:val="18"/>
          <w:szCs w:val="20"/>
        </w:rPr>
      </w:pPr>
      <w:r w:rsidRPr="00D23B4F">
        <w:rPr>
          <w:rFonts w:ascii="Verdana" w:hAnsi="Verdana" w:cs="Arial"/>
          <w:i/>
          <w:sz w:val="18"/>
          <w:szCs w:val="20"/>
        </w:rPr>
        <w:t xml:space="preserve">Temporal </w:t>
      </w:r>
      <w:r w:rsidR="00FC62BE" w:rsidRPr="00D23B4F">
        <w:rPr>
          <w:rFonts w:ascii="Verdana" w:hAnsi="Verdana" w:cs="Arial"/>
          <w:i/>
          <w:sz w:val="18"/>
          <w:szCs w:val="20"/>
        </w:rPr>
        <w:t>changes in</w:t>
      </w:r>
      <w:r w:rsidR="000B015E" w:rsidRPr="00D23B4F">
        <w:rPr>
          <w:rFonts w:ascii="Verdana" w:hAnsi="Verdana" w:cs="Arial"/>
          <w:i/>
          <w:sz w:val="18"/>
          <w:szCs w:val="20"/>
        </w:rPr>
        <w:t xml:space="preserve"> imaging use for unprotected</w:t>
      </w:r>
      <w:r w:rsidR="00580B2D" w:rsidRPr="00D23B4F">
        <w:rPr>
          <w:rFonts w:ascii="Verdana" w:hAnsi="Verdana" w:cs="Arial"/>
          <w:i/>
          <w:sz w:val="18"/>
          <w:szCs w:val="20"/>
        </w:rPr>
        <w:t xml:space="preserve"> </w:t>
      </w:r>
      <w:r w:rsidR="00B939A8" w:rsidRPr="00D23B4F">
        <w:rPr>
          <w:rFonts w:ascii="Verdana" w:hAnsi="Verdana" w:cs="Arial"/>
          <w:i/>
          <w:sz w:val="18"/>
          <w:szCs w:val="20"/>
        </w:rPr>
        <w:t xml:space="preserve">left main PCI </w:t>
      </w:r>
      <w:r w:rsidR="00FC62BE" w:rsidRPr="00D23B4F">
        <w:rPr>
          <w:rFonts w:ascii="Verdana" w:hAnsi="Verdana" w:cs="Arial"/>
          <w:i/>
          <w:sz w:val="18"/>
          <w:szCs w:val="20"/>
        </w:rPr>
        <w:t>between 200</w:t>
      </w:r>
      <w:r w:rsidR="00EA61A1" w:rsidRPr="00D23B4F">
        <w:rPr>
          <w:rFonts w:ascii="Verdana" w:hAnsi="Verdana" w:cs="Arial"/>
          <w:i/>
          <w:sz w:val="18"/>
          <w:szCs w:val="20"/>
        </w:rPr>
        <w:t>7</w:t>
      </w:r>
      <w:r w:rsidR="006F0C28" w:rsidRPr="00D23B4F">
        <w:rPr>
          <w:rFonts w:ascii="Verdana" w:hAnsi="Verdana" w:cs="Arial"/>
          <w:i/>
          <w:sz w:val="18"/>
          <w:szCs w:val="20"/>
        </w:rPr>
        <w:t xml:space="preserve"> and 2014</w:t>
      </w:r>
    </w:p>
    <w:p w14:paraId="306AD329" w14:textId="0634A108" w:rsidR="003528F8" w:rsidRPr="00D23B4F" w:rsidRDefault="0009244D" w:rsidP="003528F8">
      <w:pPr>
        <w:spacing w:line="480" w:lineRule="auto"/>
        <w:jc w:val="both"/>
        <w:rPr>
          <w:rFonts w:ascii="Verdana" w:hAnsi="Verdana" w:cs="Arial"/>
          <w:sz w:val="18"/>
          <w:szCs w:val="20"/>
        </w:rPr>
      </w:pPr>
      <w:r w:rsidRPr="00D23B4F">
        <w:rPr>
          <w:rFonts w:ascii="Verdana" w:hAnsi="Verdana" w:cs="Arial"/>
          <w:sz w:val="18"/>
          <w:szCs w:val="20"/>
        </w:rPr>
        <w:t>The study</w:t>
      </w:r>
      <w:r w:rsidR="0090211E" w:rsidRPr="00D23B4F">
        <w:rPr>
          <w:rFonts w:ascii="Verdana" w:hAnsi="Verdana" w:cs="Arial"/>
          <w:sz w:val="18"/>
          <w:szCs w:val="20"/>
        </w:rPr>
        <w:t xml:space="preserve"> flow is illustrated in </w:t>
      </w:r>
      <w:r w:rsidR="00206E48" w:rsidRPr="00D23B4F">
        <w:rPr>
          <w:rFonts w:ascii="Verdana" w:hAnsi="Verdana" w:cs="Arial"/>
          <w:sz w:val="18"/>
          <w:szCs w:val="20"/>
        </w:rPr>
        <w:t xml:space="preserve">Supplementary </w:t>
      </w:r>
      <w:r w:rsidR="004320C4" w:rsidRPr="00D23B4F">
        <w:rPr>
          <w:rFonts w:ascii="Verdana" w:hAnsi="Verdana" w:cs="Arial"/>
          <w:sz w:val="18"/>
          <w:szCs w:val="20"/>
        </w:rPr>
        <w:t>F</w:t>
      </w:r>
      <w:r w:rsidR="00D52B6F" w:rsidRPr="00D23B4F">
        <w:rPr>
          <w:rFonts w:ascii="Verdana" w:hAnsi="Verdana" w:cs="Arial"/>
          <w:sz w:val="18"/>
          <w:szCs w:val="20"/>
        </w:rPr>
        <w:t xml:space="preserve">igure 1 with </w:t>
      </w:r>
      <w:r w:rsidR="000B015E" w:rsidRPr="00D23B4F">
        <w:rPr>
          <w:rFonts w:ascii="Verdana" w:hAnsi="Verdana" w:cs="Arial"/>
          <w:sz w:val="18"/>
          <w:szCs w:val="20"/>
        </w:rPr>
        <w:t>11,264</w:t>
      </w:r>
      <w:r w:rsidR="0061235E" w:rsidRPr="00D23B4F">
        <w:rPr>
          <w:rFonts w:ascii="Verdana" w:hAnsi="Verdana" w:cs="Arial"/>
          <w:color w:val="000000" w:themeColor="text1"/>
          <w:sz w:val="18"/>
          <w:szCs w:val="20"/>
        </w:rPr>
        <w:t xml:space="preserve"> </w:t>
      </w:r>
      <w:r w:rsidR="00763CC8" w:rsidRPr="00D23B4F">
        <w:rPr>
          <w:rFonts w:ascii="Verdana" w:hAnsi="Verdana" w:cs="Arial"/>
          <w:sz w:val="18"/>
          <w:szCs w:val="20"/>
        </w:rPr>
        <w:t>patients</w:t>
      </w:r>
      <w:r w:rsidR="00B939A8" w:rsidRPr="00D23B4F">
        <w:rPr>
          <w:rFonts w:ascii="Verdana" w:hAnsi="Verdana" w:cs="Arial"/>
          <w:sz w:val="18"/>
          <w:szCs w:val="20"/>
        </w:rPr>
        <w:t xml:space="preserve"> who</w:t>
      </w:r>
      <w:r w:rsidR="00763CC8" w:rsidRPr="00D23B4F">
        <w:rPr>
          <w:rFonts w:ascii="Verdana" w:hAnsi="Verdana" w:cs="Arial"/>
          <w:sz w:val="18"/>
          <w:szCs w:val="20"/>
        </w:rPr>
        <w:t xml:space="preserve"> </w:t>
      </w:r>
      <w:r w:rsidR="0061235E" w:rsidRPr="00D23B4F">
        <w:rPr>
          <w:rFonts w:ascii="Verdana" w:hAnsi="Verdana" w:cs="Arial"/>
          <w:sz w:val="18"/>
          <w:szCs w:val="20"/>
        </w:rPr>
        <w:t xml:space="preserve">underwent PCI to the </w:t>
      </w:r>
      <w:r w:rsidR="00B939A8" w:rsidRPr="00D23B4F">
        <w:rPr>
          <w:rFonts w:ascii="Verdana" w:hAnsi="Verdana" w:cs="Arial"/>
          <w:sz w:val="18"/>
          <w:szCs w:val="20"/>
        </w:rPr>
        <w:t xml:space="preserve">left main stem between 2007 and 2014 included in the analysis. </w:t>
      </w:r>
      <w:r w:rsidR="00066EB5" w:rsidRPr="00D23B4F">
        <w:rPr>
          <w:rFonts w:ascii="Verdana" w:hAnsi="Verdana" w:cs="Arial"/>
          <w:sz w:val="18"/>
          <w:szCs w:val="20"/>
        </w:rPr>
        <w:t xml:space="preserve">Crude numbers of </w:t>
      </w:r>
      <w:r w:rsidR="00B939A8" w:rsidRPr="00D23B4F">
        <w:rPr>
          <w:rFonts w:ascii="Verdana" w:hAnsi="Verdana" w:cs="Arial"/>
          <w:sz w:val="18"/>
          <w:szCs w:val="20"/>
        </w:rPr>
        <w:t>LMS-PCI</w:t>
      </w:r>
      <w:r w:rsidR="00066EB5" w:rsidRPr="00D23B4F">
        <w:rPr>
          <w:rFonts w:ascii="Verdana" w:hAnsi="Verdana" w:cs="Arial"/>
          <w:sz w:val="18"/>
          <w:szCs w:val="20"/>
        </w:rPr>
        <w:t xml:space="preserve"> </w:t>
      </w:r>
      <w:r w:rsidR="00B939A8" w:rsidRPr="00D23B4F">
        <w:rPr>
          <w:rFonts w:ascii="Verdana" w:hAnsi="Verdana" w:cs="Arial"/>
          <w:sz w:val="18"/>
          <w:szCs w:val="20"/>
        </w:rPr>
        <w:t>increased significantly during the study period</w:t>
      </w:r>
      <w:r w:rsidRPr="00D23B4F">
        <w:rPr>
          <w:rFonts w:ascii="Verdana" w:hAnsi="Verdana" w:cs="Arial"/>
          <w:sz w:val="18"/>
          <w:szCs w:val="20"/>
        </w:rPr>
        <w:t>,</w:t>
      </w:r>
      <w:r w:rsidR="00B939A8" w:rsidRPr="00D23B4F">
        <w:rPr>
          <w:rFonts w:ascii="Verdana" w:hAnsi="Verdana" w:cs="Arial"/>
          <w:sz w:val="18"/>
          <w:szCs w:val="20"/>
        </w:rPr>
        <w:t xml:space="preserve"> </w:t>
      </w:r>
      <w:r w:rsidR="00066EB5" w:rsidRPr="00D23B4F">
        <w:rPr>
          <w:rFonts w:ascii="Verdana" w:hAnsi="Verdana" w:cs="Arial"/>
          <w:sz w:val="18"/>
          <w:szCs w:val="20"/>
        </w:rPr>
        <w:t>a</w:t>
      </w:r>
      <w:r w:rsidR="00B939A8" w:rsidRPr="00D23B4F">
        <w:rPr>
          <w:rFonts w:ascii="Verdana" w:hAnsi="Verdana" w:cs="Arial"/>
          <w:sz w:val="18"/>
          <w:szCs w:val="20"/>
        </w:rPr>
        <w:t xml:space="preserve">s did LMS-PCI </w:t>
      </w:r>
      <w:r w:rsidR="00E829A2" w:rsidRPr="00D23B4F">
        <w:rPr>
          <w:rFonts w:ascii="Verdana" w:hAnsi="Verdana" w:cs="Arial"/>
          <w:sz w:val="18"/>
          <w:szCs w:val="20"/>
        </w:rPr>
        <w:t xml:space="preserve">activity </w:t>
      </w:r>
      <w:r w:rsidR="00B939A8" w:rsidRPr="00D23B4F">
        <w:rPr>
          <w:rFonts w:ascii="Verdana" w:hAnsi="Verdana" w:cs="Arial"/>
          <w:sz w:val="18"/>
          <w:szCs w:val="20"/>
        </w:rPr>
        <w:t xml:space="preserve">of </w:t>
      </w:r>
      <w:r w:rsidR="00E829A2" w:rsidRPr="00D23B4F">
        <w:rPr>
          <w:rFonts w:ascii="Verdana" w:hAnsi="Verdana" w:cs="Arial"/>
          <w:sz w:val="18"/>
          <w:szCs w:val="20"/>
        </w:rPr>
        <w:t>as a percentage of t</w:t>
      </w:r>
      <w:r w:rsidR="00B939A8" w:rsidRPr="00D23B4F">
        <w:rPr>
          <w:rFonts w:ascii="Verdana" w:hAnsi="Verdana" w:cs="Arial"/>
          <w:sz w:val="18"/>
          <w:szCs w:val="20"/>
        </w:rPr>
        <w:t>he total PCI</w:t>
      </w:r>
      <w:r w:rsidR="00066EB5" w:rsidRPr="00D23B4F">
        <w:rPr>
          <w:rFonts w:ascii="Verdana" w:hAnsi="Verdana" w:cs="Arial"/>
          <w:sz w:val="18"/>
          <w:szCs w:val="20"/>
        </w:rPr>
        <w:t xml:space="preserve"> </w:t>
      </w:r>
      <w:r w:rsidRPr="00D23B4F">
        <w:rPr>
          <w:rFonts w:ascii="Verdana" w:hAnsi="Verdana" w:cs="Arial"/>
          <w:sz w:val="18"/>
          <w:szCs w:val="20"/>
        </w:rPr>
        <w:t>(</w:t>
      </w:r>
      <w:r w:rsidR="00B939A8" w:rsidRPr="00D23B4F">
        <w:rPr>
          <w:rFonts w:ascii="Verdana" w:hAnsi="Verdana" w:cs="Arial"/>
          <w:sz w:val="18"/>
          <w:szCs w:val="20"/>
        </w:rPr>
        <w:t>increasing from</w:t>
      </w:r>
      <w:r w:rsidR="004B0EB5" w:rsidRPr="00D23B4F">
        <w:rPr>
          <w:rFonts w:ascii="Verdana" w:hAnsi="Verdana" w:cs="Arial"/>
          <w:sz w:val="18"/>
          <w:szCs w:val="20"/>
        </w:rPr>
        <w:t xml:space="preserve"> </w:t>
      </w:r>
      <w:r w:rsidRPr="00D23B4F">
        <w:rPr>
          <w:rFonts w:ascii="Verdana" w:hAnsi="Verdana" w:cs="Arial"/>
          <w:sz w:val="18"/>
          <w:szCs w:val="20"/>
        </w:rPr>
        <w:t>2.</w:t>
      </w:r>
      <w:r w:rsidR="00C51577" w:rsidRPr="00D23B4F">
        <w:rPr>
          <w:rFonts w:ascii="Verdana" w:hAnsi="Verdana" w:cs="Arial"/>
          <w:sz w:val="18"/>
          <w:szCs w:val="20"/>
        </w:rPr>
        <w:t>0</w:t>
      </w:r>
      <w:r w:rsidR="004320C4" w:rsidRPr="00D23B4F">
        <w:rPr>
          <w:rFonts w:ascii="Verdana" w:hAnsi="Verdana" w:cs="Arial"/>
          <w:sz w:val="18"/>
          <w:szCs w:val="20"/>
        </w:rPr>
        <w:t>% to 4.</w:t>
      </w:r>
      <w:r w:rsidR="00C51577" w:rsidRPr="00D23B4F">
        <w:rPr>
          <w:rFonts w:ascii="Verdana" w:hAnsi="Verdana" w:cs="Arial"/>
          <w:sz w:val="18"/>
          <w:szCs w:val="20"/>
        </w:rPr>
        <w:t>1</w:t>
      </w:r>
      <w:r w:rsidR="004320C4" w:rsidRPr="00D23B4F">
        <w:rPr>
          <w:rFonts w:ascii="Verdana" w:hAnsi="Verdana" w:cs="Arial"/>
          <w:sz w:val="18"/>
          <w:szCs w:val="20"/>
        </w:rPr>
        <w:t xml:space="preserve">%, p&lt;0.001 for trend, </w:t>
      </w:r>
      <w:r w:rsidR="0036369E" w:rsidRPr="00D23B4F">
        <w:rPr>
          <w:rFonts w:ascii="Verdana" w:hAnsi="Verdana" w:cs="Arial"/>
          <w:sz w:val="18"/>
          <w:szCs w:val="20"/>
        </w:rPr>
        <w:t>Supplementary Figure 2</w:t>
      </w:r>
      <w:r w:rsidR="00066EB5" w:rsidRPr="00D23B4F">
        <w:rPr>
          <w:rFonts w:ascii="Verdana" w:hAnsi="Verdana" w:cs="Arial"/>
          <w:color w:val="000000" w:themeColor="text1"/>
          <w:sz w:val="18"/>
          <w:szCs w:val="20"/>
        </w:rPr>
        <w:t xml:space="preserve">). </w:t>
      </w:r>
      <w:r w:rsidR="003528F8" w:rsidRPr="00D23B4F">
        <w:rPr>
          <w:rFonts w:ascii="Verdana" w:hAnsi="Verdana" w:cs="Arial"/>
          <w:color w:val="000000" w:themeColor="text1"/>
          <w:sz w:val="18"/>
          <w:szCs w:val="20"/>
        </w:rPr>
        <w:t>Whilst t</w:t>
      </w:r>
      <w:r w:rsidR="00AA6354" w:rsidRPr="00D23B4F">
        <w:rPr>
          <w:rFonts w:ascii="Verdana" w:hAnsi="Verdana" w:cs="Arial"/>
          <w:color w:val="000000" w:themeColor="text1"/>
          <w:sz w:val="18"/>
          <w:szCs w:val="20"/>
        </w:rPr>
        <w:t xml:space="preserve">he </w:t>
      </w:r>
      <w:r w:rsidR="00965730" w:rsidRPr="00D23B4F">
        <w:rPr>
          <w:rFonts w:ascii="Verdana" w:hAnsi="Verdana" w:cs="Arial"/>
          <w:color w:val="000000" w:themeColor="text1"/>
          <w:sz w:val="18"/>
          <w:szCs w:val="20"/>
        </w:rPr>
        <w:t xml:space="preserve">use </w:t>
      </w:r>
      <w:r w:rsidR="00AA6354" w:rsidRPr="00D23B4F">
        <w:rPr>
          <w:rFonts w:ascii="Verdana" w:hAnsi="Verdana" w:cs="Arial"/>
          <w:color w:val="000000" w:themeColor="text1"/>
          <w:sz w:val="18"/>
          <w:szCs w:val="20"/>
        </w:rPr>
        <w:t xml:space="preserve">of </w:t>
      </w:r>
      <w:r w:rsidR="004E08D8" w:rsidRPr="00D23B4F">
        <w:rPr>
          <w:rFonts w:ascii="Verdana" w:hAnsi="Verdana" w:cs="Arial"/>
          <w:color w:val="000000" w:themeColor="text1"/>
          <w:sz w:val="18"/>
          <w:szCs w:val="20"/>
        </w:rPr>
        <w:t xml:space="preserve">imaging </w:t>
      </w:r>
      <w:r w:rsidR="00D52B6F" w:rsidRPr="00D23B4F">
        <w:rPr>
          <w:rFonts w:ascii="Verdana" w:hAnsi="Verdana" w:cs="Arial"/>
          <w:color w:val="000000" w:themeColor="text1"/>
          <w:sz w:val="18"/>
          <w:szCs w:val="20"/>
        </w:rPr>
        <w:t xml:space="preserve">for </w:t>
      </w:r>
      <w:r w:rsidR="004E08D8" w:rsidRPr="00D23B4F">
        <w:rPr>
          <w:rFonts w:ascii="Verdana" w:hAnsi="Verdana" w:cs="Arial"/>
          <w:color w:val="000000" w:themeColor="text1"/>
          <w:sz w:val="18"/>
          <w:szCs w:val="20"/>
        </w:rPr>
        <w:t>protected LMS-PCI did not change significantly</w:t>
      </w:r>
      <w:r w:rsidR="000F34BE" w:rsidRPr="00D23B4F">
        <w:rPr>
          <w:rFonts w:ascii="Verdana" w:hAnsi="Verdana" w:cs="Arial"/>
          <w:color w:val="000000" w:themeColor="text1"/>
          <w:sz w:val="18"/>
          <w:szCs w:val="20"/>
        </w:rPr>
        <w:t xml:space="preserve"> over the study</w:t>
      </w:r>
      <w:r w:rsidR="000F34BE" w:rsidRPr="00D23B4F">
        <w:rPr>
          <w:rFonts w:ascii="Verdana" w:hAnsi="Verdana" w:cs="Arial"/>
          <w:sz w:val="18"/>
          <w:szCs w:val="20"/>
        </w:rPr>
        <w:t xml:space="preserve"> period</w:t>
      </w:r>
      <w:r w:rsidR="004E08D8" w:rsidRPr="00D23B4F">
        <w:rPr>
          <w:rFonts w:ascii="Verdana" w:hAnsi="Verdana" w:cs="Arial"/>
          <w:color w:val="000000" w:themeColor="text1"/>
          <w:sz w:val="18"/>
          <w:szCs w:val="20"/>
        </w:rPr>
        <w:t xml:space="preserve">, </w:t>
      </w:r>
      <w:r w:rsidR="00E829A2" w:rsidRPr="00D23B4F">
        <w:rPr>
          <w:rFonts w:ascii="Verdana" w:hAnsi="Verdana" w:cs="Arial"/>
          <w:color w:val="000000" w:themeColor="text1"/>
          <w:sz w:val="18"/>
          <w:szCs w:val="20"/>
        </w:rPr>
        <w:t>use</w:t>
      </w:r>
      <w:r w:rsidR="001E6E9E" w:rsidRPr="00D23B4F">
        <w:rPr>
          <w:rFonts w:ascii="Verdana" w:hAnsi="Verdana" w:cs="Arial"/>
          <w:color w:val="000000" w:themeColor="text1"/>
          <w:sz w:val="18"/>
          <w:szCs w:val="20"/>
        </w:rPr>
        <w:t xml:space="preserve"> of</w:t>
      </w:r>
      <w:r w:rsidR="00E829A2" w:rsidRPr="00D23B4F">
        <w:rPr>
          <w:rFonts w:ascii="Verdana" w:hAnsi="Verdana" w:cs="Arial"/>
          <w:color w:val="000000" w:themeColor="text1"/>
          <w:sz w:val="18"/>
          <w:szCs w:val="20"/>
        </w:rPr>
        <w:t xml:space="preserve"> </w:t>
      </w:r>
      <w:r w:rsidR="004E08D8" w:rsidRPr="00D23B4F">
        <w:rPr>
          <w:rFonts w:ascii="Verdana" w:hAnsi="Verdana" w:cs="Arial"/>
          <w:color w:val="000000" w:themeColor="text1"/>
          <w:sz w:val="18"/>
          <w:szCs w:val="20"/>
        </w:rPr>
        <w:t xml:space="preserve">imaging for </w:t>
      </w:r>
      <w:r w:rsidR="00D52B6F" w:rsidRPr="00D23B4F">
        <w:rPr>
          <w:rFonts w:ascii="Verdana" w:hAnsi="Verdana" w:cs="Arial"/>
          <w:color w:val="000000" w:themeColor="text1"/>
          <w:sz w:val="18"/>
          <w:szCs w:val="20"/>
        </w:rPr>
        <w:t xml:space="preserve">unprotected LMS-PCI </w:t>
      </w:r>
      <w:r w:rsidR="004E08D8" w:rsidRPr="00D23B4F">
        <w:rPr>
          <w:rFonts w:ascii="Verdana" w:hAnsi="Verdana" w:cs="Arial"/>
          <w:color w:val="000000" w:themeColor="text1"/>
          <w:sz w:val="18"/>
          <w:szCs w:val="20"/>
        </w:rPr>
        <w:t>increased</w:t>
      </w:r>
      <w:r w:rsidR="00AA6354" w:rsidRPr="00D23B4F">
        <w:rPr>
          <w:rFonts w:ascii="Verdana" w:hAnsi="Verdana" w:cs="Arial"/>
          <w:color w:val="000000" w:themeColor="text1"/>
          <w:sz w:val="18"/>
          <w:szCs w:val="20"/>
        </w:rPr>
        <w:t xml:space="preserve"> </w:t>
      </w:r>
      <w:r w:rsidR="004E08D8" w:rsidRPr="00D23B4F">
        <w:rPr>
          <w:rFonts w:ascii="Verdana" w:hAnsi="Verdana" w:cs="Arial"/>
          <w:color w:val="000000" w:themeColor="text1"/>
          <w:sz w:val="18"/>
          <w:szCs w:val="20"/>
        </w:rPr>
        <w:t>from 30.2% to 50.2%</w:t>
      </w:r>
      <w:r w:rsidR="0090211E" w:rsidRPr="00D23B4F">
        <w:rPr>
          <w:rFonts w:ascii="Verdana" w:hAnsi="Verdana" w:cs="Arial"/>
          <w:color w:val="000000" w:themeColor="text1"/>
          <w:sz w:val="18"/>
          <w:szCs w:val="20"/>
        </w:rPr>
        <w:t xml:space="preserve"> </w:t>
      </w:r>
      <w:r w:rsidR="00E829A2" w:rsidRPr="00D23B4F">
        <w:rPr>
          <w:rFonts w:ascii="Verdana" w:hAnsi="Verdana" w:cs="Arial"/>
          <w:color w:val="000000" w:themeColor="text1"/>
          <w:sz w:val="18"/>
          <w:szCs w:val="20"/>
        </w:rPr>
        <w:t xml:space="preserve">of cases </w:t>
      </w:r>
      <w:r w:rsidR="004320C4" w:rsidRPr="00D23B4F">
        <w:rPr>
          <w:rFonts w:ascii="Verdana" w:hAnsi="Verdana" w:cs="Arial"/>
          <w:sz w:val="18"/>
          <w:szCs w:val="20"/>
        </w:rPr>
        <w:t>(F</w:t>
      </w:r>
      <w:r w:rsidR="004B0EB5" w:rsidRPr="00D23B4F">
        <w:rPr>
          <w:rFonts w:ascii="Verdana" w:hAnsi="Verdana" w:cs="Arial"/>
          <w:sz w:val="18"/>
          <w:szCs w:val="20"/>
        </w:rPr>
        <w:t xml:space="preserve">igure </w:t>
      </w:r>
      <w:r w:rsidR="0036369E" w:rsidRPr="00D23B4F">
        <w:rPr>
          <w:rFonts w:ascii="Verdana" w:hAnsi="Verdana" w:cs="Arial"/>
          <w:sz w:val="18"/>
          <w:szCs w:val="20"/>
        </w:rPr>
        <w:t>1 left panel</w:t>
      </w:r>
      <w:r w:rsidR="004B0EB5" w:rsidRPr="00D23B4F">
        <w:rPr>
          <w:rFonts w:ascii="Verdana" w:hAnsi="Verdana" w:cs="Arial"/>
          <w:sz w:val="18"/>
          <w:szCs w:val="20"/>
        </w:rPr>
        <w:t>, p</w:t>
      </w:r>
      <w:r w:rsidR="00537AD4" w:rsidRPr="00D23B4F">
        <w:rPr>
          <w:rFonts w:ascii="Verdana" w:hAnsi="Verdana" w:cs="Arial"/>
          <w:sz w:val="18"/>
          <w:szCs w:val="20"/>
        </w:rPr>
        <w:t>&lt;</w:t>
      </w:r>
      <w:r w:rsidR="004B0EB5" w:rsidRPr="00D23B4F">
        <w:rPr>
          <w:rFonts w:ascii="Verdana" w:hAnsi="Verdana" w:cs="Arial"/>
          <w:sz w:val="18"/>
          <w:szCs w:val="20"/>
        </w:rPr>
        <w:t>0.001 for trend)</w:t>
      </w:r>
      <w:r w:rsidRPr="00D23B4F">
        <w:rPr>
          <w:rFonts w:ascii="Verdana" w:hAnsi="Verdana" w:cs="Arial"/>
          <w:sz w:val="18"/>
          <w:szCs w:val="20"/>
        </w:rPr>
        <w:t xml:space="preserve">. </w:t>
      </w:r>
      <w:r w:rsidR="00AA16E5" w:rsidRPr="00D23B4F">
        <w:rPr>
          <w:rFonts w:ascii="Verdana" w:hAnsi="Verdana" w:cs="Arial"/>
          <w:sz w:val="18"/>
          <w:szCs w:val="20"/>
        </w:rPr>
        <w:t xml:space="preserve">Temporal changes in </w:t>
      </w:r>
      <w:r w:rsidR="003528F8" w:rsidRPr="00D23B4F">
        <w:rPr>
          <w:rFonts w:ascii="Verdana" w:hAnsi="Verdana" w:cs="Arial"/>
          <w:color w:val="000000" w:themeColor="text1"/>
          <w:sz w:val="18"/>
          <w:szCs w:val="20"/>
        </w:rPr>
        <w:t>I</w:t>
      </w:r>
      <w:r w:rsidR="003528F8" w:rsidRPr="00D23B4F">
        <w:rPr>
          <w:rFonts w:ascii="Verdana" w:hAnsi="Verdana" w:cs="Arial"/>
          <w:bCs/>
          <w:sz w:val="18"/>
          <w:szCs w:val="20"/>
        </w:rPr>
        <w:t>ntravascular imaging by device</w:t>
      </w:r>
      <w:r w:rsidR="003528F8" w:rsidRPr="00D23B4F">
        <w:rPr>
          <w:rFonts w:ascii="Verdana" w:hAnsi="Verdana" w:cs="Arial"/>
          <w:sz w:val="18"/>
          <w:szCs w:val="20"/>
        </w:rPr>
        <w:t xml:space="preserve"> </w:t>
      </w:r>
      <w:r w:rsidR="00AA16E5" w:rsidRPr="00D23B4F">
        <w:rPr>
          <w:rFonts w:ascii="Verdana" w:hAnsi="Verdana" w:cs="Arial"/>
          <w:bCs/>
          <w:sz w:val="18"/>
          <w:szCs w:val="20"/>
        </w:rPr>
        <w:t>type</w:t>
      </w:r>
      <w:r w:rsidR="003528F8" w:rsidRPr="00D23B4F">
        <w:rPr>
          <w:rFonts w:ascii="Verdana" w:hAnsi="Verdana" w:cs="Arial"/>
          <w:bCs/>
          <w:sz w:val="18"/>
          <w:szCs w:val="20"/>
        </w:rPr>
        <w:t xml:space="preserve"> </w:t>
      </w:r>
      <w:r w:rsidR="00456555" w:rsidRPr="00D23B4F">
        <w:rPr>
          <w:rFonts w:ascii="Verdana" w:hAnsi="Verdana" w:cs="Arial"/>
          <w:bCs/>
          <w:sz w:val="18"/>
          <w:szCs w:val="20"/>
        </w:rPr>
        <w:t xml:space="preserve">are </w:t>
      </w:r>
      <w:r w:rsidR="00AA16E5" w:rsidRPr="00D23B4F">
        <w:rPr>
          <w:rFonts w:ascii="Verdana" w:hAnsi="Verdana" w:cs="Arial"/>
          <w:bCs/>
          <w:sz w:val="18"/>
          <w:szCs w:val="20"/>
        </w:rPr>
        <w:t xml:space="preserve">presented in Figure </w:t>
      </w:r>
      <w:r w:rsidR="0036369E" w:rsidRPr="00D23B4F">
        <w:rPr>
          <w:rFonts w:ascii="Verdana" w:hAnsi="Verdana" w:cs="Arial"/>
          <w:bCs/>
          <w:sz w:val="18"/>
          <w:szCs w:val="20"/>
        </w:rPr>
        <w:t>1 (right panel)</w:t>
      </w:r>
      <w:r w:rsidR="00AA16E5" w:rsidRPr="00D23B4F">
        <w:rPr>
          <w:rFonts w:ascii="Verdana" w:hAnsi="Verdana" w:cs="Arial"/>
          <w:bCs/>
          <w:sz w:val="18"/>
          <w:szCs w:val="20"/>
        </w:rPr>
        <w:t xml:space="preserve"> illustrating the </w:t>
      </w:r>
      <w:r w:rsidR="00AA16E5" w:rsidRPr="00D23B4F">
        <w:rPr>
          <w:rFonts w:ascii="Verdana" w:hAnsi="Verdana" w:cs="Arial"/>
          <w:sz w:val="18"/>
          <w:szCs w:val="20"/>
        </w:rPr>
        <w:t xml:space="preserve">emergence of </w:t>
      </w:r>
      <w:r w:rsidR="003528F8" w:rsidRPr="00D23B4F">
        <w:rPr>
          <w:rFonts w:ascii="Verdana" w:hAnsi="Verdana" w:cs="Arial"/>
          <w:sz w:val="18"/>
          <w:szCs w:val="20"/>
        </w:rPr>
        <w:t>OC</w:t>
      </w:r>
      <w:r w:rsidR="00AA16E5" w:rsidRPr="00D23B4F">
        <w:rPr>
          <w:rFonts w:ascii="Verdana" w:hAnsi="Verdana" w:cs="Arial"/>
          <w:sz w:val="18"/>
          <w:szCs w:val="20"/>
        </w:rPr>
        <w:t>T in later study years</w:t>
      </w:r>
      <w:r w:rsidR="000116E5" w:rsidRPr="00D23B4F">
        <w:rPr>
          <w:rFonts w:ascii="Verdana" w:hAnsi="Verdana" w:cs="Arial"/>
          <w:sz w:val="18"/>
          <w:szCs w:val="20"/>
        </w:rPr>
        <w:t>.</w:t>
      </w:r>
    </w:p>
    <w:p w14:paraId="2EEBFDBE" w14:textId="77777777" w:rsidR="00BD5E9E" w:rsidRPr="00D23B4F" w:rsidRDefault="00BD5E9E" w:rsidP="00F433A2">
      <w:pPr>
        <w:spacing w:line="480" w:lineRule="auto"/>
        <w:jc w:val="both"/>
        <w:rPr>
          <w:rFonts w:ascii="Verdana" w:hAnsi="Verdana" w:cs="Arial"/>
          <w:sz w:val="18"/>
          <w:szCs w:val="20"/>
        </w:rPr>
      </w:pPr>
    </w:p>
    <w:p w14:paraId="7A681F78" w14:textId="0F482472" w:rsidR="00456555" w:rsidRPr="00D23B4F" w:rsidRDefault="00FC62BE" w:rsidP="00660F0D">
      <w:pPr>
        <w:spacing w:line="480" w:lineRule="auto"/>
        <w:jc w:val="both"/>
        <w:rPr>
          <w:rFonts w:ascii="Verdana" w:hAnsi="Verdana" w:cs="Arial"/>
          <w:i/>
          <w:sz w:val="18"/>
          <w:szCs w:val="20"/>
        </w:rPr>
      </w:pPr>
      <w:r w:rsidRPr="00D23B4F">
        <w:rPr>
          <w:rFonts w:ascii="Verdana" w:hAnsi="Verdana" w:cs="Arial"/>
          <w:i/>
          <w:sz w:val="18"/>
          <w:szCs w:val="20"/>
        </w:rPr>
        <w:t>B</w:t>
      </w:r>
      <w:r w:rsidR="006464B8" w:rsidRPr="00D23B4F">
        <w:rPr>
          <w:rFonts w:ascii="Verdana" w:hAnsi="Verdana" w:cs="Arial"/>
          <w:i/>
          <w:sz w:val="18"/>
          <w:szCs w:val="20"/>
        </w:rPr>
        <w:t>aseline demographics</w:t>
      </w:r>
      <w:r w:rsidR="000D4B5B" w:rsidRPr="00D23B4F">
        <w:rPr>
          <w:rFonts w:ascii="Verdana" w:hAnsi="Verdana" w:cs="Arial"/>
          <w:i/>
          <w:sz w:val="18"/>
          <w:szCs w:val="20"/>
        </w:rPr>
        <w:t xml:space="preserve">, </w:t>
      </w:r>
      <w:r w:rsidR="00E829A2" w:rsidRPr="00D23B4F">
        <w:rPr>
          <w:rFonts w:ascii="Verdana" w:hAnsi="Verdana" w:cs="Arial"/>
          <w:i/>
          <w:sz w:val="18"/>
          <w:szCs w:val="20"/>
        </w:rPr>
        <w:t xml:space="preserve">and </w:t>
      </w:r>
      <w:r w:rsidR="009D5C3F" w:rsidRPr="00D23B4F">
        <w:rPr>
          <w:rFonts w:ascii="Verdana" w:hAnsi="Verdana" w:cs="Arial"/>
          <w:i/>
          <w:sz w:val="18"/>
          <w:szCs w:val="20"/>
        </w:rPr>
        <w:t>procedural</w:t>
      </w:r>
      <w:r w:rsidR="006464B8" w:rsidRPr="00D23B4F">
        <w:rPr>
          <w:rFonts w:ascii="Verdana" w:hAnsi="Verdana" w:cs="Arial"/>
          <w:i/>
          <w:sz w:val="18"/>
          <w:szCs w:val="20"/>
        </w:rPr>
        <w:t xml:space="preserve"> </w:t>
      </w:r>
      <w:r w:rsidR="00E829A2" w:rsidRPr="00D23B4F">
        <w:rPr>
          <w:rFonts w:ascii="Verdana" w:hAnsi="Verdana" w:cs="Arial"/>
          <w:i/>
          <w:sz w:val="18"/>
          <w:szCs w:val="20"/>
        </w:rPr>
        <w:t xml:space="preserve">data </w:t>
      </w:r>
      <w:r w:rsidR="00456555" w:rsidRPr="00D23B4F">
        <w:rPr>
          <w:rFonts w:ascii="Verdana" w:hAnsi="Verdana" w:cs="Arial"/>
          <w:i/>
          <w:sz w:val="18"/>
          <w:szCs w:val="20"/>
        </w:rPr>
        <w:t>by imaging status for unprotected left main PCI between 2007 and 2014</w:t>
      </w:r>
    </w:p>
    <w:p w14:paraId="36096DA4" w14:textId="38BE9EE8" w:rsidR="009A180F" w:rsidRPr="00D23B4F" w:rsidRDefault="00FB0C8A" w:rsidP="00660F0D">
      <w:pPr>
        <w:spacing w:line="480" w:lineRule="auto"/>
        <w:jc w:val="both"/>
        <w:rPr>
          <w:rFonts w:ascii="Verdana" w:hAnsi="Verdana" w:cs="Arial"/>
          <w:sz w:val="18"/>
          <w:szCs w:val="20"/>
        </w:rPr>
      </w:pPr>
      <w:r w:rsidRPr="00D23B4F">
        <w:rPr>
          <w:rFonts w:ascii="Verdana" w:hAnsi="Verdana" w:cs="Arial"/>
          <w:sz w:val="18"/>
          <w:szCs w:val="20"/>
        </w:rPr>
        <w:t xml:space="preserve">In total, 11,264 uLMS-PCI procedures were performed between 2007 and 2014. Of these, 5,056 procedures </w:t>
      </w:r>
      <w:r w:rsidR="001A7562" w:rsidRPr="00D23B4F">
        <w:rPr>
          <w:rFonts w:ascii="Verdana" w:hAnsi="Verdana" w:cs="Arial"/>
          <w:sz w:val="18"/>
          <w:szCs w:val="20"/>
        </w:rPr>
        <w:t>were guided by</w:t>
      </w:r>
      <w:r w:rsidRPr="00D23B4F">
        <w:rPr>
          <w:rFonts w:ascii="Verdana" w:hAnsi="Verdana" w:cs="Arial"/>
          <w:sz w:val="18"/>
          <w:szCs w:val="20"/>
        </w:rPr>
        <w:t xml:space="preserve"> intravascular imaging. The baseline demographics by intravascular imaging status are presented in Table</w:t>
      </w:r>
      <w:r w:rsidR="0036369E" w:rsidRPr="00D23B4F">
        <w:rPr>
          <w:rFonts w:ascii="Verdana" w:hAnsi="Verdana" w:cs="Arial"/>
          <w:sz w:val="18"/>
          <w:szCs w:val="20"/>
        </w:rPr>
        <w:t xml:space="preserve"> </w:t>
      </w:r>
      <w:r w:rsidRPr="00D23B4F">
        <w:rPr>
          <w:rFonts w:ascii="Verdana" w:hAnsi="Verdana" w:cs="Arial"/>
          <w:sz w:val="18"/>
          <w:szCs w:val="20"/>
        </w:rPr>
        <w:t xml:space="preserve">1. </w:t>
      </w:r>
      <w:r w:rsidR="0009768A" w:rsidRPr="00D23B4F">
        <w:rPr>
          <w:rFonts w:ascii="Verdana" w:hAnsi="Verdana" w:cs="Arial"/>
          <w:sz w:val="18"/>
          <w:szCs w:val="20"/>
        </w:rPr>
        <w:t xml:space="preserve">Patients </w:t>
      </w:r>
      <w:r w:rsidR="00985AEF" w:rsidRPr="00D23B4F">
        <w:rPr>
          <w:rFonts w:ascii="Verdana" w:hAnsi="Verdana" w:cs="Arial"/>
          <w:sz w:val="18"/>
          <w:szCs w:val="20"/>
        </w:rPr>
        <w:t>in whom</w:t>
      </w:r>
      <w:r w:rsidR="0009768A" w:rsidRPr="00D23B4F">
        <w:rPr>
          <w:rFonts w:ascii="Verdana" w:hAnsi="Verdana" w:cs="Arial"/>
          <w:sz w:val="18"/>
          <w:szCs w:val="20"/>
        </w:rPr>
        <w:t xml:space="preserve"> imaging </w:t>
      </w:r>
      <w:r w:rsidR="00E829A2" w:rsidRPr="00D23B4F">
        <w:rPr>
          <w:rFonts w:ascii="Verdana" w:hAnsi="Verdana" w:cs="Arial"/>
          <w:sz w:val="18"/>
          <w:szCs w:val="20"/>
        </w:rPr>
        <w:t xml:space="preserve">was </w:t>
      </w:r>
      <w:r w:rsidR="0009768A" w:rsidRPr="00D23B4F">
        <w:rPr>
          <w:rFonts w:ascii="Verdana" w:hAnsi="Verdana" w:cs="Arial"/>
          <w:sz w:val="18"/>
          <w:szCs w:val="20"/>
        </w:rPr>
        <w:t xml:space="preserve">used </w:t>
      </w:r>
      <w:r w:rsidR="000F34BE" w:rsidRPr="00D23B4F">
        <w:rPr>
          <w:rFonts w:ascii="Verdana" w:hAnsi="Verdana" w:cs="Arial"/>
          <w:sz w:val="18"/>
          <w:szCs w:val="20"/>
        </w:rPr>
        <w:t>were younger, more likely to be male</w:t>
      </w:r>
      <w:r w:rsidR="009A180F" w:rsidRPr="00D23B4F">
        <w:rPr>
          <w:rFonts w:ascii="Verdana" w:hAnsi="Verdana" w:cs="Arial"/>
          <w:sz w:val="18"/>
          <w:szCs w:val="20"/>
        </w:rPr>
        <w:t xml:space="preserve">, have a history of a previous PCI, </w:t>
      </w:r>
      <w:r w:rsidR="000F34BE" w:rsidRPr="00D23B4F">
        <w:rPr>
          <w:rFonts w:ascii="Verdana" w:hAnsi="Verdana" w:cs="Arial"/>
          <w:sz w:val="18"/>
          <w:szCs w:val="20"/>
        </w:rPr>
        <w:t xml:space="preserve">and present with stable angina. Conversely, patients without imaging use had a greater degree of comorbidity including hypertension, diabetes mellitus, previous MI, previous stroke, low EF, peripheral vascular disease, and chronic renal disease. Baseline disease </w:t>
      </w:r>
      <w:r w:rsidR="00985AEF" w:rsidRPr="00D23B4F">
        <w:rPr>
          <w:rFonts w:ascii="Verdana" w:hAnsi="Verdana" w:cs="Arial"/>
          <w:sz w:val="18"/>
          <w:szCs w:val="20"/>
        </w:rPr>
        <w:t>burden</w:t>
      </w:r>
      <w:r w:rsidR="000F34BE" w:rsidRPr="00D23B4F">
        <w:rPr>
          <w:rFonts w:ascii="Verdana" w:hAnsi="Verdana" w:cs="Arial"/>
          <w:sz w:val="18"/>
          <w:szCs w:val="20"/>
        </w:rPr>
        <w:t xml:space="preserve"> was greater in patients </w:t>
      </w:r>
      <w:r w:rsidR="00985AEF" w:rsidRPr="00D23B4F">
        <w:rPr>
          <w:rFonts w:ascii="Verdana" w:hAnsi="Verdana" w:cs="Arial"/>
          <w:sz w:val="18"/>
          <w:szCs w:val="20"/>
        </w:rPr>
        <w:t>in whom</w:t>
      </w:r>
      <w:r w:rsidR="000F34BE" w:rsidRPr="00D23B4F">
        <w:rPr>
          <w:rFonts w:ascii="Verdana" w:hAnsi="Verdana" w:cs="Arial"/>
          <w:sz w:val="18"/>
          <w:szCs w:val="20"/>
        </w:rPr>
        <w:t xml:space="preserve"> intravascular imaging was not used (2.13±1.00 vessels vs. 1.90±0.91</w:t>
      </w:r>
      <w:r w:rsidR="00A94EF8" w:rsidRPr="00D23B4F">
        <w:rPr>
          <w:rFonts w:ascii="Verdana" w:hAnsi="Verdana" w:cs="Arial"/>
          <w:sz w:val="18"/>
          <w:szCs w:val="20"/>
        </w:rPr>
        <w:t xml:space="preserve"> vessels</w:t>
      </w:r>
      <w:r w:rsidR="000F34BE" w:rsidRPr="00D23B4F">
        <w:rPr>
          <w:rFonts w:ascii="Verdana" w:hAnsi="Verdana" w:cs="Arial"/>
          <w:sz w:val="18"/>
          <w:szCs w:val="20"/>
        </w:rPr>
        <w:t>, p&lt;0.001).</w:t>
      </w:r>
    </w:p>
    <w:p w14:paraId="36FA768C" w14:textId="41A2A36A" w:rsidR="009A180F" w:rsidRPr="00D23B4F" w:rsidRDefault="009A180F" w:rsidP="00660F0D">
      <w:pPr>
        <w:spacing w:line="480" w:lineRule="auto"/>
        <w:jc w:val="both"/>
        <w:rPr>
          <w:rFonts w:ascii="Verdana" w:hAnsi="Verdana" w:cs="Arial"/>
          <w:sz w:val="18"/>
          <w:szCs w:val="20"/>
        </w:rPr>
      </w:pPr>
    </w:p>
    <w:p w14:paraId="7B99EF1E" w14:textId="33D1F116" w:rsidR="009B71BD" w:rsidRPr="00D23B4F" w:rsidRDefault="009A180F" w:rsidP="00660F0D">
      <w:pPr>
        <w:spacing w:line="480" w:lineRule="auto"/>
        <w:jc w:val="both"/>
        <w:rPr>
          <w:rFonts w:ascii="Verdana" w:hAnsi="Verdana" w:cs="Arial"/>
          <w:sz w:val="18"/>
          <w:szCs w:val="20"/>
        </w:rPr>
      </w:pPr>
      <w:r w:rsidRPr="00D23B4F">
        <w:rPr>
          <w:rFonts w:ascii="Verdana" w:hAnsi="Verdana" w:cs="Arial"/>
          <w:sz w:val="18"/>
          <w:szCs w:val="20"/>
        </w:rPr>
        <w:lastRenderedPageBreak/>
        <w:t xml:space="preserve">Procedural data by imaging group are presented in Table 2. During the </w:t>
      </w:r>
      <w:r w:rsidR="00985AEF" w:rsidRPr="00D23B4F">
        <w:rPr>
          <w:rFonts w:ascii="Verdana" w:hAnsi="Verdana" w:cs="Arial"/>
          <w:sz w:val="18"/>
          <w:szCs w:val="20"/>
        </w:rPr>
        <w:t>u</w:t>
      </w:r>
      <w:r w:rsidRPr="00D23B4F">
        <w:rPr>
          <w:rFonts w:ascii="Verdana" w:hAnsi="Verdana" w:cs="Arial"/>
          <w:sz w:val="18"/>
          <w:szCs w:val="20"/>
        </w:rPr>
        <w:t xml:space="preserve">LMS-PCI procedure, radial access and a trainee first operator were more likely in the group in which imaging was used, whilst circulatory support use was less frequent. LMS only as the target vessel was more likely in the </w:t>
      </w:r>
      <w:r w:rsidR="001A7562" w:rsidRPr="00D23B4F">
        <w:rPr>
          <w:rFonts w:ascii="Verdana" w:hAnsi="Verdana" w:cs="Arial"/>
          <w:sz w:val="18"/>
          <w:szCs w:val="20"/>
        </w:rPr>
        <w:t xml:space="preserve">angiography-guided </w:t>
      </w:r>
      <w:r w:rsidRPr="00D23B4F">
        <w:rPr>
          <w:rFonts w:ascii="Verdana" w:hAnsi="Verdana" w:cs="Arial"/>
          <w:sz w:val="18"/>
          <w:szCs w:val="20"/>
        </w:rPr>
        <w:t>group, whilst LMS/LAD, and LMS/LAD/circumflex as target vessels were significantly more likely in the imaging</w:t>
      </w:r>
      <w:r w:rsidR="001A7562" w:rsidRPr="00D23B4F">
        <w:rPr>
          <w:rFonts w:ascii="Verdana" w:hAnsi="Verdana" w:cs="Arial"/>
          <w:sz w:val="18"/>
          <w:szCs w:val="20"/>
        </w:rPr>
        <w:t xml:space="preserve">-guided </w:t>
      </w:r>
      <w:r w:rsidRPr="00D23B4F">
        <w:rPr>
          <w:rFonts w:ascii="Verdana" w:hAnsi="Verdana" w:cs="Arial"/>
          <w:sz w:val="18"/>
          <w:szCs w:val="20"/>
        </w:rPr>
        <w:t xml:space="preserve">group. </w:t>
      </w:r>
      <w:r w:rsidR="00A94EF8" w:rsidRPr="00D23B4F">
        <w:rPr>
          <w:rFonts w:ascii="Verdana" w:hAnsi="Verdana" w:cs="Arial"/>
          <w:sz w:val="18"/>
          <w:szCs w:val="20"/>
        </w:rPr>
        <w:t>The largest stent diameter (4.3±0.68mm vs. 3.9±0.67mm, p&lt;0.001) was greater in the group in which imaging was used, as was the longest stent length (24.1±10.2mm vs. 23.3±9.4mm, p&lt;0.001).</w:t>
      </w:r>
      <w:r w:rsidR="005E4BD2" w:rsidRPr="00D23B4F">
        <w:rPr>
          <w:rFonts w:ascii="Verdana" w:hAnsi="Verdana" w:cs="Arial"/>
          <w:sz w:val="18"/>
          <w:szCs w:val="20"/>
        </w:rPr>
        <w:t xml:space="preserve"> </w:t>
      </w:r>
      <w:r w:rsidR="0036369E" w:rsidRPr="00D23B4F">
        <w:rPr>
          <w:rFonts w:ascii="Verdana" w:hAnsi="Verdana" w:cs="Arial"/>
          <w:sz w:val="18"/>
          <w:szCs w:val="20"/>
        </w:rPr>
        <w:t xml:space="preserve">When analysed by quartiles of </w:t>
      </w:r>
      <w:r w:rsidR="005E4BD2" w:rsidRPr="00D23B4F">
        <w:rPr>
          <w:rFonts w:ascii="Verdana" w:hAnsi="Verdana" w:cs="Arial"/>
          <w:sz w:val="18"/>
          <w:szCs w:val="20"/>
        </w:rPr>
        <w:t>uLMS-PCI operator volume</w:t>
      </w:r>
      <w:r w:rsidR="0036369E" w:rsidRPr="00D23B4F">
        <w:rPr>
          <w:rFonts w:ascii="Verdana" w:hAnsi="Verdana" w:cs="Arial"/>
          <w:sz w:val="18"/>
          <w:szCs w:val="20"/>
        </w:rPr>
        <w:t xml:space="preserve">, </w:t>
      </w:r>
      <w:r w:rsidR="005E4BD2" w:rsidRPr="00D23B4F">
        <w:rPr>
          <w:rFonts w:ascii="Verdana" w:hAnsi="Verdana" w:cs="Arial"/>
          <w:sz w:val="18"/>
          <w:szCs w:val="20"/>
        </w:rPr>
        <w:t>imaging use</w:t>
      </w:r>
      <w:r w:rsidR="0036369E" w:rsidRPr="00D23B4F">
        <w:rPr>
          <w:rFonts w:ascii="Verdana" w:hAnsi="Verdana" w:cs="Arial"/>
          <w:sz w:val="18"/>
          <w:szCs w:val="20"/>
        </w:rPr>
        <w:t xml:space="preserve"> increased from Quartile 1 to Quartile 3 and a reduced in Quartile 4 (Figure 2)</w:t>
      </w:r>
      <w:r w:rsidR="005E4BD2" w:rsidRPr="00D23B4F">
        <w:rPr>
          <w:rFonts w:ascii="Verdana" w:hAnsi="Verdana" w:cs="Arial"/>
          <w:sz w:val="18"/>
          <w:szCs w:val="20"/>
        </w:rPr>
        <w:t>.</w:t>
      </w:r>
    </w:p>
    <w:p w14:paraId="7876F10C" w14:textId="77777777" w:rsidR="00A94EF8" w:rsidRPr="00D23B4F" w:rsidRDefault="00A94EF8" w:rsidP="00660F0D">
      <w:pPr>
        <w:spacing w:line="480" w:lineRule="auto"/>
        <w:jc w:val="both"/>
        <w:rPr>
          <w:rFonts w:ascii="Verdana" w:hAnsi="Verdana" w:cs="Arial"/>
          <w:sz w:val="18"/>
          <w:szCs w:val="20"/>
        </w:rPr>
      </w:pPr>
    </w:p>
    <w:p w14:paraId="10328AE9" w14:textId="33BEB1BD" w:rsidR="0090211E" w:rsidRPr="00D23B4F" w:rsidRDefault="0090211E" w:rsidP="002726BB">
      <w:pPr>
        <w:spacing w:line="480" w:lineRule="auto"/>
        <w:jc w:val="both"/>
        <w:rPr>
          <w:rFonts w:ascii="Verdana" w:hAnsi="Verdana" w:cs="Arial"/>
          <w:i/>
          <w:sz w:val="18"/>
          <w:szCs w:val="20"/>
        </w:rPr>
      </w:pPr>
      <w:r w:rsidRPr="00D23B4F">
        <w:rPr>
          <w:rFonts w:ascii="Verdana" w:hAnsi="Verdana" w:cs="Arial"/>
          <w:i/>
          <w:sz w:val="18"/>
          <w:szCs w:val="20"/>
        </w:rPr>
        <w:t xml:space="preserve">Independent associates of </w:t>
      </w:r>
      <w:r w:rsidR="002726BB" w:rsidRPr="00D23B4F">
        <w:rPr>
          <w:rFonts w:ascii="Verdana" w:hAnsi="Verdana" w:cs="Arial"/>
          <w:i/>
          <w:sz w:val="18"/>
          <w:szCs w:val="20"/>
        </w:rPr>
        <w:t>imaging du</w:t>
      </w:r>
      <w:r w:rsidRPr="00D23B4F">
        <w:rPr>
          <w:rFonts w:ascii="Verdana" w:hAnsi="Verdana" w:cs="Arial"/>
          <w:i/>
          <w:sz w:val="18"/>
          <w:szCs w:val="20"/>
        </w:rPr>
        <w:t>r</w:t>
      </w:r>
      <w:r w:rsidR="002726BB" w:rsidRPr="00D23B4F">
        <w:rPr>
          <w:rFonts w:ascii="Verdana" w:hAnsi="Verdana" w:cs="Arial"/>
          <w:i/>
          <w:sz w:val="18"/>
          <w:szCs w:val="20"/>
        </w:rPr>
        <w:t>ing</w:t>
      </w:r>
      <w:r w:rsidRPr="00D23B4F">
        <w:rPr>
          <w:rFonts w:ascii="Verdana" w:hAnsi="Verdana" w:cs="Arial"/>
          <w:i/>
          <w:sz w:val="18"/>
          <w:szCs w:val="20"/>
        </w:rPr>
        <w:t xml:space="preserve"> </w:t>
      </w:r>
      <w:r w:rsidR="003708B1" w:rsidRPr="00D23B4F">
        <w:rPr>
          <w:rFonts w:ascii="Verdana" w:hAnsi="Verdana" w:cs="Arial"/>
          <w:i/>
          <w:sz w:val="18"/>
          <w:szCs w:val="20"/>
        </w:rPr>
        <w:t xml:space="preserve">unprotected </w:t>
      </w:r>
      <w:r w:rsidRPr="00D23B4F">
        <w:rPr>
          <w:rFonts w:ascii="Verdana" w:hAnsi="Verdana" w:cs="Arial"/>
          <w:i/>
          <w:sz w:val="18"/>
          <w:szCs w:val="20"/>
        </w:rPr>
        <w:t xml:space="preserve">LMS-PCI </w:t>
      </w:r>
      <w:r w:rsidRPr="00D23B4F">
        <w:rPr>
          <w:rFonts w:ascii="Verdana" w:hAnsi="Verdana" w:cs="Arial"/>
          <w:i/>
          <w:color w:val="000000" w:themeColor="text1"/>
          <w:sz w:val="18"/>
          <w:szCs w:val="20"/>
        </w:rPr>
        <w:t>from 20</w:t>
      </w:r>
      <w:r w:rsidR="002726BB" w:rsidRPr="00D23B4F">
        <w:rPr>
          <w:rFonts w:ascii="Verdana" w:hAnsi="Verdana" w:cs="Arial"/>
          <w:i/>
          <w:color w:val="000000" w:themeColor="text1"/>
          <w:sz w:val="18"/>
          <w:szCs w:val="20"/>
        </w:rPr>
        <w:t>07</w:t>
      </w:r>
      <w:r w:rsidRPr="00D23B4F">
        <w:rPr>
          <w:rFonts w:ascii="Verdana" w:hAnsi="Verdana" w:cs="Arial"/>
          <w:i/>
          <w:color w:val="000000" w:themeColor="text1"/>
          <w:sz w:val="18"/>
          <w:szCs w:val="20"/>
        </w:rPr>
        <w:t xml:space="preserve"> to 2014</w:t>
      </w:r>
    </w:p>
    <w:p w14:paraId="3B07F8EE" w14:textId="281ED031" w:rsidR="000D4B5B" w:rsidRPr="00D23B4F" w:rsidRDefault="002726BB" w:rsidP="002726BB">
      <w:pPr>
        <w:spacing w:line="480" w:lineRule="auto"/>
        <w:jc w:val="both"/>
        <w:rPr>
          <w:rFonts w:ascii="Verdana" w:hAnsi="Verdana" w:cs="Arial"/>
          <w:sz w:val="18"/>
          <w:szCs w:val="20"/>
        </w:rPr>
      </w:pPr>
      <w:r w:rsidRPr="00D23B4F">
        <w:rPr>
          <w:rFonts w:ascii="Verdana" w:hAnsi="Verdana" w:cs="Arial"/>
          <w:sz w:val="18"/>
          <w:szCs w:val="20"/>
        </w:rPr>
        <w:t xml:space="preserve">The factors independently associated with </w:t>
      </w:r>
      <w:r w:rsidR="00E829A2" w:rsidRPr="00D23B4F">
        <w:rPr>
          <w:rFonts w:ascii="Verdana" w:hAnsi="Verdana" w:cs="Arial"/>
          <w:sz w:val="18"/>
          <w:szCs w:val="20"/>
        </w:rPr>
        <w:t xml:space="preserve">an </w:t>
      </w:r>
      <w:r w:rsidRPr="00D23B4F">
        <w:rPr>
          <w:rFonts w:ascii="Verdana" w:hAnsi="Verdana" w:cs="Arial"/>
          <w:sz w:val="18"/>
          <w:szCs w:val="20"/>
        </w:rPr>
        <w:t xml:space="preserve">increased </w:t>
      </w:r>
      <w:r w:rsidR="00E829A2" w:rsidRPr="00D23B4F">
        <w:rPr>
          <w:rFonts w:ascii="Verdana" w:hAnsi="Verdana" w:cs="Arial"/>
          <w:sz w:val="18"/>
          <w:szCs w:val="20"/>
        </w:rPr>
        <w:t xml:space="preserve">likelihood of </w:t>
      </w:r>
      <w:r w:rsidRPr="00D23B4F">
        <w:rPr>
          <w:rFonts w:ascii="Verdana" w:hAnsi="Verdana" w:cs="Arial"/>
          <w:sz w:val="18"/>
          <w:szCs w:val="20"/>
        </w:rPr>
        <w:t xml:space="preserve">imaging use are presented in Table 3 and include radial access (OR </w:t>
      </w:r>
      <w:r w:rsidRPr="00D23B4F">
        <w:rPr>
          <w:rFonts w:ascii="Verdana" w:hAnsi="Verdana" w:cs="Arial"/>
          <w:color w:val="000000"/>
          <w:sz w:val="18"/>
          <w:szCs w:val="20"/>
        </w:rPr>
        <w:t xml:space="preserve">1.266, [95% confidence intervals 1.22:1.32], p&lt;0.001), </w:t>
      </w:r>
      <w:r w:rsidRPr="00D23B4F">
        <w:rPr>
          <w:rFonts w:ascii="Verdana" w:hAnsi="Verdana" w:cs="Arial"/>
          <w:sz w:val="18"/>
          <w:szCs w:val="20"/>
        </w:rPr>
        <w:t xml:space="preserve">bifurcation LMS disease (OR </w:t>
      </w:r>
      <w:r w:rsidRPr="00D23B4F">
        <w:rPr>
          <w:rFonts w:ascii="Verdana" w:hAnsi="Verdana" w:cs="Arial"/>
          <w:color w:val="000000"/>
          <w:sz w:val="18"/>
          <w:szCs w:val="20"/>
        </w:rPr>
        <w:t>1.22 [1.14:1.30], p&lt;0.001)</w:t>
      </w:r>
      <w:r w:rsidRPr="00D23B4F">
        <w:rPr>
          <w:rFonts w:ascii="Verdana" w:hAnsi="Verdana" w:cs="Arial"/>
          <w:sz w:val="18"/>
          <w:szCs w:val="20"/>
        </w:rPr>
        <w:t xml:space="preserve">, stable angina presentation (OR </w:t>
      </w:r>
      <w:r w:rsidRPr="00D23B4F">
        <w:rPr>
          <w:rFonts w:ascii="Verdana" w:hAnsi="Verdana" w:cs="Arial"/>
          <w:color w:val="000000"/>
          <w:sz w:val="18"/>
          <w:szCs w:val="20"/>
        </w:rPr>
        <w:t>1.20</w:t>
      </w:r>
      <w:r w:rsidRPr="00D23B4F">
        <w:rPr>
          <w:rFonts w:ascii="Verdana" w:hAnsi="Verdana" w:cs="Arial"/>
          <w:sz w:val="18"/>
          <w:szCs w:val="20"/>
        </w:rPr>
        <w:t xml:space="preserve">, </w:t>
      </w:r>
      <w:r w:rsidRPr="00D23B4F">
        <w:rPr>
          <w:rFonts w:ascii="Verdana" w:hAnsi="Verdana" w:cs="Arial"/>
          <w:color w:val="000000"/>
          <w:sz w:val="18"/>
          <w:szCs w:val="20"/>
        </w:rPr>
        <w:t>[1.15:1.25)], p&lt;0.001)</w:t>
      </w:r>
      <w:r w:rsidRPr="00D23B4F">
        <w:rPr>
          <w:rFonts w:ascii="Verdana" w:hAnsi="Verdana" w:cs="Arial"/>
          <w:sz w:val="18"/>
          <w:szCs w:val="20"/>
        </w:rPr>
        <w:t xml:space="preserve">, and trainee first operator (OR </w:t>
      </w:r>
      <w:r w:rsidRPr="00D23B4F">
        <w:rPr>
          <w:rFonts w:ascii="Verdana" w:hAnsi="Verdana" w:cs="Arial"/>
          <w:color w:val="000000"/>
          <w:sz w:val="18"/>
          <w:szCs w:val="20"/>
        </w:rPr>
        <w:t>1.14 [1.09:1.19], p&lt;0.001).</w:t>
      </w:r>
      <w:r w:rsidRPr="00D23B4F">
        <w:rPr>
          <w:rFonts w:ascii="Verdana" w:hAnsi="Verdana" w:cs="Arial"/>
          <w:sz w:val="18"/>
          <w:szCs w:val="20"/>
        </w:rPr>
        <w:t xml:space="preserve"> Increasing complexity of baseline disease and an ejection fraction of &lt;30% were associated with a lower likelihood of imaging use.</w:t>
      </w:r>
    </w:p>
    <w:p w14:paraId="6BCE0768" w14:textId="77777777" w:rsidR="002726BB" w:rsidRPr="00D23B4F" w:rsidRDefault="002726BB" w:rsidP="002726BB">
      <w:pPr>
        <w:spacing w:line="480" w:lineRule="auto"/>
        <w:jc w:val="both"/>
        <w:rPr>
          <w:rFonts w:ascii="Verdana" w:hAnsi="Verdana" w:cs="Arial"/>
          <w:sz w:val="18"/>
          <w:szCs w:val="20"/>
        </w:rPr>
      </w:pPr>
    </w:p>
    <w:p w14:paraId="36B2EC7A" w14:textId="2DB1C8E4" w:rsidR="0025094E" w:rsidRPr="00D23B4F" w:rsidRDefault="0025094E" w:rsidP="0025094E">
      <w:pPr>
        <w:spacing w:line="480" w:lineRule="auto"/>
        <w:jc w:val="both"/>
        <w:rPr>
          <w:rFonts w:ascii="Verdana" w:hAnsi="Verdana" w:cs="Arial"/>
          <w:sz w:val="18"/>
          <w:szCs w:val="20"/>
        </w:rPr>
      </w:pPr>
      <w:r w:rsidRPr="00D23B4F">
        <w:rPr>
          <w:rFonts w:ascii="Verdana" w:hAnsi="Verdana" w:cs="Arial"/>
          <w:i/>
          <w:sz w:val="18"/>
          <w:szCs w:val="20"/>
        </w:rPr>
        <w:t xml:space="preserve">Clinical outcomes by </w:t>
      </w:r>
      <w:r w:rsidR="00A94EF8" w:rsidRPr="00D23B4F">
        <w:rPr>
          <w:rFonts w:ascii="Verdana" w:hAnsi="Verdana" w:cs="Arial"/>
          <w:i/>
          <w:sz w:val="18"/>
          <w:szCs w:val="20"/>
        </w:rPr>
        <w:t>imaging</w:t>
      </w:r>
      <w:r w:rsidRPr="00D23B4F">
        <w:rPr>
          <w:rFonts w:ascii="Verdana" w:hAnsi="Verdana" w:cs="Arial"/>
          <w:i/>
          <w:sz w:val="18"/>
          <w:szCs w:val="20"/>
        </w:rPr>
        <w:t xml:space="preserve"> for </w:t>
      </w:r>
      <w:r w:rsidR="003708B1" w:rsidRPr="00D23B4F">
        <w:rPr>
          <w:rFonts w:ascii="Verdana" w:hAnsi="Verdana" w:cs="Arial"/>
          <w:i/>
          <w:sz w:val="18"/>
          <w:szCs w:val="20"/>
        </w:rPr>
        <w:t xml:space="preserve">unprotected </w:t>
      </w:r>
      <w:r w:rsidRPr="00D23B4F">
        <w:rPr>
          <w:rFonts w:ascii="Verdana" w:hAnsi="Verdana" w:cs="Arial"/>
          <w:i/>
          <w:sz w:val="18"/>
          <w:szCs w:val="20"/>
        </w:rPr>
        <w:t xml:space="preserve">LMS-PCI </w:t>
      </w:r>
      <w:r w:rsidR="00A94EF8" w:rsidRPr="00D23B4F">
        <w:rPr>
          <w:rFonts w:ascii="Verdana" w:hAnsi="Verdana" w:cs="Arial"/>
          <w:i/>
          <w:sz w:val="18"/>
          <w:szCs w:val="20"/>
        </w:rPr>
        <w:t>from 2007</w:t>
      </w:r>
      <w:r w:rsidRPr="00D23B4F">
        <w:rPr>
          <w:rFonts w:ascii="Verdana" w:hAnsi="Verdana" w:cs="Arial"/>
          <w:i/>
          <w:sz w:val="18"/>
          <w:szCs w:val="20"/>
        </w:rPr>
        <w:t xml:space="preserve"> </w:t>
      </w:r>
      <w:r w:rsidR="00A94EF8" w:rsidRPr="00D23B4F">
        <w:rPr>
          <w:rFonts w:ascii="Verdana" w:hAnsi="Verdana" w:cs="Arial"/>
          <w:i/>
          <w:sz w:val="18"/>
          <w:szCs w:val="20"/>
        </w:rPr>
        <w:t xml:space="preserve">to </w:t>
      </w:r>
      <w:r w:rsidRPr="00D23B4F">
        <w:rPr>
          <w:rFonts w:ascii="Verdana" w:hAnsi="Verdana" w:cs="Arial"/>
          <w:i/>
          <w:sz w:val="18"/>
          <w:szCs w:val="20"/>
        </w:rPr>
        <w:t>2014</w:t>
      </w:r>
    </w:p>
    <w:p w14:paraId="4D6A183D" w14:textId="599732E7" w:rsidR="00FA4828" w:rsidRPr="00D23B4F" w:rsidRDefault="002D1099" w:rsidP="006000EB">
      <w:pPr>
        <w:spacing w:line="480" w:lineRule="auto"/>
        <w:jc w:val="both"/>
        <w:rPr>
          <w:rFonts w:ascii="Verdana" w:hAnsi="Verdana" w:cs="Arial"/>
          <w:sz w:val="18"/>
          <w:szCs w:val="20"/>
        </w:rPr>
      </w:pPr>
      <w:r w:rsidRPr="00D23B4F">
        <w:rPr>
          <w:rFonts w:ascii="Verdana" w:hAnsi="Verdana" w:cs="Arial"/>
          <w:sz w:val="18"/>
          <w:szCs w:val="20"/>
        </w:rPr>
        <w:t>Procedural success was higher in the imaging</w:t>
      </w:r>
      <w:r w:rsidR="008440EA" w:rsidRPr="00D23B4F">
        <w:rPr>
          <w:rFonts w:ascii="Verdana" w:hAnsi="Verdana" w:cs="Arial"/>
          <w:sz w:val="18"/>
          <w:szCs w:val="20"/>
        </w:rPr>
        <w:t>-guided</w:t>
      </w:r>
      <w:r w:rsidRPr="00D23B4F">
        <w:rPr>
          <w:rFonts w:ascii="Verdana" w:hAnsi="Verdana" w:cs="Arial"/>
          <w:sz w:val="18"/>
          <w:szCs w:val="20"/>
        </w:rPr>
        <w:t xml:space="preserve"> group with a greater </w:t>
      </w:r>
      <w:r w:rsidR="005B482B" w:rsidRPr="00D23B4F">
        <w:rPr>
          <w:rFonts w:ascii="Verdana" w:hAnsi="Verdana" w:cs="Arial"/>
          <w:sz w:val="18"/>
          <w:szCs w:val="20"/>
        </w:rPr>
        <w:t xml:space="preserve">number of successful lesions </w:t>
      </w:r>
      <w:r w:rsidR="00E97446" w:rsidRPr="00D23B4F">
        <w:rPr>
          <w:rFonts w:ascii="Verdana" w:hAnsi="Verdana" w:cs="Arial"/>
          <w:sz w:val="18"/>
          <w:szCs w:val="20"/>
        </w:rPr>
        <w:t>(</w:t>
      </w:r>
      <w:r w:rsidRPr="00D23B4F">
        <w:rPr>
          <w:rFonts w:ascii="Verdana" w:hAnsi="Verdana" w:cs="Arial"/>
          <w:sz w:val="18"/>
          <w:szCs w:val="20"/>
        </w:rPr>
        <w:t xml:space="preserve">2.01±1.06 </w:t>
      </w:r>
      <w:r w:rsidR="00E97446" w:rsidRPr="00D23B4F">
        <w:rPr>
          <w:rFonts w:ascii="Verdana" w:hAnsi="Verdana" w:cs="Arial"/>
          <w:sz w:val="18"/>
          <w:szCs w:val="20"/>
        </w:rPr>
        <w:t xml:space="preserve">vs. </w:t>
      </w:r>
      <w:r w:rsidRPr="00D23B4F">
        <w:rPr>
          <w:rFonts w:ascii="Verdana" w:hAnsi="Verdana" w:cs="Arial"/>
          <w:sz w:val="18"/>
          <w:szCs w:val="20"/>
        </w:rPr>
        <w:t>1.97±1.04</w:t>
      </w:r>
      <w:r w:rsidR="005B482B" w:rsidRPr="00D23B4F">
        <w:rPr>
          <w:rFonts w:ascii="Verdana" w:hAnsi="Verdana" w:cs="Arial"/>
          <w:sz w:val="18"/>
          <w:szCs w:val="20"/>
        </w:rPr>
        <w:t>, p</w:t>
      </w:r>
      <w:r w:rsidR="00E97446" w:rsidRPr="00D23B4F">
        <w:rPr>
          <w:rFonts w:ascii="Verdana" w:hAnsi="Verdana" w:cs="Arial"/>
          <w:sz w:val="18"/>
          <w:szCs w:val="20"/>
        </w:rPr>
        <w:t>=0.</w:t>
      </w:r>
      <w:r w:rsidRPr="00D23B4F">
        <w:rPr>
          <w:rFonts w:ascii="Verdana" w:hAnsi="Verdana" w:cs="Arial"/>
          <w:sz w:val="18"/>
          <w:szCs w:val="20"/>
        </w:rPr>
        <w:t xml:space="preserve">007, </w:t>
      </w:r>
      <w:r w:rsidR="00F65D55" w:rsidRPr="00D23B4F">
        <w:rPr>
          <w:rFonts w:ascii="Verdana" w:hAnsi="Verdana" w:cs="Arial"/>
          <w:sz w:val="18"/>
          <w:szCs w:val="20"/>
        </w:rPr>
        <w:t>Table 4)</w:t>
      </w:r>
      <w:r w:rsidRPr="00D23B4F">
        <w:rPr>
          <w:rFonts w:ascii="Verdana" w:hAnsi="Verdana" w:cs="Arial"/>
          <w:sz w:val="18"/>
          <w:szCs w:val="20"/>
        </w:rPr>
        <w:t xml:space="preserve"> and a lower</w:t>
      </w:r>
      <w:r w:rsidR="001E6E9E" w:rsidRPr="00D23B4F">
        <w:rPr>
          <w:rFonts w:ascii="Verdana" w:hAnsi="Verdana" w:cs="Arial"/>
          <w:sz w:val="18"/>
          <w:szCs w:val="20"/>
        </w:rPr>
        <w:t xml:space="preserve"> post-procedural angiographic</w:t>
      </w:r>
      <w:r w:rsidR="005B482B" w:rsidRPr="00D23B4F">
        <w:rPr>
          <w:rFonts w:ascii="Verdana" w:hAnsi="Verdana" w:cs="Arial"/>
          <w:sz w:val="18"/>
          <w:szCs w:val="20"/>
        </w:rPr>
        <w:t xml:space="preserve"> residual disease burden </w:t>
      </w:r>
      <w:r w:rsidRPr="00D23B4F">
        <w:rPr>
          <w:rFonts w:ascii="Verdana" w:hAnsi="Verdana" w:cs="Arial"/>
          <w:sz w:val="18"/>
          <w:szCs w:val="20"/>
        </w:rPr>
        <w:t xml:space="preserve">than the </w:t>
      </w:r>
      <w:r w:rsidR="008440EA" w:rsidRPr="00D23B4F">
        <w:rPr>
          <w:rFonts w:ascii="Verdana" w:hAnsi="Verdana" w:cs="Arial"/>
          <w:sz w:val="18"/>
          <w:szCs w:val="20"/>
        </w:rPr>
        <w:t>angiography-guided</w:t>
      </w:r>
      <w:r w:rsidRPr="00D23B4F">
        <w:rPr>
          <w:rFonts w:ascii="Verdana" w:hAnsi="Verdana" w:cs="Arial"/>
          <w:sz w:val="18"/>
          <w:szCs w:val="20"/>
        </w:rPr>
        <w:t xml:space="preserve"> group</w:t>
      </w:r>
      <w:r w:rsidR="00E97446" w:rsidRPr="00D23B4F">
        <w:rPr>
          <w:rFonts w:ascii="Verdana" w:hAnsi="Verdana" w:cs="Arial"/>
          <w:sz w:val="18"/>
          <w:szCs w:val="20"/>
        </w:rPr>
        <w:t xml:space="preserve"> (</w:t>
      </w:r>
      <w:r w:rsidRPr="00D23B4F">
        <w:rPr>
          <w:rFonts w:ascii="Verdana" w:hAnsi="Verdana" w:cs="Arial"/>
          <w:sz w:val="18"/>
          <w:szCs w:val="20"/>
        </w:rPr>
        <w:t xml:space="preserve">0.38±0.75 </w:t>
      </w:r>
      <w:r w:rsidR="00E97446" w:rsidRPr="00D23B4F">
        <w:rPr>
          <w:rFonts w:ascii="Verdana" w:hAnsi="Verdana" w:cs="Arial"/>
          <w:sz w:val="18"/>
          <w:szCs w:val="20"/>
        </w:rPr>
        <w:t xml:space="preserve">vs. </w:t>
      </w:r>
      <w:r w:rsidRPr="00D23B4F">
        <w:rPr>
          <w:rFonts w:ascii="Verdana" w:hAnsi="Verdana" w:cs="Arial"/>
          <w:sz w:val="18"/>
          <w:szCs w:val="20"/>
        </w:rPr>
        <w:t xml:space="preserve">0.59±0.85 </w:t>
      </w:r>
      <w:r w:rsidR="00E97446" w:rsidRPr="00D23B4F">
        <w:rPr>
          <w:rFonts w:ascii="Verdana" w:hAnsi="Verdana" w:cs="Arial"/>
          <w:sz w:val="18"/>
          <w:szCs w:val="20"/>
        </w:rPr>
        <w:t>vessels, p</w:t>
      </w:r>
      <w:r w:rsidRPr="00D23B4F">
        <w:rPr>
          <w:rFonts w:ascii="Verdana" w:hAnsi="Verdana" w:cs="Arial"/>
          <w:sz w:val="18"/>
          <w:szCs w:val="20"/>
        </w:rPr>
        <w:t>&lt;0.001</w:t>
      </w:r>
      <w:r w:rsidR="005B482B" w:rsidRPr="00D23B4F">
        <w:rPr>
          <w:rFonts w:ascii="Verdana" w:hAnsi="Verdana" w:cs="Arial"/>
          <w:sz w:val="18"/>
          <w:szCs w:val="20"/>
        </w:rPr>
        <w:t>)</w:t>
      </w:r>
      <w:r w:rsidRPr="00D23B4F">
        <w:rPr>
          <w:rFonts w:ascii="Verdana" w:hAnsi="Verdana" w:cs="Arial"/>
          <w:sz w:val="18"/>
          <w:szCs w:val="20"/>
        </w:rPr>
        <w:t>. A lower rate of slow flow was observed in the imaging group (</w:t>
      </w:r>
      <w:r w:rsidR="006C6A88" w:rsidRPr="00D23B4F">
        <w:rPr>
          <w:rFonts w:ascii="Verdana" w:hAnsi="Verdana" w:cs="Arial"/>
          <w:sz w:val="18"/>
          <w:szCs w:val="20"/>
        </w:rPr>
        <w:t xml:space="preserve">0.7 vs. 1.4%, p=0.002) </w:t>
      </w:r>
      <w:r w:rsidRPr="00D23B4F">
        <w:rPr>
          <w:rFonts w:ascii="Verdana" w:hAnsi="Verdana" w:cs="Arial"/>
          <w:sz w:val="18"/>
          <w:szCs w:val="20"/>
        </w:rPr>
        <w:t>with the occurrence of any immediate coronary complication</w:t>
      </w:r>
      <w:r w:rsidR="00E829A2" w:rsidRPr="00D23B4F">
        <w:rPr>
          <w:rFonts w:ascii="Verdana" w:hAnsi="Verdana" w:cs="Arial"/>
          <w:sz w:val="18"/>
          <w:szCs w:val="20"/>
        </w:rPr>
        <w:t>s</w:t>
      </w:r>
      <w:r w:rsidRPr="00D23B4F">
        <w:rPr>
          <w:rFonts w:ascii="Verdana" w:hAnsi="Verdana" w:cs="Arial"/>
          <w:sz w:val="18"/>
          <w:szCs w:val="20"/>
        </w:rPr>
        <w:t xml:space="preserve"> also lower (</w:t>
      </w:r>
      <w:r w:rsidR="006C6A88" w:rsidRPr="00D23B4F">
        <w:rPr>
          <w:rFonts w:ascii="Verdana" w:hAnsi="Verdana" w:cs="Arial"/>
          <w:sz w:val="18"/>
          <w:szCs w:val="20"/>
        </w:rPr>
        <w:t xml:space="preserve">7.0% vs. 8.7%, p=0.003). </w:t>
      </w:r>
      <w:r w:rsidR="00440D08" w:rsidRPr="00D23B4F">
        <w:rPr>
          <w:rFonts w:ascii="Verdana" w:hAnsi="Verdana" w:cs="Arial"/>
          <w:sz w:val="18"/>
          <w:szCs w:val="20"/>
        </w:rPr>
        <w:t xml:space="preserve">In unadjusted analysis, several clinical </w:t>
      </w:r>
      <w:r w:rsidR="00C93AF2" w:rsidRPr="00D23B4F">
        <w:rPr>
          <w:rFonts w:ascii="Verdana" w:hAnsi="Verdana" w:cs="Arial"/>
          <w:sz w:val="18"/>
          <w:szCs w:val="20"/>
        </w:rPr>
        <w:t xml:space="preserve">adverse </w:t>
      </w:r>
      <w:r w:rsidR="00440D08" w:rsidRPr="00D23B4F">
        <w:rPr>
          <w:rFonts w:ascii="Verdana" w:hAnsi="Verdana" w:cs="Arial"/>
          <w:sz w:val="18"/>
          <w:szCs w:val="20"/>
        </w:rPr>
        <w:t xml:space="preserve">outcomes including in-hospital major bleeding, in-hospital MACCE and mortality after discharge were </w:t>
      </w:r>
      <w:r w:rsidR="006F30B2" w:rsidRPr="00D23B4F">
        <w:rPr>
          <w:rFonts w:ascii="Verdana" w:hAnsi="Verdana" w:cs="Arial"/>
          <w:sz w:val="18"/>
          <w:szCs w:val="20"/>
        </w:rPr>
        <w:t>observed less frequently</w:t>
      </w:r>
      <w:r w:rsidR="00440D08" w:rsidRPr="00D23B4F">
        <w:rPr>
          <w:rFonts w:ascii="Verdana" w:hAnsi="Verdana" w:cs="Arial"/>
          <w:sz w:val="18"/>
          <w:szCs w:val="20"/>
        </w:rPr>
        <w:t xml:space="preserve"> in the imaging</w:t>
      </w:r>
      <w:r w:rsidR="008440EA" w:rsidRPr="00D23B4F">
        <w:rPr>
          <w:rFonts w:ascii="Verdana" w:hAnsi="Verdana" w:cs="Arial"/>
          <w:sz w:val="18"/>
          <w:szCs w:val="20"/>
        </w:rPr>
        <w:t xml:space="preserve">-guided </w:t>
      </w:r>
      <w:r w:rsidR="00440D08" w:rsidRPr="00D23B4F">
        <w:rPr>
          <w:rFonts w:ascii="Verdana" w:hAnsi="Verdana" w:cs="Arial"/>
          <w:sz w:val="18"/>
          <w:szCs w:val="20"/>
        </w:rPr>
        <w:t xml:space="preserve">compared to the </w:t>
      </w:r>
      <w:r w:rsidR="008440EA" w:rsidRPr="00D23B4F">
        <w:rPr>
          <w:rFonts w:ascii="Verdana" w:hAnsi="Verdana" w:cs="Arial"/>
          <w:sz w:val="18"/>
          <w:szCs w:val="20"/>
        </w:rPr>
        <w:t>angiography-guided</w:t>
      </w:r>
      <w:r w:rsidR="00440D08" w:rsidRPr="00D23B4F">
        <w:rPr>
          <w:rFonts w:ascii="Verdana" w:hAnsi="Verdana" w:cs="Arial"/>
          <w:sz w:val="18"/>
          <w:szCs w:val="20"/>
        </w:rPr>
        <w:t xml:space="preserve"> group. </w:t>
      </w:r>
      <w:r w:rsidR="00985AEF" w:rsidRPr="00D23B4F">
        <w:rPr>
          <w:rFonts w:ascii="Verdana" w:hAnsi="Verdana" w:cs="Arial"/>
          <w:sz w:val="18"/>
          <w:szCs w:val="20"/>
        </w:rPr>
        <w:t>This was also the case a</w:t>
      </w:r>
      <w:r w:rsidR="00551A47" w:rsidRPr="00D23B4F">
        <w:rPr>
          <w:rFonts w:ascii="Verdana" w:hAnsi="Verdana" w:cs="Arial"/>
          <w:sz w:val="18"/>
          <w:szCs w:val="20"/>
        </w:rPr>
        <w:t xml:space="preserve">fter using propensity scoring to adjust for baseline imbalances between groups, </w:t>
      </w:r>
      <w:r w:rsidR="00BF7D2E" w:rsidRPr="00D23B4F">
        <w:rPr>
          <w:rFonts w:ascii="Verdana" w:hAnsi="Verdana" w:cs="Arial"/>
          <w:sz w:val="18"/>
          <w:szCs w:val="20"/>
        </w:rPr>
        <w:t xml:space="preserve">with </w:t>
      </w:r>
      <w:r w:rsidR="00551A47" w:rsidRPr="00D23B4F">
        <w:rPr>
          <w:rFonts w:ascii="Verdana" w:hAnsi="Verdana" w:cs="Arial"/>
          <w:sz w:val="18"/>
          <w:szCs w:val="20"/>
        </w:rPr>
        <w:t xml:space="preserve">slow flow (OR 0.51, [95% confidence intervals </w:t>
      </w:r>
      <w:r w:rsidR="00551A47" w:rsidRPr="00D23B4F">
        <w:rPr>
          <w:rFonts w:ascii="Verdana" w:hAnsi="Verdana" w:cs="Arial"/>
          <w:color w:val="000000"/>
          <w:sz w:val="18"/>
          <w:szCs w:val="20"/>
        </w:rPr>
        <w:t>0.33:0.77], p=0.001)</w:t>
      </w:r>
      <w:r w:rsidR="00551A47" w:rsidRPr="00D23B4F">
        <w:rPr>
          <w:rFonts w:ascii="Verdana" w:hAnsi="Verdana" w:cs="Arial"/>
          <w:sz w:val="18"/>
          <w:szCs w:val="20"/>
        </w:rPr>
        <w:t xml:space="preserve">, </w:t>
      </w:r>
      <w:r w:rsidR="00FE118D" w:rsidRPr="00D23B4F">
        <w:rPr>
          <w:rFonts w:ascii="Verdana" w:hAnsi="Verdana" w:cs="Arial"/>
          <w:sz w:val="18"/>
          <w:szCs w:val="20"/>
        </w:rPr>
        <w:t xml:space="preserve">coronary dissection (OR 0.82, [95% confidence intervals </w:t>
      </w:r>
      <w:r w:rsidR="00FE118D" w:rsidRPr="00D23B4F">
        <w:rPr>
          <w:rFonts w:ascii="Verdana" w:hAnsi="Verdana" w:cs="Arial"/>
          <w:color w:val="000000"/>
          <w:sz w:val="18"/>
          <w:szCs w:val="20"/>
        </w:rPr>
        <w:t xml:space="preserve">0.69:0.98], p=0.028), </w:t>
      </w:r>
      <w:r w:rsidR="00551A47" w:rsidRPr="00D23B4F">
        <w:rPr>
          <w:rFonts w:ascii="Verdana" w:hAnsi="Verdana" w:cs="Arial"/>
          <w:sz w:val="18"/>
          <w:szCs w:val="20"/>
        </w:rPr>
        <w:t>any coronary complication (OR 0.78</w:t>
      </w:r>
      <w:r w:rsidR="00A46AD4" w:rsidRPr="00D23B4F">
        <w:rPr>
          <w:rFonts w:ascii="Verdana" w:hAnsi="Verdana" w:cs="Arial"/>
          <w:sz w:val="18"/>
          <w:szCs w:val="20"/>
        </w:rPr>
        <w:t>,</w:t>
      </w:r>
      <w:r w:rsidR="00551A47" w:rsidRPr="00D23B4F">
        <w:rPr>
          <w:rFonts w:ascii="Verdana" w:hAnsi="Verdana" w:cs="Arial"/>
          <w:sz w:val="18"/>
          <w:szCs w:val="20"/>
        </w:rPr>
        <w:t xml:space="preserve"> [95% confidence intervals </w:t>
      </w:r>
      <w:r w:rsidR="00551A47" w:rsidRPr="00D23B4F">
        <w:rPr>
          <w:rFonts w:ascii="Verdana" w:hAnsi="Verdana" w:cs="Arial"/>
          <w:color w:val="000000"/>
          <w:sz w:val="18"/>
          <w:szCs w:val="20"/>
        </w:rPr>
        <w:t>0.33:0.77], p=0.001</w:t>
      </w:r>
      <w:r w:rsidR="00A46AD4" w:rsidRPr="00D23B4F">
        <w:rPr>
          <w:rFonts w:ascii="Verdana" w:hAnsi="Verdana" w:cs="Arial"/>
          <w:color w:val="000000"/>
          <w:sz w:val="18"/>
          <w:szCs w:val="20"/>
        </w:rPr>
        <w:t>)</w:t>
      </w:r>
      <w:r w:rsidR="00551A47" w:rsidRPr="00D23B4F">
        <w:rPr>
          <w:rFonts w:ascii="Verdana" w:hAnsi="Verdana" w:cs="Arial"/>
          <w:sz w:val="18"/>
          <w:szCs w:val="20"/>
        </w:rPr>
        <w:t xml:space="preserve">, in-hospital death (OR 0.39 </w:t>
      </w:r>
      <w:r w:rsidR="00551A47" w:rsidRPr="00D23B4F">
        <w:rPr>
          <w:rFonts w:ascii="Verdana" w:hAnsi="Verdana" w:cs="Arial"/>
          <w:color w:val="000000"/>
          <w:sz w:val="18"/>
          <w:szCs w:val="20"/>
        </w:rPr>
        <w:t xml:space="preserve">[0.29:0.51], p&lt;0.001), </w:t>
      </w:r>
      <w:r w:rsidR="00551A47" w:rsidRPr="00D23B4F">
        <w:rPr>
          <w:rFonts w:ascii="Verdana" w:hAnsi="Verdana" w:cs="Arial"/>
          <w:sz w:val="18"/>
          <w:szCs w:val="20"/>
        </w:rPr>
        <w:t xml:space="preserve">in-hospital MACCE </w:t>
      </w:r>
      <w:r w:rsidR="00551A47" w:rsidRPr="00D23B4F">
        <w:rPr>
          <w:rFonts w:ascii="Verdana" w:hAnsi="Verdana" w:cs="Arial"/>
          <w:color w:val="000000"/>
          <w:sz w:val="18"/>
          <w:szCs w:val="20"/>
        </w:rPr>
        <w:t>(OR 0.47 [0.38:0.59], p&lt;0.001</w:t>
      </w:r>
      <w:r w:rsidR="00551A47" w:rsidRPr="00D23B4F">
        <w:rPr>
          <w:rFonts w:ascii="Verdana" w:hAnsi="Verdana" w:cs="Arial"/>
          <w:sz w:val="18"/>
          <w:szCs w:val="20"/>
        </w:rPr>
        <w:t xml:space="preserve">, 30-day mortality (OR 0.54, </w:t>
      </w:r>
      <w:r w:rsidR="00551A47" w:rsidRPr="00D23B4F">
        <w:rPr>
          <w:rFonts w:ascii="Verdana" w:hAnsi="Verdana" w:cs="Arial"/>
          <w:color w:val="000000"/>
          <w:sz w:val="18"/>
          <w:szCs w:val="20"/>
        </w:rPr>
        <w:t>[0.43:0.68], p&lt;0.0010</w:t>
      </w:r>
      <w:r w:rsidR="00551A47" w:rsidRPr="00D23B4F">
        <w:rPr>
          <w:rFonts w:ascii="Verdana" w:hAnsi="Verdana" w:cs="Arial"/>
          <w:sz w:val="18"/>
          <w:szCs w:val="20"/>
        </w:rPr>
        <w:t xml:space="preserve"> and 12-month mortality </w:t>
      </w:r>
      <w:r w:rsidR="00551A47" w:rsidRPr="00D23B4F">
        <w:rPr>
          <w:rFonts w:ascii="Verdana" w:hAnsi="Verdana" w:cs="Arial"/>
          <w:sz w:val="18"/>
          <w:szCs w:val="20"/>
        </w:rPr>
        <w:lastRenderedPageBreak/>
        <w:t>(OR</w:t>
      </w:r>
      <w:r w:rsidR="00551A47" w:rsidRPr="00D23B4F">
        <w:rPr>
          <w:rFonts w:ascii="Verdana" w:hAnsi="Verdana" w:cs="Arial"/>
          <w:color w:val="000000"/>
          <w:sz w:val="18"/>
          <w:szCs w:val="20"/>
        </w:rPr>
        <w:t xml:space="preserve"> 0.66, [0.57:0.77], p&lt;0.001) </w:t>
      </w:r>
      <w:r w:rsidR="00551A47" w:rsidRPr="00D23B4F">
        <w:rPr>
          <w:rFonts w:ascii="Verdana" w:hAnsi="Verdana" w:cs="Arial"/>
          <w:sz w:val="18"/>
          <w:szCs w:val="20"/>
        </w:rPr>
        <w:t>observed less frequently in the imaging</w:t>
      </w:r>
      <w:r w:rsidR="008440EA" w:rsidRPr="00D23B4F">
        <w:rPr>
          <w:rFonts w:ascii="Verdana" w:hAnsi="Verdana" w:cs="Arial"/>
          <w:sz w:val="18"/>
          <w:szCs w:val="20"/>
        </w:rPr>
        <w:t>-guided</w:t>
      </w:r>
      <w:r w:rsidR="00551A47" w:rsidRPr="00D23B4F">
        <w:rPr>
          <w:rFonts w:ascii="Verdana" w:hAnsi="Verdana" w:cs="Arial"/>
          <w:sz w:val="18"/>
          <w:szCs w:val="20"/>
        </w:rPr>
        <w:t xml:space="preserve"> group (Table 5). </w:t>
      </w:r>
      <w:r w:rsidR="00E829A2" w:rsidRPr="00D23B4F">
        <w:rPr>
          <w:rFonts w:ascii="Verdana" w:hAnsi="Verdana" w:cs="Arial"/>
          <w:sz w:val="18"/>
          <w:szCs w:val="20"/>
        </w:rPr>
        <w:t xml:space="preserve">Figure </w:t>
      </w:r>
      <w:r w:rsidR="0036369E" w:rsidRPr="00D23B4F">
        <w:rPr>
          <w:rFonts w:ascii="Verdana" w:hAnsi="Verdana" w:cs="Arial"/>
          <w:sz w:val="18"/>
          <w:szCs w:val="20"/>
        </w:rPr>
        <w:t>3</w:t>
      </w:r>
      <w:r w:rsidR="00E829A2" w:rsidRPr="00D23B4F">
        <w:rPr>
          <w:rFonts w:ascii="Verdana" w:hAnsi="Verdana" w:cs="Arial"/>
          <w:sz w:val="18"/>
          <w:szCs w:val="20"/>
        </w:rPr>
        <w:t xml:space="preserve"> illustrates the Kaplan Meier plots for mortality by imaging status to 12-months demonstrating the </w:t>
      </w:r>
      <w:r w:rsidR="00BF7D2E" w:rsidRPr="00D23B4F">
        <w:rPr>
          <w:rFonts w:ascii="Verdana" w:hAnsi="Verdana" w:cs="Arial"/>
          <w:sz w:val="18"/>
          <w:szCs w:val="20"/>
        </w:rPr>
        <w:t>observation of a temporal reduction in mortality</w:t>
      </w:r>
      <w:r w:rsidR="00E829A2" w:rsidRPr="00D23B4F">
        <w:rPr>
          <w:rFonts w:ascii="Verdana" w:hAnsi="Verdana" w:cs="Arial"/>
          <w:sz w:val="18"/>
          <w:szCs w:val="20"/>
        </w:rPr>
        <w:t xml:space="preserve"> </w:t>
      </w:r>
      <w:r w:rsidR="00BF7D2E" w:rsidRPr="00D23B4F">
        <w:rPr>
          <w:rFonts w:ascii="Verdana" w:hAnsi="Verdana" w:cs="Arial"/>
          <w:sz w:val="18"/>
          <w:szCs w:val="20"/>
        </w:rPr>
        <w:t>when</w:t>
      </w:r>
      <w:r w:rsidR="00E829A2" w:rsidRPr="00D23B4F">
        <w:rPr>
          <w:rFonts w:ascii="Verdana" w:hAnsi="Verdana" w:cs="Arial"/>
          <w:sz w:val="18"/>
          <w:szCs w:val="20"/>
        </w:rPr>
        <w:t xml:space="preserve"> imaging </w:t>
      </w:r>
      <w:r w:rsidR="00BF7D2E" w:rsidRPr="00D23B4F">
        <w:rPr>
          <w:rFonts w:ascii="Verdana" w:hAnsi="Verdana" w:cs="Arial"/>
          <w:sz w:val="18"/>
          <w:szCs w:val="20"/>
        </w:rPr>
        <w:t xml:space="preserve">was used </w:t>
      </w:r>
      <w:r w:rsidR="00E829A2" w:rsidRPr="00D23B4F">
        <w:rPr>
          <w:rFonts w:ascii="Verdana" w:hAnsi="Verdana" w:cs="Arial"/>
          <w:sz w:val="18"/>
          <w:szCs w:val="20"/>
        </w:rPr>
        <w:t xml:space="preserve">during uLMS-PCI. </w:t>
      </w:r>
      <w:r w:rsidR="008270FC">
        <w:rPr>
          <w:rFonts w:ascii="Verdana" w:hAnsi="Verdana" w:cs="Arial"/>
          <w:sz w:val="18"/>
          <w:szCs w:val="20"/>
        </w:rPr>
        <w:t>An</w:t>
      </w:r>
      <w:r w:rsidR="00FA4828" w:rsidRPr="00D23B4F">
        <w:rPr>
          <w:rFonts w:ascii="Verdana" w:hAnsi="Verdana" w:cs="Arial"/>
          <w:sz w:val="18"/>
          <w:szCs w:val="20"/>
        </w:rPr>
        <w:t xml:space="preserve"> annualised survival analysis </w:t>
      </w:r>
      <w:r w:rsidR="00FA4828" w:rsidRPr="00D23B4F">
        <w:rPr>
          <w:rFonts w:ascii="Verdana" w:hAnsi="Verdana"/>
          <w:color w:val="000000"/>
          <w:sz w:val="18"/>
          <w:szCs w:val="18"/>
        </w:rPr>
        <w:t>demonstrate</w:t>
      </w:r>
      <w:r w:rsidR="00CB0456" w:rsidRPr="00D23B4F">
        <w:rPr>
          <w:rFonts w:ascii="Verdana" w:hAnsi="Verdana"/>
          <w:color w:val="000000"/>
          <w:sz w:val="18"/>
          <w:szCs w:val="18"/>
        </w:rPr>
        <w:t>d</w:t>
      </w:r>
      <w:r w:rsidR="00FA4828" w:rsidRPr="00D23B4F">
        <w:rPr>
          <w:rFonts w:ascii="Verdana" w:hAnsi="Verdana"/>
          <w:color w:val="000000"/>
          <w:sz w:val="18"/>
          <w:szCs w:val="18"/>
        </w:rPr>
        <w:t xml:space="preserve"> that the mortality reduction associated with imaging use persist</w:t>
      </w:r>
      <w:r w:rsidR="00CB0456" w:rsidRPr="00D23B4F">
        <w:rPr>
          <w:rFonts w:ascii="Verdana" w:hAnsi="Verdana"/>
          <w:color w:val="000000"/>
          <w:sz w:val="18"/>
          <w:szCs w:val="18"/>
        </w:rPr>
        <w:t>ed</w:t>
      </w:r>
      <w:r w:rsidR="00FA4828" w:rsidRPr="00D23B4F">
        <w:rPr>
          <w:rFonts w:ascii="Verdana" w:hAnsi="Verdana"/>
          <w:color w:val="000000"/>
          <w:sz w:val="18"/>
          <w:szCs w:val="18"/>
        </w:rPr>
        <w:t xml:space="preserve"> throughout the study period (Supplementary Figure 3). </w:t>
      </w:r>
    </w:p>
    <w:p w14:paraId="37A967DB" w14:textId="77777777" w:rsidR="00FA4828" w:rsidRPr="00D23B4F" w:rsidRDefault="00FA4828" w:rsidP="006000EB">
      <w:pPr>
        <w:spacing w:line="480" w:lineRule="auto"/>
        <w:jc w:val="both"/>
        <w:rPr>
          <w:rFonts w:ascii="Verdana" w:hAnsi="Verdana" w:cs="Arial"/>
          <w:sz w:val="18"/>
          <w:szCs w:val="20"/>
        </w:rPr>
      </w:pPr>
    </w:p>
    <w:p w14:paraId="1BAD046E" w14:textId="0294D4E0" w:rsidR="00B75810" w:rsidRPr="00D23B4F" w:rsidRDefault="000B6CA8" w:rsidP="00CB10C3">
      <w:pPr>
        <w:spacing w:line="480" w:lineRule="auto"/>
        <w:jc w:val="both"/>
        <w:rPr>
          <w:rFonts w:ascii="Verdana" w:hAnsi="Verdana" w:cs="Arial"/>
          <w:sz w:val="18"/>
          <w:szCs w:val="20"/>
        </w:rPr>
      </w:pPr>
      <w:r w:rsidRPr="00D23B4F">
        <w:rPr>
          <w:rFonts w:ascii="Verdana" w:hAnsi="Verdana" w:cs="Arial"/>
          <w:sz w:val="18"/>
          <w:szCs w:val="20"/>
        </w:rPr>
        <w:t xml:space="preserve">In a multi-variable analysis </w:t>
      </w:r>
      <w:r w:rsidR="00B75810" w:rsidRPr="00D23B4F">
        <w:rPr>
          <w:rFonts w:ascii="Verdana" w:hAnsi="Verdana" w:cs="Arial"/>
          <w:sz w:val="18"/>
          <w:szCs w:val="20"/>
        </w:rPr>
        <w:t xml:space="preserve">of the predictors of 12-month mortality </w:t>
      </w:r>
      <w:r w:rsidRPr="00D23B4F">
        <w:rPr>
          <w:rFonts w:ascii="Verdana" w:hAnsi="Verdana" w:cs="Arial"/>
          <w:sz w:val="18"/>
          <w:szCs w:val="20"/>
        </w:rPr>
        <w:t xml:space="preserve">after </w:t>
      </w:r>
      <w:r w:rsidR="00B75810" w:rsidRPr="00D23B4F">
        <w:rPr>
          <w:rFonts w:ascii="Verdana" w:hAnsi="Verdana" w:cs="Arial"/>
          <w:sz w:val="18"/>
          <w:szCs w:val="20"/>
        </w:rPr>
        <w:t>unprotec</w:t>
      </w:r>
      <w:r w:rsidRPr="00D23B4F">
        <w:rPr>
          <w:rFonts w:ascii="Verdana" w:hAnsi="Verdana" w:cs="Arial"/>
          <w:sz w:val="18"/>
          <w:szCs w:val="20"/>
        </w:rPr>
        <w:t xml:space="preserve">ted LMS-PCI, use of intravascular imaging </w:t>
      </w:r>
      <w:r w:rsidR="00B75810" w:rsidRPr="00D23B4F">
        <w:rPr>
          <w:rFonts w:ascii="Verdana" w:hAnsi="Verdana" w:cs="Arial"/>
          <w:sz w:val="18"/>
          <w:szCs w:val="20"/>
        </w:rPr>
        <w:t>was associated</w:t>
      </w:r>
      <w:r w:rsidRPr="00D23B4F">
        <w:rPr>
          <w:rFonts w:ascii="Verdana" w:hAnsi="Verdana" w:cs="Arial"/>
          <w:sz w:val="18"/>
          <w:szCs w:val="20"/>
        </w:rPr>
        <w:t xml:space="preserve"> with lower </w:t>
      </w:r>
      <w:r w:rsidR="007C73DC" w:rsidRPr="00D23B4F">
        <w:rPr>
          <w:rFonts w:ascii="Verdana" w:hAnsi="Verdana" w:cs="Arial"/>
          <w:sz w:val="18"/>
          <w:szCs w:val="20"/>
        </w:rPr>
        <w:t>mortality</w:t>
      </w:r>
      <w:r w:rsidRPr="00D23B4F">
        <w:rPr>
          <w:rFonts w:ascii="Verdana" w:hAnsi="Verdana" w:cs="Arial"/>
          <w:sz w:val="18"/>
          <w:szCs w:val="20"/>
        </w:rPr>
        <w:t xml:space="preserve"> (</w:t>
      </w:r>
      <w:r w:rsidR="00B75810" w:rsidRPr="00D23B4F">
        <w:rPr>
          <w:rFonts w:ascii="Verdana" w:hAnsi="Verdana" w:cs="Arial"/>
          <w:sz w:val="18"/>
          <w:szCs w:val="20"/>
        </w:rPr>
        <w:t>OR 0.77 [0.69:0.86], p&lt;0.001).</w:t>
      </w:r>
      <w:r w:rsidR="0036369E" w:rsidRPr="00D23B4F">
        <w:rPr>
          <w:rFonts w:ascii="Verdana" w:hAnsi="Verdana" w:cs="Arial"/>
          <w:sz w:val="18"/>
          <w:szCs w:val="20"/>
        </w:rPr>
        <w:t xml:space="preserve"> In sensitivity analyses, there </w:t>
      </w:r>
      <w:r w:rsidR="006F30B2" w:rsidRPr="00D23B4F">
        <w:rPr>
          <w:rFonts w:ascii="Verdana" w:hAnsi="Verdana" w:cs="Arial"/>
          <w:sz w:val="18"/>
          <w:szCs w:val="20"/>
        </w:rPr>
        <w:t>appeared to be a</w:t>
      </w:r>
      <w:r w:rsidR="0036369E" w:rsidRPr="00D23B4F">
        <w:rPr>
          <w:rFonts w:ascii="Verdana" w:hAnsi="Verdana" w:cs="Arial"/>
          <w:sz w:val="18"/>
          <w:szCs w:val="20"/>
        </w:rPr>
        <w:t xml:space="preserve"> significant subgroup interaction with respect to operator volume and </w:t>
      </w:r>
      <w:r w:rsidR="00791DA2" w:rsidRPr="00D23B4F">
        <w:rPr>
          <w:rFonts w:ascii="Verdana" w:hAnsi="Verdana" w:cs="Arial"/>
          <w:sz w:val="18"/>
          <w:szCs w:val="20"/>
        </w:rPr>
        <w:t xml:space="preserve">to </w:t>
      </w:r>
      <w:r w:rsidR="0036369E" w:rsidRPr="00D23B4F">
        <w:rPr>
          <w:rFonts w:ascii="Verdana" w:hAnsi="Verdana" w:cs="Arial"/>
          <w:sz w:val="18"/>
          <w:szCs w:val="20"/>
        </w:rPr>
        <w:t xml:space="preserve">anatomical complexity, with greater mortality benefit </w:t>
      </w:r>
      <w:r w:rsidR="00791DA2" w:rsidRPr="00D23B4F">
        <w:rPr>
          <w:rFonts w:ascii="Verdana" w:hAnsi="Verdana" w:cs="Arial"/>
          <w:sz w:val="18"/>
          <w:szCs w:val="20"/>
        </w:rPr>
        <w:t xml:space="preserve">with imaging </w:t>
      </w:r>
      <w:r w:rsidR="006F30B2" w:rsidRPr="00D23B4F">
        <w:rPr>
          <w:rFonts w:ascii="Verdana" w:hAnsi="Verdana" w:cs="Arial"/>
          <w:sz w:val="18"/>
          <w:szCs w:val="20"/>
        </w:rPr>
        <w:t>observed</w:t>
      </w:r>
      <w:r w:rsidR="0036369E" w:rsidRPr="00D23B4F">
        <w:rPr>
          <w:rFonts w:ascii="Verdana" w:hAnsi="Verdana" w:cs="Arial"/>
          <w:sz w:val="18"/>
          <w:szCs w:val="20"/>
        </w:rPr>
        <w:t xml:space="preserve"> with higher operator volumes and procedures that involved </w:t>
      </w:r>
      <w:r w:rsidR="00791DA2" w:rsidRPr="00D23B4F">
        <w:rPr>
          <w:rFonts w:ascii="Verdana" w:hAnsi="Verdana" w:cs="Arial"/>
          <w:sz w:val="18"/>
          <w:szCs w:val="20"/>
        </w:rPr>
        <w:t xml:space="preserve">both </w:t>
      </w:r>
      <w:r w:rsidR="0036369E" w:rsidRPr="00D23B4F">
        <w:rPr>
          <w:rFonts w:ascii="Verdana" w:hAnsi="Verdana" w:cs="Arial"/>
          <w:sz w:val="18"/>
          <w:szCs w:val="20"/>
        </w:rPr>
        <w:t xml:space="preserve">the left main </w:t>
      </w:r>
      <w:r w:rsidR="00791DA2" w:rsidRPr="00D23B4F">
        <w:rPr>
          <w:rFonts w:ascii="Verdana" w:hAnsi="Verdana" w:cs="Arial"/>
          <w:sz w:val="18"/>
          <w:szCs w:val="20"/>
        </w:rPr>
        <w:t xml:space="preserve">(p-value for interaction=0.035) </w:t>
      </w:r>
      <w:r w:rsidR="0036369E" w:rsidRPr="00D23B4F">
        <w:rPr>
          <w:rFonts w:ascii="Verdana" w:hAnsi="Verdana" w:cs="Arial"/>
          <w:sz w:val="18"/>
          <w:szCs w:val="20"/>
        </w:rPr>
        <w:t>and left anterior descending arteries (</w:t>
      </w:r>
      <w:r w:rsidR="00791DA2" w:rsidRPr="00D23B4F">
        <w:rPr>
          <w:rFonts w:ascii="Verdana" w:hAnsi="Verdana" w:cs="Arial"/>
          <w:sz w:val="18"/>
          <w:szCs w:val="20"/>
        </w:rPr>
        <w:t xml:space="preserve">p-value for interaction=0.048, </w:t>
      </w:r>
      <w:r w:rsidR="0036369E" w:rsidRPr="00D23B4F">
        <w:rPr>
          <w:rFonts w:ascii="Verdana" w:hAnsi="Verdana" w:cs="Arial"/>
          <w:sz w:val="18"/>
          <w:szCs w:val="20"/>
        </w:rPr>
        <w:t>Figure 4).</w:t>
      </w:r>
    </w:p>
    <w:p w14:paraId="6D333C34" w14:textId="640C295B" w:rsidR="00CB10C3" w:rsidRPr="00D23B4F" w:rsidRDefault="00CB10C3" w:rsidP="00CB10C3">
      <w:pPr>
        <w:spacing w:line="480" w:lineRule="auto"/>
        <w:jc w:val="both"/>
        <w:rPr>
          <w:rFonts w:ascii="Verdana" w:hAnsi="Verdana"/>
          <w:color w:val="000000"/>
          <w:sz w:val="18"/>
          <w:szCs w:val="18"/>
        </w:rPr>
      </w:pPr>
      <w:r w:rsidRPr="00D23B4F">
        <w:rPr>
          <w:rFonts w:ascii="Verdana" w:hAnsi="Verdana"/>
          <w:color w:val="000000"/>
          <w:sz w:val="18"/>
          <w:szCs w:val="18"/>
        </w:rPr>
        <w:t xml:space="preserve">Figure 5 illustrates the limitation of using angiography-only in guiding LMS-PCI, </w:t>
      </w:r>
      <w:r w:rsidR="00880D81" w:rsidRPr="00D23B4F">
        <w:rPr>
          <w:rFonts w:ascii="Verdana" w:hAnsi="Verdana"/>
          <w:color w:val="000000"/>
          <w:sz w:val="18"/>
          <w:szCs w:val="18"/>
        </w:rPr>
        <w:t>with poor sensitivity for confirming complete stent apposition</w:t>
      </w:r>
    </w:p>
    <w:p w14:paraId="3C3CF3D1" w14:textId="77777777" w:rsidR="009F1FED" w:rsidRPr="00D23B4F" w:rsidRDefault="009F1FED" w:rsidP="009F1FED">
      <w:pPr>
        <w:spacing w:line="480" w:lineRule="auto"/>
        <w:jc w:val="both"/>
        <w:rPr>
          <w:rFonts w:ascii="Verdana" w:hAnsi="Verdana"/>
          <w:sz w:val="20"/>
        </w:rPr>
      </w:pPr>
    </w:p>
    <w:p w14:paraId="0E2270F3" w14:textId="331776B3" w:rsidR="0001148D" w:rsidRPr="00D23B4F" w:rsidRDefault="00816318" w:rsidP="00856164">
      <w:pPr>
        <w:widowControl w:val="0"/>
        <w:autoSpaceDE w:val="0"/>
        <w:autoSpaceDN w:val="0"/>
        <w:adjustRightInd w:val="0"/>
        <w:spacing w:line="480" w:lineRule="auto"/>
        <w:outlineLvl w:val="0"/>
        <w:rPr>
          <w:rFonts w:ascii="Verdana" w:hAnsi="Verdana" w:cs="Arial"/>
          <w:b/>
          <w:lang w:eastAsia="en-GB"/>
        </w:rPr>
      </w:pPr>
      <w:r w:rsidRPr="00D23B4F">
        <w:rPr>
          <w:rFonts w:ascii="Verdana" w:hAnsi="Verdana" w:cs="Arial"/>
          <w:b/>
          <w:lang w:eastAsia="en-GB"/>
        </w:rPr>
        <w:t>Discussion</w:t>
      </w:r>
    </w:p>
    <w:p w14:paraId="5475F74B" w14:textId="40DB8E3C" w:rsidR="00B31CEF" w:rsidRPr="00D23B4F" w:rsidRDefault="00B31CEF" w:rsidP="005E4BD2">
      <w:pPr>
        <w:spacing w:line="480" w:lineRule="auto"/>
        <w:jc w:val="both"/>
        <w:rPr>
          <w:rFonts w:ascii="Verdana" w:hAnsi="Verdana" w:cs="Arial"/>
          <w:color w:val="000000" w:themeColor="text1"/>
          <w:sz w:val="18"/>
          <w:szCs w:val="20"/>
        </w:rPr>
      </w:pPr>
      <w:r w:rsidRPr="00D23B4F">
        <w:rPr>
          <w:rFonts w:ascii="Verdana" w:hAnsi="Verdana" w:cs="Arial"/>
          <w:sz w:val="18"/>
        </w:rPr>
        <w:t xml:space="preserve">The findings of the current study can be summarised as follows: 1) </w:t>
      </w:r>
      <w:r w:rsidR="002959B7" w:rsidRPr="00D23B4F">
        <w:rPr>
          <w:rFonts w:ascii="Verdana" w:hAnsi="Verdana" w:cs="Arial"/>
          <w:sz w:val="18"/>
        </w:rPr>
        <w:t>I</w:t>
      </w:r>
      <w:r w:rsidRPr="00D23B4F">
        <w:rPr>
          <w:rFonts w:ascii="Verdana" w:hAnsi="Verdana" w:cs="Arial"/>
          <w:sz w:val="18"/>
        </w:rPr>
        <w:t xml:space="preserve">ntravascular imaging rates for uLMS-PCI increased significantly over the study period, </w:t>
      </w:r>
      <w:r w:rsidR="004A3B79" w:rsidRPr="00D23B4F">
        <w:rPr>
          <w:rFonts w:ascii="Verdana" w:hAnsi="Verdana" w:cs="Arial"/>
          <w:sz w:val="18"/>
        </w:rPr>
        <w:t>with ~50% of procedures</w:t>
      </w:r>
      <w:r w:rsidRPr="00D23B4F">
        <w:rPr>
          <w:rFonts w:ascii="Verdana" w:hAnsi="Verdana" w:cs="Arial"/>
          <w:sz w:val="18"/>
        </w:rPr>
        <w:t xml:space="preserve"> u</w:t>
      </w:r>
      <w:r w:rsidR="004A3B79" w:rsidRPr="00D23B4F">
        <w:rPr>
          <w:rFonts w:ascii="Verdana" w:hAnsi="Verdana" w:cs="Arial"/>
          <w:sz w:val="18"/>
        </w:rPr>
        <w:t>tilising</w:t>
      </w:r>
      <w:r w:rsidRPr="00D23B4F">
        <w:rPr>
          <w:rFonts w:ascii="Verdana" w:hAnsi="Verdana" w:cs="Arial"/>
          <w:sz w:val="18"/>
        </w:rPr>
        <w:t xml:space="preserve"> imaging in the most contemporary study year; 2) </w:t>
      </w:r>
      <w:r w:rsidR="00985AEF" w:rsidRPr="00D23B4F">
        <w:rPr>
          <w:rFonts w:ascii="Verdana" w:hAnsi="Verdana" w:cs="Arial"/>
          <w:sz w:val="18"/>
        </w:rPr>
        <w:t>t</w:t>
      </w:r>
      <w:r w:rsidRPr="00D23B4F">
        <w:rPr>
          <w:rFonts w:ascii="Verdana" w:hAnsi="Verdana" w:cs="Arial"/>
          <w:sz w:val="18"/>
        </w:rPr>
        <w:t xml:space="preserve">he predictors of intravascular imaging use included stable </w:t>
      </w:r>
      <w:r w:rsidR="002959B7" w:rsidRPr="00D23B4F">
        <w:rPr>
          <w:rFonts w:ascii="Verdana" w:hAnsi="Verdana" w:cs="Arial"/>
          <w:sz w:val="18"/>
        </w:rPr>
        <w:t xml:space="preserve">angina </w:t>
      </w:r>
      <w:r w:rsidRPr="00D23B4F">
        <w:rPr>
          <w:rFonts w:ascii="Verdana" w:hAnsi="Verdana" w:cs="Arial"/>
          <w:sz w:val="18"/>
        </w:rPr>
        <w:t xml:space="preserve">presentation, radial access and bifurcation disease: 3) </w:t>
      </w:r>
      <w:r w:rsidR="00985AEF" w:rsidRPr="00D23B4F">
        <w:rPr>
          <w:rFonts w:ascii="Verdana" w:hAnsi="Verdana" w:cs="Arial"/>
          <w:sz w:val="18"/>
        </w:rPr>
        <w:t>i</w:t>
      </w:r>
      <w:r w:rsidRPr="00D23B4F">
        <w:rPr>
          <w:rFonts w:ascii="Verdana" w:hAnsi="Verdana" w:cs="Arial"/>
          <w:sz w:val="18"/>
        </w:rPr>
        <w:t xml:space="preserve">ntravascular imaging use was </w:t>
      </w:r>
      <w:r w:rsidR="00466614">
        <w:rPr>
          <w:rFonts w:ascii="Verdana" w:hAnsi="Verdana" w:cs="Arial"/>
          <w:sz w:val="18"/>
        </w:rPr>
        <w:t xml:space="preserve">observed to be </w:t>
      </w:r>
      <w:r w:rsidRPr="00D23B4F">
        <w:rPr>
          <w:rFonts w:ascii="Verdana" w:hAnsi="Verdana" w:cs="Arial"/>
          <w:sz w:val="18"/>
        </w:rPr>
        <w:t xml:space="preserve">associated with a greater length of </w:t>
      </w:r>
      <w:r w:rsidRPr="00D23B4F">
        <w:rPr>
          <w:rFonts w:ascii="Verdana" w:hAnsi="Verdana" w:cs="Arial"/>
          <w:color w:val="000000" w:themeColor="text1"/>
          <w:sz w:val="18"/>
          <w:szCs w:val="20"/>
        </w:rPr>
        <w:t xml:space="preserve">stent and a </w:t>
      </w:r>
      <w:r w:rsidR="00747475" w:rsidRPr="00D23B4F">
        <w:rPr>
          <w:rFonts w:ascii="Verdana" w:hAnsi="Verdana" w:cs="Arial"/>
          <w:color w:val="000000" w:themeColor="text1"/>
          <w:sz w:val="18"/>
          <w:szCs w:val="20"/>
        </w:rPr>
        <w:t xml:space="preserve">larger </w:t>
      </w:r>
      <w:r w:rsidRPr="00D23B4F">
        <w:rPr>
          <w:rFonts w:ascii="Verdana" w:hAnsi="Verdana" w:cs="Arial"/>
          <w:color w:val="000000" w:themeColor="text1"/>
          <w:sz w:val="18"/>
          <w:szCs w:val="20"/>
        </w:rPr>
        <w:t xml:space="preserve"> stent </w:t>
      </w:r>
      <w:r w:rsidR="00747475" w:rsidRPr="00D23B4F">
        <w:rPr>
          <w:rFonts w:ascii="Verdana" w:hAnsi="Verdana" w:cs="Arial"/>
          <w:color w:val="000000" w:themeColor="text1"/>
          <w:sz w:val="18"/>
          <w:szCs w:val="20"/>
        </w:rPr>
        <w:t>diameter</w:t>
      </w:r>
      <w:r w:rsidRPr="00D23B4F">
        <w:rPr>
          <w:rFonts w:ascii="Verdana" w:hAnsi="Verdana" w:cs="Arial"/>
          <w:color w:val="000000" w:themeColor="text1"/>
          <w:sz w:val="18"/>
          <w:szCs w:val="20"/>
        </w:rPr>
        <w:t xml:space="preserve">; 4) </w:t>
      </w:r>
      <w:r w:rsidR="00985AEF" w:rsidRPr="00D23B4F">
        <w:rPr>
          <w:rFonts w:ascii="Verdana" w:hAnsi="Verdana" w:cs="Arial"/>
          <w:color w:val="000000" w:themeColor="text1"/>
          <w:sz w:val="18"/>
          <w:szCs w:val="20"/>
        </w:rPr>
        <w:t>i</w:t>
      </w:r>
      <w:r w:rsidRPr="00D23B4F">
        <w:rPr>
          <w:rFonts w:ascii="Verdana" w:hAnsi="Verdana" w:cs="Arial"/>
          <w:color w:val="000000" w:themeColor="text1"/>
          <w:sz w:val="18"/>
          <w:szCs w:val="20"/>
        </w:rPr>
        <w:t xml:space="preserve">ntravascular imaging use was </w:t>
      </w:r>
      <w:r w:rsidR="00466614">
        <w:rPr>
          <w:rFonts w:ascii="Verdana" w:hAnsi="Verdana" w:cs="Arial"/>
          <w:color w:val="000000" w:themeColor="text1"/>
          <w:sz w:val="18"/>
          <w:szCs w:val="20"/>
        </w:rPr>
        <w:t xml:space="preserve">observed to be </w:t>
      </w:r>
      <w:r w:rsidRPr="00D23B4F">
        <w:rPr>
          <w:rFonts w:ascii="Verdana" w:hAnsi="Verdana" w:cs="Arial"/>
          <w:color w:val="000000" w:themeColor="text1"/>
          <w:sz w:val="18"/>
          <w:szCs w:val="20"/>
        </w:rPr>
        <w:t>associated with fewer acute procedural complications and improved short and medium-term survival.</w:t>
      </w:r>
    </w:p>
    <w:p w14:paraId="0A92307B" w14:textId="77777777" w:rsidR="004A7C74" w:rsidRPr="00D23B4F" w:rsidRDefault="004A7C74" w:rsidP="005E4BD2">
      <w:pPr>
        <w:spacing w:line="480" w:lineRule="auto"/>
        <w:jc w:val="both"/>
        <w:rPr>
          <w:rFonts w:ascii="Verdana" w:hAnsi="Verdana" w:cs="Arial"/>
          <w:color w:val="000000" w:themeColor="text1"/>
          <w:sz w:val="18"/>
          <w:szCs w:val="20"/>
        </w:rPr>
      </w:pPr>
    </w:p>
    <w:p w14:paraId="00722A17" w14:textId="3B9FEA22" w:rsidR="00784AC0" w:rsidRPr="00F0311D" w:rsidRDefault="005E4BD2" w:rsidP="004A7C74">
      <w:pPr>
        <w:pStyle w:val="CommentText"/>
        <w:spacing w:line="480" w:lineRule="auto"/>
        <w:jc w:val="both"/>
        <w:rPr>
          <w:rFonts w:ascii="Verdana" w:hAnsi="Verdana" w:cstheme="minorHAnsi"/>
          <w:color w:val="000000" w:themeColor="text1"/>
          <w:sz w:val="18"/>
          <w:szCs w:val="18"/>
        </w:rPr>
      </w:pPr>
      <w:r w:rsidRPr="00D23B4F">
        <w:rPr>
          <w:rFonts w:ascii="Verdana" w:hAnsi="Verdana" w:cs="Arial"/>
          <w:color w:val="000000" w:themeColor="text1"/>
          <w:sz w:val="18"/>
        </w:rPr>
        <w:t xml:space="preserve">The </w:t>
      </w:r>
      <w:r w:rsidR="00355C6E" w:rsidRPr="00D23B4F">
        <w:rPr>
          <w:rFonts w:ascii="Verdana" w:hAnsi="Verdana" w:cs="Arial"/>
          <w:color w:val="000000" w:themeColor="text1"/>
          <w:sz w:val="18"/>
        </w:rPr>
        <w:t xml:space="preserve">observed </w:t>
      </w:r>
      <w:r w:rsidR="00FB1663" w:rsidRPr="00D23B4F">
        <w:rPr>
          <w:rFonts w:ascii="Verdana" w:hAnsi="Verdana" w:cs="Arial"/>
          <w:color w:val="000000" w:themeColor="text1"/>
          <w:sz w:val="18"/>
        </w:rPr>
        <w:t xml:space="preserve">increased use of PCI to treat uLMS </w:t>
      </w:r>
      <w:r w:rsidR="00355C6E" w:rsidRPr="00D23B4F">
        <w:rPr>
          <w:rFonts w:ascii="Verdana" w:hAnsi="Verdana" w:cs="Arial"/>
          <w:color w:val="000000" w:themeColor="text1"/>
          <w:sz w:val="18"/>
        </w:rPr>
        <w:t xml:space="preserve">in England and Wales </w:t>
      </w:r>
      <w:r w:rsidR="00FA1D82" w:rsidRPr="00D23B4F">
        <w:rPr>
          <w:rFonts w:ascii="Verdana" w:hAnsi="Verdana" w:cs="Arial"/>
          <w:color w:val="000000" w:themeColor="text1"/>
          <w:sz w:val="18"/>
        </w:rPr>
        <w:t xml:space="preserve">likely </w:t>
      </w:r>
      <w:r w:rsidR="00FB1663" w:rsidRPr="00D23B4F">
        <w:rPr>
          <w:rFonts w:ascii="Verdana" w:hAnsi="Verdana" w:cs="Arial"/>
          <w:color w:val="000000" w:themeColor="text1"/>
          <w:sz w:val="18"/>
        </w:rPr>
        <w:t xml:space="preserve">reflects the increased enthusiasm of operators and patients </w:t>
      </w:r>
      <w:r w:rsidR="00355C6E" w:rsidRPr="00D23B4F">
        <w:rPr>
          <w:rFonts w:ascii="Verdana" w:hAnsi="Verdana" w:cs="Arial"/>
          <w:color w:val="000000" w:themeColor="text1"/>
          <w:sz w:val="18"/>
        </w:rPr>
        <w:t>to use</w:t>
      </w:r>
      <w:r w:rsidR="00FB1663" w:rsidRPr="00D23B4F">
        <w:rPr>
          <w:rFonts w:ascii="Verdana" w:hAnsi="Verdana" w:cs="Arial"/>
          <w:color w:val="000000" w:themeColor="text1"/>
          <w:sz w:val="18"/>
        </w:rPr>
        <w:t xml:space="preserve"> </w:t>
      </w:r>
      <w:r w:rsidR="00747475" w:rsidRPr="00D23B4F">
        <w:rPr>
          <w:rFonts w:ascii="Verdana" w:hAnsi="Verdana" w:cs="Arial"/>
          <w:color w:val="000000" w:themeColor="text1"/>
          <w:sz w:val="18"/>
        </w:rPr>
        <w:t xml:space="preserve">a </w:t>
      </w:r>
      <w:r w:rsidR="00FB1663" w:rsidRPr="00D23B4F">
        <w:rPr>
          <w:rFonts w:ascii="Verdana" w:hAnsi="Verdana" w:cs="Arial"/>
          <w:color w:val="000000" w:themeColor="text1"/>
          <w:sz w:val="18"/>
        </w:rPr>
        <w:t xml:space="preserve">percutaneous strategy rather </w:t>
      </w:r>
      <w:r w:rsidR="00355C6E" w:rsidRPr="00D23B4F">
        <w:rPr>
          <w:rFonts w:ascii="Verdana" w:hAnsi="Verdana" w:cs="Arial"/>
          <w:color w:val="000000" w:themeColor="text1"/>
          <w:sz w:val="18"/>
        </w:rPr>
        <w:t xml:space="preserve">than </w:t>
      </w:r>
      <w:r w:rsidR="00FB1663" w:rsidRPr="00D23B4F">
        <w:rPr>
          <w:rFonts w:ascii="Verdana" w:hAnsi="Verdana" w:cs="Arial"/>
          <w:color w:val="000000" w:themeColor="text1"/>
          <w:sz w:val="18"/>
        </w:rPr>
        <w:t xml:space="preserve">CABG. </w:t>
      </w:r>
      <w:r w:rsidR="00FA1D82" w:rsidRPr="00D23B4F">
        <w:rPr>
          <w:rFonts w:ascii="Verdana" w:hAnsi="Verdana" w:cs="Arial"/>
          <w:color w:val="000000" w:themeColor="text1"/>
          <w:sz w:val="18"/>
        </w:rPr>
        <w:t xml:space="preserve">In the current study </w:t>
      </w:r>
      <w:r w:rsidR="00FB1663" w:rsidRPr="00D23B4F">
        <w:rPr>
          <w:rFonts w:ascii="Verdana" w:hAnsi="Verdana" w:cs="Arial"/>
          <w:color w:val="000000" w:themeColor="text1"/>
          <w:sz w:val="18"/>
        </w:rPr>
        <w:t>IVUS dominate</w:t>
      </w:r>
      <w:r w:rsidR="00355C6E" w:rsidRPr="00D23B4F">
        <w:rPr>
          <w:rFonts w:ascii="Verdana" w:hAnsi="Verdana" w:cs="Arial"/>
          <w:color w:val="000000" w:themeColor="text1"/>
          <w:sz w:val="18"/>
        </w:rPr>
        <w:t>s</w:t>
      </w:r>
      <w:r w:rsidR="00FB1663" w:rsidRPr="00D23B4F">
        <w:rPr>
          <w:rFonts w:ascii="Verdana" w:hAnsi="Verdana" w:cs="Arial"/>
          <w:color w:val="000000" w:themeColor="text1"/>
          <w:sz w:val="18"/>
        </w:rPr>
        <w:t xml:space="preserve"> as the technology</w:t>
      </w:r>
      <w:r w:rsidR="00355C6E" w:rsidRPr="00D23B4F">
        <w:rPr>
          <w:rFonts w:ascii="Verdana" w:hAnsi="Verdana" w:cs="Arial"/>
          <w:color w:val="000000" w:themeColor="text1"/>
          <w:sz w:val="18"/>
        </w:rPr>
        <w:t xml:space="preserve"> used</w:t>
      </w:r>
      <w:r w:rsidR="00FB1663" w:rsidRPr="00D23B4F">
        <w:rPr>
          <w:rFonts w:ascii="Verdana" w:hAnsi="Verdana" w:cs="Arial"/>
          <w:color w:val="000000" w:themeColor="text1"/>
          <w:sz w:val="18"/>
        </w:rPr>
        <w:t xml:space="preserve">, </w:t>
      </w:r>
      <w:r w:rsidR="00985AEF" w:rsidRPr="00D23B4F">
        <w:rPr>
          <w:rFonts w:ascii="Verdana" w:hAnsi="Verdana" w:cs="Arial"/>
          <w:color w:val="000000" w:themeColor="text1"/>
          <w:sz w:val="18"/>
        </w:rPr>
        <w:t>although</w:t>
      </w:r>
      <w:r w:rsidR="00FB1663" w:rsidRPr="00D23B4F">
        <w:rPr>
          <w:rFonts w:ascii="Verdana" w:hAnsi="Verdana" w:cs="Arial"/>
          <w:color w:val="000000" w:themeColor="text1"/>
          <w:sz w:val="18"/>
        </w:rPr>
        <w:t xml:space="preserve"> OCT</w:t>
      </w:r>
      <w:r w:rsidR="00FA1D82" w:rsidRPr="00D23B4F">
        <w:rPr>
          <w:rFonts w:ascii="Verdana" w:hAnsi="Verdana" w:cs="Arial"/>
          <w:color w:val="000000" w:themeColor="text1"/>
          <w:sz w:val="18"/>
        </w:rPr>
        <w:t xml:space="preserve"> </w:t>
      </w:r>
      <w:r w:rsidR="00985AEF" w:rsidRPr="00D23B4F">
        <w:rPr>
          <w:rFonts w:ascii="Verdana" w:hAnsi="Verdana" w:cs="Arial"/>
          <w:color w:val="000000" w:themeColor="text1"/>
          <w:sz w:val="18"/>
        </w:rPr>
        <w:t>use increased in later study years</w:t>
      </w:r>
      <w:r w:rsidR="00FA1D82" w:rsidRPr="00D23B4F">
        <w:rPr>
          <w:rFonts w:ascii="Verdana" w:hAnsi="Verdana" w:cs="Arial"/>
          <w:color w:val="000000" w:themeColor="text1"/>
          <w:sz w:val="18"/>
        </w:rPr>
        <w:t>.</w:t>
      </w:r>
      <w:r w:rsidR="00FB1663" w:rsidRPr="00D23B4F">
        <w:rPr>
          <w:rFonts w:ascii="Verdana" w:hAnsi="Verdana" w:cs="Arial"/>
          <w:color w:val="000000" w:themeColor="text1"/>
          <w:sz w:val="18"/>
        </w:rPr>
        <w:t xml:space="preserve"> </w:t>
      </w:r>
      <w:r w:rsidR="00FA1D82" w:rsidRPr="00D23B4F">
        <w:rPr>
          <w:rFonts w:ascii="Verdana" w:hAnsi="Verdana" w:cs="Arial"/>
          <w:color w:val="000000" w:themeColor="text1"/>
          <w:sz w:val="18"/>
        </w:rPr>
        <w:t>Although t</w:t>
      </w:r>
      <w:r w:rsidR="00FB1663" w:rsidRPr="00D23B4F">
        <w:rPr>
          <w:rFonts w:ascii="Verdana" w:hAnsi="Verdana" w:cs="Arial"/>
          <w:color w:val="000000" w:themeColor="text1"/>
          <w:sz w:val="18"/>
        </w:rPr>
        <w:t xml:space="preserve">he left main can be technically challenging </w:t>
      </w:r>
      <w:r w:rsidR="00355C6E" w:rsidRPr="00D23B4F">
        <w:rPr>
          <w:rFonts w:ascii="Verdana" w:hAnsi="Verdana" w:cs="Arial"/>
          <w:color w:val="000000" w:themeColor="text1"/>
          <w:sz w:val="18"/>
        </w:rPr>
        <w:t>to image with OCT</w:t>
      </w:r>
      <w:r w:rsidR="00FB1663" w:rsidRPr="00D23B4F">
        <w:rPr>
          <w:rFonts w:ascii="Verdana" w:hAnsi="Verdana" w:cs="Arial"/>
          <w:color w:val="000000" w:themeColor="text1"/>
          <w:sz w:val="18"/>
        </w:rPr>
        <w:t>, several on-going uLMS-PCI trials are using OCT in follow-up to assess</w:t>
      </w:r>
      <w:r w:rsidR="00355C6E" w:rsidRPr="00D23B4F">
        <w:rPr>
          <w:rFonts w:ascii="Verdana" w:hAnsi="Verdana" w:cs="Arial"/>
          <w:color w:val="000000" w:themeColor="text1"/>
          <w:sz w:val="18"/>
        </w:rPr>
        <w:t xml:space="preserve"> stent</w:t>
      </w:r>
      <w:r w:rsidR="00FB1663" w:rsidRPr="00D23B4F">
        <w:rPr>
          <w:rFonts w:ascii="Verdana" w:hAnsi="Verdana" w:cs="Arial"/>
          <w:color w:val="000000" w:themeColor="text1"/>
          <w:sz w:val="18"/>
        </w:rPr>
        <w:t xml:space="preserve"> healing.(</w:t>
      </w:r>
      <w:r w:rsidR="00355C6E" w:rsidRPr="00D23B4F">
        <w:rPr>
          <w:rFonts w:ascii="Verdana" w:hAnsi="Verdana" w:cs="Arial"/>
          <w:color w:val="000000" w:themeColor="text1"/>
          <w:sz w:val="18"/>
        </w:rPr>
        <w:t>1</w:t>
      </w:r>
      <w:r w:rsidR="00CD0118" w:rsidRPr="00D23B4F">
        <w:rPr>
          <w:rFonts w:ascii="Verdana" w:hAnsi="Verdana" w:cs="Arial"/>
          <w:color w:val="000000" w:themeColor="text1"/>
          <w:sz w:val="18"/>
        </w:rPr>
        <w:t>1</w:t>
      </w:r>
      <w:r w:rsidR="00FB1663" w:rsidRPr="00D23B4F">
        <w:rPr>
          <w:rFonts w:ascii="Verdana" w:hAnsi="Verdana" w:cs="Arial"/>
          <w:color w:val="000000" w:themeColor="text1"/>
          <w:sz w:val="18"/>
        </w:rPr>
        <w:t xml:space="preserve">) </w:t>
      </w:r>
      <w:r w:rsidR="00355C6E" w:rsidRPr="00D23B4F">
        <w:rPr>
          <w:rFonts w:ascii="Verdana" w:hAnsi="Verdana" w:cs="Arial"/>
          <w:color w:val="000000" w:themeColor="text1"/>
          <w:sz w:val="18"/>
        </w:rPr>
        <w:t xml:space="preserve">However, the </w:t>
      </w:r>
      <w:r w:rsidRPr="00D23B4F">
        <w:rPr>
          <w:rFonts w:ascii="Verdana" w:hAnsi="Verdana" w:cs="Arial"/>
          <w:color w:val="000000" w:themeColor="text1"/>
          <w:sz w:val="18"/>
        </w:rPr>
        <w:t xml:space="preserve">observation that even </w:t>
      </w:r>
      <w:r w:rsidRPr="00D23B4F">
        <w:rPr>
          <w:rFonts w:ascii="Verdana" w:hAnsi="Verdana" w:cs="Arial"/>
          <w:color w:val="000000" w:themeColor="text1"/>
          <w:sz w:val="18"/>
          <w:szCs w:val="18"/>
        </w:rPr>
        <w:t xml:space="preserve">in the most </w:t>
      </w:r>
      <w:r w:rsidR="00AE0995" w:rsidRPr="00D23B4F">
        <w:rPr>
          <w:rFonts w:ascii="Verdana" w:hAnsi="Verdana" w:cs="Arial"/>
          <w:color w:val="000000" w:themeColor="text1"/>
          <w:sz w:val="18"/>
          <w:szCs w:val="18"/>
        </w:rPr>
        <w:t>recent</w:t>
      </w:r>
      <w:r w:rsidRPr="00D23B4F">
        <w:rPr>
          <w:rFonts w:ascii="Verdana" w:hAnsi="Verdana" w:cs="Arial"/>
          <w:color w:val="000000" w:themeColor="text1"/>
          <w:sz w:val="18"/>
          <w:szCs w:val="18"/>
        </w:rPr>
        <w:t xml:space="preserve"> study year, imaging was used in only half of uLMS-PCI procedures </w:t>
      </w:r>
      <w:r w:rsidR="004A3B79" w:rsidRPr="00D23B4F">
        <w:rPr>
          <w:rFonts w:ascii="Verdana" w:hAnsi="Verdana" w:cs="Arial"/>
          <w:color w:val="000000" w:themeColor="text1"/>
          <w:sz w:val="18"/>
          <w:szCs w:val="18"/>
        </w:rPr>
        <w:t>is worthy of further comment</w:t>
      </w:r>
      <w:r w:rsidRPr="00D23B4F">
        <w:rPr>
          <w:rFonts w:ascii="Verdana" w:hAnsi="Verdana" w:cs="Arial"/>
          <w:color w:val="000000" w:themeColor="text1"/>
          <w:sz w:val="18"/>
          <w:szCs w:val="18"/>
        </w:rPr>
        <w:t xml:space="preserve">. </w:t>
      </w:r>
      <w:r w:rsidR="00AE0995" w:rsidRPr="00D23B4F">
        <w:rPr>
          <w:rFonts w:ascii="Verdana" w:hAnsi="Verdana" w:cs="Arial"/>
          <w:color w:val="000000" w:themeColor="text1"/>
          <w:sz w:val="18"/>
          <w:szCs w:val="18"/>
        </w:rPr>
        <w:t>The</w:t>
      </w:r>
      <w:r w:rsidR="00985AEF" w:rsidRPr="00D23B4F">
        <w:rPr>
          <w:rFonts w:ascii="Verdana" w:hAnsi="Verdana" w:cs="Arial"/>
          <w:color w:val="000000" w:themeColor="text1"/>
          <w:sz w:val="18"/>
          <w:szCs w:val="18"/>
        </w:rPr>
        <w:t xml:space="preserve"> most recent United Kingdom National PCI audit data </w:t>
      </w:r>
      <w:r w:rsidR="00AE0995" w:rsidRPr="00D23B4F">
        <w:rPr>
          <w:rFonts w:ascii="Verdana" w:hAnsi="Verdana" w:cs="Arial"/>
          <w:color w:val="000000" w:themeColor="text1"/>
          <w:sz w:val="18"/>
          <w:szCs w:val="18"/>
        </w:rPr>
        <w:t xml:space="preserve">for </w:t>
      </w:r>
      <w:r w:rsidR="00985AEF" w:rsidRPr="00D23B4F">
        <w:rPr>
          <w:rFonts w:ascii="Verdana" w:hAnsi="Verdana" w:cs="Arial"/>
          <w:color w:val="000000" w:themeColor="text1"/>
          <w:sz w:val="18"/>
          <w:szCs w:val="18"/>
        </w:rPr>
        <w:t xml:space="preserve">2017-18 </w:t>
      </w:r>
      <w:r w:rsidR="00AE0995" w:rsidRPr="00D23B4F">
        <w:rPr>
          <w:rFonts w:ascii="Verdana" w:hAnsi="Verdana" w:cs="Arial"/>
          <w:color w:val="000000" w:themeColor="text1"/>
          <w:sz w:val="18"/>
          <w:szCs w:val="18"/>
        </w:rPr>
        <w:lastRenderedPageBreak/>
        <w:t>shows that the use of imaging seems to have plateaued</w:t>
      </w:r>
      <w:r w:rsidR="00985AEF" w:rsidRPr="00D23B4F">
        <w:rPr>
          <w:rFonts w:ascii="Verdana" w:hAnsi="Verdana" w:cs="Arial"/>
          <w:color w:val="000000" w:themeColor="text1"/>
          <w:sz w:val="18"/>
          <w:szCs w:val="18"/>
        </w:rPr>
        <w:t xml:space="preserve"> </w:t>
      </w:r>
      <w:r w:rsidR="00AE0995" w:rsidRPr="00D23B4F">
        <w:rPr>
          <w:rFonts w:ascii="Verdana" w:hAnsi="Verdana" w:cs="Arial"/>
          <w:color w:val="000000" w:themeColor="text1"/>
          <w:sz w:val="18"/>
          <w:szCs w:val="18"/>
        </w:rPr>
        <w:t xml:space="preserve">over recent </w:t>
      </w:r>
      <w:r w:rsidR="00985AEF" w:rsidRPr="00D23B4F">
        <w:rPr>
          <w:rFonts w:ascii="Verdana" w:hAnsi="Verdana" w:cs="Arial"/>
          <w:color w:val="000000" w:themeColor="text1"/>
          <w:sz w:val="18"/>
          <w:szCs w:val="18"/>
        </w:rPr>
        <w:t>years.(1</w:t>
      </w:r>
      <w:r w:rsidR="00CD0118" w:rsidRPr="00D23B4F">
        <w:rPr>
          <w:rFonts w:ascii="Verdana" w:hAnsi="Verdana" w:cs="Arial"/>
          <w:color w:val="000000" w:themeColor="text1"/>
          <w:sz w:val="18"/>
          <w:szCs w:val="18"/>
        </w:rPr>
        <w:t>2</w:t>
      </w:r>
      <w:r w:rsidR="00985AEF" w:rsidRPr="00D23B4F">
        <w:rPr>
          <w:rFonts w:ascii="Verdana" w:hAnsi="Verdana" w:cs="Arial"/>
          <w:color w:val="000000" w:themeColor="text1"/>
          <w:sz w:val="18"/>
          <w:szCs w:val="18"/>
        </w:rPr>
        <w:t xml:space="preserve">) This modest uptake of intracoronary imaging may be due to several factors. Firstly, many operators performing uLMS-PCI may not be </w:t>
      </w:r>
      <w:r w:rsidR="004A7C74" w:rsidRPr="00D23B4F">
        <w:rPr>
          <w:rFonts w:ascii="Verdana" w:hAnsi="Verdana"/>
          <w:sz w:val="18"/>
          <w:szCs w:val="18"/>
        </w:rPr>
        <w:t>confident in the performance and accurate interpretation of images. Secondly the added procedural time of intravascular imaging might lead to operators feeling pressured to complete the case and optimize lab throughput</w:t>
      </w:r>
      <w:r w:rsidR="00985AEF" w:rsidRPr="00D23B4F">
        <w:rPr>
          <w:rFonts w:ascii="Verdana" w:hAnsi="Verdana" w:cs="Arial"/>
          <w:color w:val="000000" w:themeColor="text1"/>
          <w:sz w:val="18"/>
          <w:szCs w:val="18"/>
        </w:rPr>
        <w:t xml:space="preserve">. </w:t>
      </w:r>
      <w:r w:rsidR="004A7C74" w:rsidRPr="00D23B4F">
        <w:rPr>
          <w:rFonts w:ascii="Verdana" w:hAnsi="Verdana" w:cs="Arial"/>
          <w:color w:val="000000" w:themeColor="text1"/>
          <w:sz w:val="18"/>
          <w:szCs w:val="18"/>
        </w:rPr>
        <w:t>Thirdly</w:t>
      </w:r>
      <w:r w:rsidR="00985AEF" w:rsidRPr="00D23B4F">
        <w:rPr>
          <w:rFonts w:ascii="Verdana" w:hAnsi="Verdana" w:cs="Arial"/>
          <w:color w:val="000000" w:themeColor="text1"/>
          <w:sz w:val="18"/>
          <w:szCs w:val="18"/>
        </w:rPr>
        <w:t xml:space="preserve">, </w:t>
      </w:r>
      <w:r w:rsidR="004A7C74" w:rsidRPr="00D23B4F">
        <w:rPr>
          <w:rFonts w:ascii="Verdana" w:hAnsi="Verdana" w:cs="Arial"/>
          <w:color w:val="000000" w:themeColor="text1"/>
          <w:sz w:val="18"/>
          <w:szCs w:val="18"/>
        </w:rPr>
        <w:t xml:space="preserve">depending on the healthcare system, there may be a financial dis-incentive to perform imaging. Finally, these factors may be further compounded by </w:t>
      </w:r>
      <w:r w:rsidR="00985AEF" w:rsidRPr="00D23B4F">
        <w:rPr>
          <w:rFonts w:ascii="Verdana" w:hAnsi="Verdana" w:cs="Arial"/>
          <w:color w:val="000000" w:themeColor="text1"/>
          <w:sz w:val="18"/>
          <w:szCs w:val="18"/>
        </w:rPr>
        <w:t xml:space="preserve">the international PCI guidelines </w:t>
      </w:r>
      <w:r w:rsidR="004A7C74" w:rsidRPr="00D23B4F">
        <w:rPr>
          <w:rFonts w:ascii="Verdana" w:hAnsi="Verdana" w:cs="Arial"/>
          <w:color w:val="000000" w:themeColor="text1"/>
          <w:sz w:val="18"/>
          <w:szCs w:val="18"/>
        </w:rPr>
        <w:t xml:space="preserve">which </w:t>
      </w:r>
      <w:r w:rsidR="00985AEF" w:rsidRPr="00D23B4F">
        <w:rPr>
          <w:rFonts w:ascii="Verdana" w:hAnsi="Verdana" w:cs="Arial"/>
          <w:color w:val="000000" w:themeColor="text1"/>
          <w:sz w:val="18"/>
          <w:szCs w:val="18"/>
        </w:rPr>
        <w:t xml:space="preserve">do not robustly recommend such additional imaging, perhaps reflecting a paucity of positive randomised trial data in its </w:t>
      </w:r>
      <w:proofErr w:type="spellStart"/>
      <w:r w:rsidR="00985AEF" w:rsidRPr="00D23B4F">
        <w:rPr>
          <w:rFonts w:ascii="Verdana" w:hAnsi="Verdana" w:cs="Arial"/>
          <w:color w:val="000000" w:themeColor="text1"/>
          <w:sz w:val="18"/>
          <w:szCs w:val="18"/>
        </w:rPr>
        <w:t>favour</w:t>
      </w:r>
      <w:proofErr w:type="spellEnd"/>
      <w:r w:rsidR="00985AEF" w:rsidRPr="00D23B4F">
        <w:rPr>
          <w:rFonts w:ascii="Verdana" w:hAnsi="Verdana" w:cs="Arial"/>
          <w:color w:val="000000" w:themeColor="text1"/>
          <w:sz w:val="18"/>
          <w:szCs w:val="18"/>
        </w:rPr>
        <w:t>. For example, t</w:t>
      </w:r>
      <w:r w:rsidRPr="00D23B4F">
        <w:rPr>
          <w:rFonts w:ascii="Verdana" w:hAnsi="Verdana" w:cs="Arial"/>
          <w:color w:val="000000" w:themeColor="text1"/>
          <w:sz w:val="18"/>
          <w:szCs w:val="18"/>
        </w:rPr>
        <w:t xml:space="preserve">he European Society 2018 Guidelines on myocardial revascularization state that IVUS should be </w:t>
      </w:r>
      <w:r w:rsidR="002959B7" w:rsidRPr="00D23B4F">
        <w:rPr>
          <w:rFonts w:ascii="Verdana" w:hAnsi="Verdana" w:cs="Arial"/>
          <w:color w:val="000000" w:themeColor="text1"/>
          <w:sz w:val="18"/>
          <w:szCs w:val="18"/>
        </w:rPr>
        <w:t>“</w:t>
      </w:r>
      <w:r w:rsidRPr="00D23B4F">
        <w:rPr>
          <w:rFonts w:ascii="Verdana" w:hAnsi="Verdana" w:cs="Arial"/>
          <w:color w:val="000000" w:themeColor="text1"/>
          <w:sz w:val="18"/>
          <w:szCs w:val="18"/>
        </w:rPr>
        <w:t>considered to optimize treatment of unprotected left main lesions</w:t>
      </w:r>
      <w:r w:rsidR="002959B7" w:rsidRPr="00D23B4F">
        <w:rPr>
          <w:rFonts w:ascii="Verdana" w:hAnsi="Verdana" w:cs="Arial"/>
          <w:color w:val="000000" w:themeColor="text1"/>
          <w:sz w:val="18"/>
          <w:szCs w:val="18"/>
        </w:rPr>
        <w:t>”</w:t>
      </w:r>
      <w:r w:rsidRPr="00D23B4F">
        <w:rPr>
          <w:rFonts w:ascii="Verdana" w:hAnsi="Verdana" w:cs="Arial"/>
          <w:color w:val="000000" w:themeColor="text1"/>
          <w:sz w:val="18"/>
          <w:szCs w:val="18"/>
        </w:rPr>
        <w:t xml:space="preserve"> with a Class </w:t>
      </w:r>
      <w:proofErr w:type="spellStart"/>
      <w:r w:rsidRPr="00D23B4F">
        <w:rPr>
          <w:rFonts w:ascii="Verdana" w:hAnsi="Verdana" w:cs="Arial"/>
          <w:color w:val="000000" w:themeColor="text1"/>
          <w:sz w:val="18"/>
          <w:szCs w:val="18"/>
        </w:rPr>
        <w:t>IIa</w:t>
      </w:r>
      <w:proofErr w:type="spellEnd"/>
      <w:r w:rsidRPr="00D23B4F">
        <w:rPr>
          <w:rFonts w:ascii="Verdana" w:hAnsi="Verdana" w:cs="Arial"/>
          <w:color w:val="000000" w:themeColor="text1"/>
          <w:sz w:val="18"/>
          <w:szCs w:val="18"/>
        </w:rPr>
        <w:t xml:space="preserve"> recommendation and a B Level of Evidence.</w:t>
      </w:r>
      <w:r w:rsidR="00FD5A34" w:rsidRPr="00D23B4F">
        <w:rPr>
          <w:rFonts w:ascii="Verdana" w:hAnsi="Verdana" w:cs="Arial"/>
          <w:color w:val="000000" w:themeColor="text1"/>
          <w:sz w:val="18"/>
          <w:szCs w:val="18"/>
        </w:rPr>
        <w:t>(1)</w:t>
      </w:r>
      <w:r w:rsidRPr="00D23B4F">
        <w:rPr>
          <w:rFonts w:ascii="Verdana" w:hAnsi="Verdana" w:cs="Arial"/>
          <w:color w:val="000000" w:themeColor="text1"/>
          <w:sz w:val="18"/>
          <w:szCs w:val="18"/>
        </w:rPr>
        <w:t xml:space="preserve"> The American College of Cardiology Foundation/ Society for Cardiovascular Angiography and Interventions Expert Consensus Document</w:t>
      </w:r>
      <w:r w:rsidRPr="00D23B4F">
        <w:rPr>
          <w:rFonts w:ascii="Verdana" w:hAnsi="Verdana" w:cs="Arial"/>
          <w:color w:val="000000" w:themeColor="text1"/>
          <w:sz w:val="18"/>
        </w:rPr>
        <w:t xml:space="preserve"> on Cardiac Catheterization Laboratory Standards Update similarly provide modest support</w:t>
      </w:r>
      <w:r w:rsidR="008440EA" w:rsidRPr="00D23B4F">
        <w:rPr>
          <w:rFonts w:ascii="Verdana" w:hAnsi="Verdana" w:cs="Arial"/>
          <w:color w:val="000000" w:themeColor="text1"/>
          <w:sz w:val="18"/>
        </w:rPr>
        <w:t>.</w:t>
      </w:r>
      <w:r w:rsidRPr="00D23B4F">
        <w:rPr>
          <w:rFonts w:ascii="Verdana" w:hAnsi="Verdana" w:cs="Arial"/>
          <w:color w:val="000000" w:themeColor="text1"/>
          <w:sz w:val="18"/>
        </w:rPr>
        <w:t>(</w:t>
      </w:r>
      <w:r w:rsidR="00FD5A34" w:rsidRPr="00D23B4F">
        <w:rPr>
          <w:rFonts w:ascii="Verdana" w:hAnsi="Verdana" w:cs="Arial"/>
          <w:color w:val="000000" w:themeColor="text1"/>
          <w:sz w:val="18"/>
        </w:rPr>
        <w:t>1</w:t>
      </w:r>
      <w:r w:rsidR="00CD0118" w:rsidRPr="00D23B4F">
        <w:rPr>
          <w:rFonts w:ascii="Verdana" w:hAnsi="Verdana" w:cs="Arial"/>
          <w:color w:val="000000" w:themeColor="text1"/>
          <w:sz w:val="18"/>
        </w:rPr>
        <w:t>3</w:t>
      </w:r>
      <w:r w:rsidRPr="00D23B4F">
        <w:rPr>
          <w:rFonts w:ascii="Verdana" w:hAnsi="Verdana" w:cs="Arial"/>
          <w:color w:val="000000" w:themeColor="text1"/>
          <w:sz w:val="18"/>
        </w:rPr>
        <w:t>)</w:t>
      </w:r>
      <w:r w:rsidR="00FB1663" w:rsidRPr="00D23B4F">
        <w:rPr>
          <w:rFonts w:ascii="Verdana" w:hAnsi="Verdana" w:cs="Arial"/>
          <w:color w:val="000000" w:themeColor="text1"/>
          <w:sz w:val="18"/>
        </w:rPr>
        <w:t xml:space="preserve"> In contrast</w:t>
      </w:r>
      <w:r w:rsidR="00FA1D82" w:rsidRPr="00D23B4F">
        <w:rPr>
          <w:rFonts w:ascii="Verdana" w:hAnsi="Verdana" w:cs="Arial"/>
          <w:color w:val="000000" w:themeColor="text1"/>
          <w:sz w:val="18"/>
        </w:rPr>
        <w:t>,</w:t>
      </w:r>
      <w:r w:rsidR="00FB1663" w:rsidRPr="00D23B4F">
        <w:rPr>
          <w:rFonts w:ascii="Verdana" w:hAnsi="Verdana" w:cs="Arial"/>
          <w:color w:val="000000" w:themeColor="text1"/>
          <w:sz w:val="18"/>
        </w:rPr>
        <w:t xml:space="preserve"> a </w:t>
      </w:r>
      <w:r w:rsidR="00FB1663" w:rsidRPr="00D23B4F">
        <w:rPr>
          <w:rFonts w:ascii="Verdana" w:hAnsi="Verdana" w:cstheme="minorHAnsi"/>
          <w:color w:val="000000" w:themeColor="text1"/>
          <w:sz w:val="18"/>
          <w:szCs w:val="18"/>
        </w:rPr>
        <w:t>recent consensus document from the European Bifurcation Club recommended routine use of intravascular imaging to guide LMS intervention.(1</w:t>
      </w:r>
      <w:r w:rsidR="00CD0118" w:rsidRPr="00D23B4F">
        <w:rPr>
          <w:rFonts w:ascii="Verdana" w:hAnsi="Verdana" w:cstheme="minorHAnsi"/>
          <w:color w:val="000000" w:themeColor="text1"/>
          <w:sz w:val="18"/>
          <w:szCs w:val="18"/>
        </w:rPr>
        <w:t>4</w:t>
      </w:r>
      <w:r w:rsidR="00FB1663" w:rsidRPr="00D23B4F">
        <w:rPr>
          <w:rFonts w:ascii="Verdana" w:hAnsi="Verdana" w:cstheme="minorHAnsi"/>
          <w:color w:val="000000" w:themeColor="text1"/>
          <w:sz w:val="18"/>
          <w:szCs w:val="18"/>
        </w:rPr>
        <w:t>)</w:t>
      </w:r>
      <w:r w:rsidR="00C3651C" w:rsidRPr="00D23B4F">
        <w:rPr>
          <w:rFonts w:ascii="Verdana" w:hAnsi="Verdana" w:cstheme="minorHAnsi"/>
          <w:color w:val="000000" w:themeColor="text1"/>
          <w:sz w:val="18"/>
          <w:szCs w:val="18"/>
        </w:rPr>
        <w:t xml:space="preserve"> </w:t>
      </w:r>
      <w:r w:rsidR="00C3651C" w:rsidRPr="00D23B4F">
        <w:rPr>
          <w:rFonts w:ascii="Verdana" w:eastAsia="Times New Roman" w:hAnsi="Verdana" w:cstheme="minorHAnsi"/>
          <w:color w:val="000000"/>
          <w:sz w:val="18"/>
          <w:szCs w:val="18"/>
        </w:rPr>
        <w:t xml:space="preserve">Whilst the observation that a trainee first operator was independently associated with an increased likelihood of imaging use may reflect less complex anatomy being undertaken by a trainee, it may also be explained by a trainee being more likely to be the primary operator in an on-site surgery PCI </w:t>
      </w:r>
      <w:r w:rsidR="00C3651C" w:rsidRPr="00F0311D">
        <w:rPr>
          <w:rFonts w:ascii="Verdana" w:eastAsia="Times New Roman" w:hAnsi="Verdana" w:cstheme="minorHAnsi"/>
          <w:color w:val="000000"/>
          <w:sz w:val="18"/>
          <w:szCs w:val="18"/>
        </w:rPr>
        <w:t>centre. Indeed, the association between imaging use and on-site surgery might support this hypothesis</w:t>
      </w:r>
      <w:r w:rsidR="00A35255" w:rsidRPr="00F0311D">
        <w:rPr>
          <w:rFonts w:ascii="Verdana" w:eastAsia="Times New Roman" w:hAnsi="Verdana" w:cstheme="minorHAnsi"/>
          <w:color w:val="000000"/>
          <w:sz w:val="18"/>
          <w:szCs w:val="18"/>
        </w:rPr>
        <w:t>.</w:t>
      </w:r>
    </w:p>
    <w:p w14:paraId="35DE2BEC" w14:textId="77777777" w:rsidR="004A7C74" w:rsidRPr="00F0311D" w:rsidRDefault="004A7C74" w:rsidP="00DD79B6">
      <w:pPr>
        <w:pStyle w:val="NormalWeb"/>
        <w:spacing w:before="0" w:beforeAutospacing="0" w:after="0" w:afterAutospacing="0" w:line="480" w:lineRule="auto"/>
        <w:jc w:val="both"/>
        <w:rPr>
          <w:rFonts w:ascii="Verdana" w:hAnsi="Verdana" w:cstheme="minorHAnsi"/>
          <w:color w:val="000000" w:themeColor="text1"/>
          <w:sz w:val="18"/>
          <w:szCs w:val="18"/>
        </w:rPr>
      </w:pPr>
    </w:p>
    <w:p w14:paraId="6A89AD42" w14:textId="41EC6731" w:rsidR="00DD79B6" w:rsidRPr="00F0311D" w:rsidRDefault="00985AEF" w:rsidP="00A35255">
      <w:pPr>
        <w:pStyle w:val="NormalWeb"/>
        <w:spacing w:before="0" w:beforeAutospacing="0" w:after="0" w:afterAutospacing="0" w:line="480" w:lineRule="auto"/>
        <w:jc w:val="both"/>
        <w:rPr>
          <w:rFonts w:ascii="Verdana" w:hAnsi="Verdana" w:cs="Arial"/>
          <w:color w:val="000000"/>
          <w:sz w:val="18"/>
          <w:szCs w:val="18"/>
        </w:rPr>
      </w:pPr>
      <w:r w:rsidRPr="00F0311D">
        <w:rPr>
          <w:rFonts w:ascii="Verdana" w:hAnsi="Verdana" w:cstheme="minorHAnsi"/>
          <w:color w:val="000000" w:themeColor="text1"/>
          <w:sz w:val="18"/>
          <w:szCs w:val="18"/>
        </w:rPr>
        <w:t>With regard to supportive evidence for intracoronary imaging in uLMS-PCI, there is a lack of randomised</w:t>
      </w:r>
      <w:r w:rsidRPr="00F0311D">
        <w:rPr>
          <w:rFonts w:ascii="Verdana" w:hAnsi="Verdana" w:cs="Arial"/>
          <w:color w:val="000000" w:themeColor="text1"/>
          <w:sz w:val="18"/>
          <w:szCs w:val="18"/>
        </w:rPr>
        <w:t xml:space="preserve"> trials so that the majority of the data are derived from modestly sized observational registries. These data overall provide circumstantial evidence of benefit for intracoronary imaging. </w:t>
      </w:r>
      <w:r w:rsidR="002959B7" w:rsidRPr="00F0311D">
        <w:rPr>
          <w:rFonts w:ascii="Verdana" w:hAnsi="Verdana"/>
          <w:sz w:val="18"/>
          <w:szCs w:val="18"/>
        </w:rPr>
        <w:t>In the largest registry to date, 2,468 patients who underwent uLMS-PCI between 2005 and 2014 in the Swedish Coronary Angiography and Angioplasty Registry (SCAAR) were studied.</w:t>
      </w:r>
      <w:r w:rsidR="00441C36" w:rsidRPr="00F0311D">
        <w:rPr>
          <w:rFonts w:ascii="Verdana" w:hAnsi="Verdana"/>
          <w:sz w:val="18"/>
          <w:szCs w:val="18"/>
        </w:rPr>
        <w:t>(1</w:t>
      </w:r>
      <w:r w:rsidR="00CD0118" w:rsidRPr="00F0311D">
        <w:rPr>
          <w:rFonts w:ascii="Verdana" w:hAnsi="Verdana"/>
          <w:sz w:val="18"/>
          <w:szCs w:val="18"/>
        </w:rPr>
        <w:t>5</w:t>
      </w:r>
      <w:r w:rsidR="00441C36" w:rsidRPr="00F0311D">
        <w:rPr>
          <w:rFonts w:ascii="Verdana" w:hAnsi="Verdana"/>
          <w:sz w:val="18"/>
          <w:szCs w:val="18"/>
        </w:rPr>
        <w:t>)</w:t>
      </w:r>
      <w:r w:rsidR="002959B7" w:rsidRPr="00F0311D">
        <w:rPr>
          <w:rFonts w:ascii="Verdana" w:hAnsi="Verdana"/>
          <w:sz w:val="18"/>
          <w:szCs w:val="18"/>
        </w:rPr>
        <w:t xml:space="preserve"> In the 621 in whom IVUS was used</w:t>
      </w:r>
      <w:r w:rsidR="004A3B79" w:rsidRPr="00F0311D">
        <w:rPr>
          <w:rFonts w:ascii="Verdana" w:hAnsi="Verdana"/>
          <w:sz w:val="18"/>
          <w:szCs w:val="18"/>
        </w:rPr>
        <w:t>,</w:t>
      </w:r>
      <w:r w:rsidR="002959B7" w:rsidRPr="00F0311D">
        <w:rPr>
          <w:rFonts w:ascii="Verdana" w:hAnsi="Verdana"/>
          <w:sz w:val="18"/>
          <w:szCs w:val="18"/>
        </w:rPr>
        <w:t xml:space="preserve"> </w:t>
      </w:r>
      <w:r w:rsidRPr="00F0311D">
        <w:rPr>
          <w:rFonts w:ascii="Verdana" w:hAnsi="Verdana"/>
          <w:sz w:val="18"/>
          <w:szCs w:val="18"/>
        </w:rPr>
        <w:t xml:space="preserve">the observed all-cause mortality was significantly lower than in the non-imaging cohort </w:t>
      </w:r>
      <w:r w:rsidR="002959B7" w:rsidRPr="00F0311D">
        <w:rPr>
          <w:rFonts w:ascii="Verdana" w:hAnsi="Verdana"/>
          <w:sz w:val="18"/>
          <w:szCs w:val="18"/>
        </w:rPr>
        <w:t xml:space="preserve">(hazard ratio, 0.62; 95% confidence interval, 0.47–0.82). In the </w:t>
      </w:r>
      <w:r w:rsidR="002959B7" w:rsidRPr="00F0311D">
        <w:rPr>
          <w:rFonts w:ascii="Verdana" w:hAnsi="Verdana"/>
          <w:sz w:val="18"/>
          <w:szCs w:val="18"/>
          <w:lang w:eastAsia="en-US"/>
        </w:rPr>
        <w:t xml:space="preserve">MAIN-COMPARE (revascularization for unprotected left MAIN coronary artery stenosis: </w:t>
      </w:r>
      <w:proofErr w:type="spellStart"/>
      <w:r w:rsidR="002959B7" w:rsidRPr="00F0311D">
        <w:rPr>
          <w:rFonts w:ascii="Verdana" w:hAnsi="Verdana"/>
          <w:sz w:val="18"/>
          <w:szCs w:val="18"/>
          <w:lang w:eastAsia="en-US"/>
        </w:rPr>
        <w:t>COMparison</w:t>
      </w:r>
      <w:proofErr w:type="spellEnd"/>
      <w:r w:rsidR="002959B7" w:rsidRPr="00F0311D">
        <w:rPr>
          <w:rFonts w:ascii="Verdana" w:hAnsi="Verdana"/>
          <w:sz w:val="18"/>
          <w:szCs w:val="18"/>
          <w:lang w:eastAsia="en-US"/>
        </w:rPr>
        <w:t xml:space="preserve"> of Percutaneous coronary Angioplasty versus surgical </w:t>
      </w:r>
      <w:proofErr w:type="spellStart"/>
      <w:r w:rsidR="002959B7" w:rsidRPr="00F0311D">
        <w:rPr>
          <w:rFonts w:ascii="Verdana" w:hAnsi="Verdana"/>
          <w:sz w:val="18"/>
          <w:szCs w:val="18"/>
          <w:lang w:eastAsia="en-US"/>
        </w:rPr>
        <w:t>REvascularization</w:t>
      </w:r>
      <w:proofErr w:type="spellEnd"/>
      <w:r w:rsidR="002959B7" w:rsidRPr="00F0311D">
        <w:rPr>
          <w:rFonts w:ascii="Verdana" w:hAnsi="Verdana"/>
          <w:sz w:val="18"/>
          <w:szCs w:val="18"/>
          <w:lang w:eastAsia="en-US"/>
        </w:rPr>
        <w:t>) registry of patients undergoing uLMS-PCI, IVUS use in 145 matched pairs of patients treated with a drug-eluting stent was associated with a significant</w:t>
      </w:r>
      <w:r w:rsidR="00231C7C" w:rsidRPr="00F0311D">
        <w:rPr>
          <w:rFonts w:ascii="Verdana" w:hAnsi="Verdana"/>
          <w:sz w:val="18"/>
          <w:szCs w:val="18"/>
          <w:lang w:eastAsia="en-US"/>
        </w:rPr>
        <w:t xml:space="preserve">ly lower </w:t>
      </w:r>
      <w:r w:rsidR="002959B7" w:rsidRPr="00F0311D">
        <w:rPr>
          <w:rFonts w:ascii="Verdana" w:hAnsi="Verdana"/>
          <w:sz w:val="18"/>
          <w:szCs w:val="18"/>
          <w:lang w:eastAsia="en-US"/>
        </w:rPr>
        <w:t>3-year mortality compared to patients where IVUS was not used</w:t>
      </w:r>
      <w:r w:rsidR="002C0CF2" w:rsidRPr="00F0311D">
        <w:rPr>
          <w:rFonts w:ascii="Verdana" w:hAnsi="Verdana"/>
          <w:sz w:val="18"/>
          <w:szCs w:val="18"/>
          <w:lang w:eastAsia="en-US"/>
        </w:rPr>
        <w:t xml:space="preserve"> </w:t>
      </w:r>
      <w:r w:rsidR="002959B7" w:rsidRPr="00F0311D">
        <w:rPr>
          <w:rFonts w:ascii="Verdana" w:hAnsi="Verdana"/>
          <w:sz w:val="18"/>
          <w:szCs w:val="18"/>
          <w:lang w:eastAsia="en-US"/>
        </w:rPr>
        <w:t>(4.7% versus 16.0%, p=0.048).</w:t>
      </w:r>
      <w:r w:rsidR="00441C36" w:rsidRPr="00F0311D">
        <w:rPr>
          <w:rFonts w:ascii="Verdana" w:hAnsi="Verdana"/>
          <w:sz w:val="18"/>
          <w:szCs w:val="18"/>
          <w:lang w:eastAsia="en-US"/>
        </w:rPr>
        <w:t>(1</w:t>
      </w:r>
      <w:r w:rsidR="00CD0118" w:rsidRPr="00F0311D">
        <w:rPr>
          <w:rFonts w:ascii="Verdana" w:hAnsi="Verdana"/>
          <w:sz w:val="18"/>
          <w:szCs w:val="18"/>
          <w:lang w:eastAsia="en-US"/>
        </w:rPr>
        <w:t>6</w:t>
      </w:r>
      <w:r w:rsidR="002959B7" w:rsidRPr="00F0311D">
        <w:rPr>
          <w:rFonts w:ascii="Verdana" w:hAnsi="Verdana"/>
          <w:sz w:val="18"/>
          <w:szCs w:val="18"/>
          <w:lang w:eastAsia="en-US"/>
        </w:rPr>
        <w:t>)</w:t>
      </w:r>
      <w:r w:rsidR="00942475" w:rsidRPr="00F0311D">
        <w:rPr>
          <w:rFonts w:ascii="Verdana" w:hAnsi="Verdana"/>
          <w:sz w:val="18"/>
          <w:szCs w:val="18"/>
          <w:lang w:eastAsia="en-US"/>
        </w:rPr>
        <w:t xml:space="preserve"> A pooled analysis of 4 Spanish registries</w:t>
      </w:r>
      <w:r w:rsidR="00942475" w:rsidRPr="00F0311D">
        <w:rPr>
          <w:rFonts w:ascii="Verdana" w:hAnsi="Verdana"/>
          <w:sz w:val="18"/>
          <w:szCs w:val="18"/>
        </w:rPr>
        <w:t xml:space="preserve"> examined the outcomes of 1,670 </w:t>
      </w:r>
      <w:r w:rsidR="00942475" w:rsidRPr="00F0311D">
        <w:rPr>
          <w:rFonts w:ascii="Verdana" w:hAnsi="Verdana"/>
          <w:sz w:val="18"/>
          <w:szCs w:val="18"/>
        </w:rPr>
        <w:lastRenderedPageBreak/>
        <w:t>uLMS-PCI patients. By means of</w:t>
      </w:r>
      <w:r w:rsidR="002C0CF2" w:rsidRPr="00F0311D">
        <w:rPr>
          <w:rFonts w:ascii="Verdana" w:hAnsi="Verdana"/>
          <w:sz w:val="18"/>
          <w:szCs w:val="18"/>
        </w:rPr>
        <w:t xml:space="preserve"> </w:t>
      </w:r>
      <w:r w:rsidR="00942475" w:rsidRPr="00F0311D">
        <w:rPr>
          <w:rFonts w:ascii="Verdana" w:hAnsi="Verdana"/>
          <w:sz w:val="18"/>
          <w:szCs w:val="18"/>
        </w:rPr>
        <w:t>matching, 505 patient pairs were constructed and survival free of cardiac death, myocardial infarction, and target lesion revascularization at 3 years was 88.7% in the IVUS group and 83.6% in the no-IVUS group (p=0.04)</w:t>
      </w:r>
      <w:r w:rsidR="004A3B79" w:rsidRPr="00F0311D">
        <w:rPr>
          <w:rFonts w:ascii="Verdana" w:hAnsi="Verdana"/>
          <w:sz w:val="18"/>
          <w:szCs w:val="18"/>
        </w:rPr>
        <w:t>.</w:t>
      </w:r>
      <w:r w:rsidR="00441C36" w:rsidRPr="00F0311D">
        <w:rPr>
          <w:rFonts w:ascii="Verdana" w:hAnsi="Verdana"/>
          <w:sz w:val="18"/>
          <w:szCs w:val="18"/>
        </w:rPr>
        <w:t>(1</w:t>
      </w:r>
      <w:r w:rsidR="00CD0118" w:rsidRPr="00F0311D">
        <w:rPr>
          <w:rFonts w:ascii="Verdana" w:hAnsi="Verdana"/>
          <w:sz w:val="18"/>
          <w:szCs w:val="18"/>
        </w:rPr>
        <w:t>7</w:t>
      </w:r>
      <w:r w:rsidR="00441C36" w:rsidRPr="00F0311D">
        <w:rPr>
          <w:rFonts w:ascii="Verdana" w:hAnsi="Verdana"/>
          <w:sz w:val="18"/>
          <w:szCs w:val="18"/>
        </w:rPr>
        <w:t>)</w:t>
      </w:r>
      <w:r w:rsidR="004A3B79" w:rsidRPr="00F0311D">
        <w:rPr>
          <w:rFonts w:ascii="Verdana" w:hAnsi="Verdana"/>
          <w:sz w:val="18"/>
          <w:szCs w:val="18"/>
        </w:rPr>
        <w:t xml:space="preserve"> Several other modest sized registries have similarly observed a reduction in mortality and/or MACE in patients </w:t>
      </w:r>
      <w:r w:rsidR="00231C7C" w:rsidRPr="00F0311D">
        <w:rPr>
          <w:rFonts w:ascii="Verdana" w:hAnsi="Verdana"/>
          <w:sz w:val="18"/>
          <w:szCs w:val="18"/>
        </w:rPr>
        <w:t>in whom</w:t>
      </w:r>
      <w:r w:rsidR="004A3B79" w:rsidRPr="00F0311D">
        <w:rPr>
          <w:rFonts w:ascii="Verdana" w:hAnsi="Verdana"/>
          <w:sz w:val="18"/>
          <w:szCs w:val="18"/>
        </w:rPr>
        <w:t xml:space="preserve"> intravascular imaging was used to guide uLMS-PCI</w:t>
      </w:r>
      <w:r w:rsidR="008440EA" w:rsidRPr="00F0311D">
        <w:rPr>
          <w:rFonts w:ascii="Verdana" w:hAnsi="Verdana"/>
          <w:sz w:val="18"/>
          <w:szCs w:val="18"/>
        </w:rPr>
        <w:t xml:space="preserve"> compared to angiography-guided PCI</w:t>
      </w:r>
      <w:r w:rsidR="004A3B79" w:rsidRPr="00F0311D">
        <w:rPr>
          <w:rFonts w:ascii="Verdana" w:hAnsi="Verdana"/>
          <w:sz w:val="18"/>
          <w:szCs w:val="18"/>
        </w:rPr>
        <w:t>.</w:t>
      </w:r>
      <w:r w:rsidR="002C0CF2" w:rsidRPr="00F0311D">
        <w:rPr>
          <w:rFonts w:ascii="Verdana" w:hAnsi="Verdana"/>
          <w:sz w:val="18"/>
          <w:szCs w:val="18"/>
        </w:rPr>
        <w:t>(</w:t>
      </w:r>
      <w:r w:rsidR="00922E3C" w:rsidRPr="00F0311D">
        <w:rPr>
          <w:rFonts w:ascii="Verdana" w:hAnsi="Verdana"/>
          <w:sz w:val="18"/>
          <w:szCs w:val="18"/>
        </w:rPr>
        <w:t>1</w:t>
      </w:r>
      <w:r w:rsidR="00CD0118" w:rsidRPr="00F0311D">
        <w:rPr>
          <w:rFonts w:ascii="Verdana" w:hAnsi="Verdana"/>
          <w:sz w:val="18"/>
          <w:szCs w:val="18"/>
        </w:rPr>
        <w:t>8</w:t>
      </w:r>
      <w:r w:rsidR="00922E3C" w:rsidRPr="00F0311D">
        <w:rPr>
          <w:rFonts w:ascii="Verdana" w:hAnsi="Verdana"/>
          <w:sz w:val="18"/>
          <w:szCs w:val="18"/>
        </w:rPr>
        <w:t>,1</w:t>
      </w:r>
      <w:r w:rsidR="00CD0118" w:rsidRPr="00F0311D">
        <w:rPr>
          <w:rFonts w:ascii="Verdana" w:hAnsi="Verdana"/>
          <w:sz w:val="18"/>
          <w:szCs w:val="18"/>
        </w:rPr>
        <w:t>9</w:t>
      </w:r>
      <w:r w:rsidR="00922E3C" w:rsidRPr="00F0311D">
        <w:rPr>
          <w:rFonts w:ascii="Verdana" w:hAnsi="Verdana"/>
          <w:sz w:val="18"/>
          <w:szCs w:val="18"/>
        </w:rPr>
        <w:t>)</w:t>
      </w:r>
      <w:r w:rsidR="008440EA" w:rsidRPr="00F0311D">
        <w:rPr>
          <w:rFonts w:ascii="Verdana" w:hAnsi="Verdana"/>
          <w:sz w:val="18"/>
          <w:szCs w:val="18"/>
        </w:rPr>
        <w:t xml:space="preserve"> </w:t>
      </w:r>
      <w:r w:rsidR="00DD79B6" w:rsidRPr="00F0311D">
        <w:rPr>
          <w:rFonts w:ascii="Verdana" w:hAnsi="Verdana"/>
          <w:sz w:val="18"/>
          <w:szCs w:val="18"/>
        </w:rPr>
        <w:t>Two small randomised trials have demonstrated similar improvements in outcomes with intravascular imaging. Tan et al randomised 123 patients over 70 years of age to IVUS or no IVUS use. IVUS use was associated with a lower MACE at 2 years (</w:t>
      </w:r>
      <w:r w:rsidR="00DD79B6" w:rsidRPr="00F0311D">
        <w:rPr>
          <w:rFonts w:ascii="Verdana" w:hAnsi="Verdana"/>
          <w:sz w:val="18"/>
          <w:szCs w:val="18"/>
          <w:lang w:eastAsia="en-US"/>
        </w:rPr>
        <w:t xml:space="preserve">12.8% versus 27.3% </w:t>
      </w:r>
      <w:r w:rsidR="00DD79B6" w:rsidRPr="00F0311D">
        <w:rPr>
          <w:rFonts w:ascii="Verdana" w:hAnsi="Verdana"/>
          <w:i/>
          <w:iCs/>
          <w:sz w:val="18"/>
          <w:szCs w:val="18"/>
          <w:lang w:eastAsia="en-US"/>
        </w:rPr>
        <w:t>p</w:t>
      </w:r>
      <w:r w:rsidR="00DD79B6" w:rsidRPr="00F0311D">
        <w:rPr>
          <w:rFonts w:ascii="Verdana" w:hAnsi="Verdana"/>
          <w:sz w:val="18"/>
          <w:szCs w:val="18"/>
          <w:lang w:eastAsia="en-US"/>
        </w:rPr>
        <w:t>=0.049).</w:t>
      </w:r>
      <w:r w:rsidR="00922E3C" w:rsidRPr="00F0311D">
        <w:rPr>
          <w:rFonts w:ascii="Verdana" w:hAnsi="Verdana"/>
          <w:sz w:val="18"/>
          <w:szCs w:val="18"/>
          <w:lang w:eastAsia="en-US"/>
        </w:rPr>
        <w:t>(</w:t>
      </w:r>
      <w:r w:rsidR="00CD0118" w:rsidRPr="00F0311D">
        <w:rPr>
          <w:rFonts w:ascii="Verdana" w:hAnsi="Verdana"/>
          <w:sz w:val="18"/>
          <w:szCs w:val="18"/>
          <w:lang w:eastAsia="en-US"/>
        </w:rPr>
        <w:t>20</w:t>
      </w:r>
      <w:r w:rsidR="00922E3C" w:rsidRPr="00F0311D">
        <w:rPr>
          <w:rFonts w:ascii="Verdana" w:hAnsi="Verdana"/>
          <w:sz w:val="18"/>
          <w:szCs w:val="18"/>
          <w:lang w:eastAsia="en-US"/>
        </w:rPr>
        <w:t>)</w:t>
      </w:r>
      <w:r w:rsidR="00DD79B6" w:rsidRPr="00F0311D">
        <w:rPr>
          <w:rFonts w:ascii="Verdana" w:hAnsi="Verdana"/>
          <w:sz w:val="18"/>
          <w:szCs w:val="18"/>
          <w:lang w:eastAsia="en-US"/>
        </w:rPr>
        <w:t xml:space="preserve"> Liu et al randomised </w:t>
      </w:r>
      <w:r w:rsidR="00DD79B6" w:rsidRPr="00F0311D">
        <w:rPr>
          <w:rFonts w:ascii="Verdana" w:hAnsi="Verdana" w:cs="Arial"/>
          <w:color w:val="000000"/>
          <w:sz w:val="18"/>
          <w:szCs w:val="18"/>
        </w:rPr>
        <w:t>336 consecutive patients into IVUS-guided group (n=167) and control groups (n=169). After a 1-year follow-up, the occurrence of composite MACE in the IVUS-guided group was significantly lower than that in the control group (13.2% vs. 21.9%, p=0.031).</w:t>
      </w:r>
      <w:r w:rsidR="00922E3C" w:rsidRPr="00F0311D">
        <w:rPr>
          <w:rFonts w:ascii="Verdana" w:hAnsi="Verdana" w:cs="Arial"/>
          <w:color w:val="000000"/>
          <w:sz w:val="18"/>
          <w:szCs w:val="18"/>
        </w:rPr>
        <w:t>(2</w:t>
      </w:r>
      <w:r w:rsidR="00CD0118" w:rsidRPr="00F0311D">
        <w:rPr>
          <w:rFonts w:ascii="Verdana" w:hAnsi="Verdana" w:cs="Arial"/>
          <w:color w:val="000000"/>
          <w:sz w:val="18"/>
          <w:szCs w:val="18"/>
        </w:rPr>
        <w:t>1</w:t>
      </w:r>
      <w:r w:rsidR="00922E3C" w:rsidRPr="00F0311D">
        <w:rPr>
          <w:rFonts w:ascii="Verdana" w:hAnsi="Verdana" w:cs="Arial"/>
          <w:color w:val="000000"/>
          <w:sz w:val="18"/>
          <w:szCs w:val="18"/>
        </w:rPr>
        <w:t>)</w:t>
      </w:r>
      <w:r w:rsidR="00DD79B6" w:rsidRPr="00F0311D">
        <w:rPr>
          <w:rFonts w:ascii="Verdana" w:hAnsi="Verdana" w:cs="Arial"/>
          <w:color w:val="000000"/>
          <w:sz w:val="18"/>
          <w:szCs w:val="18"/>
        </w:rPr>
        <w:t xml:space="preserve"> </w:t>
      </w:r>
      <w:r w:rsidR="00E568BB" w:rsidRPr="00F0311D">
        <w:rPr>
          <w:rFonts w:ascii="Verdana" w:hAnsi="Verdana"/>
          <w:sz w:val="18"/>
          <w:szCs w:val="18"/>
        </w:rPr>
        <w:t>Despite these 2 randomised trials supporting use of imaging, their small size increases the possibility of a Type 1 (statistical) error - a concern that larger studies would address.</w:t>
      </w:r>
      <w:r w:rsidR="00E568BB" w:rsidRPr="00F0311D">
        <w:rPr>
          <w:rFonts w:ascii="Verdana" w:hAnsi="Verdana" w:cs="Arial"/>
          <w:color w:val="000000"/>
          <w:sz w:val="18"/>
          <w:szCs w:val="18"/>
        </w:rPr>
        <w:t xml:space="preserve"> </w:t>
      </w:r>
    </w:p>
    <w:p w14:paraId="0D43B69A" w14:textId="79C0EB1D" w:rsidR="00A35255" w:rsidRPr="00F0311D" w:rsidRDefault="00A35255" w:rsidP="00A35255">
      <w:pPr>
        <w:pStyle w:val="NormalWeb"/>
        <w:spacing w:before="0" w:beforeAutospacing="0" w:after="0" w:afterAutospacing="0" w:line="480" w:lineRule="auto"/>
        <w:jc w:val="both"/>
        <w:rPr>
          <w:rFonts w:ascii="Verdana" w:hAnsi="Verdana" w:cs="Arial"/>
          <w:color w:val="000000"/>
          <w:sz w:val="18"/>
          <w:szCs w:val="18"/>
        </w:rPr>
      </w:pPr>
    </w:p>
    <w:p w14:paraId="5DDE168C" w14:textId="3713ADBB" w:rsidR="00A35255" w:rsidRPr="00F0311D" w:rsidRDefault="00A35255" w:rsidP="00A35255">
      <w:pPr>
        <w:spacing w:line="480" w:lineRule="auto"/>
        <w:jc w:val="both"/>
        <w:rPr>
          <w:rFonts w:ascii="Verdana" w:hAnsi="Verdana" w:cstheme="minorHAnsi"/>
          <w:color w:val="000000"/>
          <w:sz w:val="18"/>
          <w:szCs w:val="18"/>
        </w:rPr>
      </w:pPr>
      <w:r w:rsidRPr="00F0311D">
        <w:rPr>
          <w:rFonts w:ascii="Verdana" w:hAnsi="Verdana" w:cstheme="minorHAnsi"/>
          <w:color w:val="000000"/>
          <w:sz w:val="18"/>
          <w:szCs w:val="18"/>
        </w:rPr>
        <w:t xml:space="preserve">Exactly how imaging was used to guide uLMS-PCI (i.e. pre- or post-PCI or both) in UK practice is not recorded in the BCIS database. Indeed, these procedural details are inconsistently reported in the literature. In the only other publication from a national registry of imaging to guide uLMS-PCI, </w:t>
      </w:r>
      <w:proofErr w:type="spellStart"/>
      <w:r w:rsidRPr="00F0311D">
        <w:rPr>
          <w:rFonts w:ascii="Verdana" w:hAnsi="Verdana" w:cstheme="minorHAnsi"/>
          <w:color w:val="000000"/>
          <w:sz w:val="18"/>
          <w:szCs w:val="18"/>
        </w:rPr>
        <w:t>Andell</w:t>
      </w:r>
      <w:proofErr w:type="spellEnd"/>
      <w:r w:rsidRPr="00F0311D">
        <w:rPr>
          <w:rFonts w:ascii="Verdana" w:hAnsi="Verdana" w:cstheme="minorHAnsi"/>
          <w:color w:val="000000"/>
          <w:sz w:val="18"/>
          <w:szCs w:val="18"/>
        </w:rPr>
        <w:t xml:space="preserve"> et al using data derived from SCAAR also did not report exactly how the imaging was utilised.(15) This likely reflects the difficulty national databases encounter in balancing the acquisition of huge volumes of data on all PCI procedures against the practicalities of overly onerous data entry. However, best practice in the use of imaging to guide uLMS-PCI, is for it to be used not only pre-PCI to accurately measure stent size, length and appropriate landing zones, but also post-PCI to ensure optimal stent expansion and malapposition.(14).</w:t>
      </w:r>
    </w:p>
    <w:p w14:paraId="2D25529D" w14:textId="77777777" w:rsidR="00DD79B6" w:rsidRPr="00F0311D" w:rsidRDefault="00DD79B6" w:rsidP="00A35255">
      <w:pPr>
        <w:autoSpaceDE w:val="0"/>
        <w:autoSpaceDN w:val="0"/>
        <w:adjustRightInd w:val="0"/>
        <w:spacing w:line="480" w:lineRule="auto"/>
        <w:jc w:val="both"/>
        <w:rPr>
          <w:rFonts w:ascii="Verdana" w:hAnsi="Verdana" w:cs="Arial"/>
          <w:color w:val="000000" w:themeColor="text1"/>
          <w:sz w:val="18"/>
          <w:szCs w:val="18"/>
        </w:rPr>
      </w:pPr>
    </w:p>
    <w:p w14:paraId="313F6442" w14:textId="1FFCB694" w:rsidR="00FD4A33" w:rsidRPr="00F0311D" w:rsidRDefault="005E4BD2" w:rsidP="00A35255">
      <w:pPr>
        <w:spacing w:line="480" w:lineRule="auto"/>
        <w:jc w:val="both"/>
        <w:rPr>
          <w:rFonts w:ascii="Verdana" w:hAnsi="Verdana" w:cstheme="minorHAnsi"/>
          <w:color w:val="000000"/>
          <w:sz w:val="20"/>
          <w:szCs w:val="20"/>
        </w:rPr>
      </w:pPr>
      <w:r w:rsidRPr="00F0311D">
        <w:rPr>
          <w:rFonts w:ascii="Verdana" w:hAnsi="Verdana" w:cs="Arial"/>
          <w:color w:val="000000" w:themeColor="text1"/>
          <w:sz w:val="18"/>
          <w:szCs w:val="18"/>
        </w:rPr>
        <w:t xml:space="preserve">Although we attempted to correct for baseline differences between the two cohorts by using propensity matching, it remains possible that unmeasured confounders have biased the results. </w:t>
      </w:r>
      <w:r w:rsidR="00FD4A33" w:rsidRPr="00F0311D">
        <w:rPr>
          <w:rFonts w:ascii="Verdana" w:hAnsi="Verdana" w:cstheme="minorHAnsi"/>
          <w:color w:val="000000"/>
          <w:sz w:val="18"/>
          <w:szCs w:val="18"/>
        </w:rPr>
        <w:t xml:space="preserve">The BCIS registry does record data on several comorbidities including hypertension, diabetes mellitus, low ejection fraction, peripheral vascular disease, cerebrovascular disease, renal disease, previous myocardial infarction and valvular disease. Therefore, </w:t>
      </w:r>
      <w:r w:rsidR="003543E3" w:rsidRPr="00F0311D">
        <w:rPr>
          <w:rFonts w:ascii="Verdana" w:hAnsi="Verdana" w:cstheme="minorHAnsi"/>
          <w:color w:val="000000"/>
          <w:sz w:val="18"/>
          <w:szCs w:val="18"/>
        </w:rPr>
        <w:t xml:space="preserve">although </w:t>
      </w:r>
      <w:r w:rsidR="00FD4A33" w:rsidRPr="00F0311D">
        <w:rPr>
          <w:rFonts w:ascii="Verdana" w:hAnsi="Verdana" w:cstheme="minorHAnsi"/>
          <w:color w:val="000000"/>
          <w:sz w:val="18"/>
          <w:szCs w:val="18"/>
        </w:rPr>
        <w:t xml:space="preserve">these factors can be adjusted for </w:t>
      </w:r>
      <w:r w:rsidR="003543E3" w:rsidRPr="00F0311D">
        <w:rPr>
          <w:rFonts w:ascii="Verdana" w:hAnsi="Verdana" w:cstheme="minorHAnsi"/>
          <w:color w:val="000000"/>
          <w:sz w:val="18"/>
          <w:szCs w:val="18"/>
        </w:rPr>
        <w:t xml:space="preserve">in </w:t>
      </w:r>
      <w:r w:rsidR="00FD4A33" w:rsidRPr="00F0311D">
        <w:rPr>
          <w:rFonts w:ascii="Verdana" w:hAnsi="Verdana" w:cstheme="minorHAnsi"/>
          <w:color w:val="000000"/>
          <w:sz w:val="18"/>
          <w:szCs w:val="18"/>
        </w:rPr>
        <w:t>the statistical modelling</w:t>
      </w:r>
      <w:r w:rsidR="003543E3" w:rsidRPr="00F0311D">
        <w:rPr>
          <w:rFonts w:ascii="Verdana" w:hAnsi="Verdana" w:cstheme="minorHAnsi"/>
          <w:color w:val="000000"/>
          <w:sz w:val="18"/>
          <w:szCs w:val="18"/>
        </w:rPr>
        <w:t xml:space="preserve">, </w:t>
      </w:r>
      <w:r w:rsidR="00FD4A33" w:rsidRPr="00F0311D">
        <w:rPr>
          <w:rFonts w:ascii="Verdana" w:hAnsi="Verdana" w:cstheme="minorHAnsi"/>
          <w:color w:val="000000"/>
          <w:sz w:val="18"/>
          <w:szCs w:val="18"/>
        </w:rPr>
        <w:t>other unmeasured confounders such as comorbidity that is not captured by the database could influence the results. The lack of an association after matching for adverse outcomes that one would not expect to be affected by imaging - such as acute kidney injury</w:t>
      </w:r>
      <w:r w:rsidR="003543E3" w:rsidRPr="00F0311D">
        <w:rPr>
          <w:rFonts w:ascii="Verdana" w:hAnsi="Verdana" w:cstheme="minorHAnsi"/>
          <w:color w:val="000000"/>
          <w:sz w:val="18"/>
          <w:szCs w:val="18"/>
        </w:rPr>
        <w:t xml:space="preserve"> or </w:t>
      </w:r>
      <w:r w:rsidR="00FD4A33" w:rsidRPr="00F0311D">
        <w:rPr>
          <w:rFonts w:ascii="Verdana" w:hAnsi="Verdana" w:cstheme="minorHAnsi"/>
          <w:color w:val="000000"/>
          <w:sz w:val="18"/>
          <w:szCs w:val="18"/>
        </w:rPr>
        <w:lastRenderedPageBreak/>
        <w:t xml:space="preserve">major bleeding - is reassuring that the patients are reasonably well matched. </w:t>
      </w:r>
      <w:r w:rsidR="006F30B2" w:rsidRPr="00F0311D">
        <w:rPr>
          <w:rFonts w:ascii="Verdana" w:hAnsi="Verdana" w:cs="Arial"/>
          <w:color w:val="000000" w:themeColor="text1"/>
          <w:sz w:val="18"/>
          <w:szCs w:val="18"/>
        </w:rPr>
        <w:t>The</w:t>
      </w:r>
      <w:r w:rsidRPr="00F0311D">
        <w:rPr>
          <w:rFonts w:ascii="Verdana" w:hAnsi="Verdana" w:cs="Arial"/>
          <w:color w:val="000000" w:themeColor="text1"/>
          <w:sz w:val="18"/>
          <w:szCs w:val="18"/>
        </w:rPr>
        <w:t xml:space="preserve"> </w:t>
      </w:r>
      <w:r w:rsidR="008440EA" w:rsidRPr="00F0311D">
        <w:rPr>
          <w:rFonts w:ascii="Verdana" w:hAnsi="Verdana" w:cs="Arial"/>
          <w:color w:val="000000" w:themeColor="text1"/>
          <w:sz w:val="18"/>
          <w:szCs w:val="18"/>
        </w:rPr>
        <w:t>observ</w:t>
      </w:r>
      <w:r w:rsidR="00231C7C" w:rsidRPr="00F0311D">
        <w:rPr>
          <w:rFonts w:ascii="Verdana" w:hAnsi="Verdana" w:cs="Arial"/>
          <w:color w:val="000000" w:themeColor="text1"/>
          <w:sz w:val="18"/>
          <w:szCs w:val="18"/>
        </w:rPr>
        <w:t xml:space="preserve">ation of a </w:t>
      </w:r>
      <w:r w:rsidR="008D0A8A" w:rsidRPr="00F0311D">
        <w:rPr>
          <w:rFonts w:ascii="Verdana" w:hAnsi="Verdana" w:cs="Arial"/>
          <w:color w:val="000000" w:themeColor="text1"/>
          <w:sz w:val="18"/>
          <w:szCs w:val="18"/>
        </w:rPr>
        <w:t xml:space="preserve">34% </w:t>
      </w:r>
      <w:r w:rsidR="00231C7C" w:rsidRPr="00F0311D">
        <w:rPr>
          <w:rFonts w:ascii="Verdana" w:hAnsi="Verdana" w:cs="Arial"/>
          <w:color w:val="000000" w:themeColor="text1"/>
          <w:sz w:val="18"/>
          <w:szCs w:val="18"/>
        </w:rPr>
        <w:t>lower</w:t>
      </w:r>
      <w:r w:rsidR="008D0A8A" w:rsidRPr="00F0311D">
        <w:rPr>
          <w:rFonts w:ascii="Verdana" w:hAnsi="Verdana" w:cs="Arial"/>
          <w:color w:val="000000" w:themeColor="text1"/>
          <w:sz w:val="18"/>
          <w:szCs w:val="18"/>
        </w:rPr>
        <w:t xml:space="preserve"> 12-month mortality</w:t>
      </w:r>
      <w:r w:rsidRPr="00F0311D">
        <w:rPr>
          <w:rFonts w:ascii="Verdana" w:hAnsi="Verdana" w:cs="Arial"/>
          <w:color w:val="000000" w:themeColor="text1"/>
          <w:sz w:val="18"/>
          <w:szCs w:val="18"/>
        </w:rPr>
        <w:t xml:space="preserve"> </w:t>
      </w:r>
      <w:r w:rsidR="008D0A8A" w:rsidRPr="00F0311D">
        <w:rPr>
          <w:rFonts w:ascii="Verdana" w:hAnsi="Verdana" w:cs="Arial"/>
          <w:color w:val="000000" w:themeColor="text1"/>
          <w:sz w:val="18"/>
          <w:szCs w:val="18"/>
        </w:rPr>
        <w:t xml:space="preserve">associated with imaging-guided </w:t>
      </w:r>
      <w:r w:rsidR="00231C7C" w:rsidRPr="00F0311D">
        <w:rPr>
          <w:rFonts w:ascii="Verdana" w:hAnsi="Verdana" w:cs="Arial"/>
          <w:color w:val="000000" w:themeColor="text1"/>
          <w:sz w:val="18"/>
          <w:szCs w:val="18"/>
        </w:rPr>
        <w:t>u</w:t>
      </w:r>
      <w:r w:rsidR="008D0A8A" w:rsidRPr="00F0311D">
        <w:rPr>
          <w:rFonts w:ascii="Verdana" w:hAnsi="Verdana" w:cs="Arial"/>
          <w:color w:val="000000" w:themeColor="text1"/>
          <w:sz w:val="18"/>
          <w:szCs w:val="18"/>
        </w:rPr>
        <w:t xml:space="preserve">LMS-PCI in </w:t>
      </w:r>
      <w:r w:rsidRPr="00F0311D">
        <w:rPr>
          <w:rFonts w:ascii="Verdana" w:hAnsi="Verdana" w:cs="Arial"/>
          <w:color w:val="000000" w:themeColor="text1"/>
          <w:sz w:val="18"/>
          <w:szCs w:val="18"/>
        </w:rPr>
        <w:t>the current</w:t>
      </w:r>
      <w:r w:rsidRPr="00F0311D">
        <w:rPr>
          <w:rFonts w:ascii="Verdana" w:hAnsi="Verdana" w:cs="Arial"/>
          <w:color w:val="000000" w:themeColor="text1"/>
          <w:sz w:val="16"/>
          <w:szCs w:val="16"/>
        </w:rPr>
        <w:t xml:space="preserve"> </w:t>
      </w:r>
      <w:r w:rsidRPr="00F0311D">
        <w:rPr>
          <w:rFonts w:ascii="Verdana" w:hAnsi="Verdana" w:cs="Arial"/>
          <w:color w:val="000000" w:themeColor="text1"/>
          <w:sz w:val="18"/>
          <w:szCs w:val="18"/>
        </w:rPr>
        <w:t xml:space="preserve">study </w:t>
      </w:r>
      <w:r w:rsidR="00D42EFB" w:rsidRPr="00F0311D">
        <w:rPr>
          <w:rFonts w:ascii="Verdana" w:hAnsi="Verdana" w:cs="Arial"/>
          <w:color w:val="000000" w:themeColor="text1"/>
          <w:sz w:val="18"/>
          <w:szCs w:val="18"/>
        </w:rPr>
        <w:t xml:space="preserve">is </w:t>
      </w:r>
      <w:r w:rsidRPr="00F0311D">
        <w:rPr>
          <w:rFonts w:ascii="Verdana" w:hAnsi="Verdana" w:cs="Arial"/>
          <w:color w:val="000000" w:themeColor="text1"/>
          <w:sz w:val="18"/>
          <w:szCs w:val="18"/>
        </w:rPr>
        <w:t xml:space="preserve">similar to </w:t>
      </w:r>
      <w:r w:rsidR="00D42EFB" w:rsidRPr="00F0311D">
        <w:rPr>
          <w:rFonts w:ascii="Verdana" w:hAnsi="Verdana" w:cs="Arial"/>
          <w:color w:val="000000" w:themeColor="text1"/>
          <w:sz w:val="18"/>
          <w:szCs w:val="18"/>
        </w:rPr>
        <w:t>the mortality reduction observed in</w:t>
      </w:r>
      <w:r w:rsidR="00DD79B6" w:rsidRPr="00F0311D">
        <w:rPr>
          <w:rFonts w:ascii="Verdana" w:hAnsi="Verdana" w:cs="Arial"/>
          <w:color w:val="000000" w:themeColor="text1"/>
          <w:sz w:val="18"/>
          <w:szCs w:val="18"/>
        </w:rPr>
        <w:t xml:space="preserve"> </w:t>
      </w:r>
      <w:r w:rsidRPr="00F0311D">
        <w:rPr>
          <w:rFonts w:ascii="Verdana" w:hAnsi="Verdana" w:cs="Arial"/>
          <w:color w:val="000000" w:themeColor="text1"/>
          <w:sz w:val="18"/>
          <w:szCs w:val="18"/>
        </w:rPr>
        <w:t>meta-analys</w:t>
      </w:r>
      <w:r w:rsidR="00C725ED" w:rsidRPr="00F0311D">
        <w:rPr>
          <w:rFonts w:ascii="Verdana" w:hAnsi="Verdana" w:cs="Arial"/>
          <w:color w:val="000000" w:themeColor="text1"/>
          <w:sz w:val="18"/>
          <w:szCs w:val="18"/>
        </w:rPr>
        <w:t>es</w:t>
      </w:r>
      <w:r w:rsidRPr="00F0311D">
        <w:rPr>
          <w:rFonts w:ascii="Verdana" w:hAnsi="Verdana" w:cs="Arial"/>
          <w:color w:val="000000" w:themeColor="text1"/>
          <w:sz w:val="18"/>
          <w:szCs w:val="18"/>
        </w:rPr>
        <w:t xml:space="preserve"> of </w:t>
      </w:r>
      <w:r w:rsidR="00D42EFB" w:rsidRPr="00F0311D">
        <w:rPr>
          <w:rFonts w:ascii="Verdana" w:hAnsi="Verdana" w:cs="Arial"/>
          <w:color w:val="000000" w:themeColor="text1"/>
          <w:sz w:val="18"/>
          <w:szCs w:val="18"/>
        </w:rPr>
        <w:t xml:space="preserve">the </w:t>
      </w:r>
      <w:r w:rsidR="00C725ED" w:rsidRPr="00F0311D">
        <w:rPr>
          <w:rFonts w:ascii="Verdana" w:hAnsi="Verdana" w:cs="Arial"/>
          <w:color w:val="000000" w:themeColor="text1"/>
          <w:sz w:val="18"/>
          <w:szCs w:val="18"/>
        </w:rPr>
        <w:t>published and un-published</w:t>
      </w:r>
      <w:r w:rsidR="00D568B9" w:rsidRPr="00F0311D">
        <w:rPr>
          <w:rFonts w:ascii="Verdana" w:hAnsi="Verdana" w:cs="Arial"/>
          <w:color w:val="000000" w:themeColor="text1"/>
          <w:sz w:val="18"/>
          <w:szCs w:val="18"/>
        </w:rPr>
        <w:t xml:space="preserve"> registries and </w:t>
      </w:r>
      <w:r w:rsidR="00056D04" w:rsidRPr="00F0311D">
        <w:rPr>
          <w:rFonts w:ascii="Verdana" w:hAnsi="Verdana" w:cs="Arial"/>
          <w:color w:val="000000" w:themeColor="text1"/>
          <w:sz w:val="18"/>
          <w:szCs w:val="18"/>
        </w:rPr>
        <w:t>one</w:t>
      </w:r>
      <w:r w:rsidR="00D568B9" w:rsidRPr="00F0311D">
        <w:rPr>
          <w:rFonts w:ascii="Verdana" w:hAnsi="Verdana" w:cs="Arial"/>
          <w:color w:val="000000" w:themeColor="text1"/>
          <w:sz w:val="18"/>
          <w:szCs w:val="18"/>
        </w:rPr>
        <w:t xml:space="preserve"> </w:t>
      </w:r>
      <w:r w:rsidR="00C725ED" w:rsidRPr="00F0311D">
        <w:rPr>
          <w:rFonts w:ascii="Verdana" w:hAnsi="Verdana" w:cs="Arial"/>
          <w:color w:val="000000" w:themeColor="text1"/>
          <w:sz w:val="18"/>
          <w:szCs w:val="18"/>
        </w:rPr>
        <w:t xml:space="preserve">of the </w:t>
      </w:r>
      <w:r w:rsidR="00056D04" w:rsidRPr="00F0311D">
        <w:rPr>
          <w:rFonts w:ascii="Verdana" w:hAnsi="Verdana" w:cs="Arial"/>
          <w:color w:val="000000" w:themeColor="text1"/>
          <w:sz w:val="18"/>
          <w:szCs w:val="18"/>
        </w:rPr>
        <w:t>randomised trial</w:t>
      </w:r>
      <w:r w:rsidR="00C725ED" w:rsidRPr="00F0311D">
        <w:rPr>
          <w:rFonts w:ascii="Verdana" w:hAnsi="Verdana" w:cs="Arial"/>
          <w:color w:val="000000" w:themeColor="text1"/>
          <w:sz w:val="18"/>
          <w:szCs w:val="18"/>
        </w:rPr>
        <w:t>s</w:t>
      </w:r>
      <w:r w:rsidRPr="00F0311D">
        <w:rPr>
          <w:rFonts w:ascii="Verdana" w:hAnsi="Verdana" w:cs="Arial"/>
          <w:color w:val="000000" w:themeColor="text1"/>
          <w:sz w:val="18"/>
          <w:szCs w:val="18"/>
        </w:rPr>
        <w:t>.</w:t>
      </w:r>
      <w:r w:rsidR="00940668" w:rsidRPr="00F0311D">
        <w:rPr>
          <w:rFonts w:ascii="Verdana" w:hAnsi="Verdana" w:cs="Arial"/>
          <w:color w:val="000000" w:themeColor="text1"/>
          <w:sz w:val="18"/>
          <w:szCs w:val="18"/>
        </w:rPr>
        <w:t>(2</w:t>
      </w:r>
      <w:r w:rsidR="00CD0118" w:rsidRPr="00F0311D">
        <w:rPr>
          <w:rFonts w:ascii="Verdana" w:hAnsi="Verdana" w:cs="Arial"/>
          <w:color w:val="000000" w:themeColor="text1"/>
          <w:sz w:val="18"/>
          <w:szCs w:val="18"/>
        </w:rPr>
        <w:t>2</w:t>
      </w:r>
      <w:r w:rsidR="00940668" w:rsidRPr="00F0311D">
        <w:rPr>
          <w:rFonts w:ascii="Verdana" w:hAnsi="Verdana" w:cs="Arial"/>
          <w:color w:val="000000" w:themeColor="text1"/>
          <w:sz w:val="18"/>
          <w:szCs w:val="18"/>
        </w:rPr>
        <w:t>,2</w:t>
      </w:r>
      <w:r w:rsidR="00CD0118" w:rsidRPr="00F0311D">
        <w:rPr>
          <w:rFonts w:ascii="Verdana" w:hAnsi="Verdana" w:cs="Arial"/>
          <w:color w:val="000000" w:themeColor="text1"/>
          <w:sz w:val="18"/>
          <w:szCs w:val="18"/>
        </w:rPr>
        <w:t>3</w:t>
      </w:r>
      <w:r w:rsidR="00940668" w:rsidRPr="00F0311D">
        <w:rPr>
          <w:rFonts w:ascii="Verdana" w:hAnsi="Verdana" w:cs="Arial"/>
          <w:color w:val="000000" w:themeColor="text1"/>
          <w:sz w:val="18"/>
          <w:szCs w:val="18"/>
        </w:rPr>
        <w:t>)</w:t>
      </w:r>
      <w:r w:rsidRPr="00F0311D">
        <w:rPr>
          <w:rFonts w:ascii="Verdana" w:hAnsi="Verdana" w:cs="Arial"/>
          <w:color w:val="000000" w:themeColor="text1"/>
          <w:sz w:val="18"/>
          <w:szCs w:val="18"/>
        </w:rPr>
        <w:t xml:space="preserve"> Th</w:t>
      </w:r>
      <w:r w:rsidR="008D0A8A" w:rsidRPr="00F0311D">
        <w:rPr>
          <w:rFonts w:ascii="Verdana" w:hAnsi="Verdana" w:cs="Arial"/>
          <w:color w:val="000000" w:themeColor="text1"/>
          <w:sz w:val="18"/>
          <w:szCs w:val="18"/>
        </w:rPr>
        <w:t>ese</w:t>
      </w:r>
      <w:r w:rsidRPr="00F0311D">
        <w:rPr>
          <w:rFonts w:ascii="Verdana" w:hAnsi="Verdana" w:cs="Arial"/>
          <w:color w:val="000000" w:themeColor="text1"/>
          <w:sz w:val="18"/>
          <w:szCs w:val="18"/>
        </w:rPr>
        <w:t xml:space="preserve"> </w:t>
      </w:r>
      <w:r w:rsidR="00056D04" w:rsidRPr="00F0311D">
        <w:rPr>
          <w:rFonts w:ascii="Verdana" w:hAnsi="Verdana" w:cs="Arial"/>
          <w:color w:val="000000" w:themeColor="text1"/>
          <w:sz w:val="18"/>
          <w:szCs w:val="18"/>
        </w:rPr>
        <w:t>analys</w:t>
      </w:r>
      <w:r w:rsidR="008D0A8A" w:rsidRPr="00F0311D">
        <w:rPr>
          <w:rFonts w:ascii="Verdana" w:hAnsi="Verdana" w:cs="Arial"/>
          <w:color w:val="000000" w:themeColor="text1"/>
          <w:sz w:val="18"/>
          <w:szCs w:val="18"/>
        </w:rPr>
        <w:t>e</w:t>
      </w:r>
      <w:r w:rsidR="00056D04" w:rsidRPr="00F0311D">
        <w:rPr>
          <w:rFonts w:ascii="Verdana" w:hAnsi="Verdana" w:cs="Arial"/>
          <w:color w:val="000000" w:themeColor="text1"/>
          <w:sz w:val="18"/>
          <w:szCs w:val="18"/>
        </w:rPr>
        <w:t>s</w:t>
      </w:r>
      <w:r w:rsidRPr="00F0311D">
        <w:rPr>
          <w:rFonts w:ascii="Verdana" w:hAnsi="Verdana" w:cs="Arial"/>
          <w:color w:val="000000" w:themeColor="text1"/>
          <w:sz w:val="18"/>
          <w:szCs w:val="18"/>
        </w:rPr>
        <w:t xml:space="preserve"> demonstrated </w:t>
      </w:r>
      <w:r w:rsidR="00056D04" w:rsidRPr="00F0311D">
        <w:rPr>
          <w:rFonts w:ascii="Verdana" w:hAnsi="Verdana" w:cs="Arial"/>
          <w:color w:val="000000" w:themeColor="text1"/>
          <w:sz w:val="18"/>
          <w:szCs w:val="18"/>
        </w:rPr>
        <w:t>that c</w:t>
      </w:r>
      <w:r w:rsidR="00056D04" w:rsidRPr="00F0311D">
        <w:rPr>
          <w:rFonts w:ascii="Verdana" w:hAnsi="Verdana"/>
          <w:sz w:val="18"/>
          <w:szCs w:val="18"/>
        </w:rPr>
        <w:t>ompared with angiography-guided PCI, IVUS-guided PCI was associated with significantly lower risks of all-cause death (risk ratio 0.60, 95% confidence interval 0.47–0.75, p&lt;0.001)</w:t>
      </w:r>
      <w:r w:rsidR="008D0A8A" w:rsidRPr="00F0311D">
        <w:rPr>
          <w:rFonts w:ascii="Verdana" w:hAnsi="Verdana"/>
          <w:sz w:val="18"/>
          <w:szCs w:val="18"/>
        </w:rPr>
        <w:t xml:space="preserve"> and </w:t>
      </w:r>
      <w:r w:rsidR="00056D04" w:rsidRPr="00F0311D">
        <w:rPr>
          <w:rFonts w:ascii="Verdana" w:hAnsi="Verdana"/>
          <w:sz w:val="18"/>
          <w:szCs w:val="18"/>
        </w:rPr>
        <w:t>cardiac death (risk ratio 0.47, 95% confidence interval 0.33–0.66, p&lt;0.001)</w:t>
      </w:r>
      <w:r w:rsidR="008D0A8A" w:rsidRPr="00F0311D">
        <w:rPr>
          <w:rFonts w:ascii="Verdana" w:hAnsi="Verdana"/>
          <w:sz w:val="18"/>
          <w:szCs w:val="18"/>
        </w:rPr>
        <w:t xml:space="preserve">. </w:t>
      </w:r>
      <w:r w:rsidR="00FD4A33" w:rsidRPr="00F0311D">
        <w:rPr>
          <w:rFonts w:ascii="Verdana" w:hAnsi="Verdana" w:cstheme="minorHAnsi"/>
          <w:color w:val="000000" w:themeColor="text1"/>
          <w:sz w:val="18"/>
          <w:szCs w:val="18"/>
        </w:rPr>
        <w:t>Although confounding remains a possibility in the current study (as in all similar registry analyses), the consistency of the observed mortality reduction with imaging use in the differing the registries and (albeit small) randomised trials is reassuring</w:t>
      </w:r>
      <w:r w:rsidR="00FD4A33" w:rsidRPr="00F0311D">
        <w:rPr>
          <w:rFonts w:ascii="Verdana" w:hAnsi="Verdana" w:cstheme="minorHAnsi"/>
          <w:sz w:val="18"/>
          <w:szCs w:val="18"/>
        </w:rPr>
        <w:t>. However, despite our best attempts to mitigate the effects of confounding, the only true way to robustly examine whether imaging guidance for uLMS-PCI reduces mortality is a large-scale randomised trial.</w:t>
      </w:r>
    </w:p>
    <w:p w14:paraId="406F89A7" w14:textId="12009A1F" w:rsidR="008D0A8A" w:rsidRPr="00F0311D" w:rsidRDefault="008D0A8A" w:rsidP="008D0A8A">
      <w:pPr>
        <w:pStyle w:val="NormalWeb"/>
        <w:spacing w:before="0" w:beforeAutospacing="0" w:after="0" w:afterAutospacing="0" w:line="480" w:lineRule="auto"/>
        <w:jc w:val="both"/>
        <w:rPr>
          <w:rFonts w:ascii="Verdana" w:hAnsi="Verdana" w:cs="Arial"/>
          <w:sz w:val="18"/>
          <w:szCs w:val="21"/>
        </w:rPr>
      </w:pPr>
    </w:p>
    <w:p w14:paraId="57190741" w14:textId="693E7EDD" w:rsidR="002C5506" w:rsidRPr="00F0311D" w:rsidRDefault="00320528" w:rsidP="002C5506">
      <w:pPr>
        <w:spacing w:line="480" w:lineRule="auto"/>
        <w:jc w:val="both"/>
        <w:rPr>
          <w:rFonts w:ascii="Verdana" w:hAnsi="Verdana"/>
          <w:color w:val="111111"/>
          <w:sz w:val="18"/>
          <w:szCs w:val="18"/>
        </w:rPr>
      </w:pPr>
      <w:r w:rsidRPr="00F0311D">
        <w:rPr>
          <w:rFonts w:ascii="Verdana" w:hAnsi="Verdana"/>
          <w:color w:val="111111"/>
          <w:sz w:val="18"/>
          <w:szCs w:val="18"/>
        </w:rPr>
        <w:t xml:space="preserve">There may be several </w:t>
      </w:r>
      <w:r w:rsidR="0077683C" w:rsidRPr="00F0311D">
        <w:rPr>
          <w:rFonts w:ascii="Verdana" w:hAnsi="Verdana"/>
          <w:color w:val="111111"/>
          <w:sz w:val="18"/>
          <w:szCs w:val="18"/>
        </w:rPr>
        <w:t xml:space="preserve">plausible </w:t>
      </w:r>
      <w:r w:rsidRPr="00F0311D">
        <w:rPr>
          <w:rFonts w:ascii="Verdana" w:hAnsi="Verdana"/>
          <w:color w:val="111111"/>
          <w:sz w:val="18"/>
          <w:szCs w:val="18"/>
        </w:rPr>
        <w:t xml:space="preserve">explanations underpinning the </w:t>
      </w:r>
      <w:r w:rsidR="00FD4A33" w:rsidRPr="00F0311D">
        <w:rPr>
          <w:rFonts w:ascii="Verdana" w:hAnsi="Verdana"/>
          <w:color w:val="111111"/>
          <w:sz w:val="18"/>
          <w:szCs w:val="18"/>
        </w:rPr>
        <w:t>potentially lower</w:t>
      </w:r>
      <w:r w:rsidR="00345F6D" w:rsidRPr="00F0311D">
        <w:rPr>
          <w:rFonts w:ascii="Verdana" w:hAnsi="Verdana"/>
          <w:color w:val="111111"/>
          <w:sz w:val="18"/>
          <w:szCs w:val="18"/>
        </w:rPr>
        <w:t xml:space="preserve"> mortality when uLMS-PCI is guided by intravascular imaging</w:t>
      </w:r>
      <w:r w:rsidRPr="00F0311D">
        <w:rPr>
          <w:rFonts w:ascii="Verdana" w:hAnsi="Verdana"/>
          <w:color w:val="111111"/>
          <w:sz w:val="18"/>
          <w:szCs w:val="18"/>
        </w:rPr>
        <w:t xml:space="preserve">. </w:t>
      </w:r>
      <w:r w:rsidR="0077683C" w:rsidRPr="00F0311D">
        <w:rPr>
          <w:rFonts w:ascii="Verdana" w:hAnsi="Verdana"/>
          <w:color w:val="111111"/>
          <w:sz w:val="18"/>
          <w:szCs w:val="18"/>
        </w:rPr>
        <w:t xml:space="preserve">Fewer immediate procedural complications were observed with use of imaging to guide PCI. </w:t>
      </w:r>
      <w:r w:rsidR="0077683C" w:rsidRPr="00F0311D">
        <w:rPr>
          <w:rFonts w:ascii="Verdana" w:hAnsi="Verdana" w:cs="Arial"/>
          <w:sz w:val="18"/>
          <w:szCs w:val="18"/>
        </w:rPr>
        <w:t xml:space="preserve">After adjustment, slow flow, </w:t>
      </w:r>
      <w:r w:rsidR="0024028B" w:rsidRPr="00F0311D">
        <w:rPr>
          <w:rFonts w:ascii="Verdana" w:hAnsi="Verdana" w:cs="Arial"/>
          <w:sz w:val="18"/>
          <w:szCs w:val="18"/>
        </w:rPr>
        <w:t>coronary dissection</w:t>
      </w:r>
      <w:r w:rsidR="00FA1D82" w:rsidRPr="00F0311D">
        <w:rPr>
          <w:rFonts w:ascii="Verdana" w:hAnsi="Verdana" w:cs="Arial"/>
          <w:sz w:val="18"/>
          <w:szCs w:val="18"/>
        </w:rPr>
        <w:t xml:space="preserve">, </w:t>
      </w:r>
      <w:r w:rsidR="0077683C" w:rsidRPr="00F0311D">
        <w:rPr>
          <w:rFonts w:ascii="Verdana" w:hAnsi="Verdana" w:cs="Arial"/>
          <w:sz w:val="18"/>
          <w:szCs w:val="18"/>
        </w:rPr>
        <w:t xml:space="preserve">and any coronary complication were lower when </w:t>
      </w:r>
      <w:r w:rsidR="0077683C" w:rsidRPr="00F0311D">
        <w:rPr>
          <w:rFonts w:ascii="Verdana" w:hAnsi="Verdana"/>
          <w:color w:val="111111"/>
          <w:sz w:val="18"/>
          <w:szCs w:val="18"/>
        </w:rPr>
        <w:t>intravascular imaging was used</w:t>
      </w:r>
      <w:r w:rsidR="00231C7C" w:rsidRPr="00F0311D">
        <w:rPr>
          <w:rFonts w:ascii="Verdana" w:hAnsi="Verdana"/>
          <w:color w:val="111111"/>
          <w:sz w:val="18"/>
          <w:szCs w:val="18"/>
        </w:rPr>
        <w:t>, which might be explained by</w:t>
      </w:r>
      <w:r w:rsidR="0077683C" w:rsidRPr="00F0311D">
        <w:rPr>
          <w:rFonts w:ascii="Verdana" w:hAnsi="Verdana"/>
          <w:color w:val="111111"/>
          <w:sz w:val="18"/>
          <w:szCs w:val="18"/>
        </w:rPr>
        <w:t xml:space="preserve"> </w:t>
      </w:r>
      <w:r w:rsidR="00FA1D82" w:rsidRPr="00F0311D">
        <w:rPr>
          <w:rFonts w:ascii="Verdana" w:hAnsi="Verdana"/>
          <w:color w:val="111111"/>
          <w:sz w:val="18"/>
          <w:szCs w:val="18"/>
        </w:rPr>
        <w:t xml:space="preserve">optimal </w:t>
      </w:r>
      <w:r w:rsidR="0077683C" w:rsidRPr="00F0311D">
        <w:rPr>
          <w:rFonts w:ascii="Verdana" w:hAnsi="Verdana"/>
          <w:color w:val="111111"/>
          <w:sz w:val="18"/>
          <w:szCs w:val="18"/>
        </w:rPr>
        <w:t xml:space="preserve">vessel sizing and stent placement facilitated by imaging. Although previous studies of IVUS-guidance for uLMS-PCI have not reported acute procedural complications, their occurrence has been correlated with </w:t>
      </w:r>
      <w:r w:rsidR="003F0054" w:rsidRPr="00F0311D">
        <w:rPr>
          <w:rFonts w:ascii="Verdana" w:hAnsi="Verdana"/>
          <w:color w:val="111111"/>
          <w:sz w:val="18"/>
          <w:szCs w:val="18"/>
        </w:rPr>
        <w:t>reduced 12-month survival in non-LMS studies.(</w:t>
      </w:r>
      <w:r w:rsidR="0024028B" w:rsidRPr="00F0311D">
        <w:rPr>
          <w:rFonts w:ascii="Verdana" w:hAnsi="Verdana"/>
          <w:color w:val="111111"/>
          <w:sz w:val="18"/>
          <w:szCs w:val="18"/>
        </w:rPr>
        <w:t>2</w:t>
      </w:r>
      <w:r w:rsidR="00CD0118" w:rsidRPr="00F0311D">
        <w:rPr>
          <w:rFonts w:ascii="Verdana" w:hAnsi="Verdana"/>
          <w:color w:val="111111"/>
          <w:sz w:val="18"/>
          <w:szCs w:val="18"/>
        </w:rPr>
        <w:t>4</w:t>
      </w:r>
      <w:r w:rsidR="0024028B" w:rsidRPr="00F0311D">
        <w:rPr>
          <w:rFonts w:ascii="Verdana" w:hAnsi="Verdana"/>
          <w:color w:val="111111"/>
          <w:sz w:val="18"/>
          <w:szCs w:val="18"/>
        </w:rPr>
        <w:t>,2</w:t>
      </w:r>
      <w:r w:rsidR="00CD0118" w:rsidRPr="00F0311D">
        <w:rPr>
          <w:rFonts w:ascii="Verdana" w:hAnsi="Verdana"/>
          <w:color w:val="111111"/>
          <w:sz w:val="18"/>
          <w:szCs w:val="18"/>
        </w:rPr>
        <w:t>5</w:t>
      </w:r>
      <w:r w:rsidR="003F0054" w:rsidRPr="00F0311D">
        <w:rPr>
          <w:rFonts w:ascii="Verdana" w:hAnsi="Verdana"/>
          <w:color w:val="111111"/>
          <w:sz w:val="18"/>
          <w:szCs w:val="18"/>
        </w:rPr>
        <w:t>)</w:t>
      </w:r>
      <w:r w:rsidR="00F019D3" w:rsidRPr="00F0311D">
        <w:rPr>
          <w:rFonts w:ascii="Verdana" w:hAnsi="Verdana" w:cs="Arial"/>
          <w:sz w:val="18"/>
          <w:szCs w:val="18"/>
        </w:rPr>
        <w:t xml:space="preserve"> </w:t>
      </w:r>
      <w:r w:rsidRPr="00F0311D">
        <w:rPr>
          <w:rFonts w:ascii="Verdana" w:hAnsi="Verdana"/>
          <w:color w:val="111111"/>
          <w:sz w:val="18"/>
          <w:szCs w:val="18"/>
        </w:rPr>
        <w:t>Better lesion coverage</w:t>
      </w:r>
      <w:r w:rsidR="0077683C" w:rsidRPr="00F0311D">
        <w:rPr>
          <w:rFonts w:ascii="Verdana" w:hAnsi="Verdana"/>
          <w:color w:val="111111"/>
          <w:sz w:val="18"/>
          <w:szCs w:val="18"/>
        </w:rPr>
        <w:t>,</w:t>
      </w:r>
      <w:r w:rsidRPr="00F0311D">
        <w:rPr>
          <w:rFonts w:ascii="Verdana" w:hAnsi="Verdana"/>
          <w:color w:val="111111"/>
          <w:sz w:val="18"/>
          <w:szCs w:val="18"/>
        </w:rPr>
        <w:t xml:space="preserve"> </w:t>
      </w:r>
      <w:r w:rsidR="0077683C" w:rsidRPr="00F0311D">
        <w:rPr>
          <w:rFonts w:ascii="Verdana" w:hAnsi="Verdana"/>
          <w:color w:val="111111"/>
          <w:sz w:val="18"/>
          <w:szCs w:val="18"/>
        </w:rPr>
        <w:t xml:space="preserve">optimal </w:t>
      </w:r>
      <w:r w:rsidRPr="00F0311D">
        <w:rPr>
          <w:rFonts w:ascii="Verdana" w:hAnsi="Verdana"/>
          <w:color w:val="111111"/>
          <w:sz w:val="18"/>
          <w:szCs w:val="18"/>
        </w:rPr>
        <w:t>stent sizing</w:t>
      </w:r>
      <w:r w:rsidR="0077683C" w:rsidRPr="00F0311D">
        <w:rPr>
          <w:rFonts w:ascii="Verdana" w:hAnsi="Verdana"/>
          <w:color w:val="111111"/>
          <w:sz w:val="18"/>
          <w:szCs w:val="18"/>
        </w:rPr>
        <w:t>, improved s</w:t>
      </w:r>
      <w:r w:rsidRPr="00F0311D">
        <w:rPr>
          <w:rFonts w:ascii="Verdana" w:hAnsi="Verdana"/>
          <w:color w:val="111111"/>
          <w:sz w:val="18"/>
          <w:szCs w:val="18"/>
        </w:rPr>
        <w:t>tent</w:t>
      </w:r>
      <w:r w:rsidR="0077683C" w:rsidRPr="00F0311D">
        <w:rPr>
          <w:rFonts w:ascii="Verdana" w:hAnsi="Verdana"/>
          <w:color w:val="111111"/>
          <w:sz w:val="18"/>
          <w:szCs w:val="18"/>
        </w:rPr>
        <w:t xml:space="preserve"> expansion and optimisation, </w:t>
      </w:r>
      <w:r w:rsidR="00231C7C" w:rsidRPr="00F0311D">
        <w:rPr>
          <w:rFonts w:ascii="Verdana" w:hAnsi="Verdana"/>
          <w:color w:val="111111"/>
          <w:sz w:val="18"/>
          <w:szCs w:val="18"/>
        </w:rPr>
        <w:t xml:space="preserve">early identification of local complications such as edge dissection </w:t>
      </w:r>
      <w:r w:rsidR="0077683C" w:rsidRPr="00F0311D">
        <w:rPr>
          <w:rFonts w:ascii="Verdana" w:hAnsi="Verdana"/>
          <w:color w:val="111111"/>
          <w:sz w:val="18"/>
          <w:szCs w:val="18"/>
        </w:rPr>
        <w:t>and more complete revascularisation</w:t>
      </w:r>
      <w:r w:rsidRPr="00F0311D">
        <w:rPr>
          <w:rFonts w:ascii="Verdana" w:hAnsi="Verdana"/>
          <w:color w:val="111111"/>
          <w:sz w:val="18"/>
          <w:szCs w:val="18"/>
        </w:rPr>
        <w:t xml:space="preserve"> facilitated by intravascular imaging are </w:t>
      </w:r>
      <w:r w:rsidR="003F0054" w:rsidRPr="00F0311D">
        <w:rPr>
          <w:rFonts w:ascii="Verdana" w:hAnsi="Verdana"/>
          <w:color w:val="111111"/>
          <w:sz w:val="18"/>
          <w:szCs w:val="18"/>
        </w:rPr>
        <w:t>also</w:t>
      </w:r>
      <w:r w:rsidRPr="00F0311D">
        <w:rPr>
          <w:rFonts w:ascii="Verdana" w:hAnsi="Verdana"/>
          <w:color w:val="111111"/>
          <w:sz w:val="18"/>
          <w:szCs w:val="18"/>
        </w:rPr>
        <w:t xml:space="preserve"> likely to reduce adverse outcomes during follow-up. Previous studies </w:t>
      </w:r>
      <w:r w:rsidR="00BA4200" w:rsidRPr="00F0311D">
        <w:rPr>
          <w:rFonts w:ascii="Verdana" w:hAnsi="Verdana"/>
          <w:color w:val="111111"/>
          <w:sz w:val="18"/>
          <w:szCs w:val="18"/>
        </w:rPr>
        <w:t xml:space="preserve">have </w:t>
      </w:r>
      <w:r w:rsidRPr="00F0311D">
        <w:rPr>
          <w:rFonts w:ascii="Verdana" w:hAnsi="Verdana"/>
          <w:color w:val="111111"/>
          <w:sz w:val="18"/>
          <w:szCs w:val="18"/>
        </w:rPr>
        <w:t>demonstrate</w:t>
      </w:r>
      <w:r w:rsidR="00BA4200" w:rsidRPr="00F0311D">
        <w:rPr>
          <w:rFonts w:ascii="Verdana" w:hAnsi="Verdana"/>
          <w:color w:val="111111"/>
          <w:sz w:val="18"/>
          <w:szCs w:val="18"/>
        </w:rPr>
        <w:t>d</w:t>
      </w:r>
      <w:r w:rsidRPr="00F0311D">
        <w:rPr>
          <w:rFonts w:ascii="Verdana" w:hAnsi="Verdana"/>
          <w:color w:val="111111"/>
          <w:sz w:val="18"/>
          <w:szCs w:val="18"/>
        </w:rPr>
        <w:t xml:space="preserve"> </w:t>
      </w:r>
      <w:r w:rsidR="00C44496" w:rsidRPr="00F0311D">
        <w:rPr>
          <w:rFonts w:ascii="Verdana" w:hAnsi="Verdana"/>
          <w:color w:val="111111"/>
          <w:sz w:val="18"/>
          <w:szCs w:val="18"/>
        </w:rPr>
        <w:t xml:space="preserve">that angiographic assessment of the left main artery </w:t>
      </w:r>
      <w:r w:rsidR="00231C7C" w:rsidRPr="00F0311D">
        <w:rPr>
          <w:rFonts w:ascii="Verdana" w:hAnsi="Verdana"/>
          <w:color w:val="111111"/>
          <w:sz w:val="18"/>
          <w:szCs w:val="18"/>
        </w:rPr>
        <w:t>by angiography alone is difficult. Specifically, not only is the angiographic assessment of lesion severity most variable in the left main artery, but sizing is more difficult than in any other coronary vessel.(1</w:t>
      </w:r>
      <w:r w:rsidR="00CD0118" w:rsidRPr="00F0311D">
        <w:rPr>
          <w:rFonts w:ascii="Verdana" w:hAnsi="Verdana"/>
          <w:color w:val="111111"/>
          <w:sz w:val="18"/>
          <w:szCs w:val="18"/>
        </w:rPr>
        <w:t>4</w:t>
      </w:r>
      <w:r w:rsidR="00231C7C" w:rsidRPr="00F0311D">
        <w:rPr>
          <w:rFonts w:ascii="Verdana" w:hAnsi="Verdana"/>
          <w:color w:val="111111"/>
          <w:sz w:val="18"/>
          <w:szCs w:val="18"/>
        </w:rPr>
        <w:t>,2</w:t>
      </w:r>
      <w:r w:rsidR="00CD0118" w:rsidRPr="00F0311D">
        <w:rPr>
          <w:rFonts w:ascii="Verdana" w:hAnsi="Verdana"/>
          <w:color w:val="111111"/>
          <w:sz w:val="18"/>
          <w:szCs w:val="18"/>
        </w:rPr>
        <w:t>6</w:t>
      </w:r>
      <w:r w:rsidR="00231C7C" w:rsidRPr="00F0311D">
        <w:rPr>
          <w:rFonts w:ascii="Verdana" w:hAnsi="Verdana"/>
          <w:color w:val="111111"/>
          <w:sz w:val="18"/>
          <w:szCs w:val="18"/>
        </w:rPr>
        <w:t>)</w:t>
      </w:r>
      <w:r w:rsidRPr="00F0311D">
        <w:rPr>
          <w:rFonts w:ascii="Verdana" w:hAnsi="Verdana"/>
          <w:color w:val="111111"/>
          <w:sz w:val="18"/>
          <w:szCs w:val="18"/>
        </w:rPr>
        <w:t xml:space="preserve"> In the current study intravascular imaging led to a greater length and size of stent implanted in comparison to angiography guided PCI, an observation seen in several other studies.(</w:t>
      </w:r>
      <w:r w:rsidR="00C44496" w:rsidRPr="00F0311D">
        <w:rPr>
          <w:rFonts w:ascii="Verdana" w:hAnsi="Verdana"/>
          <w:color w:val="111111"/>
          <w:sz w:val="18"/>
          <w:szCs w:val="18"/>
        </w:rPr>
        <w:t>1</w:t>
      </w:r>
      <w:r w:rsidR="00CD0118" w:rsidRPr="00F0311D">
        <w:rPr>
          <w:rFonts w:ascii="Verdana" w:hAnsi="Verdana"/>
          <w:color w:val="111111"/>
          <w:sz w:val="18"/>
          <w:szCs w:val="18"/>
        </w:rPr>
        <w:t>7</w:t>
      </w:r>
      <w:r w:rsidR="00C44496" w:rsidRPr="00F0311D">
        <w:rPr>
          <w:rFonts w:ascii="Verdana" w:hAnsi="Verdana"/>
          <w:color w:val="111111"/>
          <w:sz w:val="18"/>
          <w:szCs w:val="18"/>
        </w:rPr>
        <w:t>,1</w:t>
      </w:r>
      <w:r w:rsidR="00CD0118" w:rsidRPr="00F0311D">
        <w:rPr>
          <w:rFonts w:ascii="Verdana" w:hAnsi="Verdana"/>
          <w:color w:val="111111"/>
          <w:sz w:val="18"/>
          <w:szCs w:val="18"/>
        </w:rPr>
        <w:t>8</w:t>
      </w:r>
      <w:r w:rsidR="00C44496" w:rsidRPr="00F0311D">
        <w:rPr>
          <w:rFonts w:ascii="Verdana" w:hAnsi="Verdana"/>
          <w:color w:val="111111"/>
          <w:sz w:val="18"/>
          <w:szCs w:val="18"/>
        </w:rPr>
        <w:t>,</w:t>
      </w:r>
      <w:r w:rsidR="00CD0118" w:rsidRPr="00F0311D">
        <w:rPr>
          <w:rFonts w:ascii="Verdana" w:hAnsi="Verdana"/>
          <w:color w:val="111111"/>
          <w:sz w:val="18"/>
          <w:szCs w:val="18"/>
        </w:rPr>
        <w:t>20</w:t>
      </w:r>
      <w:r w:rsidRPr="00F0311D">
        <w:rPr>
          <w:rFonts w:ascii="Verdana" w:hAnsi="Verdana"/>
          <w:color w:val="111111"/>
          <w:sz w:val="18"/>
          <w:szCs w:val="18"/>
        </w:rPr>
        <w:t xml:space="preserve">) </w:t>
      </w:r>
      <w:r w:rsidR="00231C7C" w:rsidRPr="00F0311D">
        <w:rPr>
          <w:rFonts w:ascii="Verdana" w:hAnsi="Verdana"/>
          <w:color w:val="111111"/>
          <w:sz w:val="18"/>
          <w:szCs w:val="18"/>
        </w:rPr>
        <w:t>Although stent thrombosis and TLR rates are not available in the current study, previous studies have demonstrated very significant reductions in the frequency of these end points with IVUS-guided uLMS-PCI, findings that have been consistently seen in all studies that have employed intracoronary imaging in any PCI using stents (bare metal and drug-eluting). Thus, in the meta-analysis performed by Ye et al, IVUS-</w:t>
      </w:r>
      <w:r w:rsidR="00231C7C" w:rsidRPr="00F0311D">
        <w:rPr>
          <w:rFonts w:ascii="Verdana" w:hAnsi="Verdana"/>
          <w:color w:val="111111"/>
          <w:sz w:val="18"/>
          <w:szCs w:val="18"/>
        </w:rPr>
        <w:lastRenderedPageBreak/>
        <w:t xml:space="preserve">guided uLMS-PCI was associated with lower rates of </w:t>
      </w:r>
      <w:r w:rsidR="00231C7C" w:rsidRPr="00F0311D">
        <w:rPr>
          <w:rFonts w:ascii="Verdana" w:hAnsi="Verdana"/>
          <w:sz w:val="18"/>
          <w:szCs w:val="18"/>
        </w:rPr>
        <w:t>target lesion revascularization (risk ratio 0.43, 95% confidence interval 0.25–0.73, p = 0.002), and stent thrombosis (risk ratio 0.28, 95% confidence interval 0.12–0.67, p=0.004) compared to angiography-guided uLMS-PCI.(2</w:t>
      </w:r>
      <w:r w:rsidR="00CD0118" w:rsidRPr="00F0311D">
        <w:rPr>
          <w:rFonts w:ascii="Verdana" w:hAnsi="Verdana"/>
          <w:sz w:val="18"/>
          <w:szCs w:val="18"/>
        </w:rPr>
        <w:t>2</w:t>
      </w:r>
      <w:r w:rsidR="00231C7C" w:rsidRPr="00F0311D">
        <w:rPr>
          <w:rFonts w:ascii="Verdana" w:hAnsi="Verdana"/>
          <w:sz w:val="18"/>
          <w:szCs w:val="18"/>
        </w:rPr>
        <w:t xml:space="preserve">) In a second meta-analysis, </w:t>
      </w:r>
      <w:r w:rsidR="00231C7C" w:rsidRPr="00F0311D">
        <w:rPr>
          <w:rFonts w:ascii="Verdana" w:hAnsi="Verdana"/>
          <w:color w:val="111111"/>
          <w:sz w:val="18"/>
          <w:szCs w:val="18"/>
        </w:rPr>
        <w:t>stent thrombosis by 52% lower in the cohort with IVUS use.(2</w:t>
      </w:r>
      <w:r w:rsidR="00CD0118" w:rsidRPr="00F0311D">
        <w:rPr>
          <w:rFonts w:ascii="Verdana" w:hAnsi="Verdana"/>
          <w:color w:val="111111"/>
          <w:sz w:val="18"/>
          <w:szCs w:val="18"/>
        </w:rPr>
        <w:t>3</w:t>
      </w:r>
      <w:r w:rsidR="00231C7C" w:rsidRPr="00F0311D">
        <w:rPr>
          <w:rFonts w:ascii="Verdana" w:hAnsi="Verdana"/>
          <w:color w:val="111111"/>
          <w:sz w:val="18"/>
          <w:szCs w:val="18"/>
        </w:rPr>
        <w:t xml:space="preserve">) </w:t>
      </w:r>
    </w:p>
    <w:p w14:paraId="637D2314" w14:textId="77777777" w:rsidR="002C5506" w:rsidRPr="00F0311D" w:rsidRDefault="002C5506" w:rsidP="002C5506">
      <w:pPr>
        <w:spacing w:line="480" w:lineRule="auto"/>
        <w:jc w:val="both"/>
        <w:rPr>
          <w:rFonts w:ascii="Verdana" w:hAnsi="Verdana"/>
          <w:color w:val="111111"/>
          <w:sz w:val="18"/>
          <w:szCs w:val="18"/>
        </w:rPr>
      </w:pPr>
    </w:p>
    <w:p w14:paraId="72B2CF43" w14:textId="44500D8B" w:rsidR="002C5506" w:rsidRPr="00F0311D" w:rsidRDefault="00F019D3" w:rsidP="00B558C3">
      <w:pPr>
        <w:spacing w:line="480" w:lineRule="auto"/>
        <w:jc w:val="both"/>
        <w:rPr>
          <w:rFonts w:ascii="Verdana" w:hAnsi="Verdana" w:cs="Arial"/>
          <w:color w:val="000000"/>
          <w:sz w:val="18"/>
          <w:szCs w:val="18"/>
          <w:shd w:val="clear" w:color="auto" w:fill="FFFFFF"/>
        </w:rPr>
      </w:pPr>
      <w:r w:rsidRPr="00F0311D">
        <w:rPr>
          <w:rFonts w:ascii="Verdana" w:hAnsi="Verdana"/>
          <w:color w:val="111111"/>
          <w:sz w:val="18"/>
          <w:szCs w:val="18"/>
        </w:rPr>
        <w:t xml:space="preserve">The finding that </w:t>
      </w:r>
      <w:r w:rsidR="002C5506" w:rsidRPr="00F0311D">
        <w:rPr>
          <w:rFonts w:ascii="Verdana" w:hAnsi="Verdana"/>
          <w:color w:val="111111"/>
          <w:sz w:val="18"/>
          <w:szCs w:val="18"/>
        </w:rPr>
        <w:t>imaging use increased through quartile 1 to 3 of operator volume but conversely a drop in usage in quartile 4 contrasts with previous data and might be explained by a perceived lack of need in the most experienced operators.(2</w:t>
      </w:r>
      <w:r w:rsidR="00CD0118" w:rsidRPr="00F0311D">
        <w:rPr>
          <w:rFonts w:ascii="Verdana" w:hAnsi="Verdana"/>
          <w:color w:val="111111"/>
          <w:sz w:val="18"/>
          <w:szCs w:val="18"/>
        </w:rPr>
        <w:t>7</w:t>
      </w:r>
      <w:r w:rsidR="002C5506" w:rsidRPr="00F0311D">
        <w:rPr>
          <w:rFonts w:ascii="Verdana" w:hAnsi="Verdana"/>
          <w:color w:val="111111"/>
          <w:sz w:val="18"/>
          <w:szCs w:val="18"/>
        </w:rPr>
        <w:t xml:space="preserve">) However, the sensitivity analysis demonstrates an interaction between volume and outcomes, with the greatest reductions in 12-months mortality observed in the highest operator quartile. The additional observation in the sensitivity analysis of </w:t>
      </w:r>
      <w:proofErr w:type="spellStart"/>
      <w:r w:rsidR="002C5506" w:rsidRPr="00F0311D">
        <w:rPr>
          <w:rFonts w:ascii="Verdana" w:hAnsi="Verdana"/>
          <w:color w:val="111111"/>
          <w:sz w:val="18"/>
          <w:szCs w:val="18"/>
        </w:rPr>
        <w:t>a</w:t>
      </w:r>
      <w:proofErr w:type="spellEnd"/>
      <w:r w:rsidR="002C5506" w:rsidRPr="00F0311D">
        <w:rPr>
          <w:rFonts w:ascii="Verdana" w:hAnsi="Verdana"/>
          <w:color w:val="111111"/>
          <w:sz w:val="18"/>
          <w:szCs w:val="18"/>
        </w:rPr>
        <w:t xml:space="preserve"> additional gain with imaging when the left main PCI involves the LAD compared to the left main only, coupled with previous data correlating operator PCI volume and procedural complexity implies that higher volume operators take on more complex left main anatomy and thus have more rather than less to gain from intravascular imaging.(2</w:t>
      </w:r>
      <w:r w:rsidR="00CD0118" w:rsidRPr="00F0311D">
        <w:rPr>
          <w:rFonts w:ascii="Verdana" w:hAnsi="Verdana"/>
          <w:color w:val="111111"/>
          <w:sz w:val="18"/>
          <w:szCs w:val="18"/>
        </w:rPr>
        <w:t>8</w:t>
      </w:r>
      <w:r w:rsidR="002C5506" w:rsidRPr="00F0311D">
        <w:rPr>
          <w:rFonts w:ascii="Verdana" w:hAnsi="Verdana"/>
          <w:color w:val="111111"/>
          <w:sz w:val="18"/>
          <w:szCs w:val="18"/>
        </w:rPr>
        <w:t xml:space="preserve">) Indeed, LMS lesion complexity clearly correlates with outcomes with the </w:t>
      </w:r>
      <w:r w:rsidR="002C5506" w:rsidRPr="00F0311D">
        <w:rPr>
          <w:rFonts w:ascii="Verdana" w:hAnsi="Verdana" w:cs="Arial"/>
          <w:color w:val="000000"/>
          <w:sz w:val="18"/>
          <w:szCs w:val="18"/>
        </w:rPr>
        <w:t>EXCEL</w:t>
      </w:r>
      <w:r w:rsidR="002C5506" w:rsidRPr="00F0311D">
        <w:rPr>
          <w:rFonts w:ascii="Verdana" w:hAnsi="Verdana" w:cs="Arial"/>
          <w:color w:val="000000"/>
          <w:sz w:val="18"/>
          <w:szCs w:val="18"/>
          <w:shd w:val="clear" w:color="auto" w:fill="FFFFFF"/>
        </w:rPr>
        <w:t> trial (Evaluation of XIENCE Versus Coronary Artery Bypass Surgery for Effectiveness of Left Main Revascularization) demonstrating significantly greater death, myocardial infarction, or stroke at 3 years with a 2-stent versus a 1-stent strategy. These data therefore support the use if intravascular imaging regardless of operator volume and experience.</w:t>
      </w:r>
      <w:r w:rsidR="005541BA" w:rsidRPr="00F0311D">
        <w:rPr>
          <w:rFonts w:ascii="Verdana" w:hAnsi="Verdana" w:cs="Arial"/>
          <w:color w:val="000000"/>
          <w:sz w:val="18"/>
          <w:szCs w:val="18"/>
          <w:shd w:val="clear" w:color="auto" w:fill="FFFFFF"/>
        </w:rPr>
        <w:t>(2</w:t>
      </w:r>
      <w:r w:rsidR="00CD0118" w:rsidRPr="00F0311D">
        <w:rPr>
          <w:rFonts w:ascii="Verdana" w:hAnsi="Verdana" w:cs="Arial"/>
          <w:color w:val="000000"/>
          <w:sz w:val="18"/>
          <w:szCs w:val="18"/>
          <w:shd w:val="clear" w:color="auto" w:fill="FFFFFF"/>
        </w:rPr>
        <w:t>9</w:t>
      </w:r>
      <w:r w:rsidR="005541BA" w:rsidRPr="00F0311D">
        <w:rPr>
          <w:rFonts w:ascii="Verdana" w:hAnsi="Verdana" w:cs="Arial"/>
          <w:color w:val="000000"/>
          <w:sz w:val="18"/>
          <w:szCs w:val="18"/>
          <w:shd w:val="clear" w:color="auto" w:fill="FFFFFF"/>
        </w:rPr>
        <w:t>)</w:t>
      </w:r>
      <w:r w:rsidR="002C5506" w:rsidRPr="00F0311D">
        <w:rPr>
          <w:rFonts w:ascii="Verdana" w:hAnsi="Verdana" w:cs="Arial"/>
          <w:color w:val="000000"/>
          <w:sz w:val="18"/>
          <w:szCs w:val="18"/>
          <w:shd w:val="clear" w:color="auto" w:fill="FFFFFF"/>
        </w:rPr>
        <w:t xml:space="preserve"> </w:t>
      </w:r>
    </w:p>
    <w:p w14:paraId="4E245427" w14:textId="77777777" w:rsidR="00B558C3" w:rsidRPr="00F0311D" w:rsidRDefault="00B558C3" w:rsidP="00B558C3">
      <w:pPr>
        <w:spacing w:line="480" w:lineRule="auto"/>
        <w:jc w:val="both"/>
        <w:rPr>
          <w:rFonts w:ascii="Verdana" w:hAnsi="Verdana"/>
          <w:sz w:val="18"/>
          <w:szCs w:val="18"/>
        </w:rPr>
      </w:pPr>
    </w:p>
    <w:p w14:paraId="60BBAD54" w14:textId="2AAF056C" w:rsidR="00B558C3" w:rsidRPr="00F0311D" w:rsidRDefault="00B558C3" w:rsidP="008270FC">
      <w:pPr>
        <w:spacing w:line="480" w:lineRule="auto"/>
        <w:jc w:val="both"/>
        <w:rPr>
          <w:rFonts w:ascii="Verdana" w:hAnsi="Verdana" w:cstheme="minorHAnsi"/>
          <w:color w:val="000000"/>
          <w:sz w:val="18"/>
          <w:szCs w:val="18"/>
        </w:rPr>
      </w:pPr>
      <w:r w:rsidRPr="00F0311D">
        <w:rPr>
          <w:rFonts w:ascii="Verdana" w:hAnsi="Verdana" w:cstheme="minorHAnsi"/>
          <w:color w:val="000000"/>
          <w:sz w:val="18"/>
          <w:szCs w:val="18"/>
        </w:rPr>
        <w:t xml:space="preserve">The major strengths of this study are several fold. Only one other study of national uLMS-PCI imaging practice has been published and only 621 procedures were reported. Therefore, this is much larger than any other single study of uLMS-PCI and more importantly than any other national database analysis.(15) Secondly, the current series reports procedures from more contemporary study years in comparison to many of the previous studies which reported outcomes with a large proportion of first-generation DES or bare metal stents. As a result of the more contemporary study period, second generation stents were used in the majority of cases in the current study. It is an important finding that the observed reduction in mortality associated with imaging is maintained following uLMS-PCI, as in theory it might be ameliorated by later iterations of stents with undoubtedly improved healing in comparison to first generation stents or bare-metal stents. Thirdly, the longitudinal nature of this study provides for the first time that the observed reduction of mortality with imaging use is maintained over time despite iterations in procedural equipment and </w:t>
      </w:r>
      <w:r w:rsidRPr="00F0311D">
        <w:rPr>
          <w:rFonts w:ascii="Verdana" w:hAnsi="Verdana" w:cstheme="minorHAnsi"/>
          <w:color w:val="000000"/>
          <w:sz w:val="18"/>
          <w:szCs w:val="18"/>
        </w:rPr>
        <w:lastRenderedPageBreak/>
        <w:t>interventional techniques. Finally, this is the first study of imaging and uLMS-PCI to have sufficient statistical power to perform a robust sensitivity analysis. This allowed for the first time and association between operator volume and improved outcomes with imaging to be observed.</w:t>
      </w:r>
      <w:r w:rsidR="006C3509" w:rsidRPr="00F0311D">
        <w:rPr>
          <w:rFonts w:ascii="Verdana" w:hAnsi="Verdana" w:cstheme="minorHAnsi"/>
          <w:color w:val="000000"/>
          <w:sz w:val="18"/>
          <w:szCs w:val="18"/>
        </w:rPr>
        <w:t xml:space="preserve"> This is an important finding and reiterates the potential benefit of imaging regardless of operator experience.</w:t>
      </w:r>
    </w:p>
    <w:p w14:paraId="67CC98EC" w14:textId="63B9CF4A" w:rsidR="0077683C" w:rsidRPr="00F0311D" w:rsidRDefault="0077683C" w:rsidP="008270FC">
      <w:pPr>
        <w:pStyle w:val="NormalWeb"/>
        <w:spacing w:before="0" w:beforeAutospacing="0" w:after="0" w:afterAutospacing="0" w:line="480" w:lineRule="auto"/>
        <w:jc w:val="both"/>
        <w:rPr>
          <w:rFonts w:ascii="Verdana" w:hAnsi="Verdana"/>
          <w:color w:val="111111"/>
          <w:sz w:val="18"/>
          <w:szCs w:val="18"/>
        </w:rPr>
      </w:pPr>
    </w:p>
    <w:p w14:paraId="7D9CB25E" w14:textId="3150E623" w:rsidR="00C3651C" w:rsidRPr="008270FC" w:rsidRDefault="003D00BA" w:rsidP="008270FC">
      <w:pPr>
        <w:spacing w:line="480" w:lineRule="auto"/>
        <w:jc w:val="both"/>
        <w:rPr>
          <w:rFonts w:ascii="Tahoma" w:hAnsi="Tahoma" w:cs="Tahoma"/>
          <w:color w:val="333333"/>
          <w:sz w:val="22"/>
          <w:szCs w:val="22"/>
          <w:lang w:eastAsia="en-GB"/>
        </w:rPr>
      </w:pPr>
      <w:r w:rsidRPr="00F0311D">
        <w:rPr>
          <w:rFonts w:ascii="Verdana" w:hAnsi="Verdana" w:cs="Arial"/>
          <w:sz w:val="18"/>
          <w:szCs w:val="18"/>
        </w:rPr>
        <w:t>In considering the limitations of the present study</w:t>
      </w:r>
      <w:r w:rsidR="003543E3" w:rsidRPr="00F0311D">
        <w:rPr>
          <w:rFonts w:ascii="Verdana" w:hAnsi="Verdana" w:cs="Arial"/>
          <w:sz w:val="18"/>
          <w:szCs w:val="18"/>
        </w:rPr>
        <w:t xml:space="preserve"> aside from unmeasured confounders as discussed above</w:t>
      </w:r>
      <w:r w:rsidR="008270FC" w:rsidRPr="00F0311D">
        <w:rPr>
          <w:rFonts w:ascii="Verdana" w:hAnsi="Verdana" w:cs="Arial"/>
          <w:sz w:val="18"/>
          <w:szCs w:val="18"/>
        </w:rPr>
        <w:t xml:space="preserve">. </w:t>
      </w:r>
      <w:r w:rsidR="008270FC" w:rsidRPr="00F0311D">
        <w:rPr>
          <w:rFonts w:ascii="Verdana" w:hAnsi="Verdana" w:cs="Tahoma"/>
          <w:color w:val="333333"/>
          <w:sz w:val="18"/>
          <w:szCs w:val="18"/>
          <w:lang w:eastAsia="en-GB"/>
        </w:rPr>
        <w:t xml:space="preserve">Although an annualised analysis of mortality by imaging group demonstrated a consistent reduction associated with imaging use, </w:t>
      </w:r>
      <w:r w:rsidR="008270FC" w:rsidRPr="00F0311D">
        <w:rPr>
          <w:rFonts w:ascii="Verdana" w:hAnsi="Verdana" w:cs="Tahoma"/>
          <w:color w:val="333333"/>
          <w:sz w:val="18"/>
          <w:szCs w:val="18"/>
          <w:shd w:val="clear" w:color="auto" w:fill="FFFFFF"/>
          <w:lang w:eastAsia="en-GB"/>
        </w:rPr>
        <w:t>the observational nature of the data means</w:t>
      </w:r>
      <w:r w:rsidR="008270FC" w:rsidRPr="006F3AAF">
        <w:rPr>
          <w:rFonts w:ascii="Verdana" w:hAnsi="Verdana" w:cs="Tahoma"/>
          <w:color w:val="333333"/>
          <w:sz w:val="18"/>
          <w:szCs w:val="18"/>
          <w:shd w:val="clear" w:color="auto" w:fill="FFFFFF"/>
          <w:lang w:eastAsia="en-GB"/>
        </w:rPr>
        <w:t xml:space="preserve"> </w:t>
      </w:r>
      <w:r w:rsidR="008270FC" w:rsidRPr="00F0311D">
        <w:rPr>
          <w:rFonts w:ascii="Verdana" w:hAnsi="Verdana" w:cs="Tahoma"/>
          <w:color w:val="333333"/>
          <w:sz w:val="18"/>
          <w:szCs w:val="18"/>
          <w:shd w:val="clear" w:color="auto" w:fill="FFFFFF"/>
          <w:lang w:eastAsia="en-GB"/>
        </w:rPr>
        <w:t xml:space="preserve">that it is impossible to rule out that the </w:t>
      </w:r>
      <w:r w:rsidR="008270FC" w:rsidRPr="006F3AAF">
        <w:rPr>
          <w:rFonts w:ascii="Verdana" w:hAnsi="Verdana" w:cs="Tahoma"/>
          <w:color w:val="333333"/>
          <w:sz w:val="18"/>
          <w:szCs w:val="18"/>
          <w:shd w:val="clear" w:color="auto" w:fill="FFFFFF"/>
          <w:lang w:eastAsia="en-GB"/>
        </w:rPr>
        <w:t xml:space="preserve">improved outcome </w:t>
      </w:r>
      <w:r w:rsidR="008270FC" w:rsidRPr="00F0311D">
        <w:rPr>
          <w:rFonts w:ascii="Verdana" w:hAnsi="Verdana" w:cs="Tahoma"/>
          <w:color w:val="333333"/>
          <w:sz w:val="18"/>
          <w:szCs w:val="18"/>
          <w:shd w:val="clear" w:color="auto" w:fill="FFFFFF"/>
          <w:lang w:eastAsia="en-GB"/>
        </w:rPr>
        <w:t xml:space="preserve">associated </w:t>
      </w:r>
      <w:r w:rsidR="008270FC" w:rsidRPr="006F3AAF">
        <w:rPr>
          <w:rFonts w:ascii="Verdana" w:hAnsi="Verdana" w:cs="Tahoma"/>
          <w:color w:val="333333"/>
          <w:sz w:val="18"/>
          <w:szCs w:val="18"/>
          <w:shd w:val="clear" w:color="auto" w:fill="FFFFFF"/>
          <w:lang w:eastAsia="en-GB"/>
        </w:rPr>
        <w:t>with imaging is not confounded by increased level</w:t>
      </w:r>
      <w:r w:rsidR="008270FC" w:rsidRPr="00F0311D">
        <w:rPr>
          <w:rFonts w:ascii="Verdana" w:hAnsi="Verdana" w:cs="Tahoma"/>
          <w:color w:val="333333"/>
          <w:sz w:val="18"/>
          <w:szCs w:val="18"/>
          <w:shd w:val="clear" w:color="auto" w:fill="FFFFFF"/>
          <w:lang w:eastAsia="en-GB"/>
        </w:rPr>
        <w:t>s</w:t>
      </w:r>
      <w:r w:rsidR="008270FC" w:rsidRPr="006F3AAF">
        <w:rPr>
          <w:rFonts w:ascii="Verdana" w:hAnsi="Verdana" w:cs="Tahoma"/>
          <w:color w:val="333333"/>
          <w:sz w:val="18"/>
          <w:szCs w:val="18"/>
          <w:shd w:val="clear" w:color="auto" w:fill="FFFFFF"/>
          <w:lang w:eastAsia="en-GB"/>
        </w:rPr>
        <w:t xml:space="preserve"> of </w:t>
      </w:r>
      <w:r w:rsidR="008270FC" w:rsidRPr="00F0311D">
        <w:rPr>
          <w:rFonts w:ascii="Verdana" w:hAnsi="Verdana" w:cs="Tahoma"/>
          <w:color w:val="333333"/>
          <w:sz w:val="18"/>
          <w:szCs w:val="18"/>
          <w:shd w:val="clear" w:color="auto" w:fill="FFFFFF"/>
          <w:lang w:eastAsia="en-GB"/>
        </w:rPr>
        <w:t xml:space="preserve">experience, </w:t>
      </w:r>
      <w:r w:rsidR="008270FC" w:rsidRPr="006F3AAF">
        <w:rPr>
          <w:rFonts w:ascii="Verdana" w:hAnsi="Verdana" w:cs="Tahoma"/>
          <w:color w:val="333333"/>
          <w:sz w:val="18"/>
          <w:szCs w:val="18"/>
          <w:shd w:val="clear" w:color="auto" w:fill="FFFFFF"/>
          <w:lang w:eastAsia="en-GB"/>
        </w:rPr>
        <w:t xml:space="preserve">skills, </w:t>
      </w:r>
      <w:r w:rsidR="008270FC" w:rsidRPr="00F0311D">
        <w:rPr>
          <w:rFonts w:ascii="Verdana" w:hAnsi="Verdana" w:cs="Tahoma"/>
          <w:color w:val="333333"/>
          <w:sz w:val="18"/>
          <w:szCs w:val="18"/>
          <w:shd w:val="clear" w:color="auto" w:fill="FFFFFF"/>
          <w:lang w:eastAsia="en-GB"/>
        </w:rPr>
        <w:t>and improvements in interventional equipment</w:t>
      </w:r>
      <w:r w:rsidR="008270FC" w:rsidRPr="006F3AAF">
        <w:rPr>
          <w:rFonts w:ascii="Verdana" w:hAnsi="Verdana" w:cs="Tahoma"/>
          <w:color w:val="333333"/>
          <w:sz w:val="18"/>
          <w:szCs w:val="18"/>
          <w:shd w:val="clear" w:color="auto" w:fill="FFFFFF"/>
          <w:lang w:eastAsia="en-GB"/>
        </w:rPr>
        <w:t>.</w:t>
      </w:r>
      <w:r w:rsidR="009F2906" w:rsidRPr="00F0311D">
        <w:rPr>
          <w:rFonts w:ascii="Verdana" w:hAnsi="Verdana" w:cs="Arial"/>
          <w:sz w:val="18"/>
          <w:szCs w:val="18"/>
        </w:rPr>
        <w:t xml:space="preserve"> </w:t>
      </w:r>
      <w:r w:rsidR="00B94083" w:rsidRPr="00F0311D">
        <w:rPr>
          <w:rFonts w:ascii="Verdana" w:hAnsi="Verdana" w:cs="Arial"/>
          <w:sz w:val="18"/>
          <w:szCs w:val="18"/>
        </w:rPr>
        <w:t>Additionally</w:t>
      </w:r>
      <w:r w:rsidR="00B94083" w:rsidRPr="00F0311D">
        <w:rPr>
          <w:rFonts w:ascii="Verdana" w:hAnsi="Verdana" w:cs="Arial"/>
          <w:sz w:val="18"/>
          <w:szCs w:val="20"/>
        </w:rPr>
        <w:t xml:space="preserve">, the BCIS database does not capture details of anatomical data such as the </w:t>
      </w:r>
      <w:r w:rsidR="00CC36AF" w:rsidRPr="00F0311D">
        <w:rPr>
          <w:rFonts w:ascii="Verdana" w:hAnsi="Verdana" w:cs="Arial"/>
          <w:sz w:val="18"/>
          <w:szCs w:val="20"/>
        </w:rPr>
        <w:t>location of disease with the LMS</w:t>
      </w:r>
      <w:r w:rsidR="00160D45" w:rsidRPr="00F0311D">
        <w:rPr>
          <w:rFonts w:ascii="Verdana" w:hAnsi="Verdana" w:cs="Arial"/>
          <w:sz w:val="18"/>
          <w:szCs w:val="20"/>
        </w:rPr>
        <w:t>, complexity of lesions such as</w:t>
      </w:r>
      <w:r w:rsidR="00A12412" w:rsidRPr="00F0311D">
        <w:rPr>
          <w:rFonts w:ascii="Verdana" w:hAnsi="Verdana" w:cs="Arial"/>
          <w:sz w:val="18"/>
          <w:szCs w:val="20"/>
        </w:rPr>
        <w:t xml:space="preserve"> calcification</w:t>
      </w:r>
      <w:r w:rsidR="00B94083" w:rsidRPr="00F0311D">
        <w:rPr>
          <w:rFonts w:ascii="Verdana" w:hAnsi="Verdana" w:cs="Arial"/>
          <w:sz w:val="18"/>
          <w:szCs w:val="20"/>
        </w:rPr>
        <w:t xml:space="preserve"> or the presence or type of distal LMS bifurcation disease. Therefore, we cannot provide</w:t>
      </w:r>
      <w:r w:rsidR="00C3651C" w:rsidRPr="00F0311D">
        <w:rPr>
          <w:rFonts w:ascii="Verdana" w:hAnsi="Verdana" w:cs="Arial"/>
          <w:sz w:val="18"/>
          <w:szCs w:val="20"/>
        </w:rPr>
        <w:t xml:space="preserve"> detailed</w:t>
      </w:r>
      <w:r w:rsidR="00B94083" w:rsidRPr="00F0311D">
        <w:rPr>
          <w:rFonts w:ascii="Verdana" w:hAnsi="Verdana" w:cs="Arial"/>
          <w:sz w:val="18"/>
          <w:szCs w:val="20"/>
        </w:rPr>
        <w:t xml:space="preserve"> data on the relationship to the pattern of disease and </w:t>
      </w:r>
      <w:r w:rsidR="00C3651C" w:rsidRPr="00F0311D">
        <w:rPr>
          <w:rFonts w:ascii="Verdana" w:hAnsi="Verdana" w:cs="Arial"/>
          <w:sz w:val="18"/>
          <w:szCs w:val="20"/>
        </w:rPr>
        <w:t>imaging</w:t>
      </w:r>
      <w:r w:rsidR="00B94083" w:rsidRPr="00F0311D">
        <w:rPr>
          <w:rFonts w:ascii="Verdana" w:hAnsi="Verdana" w:cs="Arial"/>
          <w:sz w:val="18"/>
          <w:szCs w:val="20"/>
        </w:rPr>
        <w:t>. In an attempt to partly address this limitation, we c</w:t>
      </w:r>
      <w:bookmarkStart w:id="4" w:name="_GoBack"/>
      <w:bookmarkEnd w:id="4"/>
      <w:r w:rsidR="00B94083" w:rsidRPr="008270FC">
        <w:rPr>
          <w:rFonts w:ascii="Verdana" w:hAnsi="Verdana" w:cs="Arial"/>
          <w:sz w:val="18"/>
          <w:szCs w:val="20"/>
        </w:rPr>
        <w:t xml:space="preserve">ategorised patients as a surrogate into LMS only and </w:t>
      </w:r>
      <w:r w:rsidR="00B94083" w:rsidRPr="008270FC">
        <w:rPr>
          <w:rFonts w:ascii="Verdana" w:hAnsi="Verdana" w:cs="Arial"/>
          <w:sz w:val="18"/>
          <w:szCs w:val="18"/>
        </w:rPr>
        <w:t xml:space="preserve">several sub-categories of </w:t>
      </w:r>
      <w:r w:rsidR="00CC36AF" w:rsidRPr="008270FC">
        <w:rPr>
          <w:rFonts w:ascii="Verdana" w:hAnsi="Verdana" w:cs="Arial"/>
          <w:sz w:val="18"/>
          <w:szCs w:val="18"/>
        </w:rPr>
        <w:t>LMS with other vessels treated.</w:t>
      </w:r>
      <w:r w:rsidR="00B94083" w:rsidRPr="008270FC">
        <w:rPr>
          <w:rFonts w:ascii="Verdana" w:hAnsi="Verdana" w:cs="Arial"/>
          <w:sz w:val="18"/>
          <w:szCs w:val="18"/>
        </w:rPr>
        <w:t xml:space="preserve"> Similarly, whilst there </w:t>
      </w:r>
      <w:r w:rsidR="00A12412" w:rsidRPr="008270FC">
        <w:rPr>
          <w:rFonts w:ascii="Verdana" w:hAnsi="Verdana" w:cs="Arial"/>
          <w:sz w:val="18"/>
          <w:szCs w:val="18"/>
        </w:rPr>
        <w:t xml:space="preserve">are </w:t>
      </w:r>
      <w:r w:rsidR="00B94083" w:rsidRPr="008270FC">
        <w:rPr>
          <w:rFonts w:ascii="Verdana" w:hAnsi="Verdana" w:cs="Arial"/>
          <w:sz w:val="18"/>
          <w:szCs w:val="18"/>
        </w:rPr>
        <w:t xml:space="preserve">robust data </w:t>
      </w:r>
      <w:r w:rsidR="00A12412" w:rsidRPr="008270FC">
        <w:rPr>
          <w:rFonts w:ascii="Verdana" w:hAnsi="Verdana" w:cs="Arial"/>
          <w:sz w:val="18"/>
          <w:szCs w:val="18"/>
        </w:rPr>
        <w:t>regarding</w:t>
      </w:r>
      <w:r w:rsidR="003E32DE" w:rsidRPr="008270FC">
        <w:rPr>
          <w:rFonts w:ascii="Verdana" w:hAnsi="Verdana" w:cs="Arial"/>
          <w:sz w:val="18"/>
          <w:szCs w:val="18"/>
        </w:rPr>
        <w:t xml:space="preserve"> </w:t>
      </w:r>
      <w:r w:rsidR="00B94083" w:rsidRPr="008270FC">
        <w:rPr>
          <w:rFonts w:ascii="Verdana" w:hAnsi="Verdana" w:cs="Arial"/>
          <w:sz w:val="18"/>
          <w:szCs w:val="18"/>
        </w:rPr>
        <w:t xml:space="preserve">the type and number of stents used, there </w:t>
      </w:r>
      <w:r w:rsidR="00A12412" w:rsidRPr="008270FC">
        <w:rPr>
          <w:rFonts w:ascii="Verdana" w:hAnsi="Verdana" w:cs="Arial"/>
          <w:sz w:val="18"/>
          <w:szCs w:val="18"/>
        </w:rPr>
        <w:t xml:space="preserve">are </w:t>
      </w:r>
      <w:r w:rsidR="00B94083" w:rsidRPr="008270FC">
        <w:rPr>
          <w:rFonts w:ascii="Verdana" w:hAnsi="Verdana" w:cs="Arial"/>
          <w:sz w:val="18"/>
          <w:szCs w:val="18"/>
        </w:rPr>
        <w:t xml:space="preserve">no data provided on the </w:t>
      </w:r>
      <w:r w:rsidR="007E2DC5" w:rsidRPr="008270FC">
        <w:rPr>
          <w:rFonts w:ascii="Verdana" w:hAnsi="Verdana" w:cs="Arial"/>
          <w:sz w:val="18"/>
          <w:szCs w:val="18"/>
        </w:rPr>
        <w:t>technical</w:t>
      </w:r>
      <w:r w:rsidR="00B94083" w:rsidRPr="008270FC">
        <w:rPr>
          <w:rFonts w:ascii="Verdana" w:hAnsi="Verdana" w:cs="Arial"/>
          <w:sz w:val="18"/>
          <w:szCs w:val="18"/>
        </w:rPr>
        <w:t xml:space="preserve"> approach </w:t>
      </w:r>
      <w:r w:rsidR="003E32DE" w:rsidRPr="008270FC">
        <w:rPr>
          <w:rFonts w:ascii="Verdana" w:hAnsi="Verdana" w:cs="Arial"/>
          <w:sz w:val="18"/>
          <w:szCs w:val="18"/>
        </w:rPr>
        <w:t xml:space="preserve">used </w:t>
      </w:r>
      <w:r w:rsidR="00B94083" w:rsidRPr="008270FC">
        <w:rPr>
          <w:rFonts w:ascii="Verdana" w:hAnsi="Verdana" w:cs="Arial"/>
          <w:sz w:val="18"/>
          <w:szCs w:val="18"/>
        </w:rPr>
        <w:t xml:space="preserve">to </w:t>
      </w:r>
      <w:r w:rsidR="003E32DE" w:rsidRPr="008270FC">
        <w:rPr>
          <w:rFonts w:ascii="Verdana" w:hAnsi="Verdana" w:cs="Arial"/>
          <w:sz w:val="18"/>
          <w:szCs w:val="18"/>
        </w:rPr>
        <w:t>treat</w:t>
      </w:r>
      <w:r w:rsidR="00B94083" w:rsidRPr="008270FC">
        <w:rPr>
          <w:rFonts w:ascii="Verdana" w:hAnsi="Verdana" w:cs="Arial"/>
          <w:sz w:val="18"/>
          <w:szCs w:val="18"/>
        </w:rPr>
        <w:t xml:space="preserve"> </w:t>
      </w:r>
      <w:r w:rsidR="007E2DC5" w:rsidRPr="008270FC">
        <w:rPr>
          <w:rFonts w:ascii="Verdana" w:hAnsi="Verdana" w:cs="Arial"/>
          <w:sz w:val="18"/>
          <w:szCs w:val="18"/>
        </w:rPr>
        <w:t>the</w:t>
      </w:r>
      <w:r w:rsidR="00B94083" w:rsidRPr="008270FC">
        <w:rPr>
          <w:rFonts w:ascii="Verdana" w:hAnsi="Verdana" w:cs="Arial"/>
          <w:sz w:val="18"/>
          <w:szCs w:val="18"/>
        </w:rPr>
        <w:t xml:space="preserve"> LMS disease. </w:t>
      </w:r>
      <w:r w:rsidR="00C3651C" w:rsidRPr="008270FC">
        <w:rPr>
          <w:rFonts w:ascii="Verdana" w:hAnsi="Verdana" w:cs="Arial"/>
          <w:sz w:val="18"/>
          <w:szCs w:val="18"/>
        </w:rPr>
        <w:t xml:space="preserve">Finally, </w:t>
      </w:r>
      <w:r w:rsidR="00C3651C" w:rsidRPr="008270FC">
        <w:rPr>
          <w:rFonts w:ascii="Verdana" w:hAnsi="Verdana" w:cstheme="minorHAnsi"/>
          <w:color w:val="000000"/>
          <w:sz w:val="18"/>
          <w:szCs w:val="18"/>
        </w:rPr>
        <w:t xml:space="preserve">whilst the purpose of the current study was to examine on a national basis the relationship between imaging use per se and mortality, as the BCIS database does not capture IVUS data we cannot provide details of minimal luminal and stent area and correlate these with outcomes. </w:t>
      </w:r>
    </w:p>
    <w:p w14:paraId="58398779" w14:textId="5F4538B0" w:rsidR="00E16712" w:rsidRPr="00D23B4F" w:rsidRDefault="00E16712" w:rsidP="00E16712">
      <w:pPr>
        <w:spacing w:line="480" w:lineRule="auto"/>
        <w:jc w:val="both"/>
        <w:rPr>
          <w:rFonts w:ascii="Verdana" w:hAnsi="Verdana" w:cs="Arial"/>
          <w:sz w:val="18"/>
          <w:szCs w:val="18"/>
        </w:rPr>
      </w:pPr>
    </w:p>
    <w:p w14:paraId="1EE44409" w14:textId="77777777" w:rsidR="00B06991" w:rsidRPr="00D23B4F" w:rsidRDefault="00B06991" w:rsidP="001A18B9">
      <w:pPr>
        <w:widowControl w:val="0"/>
        <w:autoSpaceDE w:val="0"/>
        <w:autoSpaceDN w:val="0"/>
        <w:adjustRightInd w:val="0"/>
        <w:spacing w:line="480" w:lineRule="auto"/>
        <w:outlineLvl w:val="0"/>
        <w:rPr>
          <w:rFonts w:ascii="Verdana" w:hAnsi="Verdana" w:cs="Arial"/>
          <w:b/>
          <w:sz w:val="18"/>
          <w:szCs w:val="18"/>
        </w:rPr>
      </w:pPr>
    </w:p>
    <w:p w14:paraId="5C49D1D1" w14:textId="77777777" w:rsidR="001A18B9" w:rsidRPr="00D23B4F" w:rsidRDefault="009F6939" w:rsidP="008F12FB">
      <w:pPr>
        <w:widowControl w:val="0"/>
        <w:autoSpaceDE w:val="0"/>
        <w:autoSpaceDN w:val="0"/>
        <w:adjustRightInd w:val="0"/>
        <w:spacing w:line="480" w:lineRule="auto"/>
        <w:outlineLvl w:val="0"/>
        <w:rPr>
          <w:rFonts w:ascii="Verdana" w:hAnsi="Verdana" w:cs="Arial"/>
          <w:b/>
          <w:sz w:val="22"/>
        </w:rPr>
      </w:pPr>
      <w:r w:rsidRPr="00D23B4F">
        <w:rPr>
          <w:rFonts w:ascii="Verdana" w:hAnsi="Verdana" w:cs="Arial"/>
          <w:b/>
          <w:sz w:val="22"/>
        </w:rPr>
        <w:t>Conclusions</w:t>
      </w:r>
    </w:p>
    <w:p w14:paraId="1A8D952C" w14:textId="2D6961FE" w:rsidR="00231C7C" w:rsidRPr="00D23B4F" w:rsidRDefault="00231C7C" w:rsidP="00231C7C">
      <w:pPr>
        <w:spacing w:line="480" w:lineRule="auto"/>
        <w:jc w:val="both"/>
        <w:rPr>
          <w:rFonts w:ascii="Verdana" w:hAnsi="Verdana" w:cs="Arial"/>
          <w:sz w:val="18"/>
          <w:szCs w:val="20"/>
        </w:rPr>
      </w:pPr>
      <w:r w:rsidRPr="00D23B4F">
        <w:rPr>
          <w:rFonts w:ascii="Verdana" w:hAnsi="Verdana" w:cs="Arial"/>
          <w:sz w:val="18"/>
          <w:szCs w:val="20"/>
        </w:rPr>
        <w:t>Although the uptake of intravascular imaging for unprotected LMS-PCI increased each year, only 50% of cases in the most recent years utilised this technology. The observation in this large cohort of procedures that use of intravascular imaging was associated with fewer acute procedural complications</w:t>
      </w:r>
      <w:r w:rsidR="00FF5EEA" w:rsidRPr="00D23B4F">
        <w:rPr>
          <w:rFonts w:ascii="Verdana" w:hAnsi="Verdana" w:cs="Arial"/>
          <w:sz w:val="18"/>
          <w:szCs w:val="20"/>
        </w:rPr>
        <w:t>,</w:t>
      </w:r>
      <w:r w:rsidRPr="00D23B4F">
        <w:rPr>
          <w:rFonts w:ascii="Verdana" w:hAnsi="Verdana" w:cs="Arial"/>
          <w:sz w:val="18"/>
          <w:szCs w:val="20"/>
        </w:rPr>
        <w:t xml:space="preserve"> and better short and long-term survival</w:t>
      </w:r>
      <w:r w:rsidR="00BF7D2E" w:rsidRPr="00D23B4F">
        <w:rPr>
          <w:rFonts w:ascii="Verdana" w:hAnsi="Verdana" w:cs="Arial"/>
          <w:sz w:val="18"/>
          <w:szCs w:val="20"/>
        </w:rPr>
        <w:t xml:space="preserve"> </w:t>
      </w:r>
      <w:r w:rsidRPr="00D23B4F">
        <w:rPr>
          <w:rFonts w:ascii="Verdana" w:hAnsi="Verdana" w:cs="Arial"/>
          <w:sz w:val="18"/>
          <w:szCs w:val="20"/>
        </w:rPr>
        <w:t>support</w:t>
      </w:r>
      <w:r w:rsidR="00BF7D2E" w:rsidRPr="00D23B4F">
        <w:rPr>
          <w:rFonts w:ascii="Verdana" w:hAnsi="Verdana" w:cs="Arial"/>
          <w:sz w:val="18"/>
          <w:szCs w:val="20"/>
        </w:rPr>
        <w:t xml:space="preserve">s </w:t>
      </w:r>
      <w:r w:rsidRPr="00D23B4F">
        <w:rPr>
          <w:rFonts w:ascii="Verdana" w:hAnsi="Verdana" w:cs="Arial"/>
          <w:sz w:val="18"/>
          <w:szCs w:val="20"/>
        </w:rPr>
        <w:t xml:space="preserve">the need for </w:t>
      </w:r>
      <w:r w:rsidR="00BF7D2E" w:rsidRPr="00D23B4F">
        <w:rPr>
          <w:rFonts w:ascii="Verdana" w:hAnsi="Verdana" w:cs="Arial"/>
          <w:sz w:val="18"/>
          <w:szCs w:val="20"/>
        </w:rPr>
        <w:t xml:space="preserve">large multi-centre </w:t>
      </w:r>
      <w:r w:rsidRPr="00D23B4F">
        <w:rPr>
          <w:rFonts w:ascii="Verdana" w:hAnsi="Verdana" w:cs="Arial"/>
          <w:sz w:val="18"/>
          <w:szCs w:val="20"/>
        </w:rPr>
        <w:t>randomised trials.</w:t>
      </w:r>
    </w:p>
    <w:p w14:paraId="451CC0AA" w14:textId="38C9265E" w:rsidR="00C44496" w:rsidRPr="00D23B4F" w:rsidRDefault="00C44496" w:rsidP="00A57AEC">
      <w:pPr>
        <w:widowControl w:val="0"/>
        <w:autoSpaceDE w:val="0"/>
        <w:autoSpaceDN w:val="0"/>
        <w:adjustRightInd w:val="0"/>
        <w:spacing w:line="480" w:lineRule="auto"/>
        <w:jc w:val="both"/>
        <w:outlineLvl w:val="0"/>
        <w:rPr>
          <w:rFonts w:ascii="Verdana" w:hAnsi="Verdana"/>
          <w:b/>
          <w:sz w:val="22"/>
          <w:lang w:eastAsia="en-GB"/>
        </w:rPr>
      </w:pPr>
    </w:p>
    <w:p w14:paraId="17D1C2C9" w14:textId="652A5C4E" w:rsidR="00CB10C3" w:rsidRPr="00D23B4F" w:rsidRDefault="00CB10C3" w:rsidP="00A57AEC">
      <w:pPr>
        <w:widowControl w:val="0"/>
        <w:autoSpaceDE w:val="0"/>
        <w:autoSpaceDN w:val="0"/>
        <w:adjustRightInd w:val="0"/>
        <w:spacing w:line="480" w:lineRule="auto"/>
        <w:jc w:val="both"/>
        <w:outlineLvl w:val="0"/>
        <w:rPr>
          <w:rFonts w:ascii="Verdana" w:hAnsi="Verdana"/>
          <w:b/>
          <w:sz w:val="22"/>
          <w:lang w:eastAsia="en-GB"/>
        </w:rPr>
      </w:pPr>
    </w:p>
    <w:p w14:paraId="2523FA86" w14:textId="704EA684" w:rsidR="00CB10C3" w:rsidRPr="00D23B4F" w:rsidRDefault="00CB10C3" w:rsidP="00A57AEC">
      <w:pPr>
        <w:widowControl w:val="0"/>
        <w:autoSpaceDE w:val="0"/>
        <w:autoSpaceDN w:val="0"/>
        <w:adjustRightInd w:val="0"/>
        <w:spacing w:line="480" w:lineRule="auto"/>
        <w:jc w:val="both"/>
        <w:outlineLvl w:val="0"/>
        <w:rPr>
          <w:rFonts w:ascii="Verdana" w:hAnsi="Verdana"/>
          <w:b/>
          <w:sz w:val="22"/>
          <w:lang w:eastAsia="en-GB"/>
        </w:rPr>
      </w:pPr>
    </w:p>
    <w:p w14:paraId="14570CDE" w14:textId="6A955E50" w:rsidR="00CB10C3" w:rsidRPr="00D23B4F" w:rsidRDefault="00CB10C3" w:rsidP="00A57AEC">
      <w:pPr>
        <w:widowControl w:val="0"/>
        <w:autoSpaceDE w:val="0"/>
        <w:autoSpaceDN w:val="0"/>
        <w:adjustRightInd w:val="0"/>
        <w:spacing w:line="480" w:lineRule="auto"/>
        <w:jc w:val="both"/>
        <w:outlineLvl w:val="0"/>
        <w:rPr>
          <w:rFonts w:ascii="Verdana" w:hAnsi="Verdana"/>
          <w:b/>
          <w:sz w:val="22"/>
          <w:lang w:eastAsia="en-GB"/>
        </w:rPr>
      </w:pPr>
    </w:p>
    <w:p w14:paraId="7F500FB4" w14:textId="3D777B21" w:rsidR="00CB10C3" w:rsidRPr="00D23B4F" w:rsidRDefault="00CB10C3" w:rsidP="00A57AEC">
      <w:pPr>
        <w:widowControl w:val="0"/>
        <w:autoSpaceDE w:val="0"/>
        <w:autoSpaceDN w:val="0"/>
        <w:adjustRightInd w:val="0"/>
        <w:spacing w:line="480" w:lineRule="auto"/>
        <w:jc w:val="both"/>
        <w:outlineLvl w:val="0"/>
        <w:rPr>
          <w:rFonts w:ascii="Verdana" w:hAnsi="Verdana"/>
          <w:b/>
          <w:sz w:val="22"/>
          <w:lang w:eastAsia="en-GB"/>
        </w:rPr>
      </w:pPr>
    </w:p>
    <w:p w14:paraId="2BBB7BE1" w14:textId="528C26E0" w:rsidR="00CB10C3" w:rsidRPr="00D23B4F" w:rsidRDefault="00CB10C3" w:rsidP="00A57AEC">
      <w:pPr>
        <w:widowControl w:val="0"/>
        <w:autoSpaceDE w:val="0"/>
        <w:autoSpaceDN w:val="0"/>
        <w:adjustRightInd w:val="0"/>
        <w:spacing w:line="480" w:lineRule="auto"/>
        <w:jc w:val="both"/>
        <w:outlineLvl w:val="0"/>
        <w:rPr>
          <w:rFonts w:ascii="Verdana" w:hAnsi="Verdana"/>
          <w:b/>
          <w:sz w:val="22"/>
          <w:lang w:eastAsia="en-GB"/>
        </w:rPr>
      </w:pPr>
    </w:p>
    <w:p w14:paraId="65BC4BCB" w14:textId="03B4A495" w:rsidR="00CB10C3" w:rsidRPr="00D23B4F" w:rsidRDefault="00CB10C3" w:rsidP="00A57AEC">
      <w:pPr>
        <w:widowControl w:val="0"/>
        <w:autoSpaceDE w:val="0"/>
        <w:autoSpaceDN w:val="0"/>
        <w:adjustRightInd w:val="0"/>
        <w:spacing w:line="480" w:lineRule="auto"/>
        <w:jc w:val="both"/>
        <w:outlineLvl w:val="0"/>
        <w:rPr>
          <w:rFonts w:ascii="Verdana" w:hAnsi="Verdana"/>
          <w:b/>
          <w:sz w:val="22"/>
          <w:lang w:eastAsia="en-GB"/>
        </w:rPr>
      </w:pPr>
    </w:p>
    <w:p w14:paraId="00000161" w14:textId="1B41961F" w:rsidR="00CB10C3" w:rsidRPr="00D23B4F" w:rsidRDefault="00CB10C3" w:rsidP="00A57AEC">
      <w:pPr>
        <w:widowControl w:val="0"/>
        <w:autoSpaceDE w:val="0"/>
        <w:autoSpaceDN w:val="0"/>
        <w:adjustRightInd w:val="0"/>
        <w:spacing w:line="480" w:lineRule="auto"/>
        <w:jc w:val="both"/>
        <w:outlineLvl w:val="0"/>
        <w:rPr>
          <w:rFonts w:ascii="Verdana" w:hAnsi="Verdana"/>
          <w:b/>
          <w:sz w:val="22"/>
          <w:lang w:eastAsia="en-GB"/>
        </w:rPr>
      </w:pPr>
    </w:p>
    <w:p w14:paraId="3E28D95D" w14:textId="77777777" w:rsidR="00CB10C3" w:rsidRPr="00D23B4F" w:rsidRDefault="00CB10C3" w:rsidP="00A57AEC">
      <w:pPr>
        <w:widowControl w:val="0"/>
        <w:autoSpaceDE w:val="0"/>
        <w:autoSpaceDN w:val="0"/>
        <w:adjustRightInd w:val="0"/>
        <w:spacing w:line="480" w:lineRule="auto"/>
        <w:jc w:val="both"/>
        <w:outlineLvl w:val="0"/>
        <w:rPr>
          <w:rFonts w:ascii="Verdana" w:hAnsi="Verdana"/>
          <w:b/>
          <w:sz w:val="22"/>
          <w:lang w:eastAsia="en-GB"/>
        </w:rPr>
      </w:pPr>
    </w:p>
    <w:p w14:paraId="7445D410" w14:textId="645B9868" w:rsidR="00B24310" w:rsidRPr="00D23B4F" w:rsidRDefault="00E106E8" w:rsidP="00C44496">
      <w:pPr>
        <w:widowControl w:val="0"/>
        <w:autoSpaceDE w:val="0"/>
        <w:autoSpaceDN w:val="0"/>
        <w:adjustRightInd w:val="0"/>
        <w:spacing w:line="480" w:lineRule="auto"/>
        <w:jc w:val="both"/>
        <w:outlineLvl w:val="0"/>
        <w:rPr>
          <w:rFonts w:ascii="Verdana" w:hAnsi="Verdana"/>
          <w:b/>
          <w:sz w:val="22"/>
          <w:szCs w:val="18"/>
        </w:rPr>
      </w:pPr>
      <w:r w:rsidRPr="00D23B4F">
        <w:rPr>
          <w:rFonts w:ascii="Verdana" w:hAnsi="Verdana"/>
          <w:b/>
          <w:sz w:val="22"/>
          <w:szCs w:val="18"/>
          <w:lang w:eastAsia="en-GB"/>
        </w:rPr>
        <w:t>R</w:t>
      </w:r>
      <w:r w:rsidR="009F6939" w:rsidRPr="00D23B4F">
        <w:rPr>
          <w:rFonts w:ascii="Verdana" w:hAnsi="Verdana"/>
          <w:b/>
          <w:sz w:val="22"/>
          <w:szCs w:val="18"/>
          <w:lang w:eastAsia="en-GB"/>
        </w:rPr>
        <w:t>eferences</w:t>
      </w:r>
    </w:p>
    <w:p w14:paraId="6B326E33" w14:textId="7702361C" w:rsidR="00950BC4" w:rsidRPr="00D23B4F" w:rsidRDefault="00950BC4" w:rsidP="00C44496">
      <w:pPr>
        <w:pStyle w:val="desc"/>
        <w:numPr>
          <w:ilvl w:val="0"/>
          <w:numId w:val="31"/>
        </w:numPr>
        <w:spacing w:before="0" w:beforeAutospacing="0" w:after="0" w:afterAutospacing="0" w:line="480" w:lineRule="auto"/>
        <w:jc w:val="both"/>
        <w:rPr>
          <w:rFonts w:ascii="Verdana" w:hAnsi="Verdana" w:cs="Arial"/>
          <w:color w:val="000000"/>
          <w:sz w:val="18"/>
          <w:szCs w:val="18"/>
        </w:rPr>
      </w:pPr>
      <w:r w:rsidRPr="00D23B4F">
        <w:rPr>
          <w:rFonts w:ascii="Verdana" w:hAnsi="Verdana" w:cs="Arial"/>
          <w:bCs/>
          <w:color w:val="000000"/>
          <w:sz w:val="18"/>
          <w:szCs w:val="18"/>
        </w:rPr>
        <w:t>Neumann FJ</w:t>
      </w:r>
      <w:r w:rsidRPr="00D23B4F">
        <w:rPr>
          <w:rFonts w:ascii="Verdana" w:hAnsi="Verdana" w:cs="Arial"/>
          <w:color w:val="000000"/>
          <w:sz w:val="18"/>
          <w:szCs w:val="18"/>
        </w:rPr>
        <w:t>,</w:t>
      </w:r>
      <w:r w:rsidRPr="00D23B4F">
        <w:rPr>
          <w:rStyle w:val="apple-converted-space"/>
          <w:rFonts w:ascii="Verdana" w:hAnsi="Verdana" w:cs="Arial"/>
          <w:color w:val="000000"/>
          <w:sz w:val="18"/>
          <w:szCs w:val="18"/>
        </w:rPr>
        <w:t> </w:t>
      </w:r>
      <w:r w:rsidRPr="00D23B4F">
        <w:rPr>
          <w:rFonts w:ascii="Verdana" w:hAnsi="Verdana" w:cs="Arial"/>
          <w:bCs/>
          <w:color w:val="000000"/>
          <w:sz w:val="18"/>
          <w:szCs w:val="18"/>
        </w:rPr>
        <w:t>Sousa-</w:t>
      </w:r>
      <w:proofErr w:type="spellStart"/>
      <w:r w:rsidRPr="00D23B4F">
        <w:rPr>
          <w:rFonts w:ascii="Verdana" w:hAnsi="Verdana" w:cs="Arial"/>
          <w:bCs/>
          <w:color w:val="000000"/>
          <w:sz w:val="18"/>
          <w:szCs w:val="18"/>
        </w:rPr>
        <w:t>Uva</w:t>
      </w:r>
      <w:proofErr w:type="spellEnd"/>
      <w:r w:rsidRPr="00D23B4F">
        <w:rPr>
          <w:rFonts w:ascii="Verdana" w:hAnsi="Verdana" w:cs="Arial"/>
          <w:bCs/>
          <w:color w:val="000000"/>
          <w:sz w:val="18"/>
          <w:szCs w:val="18"/>
        </w:rPr>
        <w:t xml:space="preserve"> M</w:t>
      </w:r>
      <w:r w:rsidRPr="00D23B4F">
        <w:rPr>
          <w:rFonts w:ascii="Verdana" w:hAnsi="Verdana" w:cs="Arial"/>
          <w:color w:val="000000"/>
          <w:sz w:val="18"/>
          <w:szCs w:val="18"/>
        </w:rPr>
        <w:t>,</w:t>
      </w:r>
      <w:r w:rsidRPr="00D23B4F">
        <w:rPr>
          <w:rStyle w:val="apple-converted-space"/>
          <w:rFonts w:ascii="Verdana" w:hAnsi="Verdana" w:cs="Arial"/>
          <w:color w:val="000000"/>
          <w:sz w:val="18"/>
          <w:szCs w:val="18"/>
        </w:rPr>
        <w:t> </w:t>
      </w:r>
      <w:proofErr w:type="spellStart"/>
      <w:r w:rsidRPr="00D23B4F">
        <w:rPr>
          <w:rFonts w:ascii="Verdana" w:hAnsi="Verdana" w:cs="Arial"/>
          <w:bCs/>
          <w:color w:val="000000"/>
          <w:sz w:val="18"/>
          <w:szCs w:val="18"/>
        </w:rPr>
        <w:t>Ahlsson</w:t>
      </w:r>
      <w:proofErr w:type="spellEnd"/>
      <w:r w:rsidRPr="00D23B4F">
        <w:rPr>
          <w:rFonts w:ascii="Verdana" w:hAnsi="Verdana" w:cs="Arial"/>
          <w:bCs/>
          <w:color w:val="000000"/>
          <w:sz w:val="18"/>
          <w:szCs w:val="18"/>
        </w:rPr>
        <w:t xml:space="preserve"> A</w:t>
      </w:r>
      <w:r w:rsidRPr="00D23B4F">
        <w:rPr>
          <w:rFonts w:ascii="Verdana" w:hAnsi="Verdana" w:cs="Arial"/>
          <w:color w:val="000000"/>
          <w:sz w:val="18"/>
          <w:szCs w:val="18"/>
        </w:rPr>
        <w:t xml:space="preserve">, Alfonso F, Banning AP, Benedetto U, Byrne RA, Collet JP, Falk V, Head SJ, </w:t>
      </w:r>
      <w:proofErr w:type="spellStart"/>
      <w:r w:rsidRPr="00D23B4F">
        <w:rPr>
          <w:rFonts w:ascii="Verdana" w:hAnsi="Verdana" w:cs="Arial"/>
          <w:color w:val="000000"/>
          <w:sz w:val="18"/>
          <w:szCs w:val="18"/>
        </w:rPr>
        <w:t>Jüni</w:t>
      </w:r>
      <w:proofErr w:type="spellEnd"/>
      <w:r w:rsidRPr="00D23B4F">
        <w:rPr>
          <w:rFonts w:ascii="Verdana" w:hAnsi="Verdana" w:cs="Arial"/>
          <w:color w:val="000000"/>
          <w:sz w:val="18"/>
          <w:szCs w:val="18"/>
        </w:rPr>
        <w:t xml:space="preserve"> P, </w:t>
      </w:r>
      <w:proofErr w:type="spellStart"/>
      <w:r w:rsidRPr="00D23B4F">
        <w:rPr>
          <w:rFonts w:ascii="Verdana" w:hAnsi="Verdana" w:cs="Arial"/>
          <w:color w:val="000000"/>
          <w:sz w:val="18"/>
          <w:szCs w:val="18"/>
        </w:rPr>
        <w:t>Kastrati</w:t>
      </w:r>
      <w:proofErr w:type="spellEnd"/>
      <w:r w:rsidRPr="00D23B4F">
        <w:rPr>
          <w:rFonts w:ascii="Verdana" w:hAnsi="Verdana" w:cs="Arial"/>
          <w:color w:val="000000"/>
          <w:sz w:val="18"/>
          <w:szCs w:val="18"/>
        </w:rPr>
        <w:t xml:space="preserve"> A, Koller A, Kristensen SD, </w:t>
      </w:r>
      <w:proofErr w:type="spellStart"/>
      <w:r w:rsidRPr="00D23B4F">
        <w:rPr>
          <w:rFonts w:ascii="Verdana" w:hAnsi="Verdana" w:cs="Arial"/>
          <w:color w:val="000000"/>
          <w:sz w:val="18"/>
          <w:szCs w:val="18"/>
        </w:rPr>
        <w:t>Niebauer</w:t>
      </w:r>
      <w:proofErr w:type="spellEnd"/>
      <w:r w:rsidRPr="00D23B4F">
        <w:rPr>
          <w:rFonts w:ascii="Verdana" w:hAnsi="Verdana" w:cs="Arial"/>
          <w:color w:val="000000"/>
          <w:sz w:val="18"/>
          <w:szCs w:val="18"/>
        </w:rPr>
        <w:t xml:space="preserve"> J, Richter DJ, </w:t>
      </w:r>
      <w:proofErr w:type="spellStart"/>
      <w:r w:rsidRPr="00D23B4F">
        <w:rPr>
          <w:rFonts w:ascii="Verdana" w:hAnsi="Verdana" w:cs="Arial"/>
          <w:color w:val="000000"/>
          <w:sz w:val="18"/>
          <w:szCs w:val="18"/>
        </w:rPr>
        <w:t>Seferovic</w:t>
      </w:r>
      <w:proofErr w:type="spellEnd"/>
      <w:r w:rsidRPr="00D23B4F">
        <w:rPr>
          <w:rFonts w:ascii="Verdana" w:hAnsi="Verdana" w:cs="Arial"/>
          <w:color w:val="000000"/>
          <w:sz w:val="18"/>
          <w:szCs w:val="18"/>
        </w:rPr>
        <w:t xml:space="preserve"> PM, </w:t>
      </w:r>
      <w:proofErr w:type="spellStart"/>
      <w:r w:rsidRPr="00D23B4F">
        <w:rPr>
          <w:rFonts w:ascii="Verdana" w:hAnsi="Verdana" w:cs="Arial"/>
          <w:color w:val="000000"/>
          <w:sz w:val="18"/>
          <w:szCs w:val="18"/>
        </w:rPr>
        <w:t>Sibbing</w:t>
      </w:r>
      <w:proofErr w:type="spellEnd"/>
      <w:r w:rsidRPr="00D23B4F">
        <w:rPr>
          <w:rFonts w:ascii="Verdana" w:hAnsi="Verdana" w:cs="Arial"/>
          <w:color w:val="000000"/>
          <w:sz w:val="18"/>
          <w:szCs w:val="18"/>
        </w:rPr>
        <w:t xml:space="preserve"> D, </w:t>
      </w:r>
      <w:proofErr w:type="spellStart"/>
      <w:r w:rsidRPr="00D23B4F">
        <w:rPr>
          <w:rFonts w:ascii="Verdana" w:hAnsi="Verdana" w:cs="Arial"/>
          <w:color w:val="000000"/>
          <w:sz w:val="18"/>
          <w:szCs w:val="18"/>
        </w:rPr>
        <w:t>Stefanini</w:t>
      </w:r>
      <w:proofErr w:type="spellEnd"/>
      <w:r w:rsidRPr="00D23B4F">
        <w:rPr>
          <w:rFonts w:ascii="Verdana" w:hAnsi="Verdana" w:cs="Arial"/>
          <w:color w:val="000000"/>
          <w:sz w:val="18"/>
          <w:szCs w:val="18"/>
        </w:rPr>
        <w:t xml:space="preserve"> GG, </w:t>
      </w:r>
      <w:proofErr w:type="spellStart"/>
      <w:r w:rsidRPr="00D23B4F">
        <w:rPr>
          <w:rFonts w:ascii="Verdana" w:hAnsi="Verdana" w:cs="Arial"/>
          <w:color w:val="000000"/>
          <w:sz w:val="18"/>
          <w:szCs w:val="18"/>
        </w:rPr>
        <w:t>Windecker</w:t>
      </w:r>
      <w:proofErr w:type="spellEnd"/>
      <w:r w:rsidRPr="00D23B4F">
        <w:rPr>
          <w:rFonts w:ascii="Verdana" w:hAnsi="Verdana" w:cs="Arial"/>
          <w:color w:val="000000"/>
          <w:sz w:val="18"/>
          <w:szCs w:val="18"/>
        </w:rPr>
        <w:t xml:space="preserve"> S, Yadav R, </w:t>
      </w:r>
      <w:proofErr w:type="spellStart"/>
      <w:r w:rsidRPr="00D23B4F">
        <w:rPr>
          <w:rFonts w:ascii="Verdana" w:hAnsi="Verdana" w:cs="Arial"/>
          <w:color w:val="000000"/>
          <w:sz w:val="18"/>
          <w:szCs w:val="18"/>
        </w:rPr>
        <w:t>Zembala</w:t>
      </w:r>
      <w:proofErr w:type="spellEnd"/>
      <w:r w:rsidRPr="00D23B4F">
        <w:rPr>
          <w:rFonts w:ascii="Verdana" w:hAnsi="Verdana" w:cs="Arial"/>
          <w:color w:val="000000"/>
          <w:sz w:val="18"/>
          <w:szCs w:val="18"/>
        </w:rPr>
        <w:t xml:space="preserve"> MO; ESC Scientific Document Group. 2018 ESC/EACTS Guidelines on myocardial revascularization. </w:t>
      </w:r>
      <w:r w:rsidRPr="00D23B4F">
        <w:rPr>
          <w:rStyle w:val="jrnl"/>
          <w:rFonts w:ascii="Verdana" w:hAnsi="Verdana" w:cs="Arial"/>
          <w:color w:val="000000"/>
          <w:sz w:val="18"/>
          <w:szCs w:val="18"/>
        </w:rPr>
        <w:t>Eur Heart J</w:t>
      </w:r>
      <w:r w:rsidRPr="00D23B4F">
        <w:rPr>
          <w:rFonts w:ascii="Verdana" w:hAnsi="Verdana" w:cs="Arial"/>
          <w:color w:val="000000"/>
          <w:sz w:val="18"/>
          <w:szCs w:val="18"/>
        </w:rPr>
        <w:t>. 2019;40(2):87-165.</w:t>
      </w:r>
    </w:p>
    <w:p w14:paraId="394A0133" w14:textId="77777777" w:rsidR="004A7A62" w:rsidRPr="00D23B4F" w:rsidRDefault="004A7A62" w:rsidP="00C44496">
      <w:pPr>
        <w:spacing w:line="480" w:lineRule="auto"/>
        <w:jc w:val="both"/>
        <w:rPr>
          <w:rFonts w:ascii="Verdana" w:hAnsi="Verdana" w:cs="Arial"/>
          <w:color w:val="000000"/>
          <w:sz w:val="18"/>
          <w:szCs w:val="18"/>
        </w:rPr>
      </w:pPr>
    </w:p>
    <w:p w14:paraId="2593FAA0" w14:textId="501D7C04" w:rsidR="00950BC4" w:rsidRPr="00D23B4F" w:rsidRDefault="00950BC4" w:rsidP="00C44496">
      <w:pPr>
        <w:pStyle w:val="desc"/>
        <w:numPr>
          <w:ilvl w:val="0"/>
          <w:numId w:val="31"/>
        </w:numPr>
        <w:spacing w:before="0" w:beforeAutospacing="0" w:after="0" w:afterAutospacing="0" w:line="480" w:lineRule="auto"/>
        <w:jc w:val="both"/>
        <w:rPr>
          <w:rFonts w:ascii="Verdana" w:hAnsi="Verdana" w:cs="Arial"/>
          <w:color w:val="000000"/>
          <w:sz w:val="18"/>
          <w:szCs w:val="18"/>
        </w:rPr>
      </w:pPr>
      <w:proofErr w:type="spellStart"/>
      <w:r w:rsidRPr="00D23B4F">
        <w:rPr>
          <w:rFonts w:ascii="Verdana" w:hAnsi="Verdana" w:cs="Arial"/>
          <w:color w:val="000000"/>
          <w:sz w:val="18"/>
          <w:szCs w:val="18"/>
        </w:rPr>
        <w:t>Lefèvre</w:t>
      </w:r>
      <w:proofErr w:type="spellEnd"/>
      <w:r w:rsidRPr="00D23B4F">
        <w:rPr>
          <w:rFonts w:ascii="Verdana" w:hAnsi="Verdana" w:cs="Arial"/>
          <w:color w:val="000000"/>
          <w:sz w:val="18"/>
          <w:szCs w:val="18"/>
        </w:rPr>
        <w:t xml:space="preserve"> T, </w:t>
      </w:r>
      <w:proofErr w:type="spellStart"/>
      <w:r w:rsidRPr="00D23B4F">
        <w:rPr>
          <w:rFonts w:ascii="Verdana" w:hAnsi="Verdana" w:cs="Arial"/>
          <w:color w:val="000000"/>
          <w:sz w:val="18"/>
          <w:szCs w:val="18"/>
        </w:rPr>
        <w:t>Girasis</w:t>
      </w:r>
      <w:proofErr w:type="spellEnd"/>
      <w:r w:rsidRPr="00D23B4F">
        <w:rPr>
          <w:rFonts w:ascii="Verdana" w:hAnsi="Verdana" w:cs="Arial"/>
          <w:color w:val="000000"/>
          <w:sz w:val="18"/>
          <w:szCs w:val="18"/>
        </w:rPr>
        <w:t xml:space="preserve"> C,</w:t>
      </w:r>
      <w:r w:rsidRPr="00D23B4F">
        <w:rPr>
          <w:rStyle w:val="apple-converted-space"/>
          <w:rFonts w:ascii="Verdana" w:hAnsi="Verdana" w:cs="Arial"/>
          <w:color w:val="000000"/>
          <w:sz w:val="18"/>
          <w:szCs w:val="18"/>
        </w:rPr>
        <w:t> </w:t>
      </w:r>
      <w:proofErr w:type="spellStart"/>
      <w:r w:rsidRPr="00D23B4F">
        <w:rPr>
          <w:rFonts w:ascii="Verdana" w:hAnsi="Verdana" w:cs="Arial"/>
          <w:bCs/>
          <w:color w:val="000000"/>
          <w:sz w:val="18"/>
          <w:szCs w:val="18"/>
        </w:rPr>
        <w:t>Lassen</w:t>
      </w:r>
      <w:proofErr w:type="spellEnd"/>
      <w:r w:rsidRPr="00D23B4F">
        <w:rPr>
          <w:rFonts w:ascii="Verdana" w:hAnsi="Verdana" w:cs="Arial"/>
          <w:bCs/>
          <w:color w:val="000000"/>
          <w:sz w:val="18"/>
          <w:szCs w:val="18"/>
        </w:rPr>
        <w:t xml:space="preserve"> JF</w:t>
      </w:r>
      <w:r w:rsidRPr="00D23B4F">
        <w:rPr>
          <w:rFonts w:ascii="Verdana" w:hAnsi="Verdana" w:cs="Arial"/>
          <w:color w:val="000000"/>
          <w:sz w:val="18"/>
          <w:szCs w:val="18"/>
        </w:rPr>
        <w:t xml:space="preserve">. Differences between the left main and other bifurcations. </w:t>
      </w:r>
      <w:proofErr w:type="spellStart"/>
      <w:r w:rsidRPr="00D23B4F">
        <w:rPr>
          <w:rStyle w:val="jrnl"/>
          <w:rFonts w:ascii="Verdana" w:hAnsi="Verdana" w:cs="Arial"/>
          <w:color w:val="000000"/>
          <w:sz w:val="18"/>
          <w:szCs w:val="18"/>
        </w:rPr>
        <w:t>EuroIntervention</w:t>
      </w:r>
      <w:proofErr w:type="spellEnd"/>
      <w:r w:rsidRPr="00D23B4F">
        <w:rPr>
          <w:rFonts w:ascii="Verdana" w:hAnsi="Verdana" w:cs="Arial"/>
          <w:color w:val="000000"/>
          <w:sz w:val="18"/>
          <w:szCs w:val="18"/>
        </w:rPr>
        <w:t xml:space="preserve">. 2015;11 </w:t>
      </w:r>
      <w:proofErr w:type="spellStart"/>
      <w:r w:rsidRPr="00D23B4F">
        <w:rPr>
          <w:rFonts w:ascii="Verdana" w:hAnsi="Verdana" w:cs="Arial"/>
          <w:color w:val="000000"/>
          <w:sz w:val="18"/>
          <w:szCs w:val="18"/>
        </w:rPr>
        <w:t>Suppl</w:t>
      </w:r>
      <w:proofErr w:type="spellEnd"/>
      <w:r w:rsidRPr="00D23B4F">
        <w:rPr>
          <w:rFonts w:ascii="Verdana" w:hAnsi="Verdana" w:cs="Arial"/>
          <w:color w:val="000000"/>
          <w:sz w:val="18"/>
          <w:szCs w:val="18"/>
        </w:rPr>
        <w:t xml:space="preserve"> V:V106-10. </w:t>
      </w:r>
      <w:proofErr w:type="spellStart"/>
      <w:r w:rsidRPr="00D23B4F">
        <w:rPr>
          <w:rFonts w:ascii="Verdana" w:hAnsi="Verdana" w:cs="Arial"/>
          <w:color w:val="000000"/>
          <w:sz w:val="18"/>
          <w:szCs w:val="18"/>
        </w:rPr>
        <w:t>doi</w:t>
      </w:r>
      <w:proofErr w:type="spellEnd"/>
      <w:r w:rsidRPr="00D23B4F">
        <w:rPr>
          <w:rFonts w:ascii="Verdana" w:hAnsi="Verdana" w:cs="Arial"/>
          <w:color w:val="000000"/>
          <w:sz w:val="18"/>
          <w:szCs w:val="18"/>
        </w:rPr>
        <w:t>: 10.4244/EIJV11SVA24.</w:t>
      </w:r>
    </w:p>
    <w:p w14:paraId="291A0BB1" w14:textId="1C0485D6" w:rsidR="00950BC4" w:rsidRPr="00D23B4F" w:rsidRDefault="00950BC4" w:rsidP="00C44496">
      <w:pPr>
        <w:spacing w:line="480" w:lineRule="auto"/>
        <w:jc w:val="both"/>
        <w:rPr>
          <w:rFonts w:ascii="Verdana" w:hAnsi="Verdana"/>
          <w:color w:val="000000"/>
          <w:sz w:val="18"/>
          <w:szCs w:val="18"/>
        </w:rPr>
      </w:pPr>
    </w:p>
    <w:p w14:paraId="291C4FE5" w14:textId="6E2523E5" w:rsidR="00950BC4" w:rsidRPr="00D23B4F" w:rsidRDefault="00950BC4" w:rsidP="00C44496">
      <w:pPr>
        <w:pStyle w:val="ListParagraph"/>
        <w:numPr>
          <w:ilvl w:val="0"/>
          <w:numId w:val="31"/>
        </w:numPr>
        <w:spacing w:line="480" w:lineRule="auto"/>
        <w:jc w:val="both"/>
        <w:rPr>
          <w:rFonts w:ascii="Verdana" w:hAnsi="Verdana" w:cs="Arial"/>
          <w:color w:val="000000"/>
          <w:sz w:val="18"/>
          <w:szCs w:val="18"/>
        </w:rPr>
      </w:pPr>
      <w:proofErr w:type="spellStart"/>
      <w:r w:rsidRPr="00D23B4F">
        <w:rPr>
          <w:rFonts w:ascii="Verdana" w:hAnsi="Verdana" w:cs="Arial"/>
          <w:bCs/>
          <w:color w:val="000000"/>
          <w:sz w:val="18"/>
          <w:szCs w:val="18"/>
        </w:rPr>
        <w:t>Wykrzykowska</w:t>
      </w:r>
      <w:proofErr w:type="spellEnd"/>
      <w:r w:rsidRPr="00D23B4F">
        <w:rPr>
          <w:rFonts w:ascii="Verdana" w:hAnsi="Verdana" w:cs="Arial"/>
          <w:bCs/>
          <w:color w:val="000000"/>
          <w:sz w:val="18"/>
          <w:szCs w:val="18"/>
        </w:rPr>
        <w:t xml:space="preserve"> JJ</w:t>
      </w:r>
      <w:r w:rsidRPr="00D23B4F">
        <w:rPr>
          <w:rFonts w:ascii="Verdana" w:hAnsi="Verdana" w:cs="Arial"/>
          <w:color w:val="000000"/>
          <w:sz w:val="18"/>
          <w:szCs w:val="18"/>
        </w:rPr>
        <w:t>, </w:t>
      </w:r>
      <w:proofErr w:type="spellStart"/>
      <w:r w:rsidRPr="00D23B4F">
        <w:rPr>
          <w:rFonts w:ascii="Verdana" w:hAnsi="Verdana" w:cs="Arial"/>
          <w:bCs/>
          <w:color w:val="000000"/>
          <w:sz w:val="18"/>
          <w:szCs w:val="18"/>
        </w:rPr>
        <w:t>Mintz</w:t>
      </w:r>
      <w:proofErr w:type="spellEnd"/>
      <w:r w:rsidRPr="00D23B4F">
        <w:rPr>
          <w:rFonts w:ascii="Verdana" w:hAnsi="Verdana" w:cs="Arial"/>
          <w:bCs/>
          <w:color w:val="000000"/>
          <w:sz w:val="18"/>
          <w:szCs w:val="18"/>
        </w:rPr>
        <w:t xml:space="preserve"> GS</w:t>
      </w:r>
      <w:r w:rsidRPr="00D23B4F">
        <w:rPr>
          <w:rFonts w:ascii="Verdana" w:hAnsi="Verdana" w:cs="Arial"/>
          <w:color w:val="000000"/>
          <w:sz w:val="18"/>
          <w:szCs w:val="18"/>
        </w:rPr>
        <w:t xml:space="preserve">, Garcia-Garcia HM, Maehara A, Fahy M, Xu K, </w:t>
      </w:r>
      <w:proofErr w:type="spellStart"/>
      <w:r w:rsidRPr="00D23B4F">
        <w:rPr>
          <w:rFonts w:ascii="Verdana" w:hAnsi="Verdana" w:cs="Arial"/>
          <w:color w:val="000000"/>
          <w:sz w:val="18"/>
          <w:szCs w:val="18"/>
        </w:rPr>
        <w:t>Inguez</w:t>
      </w:r>
      <w:proofErr w:type="spellEnd"/>
      <w:r w:rsidRPr="00D23B4F">
        <w:rPr>
          <w:rFonts w:ascii="Verdana" w:hAnsi="Verdana" w:cs="Arial"/>
          <w:color w:val="000000"/>
          <w:sz w:val="18"/>
          <w:szCs w:val="18"/>
        </w:rPr>
        <w:t xml:space="preserve"> A, </w:t>
      </w:r>
      <w:proofErr w:type="spellStart"/>
      <w:r w:rsidRPr="00D23B4F">
        <w:rPr>
          <w:rFonts w:ascii="Verdana" w:hAnsi="Verdana" w:cs="Arial"/>
          <w:color w:val="000000"/>
          <w:sz w:val="18"/>
          <w:szCs w:val="18"/>
        </w:rPr>
        <w:t>Fajadet</w:t>
      </w:r>
      <w:proofErr w:type="spellEnd"/>
      <w:r w:rsidRPr="00D23B4F">
        <w:rPr>
          <w:rFonts w:ascii="Verdana" w:hAnsi="Verdana" w:cs="Arial"/>
          <w:color w:val="000000"/>
          <w:sz w:val="18"/>
          <w:szCs w:val="18"/>
        </w:rPr>
        <w:t xml:space="preserve"> J, Lansky A, Te</w:t>
      </w:r>
      <w:r w:rsidRPr="00D23B4F">
        <w:rPr>
          <w:rFonts w:ascii="Verdana" w:hAnsi="Verdana" w:cs="Arial"/>
          <w:color w:val="000000" w:themeColor="text1"/>
          <w:sz w:val="18"/>
          <w:szCs w:val="18"/>
        </w:rPr>
        <w:t xml:space="preserve">mplin B, Zhang Z, de Bruyne B, Weisz G, </w:t>
      </w:r>
      <w:proofErr w:type="spellStart"/>
      <w:r w:rsidRPr="00D23B4F">
        <w:rPr>
          <w:rFonts w:ascii="Verdana" w:hAnsi="Verdana" w:cs="Arial"/>
          <w:color w:val="000000" w:themeColor="text1"/>
          <w:sz w:val="18"/>
          <w:szCs w:val="18"/>
        </w:rPr>
        <w:t>Serruys</w:t>
      </w:r>
      <w:proofErr w:type="spellEnd"/>
      <w:r w:rsidRPr="00D23B4F">
        <w:rPr>
          <w:rFonts w:ascii="Verdana" w:hAnsi="Verdana" w:cs="Arial"/>
          <w:color w:val="000000" w:themeColor="text1"/>
          <w:sz w:val="18"/>
          <w:szCs w:val="18"/>
        </w:rPr>
        <w:t xml:space="preserve"> PW, Stone GW. Longitudinal distribution of plaque burden and necrotic core-rich plaques in </w:t>
      </w:r>
      <w:proofErr w:type="spellStart"/>
      <w:r w:rsidRPr="00D23B4F">
        <w:rPr>
          <w:rFonts w:ascii="Verdana" w:hAnsi="Verdana" w:cs="Arial"/>
          <w:color w:val="000000" w:themeColor="text1"/>
          <w:sz w:val="18"/>
          <w:szCs w:val="18"/>
        </w:rPr>
        <w:t>nonculprit</w:t>
      </w:r>
      <w:proofErr w:type="spellEnd"/>
      <w:r w:rsidRPr="00D23B4F">
        <w:rPr>
          <w:rFonts w:ascii="Verdana" w:hAnsi="Verdana" w:cs="Arial"/>
          <w:color w:val="000000" w:themeColor="text1"/>
          <w:sz w:val="18"/>
          <w:szCs w:val="18"/>
        </w:rPr>
        <w:t xml:space="preserve"> lesions of patients presenting with acute coronary syndromes. JACC Cardiovasc Imaging. 2012;5(3 Suppl):S10-8. </w:t>
      </w:r>
    </w:p>
    <w:p w14:paraId="0299B7A1" w14:textId="77777777" w:rsidR="00950BC4" w:rsidRPr="00D23B4F" w:rsidRDefault="00950BC4" w:rsidP="00C44496">
      <w:pPr>
        <w:spacing w:line="480" w:lineRule="auto"/>
        <w:jc w:val="both"/>
        <w:rPr>
          <w:rFonts w:ascii="Verdana" w:hAnsi="Verdana"/>
          <w:color w:val="000000"/>
          <w:sz w:val="18"/>
          <w:szCs w:val="18"/>
        </w:rPr>
      </w:pPr>
    </w:p>
    <w:p w14:paraId="549D2003" w14:textId="2AE1FFBD" w:rsidR="00950BC4" w:rsidRPr="00D23B4F" w:rsidRDefault="00950BC4" w:rsidP="00C44496">
      <w:pPr>
        <w:pStyle w:val="desc"/>
        <w:numPr>
          <w:ilvl w:val="0"/>
          <w:numId w:val="31"/>
        </w:numPr>
        <w:spacing w:before="0" w:beforeAutospacing="0" w:after="0" w:afterAutospacing="0" w:line="480" w:lineRule="auto"/>
        <w:jc w:val="both"/>
        <w:rPr>
          <w:rFonts w:ascii="Verdana" w:hAnsi="Verdana" w:cs="Arial"/>
          <w:color w:val="000000"/>
          <w:sz w:val="18"/>
          <w:szCs w:val="18"/>
        </w:rPr>
      </w:pPr>
      <w:r w:rsidRPr="00D23B4F">
        <w:rPr>
          <w:rFonts w:ascii="Verdana" w:hAnsi="Verdana" w:cs="Arial"/>
          <w:bCs/>
          <w:color w:val="000000"/>
          <w:sz w:val="18"/>
          <w:szCs w:val="18"/>
        </w:rPr>
        <w:t>Mercado N</w:t>
      </w:r>
      <w:r w:rsidRPr="00D23B4F">
        <w:rPr>
          <w:rFonts w:ascii="Verdana" w:hAnsi="Verdana" w:cs="Arial"/>
          <w:color w:val="000000"/>
          <w:sz w:val="18"/>
          <w:szCs w:val="18"/>
        </w:rPr>
        <w:t xml:space="preserve">, Moe TG, Pieper M, House JA, </w:t>
      </w:r>
      <w:proofErr w:type="spellStart"/>
      <w:r w:rsidRPr="00D23B4F">
        <w:rPr>
          <w:rFonts w:ascii="Verdana" w:hAnsi="Verdana" w:cs="Arial"/>
          <w:color w:val="000000"/>
          <w:sz w:val="18"/>
          <w:szCs w:val="18"/>
        </w:rPr>
        <w:t>Dolla</w:t>
      </w:r>
      <w:proofErr w:type="spellEnd"/>
      <w:r w:rsidRPr="00D23B4F">
        <w:rPr>
          <w:rFonts w:ascii="Verdana" w:hAnsi="Verdana" w:cs="Arial"/>
          <w:color w:val="000000"/>
          <w:sz w:val="18"/>
          <w:szCs w:val="18"/>
        </w:rPr>
        <w:t xml:space="preserve"> WJ, Seifert L, </w:t>
      </w:r>
      <w:proofErr w:type="spellStart"/>
      <w:r w:rsidRPr="00D23B4F">
        <w:rPr>
          <w:rFonts w:ascii="Verdana" w:hAnsi="Verdana" w:cs="Arial"/>
          <w:color w:val="000000"/>
          <w:sz w:val="18"/>
          <w:szCs w:val="18"/>
        </w:rPr>
        <w:t>Stolker</w:t>
      </w:r>
      <w:proofErr w:type="spellEnd"/>
      <w:r w:rsidRPr="00D23B4F">
        <w:rPr>
          <w:rFonts w:ascii="Verdana" w:hAnsi="Verdana" w:cs="Arial"/>
          <w:color w:val="000000"/>
          <w:sz w:val="18"/>
          <w:szCs w:val="18"/>
        </w:rPr>
        <w:t xml:space="preserve"> JM, Lindsey JB, Kennedy KF,</w:t>
      </w:r>
      <w:r w:rsidRPr="00D23B4F">
        <w:rPr>
          <w:rStyle w:val="apple-converted-space"/>
          <w:rFonts w:ascii="Verdana" w:hAnsi="Verdana" w:cs="Arial"/>
          <w:color w:val="000000"/>
          <w:sz w:val="18"/>
          <w:szCs w:val="18"/>
        </w:rPr>
        <w:t> </w:t>
      </w:r>
      <w:proofErr w:type="spellStart"/>
      <w:r w:rsidRPr="00D23B4F">
        <w:rPr>
          <w:rFonts w:ascii="Verdana" w:hAnsi="Verdana" w:cs="Arial"/>
          <w:bCs/>
          <w:color w:val="000000"/>
          <w:sz w:val="18"/>
          <w:szCs w:val="18"/>
        </w:rPr>
        <w:t>Marso</w:t>
      </w:r>
      <w:proofErr w:type="spellEnd"/>
      <w:r w:rsidRPr="00D23B4F">
        <w:rPr>
          <w:rStyle w:val="apple-converted-space"/>
          <w:rFonts w:ascii="Verdana" w:hAnsi="Verdana" w:cs="Arial"/>
          <w:color w:val="000000"/>
          <w:sz w:val="18"/>
          <w:szCs w:val="18"/>
        </w:rPr>
        <w:t> </w:t>
      </w:r>
      <w:r w:rsidRPr="00D23B4F">
        <w:rPr>
          <w:rFonts w:ascii="Verdana" w:hAnsi="Verdana" w:cs="Arial"/>
          <w:color w:val="000000"/>
          <w:sz w:val="18"/>
          <w:szCs w:val="18"/>
        </w:rPr>
        <w:t xml:space="preserve">SP. Tissue characterisation of atherosclerotic plaque in the left main: an in vivo intravascular ultrasound radiofrequency data analysis. </w:t>
      </w:r>
      <w:proofErr w:type="spellStart"/>
      <w:r w:rsidRPr="00D23B4F">
        <w:rPr>
          <w:rStyle w:val="jrnl"/>
          <w:rFonts w:ascii="Verdana" w:hAnsi="Verdana" w:cs="Arial"/>
          <w:color w:val="000000"/>
          <w:sz w:val="18"/>
          <w:szCs w:val="18"/>
        </w:rPr>
        <w:t>EuroIntervention</w:t>
      </w:r>
      <w:proofErr w:type="spellEnd"/>
      <w:r w:rsidRPr="00D23B4F">
        <w:rPr>
          <w:rFonts w:ascii="Verdana" w:hAnsi="Verdana" w:cs="Arial"/>
          <w:color w:val="000000"/>
          <w:sz w:val="18"/>
          <w:szCs w:val="18"/>
        </w:rPr>
        <w:t xml:space="preserve">. 2011;7(3):347-52. </w:t>
      </w:r>
    </w:p>
    <w:p w14:paraId="3B1CB7AC" w14:textId="77777777" w:rsidR="00950BC4" w:rsidRPr="00D23B4F" w:rsidRDefault="00950BC4" w:rsidP="00C44496">
      <w:pPr>
        <w:pStyle w:val="desc"/>
        <w:spacing w:before="0" w:beforeAutospacing="0" w:after="0" w:afterAutospacing="0" w:line="480" w:lineRule="auto"/>
        <w:ind w:left="720"/>
        <w:jc w:val="both"/>
        <w:rPr>
          <w:rFonts w:ascii="Verdana" w:hAnsi="Verdana" w:cs="Arial"/>
          <w:color w:val="000000" w:themeColor="text1"/>
          <w:sz w:val="18"/>
          <w:szCs w:val="18"/>
        </w:rPr>
      </w:pPr>
    </w:p>
    <w:p w14:paraId="2F32F177" w14:textId="744FE63C" w:rsidR="00950BC4" w:rsidRPr="00D23B4F" w:rsidRDefault="00950BC4" w:rsidP="00C44496">
      <w:pPr>
        <w:pStyle w:val="desc"/>
        <w:numPr>
          <w:ilvl w:val="0"/>
          <w:numId w:val="31"/>
        </w:numPr>
        <w:spacing w:before="0" w:beforeAutospacing="0" w:after="0" w:afterAutospacing="0" w:line="480" w:lineRule="auto"/>
        <w:jc w:val="both"/>
        <w:rPr>
          <w:rFonts w:ascii="Verdana" w:hAnsi="Verdana" w:cs="Arial"/>
          <w:color w:val="000000" w:themeColor="text1"/>
          <w:sz w:val="18"/>
          <w:szCs w:val="18"/>
        </w:rPr>
      </w:pPr>
      <w:proofErr w:type="spellStart"/>
      <w:r w:rsidRPr="00D23B4F">
        <w:rPr>
          <w:rFonts w:ascii="Verdana" w:hAnsi="Verdana" w:cs="Arial"/>
          <w:color w:val="000000" w:themeColor="text1"/>
          <w:sz w:val="18"/>
          <w:szCs w:val="18"/>
        </w:rPr>
        <w:t>Serruys</w:t>
      </w:r>
      <w:proofErr w:type="spellEnd"/>
      <w:r w:rsidRPr="00D23B4F">
        <w:rPr>
          <w:rFonts w:ascii="Verdana" w:hAnsi="Verdana" w:cs="Arial"/>
          <w:color w:val="000000" w:themeColor="text1"/>
          <w:sz w:val="18"/>
          <w:szCs w:val="18"/>
        </w:rPr>
        <w:t xml:space="preserve"> PW, </w:t>
      </w:r>
      <w:proofErr w:type="spellStart"/>
      <w:r w:rsidRPr="00D23B4F">
        <w:rPr>
          <w:rFonts w:ascii="Verdana" w:hAnsi="Verdana" w:cs="Arial"/>
          <w:color w:val="000000" w:themeColor="text1"/>
          <w:sz w:val="18"/>
          <w:szCs w:val="18"/>
        </w:rPr>
        <w:t>Morice</w:t>
      </w:r>
      <w:proofErr w:type="spellEnd"/>
      <w:r w:rsidRPr="00D23B4F">
        <w:rPr>
          <w:rFonts w:ascii="Verdana" w:hAnsi="Verdana" w:cs="Arial"/>
          <w:color w:val="000000" w:themeColor="text1"/>
          <w:sz w:val="18"/>
          <w:szCs w:val="18"/>
        </w:rPr>
        <w:t xml:space="preserve"> MC, </w:t>
      </w:r>
      <w:proofErr w:type="spellStart"/>
      <w:r w:rsidRPr="00D23B4F">
        <w:rPr>
          <w:rFonts w:ascii="Verdana" w:hAnsi="Verdana" w:cs="Arial"/>
          <w:color w:val="000000" w:themeColor="text1"/>
          <w:sz w:val="18"/>
          <w:szCs w:val="18"/>
        </w:rPr>
        <w:t>Kappetein</w:t>
      </w:r>
      <w:proofErr w:type="spellEnd"/>
      <w:r w:rsidRPr="00D23B4F">
        <w:rPr>
          <w:rFonts w:ascii="Verdana" w:hAnsi="Verdana" w:cs="Arial"/>
          <w:color w:val="000000" w:themeColor="text1"/>
          <w:sz w:val="18"/>
          <w:szCs w:val="18"/>
        </w:rPr>
        <w:t xml:space="preserve"> AP, Colombo A, Holmes DR, Mack MJ, </w:t>
      </w:r>
      <w:proofErr w:type="spellStart"/>
      <w:r w:rsidRPr="00D23B4F">
        <w:rPr>
          <w:rFonts w:ascii="Verdana" w:hAnsi="Verdana" w:cs="Arial"/>
          <w:color w:val="000000" w:themeColor="text1"/>
          <w:sz w:val="18"/>
          <w:szCs w:val="18"/>
        </w:rPr>
        <w:t>Ståhle</w:t>
      </w:r>
      <w:proofErr w:type="spellEnd"/>
      <w:r w:rsidRPr="00D23B4F">
        <w:rPr>
          <w:rFonts w:ascii="Verdana" w:hAnsi="Verdana" w:cs="Arial"/>
          <w:color w:val="000000" w:themeColor="text1"/>
          <w:sz w:val="18"/>
          <w:szCs w:val="18"/>
        </w:rPr>
        <w:t xml:space="preserve"> E, Feldman TE, van den Brand M, Bass EJ, Van Dyck N, </w:t>
      </w:r>
      <w:proofErr w:type="spellStart"/>
      <w:r w:rsidRPr="00D23B4F">
        <w:rPr>
          <w:rFonts w:ascii="Verdana" w:hAnsi="Verdana" w:cs="Arial"/>
          <w:color w:val="000000" w:themeColor="text1"/>
          <w:sz w:val="18"/>
          <w:szCs w:val="18"/>
        </w:rPr>
        <w:t>Leadley</w:t>
      </w:r>
      <w:proofErr w:type="spellEnd"/>
      <w:r w:rsidRPr="00D23B4F">
        <w:rPr>
          <w:rFonts w:ascii="Verdana" w:hAnsi="Verdana" w:cs="Arial"/>
          <w:color w:val="000000" w:themeColor="text1"/>
          <w:sz w:val="18"/>
          <w:szCs w:val="18"/>
        </w:rPr>
        <w:t xml:space="preserve"> K, Dawkins KD, Mohr </w:t>
      </w:r>
      <w:r w:rsidRPr="00D23B4F">
        <w:rPr>
          <w:rFonts w:ascii="Verdana" w:hAnsi="Verdana" w:cs="Arial"/>
          <w:color w:val="000000" w:themeColor="text1"/>
          <w:sz w:val="18"/>
          <w:szCs w:val="18"/>
        </w:rPr>
        <w:lastRenderedPageBreak/>
        <w:t>FW;</w:t>
      </w:r>
      <w:r w:rsidRPr="00D23B4F">
        <w:rPr>
          <w:rStyle w:val="apple-converted-space"/>
          <w:rFonts w:ascii="Verdana" w:hAnsi="Verdana" w:cs="Arial"/>
          <w:color w:val="000000" w:themeColor="text1"/>
          <w:sz w:val="18"/>
          <w:szCs w:val="18"/>
        </w:rPr>
        <w:t> </w:t>
      </w:r>
      <w:r w:rsidRPr="00D23B4F">
        <w:rPr>
          <w:rFonts w:ascii="Verdana" w:hAnsi="Verdana" w:cs="Arial"/>
          <w:bCs/>
          <w:color w:val="000000" w:themeColor="text1"/>
          <w:sz w:val="18"/>
          <w:szCs w:val="18"/>
        </w:rPr>
        <w:t>SYNTAX</w:t>
      </w:r>
      <w:r w:rsidRPr="00D23B4F">
        <w:rPr>
          <w:rStyle w:val="apple-converted-space"/>
          <w:rFonts w:ascii="Verdana" w:hAnsi="Verdana" w:cs="Arial"/>
          <w:color w:val="000000" w:themeColor="text1"/>
          <w:sz w:val="18"/>
          <w:szCs w:val="18"/>
        </w:rPr>
        <w:t> </w:t>
      </w:r>
      <w:r w:rsidRPr="00D23B4F">
        <w:rPr>
          <w:rFonts w:ascii="Verdana" w:hAnsi="Verdana" w:cs="Arial"/>
          <w:color w:val="000000" w:themeColor="text1"/>
          <w:sz w:val="18"/>
          <w:szCs w:val="18"/>
        </w:rPr>
        <w:t xml:space="preserve">Investigators. Percutaneous coronary intervention versus coronary-artery bypass grafting for severe coronary artery disease. </w:t>
      </w:r>
      <w:r w:rsidRPr="00D23B4F">
        <w:rPr>
          <w:rStyle w:val="jrnl"/>
          <w:rFonts w:ascii="Verdana" w:hAnsi="Verdana" w:cs="Arial"/>
          <w:color w:val="000000" w:themeColor="text1"/>
          <w:sz w:val="18"/>
          <w:szCs w:val="18"/>
        </w:rPr>
        <w:t xml:space="preserve">N </w:t>
      </w:r>
      <w:proofErr w:type="spellStart"/>
      <w:r w:rsidRPr="00D23B4F">
        <w:rPr>
          <w:rStyle w:val="jrnl"/>
          <w:rFonts w:ascii="Verdana" w:hAnsi="Verdana" w:cs="Arial"/>
          <w:color w:val="000000" w:themeColor="text1"/>
          <w:sz w:val="18"/>
          <w:szCs w:val="18"/>
        </w:rPr>
        <w:t>Engl</w:t>
      </w:r>
      <w:proofErr w:type="spellEnd"/>
      <w:r w:rsidRPr="00D23B4F">
        <w:rPr>
          <w:rStyle w:val="jrnl"/>
          <w:rFonts w:ascii="Verdana" w:hAnsi="Verdana" w:cs="Arial"/>
          <w:color w:val="000000" w:themeColor="text1"/>
          <w:sz w:val="18"/>
          <w:szCs w:val="18"/>
        </w:rPr>
        <w:t xml:space="preserve"> J Med</w:t>
      </w:r>
      <w:r w:rsidRPr="00D23B4F">
        <w:rPr>
          <w:rFonts w:ascii="Verdana" w:hAnsi="Verdana" w:cs="Arial"/>
          <w:color w:val="000000" w:themeColor="text1"/>
          <w:sz w:val="18"/>
          <w:szCs w:val="18"/>
        </w:rPr>
        <w:t>. 2009;360(10):961-72.</w:t>
      </w:r>
    </w:p>
    <w:p w14:paraId="1DEEBD45" w14:textId="77777777" w:rsidR="00FD5A34" w:rsidRPr="00D23B4F" w:rsidRDefault="00FD5A34" w:rsidP="00C44496">
      <w:pPr>
        <w:pStyle w:val="ListParagraph"/>
        <w:spacing w:line="480" w:lineRule="auto"/>
        <w:jc w:val="both"/>
        <w:rPr>
          <w:rFonts w:ascii="Verdana" w:hAnsi="Verdana" w:cs="Arial"/>
          <w:color w:val="000000" w:themeColor="text1"/>
          <w:sz w:val="18"/>
          <w:szCs w:val="18"/>
        </w:rPr>
      </w:pPr>
    </w:p>
    <w:p w14:paraId="4CFBC7E0" w14:textId="106053BA" w:rsidR="00FD5A34" w:rsidRPr="00D23B4F" w:rsidRDefault="00FD5A34" w:rsidP="00C44496">
      <w:pPr>
        <w:pStyle w:val="ListParagraph"/>
        <w:numPr>
          <w:ilvl w:val="0"/>
          <w:numId w:val="31"/>
        </w:numPr>
        <w:spacing w:line="480" w:lineRule="auto"/>
        <w:jc w:val="both"/>
        <w:rPr>
          <w:rFonts w:ascii="Verdana" w:hAnsi="Verdana" w:cs="Arial"/>
          <w:color w:val="000000" w:themeColor="text1"/>
          <w:sz w:val="18"/>
          <w:szCs w:val="18"/>
        </w:rPr>
      </w:pPr>
      <w:proofErr w:type="spellStart"/>
      <w:r w:rsidRPr="00D23B4F">
        <w:rPr>
          <w:rFonts w:ascii="Verdana" w:hAnsi="Verdana" w:cs="Arial"/>
          <w:bCs/>
          <w:color w:val="000000" w:themeColor="text1"/>
          <w:sz w:val="18"/>
          <w:szCs w:val="18"/>
        </w:rPr>
        <w:t>Morice</w:t>
      </w:r>
      <w:proofErr w:type="spellEnd"/>
      <w:r w:rsidRPr="00D23B4F">
        <w:rPr>
          <w:rFonts w:ascii="Verdana" w:hAnsi="Verdana" w:cs="Arial"/>
          <w:bCs/>
          <w:color w:val="000000" w:themeColor="text1"/>
          <w:sz w:val="18"/>
          <w:szCs w:val="18"/>
        </w:rPr>
        <w:t xml:space="preserve"> MC</w:t>
      </w:r>
      <w:r w:rsidRPr="00D23B4F">
        <w:rPr>
          <w:rFonts w:ascii="Verdana" w:hAnsi="Verdana" w:cs="Arial"/>
          <w:color w:val="000000" w:themeColor="text1"/>
          <w:sz w:val="18"/>
          <w:szCs w:val="18"/>
        </w:rPr>
        <w:t>, </w:t>
      </w:r>
      <w:proofErr w:type="spellStart"/>
      <w:r w:rsidRPr="00D23B4F">
        <w:rPr>
          <w:rFonts w:ascii="Verdana" w:hAnsi="Verdana" w:cs="Arial"/>
          <w:bCs/>
          <w:color w:val="000000" w:themeColor="text1"/>
          <w:sz w:val="18"/>
          <w:szCs w:val="18"/>
        </w:rPr>
        <w:t>Serruys</w:t>
      </w:r>
      <w:proofErr w:type="spellEnd"/>
      <w:r w:rsidRPr="00D23B4F">
        <w:rPr>
          <w:rFonts w:ascii="Verdana" w:hAnsi="Verdana" w:cs="Arial"/>
          <w:bCs/>
          <w:color w:val="000000" w:themeColor="text1"/>
          <w:sz w:val="18"/>
          <w:szCs w:val="18"/>
        </w:rPr>
        <w:t xml:space="preserve"> PW</w:t>
      </w:r>
      <w:r w:rsidRPr="00D23B4F">
        <w:rPr>
          <w:rFonts w:ascii="Verdana" w:hAnsi="Verdana" w:cs="Arial"/>
          <w:color w:val="000000" w:themeColor="text1"/>
          <w:sz w:val="18"/>
          <w:szCs w:val="18"/>
        </w:rPr>
        <w:t>, </w:t>
      </w:r>
      <w:proofErr w:type="spellStart"/>
      <w:r w:rsidRPr="00D23B4F">
        <w:rPr>
          <w:rFonts w:ascii="Verdana" w:hAnsi="Verdana" w:cs="Arial"/>
          <w:bCs/>
          <w:color w:val="000000" w:themeColor="text1"/>
          <w:sz w:val="18"/>
          <w:szCs w:val="18"/>
        </w:rPr>
        <w:t>Kappetein</w:t>
      </w:r>
      <w:proofErr w:type="spellEnd"/>
      <w:r w:rsidRPr="00D23B4F">
        <w:rPr>
          <w:rFonts w:ascii="Verdana" w:hAnsi="Verdana" w:cs="Arial"/>
          <w:bCs/>
          <w:color w:val="000000" w:themeColor="text1"/>
          <w:sz w:val="18"/>
          <w:szCs w:val="18"/>
        </w:rPr>
        <w:t xml:space="preserve"> AP</w:t>
      </w:r>
      <w:r w:rsidRPr="00D23B4F">
        <w:rPr>
          <w:rFonts w:ascii="Verdana" w:hAnsi="Verdana" w:cs="Arial"/>
          <w:color w:val="000000" w:themeColor="text1"/>
          <w:sz w:val="18"/>
          <w:szCs w:val="18"/>
        </w:rPr>
        <w:t xml:space="preserve">, Feldman TE, </w:t>
      </w:r>
      <w:proofErr w:type="spellStart"/>
      <w:r w:rsidRPr="00D23B4F">
        <w:rPr>
          <w:rFonts w:ascii="Verdana" w:hAnsi="Verdana" w:cs="Arial"/>
          <w:color w:val="000000" w:themeColor="text1"/>
          <w:sz w:val="18"/>
          <w:szCs w:val="18"/>
        </w:rPr>
        <w:t>Ståhle</w:t>
      </w:r>
      <w:proofErr w:type="spellEnd"/>
      <w:r w:rsidRPr="00D23B4F">
        <w:rPr>
          <w:rFonts w:ascii="Verdana" w:hAnsi="Verdana" w:cs="Arial"/>
          <w:color w:val="000000" w:themeColor="text1"/>
          <w:sz w:val="18"/>
          <w:szCs w:val="18"/>
        </w:rPr>
        <w:t xml:space="preserve"> E, Colombo A, Mack MJ, Holmes DR, </w:t>
      </w:r>
      <w:proofErr w:type="spellStart"/>
      <w:r w:rsidRPr="00D23B4F">
        <w:rPr>
          <w:rFonts w:ascii="Verdana" w:hAnsi="Verdana" w:cs="Arial"/>
          <w:color w:val="000000" w:themeColor="text1"/>
          <w:sz w:val="18"/>
          <w:szCs w:val="18"/>
        </w:rPr>
        <w:t>Torracca</w:t>
      </w:r>
      <w:proofErr w:type="spellEnd"/>
      <w:r w:rsidRPr="00D23B4F">
        <w:rPr>
          <w:rFonts w:ascii="Verdana" w:hAnsi="Verdana" w:cs="Arial"/>
          <w:color w:val="000000" w:themeColor="text1"/>
          <w:sz w:val="18"/>
          <w:szCs w:val="18"/>
        </w:rPr>
        <w:t xml:space="preserve"> L, van Es GA, </w:t>
      </w:r>
      <w:proofErr w:type="spellStart"/>
      <w:r w:rsidRPr="00D23B4F">
        <w:rPr>
          <w:rFonts w:ascii="Verdana" w:hAnsi="Verdana" w:cs="Arial"/>
          <w:color w:val="000000" w:themeColor="text1"/>
          <w:sz w:val="18"/>
          <w:szCs w:val="18"/>
        </w:rPr>
        <w:t>Leadley</w:t>
      </w:r>
      <w:proofErr w:type="spellEnd"/>
      <w:r w:rsidRPr="00D23B4F">
        <w:rPr>
          <w:rFonts w:ascii="Verdana" w:hAnsi="Verdana" w:cs="Arial"/>
          <w:color w:val="000000" w:themeColor="text1"/>
          <w:sz w:val="18"/>
          <w:szCs w:val="18"/>
        </w:rPr>
        <w:t xml:space="preserve"> K, Dawkins KD, Mohr F. Outcomes in patients with de novo left main disease treated with either percutaneous coronary intervention using paclitaxel-eluting stents or coronary artery bypass graft treatment in the Synergy Between Percutaneous Coronary Intervention with TAXUS and Cardiac Surgery (SYNTAX) trial. Circulation. 2010;121(24):2645-53</w:t>
      </w:r>
      <w:r w:rsidR="00355C6E" w:rsidRPr="00D23B4F">
        <w:rPr>
          <w:rFonts w:ascii="Verdana" w:hAnsi="Verdana" w:cs="Arial"/>
          <w:color w:val="000000" w:themeColor="text1"/>
          <w:sz w:val="18"/>
          <w:szCs w:val="18"/>
        </w:rPr>
        <w:t>.</w:t>
      </w:r>
    </w:p>
    <w:p w14:paraId="50662690" w14:textId="77777777" w:rsidR="00950BC4" w:rsidRPr="00D23B4F" w:rsidRDefault="00950BC4" w:rsidP="00C44496">
      <w:pPr>
        <w:pStyle w:val="desc"/>
        <w:spacing w:before="0" w:beforeAutospacing="0" w:after="0" w:afterAutospacing="0" w:line="480" w:lineRule="auto"/>
        <w:ind w:left="720"/>
        <w:jc w:val="both"/>
        <w:rPr>
          <w:rFonts w:ascii="Verdana" w:hAnsi="Verdana" w:cs="Arial"/>
          <w:color w:val="000000" w:themeColor="text1"/>
          <w:sz w:val="18"/>
          <w:szCs w:val="18"/>
        </w:rPr>
      </w:pPr>
    </w:p>
    <w:p w14:paraId="3BE8E6DB" w14:textId="38F34A02" w:rsidR="00950BC4" w:rsidRPr="00D23B4F" w:rsidRDefault="00950BC4" w:rsidP="00C44496">
      <w:pPr>
        <w:pStyle w:val="desc"/>
        <w:numPr>
          <w:ilvl w:val="0"/>
          <w:numId w:val="31"/>
        </w:numPr>
        <w:spacing w:before="0" w:beforeAutospacing="0" w:after="0" w:afterAutospacing="0" w:line="480" w:lineRule="auto"/>
        <w:jc w:val="both"/>
        <w:rPr>
          <w:rFonts w:ascii="Verdana" w:hAnsi="Verdana" w:cs="Arial"/>
          <w:color w:val="000000" w:themeColor="text1"/>
          <w:sz w:val="18"/>
          <w:szCs w:val="18"/>
        </w:rPr>
      </w:pPr>
      <w:r w:rsidRPr="00D23B4F">
        <w:rPr>
          <w:rFonts w:ascii="Verdana" w:hAnsi="Verdana" w:cs="Arial"/>
          <w:bCs/>
          <w:color w:val="000000" w:themeColor="text1"/>
          <w:sz w:val="18"/>
          <w:szCs w:val="18"/>
        </w:rPr>
        <w:t>Stone GW</w:t>
      </w:r>
      <w:r w:rsidRPr="00D23B4F">
        <w:rPr>
          <w:rFonts w:ascii="Verdana" w:hAnsi="Verdana" w:cs="Arial"/>
          <w:color w:val="000000" w:themeColor="text1"/>
          <w:sz w:val="18"/>
          <w:szCs w:val="18"/>
        </w:rPr>
        <w:t>, </w:t>
      </w:r>
      <w:proofErr w:type="spellStart"/>
      <w:r w:rsidRPr="00D23B4F">
        <w:rPr>
          <w:rFonts w:ascii="Verdana" w:hAnsi="Verdana" w:cs="Arial"/>
          <w:bCs/>
          <w:color w:val="000000" w:themeColor="text1"/>
          <w:sz w:val="18"/>
          <w:szCs w:val="18"/>
        </w:rPr>
        <w:t>Sabik</w:t>
      </w:r>
      <w:proofErr w:type="spellEnd"/>
      <w:r w:rsidRPr="00D23B4F">
        <w:rPr>
          <w:rFonts w:ascii="Verdana" w:hAnsi="Verdana" w:cs="Arial"/>
          <w:bCs/>
          <w:color w:val="000000" w:themeColor="text1"/>
          <w:sz w:val="18"/>
          <w:szCs w:val="18"/>
        </w:rPr>
        <w:t xml:space="preserve"> JF</w:t>
      </w:r>
      <w:r w:rsidRPr="00D23B4F">
        <w:rPr>
          <w:rFonts w:ascii="Verdana" w:hAnsi="Verdana" w:cs="Arial"/>
          <w:color w:val="000000" w:themeColor="text1"/>
          <w:sz w:val="18"/>
          <w:szCs w:val="18"/>
        </w:rPr>
        <w:t>, </w:t>
      </w:r>
      <w:proofErr w:type="spellStart"/>
      <w:r w:rsidRPr="00D23B4F">
        <w:rPr>
          <w:rFonts w:ascii="Verdana" w:hAnsi="Verdana" w:cs="Arial"/>
          <w:bCs/>
          <w:color w:val="000000" w:themeColor="text1"/>
          <w:sz w:val="18"/>
          <w:szCs w:val="18"/>
        </w:rPr>
        <w:t>Serruys</w:t>
      </w:r>
      <w:proofErr w:type="spellEnd"/>
      <w:r w:rsidRPr="00D23B4F">
        <w:rPr>
          <w:rFonts w:ascii="Verdana" w:hAnsi="Verdana" w:cs="Arial"/>
          <w:bCs/>
          <w:color w:val="000000" w:themeColor="text1"/>
          <w:sz w:val="18"/>
          <w:szCs w:val="18"/>
        </w:rPr>
        <w:t xml:space="preserve"> PW</w:t>
      </w:r>
      <w:r w:rsidRPr="00D23B4F">
        <w:rPr>
          <w:rFonts w:ascii="Verdana" w:hAnsi="Verdana" w:cs="Arial"/>
          <w:color w:val="000000" w:themeColor="text1"/>
          <w:sz w:val="18"/>
          <w:szCs w:val="18"/>
        </w:rPr>
        <w:t xml:space="preserve">, Simonton CA, </w:t>
      </w:r>
      <w:proofErr w:type="spellStart"/>
      <w:r w:rsidRPr="00D23B4F">
        <w:rPr>
          <w:rFonts w:ascii="Verdana" w:hAnsi="Verdana" w:cs="Arial"/>
          <w:color w:val="000000" w:themeColor="text1"/>
          <w:sz w:val="18"/>
          <w:szCs w:val="18"/>
        </w:rPr>
        <w:t>Généreux</w:t>
      </w:r>
      <w:proofErr w:type="spellEnd"/>
      <w:r w:rsidRPr="00D23B4F">
        <w:rPr>
          <w:rFonts w:ascii="Verdana" w:hAnsi="Verdana" w:cs="Arial"/>
          <w:color w:val="000000" w:themeColor="text1"/>
          <w:sz w:val="18"/>
          <w:szCs w:val="18"/>
        </w:rPr>
        <w:t xml:space="preserve"> P, Puskas J, </w:t>
      </w:r>
      <w:proofErr w:type="spellStart"/>
      <w:r w:rsidRPr="00D23B4F">
        <w:rPr>
          <w:rFonts w:ascii="Verdana" w:hAnsi="Verdana" w:cs="Arial"/>
          <w:color w:val="000000" w:themeColor="text1"/>
          <w:sz w:val="18"/>
          <w:szCs w:val="18"/>
        </w:rPr>
        <w:t>Kandzari</w:t>
      </w:r>
      <w:proofErr w:type="spellEnd"/>
      <w:r w:rsidRPr="00D23B4F">
        <w:rPr>
          <w:rFonts w:ascii="Verdana" w:hAnsi="Verdana" w:cs="Arial"/>
          <w:color w:val="000000" w:themeColor="text1"/>
          <w:sz w:val="18"/>
          <w:szCs w:val="18"/>
        </w:rPr>
        <w:t xml:space="preserve"> DE, </w:t>
      </w:r>
      <w:proofErr w:type="spellStart"/>
      <w:r w:rsidRPr="00D23B4F">
        <w:rPr>
          <w:rFonts w:ascii="Verdana" w:hAnsi="Verdana" w:cs="Arial"/>
          <w:color w:val="000000" w:themeColor="text1"/>
          <w:sz w:val="18"/>
          <w:szCs w:val="18"/>
        </w:rPr>
        <w:t>Morice</w:t>
      </w:r>
      <w:proofErr w:type="spellEnd"/>
      <w:r w:rsidRPr="00D23B4F">
        <w:rPr>
          <w:rFonts w:ascii="Verdana" w:hAnsi="Verdana" w:cs="Arial"/>
          <w:color w:val="000000" w:themeColor="text1"/>
          <w:sz w:val="18"/>
          <w:szCs w:val="18"/>
        </w:rPr>
        <w:t xml:space="preserve"> MC, </w:t>
      </w:r>
      <w:proofErr w:type="spellStart"/>
      <w:r w:rsidRPr="00D23B4F">
        <w:rPr>
          <w:rFonts w:ascii="Verdana" w:hAnsi="Verdana" w:cs="Arial"/>
          <w:color w:val="000000" w:themeColor="text1"/>
          <w:sz w:val="18"/>
          <w:szCs w:val="18"/>
        </w:rPr>
        <w:t>Lembo</w:t>
      </w:r>
      <w:proofErr w:type="spellEnd"/>
      <w:r w:rsidRPr="00D23B4F">
        <w:rPr>
          <w:rFonts w:ascii="Verdana" w:hAnsi="Verdana" w:cs="Arial"/>
          <w:color w:val="000000" w:themeColor="text1"/>
          <w:sz w:val="18"/>
          <w:szCs w:val="18"/>
        </w:rPr>
        <w:t xml:space="preserve"> N, Brown WM 3rd, Taggart DP, Banning A, </w:t>
      </w:r>
      <w:proofErr w:type="spellStart"/>
      <w:r w:rsidRPr="00D23B4F">
        <w:rPr>
          <w:rFonts w:ascii="Verdana" w:hAnsi="Verdana" w:cs="Arial"/>
          <w:color w:val="000000" w:themeColor="text1"/>
          <w:sz w:val="18"/>
          <w:szCs w:val="18"/>
        </w:rPr>
        <w:t>Merkely</w:t>
      </w:r>
      <w:proofErr w:type="spellEnd"/>
      <w:r w:rsidRPr="00D23B4F">
        <w:rPr>
          <w:rFonts w:ascii="Verdana" w:hAnsi="Verdana" w:cs="Arial"/>
          <w:color w:val="000000" w:themeColor="text1"/>
          <w:sz w:val="18"/>
          <w:szCs w:val="18"/>
        </w:rPr>
        <w:t xml:space="preserve"> B, </w:t>
      </w:r>
      <w:proofErr w:type="spellStart"/>
      <w:r w:rsidRPr="00D23B4F">
        <w:rPr>
          <w:rFonts w:ascii="Verdana" w:hAnsi="Verdana" w:cs="Arial"/>
          <w:color w:val="000000" w:themeColor="text1"/>
          <w:sz w:val="18"/>
          <w:szCs w:val="18"/>
        </w:rPr>
        <w:t>Horkay</w:t>
      </w:r>
      <w:proofErr w:type="spellEnd"/>
      <w:r w:rsidRPr="00D23B4F">
        <w:rPr>
          <w:rFonts w:ascii="Verdana" w:hAnsi="Verdana" w:cs="Arial"/>
          <w:color w:val="000000" w:themeColor="text1"/>
          <w:sz w:val="18"/>
          <w:szCs w:val="18"/>
        </w:rPr>
        <w:t xml:space="preserve"> F, </w:t>
      </w:r>
      <w:proofErr w:type="spellStart"/>
      <w:r w:rsidRPr="00D23B4F">
        <w:rPr>
          <w:rFonts w:ascii="Verdana" w:hAnsi="Verdana" w:cs="Arial"/>
          <w:color w:val="000000" w:themeColor="text1"/>
          <w:sz w:val="18"/>
          <w:szCs w:val="18"/>
        </w:rPr>
        <w:t>Boonstra</w:t>
      </w:r>
      <w:proofErr w:type="spellEnd"/>
      <w:r w:rsidRPr="00D23B4F">
        <w:rPr>
          <w:rFonts w:ascii="Verdana" w:hAnsi="Verdana" w:cs="Arial"/>
          <w:color w:val="000000" w:themeColor="text1"/>
          <w:sz w:val="18"/>
          <w:szCs w:val="18"/>
        </w:rPr>
        <w:t xml:space="preserve"> PW, van Boven AJ, </w:t>
      </w:r>
      <w:proofErr w:type="spellStart"/>
      <w:r w:rsidRPr="00D23B4F">
        <w:rPr>
          <w:rFonts w:ascii="Verdana" w:hAnsi="Verdana" w:cs="Arial"/>
          <w:color w:val="000000" w:themeColor="text1"/>
          <w:sz w:val="18"/>
          <w:szCs w:val="18"/>
        </w:rPr>
        <w:t>Ungi</w:t>
      </w:r>
      <w:proofErr w:type="spellEnd"/>
      <w:r w:rsidRPr="00D23B4F">
        <w:rPr>
          <w:rFonts w:ascii="Verdana" w:hAnsi="Verdana" w:cs="Arial"/>
          <w:color w:val="000000" w:themeColor="text1"/>
          <w:sz w:val="18"/>
          <w:szCs w:val="18"/>
        </w:rPr>
        <w:t xml:space="preserve"> I, </w:t>
      </w:r>
      <w:proofErr w:type="spellStart"/>
      <w:r w:rsidRPr="00D23B4F">
        <w:rPr>
          <w:rFonts w:ascii="Verdana" w:hAnsi="Verdana" w:cs="Arial"/>
          <w:color w:val="000000" w:themeColor="text1"/>
          <w:sz w:val="18"/>
          <w:szCs w:val="18"/>
        </w:rPr>
        <w:t>Bogáts</w:t>
      </w:r>
      <w:proofErr w:type="spellEnd"/>
      <w:r w:rsidRPr="00D23B4F">
        <w:rPr>
          <w:rFonts w:ascii="Verdana" w:hAnsi="Verdana" w:cs="Arial"/>
          <w:color w:val="000000" w:themeColor="text1"/>
          <w:sz w:val="18"/>
          <w:szCs w:val="18"/>
        </w:rPr>
        <w:t xml:space="preserve"> G, Mansour S, </w:t>
      </w:r>
      <w:proofErr w:type="spellStart"/>
      <w:r w:rsidRPr="00D23B4F">
        <w:rPr>
          <w:rFonts w:ascii="Verdana" w:hAnsi="Verdana" w:cs="Arial"/>
          <w:color w:val="000000" w:themeColor="text1"/>
          <w:sz w:val="18"/>
          <w:szCs w:val="18"/>
        </w:rPr>
        <w:t>Noiseux</w:t>
      </w:r>
      <w:proofErr w:type="spellEnd"/>
      <w:r w:rsidRPr="00D23B4F">
        <w:rPr>
          <w:rFonts w:ascii="Verdana" w:hAnsi="Verdana" w:cs="Arial"/>
          <w:color w:val="000000" w:themeColor="text1"/>
          <w:sz w:val="18"/>
          <w:szCs w:val="18"/>
        </w:rPr>
        <w:t xml:space="preserve"> N, </w:t>
      </w:r>
      <w:proofErr w:type="spellStart"/>
      <w:r w:rsidRPr="00D23B4F">
        <w:rPr>
          <w:rFonts w:ascii="Verdana" w:hAnsi="Verdana" w:cs="Arial"/>
          <w:color w:val="000000" w:themeColor="text1"/>
          <w:sz w:val="18"/>
          <w:szCs w:val="18"/>
        </w:rPr>
        <w:t>Sabaté</w:t>
      </w:r>
      <w:proofErr w:type="spellEnd"/>
      <w:r w:rsidRPr="00D23B4F">
        <w:rPr>
          <w:rFonts w:ascii="Verdana" w:hAnsi="Verdana" w:cs="Arial"/>
          <w:color w:val="000000" w:themeColor="text1"/>
          <w:sz w:val="18"/>
          <w:szCs w:val="18"/>
        </w:rPr>
        <w:t xml:space="preserve"> M, </w:t>
      </w:r>
      <w:proofErr w:type="spellStart"/>
      <w:r w:rsidRPr="00D23B4F">
        <w:rPr>
          <w:rFonts w:ascii="Verdana" w:hAnsi="Verdana" w:cs="Arial"/>
          <w:color w:val="000000" w:themeColor="text1"/>
          <w:sz w:val="18"/>
          <w:szCs w:val="18"/>
        </w:rPr>
        <w:t>Pomar</w:t>
      </w:r>
      <w:proofErr w:type="spellEnd"/>
      <w:r w:rsidRPr="00D23B4F">
        <w:rPr>
          <w:rFonts w:ascii="Verdana" w:hAnsi="Verdana" w:cs="Arial"/>
          <w:color w:val="000000" w:themeColor="text1"/>
          <w:sz w:val="18"/>
          <w:szCs w:val="18"/>
        </w:rPr>
        <w:t xml:space="preserve"> J, Hickey M, </w:t>
      </w:r>
      <w:proofErr w:type="spellStart"/>
      <w:r w:rsidRPr="00D23B4F">
        <w:rPr>
          <w:rFonts w:ascii="Verdana" w:hAnsi="Verdana" w:cs="Arial"/>
          <w:color w:val="000000" w:themeColor="text1"/>
          <w:sz w:val="18"/>
          <w:szCs w:val="18"/>
        </w:rPr>
        <w:t>Gershlick</w:t>
      </w:r>
      <w:proofErr w:type="spellEnd"/>
      <w:r w:rsidRPr="00D23B4F">
        <w:rPr>
          <w:rFonts w:ascii="Verdana" w:hAnsi="Verdana" w:cs="Arial"/>
          <w:color w:val="000000" w:themeColor="text1"/>
          <w:sz w:val="18"/>
          <w:szCs w:val="18"/>
        </w:rPr>
        <w:t xml:space="preserve"> A, </w:t>
      </w:r>
      <w:proofErr w:type="spellStart"/>
      <w:r w:rsidRPr="00D23B4F">
        <w:rPr>
          <w:rFonts w:ascii="Verdana" w:hAnsi="Verdana" w:cs="Arial"/>
          <w:color w:val="000000" w:themeColor="text1"/>
          <w:sz w:val="18"/>
          <w:szCs w:val="18"/>
        </w:rPr>
        <w:t>Buszman</w:t>
      </w:r>
      <w:proofErr w:type="spellEnd"/>
      <w:r w:rsidRPr="00D23B4F">
        <w:rPr>
          <w:rFonts w:ascii="Verdana" w:hAnsi="Verdana" w:cs="Arial"/>
          <w:color w:val="000000" w:themeColor="text1"/>
          <w:sz w:val="18"/>
          <w:szCs w:val="18"/>
        </w:rPr>
        <w:t xml:space="preserve"> P, </w:t>
      </w:r>
      <w:proofErr w:type="spellStart"/>
      <w:r w:rsidRPr="00D23B4F">
        <w:rPr>
          <w:rFonts w:ascii="Verdana" w:hAnsi="Verdana" w:cs="Arial"/>
          <w:color w:val="000000" w:themeColor="text1"/>
          <w:sz w:val="18"/>
          <w:szCs w:val="18"/>
        </w:rPr>
        <w:t>Bochenek</w:t>
      </w:r>
      <w:proofErr w:type="spellEnd"/>
      <w:r w:rsidRPr="00D23B4F">
        <w:rPr>
          <w:rFonts w:ascii="Verdana" w:hAnsi="Verdana" w:cs="Arial"/>
          <w:color w:val="000000" w:themeColor="text1"/>
          <w:sz w:val="18"/>
          <w:szCs w:val="18"/>
        </w:rPr>
        <w:t xml:space="preserve"> A, </w:t>
      </w:r>
      <w:proofErr w:type="spellStart"/>
      <w:r w:rsidRPr="00D23B4F">
        <w:rPr>
          <w:rFonts w:ascii="Verdana" w:hAnsi="Verdana" w:cs="Arial"/>
          <w:color w:val="000000" w:themeColor="text1"/>
          <w:sz w:val="18"/>
          <w:szCs w:val="18"/>
        </w:rPr>
        <w:t>Schampaert</w:t>
      </w:r>
      <w:proofErr w:type="spellEnd"/>
      <w:r w:rsidRPr="00D23B4F">
        <w:rPr>
          <w:rFonts w:ascii="Verdana" w:hAnsi="Verdana" w:cs="Arial"/>
          <w:color w:val="000000" w:themeColor="text1"/>
          <w:sz w:val="18"/>
          <w:szCs w:val="18"/>
        </w:rPr>
        <w:t xml:space="preserve"> E, </w:t>
      </w:r>
      <w:proofErr w:type="spellStart"/>
      <w:r w:rsidRPr="00D23B4F">
        <w:rPr>
          <w:rFonts w:ascii="Verdana" w:hAnsi="Verdana" w:cs="Arial"/>
          <w:color w:val="000000" w:themeColor="text1"/>
          <w:sz w:val="18"/>
          <w:szCs w:val="18"/>
        </w:rPr>
        <w:t>Pagé</w:t>
      </w:r>
      <w:proofErr w:type="spellEnd"/>
      <w:r w:rsidRPr="00D23B4F">
        <w:rPr>
          <w:rFonts w:ascii="Verdana" w:hAnsi="Verdana" w:cs="Arial"/>
          <w:color w:val="000000" w:themeColor="text1"/>
          <w:sz w:val="18"/>
          <w:szCs w:val="18"/>
        </w:rPr>
        <w:t xml:space="preserve"> P, Dressler O, </w:t>
      </w:r>
      <w:proofErr w:type="spellStart"/>
      <w:r w:rsidRPr="00D23B4F">
        <w:rPr>
          <w:rFonts w:ascii="Verdana" w:hAnsi="Verdana" w:cs="Arial"/>
          <w:color w:val="000000" w:themeColor="text1"/>
          <w:sz w:val="18"/>
          <w:szCs w:val="18"/>
        </w:rPr>
        <w:t>Kosmidou</w:t>
      </w:r>
      <w:proofErr w:type="spellEnd"/>
      <w:r w:rsidRPr="00D23B4F">
        <w:rPr>
          <w:rFonts w:ascii="Verdana" w:hAnsi="Verdana" w:cs="Arial"/>
          <w:color w:val="000000" w:themeColor="text1"/>
          <w:sz w:val="18"/>
          <w:szCs w:val="18"/>
        </w:rPr>
        <w:t xml:space="preserve"> I, Mehran R, Pocock SJ, </w:t>
      </w:r>
      <w:proofErr w:type="spellStart"/>
      <w:r w:rsidRPr="00D23B4F">
        <w:rPr>
          <w:rFonts w:ascii="Verdana" w:hAnsi="Verdana" w:cs="Arial"/>
          <w:color w:val="000000" w:themeColor="text1"/>
          <w:sz w:val="18"/>
          <w:szCs w:val="18"/>
        </w:rPr>
        <w:t>Kappetein</w:t>
      </w:r>
      <w:proofErr w:type="spellEnd"/>
      <w:r w:rsidRPr="00D23B4F">
        <w:rPr>
          <w:rFonts w:ascii="Verdana" w:hAnsi="Verdana" w:cs="Arial"/>
          <w:color w:val="000000" w:themeColor="text1"/>
          <w:sz w:val="18"/>
          <w:szCs w:val="18"/>
        </w:rPr>
        <w:t xml:space="preserve"> AP; EXCEL Trial Investigators. Everolimus-Eluting Stents or Bypass Surgery for Left Main Coronary Artery Disease. N </w:t>
      </w:r>
      <w:proofErr w:type="spellStart"/>
      <w:r w:rsidRPr="00D23B4F">
        <w:rPr>
          <w:rFonts w:ascii="Verdana" w:hAnsi="Verdana" w:cs="Arial"/>
          <w:color w:val="000000" w:themeColor="text1"/>
          <w:sz w:val="18"/>
          <w:szCs w:val="18"/>
        </w:rPr>
        <w:t>Engl</w:t>
      </w:r>
      <w:proofErr w:type="spellEnd"/>
      <w:r w:rsidRPr="00D23B4F">
        <w:rPr>
          <w:rFonts w:ascii="Verdana" w:hAnsi="Verdana" w:cs="Arial"/>
          <w:color w:val="000000" w:themeColor="text1"/>
          <w:sz w:val="18"/>
          <w:szCs w:val="18"/>
        </w:rPr>
        <w:t xml:space="preserve"> J Med. 2016;375(23):2223-2235. </w:t>
      </w:r>
    </w:p>
    <w:p w14:paraId="6FB00F95" w14:textId="77777777" w:rsidR="00950BC4" w:rsidRPr="00D23B4F" w:rsidRDefault="00950BC4" w:rsidP="00C44496">
      <w:pPr>
        <w:spacing w:line="480" w:lineRule="auto"/>
        <w:jc w:val="both"/>
        <w:rPr>
          <w:rFonts w:ascii="Verdana" w:hAnsi="Verdana" w:cs="Arial"/>
          <w:color w:val="000000" w:themeColor="text1"/>
          <w:sz w:val="18"/>
          <w:szCs w:val="18"/>
        </w:rPr>
      </w:pPr>
    </w:p>
    <w:p w14:paraId="0DA9C8EC" w14:textId="0B2C1345" w:rsidR="00950BC4" w:rsidRPr="00D23B4F" w:rsidRDefault="00950BC4" w:rsidP="00C44496">
      <w:pPr>
        <w:pStyle w:val="ListParagraph"/>
        <w:numPr>
          <w:ilvl w:val="0"/>
          <w:numId w:val="31"/>
        </w:numPr>
        <w:spacing w:line="480" w:lineRule="auto"/>
        <w:jc w:val="both"/>
        <w:rPr>
          <w:rFonts w:ascii="Verdana" w:hAnsi="Verdana" w:cs="Arial"/>
          <w:color w:val="000000" w:themeColor="text1"/>
          <w:sz w:val="18"/>
          <w:szCs w:val="18"/>
        </w:rPr>
      </w:pPr>
      <w:proofErr w:type="spellStart"/>
      <w:r w:rsidRPr="00D23B4F">
        <w:rPr>
          <w:rFonts w:ascii="Verdana" w:hAnsi="Verdana" w:cs="Arial"/>
          <w:color w:val="000000" w:themeColor="text1"/>
          <w:sz w:val="18"/>
          <w:szCs w:val="18"/>
        </w:rPr>
        <w:t>Mäkikallio</w:t>
      </w:r>
      <w:proofErr w:type="spellEnd"/>
      <w:r w:rsidRPr="00D23B4F">
        <w:rPr>
          <w:rFonts w:ascii="Verdana" w:hAnsi="Verdana" w:cs="Arial"/>
          <w:color w:val="000000" w:themeColor="text1"/>
          <w:sz w:val="18"/>
          <w:szCs w:val="18"/>
        </w:rPr>
        <w:t xml:space="preserve"> T, </w:t>
      </w:r>
      <w:r w:rsidRPr="00D23B4F">
        <w:rPr>
          <w:rFonts w:ascii="Verdana" w:hAnsi="Verdana" w:cs="Arial"/>
          <w:bCs/>
          <w:color w:val="000000" w:themeColor="text1"/>
          <w:sz w:val="18"/>
          <w:szCs w:val="18"/>
        </w:rPr>
        <w:t>Holm NR</w:t>
      </w:r>
      <w:r w:rsidRPr="00D23B4F">
        <w:rPr>
          <w:rFonts w:ascii="Verdana" w:hAnsi="Verdana" w:cs="Arial"/>
          <w:color w:val="000000" w:themeColor="text1"/>
          <w:sz w:val="18"/>
          <w:szCs w:val="18"/>
        </w:rPr>
        <w:t xml:space="preserve">, Lindsay M, Spence MS, </w:t>
      </w:r>
      <w:proofErr w:type="spellStart"/>
      <w:r w:rsidRPr="00D23B4F">
        <w:rPr>
          <w:rFonts w:ascii="Verdana" w:hAnsi="Verdana" w:cs="Arial"/>
          <w:color w:val="000000" w:themeColor="text1"/>
          <w:sz w:val="18"/>
          <w:szCs w:val="18"/>
        </w:rPr>
        <w:t>Erglis</w:t>
      </w:r>
      <w:proofErr w:type="spellEnd"/>
      <w:r w:rsidRPr="00D23B4F">
        <w:rPr>
          <w:rFonts w:ascii="Verdana" w:hAnsi="Verdana" w:cs="Arial"/>
          <w:color w:val="000000" w:themeColor="text1"/>
          <w:sz w:val="18"/>
          <w:szCs w:val="18"/>
        </w:rPr>
        <w:t xml:space="preserve"> A, </w:t>
      </w:r>
      <w:proofErr w:type="spellStart"/>
      <w:r w:rsidRPr="00D23B4F">
        <w:rPr>
          <w:rFonts w:ascii="Verdana" w:hAnsi="Verdana" w:cs="Arial"/>
          <w:color w:val="000000" w:themeColor="text1"/>
          <w:sz w:val="18"/>
          <w:szCs w:val="18"/>
        </w:rPr>
        <w:t>Menown</w:t>
      </w:r>
      <w:proofErr w:type="spellEnd"/>
      <w:r w:rsidRPr="00D23B4F">
        <w:rPr>
          <w:rFonts w:ascii="Verdana" w:hAnsi="Verdana" w:cs="Arial"/>
          <w:color w:val="000000" w:themeColor="text1"/>
          <w:sz w:val="18"/>
          <w:szCs w:val="18"/>
        </w:rPr>
        <w:t xml:space="preserve"> IB, </w:t>
      </w:r>
      <w:proofErr w:type="spellStart"/>
      <w:r w:rsidRPr="00D23B4F">
        <w:rPr>
          <w:rFonts w:ascii="Verdana" w:hAnsi="Verdana" w:cs="Arial"/>
          <w:color w:val="000000" w:themeColor="text1"/>
          <w:sz w:val="18"/>
          <w:szCs w:val="18"/>
        </w:rPr>
        <w:t>Trovik</w:t>
      </w:r>
      <w:proofErr w:type="spellEnd"/>
      <w:r w:rsidRPr="00D23B4F">
        <w:rPr>
          <w:rFonts w:ascii="Verdana" w:hAnsi="Verdana" w:cs="Arial"/>
          <w:color w:val="000000" w:themeColor="text1"/>
          <w:sz w:val="18"/>
          <w:szCs w:val="18"/>
        </w:rPr>
        <w:t xml:space="preserve"> T, </w:t>
      </w:r>
      <w:proofErr w:type="spellStart"/>
      <w:r w:rsidRPr="00D23B4F">
        <w:rPr>
          <w:rFonts w:ascii="Verdana" w:hAnsi="Verdana" w:cs="Arial"/>
          <w:color w:val="000000" w:themeColor="text1"/>
          <w:sz w:val="18"/>
          <w:szCs w:val="18"/>
        </w:rPr>
        <w:t>Eskola</w:t>
      </w:r>
      <w:proofErr w:type="spellEnd"/>
      <w:r w:rsidRPr="00D23B4F">
        <w:rPr>
          <w:rFonts w:ascii="Verdana" w:hAnsi="Verdana" w:cs="Arial"/>
          <w:color w:val="000000" w:themeColor="text1"/>
          <w:sz w:val="18"/>
          <w:szCs w:val="18"/>
        </w:rPr>
        <w:t xml:space="preserve"> M, </w:t>
      </w:r>
      <w:proofErr w:type="spellStart"/>
      <w:r w:rsidRPr="00D23B4F">
        <w:rPr>
          <w:rFonts w:ascii="Verdana" w:hAnsi="Verdana" w:cs="Arial"/>
          <w:color w:val="000000" w:themeColor="text1"/>
          <w:sz w:val="18"/>
          <w:szCs w:val="18"/>
        </w:rPr>
        <w:t>Romppanen</w:t>
      </w:r>
      <w:proofErr w:type="spellEnd"/>
      <w:r w:rsidRPr="00D23B4F">
        <w:rPr>
          <w:rFonts w:ascii="Verdana" w:hAnsi="Verdana" w:cs="Arial"/>
          <w:color w:val="000000" w:themeColor="text1"/>
          <w:sz w:val="18"/>
          <w:szCs w:val="18"/>
        </w:rPr>
        <w:t xml:space="preserve"> H, </w:t>
      </w:r>
      <w:proofErr w:type="spellStart"/>
      <w:r w:rsidRPr="00D23B4F">
        <w:rPr>
          <w:rFonts w:ascii="Verdana" w:hAnsi="Verdana" w:cs="Arial"/>
          <w:color w:val="000000" w:themeColor="text1"/>
          <w:sz w:val="18"/>
          <w:szCs w:val="18"/>
        </w:rPr>
        <w:t>Kellerth</w:t>
      </w:r>
      <w:proofErr w:type="spellEnd"/>
      <w:r w:rsidRPr="00D23B4F">
        <w:rPr>
          <w:rFonts w:ascii="Verdana" w:hAnsi="Verdana" w:cs="Arial"/>
          <w:color w:val="000000" w:themeColor="text1"/>
          <w:sz w:val="18"/>
          <w:szCs w:val="18"/>
        </w:rPr>
        <w:t xml:space="preserve"> T, </w:t>
      </w:r>
      <w:proofErr w:type="spellStart"/>
      <w:r w:rsidRPr="00D23B4F">
        <w:rPr>
          <w:rFonts w:ascii="Verdana" w:hAnsi="Verdana" w:cs="Arial"/>
          <w:color w:val="000000" w:themeColor="text1"/>
          <w:sz w:val="18"/>
          <w:szCs w:val="18"/>
        </w:rPr>
        <w:t>Ravkilde</w:t>
      </w:r>
      <w:proofErr w:type="spellEnd"/>
      <w:r w:rsidRPr="00D23B4F">
        <w:rPr>
          <w:rFonts w:ascii="Verdana" w:hAnsi="Verdana" w:cs="Arial"/>
          <w:color w:val="000000" w:themeColor="text1"/>
          <w:sz w:val="18"/>
          <w:szCs w:val="18"/>
        </w:rPr>
        <w:t xml:space="preserve"> J, Jensen LO, </w:t>
      </w:r>
      <w:proofErr w:type="spellStart"/>
      <w:r w:rsidRPr="00D23B4F">
        <w:rPr>
          <w:rFonts w:ascii="Verdana" w:hAnsi="Verdana" w:cs="Arial"/>
          <w:color w:val="000000" w:themeColor="text1"/>
          <w:sz w:val="18"/>
          <w:szCs w:val="18"/>
        </w:rPr>
        <w:t>Kalinauskas</w:t>
      </w:r>
      <w:proofErr w:type="spellEnd"/>
      <w:r w:rsidRPr="00D23B4F">
        <w:rPr>
          <w:rFonts w:ascii="Verdana" w:hAnsi="Verdana" w:cs="Arial"/>
          <w:color w:val="000000" w:themeColor="text1"/>
          <w:sz w:val="18"/>
          <w:szCs w:val="18"/>
        </w:rPr>
        <w:t xml:space="preserve"> G, Linder RB, </w:t>
      </w:r>
      <w:proofErr w:type="spellStart"/>
      <w:r w:rsidRPr="00D23B4F">
        <w:rPr>
          <w:rFonts w:ascii="Verdana" w:hAnsi="Verdana" w:cs="Arial"/>
          <w:color w:val="000000" w:themeColor="text1"/>
          <w:sz w:val="18"/>
          <w:szCs w:val="18"/>
        </w:rPr>
        <w:t>Pentikainen</w:t>
      </w:r>
      <w:proofErr w:type="spellEnd"/>
      <w:r w:rsidRPr="00D23B4F">
        <w:rPr>
          <w:rFonts w:ascii="Verdana" w:hAnsi="Verdana" w:cs="Arial"/>
          <w:color w:val="000000" w:themeColor="text1"/>
          <w:sz w:val="18"/>
          <w:szCs w:val="18"/>
        </w:rPr>
        <w:t xml:space="preserve"> M, </w:t>
      </w:r>
      <w:proofErr w:type="spellStart"/>
      <w:r w:rsidRPr="00D23B4F">
        <w:rPr>
          <w:rFonts w:ascii="Verdana" w:hAnsi="Verdana" w:cs="Arial"/>
          <w:color w:val="000000" w:themeColor="text1"/>
          <w:sz w:val="18"/>
          <w:szCs w:val="18"/>
        </w:rPr>
        <w:t>Hervold</w:t>
      </w:r>
      <w:proofErr w:type="spellEnd"/>
      <w:r w:rsidRPr="00D23B4F">
        <w:rPr>
          <w:rFonts w:ascii="Verdana" w:hAnsi="Verdana" w:cs="Arial"/>
          <w:color w:val="000000" w:themeColor="text1"/>
          <w:sz w:val="18"/>
          <w:szCs w:val="18"/>
        </w:rPr>
        <w:t xml:space="preserve"> A, Banning A, Zaman A, Cotton J, Eriksen E, </w:t>
      </w:r>
      <w:proofErr w:type="spellStart"/>
      <w:r w:rsidRPr="00D23B4F">
        <w:rPr>
          <w:rFonts w:ascii="Verdana" w:hAnsi="Verdana" w:cs="Arial"/>
          <w:color w:val="000000" w:themeColor="text1"/>
          <w:sz w:val="18"/>
          <w:szCs w:val="18"/>
        </w:rPr>
        <w:t>Margus</w:t>
      </w:r>
      <w:proofErr w:type="spellEnd"/>
      <w:r w:rsidRPr="00D23B4F">
        <w:rPr>
          <w:rFonts w:ascii="Verdana" w:hAnsi="Verdana" w:cs="Arial"/>
          <w:color w:val="000000" w:themeColor="text1"/>
          <w:sz w:val="18"/>
          <w:szCs w:val="18"/>
        </w:rPr>
        <w:t xml:space="preserve"> S, </w:t>
      </w:r>
      <w:proofErr w:type="spellStart"/>
      <w:r w:rsidRPr="00D23B4F">
        <w:rPr>
          <w:rFonts w:ascii="Verdana" w:hAnsi="Verdana" w:cs="Arial"/>
          <w:color w:val="000000" w:themeColor="text1"/>
          <w:sz w:val="18"/>
          <w:szCs w:val="18"/>
        </w:rPr>
        <w:t>Sørensen</w:t>
      </w:r>
      <w:proofErr w:type="spellEnd"/>
      <w:r w:rsidRPr="00D23B4F">
        <w:rPr>
          <w:rFonts w:ascii="Verdana" w:hAnsi="Verdana" w:cs="Arial"/>
          <w:color w:val="000000" w:themeColor="text1"/>
          <w:sz w:val="18"/>
          <w:szCs w:val="18"/>
        </w:rPr>
        <w:t xml:space="preserve"> HT, Nielsen PH, </w:t>
      </w:r>
      <w:proofErr w:type="spellStart"/>
      <w:r w:rsidRPr="00D23B4F">
        <w:rPr>
          <w:rFonts w:ascii="Verdana" w:hAnsi="Verdana" w:cs="Arial"/>
          <w:color w:val="000000" w:themeColor="text1"/>
          <w:sz w:val="18"/>
          <w:szCs w:val="18"/>
        </w:rPr>
        <w:t>Niemelä</w:t>
      </w:r>
      <w:proofErr w:type="spellEnd"/>
      <w:r w:rsidRPr="00D23B4F">
        <w:rPr>
          <w:rFonts w:ascii="Verdana" w:hAnsi="Verdana" w:cs="Arial"/>
          <w:color w:val="000000" w:themeColor="text1"/>
          <w:sz w:val="18"/>
          <w:szCs w:val="18"/>
        </w:rPr>
        <w:t xml:space="preserve"> M, </w:t>
      </w:r>
      <w:proofErr w:type="spellStart"/>
      <w:r w:rsidRPr="00D23B4F">
        <w:rPr>
          <w:rFonts w:ascii="Verdana" w:hAnsi="Verdana" w:cs="Arial"/>
          <w:color w:val="000000" w:themeColor="text1"/>
          <w:sz w:val="18"/>
          <w:szCs w:val="18"/>
        </w:rPr>
        <w:t>Kervinen</w:t>
      </w:r>
      <w:proofErr w:type="spellEnd"/>
      <w:r w:rsidRPr="00D23B4F">
        <w:rPr>
          <w:rFonts w:ascii="Verdana" w:hAnsi="Verdana" w:cs="Arial"/>
          <w:color w:val="000000" w:themeColor="text1"/>
          <w:sz w:val="18"/>
          <w:szCs w:val="18"/>
        </w:rPr>
        <w:t xml:space="preserve"> K, Lassen JF, </w:t>
      </w:r>
      <w:proofErr w:type="spellStart"/>
      <w:r w:rsidRPr="00D23B4F">
        <w:rPr>
          <w:rFonts w:ascii="Verdana" w:hAnsi="Verdana" w:cs="Arial"/>
          <w:color w:val="000000" w:themeColor="text1"/>
          <w:sz w:val="18"/>
          <w:szCs w:val="18"/>
        </w:rPr>
        <w:t>Maeng</w:t>
      </w:r>
      <w:proofErr w:type="spellEnd"/>
      <w:r w:rsidRPr="00D23B4F">
        <w:rPr>
          <w:rFonts w:ascii="Verdana" w:hAnsi="Verdana" w:cs="Arial"/>
          <w:color w:val="000000" w:themeColor="text1"/>
          <w:sz w:val="18"/>
          <w:szCs w:val="18"/>
        </w:rPr>
        <w:t xml:space="preserve"> M, </w:t>
      </w:r>
      <w:proofErr w:type="spellStart"/>
      <w:r w:rsidRPr="00D23B4F">
        <w:rPr>
          <w:rFonts w:ascii="Verdana" w:hAnsi="Verdana" w:cs="Arial"/>
          <w:color w:val="000000" w:themeColor="text1"/>
          <w:sz w:val="18"/>
          <w:szCs w:val="18"/>
        </w:rPr>
        <w:t>Oldroyd</w:t>
      </w:r>
      <w:proofErr w:type="spellEnd"/>
      <w:r w:rsidRPr="00D23B4F">
        <w:rPr>
          <w:rFonts w:ascii="Verdana" w:hAnsi="Verdana" w:cs="Arial"/>
          <w:color w:val="000000" w:themeColor="text1"/>
          <w:sz w:val="18"/>
          <w:szCs w:val="18"/>
        </w:rPr>
        <w:t xml:space="preserve"> K, Berg G, Walsh SJ, Hanratty CG, </w:t>
      </w:r>
      <w:proofErr w:type="spellStart"/>
      <w:r w:rsidRPr="00D23B4F">
        <w:rPr>
          <w:rFonts w:ascii="Verdana" w:hAnsi="Verdana" w:cs="Arial"/>
          <w:color w:val="000000" w:themeColor="text1"/>
          <w:sz w:val="18"/>
          <w:szCs w:val="18"/>
        </w:rPr>
        <w:t>Kumsars</w:t>
      </w:r>
      <w:proofErr w:type="spellEnd"/>
      <w:r w:rsidRPr="00D23B4F">
        <w:rPr>
          <w:rFonts w:ascii="Verdana" w:hAnsi="Verdana" w:cs="Arial"/>
          <w:color w:val="000000" w:themeColor="text1"/>
          <w:sz w:val="18"/>
          <w:szCs w:val="18"/>
        </w:rPr>
        <w:t xml:space="preserve"> I, </w:t>
      </w:r>
      <w:proofErr w:type="spellStart"/>
      <w:r w:rsidRPr="00D23B4F">
        <w:rPr>
          <w:rFonts w:ascii="Verdana" w:hAnsi="Verdana" w:cs="Arial"/>
          <w:color w:val="000000" w:themeColor="text1"/>
          <w:sz w:val="18"/>
          <w:szCs w:val="18"/>
        </w:rPr>
        <w:t>Stradins</w:t>
      </w:r>
      <w:proofErr w:type="spellEnd"/>
      <w:r w:rsidRPr="00D23B4F">
        <w:rPr>
          <w:rFonts w:ascii="Verdana" w:hAnsi="Verdana" w:cs="Arial"/>
          <w:color w:val="000000" w:themeColor="text1"/>
          <w:sz w:val="18"/>
          <w:szCs w:val="18"/>
        </w:rPr>
        <w:t xml:space="preserve"> P, </w:t>
      </w:r>
      <w:proofErr w:type="spellStart"/>
      <w:r w:rsidRPr="00D23B4F">
        <w:rPr>
          <w:rFonts w:ascii="Verdana" w:hAnsi="Verdana" w:cs="Arial"/>
          <w:color w:val="000000" w:themeColor="text1"/>
          <w:sz w:val="18"/>
          <w:szCs w:val="18"/>
        </w:rPr>
        <w:t>Steigen</w:t>
      </w:r>
      <w:proofErr w:type="spellEnd"/>
      <w:r w:rsidRPr="00D23B4F">
        <w:rPr>
          <w:rFonts w:ascii="Verdana" w:hAnsi="Verdana" w:cs="Arial"/>
          <w:color w:val="000000" w:themeColor="text1"/>
          <w:sz w:val="18"/>
          <w:szCs w:val="18"/>
        </w:rPr>
        <w:t xml:space="preserve"> TK, </w:t>
      </w:r>
      <w:proofErr w:type="spellStart"/>
      <w:r w:rsidRPr="00D23B4F">
        <w:rPr>
          <w:rFonts w:ascii="Verdana" w:hAnsi="Verdana" w:cs="Arial"/>
          <w:color w:val="000000" w:themeColor="text1"/>
          <w:sz w:val="18"/>
          <w:szCs w:val="18"/>
        </w:rPr>
        <w:t>Fröbert</w:t>
      </w:r>
      <w:proofErr w:type="spellEnd"/>
      <w:r w:rsidRPr="00D23B4F">
        <w:rPr>
          <w:rFonts w:ascii="Verdana" w:hAnsi="Verdana" w:cs="Arial"/>
          <w:color w:val="000000" w:themeColor="text1"/>
          <w:sz w:val="18"/>
          <w:szCs w:val="18"/>
        </w:rPr>
        <w:t xml:space="preserve"> O, Graham AN, </w:t>
      </w:r>
      <w:proofErr w:type="spellStart"/>
      <w:r w:rsidRPr="00D23B4F">
        <w:rPr>
          <w:rFonts w:ascii="Verdana" w:hAnsi="Verdana" w:cs="Arial"/>
          <w:color w:val="000000" w:themeColor="text1"/>
          <w:sz w:val="18"/>
          <w:szCs w:val="18"/>
        </w:rPr>
        <w:t>Endresen</w:t>
      </w:r>
      <w:proofErr w:type="spellEnd"/>
      <w:r w:rsidRPr="00D23B4F">
        <w:rPr>
          <w:rFonts w:ascii="Verdana" w:hAnsi="Verdana" w:cs="Arial"/>
          <w:color w:val="000000" w:themeColor="text1"/>
          <w:sz w:val="18"/>
          <w:szCs w:val="18"/>
        </w:rPr>
        <w:t xml:space="preserve"> PC, </w:t>
      </w:r>
      <w:proofErr w:type="spellStart"/>
      <w:r w:rsidRPr="00D23B4F">
        <w:rPr>
          <w:rFonts w:ascii="Verdana" w:hAnsi="Verdana" w:cs="Arial"/>
          <w:color w:val="000000" w:themeColor="text1"/>
          <w:sz w:val="18"/>
          <w:szCs w:val="18"/>
        </w:rPr>
        <w:t>Corbascio</w:t>
      </w:r>
      <w:proofErr w:type="spellEnd"/>
      <w:r w:rsidRPr="00D23B4F">
        <w:rPr>
          <w:rFonts w:ascii="Verdana" w:hAnsi="Verdana" w:cs="Arial"/>
          <w:color w:val="000000" w:themeColor="text1"/>
          <w:sz w:val="18"/>
          <w:szCs w:val="18"/>
        </w:rPr>
        <w:t xml:space="preserve"> M, </w:t>
      </w:r>
      <w:proofErr w:type="spellStart"/>
      <w:r w:rsidRPr="00D23B4F">
        <w:rPr>
          <w:rFonts w:ascii="Verdana" w:hAnsi="Verdana" w:cs="Arial"/>
          <w:color w:val="000000" w:themeColor="text1"/>
          <w:sz w:val="18"/>
          <w:szCs w:val="18"/>
        </w:rPr>
        <w:t>Kajander</w:t>
      </w:r>
      <w:proofErr w:type="spellEnd"/>
      <w:r w:rsidRPr="00D23B4F">
        <w:rPr>
          <w:rFonts w:ascii="Verdana" w:hAnsi="Verdana" w:cs="Arial"/>
          <w:color w:val="000000" w:themeColor="text1"/>
          <w:sz w:val="18"/>
          <w:szCs w:val="18"/>
        </w:rPr>
        <w:t xml:space="preserve"> O, Trivedi U, </w:t>
      </w:r>
      <w:proofErr w:type="spellStart"/>
      <w:r w:rsidRPr="00D23B4F">
        <w:rPr>
          <w:rFonts w:ascii="Verdana" w:hAnsi="Verdana" w:cs="Arial"/>
          <w:color w:val="000000" w:themeColor="text1"/>
          <w:sz w:val="18"/>
          <w:szCs w:val="18"/>
        </w:rPr>
        <w:t>Hartikainen</w:t>
      </w:r>
      <w:proofErr w:type="spellEnd"/>
      <w:r w:rsidRPr="00D23B4F">
        <w:rPr>
          <w:rFonts w:ascii="Verdana" w:hAnsi="Verdana" w:cs="Arial"/>
          <w:color w:val="000000" w:themeColor="text1"/>
          <w:sz w:val="18"/>
          <w:szCs w:val="18"/>
        </w:rPr>
        <w:t xml:space="preserve"> J, </w:t>
      </w:r>
      <w:proofErr w:type="spellStart"/>
      <w:r w:rsidRPr="00D23B4F">
        <w:rPr>
          <w:rFonts w:ascii="Verdana" w:hAnsi="Verdana" w:cs="Arial"/>
          <w:color w:val="000000" w:themeColor="text1"/>
          <w:sz w:val="18"/>
          <w:szCs w:val="18"/>
        </w:rPr>
        <w:t>Anttila</w:t>
      </w:r>
      <w:proofErr w:type="spellEnd"/>
      <w:r w:rsidRPr="00D23B4F">
        <w:rPr>
          <w:rFonts w:ascii="Verdana" w:hAnsi="Verdana" w:cs="Arial"/>
          <w:color w:val="000000" w:themeColor="text1"/>
          <w:sz w:val="18"/>
          <w:szCs w:val="18"/>
        </w:rPr>
        <w:t xml:space="preserve"> V, </w:t>
      </w:r>
      <w:proofErr w:type="spellStart"/>
      <w:r w:rsidRPr="00D23B4F">
        <w:rPr>
          <w:rFonts w:ascii="Verdana" w:hAnsi="Verdana" w:cs="Arial"/>
          <w:color w:val="000000" w:themeColor="text1"/>
          <w:sz w:val="18"/>
          <w:szCs w:val="18"/>
        </w:rPr>
        <w:t>Hildick</w:t>
      </w:r>
      <w:proofErr w:type="spellEnd"/>
      <w:r w:rsidRPr="00D23B4F">
        <w:rPr>
          <w:rFonts w:ascii="Verdana" w:hAnsi="Verdana" w:cs="Arial"/>
          <w:color w:val="000000" w:themeColor="text1"/>
          <w:sz w:val="18"/>
          <w:szCs w:val="18"/>
        </w:rPr>
        <w:t>-Smith D, Thuesen L, </w:t>
      </w:r>
      <w:r w:rsidRPr="00D23B4F">
        <w:rPr>
          <w:rFonts w:ascii="Verdana" w:hAnsi="Verdana" w:cs="Arial"/>
          <w:bCs/>
          <w:color w:val="000000" w:themeColor="text1"/>
          <w:sz w:val="18"/>
          <w:szCs w:val="18"/>
        </w:rPr>
        <w:t>Christiansen</w:t>
      </w:r>
      <w:r w:rsidRPr="00D23B4F">
        <w:rPr>
          <w:rFonts w:ascii="Verdana" w:hAnsi="Verdana" w:cs="Arial"/>
          <w:color w:val="000000" w:themeColor="text1"/>
          <w:sz w:val="18"/>
          <w:szCs w:val="18"/>
        </w:rPr>
        <w:t> EH; NOBLE study investigators</w:t>
      </w:r>
      <w:r w:rsidR="00737BDA" w:rsidRPr="00D23B4F">
        <w:rPr>
          <w:rFonts w:ascii="Verdana" w:hAnsi="Verdana" w:cs="Arial"/>
          <w:color w:val="000000" w:themeColor="text1"/>
          <w:sz w:val="18"/>
          <w:szCs w:val="18"/>
        </w:rPr>
        <w:t xml:space="preserve">. </w:t>
      </w:r>
      <w:r w:rsidRPr="00D23B4F">
        <w:rPr>
          <w:rFonts w:ascii="Verdana" w:hAnsi="Verdana" w:cs="Arial"/>
          <w:color w:val="000000" w:themeColor="text1"/>
          <w:sz w:val="18"/>
          <w:szCs w:val="18"/>
        </w:rPr>
        <w:t>Percutaneous coronary angioplasty versus coronary artery bypass grafting in treatment of unprotected left main stenosis (NOBLE): a prospective, randomised, open-label, non-inferiority trial. Lancet. 2016;388(10061):2743-2752</w:t>
      </w:r>
      <w:r w:rsidR="00355C6E" w:rsidRPr="00D23B4F">
        <w:rPr>
          <w:rFonts w:ascii="Verdana" w:hAnsi="Verdana" w:cs="Arial"/>
          <w:color w:val="000000" w:themeColor="text1"/>
          <w:sz w:val="18"/>
          <w:szCs w:val="18"/>
        </w:rPr>
        <w:t>.</w:t>
      </w:r>
    </w:p>
    <w:p w14:paraId="37A50AA0" w14:textId="77777777" w:rsidR="00355C6E" w:rsidRPr="00D23B4F" w:rsidRDefault="00355C6E" w:rsidP="00C44496">
      <w:pPr>
        <w:spacing w:line="480" w:lineRule="auto"/>
        <w:jc w:val="both"/>
        <w:rPr>
          <w:rFonts w:ascii="Verdana" w:hAnsi="Verdana" w:cs="Arial"/>
          <w:color w:val="000000" w:themeColor="text1"/>
          <w:sz w:val="18"/>
          <w:szCs w:val="18"/>
        </w:rPr>
      </w:pPr>
    </w:p>
    <w:p w14:paraId="6CBE1845" w14:textId="5FB605F2" w:rsidR="00FD5A34" w:rsidRPr="00D23B4F" w:rsidRDefault="00FD5A34" w:rsidP="00C44496">
      <w:pPr>
        <w:pStyle w:val="desc"/>
        <w:numPr>
          <w:ilvl w:val="0"/>
          <w:numId w:val="31"/>
        </w:numPr>
        <w:spacing w:before="0" w:beforeAutospacing="0" w:after="0" w:afterAutospacing="0" w:line="480" w:lineRule="auto"/>
        <w:ind w:right="357"/>
        <w:jc w:val="both"/>
        <w:rPr>
          <w:rFonts w:ascii="Verdana" w:hAnsi="Verdana"/>
          <w:color w:val="000000" w:themeColor="text1"/>
          <w:sz w:val="18"/>
          <w:szCs w:val="18"/>
        </w:rPr>
      </w:pPr>
      <w:proofErr w:type="spellStart"/>
      <w:r w:rsidRPr="00D23B4F">
        <w:rPr>
          <w:rFonts w:ascii="Verdana" w:hAnsi="Verdana"/>
          <w:color w:val="000000" w:themeColor="text1"/>
          <w:sz w:val="18"/>
          <w:szCs w:val="18"/>
        </w:rPr>
        <w:t>Ludman</w:t>
      </w:r>
      <w:proofErr w:type="spellEnd"/>
      <w:r w:rsidRPr="00D23B4F">
        <w:rPr>
          <w:rFonts w:ascii="Verdana" w:hAnsi="Verdana"/>
          <w:color w:val="000000" w:themeColor="text1"/>
          <w:sz w:val="18"/>
          <w:szCs w:val="18"/>
        </w:rPr>
        <w:t xml:space="preserve"> PF; British Cardiovascular Intervention Society. British Cardiovascular Intervention Society Registry for audit and quality assessment of percutaneous coronary interventions in the United Kingdom. Heart. 2011;97:1293-7.</w:t>
      </w:r>
    </w:p>
    <w:p w14:paraId="650F0B4C" w14:textId="77777777" w:rsidR="00355C6E" w:rsidRPr="00D23B4F" w:rsidRDefault="00355C6E" w:rsidP="00C44496">
      <w:pPr>
        <w:pStyle w:val="desc"/>
        <w:spacing w:before="0" w:beforeAutospacing="0" w:after="0" w:afterAutospacing="0" w:line="480" w:lineRule="auto"/>
        <w:ind w:left="720" w:right="357"/>
        <w:jc w:val="both"/>
        <w:rPr>
          <w:rFonts w:ascii="Verdana" w:hAnsi="Verdana"/>
          <w:color w:val="000000" w:themeColor="text1"/>
          <w:sz w:val="18"/>
          <w:szCs w:val="18"/>
        </w:rPr>
      </w:pPr>
    </w:p>
    <w:p w14:paraId="76BB312F" w14:textId="652AF8EB" w:rsidR="00CD0118" w:rsidRPr="00D23B4F" w:rsidRDefault="00CD0118" w:rsidP="00C44496">
      <w:pPr>
        <w:pStyle w:val="desc"/>
        <w:numPr>
          <w:ilvl w:val="0"/>
          <w:numId w:val="31"/>
        </w:numPr>
        <w:spacing w:before="0" w:beforeAutospacing="0" w:after="0" w:afterAutospacing="0" w:line="480" w:lineRule="auto"/>
        <w:ind w:right="357"/>
        <w:jc w:val="both"/>
        <w:rPr>
          <w:rFonts w:ascii="Verdana" w:hAnsi="Verdana" w:cs="Arial"/>
          <w:color w:val="000000" w:themeColor="text1"/>
          <w:sz w:val="18"/>
          <w:szCs w:val="18"/>
        </w:rPr>
      </w:pPr>
      <w:proofErr w:type="spellStart"/>
      <w:r w:rsidRPr="00D23B4F">
        <w:rPr>
          <w:rFonts w:ascii="Verdana" w:hAnsi="Verdana" w:cs="Arial"/>
          <w:bCs/>
          <w:color w:val="000000"/>
          <w:sz w:val="18"/>
          <w:szCs w:val="18"/>
        </w:rPr>
        <w:lastRenderedPageBreak/>
        <w:t>Elze</w:t>
      </w:r>
      <w:proofErr w:type="spellEnd"/>
      <w:r w:rsidRPr="00D23B4F">
        <w:rPr>
          <w:rStyle w:val="apple-converted-space"/>
          <w:rFonts w:ascii="Verdana" w:hAnsi="Verdana" w:cs="Arial"/>
          <w:bCs/>
          <w:color w:val="000000"/>
          <w:sz w:val="18"/>
          <w:szCs w:val="18"/>
        </w:rPr>
        <w:t> </w:t>
      </w:r>
      <w:r w:rsidRPr="00D23B4F">
        <w:rPr>
          <w:rFonts w:ascii="Verdana" w:hAnsi="Verdana" w:cs="Arial"/>
          <w:bCs/>
          <w:color w:val="000000"/>
          <w:sz w:val="18"/>
          <w:szCs w:val="18"/>
        </w:rPr>
        <w:t xml:space="preserve">MC, Gregson J, Baber U, Williamson E, Sartori S, Mehran R, Nichols M, Stone GW, Pocock SJ. Comparison of Propensity Score Methods and Covariate Adjustment: Evaluation in 4 Cardiovascular Studies. </w:t>
      </w:r>
      <w:r w:rsidRPr="00D23B4F">
        <w:rPr>
          <w:rStyle w:val="jrnl"/>
          <w:rFonts w:ascii="Verdana" w:hAnsi="Verdana" w:cs="Arial"/>
          <w:bCs/>
          <w:color w:val="000000"/>
          <w:sz w:val="18"/>
          <w:szCs w:val="18"/>
        </w:rPr>
        <w:t xml:space="preserve">J Am Coll </w:t>
      </w:r>
      <w:proofErr w:type="spellStart"/>
      <w:r w:rsidRPr="00D23B4F">
        <w:rPr>
          <w:rStyle w:val="jrnl"/>
          <w:rFonts w:ascii="Verdana" w:hAnsi="Verdana" w:cs="Arial"/>
          <w:bCs/>
          <w:color w:val="000000"/>
          <w:sz w:val="18"/>
          <w:szCs w:val="18"/>
        </w:rPr>
        <w:t>Cardiol</w:t>
      </w:r>
      <w:proofErr w:type="spellEnd"/>
      <w:r w:rsidRPr="00D23B4F">
        <w:rPr>
          <w:rFonts w:ascii="Verdana" w:hAnsi="Verdana" w:cs="Arial"/>
          <w:bCs/>
          <w:color w:val="000000"/>
          <w:sz w:val="18"/>
          <w:szCs w:val="18"/>
        </w:rPr>
        <w:t>. 2017;69(3):345-357.</w:t>
      </w:r>
    </w:p>
    <w:p w14:paraId="065AD1B0" w14:textId="77777777" w:rsidR="00CD0118" w:rsidRPr="00D23B4F" w:rsidRDefault="00CD0118" w:rsidP="00CD0118">
      <w:pPr>
        <w:pStyle w:val="ListParagraph"/>
        <w:rPr>
          <w:rFonts w:ascii="Verdana" w:hAnsi="Verdana" w:cs="Arial"/>
          <w:bCs/>
          <w:color w:val="000000" w:themeColor="text1"/>
          <w:sz w:val="18"/>
          <w:szCs w:val="18"/>
        </w:rPr>
      </w:pPr>
    </w:p>
    <w:p w14:paraId="2C27B56E" w14:textId="7B974EE9" w:rsidR="00355C6E" w:rsidRPr="00D23B4F" w:rsidRDefault="00355C6E" w:rsidP="00C44496">
      <w:pPr>
        <w:pStyle w:val="desc"/>
        <w:numPr>
          <w:ilvl w:val="0"/>
          <w:numId w:val="31"/>
        </w:numPr>
        <w:spacing w:before="0" w:beforeAutospacing="0" w:after="0" w:afterAutospacing="0" w:line="480" w:lineRule="auto"/>
        <w:ind w:right="357"/>
        <w:jc w:val="both"/>
        <w:rPr>
          <w:rFonts w:ascii="Verdana" w:hAnsi="Verdana" w:cs="Arial"/>
          <w:color w:val="000000" w:themeColor="text1"/>
          <w:sz w:val="18"/>
          <w:szCs w:val="18"/>
        </w:rPr>
      </w:pPr>
      <w:proofErr w:type="spellStart"/>
      <w:r w:rsidRPr="00D23B4F">
        <w:rPr>
          <w:rFonts w:ascii="Verdana" w:hAnsi="Verdana" w:cs="Arial"/>
          <w:bCs/>
          <w:color w:val="000000" w:themeColor="text1"/>
          <w:sz w:val="18"/>
          <w:szCs w:val="18"/>
        </w:rPr>
        <w:t>Lemmert</w:t>
      </w:r>
      <w:proofErr w:type="spellEnd"/>
      <w:r w:rsidRPr="00D23B4F">
        <w:rPr>
          <w:rFonts w:ascii="Verdana" w:hAnsi="Verdana" w:cs="Arial"/>
          <w:bCs/>
          <w:color w:val="000000" w:themeColor="text1"/>
          <w:sz w:val="18"/>
          <w:szCs w:val="18"/>
        </w:rPr>
        <w:t xml:space="preserve"> ME</w:t>
      </w:r>
      <w:r w:rsidRPr="00D23B4F">
        <w:rPr>
          <w:rFonts w:ascii="Verdana" w:hAnsi="Verdana" w:cs="Arial"/>
          <w:color w:val="000000" w:themeColor="text1"/>
          <w:sz w:val="18"/>
          <w:szCs w:val="18"/>
        </w:rPr>
        <w:t xml:space="preserve">, </w:t>
      </w:r>
      <w:proofErr w:type="spellStart"/>
      <w:r w:rsidRPr="00D23B4F">
        <w:rPr>
          <w:rFonts w:ascii="Verdana" w:hAnsi="Verdana" w:cs="Arial"/>
          <w:color w:val="000000" w:themeColor="text1"/>
          <w:sz w:val="18"/>
          <w:szCs w:val="18"/>
        </w:rPr>
        <w:t>Oldroyd</w:t>
      </w:r>
      <w:proofErr w:type="spellEnd"/>
      <w:r w:rsidRPr="00D23B4F">
        <w:rPr>
          <w:rFonts w:ascii="Verdana" w:hAnsi="Verdana" w:cs="Arial"/>
          <w:color w:val="000000" w:themeColor="text1"/>
          <w:sz w:val="18"/>
          <w:szCs w:val="18"/>
        </w:rPr>
        <w:t xml:space="preserve"> K, Barragan P, </w:t>
      </w:r>
      <w:proofErr w:type="spellStart"/>
      <w:r w:rsidRPr="00D23B4F">
        <w:rPr>
          <w:rFonts w:ascii="Verdana" w:hAnsi="Verdana" w:cs="Arial"/>
          <w:color w:val="000000" w:themeColor="text1"/>
          <w:sz w:val="18"/>
          <w:szCs w:val="18"/>
        </w:rPr>
        <w:t>Lesiak</w:t>
      </w:r>
      <w:proofErr w:type="spellEnd"/>
      <w:r w:rsidRPr="00D23B4F">
        <w:rPr>
          <w:rFonts w:ascii="Verdana" w:hAnsi="Verdana" w:cs="Arial"/>
          <w:color w:val="000000" w:themeColor="text1"/>
          <w:sz w:val="18"/>
          <w:szCs w:val="18"/>
        </w:rPr>
        <w:t xml:space="preserve"> M, Byrne RA, </w:t>
      </w:r>
      <w:proofErr w:type="spellStart"/>
      <w:r w:rsidRPr="00D23B4F">
        <w:rPr>
          <w:rFonts w:ascii="Verdana" w:hAnsi="Verdana" w:cs="Arial"/>
          <w:color w:val="000000" w:themeColor="text1"/>
          <w:sz w:val="18"/>
          <w:szCs w:val="18"/>
        </w:rPr>
        <w:t>Merkulov</w:t>
      </w:r>
      <w:proofErr w:type="spellEnd"/>
      <w:r w:rsidRPr="00D23B4F">
        <w:rPr>
          <w:rFonts w:ascii="Verdana" w:hAnsi="Verdana" w:cs="Arial"/>
          <w:color w:val="000000" w:themeColor="text1"/>
          <w:sz w:val="18"/>
          <w:szCs w:val="18"/>
        </w:rPr>
        <w:t xml:space="preserve"> E, Daemen J, </w:t>
      </w:r>
      <w:proofErr w:type="spellStart"/>
      <w:r w:rsidRPr="00D23B4F">
        <w:rPr>
          <w:rFonts w:ascii="Verdana" w:hAnsi="Verdana" w:cs="Arial"/>
          <w:color w:val="000000" w:themeColor="text1"/>
          <w:sz w:val="18"/>
          <w:szCs w:val="18"/>
        </w:rPr>
        <w:t>Onuma</w:t>
      </w:r>
      <w:proofErr w:type="spellEnd"/>
      <w:r w:rsidRPr="00D23B4F">
        <w:rPr>
          <w:rFonts w:ascii="Verdana" w:hAnsi="Verdana" w:cs="Arial"/>
          <w:color w:val="000000" w:themeColor="text1"/>
          <w:sz w:val="18"/>
          <w:szCs w:val="18"/>
        </w:rPr>
        <w:t xml:space="preserve"> Y, </w:t>
      </w:r>
      <w:proofErr w:type="spellStart"/>
      <w:r w:rsidRPr="00D23B4F">
        <w:rPr>
          <w:rFonts w:ascii="Verdana" w:hAnsi="Verdana" w:cs="Arial"/>
          <w:color w:val="000000" w:themeColor="text1"/>
          <w:sz w:val="18"/>
          <w:szCs w:val="18"/>
        </w:rPr>
        <w:t>Witberg</w:t>
      </w:r>
      <w:proofErr w:type="spellEnd"/>
      <w:r w:rsidRPr="00D23B4F">
        <w:rPr>
          <w:rFonts w:ascii="Verdana" w:hAnsi="Verdana" w:cs="Arial"/>
          <w:color w:val="000000" w:themeColor="text1"/>
          <w:sz w:val="18"/>
          <w:szCs w:val="18"/>
        </w:rPr>
        <w:t xml:space="preserve"> K,</w:t>
      </w:r>
      <w:r w:rsidRPr="00D23B4F">
        <w:rPr>
          <w:rStyle w:val="apple-converted-space"/>
          <w:rFonts w:ascii="Verdana" w:hAnsi="Verdana" w:cs="Arial"/>
          <w:color w:val="000000" w:themeColor="text1"/>
          <w:sz w:val="18"/>
          <w:szCs w:val="18"/>
        </w:rPr>
        <w:t> </w:t>
      </w:r>
      <w:r w:rsidRPr="00D23B4F">
        <w:rPr>
          <w:rFonts w:ascii="Verdana" w:hAnsi="Verdana" w:cs="Arial"/>
          <w:bCs/>
          <w:color w:val="000000" w:themeColor="text1"/>
          <w:sz w:val="18"/>
          <w:szCs w:val="18"/>
        </w:rPr>
        <w:t xml:space="preserve">van </w:t>
      </w:r>
      <w:proofErr w:type="spellStart"/>
      <w:r w:rsidRPr="00D23B4F">
        <w:rPr>
          <w:rFonts w:ascii="Verdana" w:hAnsi="Verdana" w:cs="Arial"/>
          <w:bCs/>
          <w:color w:val="000000" w:themeColor="text1"/>
          <w:sz w:val="18"/>
          <w:szCs w:val="18"/>
        </w:rPr>
        <w:t>Geuns</w:t>
      </w:r>
      <w:proofErr w:type="spellEnd"/>
      <w:r w:rsidRPr="00D23B4F">
        <w:rPr>
          <w:rStyle w:val="apple-converted-space"/>
          <w:rFonts w:ascii="Verdana" w:hAnsi="Verdana" w:cs="Arial"/>
          <w:color w:val="000000" w:themeColor="text1"/>
          <w:sz w:val="18"/>
          <w:szCs w:val="18"/>
        </w:rPr>
        <w:t> </w:t>
      </w:r>
      <w:r w:rsidRPr="00D23B4F">
        <w:rPr>
          <w:rFonts w:ascii="Verdana" w:hAnsi="Verdana" w:cs="Arial"/>
          <w:color w:val="000000" w:themeColor="text1"/>
          <w:sz w:val="18"/>
          <w:szCs w:val="18"/>
        </w:rPr>
        <w:t xml:space="preserve">RJ. Reduced duration of dual antiplatelet therapy using an improved drug-eluting stent for percutaneous coronary intervention of the left main artery in a real-world, all-comer population: Rationale and study design of the prospective randomized </w:t>
      </w:r>
      <w:proofErr w:type="spellStart"/>
      <w:r w:rsidRPr="00D23B4F">
        <w:rPr>
          <w:rFonts w:ascii="Verdana" w:hAnsi="Verdana" w:cs="Arial"/>
          <w:color w:val="000000" w:themeColor="text1"/>
          <w:sz w:val="18"/>
          <w:szCs w:val="18"/>
        </w:rPr>
        <w:t>multicenter</w:t>
      </w:r>
      <w:proofErr w:type="spellEnd"/>
      <w:r w:rsidRPr="00D23B4F">
        <w:rPr>
          <w:rFonts w:ascii="Verdana" w:hAnsi="Verdana" w:cs="Arial"/>
          <w:color w:val="000000" w:themeColor="text1"/>
          <w:sz w:val="18"/>
          <w:szCs w:val="18"/>
        </w:rPr>
        <w:t xml:space="preserve"> IDEAL-LM trial. </w:t>
      </w:r>
      <w:r w:rsidRPr="00D23B4F">
        <w:rPr>
          <w:rStyle w:val="jrnl"/>
          <w:rFonts w:ascii="Verdana" w:hAnsi="Verdana" w:cs="Arial"/>
          <w:color w:val="000000" w:themeColor="text1"/>
          <w:sz w:val="18"/>
          <w:szCs w:val="18"/>
        </w:rPr>
        <w:t>Am Heart J</w:t>
      </w:r>
      <w:r w:rsidRPr="00D23B4F">
        <w:rPr>
          <w:rFonts w:ascii="Verdana" w:hAnsi="Verdana" w:cs="Arial"/>
          <w:color w:val="000000" w:themeColor="text1"/>
          <w:sz w:val="18"/>
          <w:szCs w:val="18"/>
        </w:rPr>
        <w:t>. 2017;187:104-111.</w:t>
      </w:r>
    </w:p>
    <w:p w14:paraId="13FCAE43" w14:textId="77777777" w:rsidR="00355C6E" w:rsidRPr="00D23B4F" w:rsidRDefault="00355C6E" w:rsidP="00C44496">
      <w:pPr>
        <w:pStyle w:val="desc"/>
        <w:spacing w:before="0" w:beforeAutospacing="0" w:after="0" w:afterAutospacing="0" w:line="480" w:lineRule="auto"/>
        <w:ind w:left="720" w:right="357"/>
        <w:jc w:val="both"/>
        <w:rPr>
          <w:rFonts w:ascii="Verdana" w:hAnsi="Verdana" w:cs="Arial"/>
          <w:color w:val="000000" w:themeColor="text1"/>
          <w:sz w:val="18"/>
          <w:szCs w:val="18"/>
        </w:rPr>
      </w:pPr>
    </w:p>
    <w:p w14:paraId="491659E4" w14:textId="558AACD0" w:rsidR="00355C6E" w:rsidRPr="00D23B4F" w:rsidRDefault="00551D88" w:rsidP="00C44496">
      <w:pPr>
        <w:pStyle w:val="desc"/>
        <w:numPr>
          <w:ilvl w:val="0"/>
          <w:numId w:val="31"/>
        </w:numPr>
        <w:spacing w:before="0" w:beforeAutospacing="0" w:after="0" w:afterAutospacing="0" w:line="480" w:lineRule="auto"/>
        <w:ind w:right="357"/>
        <w:jc w:val="both"/>
        <w:rPr>
          <w:rFonts w:ascii="Verdana" w:hAnsi="Verdana"/>
          <w:color w:val="000000" w:themeColor="text1"/>
          <w:sz w:val="18"/>
          <w:szCs w:val="18"/>
        </w:rPr>
      </w:pPr>
      <w:hyperlink r:id="rId9" w:history="1">
        <w:r w:rsidR="00355C6E" w:rsidRPr="00D23B4F">
          <w:rPr>
            <w:rStyle w:val="Hyperlink"/>
            <w:rFonts w:ascii="Verdana" w:hAnsi="Verdana"/>
            <w:color w:val="000000" w:themeColor="text1"/>
            <w:sz w:val="18"/>
            <w:szCs w:val="18"/>
            <w:u w:val="none"/>
          </w:rPr>
          <w:t>https://www.bcis.org.uk/education/bcis-audit-report-2017-18/</w:t>
        </w:r>
      </w:hyperlink>
      <w:r w:rsidR="00355C6E" w:rsidRPr="00D23B4F">
        <w:rPr>
          <w:rFonts w:ascii="Verdana" w:hAnsi="Verdana"/>
          <w:color w:val="000000" w:themeColor="text1"/>
          <w:sz w:val="18"/>
          <w:szCs w:val="18"/>
        </w:rPr>
        <w:t xml:space="preserve"> (last accessed February 22</w:t>
      </w:r>
      <w:r w:rsidR="00355C6E" w:rsidRPr="00D23B4F">
        <w:rPr>
          <w:rFonts w:ascii="Verdana" w:hAnsi="Verdana"/>
          <w:color w:val="000000" w:themeColor="text1"/>
          <w:sz w:val="18"/>
          <w:szCs w:val="18"/>
          <w:vertAlign w:val="superscript"/>
        </w:rPr>
        <w:t>nd</w:t>
      </w:r>
      <w:r w:rsidR="00355C6E" w:rsidRPr="00D23B4F">
        <w:rPr>
          <w:rFonts w:ascii="Verdana" w:hAnsi="Verdana"/>
          <w:color w:val="000000" w:themeColor="text1"/>
          <w:sz w:val="18"/>
          <w:szCs w:val="18"/>
        </w:rPr>
        <w:t>, 2019)</w:t>
      </w:r>
    </w:p>
    <w:p w14:paraId="44147FAE" w14:textId="77777777" w:rsidR="00355C6E" w:rsidRPr="00D23B4F" w:rsidRDefault="00355C6E" w:rsidP="00C44496">
      <w:pPr>
        <w:pStyle w:val="desc"/>
        <w:spacing w:before="0" w:beforeAutospacing="0" w:after="0" w:afterAutospacing="0" w:line="480" w:lineRule="auto"/>
        <w:ind w:left="720" w:right="357"/>
        <w:jc w:val="both"/>
        <w:rPr>
          <w:rFonts w:ascii="Verdana" w:hAnsi="Verdana"/>
          <w:color w:val="000000" w:themeColor="text1"/>
          <w:sz w:val="18"/>
          <w:szCs w:val="18"/>
        </w:rPr>
      </w:pPr>
    </w:p>
    <w:p w14:paraId="3973CB46" w14:textId="243B4968" w:rsidR="00FD5A34" w:rsidRPr="00D23B4F" w:rsidRDefault="00FD5A34" w:rsidP="00C44496">
      <w:pPr>
        <w:pStyle w:val="desc"/>
        <w:numPr>
          <w:ilvl w:val="0"/>
          <w:numId w:val="31"/>
        </w:numPr>
        <w:spacing w:before="0" w:beforeAutospacing="0" w:after="0" w:afterAutospacing="0" w:line="480" w:lineRule="auto"/>
        <w:ind w:right="357"/>
        <w:jc w:val="both"/>
        <w:rPr>
          <w:rFonts w:ascii="Verdana" w:hAnsi="Verdana"/>
          <w:color w:val="000000" w:themeColor="text1"/>
          <w:sz w:val="18"/>
          <w:szCs w:val="18"/>
        </w:rPr>
      </w:pPr>
      <w:r w:rsidRPr="00D23B4F">
        <w:rPr>
          <w:rFonts w:ascii="Verdana" w:hAnsi="Verdana" w:cs="Arial"/>
          <w:bCs/>
          <w:color w:val="000000" w:themeColor="text1"/>
          <w:sz w:val="18"/>
          <w:szCs w:val="18"/>
        </w:rPr>
        <w:t>Levine GN</w:t>
      </w:r>
      <w:r w:rsidRPr="00D23B4F">
        <w:rPr>
          <w:rFonts w:ascii="Verdana" w:hAnsi="Verdana" w:cs="Arial"/>
          <w:color w:val="000000" w:themeColor="text1"/>
          <w:sz w:val="18"/>
          <w:szCs w:val="18"/>
          <w:shd w:val="clear" w:color="auto" w:fill="FFFFFF"/>
        </w:rPr>
        <w:t>,</w:t>
      </w:r>
      <w:r w:rsidRPr="00D23B4F">
        <w:rPr>
          <w:rStyle w:val="apple-converted-space"/>
          <w:rFonts w:ascii="Verdana" w:hAnsi="Verdana" w:cs="Arial"/>
          <w:color w:val="000000" w:themeColor="text1"/>
          <w:sz w:val="18"/>
          <w:szCs w:val="18"/>
          <w:shd w:val="clear" w:color="auto" w:fill="FFFFFF"/>
        </w:rPr>
        <w:t> </w:t>
      </w:r>
      <w:r w:rsidRPr="00D23B4F">
        <w:rPr>
          <w:rFonts w:ascii="Verdana" w:hAnsi="Verdana" w:cs="Arial"/>
          <w:bCs/>
          <w:color w:val="000000" w:themeColor="text1"/>
          <w:sz w:val="18"/>
          <w:szCs w:val="18"/>
        </w:rPr>
        <w:t>Bates ER</w:t>
      </w:r>
      <w:r w:rsidRPr="00D23B4F">
        <w:rPr>
          <w:rFonts w:ascii="Verdana" w:hAnsi="Verdana" w:cs="Arial"/>
          <w:color w:val="000000" w:themeColor="text1"/>
          <w:sz w:val="18"/>
          <w:szCs w:val="18"/>
          <w:shd w:val="clear" w:color="auto" w:fill="FFFFFF"/>
        </w:rPr>
        <w:t>,</w:t>
      </w:r>
      <w:r w:rsidRPr="00D23B4F">
        <w:rPr>
          <w:rStyle w:val="apple-converted-space"/>
          <w:rFonts w:ascii="Verdana" w:hAnsi="Verdana" w:cs="Arial"/>
          <w:color w:val="000000" w:themeColor="text1"/>
          <w:sz w:val="18"/>
          <w:szCs w:val="18"/>
          <w:shd w:val="clear" w:color="auto" w:fill="FFFFFF"/>
        </w:rPr>
        <w:t> </w:t>
      </w:r>
      <w:r w:rsidRPr="00D23B4F">
        <w:rPr>
          <w:rFonts w:ascii="Verdana" w:hAnsi="Verdana" w:cs="Arial"/>
          <w:bCs/>
          <w:color w:val="000000" w:themeColor="text1"/>
          <w:sz w:val="18"/>
          <w:szCs w:val="18"/>
        </w:rPr>
        <w:t>Blankenship JC</w:t>
      </w:r>
      <w:r w:rsidRPr="00D23B4F">
        <w:rPr>
          <w:rFonts w:ascii="Verdana" w:hAnsi="Verdana" w:cs="Arial"/>
          <w:color w:val="000000" w:themeColor="text1"/>
          <w:sz w:val="18"/>
          <w:szCs w:val="18"/>
          <w:shd w:val="clear" w:color="auto" w:fill="FFFFFF"/>
        </w:rPr>
        <w:t xml:space="preserve">, Bailey SR, </w:t>
      </w:r>
      <w:proofErr w:type="spellStart"/>
      <w:r w:rsidRPr="00D23B4F">
        <w:rPr>
          <w:rFonts w:ascii="Verdana" w:hAnsi="Verdana" w:cs="Arial"/>
          <w:color w:val="000000" w:themeColor="text1"/>
          <w:sz w:val="18"/>
          <w:szCs w:val="18"/>
          <w:shd w:val="clear" w:color="auto" w:fill="FFFFFF"/>
        </w:rPr>
        <w:t>Bittl</w:t>
      </w:r>
      <w:proofErr w:type="spellEnd"/>
      <w:r w:rsidRPr="00D23B4F">
        <w:rPr>
          <w:rFonts w:ascii="Verdana" w:hAnsi="Verdana" w:cs="Arial"/>
          <w:color w:val="000000" w:themeColor="text1"/>
          <w:sz w:val="18"/>
          <w:szCs w:val="18"/>
          <w:shd w:val="clear" w:color="auto" w:fill="FFFFFF"/>
        </w:rPr>
        <w:t xml:space="preserve"> JA, </w:t>
      </w:r>
      <w:proofErr w:type="spellStart"/>
      <w:r w:rsidRPr="00D23B4F">
        <w:rPr>
          <w:rFonts w:ascii="Verdana" w:hAnsi="Verdana" w:cs="Arial"/>
          <w:color w:val="000000" w:themeColor="text1"/>
          <w:sz w:val="18"/>
          <w:szCs w:val="18"/>
          <w:shd w:val="clear" w:color="auto" w:fill="FFFFFF"/>
        </w:rPr>
        <w:t>Cercek</w:t>
      </w:r>
      <w:proofErr w:type="spellEnd"/>
      <w:r w:rsidRPr="00D23B4F">
        <w:rPr>
          <w:rFonts w:ascii="Verdana" w:hAnsi="Verdana" w:cs="Arial"/>
          <w:color w:val="000000" w:themeColor="text1"/>
          <w:sz w:val="18"/>
          <w:szCs w:val="18"/>
          <w:shd w:val="clear" w:color="auto" w:fill="FFFFFF"/>
        </w:rPr>
        <w:t xml:space="preserve"> B, Chambers CE, Ellis SG, Guyton RA, </w:t>
      </w:r>
      <w:proofErr w:type="spellStart"/>
      <w:r w:rsidRPr="00D23B4F">
        <w:rPr>
          <w:rFonts w:ascii="Verdana" w:hAnsi="Verdana" w:cs="Arial"/>
          <w:color w:val="000000" w:themeColor="text1"/>
          <w:sz w:val="18"/>
          <w:szCs w:val="18"/>
          <w:shd w:val="clear" w:color="auto" w:fill="FFFFFF"/>
        </w:rPr>
        <w:t>Hollenberg</w:t>
      </w:r>
      <w:proofErr w:type="spellEnd"/>
      <w:r w:rsidRPr="00D23B4F">
        <w:rPr>
          <w:rFonts w:ascii="Verdana" w:hAnsi="Verdana" w:cs="Arial"/>
          <w:color w:val="000000" w:themeColor="text1"/>
          <w:sz w:val="18"/>
          <w:szCs w:val="18"/>
          <w:shd w:val="clear" w:color="auto" w:fill="FFFFFF"/>
        </w:rPr>
        <w:t xml:space="preserve"> SM, </w:t>
      </w:r>
      <w:proofErr w:type="spellStart"/>
      <w:r w:rsidRPr="00D23B4F">
        <w:rPr>
          <w:rFonts w:ascii="Verdana" w:hAnsi="Verdana" w:cs="Arial"/>
          <w:color w:val="000000" w:themeColor="text1"/>
          <w:sz w:val="18"/>
          <w:szCs w:val="18"/>
          <w:shd w:val="clear" w:color="auto" w:fill="FFFFFF"/>
        </w:rPr>
        <w:t>Khot</w:t>
      </w:r>
      <w:proofErr w:type="spellEnd"/>
      <w:r w:rsidRPr="00D23B4F">
        <w:rPr>
          <w:rFonts w:ascii="Verdana" w:hAnsi="Verdana" w:cs="Arial"/>
          <w:color w:val="000000" w:themeColor="text1"/>
          <w:sz w:val="18"/>
          <w:szCs w:val="18"/>
          <w:shd w:val="clear" w:color="auto" w:fill="FFFFFF"/>
        </w:rPr>
        <w:t xml:space="preserve"> UN, Lange RA, Mauri L, Mehran R, Moussa ID, Mukherjee D, </w:t>
      </w:r>
      <w:proofErr w:type="spellStart"/>
      <w:r w:rsidRPr="00D23B4F">
        <w:rPr>
          <w:rFonts w:ascii="Verdana" w:hAnsi="Verdana" w:cs="Arial"/>
          <w:color w:val="000000" w:themeColor="text1"/>
          <w:sz w:val="18"/>
          <w:szCs w:val="18"/>
          <w:shd w:val="clear" w:color="auto" w:fill="FFFFFF"/>
        </w:rPr>
        <w:t>Nallamothu</w:t>
      </w:r>
      <w:proofErr w:type="spellEnd"/>
      <w:r w:rsidRPr="00D23B4F">
        <w:rPr>
          <w:rFonts w:ascii="Verdana" w:hAnsi="Verdana" w:cs="Arial"/>
          <w:color w:val="000000" w:themeColor="text1"/>
          <w:sz w:val="18"/>
          <w:szCs w:val="18"/>
          <w:shd w:val="clear" w:color="auto" w:fill="FFFFFF"/>
        </w:rPr>
        <w:t xml:space="preserve"> BK, Ting HH; American College of Cardiology Foundation; American Heart Association Task Force on Practice Guidelines; Society for Cardiovascular Angiography and Interventions.</w:t>
      </w:r>
      <w:r w:rsidRPr="00D23B4F">
        <w:rPr>
          <w:rFonts w:ascii="Verdana" w:hAnsi="Verdana"/>
          <w:color w:val="000000" w:themeColor="text1"/>
          <w:sz w:val="18"/>
          <w:szCs w:val="18"/>
        </w:rPr>
        <w:t xml:space="preserve"> 2011ACCF/AHA/ SCAI Guideline for Percutaneous Coronary Intervention: </w:t>
      </w:r>
      <w:proofErr w:type="spellStart"/>
      <w:r w:rsidRPr="00D23B4F">
        <w:rPr>
          <w:rFonts w:ascii="Verdana" w:hAnsi="Verdana"/>
          <w:color w:val="000000" w:themeColor="text1"/>
          <w:sz w:val="18"/>
          <w:szCs w:val="18"/>
        </w:rPr>
        <w:t>execu</w:t>
      </w:r>
      <w:proofErr w:type="spellEnd"/>
      <w:r w:rsidRPr="00D23B4F">
        <w:rPr>
          <w:rFonts w:ascii="Verdana" w:hAnsi="Verdana"/>
          <w:color w:val="000000" w:themeColor="text1"/>
          <w:sz w:val="18"/>
          <w:szCs w:val="18"/>
        </w:rPr>
        <w:t xml:space="preserve">- </w:t>
      </w:r>
      <w:proofErr w:type="spellStart"/>
      <w:r w:rsidRPr="00D23B4F">
        <w:rPr>
          <w:rFonts w:ascii="Verdana" w:hAnsi="Verdana"/>
          <w:color w:val="000000" w:themeColor="text1"/>
          <w:sz w:val="18"/>
          <w:szCs w:val="18"/>
        </w:rPr>
        <w:t>tive</w:t>
      </w:r>
      <w:proofErr w:type="spellEnd"/>
      <w:r w:rsidRPr="00D23B4F">
        <w:rPr>
          <w:rFonts w:ascii="Verdana" w:hAnsi="Verdana"/>
          <w:color w:val="000000" w:themeColor="text1"/>
          <w:sz w:val="18"/>
          <w:szCs w:val="18"/>
        </w:rPr>
        <w:t xml:space="preserve"> summary: a report of the American College of Cardiology Foundation/American Heart Association Task Force on Practice Guidelines and the Society for Cardiovascular Angiography and Interventions. Catheter Cardiovasc </w:t>
      </w:r>
      <w:proofErr w:type="spellStart"/>
      <w:r w:rsidRPr="00D23B4F">
        <w:rPr>
          <w:rFonts w:ascii="Verdana" w:hAnsi="Verdana"/>
          <w:color w:val="000000" w:themeColor="text1"/>
          <w:sz w:val="18"/>
          <w:szCs w:val="18"/>
        </w:rPr>
        <w:t>Interv</w:t>
      </w:r>
      <w:proofErr w:type="spellEnd"/>
      <w:r w:rsidRPr="00D23B4F">
        <w:rPr>
          <w:rFonts w:ascii="Verdana" w:hAnsi="Verdana"/>
          <w:color w:val="000000" w:themeColor="text1"/>
          <w:sz w:val="18"/>
          <w:szCs w:val="18"/>
        </w:rPr>
        <w:t xml:space="preserve"> 2012; 79: 453-95.</w:t>
      </w:r>
    </w:p>
    <w:p w14:paraId="117BCD96" w14:textId="77777777" w:rsidR="00355C6E" w:rsidRPr="00D23B4F" w:rsidRDefault="00355C6E" w:rsidP="00C44496">
      <w:pPr>
        <w:pStyle w:val="desc"/>
        <w:spacing w:before="0" w:beforeAutospacing="0" w:after="0" w:afterAutospacing="0" w:line="480" w:lineRule="auto"/>
        <w:ind w:left="720" w:right="357"/>
        <w:jc w:val="both"/>
        <w:rPr>
          <w:rFonts w:ascii="Verdana" w:hAnsi="Verdana"/>
          <w:color w:val="000000" w:themeColor="text1"/>
          <w:sz w:val="18"/>
          <w:szCs w:val="18"/>
        </w:rPr>
      </w:pPr>
    </w:p>
    <w:p w14:paraId="34637283" w14:textId="77777777" w:rsidR="00922E3C" w:rsidRPr="00D23B4F" w:rsidRDefault="00950BC4" w:rsidP="00C44496">
      <w:pPr>
        <w:pStyle w:val="desc"/>
        <w:numPr>
          <w:ilvl w:val="0"/>
          <w:numId w:val="31"/>
        </w:numPr>
        <w:spacing w:before="0" w:beforeAutospacing="0" w:after="0" w:afterAutospacing="0" w:line="480" w:lineRule="auto"/>
        <w:ind w:right="357"/>
        <w:jc w:val="both"/>
        <w:rPr>
          <w:rFonts w:ascii="Verdana" w:hAnsi="Verdana"/>
          <w:color w:val="000000" w:themeColor="text1"/>
          <w:sz w:val="18"/>
          <w:szCs w:val="18"/>
        </w:rPr>
      </w:pPr>
      <w:proofErr w:type="spellStart"/>
      <w:r w:rsidRPr="00D23B4F">
        <w:rPr>
          <w:rFonts w:ascii="Verdana" w:hAnsi="Verdana" w:cs="Arial"/>
          <w:color w:val="000000" w:themeColor="text1"/>
          <w:sz w:val="18"/>
          <w:szCs w:val="18"/>
        </w:rPr>
        <w:t>Mintz</w:t>
      </w:r>
      <w:proofErr w:type="spellEnd"/>
      <w:r w:rsidRPr="00D23B4F">
        <w:rPr>
          <w:rFonts w:ascii="Verdana" w:hAnsi="Verdana" w:cs="Arial"/>
          <w:color w:val="000000" w:themeColor="text1"/>
          <w:sz w:val="18"/>
          <w:szCs w:val="18"/>
        </w:rPr>
        <w:t xml:space="preserve"> GS, </w:t>
      </w:r>
      <w:proofErr w:type="spellStart"/>
      <w:r w:rsidRPr="00D23B4F">
        <w:rPr>
          <w:rFonts w:ascii="Verdana" w:hAnsi="Verdana" w:cs="Arial"/>
          <w:color w:val="000000" w:themeColor="text1"/>
          <w:sz w:val="18"/>
          <w:szCs w:val="18"/>
        </w:rPr>
        <w:t>Lefèvre</w:t>
      </w:r>
      <w:proofErr w:type="spellEnd"/>
      <w:r w:rsidRPr="00D23B4F">
        <w:rPr>
          <w:rFonts w:ascii="Verdana" w:hAnsi="Verdana" w:cs="Arial"/>
          <w:color w:val="000000" w:themeColor="text1"/>
          <w:sz w:val="18"/>
          <w:szCs w:val="18"/>
        </w:rPr>
        <w:t xml:space="preserve"> T, </w:t>
      </w:r>
      <w:proofErr w:type="spellStart"/>
      <w:r w:rsidRPr="00D23B4F">
        <w:rPr>
          <w:rFonts w:ascii="Verdana" w:hAnsi="Verdana" w:cs="Arial"/>
          <w:bCs/>
          <w:color w:val="000000" w:themeColor="text1"/>
          <w:sz w:val="18"/>
          <w:szCs w:val="18"/>
        </w:rPr>
        <w:t>Lassen</w:t>
      </w:r>
      <w:proofErr w:type="spellEnd"/>
      <w:r w:rsidRPr="00D23B4F">
        <w:rPr>
          <w:rFonts w:ascii="Verdana" w:hAnsi="Verdana" w:cs="Arial"/>
          <w:bCs/>
          <w:color w:val="000000" w:themeColor="text1"/>
          <w:sz w:val="18"/>
          <w:szCs w:val="18"/>
        </w:rPr>
        <w:t xml:space="preserve"> JF</w:t>
      </w:r>
      <w:r w:rsidRPr="00D23B4F">
        <w:rPr>
          <w:rFonts w:ascii="Verdana" w:hAnsi="Verdana" w:cs="Arial"/>
          <w:color w:val="000000" w:themeColor="text1"/>
          <w:sz w:val="18"/>
          <w:szCs w:val="18"/>
        </w:rPr>
        <w:t xml:space="preserve">, Testa L, Pan </w:t>
      </w:r>
      <w:proofErr w:type="spellStart"/>
      <w:r w:rsidRPr="00D23B4F">
        <w:rPr>
          <w:rFonts w:ascii="Verdana" w:hAnsi="Verdana" w:cs="Arial"/>
          <w:color w:val="000000" w:themeColor="text1"/>
          <w:sz w:val="18"/>
          <w:szCs w:val="18"/>
        </w:rPr>
        <w:t>M</w:t>
      </w:r>
      <w:proofErr w:type="spellEnd"/>
      <w:r w:rsidRPr="00D23B4F">
        <w:rPr>
          <w:rFonts w:ascii="Verdana" w:hAnsi="Verdana" w:cs="Arial"/>
          <w:color w:val="000000" w:themeColor="text1"/>
          <w:sz w:val="18"/>
          <w:szCs w:val="18"/>
        </w:rPr>
        <w:t>, Singh J, Stankovic G, Banning AP.</w:t>
      </w:r>
      <w:r w:rsidR="00FD5A34" w:rsidRPr="00D23B4F">
        <w:rPr>
          <w:rFonts w:ascii="Verdana" w:hAnsi="Verdana" w:cs="Arial"/>
          <w:color w:val="000000" w:themeColor="text1"/>
          <w:sz w:val="18"/>
          <w:szCs w:val="18"/>
        </w:rPr>
        <w:t xml:space="preserve"> </w:t>
      </w:r>
      <w:r w:rsidRPr="00D23B4F">
        <w:rPr>
          <w:rFonts w:ascii="Verdana" w:hAnsi="Verdana" w:cs="Arial"/>
          <w:color w:val="000000" w:themeColor="text1"/>
          <w:sz w:val="18"/>
          <w:szCs w:val="18"/>
        </w:rPr>
        <w:t xml:space="preserve">Intravascular ultrasound in the evaluation and treatment of left main coronary artery disease: a consensus statement from the European Bifurcation Club. </w:t>
      </w:r>
      <w:proofErr w:type="spellStart"/>
      <w:r w:rsidRPr="00D23B4F">
        <w:rPr>
          <w:rFonts w:ascii="Verdana" w:hAnsi="Verdana" w:cs="Arial"/>
          <w:color w:val="000000" w:themeColor="text1"/>
          <w:sz w:val="18"/>
          <w:szCs w:val="18"/>
        </w:rPr>
        <w:t>EuroIntervention</w:t>
      </w:r>
      <w:proofErr w:type="spellEnd"/>
      <w:r w:rsidRPr="00D23B4F">
        <w:rPr>
          <w:rFonts w:ascii="Verdana" w:hAnsi="Verdana" w:cs="Arial"/>
          <w:color w:val="000000" w:themeColor="text1"/>
          <w:sz w:val="18"/>
          <w:szCs w:val="18"/>
        </w:rPr>
        <w:t xml:space="preserve">. 2018 Jul 20;14(4):e467-e474. </w:t>
      </w:r>
      <w:proofErr w:type="spellStart"/>
      <w:r w:rsidRPr="00D23B4F">
        <w:rPr>
          <w:rFonts w:ascii="Verdana" w:hAnsi="Verdana" w:cs="Arial"/>
          <w:color w:val="000000" w:themeColor="text1"/>
          <w:sz w:val="18"/>
          <w:szCs w:val="18"/>
        </w:rPr>
        <w:t>doi</w:t>
      </w:r>
      <w:proofErr w:type="spellEnd"/>
      <w:r w:rsidRPr="00D23B4F">
        <w:rPr>
          <w:rFonts w:ascii="Verdana" w:hAnsi="Verdana" w:cs="Arial"/>
          <w:color w:val="000000" w:themeColor="text1"/>
          <w:sz w:val="18"/>
          <w:szCs w:val="18"/>
        </w:rPr>
        <w:t>: 10.4244/EIJ-D-18-00194.</w:t>
      </w:r>
    </w:p>
    <w:p w14:paraId="662CCE59" w14:textId="77777777" w:rsidR="00922E3C" w:rsidRPr="00D23B4F" w:rsidRDefault="00922E3C" w:rsidP="00C44496">
      <w:pPr>
        <w:pStyle w:val="ListParagraph"/>
        <w:spacing w:line="480" w:lineRule="auto"/>
        <w:jc w:val="both"/>
        <w:rPr>
          <w:rFonts w:ascii="Verdana" w:hAnsi="Verdana" w:cs="Arial"/>
          <w:bCs/>
          <w:color w:val="000000" w:themeColor="text1"/>
          <w:sz w:val="18"/>
          <w:szCs w:val="18"/>
        </w:rPr>
      </w:pPr>
    </w:p>
    <w:p w14:paraId="020BA8F7" w14:textId="77777777" w:rsidR="00922E3C" w:rsidRPr="00D23B4F" w:rsidRDefault="00922E3C" w:rsidP="00C44496">
      <w:pPr>
        <w:pStyle w:val="desc"/>
        <w:numPr>
          <w:ilvl w:val="0"/>
          <w:numId w:val="31"/>
        </w:numPr>
        <w:spacing w:before="0" w:beforeAutospacing="0" w:after="0" w:afterAutospacing="0" w:line="480" w:lineRule="auto"/>
        <w:ind w:right="357"/>
        <w:jc w:val="both"/>
        <w:rPr>
          <w:rFonts w:ascii="Verdana" w:hAnsi="Verdana"/>
          <w:color w:val="000000" w:themeColor="text1"/>
          <w:sz w:val="18"/>
          <w:szCs w:val="18"/>
        </w:rPr>
      </w:pPr>
      <w:proofErr w:type="spellStart"/>
      <w:r w:rsidRPr="00D23B4F">
        <w:rPr>
          <w:rFonts w:ascii="Verdana" w:hAnsi="Verdana" w:cs="Arial"/>
          <w:bCs/>
          <w:color w:val="000000" w:themeColor="text1"/>
          <w:sz w:val="18"/>
          <w:szCs w:val="18"/>
        </w:rPr>
        <w:t>Andell</w:t>
      </w:r>
      <w:proofErr w:type="spellEnd"/>
      <w:r w:rsidRPr="00D23B4F">
        <w:rPr>
          <w:rFonts w:ascii="Verdana" w:hAnsi="Verdana" w:cs="Arial"/>
          <w:bCs/>
          <w:color w:val="000000" w:themeColor="text1"/>
          <w:sz w:val="18"/>
          <w:szCs w:val="18"/>
        </w:rPr>
        <w:t xml:space="preserve"> P</w:t>
      </w:r>
      <w:r w:rsidRPr="00D23B4F">
        <w:rPr>
          <w:rFonts w:ascii="Verdana" w:hAnsi="Verdana" w:cs="Arial"/>
          <w:color w:val="000000" w:themeColor="text1"/>
          <w:sz w:val="18"/>
          <w:szCs w:val="18"/>
        </w:rPr>
        <w:t>,</w:t>
      </w:r>
      <w:r w:rsidRPr="00D23B4F">
        <w:rPr>
          <w:rStyle w:val="apple-converted-space"/>
          <w:rFonts w:ascii="Verdana" w:hAnsi="Verdana" w:cs="Arial"/>
          <w:color w:val="000000" w:themeColor="text1"/>
          <w:sz w:val="18"/>
          <w:szCs w:val="18"/>
        </w:rPr>
        <w:t> </w:t>
      </w:r>
      <w:r w:rsidRPr="00D23B4F">
        <w:rPr>
          <w:rFonts w:ascii="Verdana" w:hAnsi="Verdana" w:cs="Arial"/>
          <w:bCs/>
          <w:color w:val="000000" w:themeColor="text1"/>
          <w:sz w:val="18"/>
          <w:szCs w:val="18"/>
        </w:rPr>
        <w:t>Karlsson S</w:t>
      </w:r>
      <w:r w:rsidRPr="00D23B4F">
        <w:rPr>
          <w:rFonts w:ascii="Verdana" w:hAnsi="Verdana" w:cs="Arial"/>
          <w:color w:val="000000" w:themeColor="text1"/>
          <w:sz w:val="18"/>
          <w:szCs w:val="18"/>
        </w:rPr>
        <w:t>,</w:t>
      </w:r>
      <w:r w:rsidRPr="00D23B4F">
        <w:rPr>
          <w:rStyle w:val="apple-converted-space"/>
          <w:rFonts w:ascii="Verdana" w:hAnsi="Verdana" w:cs="Arial"/>
          <w:color w:val="000000" w:themeColor="text1"/>
          <w:sz w:val="18"/>
          <w:szCs w:val="18"/>
        </w:rPr>
        <w:t> </w:t>
      </w:r>
      <w:r w:rsidRPr="00D23B4F">
        <w:rPr>
          <w:rFonts w:ascii="Verdana" w:hAnsi="Verdana" w:cs="Arial"/>
          <w:bCs/>
          <w:color w:val="000000" w:themeColor="text1"/>
          <w:sz w:val="18"/>
          <w:szCs w:val="18"/>
        </w:rPr>
        <w:t>Mohammad MA</w:t>
      </w:r>
      <w:r w:rsidRPr="00D23B4F">
        <w:rPr>
          <w:rFonts w:ascii="Verdana" w:hAnsi="Verdana" w:cs="Arial"/>
          <w:color w:val="000000" w:themeColor="text1"/>
          <w:sz w:val="18"/>
          <w:szCs w:val="18"/>
        </w:rPr>
        <w:t xml:space="preserve">, </w:t>
      </w:r>
      <w:proofErr w:type="spellStart"/>
      <w:r w:rsidRPr="00D23B4F">
        <w:rPr>
          <w:rFonts w:ascii="Verdana" w:hAnsi="Verdana" w:cs="Arial"/>
          <w:color w:val="000000" w:themeColor="text1"/>
          <w:sz w:val="18"/>
          <w:szCs w:val="18"/>
        </w:rPr>
        <w:t>Götberg</w:t>
      </w:r>
      <w:proofErr w:type="spellEnd"/>
      <w:r w:rsidRPr="00D23B4F">
        <w:rPr>
          <w:rFonts w:ascii="Verdana" w:hAnsi="Verdana" w:cs="Arial"/>
          <w:color w:val="000000" w:themeColor="text1"/>
          <w:sz w:val="18"/>
          <w:szCs w:val="18"/>
        </w:rPr>
        <w:t xml:space="preserve"> M, James S, Jensen J, </w:t>
      </w:r>
      <w:proofErr w:type="spellStart"/>
      <w:r w:rsidRPr="00D23B4F">
        <w:rPr>
          <w:rFonts w:ascii="Verdana" w:hAnsi="Verdana" w:cs="Arial"/>
          <w:color w:val="000000" w:themeColor="text1"/>
          <w:sz w:val="18"/>
          <w:szCs w:val="18"/>
        </w:rPr>
        <w:t>Fröbert</w:t>
      </w:r>
      <w:proofErr w:type="spellEnd"/>
      <w:r w:rsidRPr="00D23B4F">
        <w:rPr>
          <w:rFonts w:ascii="Verdana" w:hAnsi="Verdana" w:cs="Arial"/>
          <w:color w:val="000000" w:themeColor="text1"/>
          <w:sz w:val="18"/>
          <w:szCs w:val="18"/>
        </w:rPr>
        <w:t xml:space="preserve"> O, </w:t>
      </w:r>
      <w:proofErr w:type="spellStart"/>
      <w:r w:rsidRPr="00D23B4F">
        <w:rPr>
          <w:rFonts w:ascii="Verdana" w:hAnsi="Verdana" w:cs="Arial"/>
          <w:color w:val="000000" w:themeColor="text1"/>
          <w:sz w:val="18"/>
          <w:szCs w:val="18"/>
        </w:rPr>
        <w:t>Angerås</w:t>
      </w:r>
      <w:proofErr w:type="spellEnd"/>
      <w:r w:rsidRPr="00D23B4F">
        <w:rPr>
          <w:rFonts w:ascii="Verdana" w:hAnsi="Verdana" w:cs="Arial"/>
          <w:color w:val="000000" w:themeColor="text1"/>
          <w:sz w:val="18"/>
          <w:szCs w:val="18"/>
        </w:rPr>
        <w:t xml:space="preserve"> O, Nilsson J, </w:t>
      </w:r>
      <w:proofErr w:type="spellStart"/>
      <w:r w:rsidRPr="00D23B4F">
        <w:rPr>
          <w:rFonts w:ascii="Verdana" w:hAnsi="Verdana" w:cs="Arial"/>
          <w:color w:val="000000" w:themeColor="text1"/>
          <w:sz w:val="18"/>
          <w:szCs w:val="18"/>
        </w:rPr>
        <w:t>Omerovic</w:t>
      </w:r>
      <w:proofErr w:type="spellEnd"/>
      <w:r w:rsidRPr="00D23B4F">
        <w:rPr>
          <w:rFonts w:ascii="Verdana" w:hAnsi="Verdana" w:cs="Arial"/>
          <w:color w:val="000000" w:themeColor="text1"/>
          <w:sz w:val="18"/>
          <w:szCs w:val="18"/>
        </w:rPr>
        <w:t xml:space="preserve"> E, </w:t>
      </w:r>
      <w:proofErr w:type="spellStart"/>
      <w:r w:rsidRPr="00D23B4F">
        <w:rPr>
          <w:rFonts w:ascii="Verdana" w:hAnsi="Verdana" w:cs="Arial"/>
          <w:color w:val="000000" w:themeColor="text1"/>
          <w:sz w:val="18"/>
          <w:szCs w:val="18"/>
        </w:rPr>
        <w:t>Lagerqvist</w:t>
      </w:r>
      <w:proofErr w:type="spellEnd"/>
      <w:r w:rsidRPr="00D23B4F">
        <w:rPr>
          <w:rFonts w:ascii="Verdana" w:hAnsi="Verdana" w:cs="Arial"/>
          <w:color w:val="000000" w:themeColor="text1"/>
          <w:sz w:val="18"/>
          <w:szCs w:val="18"/>
        </w:rPr>
        <w:t xml:space="preserve"> B, Persson J, </w:t>
      </w:r>
      <w:proofErr w:type="spellStart"/>
      <w:r w:rsidRPr="00D23B4F">
        <w:rPr>
          <w:rFonts w:ascii="Verdana" w:hAnsi="Verdana" w:cs="Arial"/>
          <w:color w:val="000000" w:themeColor="text1"/>
          <w:sz w:val="18"/>
          <w:szCs w:val="18"/>
        </w:rPr>
        <w:t>Koul</w:t>
      </w:r>
      <w:proofErr w:type="spellEnd"/>
      <w:r w:rsidRPr="00D23B4F">
        <w:rPr>
          <w:rFonts w:ascii="Verdana" w:hAnsi="Verdana" w:cs="Arial"/>
          <w:color w:val="000000" w:themeColor="text1"/>
          <w:sz w:val="18"/>
          <w:szCs w:val="18"/>
        </w:rPr>
        <w:t xml:space="preserve"> S, </w:t>
      </w:r>
      <w:proofErr w:type="spellStart"/>
      <w:r w:rsidRPr="00D23B4F">
        <w:rPr>
          <w:rFonts w:ascii="Verdana" w:hAnsi="Verdana" w:cs="Arial"/>
          <w:color w:val="000000" w:themeColor="text1"/>
          <w:sz w:val="18"/>
          <w:szCs w:val="18"/>
        </w:rPr>
        <w:t>Erlinge</w:t>
      </w:r>
      <w:proofErr w:type="spellEnd"/>
      <w:r w:rsidRPr="00D23B4F">
        <w:rPr>
          <w:rFonts w:ascii="Verdana" w:hAnsi="Verdana" w:cs="Arial"/>
          <w:color w:val="000000" w:themeColor="text1"/>
          <w:sz w:val="18"/>
          <w:szCs w:val="18"/>
        </w:rPr>
        <w:t xml:space="preserve"> D. Intravascular Ultrasound Guidance Is Associated With Better Outcome in Patients Undergoing </w:t>
      </w:r>
      <w:r w:rsidRPr="00D23B4F">
        <w:rPr>
          <w:rFonts w:ascii="Verdana" w:hAnsi="Verdana" w:cs="Arial"/>
          <w:color w:val="000000" w:themeColor="text1"/>
          <w:sz w:val="18"/>
          <w:szCs w:val="18"/>
        </w:rPr>
        <w:lastRenderedPageBreak/>
        <w:t xml:space="preserve">Unprotected Left Main Coronary Artery Stenting Compared With Angiography Guidance Alone. </w:t>
      </w:r>
      <w:proofErr w:type="spellStart"/>
      <w:r w:rsidRPr="00D23B4F">
        <w:rPr>
          <w:rStyle w:val="jrnl"/>
          <w:rFonts w:ascii="Verdana" w:hAnsi="Verdana" w:cs="Arial"/>
          <w:color w:val="000000" w:themeColor="text1"/>
          <w:sz w:val="18"/>
          <w:szCs w:val="18"/>
        </w:rPr>
        <w:t>Circ</w:t>
      </w:r>
      <w:proofErr w:type="spellEnd"/>
      <w:r w:rsidRPr="00D23B4F">
        <w:rPr>
          <w:rStyle w:val="jrnl"/>
          <w:rFonts w:ascii="Verdana" w:hAnsi="Verdana" w:cs="Arial"/>
          <w:color w:val="000000" w:themeColor="text1"/>
          <w:sz w:val="18"/>
          <w:szCs w:val="18"/>
        </w:rPr>
        <w:t xml:space="preserve"> Cardiovasc </w:t>
      </w:r>
      <w:proofErr w:type="spellStart"/>
      <w:r w:rsidRPr="00D23B4F">
        <w:rPr>
          <w:rStyle w:val="jrnl"/>
          <w:rFonts w:ascii="Verdana" w:hAnsi="Verdana" w:cs="Arial"/>
          <w:color w:val="000000" w:themeColor="text1"/>
          <w:sz w:val="18"/>
          <w:szCs w:val="18"/>
        </w:rPr>
        <w:t>Interv</w:t>
      </w:r>
      <w:proofErr w:type="spellEnd"/>
      <w:r w:rsidRPr="00D23B4F">
        <w:rPr>
          <w:rFonts w:ascii="Verdana" w:hAnsi="Verdana" w:cs="Arial"/>
          <w:color w:val="000000" w:themeColor="text1"/>
          <w:sz w:val="18"/>
          <w:szCs w:val="18"/>
        </w:rPr>
        <w:t xml:space="preserve">. 2017;10(5). </w:t>
      </w:r>
      <w:proofErr w:type="spellStart"/>
      <w:r w:rsidRPr="00D23B4F">
        <w:rPr>
          <w:rFonts w:ascii="Verdana" w:hAnsi="Verdana" w:cs="Arial"/>
          <w:color w:val="000000" w:themeColor="text1"/>
          <w:sz w:val="18"/>
          <w:szCs w:val="18"/>
        </w:rPr>
        <w:t>pii</w:t>
      </w:r>
      <w:proofErr w:type="spellEnd"/>
      <w:r w:rsidRPr="00D23B4F">
        <w:rPr>
          <w:rFonts w:ascii="Verdana" w:hAnsi="Verdana" w:cs="Arial"/>
          <w:color w:val="000000" w:themeColor="text1"/>
          <w:sz w:val="18"/>
          <w:szCs w:val="18"/>
        </w:rPr>
        <w:t>: e004813</w:t>
      </w:r>
      <w:r w:rsidRPr="00D23B4F">
        <w:rPr>
          <w:rFonts w:ascii="Verdana" w:hAnsi="Verdana"/>
          <w:color w:val="000000" w:themeColor="text1"/>
          <w:sz w:val="18"/>
          <w:szCs w:val="18"/>
        </w:rPr>
        <w:t>.</w:t>
      </w:r>
    </w:p>
    <w:p w14:paraId="145DB911" w14:textId="77777777" w:rsidR="00922E3C" w:rsidRPr="00D23B4F" w:rsidRDefault="00922E3C" w:rsidP="00C44496">
      <w:pPr>
        <w:pStyle w:val="ListParagraph"/>
        <w:spacing w:line="480" w:lineRule="auto"/>
        <w:jc w:val="both"/>
        <w:rPr>
          <w:rFonts w:ascii="Verdana" w:hAnsi="Verdana" w:cs="Arial"/>
          <w:color w:val="000000" w:themeColor="text1"/>
          <w:sz w:val="18"/>
          <w:szCs w:val="18"/>
        </w:rPr>
      </w:pPr>
    </w:p>
    <w:p w14:paraId="28EA89D2" w14:textId="0313274F" w:rsidR="00922E3C" w:rsidRPr="00D23B4F" w:rsidRDefault="00922E3C" w:rsidP="00C44496">
      <w:pPr>
        <w:pStyle w:val="desc"/>
        <w:numPr>
          <w:ilvl w:val="0"/>
          <w:numId w:val="31"/>
        </w:numPr>
        <w:spacing w:before="0" w:beforeAutospacing="0" w:after="0" w:afterAutospacing="0" w:line="480" w:lineRule="auto"/>
        <w:ind w:right="357"/>
        <w:jc w:val="both"/>
        <w:rPr>
          <w:rFonts w:ascii="Verdana" w:hAnsi="Verdana"/>
          <w:color w:val="000000" w:themeColor="text1"/>
          <w:sz w:val="18"/>
          <w:szCs w:val="18"/>
        </w:rPr>
      </w:pPr>
      <w:r w:rsidRPr="00D23B4F">
        <w:rPr>
          <w:rFonts w:ascii="Verdana" w:hAnsi="Verdana" w:cs="Arial"/>
          <w:color w:val="000000" w:themeColor="text1"/>
          <w:sz w:val="18"/>
          <w:szCs w:val="18"/>
        </w:rPr>
        <w:t xml:space="preserve">Park DW, Seung KB, Kim YH, Lee JY, Kim WJ, Kang SJ, Lee SW, Lee CW, Park SW, Yun SC, </w:t>
      </w:r>
      <w:proofErr w:type="spellStart"/>
      <w:r w:rsidRPr="00D23B4F">
        <w:rPr>
          <w:rFonts w:ascii="Verdana" w:hAnsi="Verdana" w:cs="Arial"/>
          <w:color w:val="000000" w:themeColor="text1"/>
          <w:sz w:val="18"/>
          <w:szCs w:val="18"/>
        </w:rPr>
        <w:t>Gwon</w:t>
      </w:r>
      <w:proofErr w:type="spellEnd"/>
      <w:r w:rsidRPr="00D23B4F">
        <w:rPr>
          <w:rFonts w:ascii="Verdana" w:hAnsi="Verdana" w:cs="Arial"/>
          <w:color w:val="000000" w:themeColor="text1"/>
          <w:sz w:val="18"/>
          <w:szCs w:val="18"/>
        </w:rPr>
        <w:t xml:space="preserve"> HC, </w:t>
      </w:r>
      <w:proofErr w:type="spellStart"/>
      <w:r w:rsidRPr="00D23B4F">
        <w:rPr>
          <w:rFonts w:ascii="Verdana" w:hAnsi="Verdana" w:cs="Arial"/>
          <w:color w:val="000000" w:themeColor="text1"/>
          <w:sz w:val="18"/>
          <w:szCs w:val="18"/>
        </w:rPr>
        <w:t>Jeong</w:t>
      </w:r>
      <w:proofErr w:type="spellEnd"/>
      <w:r w:rsidRPr="00D23B4F">
        <w:rPr>
          <w:rFonts w:ascii="Verdana" w:hAnsi="Verdana" w:cs="Arial"/>
          <w:color w:val="000000" w:themeColor="text1"/>
          <w:sz w:val="18"/>
          <w:szCs w:val="18"/>
        </w:rPr>
        <w:t xml:space="preserve"> MH, Jang YS, Kim HS, Kim PJ, </w:t>
      </w:r>
      <w:proofErr w:type="spellStart"/>
      <w:r w:rsidRPr="00D23B4F">
        <w:rPr>
          <w:rFonts w:ascii="Verdana" w:hAnsi="Verdana" w:cs="Arial"/>
          <w:color w:val="000000" w:themeColor="text1"/>
          <w:sz w:val="18"/>
          <w:szCs w:val="18"/>
        </w:rPr>
        <w:t>Seong</w:t>
      </w:r>
      <w:proofErr w:type="spellEnd"/>
      <w:r w:rsidRPr="00D23B4F">
        <w:rPr>
          <w:rFonts w:ascii="Verdana" w:hAnsi="Verdana" w:cs="Arial"/>
          <w:color w:val="000000" w:themeColor="text1"/>
          <w:sz w:val="18"/>
          <w:szCs w:val="18"/>
        </w:rPr>
        <w:t xml:space="preserve"> IW, Park HS, </w:t>
      </w:r>
      <w:proofErr w:type="spellStart"/>
      <w:r w:rsidRPr="00D23B4F">
        <w:rPr>
          <w:rFonts w:ascii="Verdana" w:hAnsi="Verdana" w:cs="Arial"/>
          <w:color w:val="000000" w:themeColor="text1"/>
          <w:sz w:val="18"/>
          <w:szCs w:val="18"/>
        </w:rPr>
        <w:t>Ahn</w:t>
      </w:r>
      <w:proofErr w:type="spellEnd"/>
      <w:r w:rsidRPr="00D23B4F">
        <w:rPr>
          <w:rFonts w:ascii="Verdana" w:hAnsi="Verdana" w:cs="Arial"/>
          <w:color w:val="000000" w:themeColor="text1"/>
          <w:sz w:val="18"/>
          <w:szCs w:val="18"/>
        </w:rPr>
        <w:t xml:space="preserve"> T, </w:t>
      </w:r>
      <w:proofErr w:type="spellStart"/>
      <w:r w:rsidRPr="00D23B4F">
        <w:rPr>
          <w:rFonts w:ascii="Verdana" w:hAnsi="Verdana" w:cs="Arial"/>
          <w:color w:val="000000" w:themeColor="text1"/>
          <w:sz w:val="18"/>
          <w:szCs w:val="18"/>
        </w:rPr>
        <w:t>Chae</w:t>
      </w:r>
      <w:proofErr w:type="spellEnd"/>
      <w:r w:rsidRPr="00D23B4F">
        <w:rPr>
          <w:rFonts w:ascii="Verdana" w:hAnsi="Verdana" w:cs="Arial"/>
          <w:color w:val="000000" w:themeColor="text1"/>
          <w:sz w:val="18"/>
          <w:szCs w:val="18"/>
        </w:rPr>
        <w:t xml:space="preserve"> IH, </w:t>
      </w:r>
      <w:proofErr w:type="spellStart"/>
      <w:r w:rsidRPr="00D23B4F">
        <w:rPr>
          <w:rFonts w:ascii="Verdana" w:hAnsi="Verdana" w:cs="Arial"/>
          <w:color w:val="000000" w:themeColor="text1"/>
          <w:sz w:val="18"/>
          <w:szCs w:val="18"/>
        </w:rPr>
        <w:t>Tahk</w:t>
      </w:r>
      <w:proofErr w:type="spellEnd"/>
      <w:r w:rsidRPr="00D23B4F">
        <w:rPr>
          <w:rFonts w:ascii="Verdana" w:hAnsi="Verdana" w:cs="Arial"/>
          <w:color w:val="000000" w:themeColor="text1"/>
          <w:sz w:val="18"/>
          <w:szCs w:val="18"/>
        </w:rPr>
        <w:t xml:space="preserve"> SJ, Chung WS, Park SJ. Long-term safety and efficacy of stenting versus coronary artery bypass grafting for unprotected left main coronary artery disease: 5-year results from the</w:t>
      </w:r>
      <w:r w:rsidRPr="00D23B4F">
        <w:rPr>
          <w:rStyle w:val="apple-converted-space"/>
          <w:rFonts w:ascii="Verdana" w:hAnsi="Verdana" w:cs="Arial"/>
          <w:color w:val="000000" w:themeColor="text1"/>
          <w:sz w:val="18"/>
          <w:szCs w:val="18"/>
        </w:rPr>
        <w:t> </w:t>
      </w:r>
      <w:r w:rsidRPr="00D23B4F">
        <w:rPr>
          <w:rFonts w:ascii="Verdana" w:hAnsi="Verdana" w:cs="Arial"/>
          <w:bCs/>
          <w:color w:val="000000" w:themeColor="text1"/>
          <w:sz w:val="18"/>
          <w:szCs w:val="18"/>
        </w:rPr>
        <w:t>MAIN-COMPARE</w:t>
      </w:r>
      <w:r w:rsidRPr="00D23B4F">
        <w:rPr>
          <w:rStyle w:val="apple-converted-space"/>
          <w:rFonts w:ascii="Verdana" w:hAnsi="Verdana" w:cs="Arial"/>
          <w:color w:val="000000" w:themeColor="text1"/>
          <w:sz w:val="18"/>
          <w:szCs w:val="18"/>
        </w:rPr>
        <w:t> </w:t>
      </w:r>
      <w:r w:rsidRPr="00D23B4F">
        <w:rPr>
          <w:rFonts w:ascii="Verdana" w:hAnsi="Verdana" w:cs="Arial"/>
          <w:color w:val="000000" w:themeColor="text1"/>
          <w:sz w:val="18"/>
          <w:szCs w:val="18"/>
        </w:rPr>
        <w:t xml:space="preserve">(Revascularization for Unprotected Left Main Coronary Artery Stenosis: Comparison of Percutaneous Coronary Angioplasty Versus Surgical Revascularization) registry. </w:t>
      </w:r>
      <w:r w:rsidRPr="00D23B4F">
        <w:rPr>
          <w:rStyle w:val="jrnl"/>
          <w:rFonts w:ascii="Verdana" w:hAnsi="Verdana" w:cs="Arial"/>
          <w:color w:val="000000" w:themeColor="text1"/>
          <w:sz w:val="18"/>
          <w:szCs w:val="18"/>
        </w:rPr>
        <w:t xml:space="preserve">J Am Coll </w:t>
      </w:r>
      <w:proofErr w:type="spellStart"/>
      <w:r w:rsidRPr="00D23B4F">
        <w:rPr>
          <w:rStyle w:val="jrnl"/>
          <w:rFonts w:ascii="Verdana" w:hAnsi="Verdana" w:cs="Arial"/>
          <w:color w:val="000000" w:themeColor="text1"/>
          <w:sz w:val="18"/>
          <w:szCs w:val="18"/>
        </w:rPr>
        <w:t>Cardiol</w:t>
      </w:r>
      <w:proofErr w:type="spellEnd"/>
      <w:r w:rsidRPr="00D23B4F">
        <w:rPr>
          <w:rFonts w:ascii="Verdana" w:hAnsi="Verdana" w:cs="Arial"/>
          <w:color w:val="000000" w:themeColor="text1"/>
          <w:sz w:val="18"/>
          <w:szCs w:val="18"/>
        </w:rPr>
        <w:t>. 2010;56(2):117-24.</w:t>
      </w:r>
    </w:p>
    <w:p w14:paraId="3F59A4FF" w14:textId="77777777" w:rsidR="00922E3C" w:rsidRPr="00D23B4F" w:rsidRDefault="00922E3C" w:rsidP="00C44496">
      <w:pPr>
        <w:pStyle w:val="ListParagraph"/>
        <w:spacing w:line="480" w:lineRule="auto"/>
        <w:jc w:val="both"/>
        <w:rPr>
          <w:rFonts w:ascii="Verdana" w:hAnsi="Verdana"/>
          <w:color w:val="000000" w:themeColor="text1"/>
          <w:sz w:val="18"/>
          <w:szCs w:val="18"/>
        </w:rPr>
      </w:pPr>
    </w:p>
    <w:p w14:paraId="6D1B950A" w14:textId="563188A2" w:rsidR="00922E3C" w:rsidRPr="00D23B4F" w:rsidRDefault="00922E3C" w:rsidP="00C44496">
      <w:pPr>
        <w:pStyle w:val="desc"/>
        <w:numPr>
          <w:ilvl w:val="0"/>
          <w:numId w:val="31"/>
        </w:numPr>
        <w:spacing w:before="0" w:beforeAutospacing="0" w:after="0" w:afterAutospacing="0" w:line="480" w:lineRule="auto"/>
        <w:jc w:val="both"/>
        <w:rPr>
          <w:rFonts w:ascii="Verdana" w:hAnsi="Verdana" w:cs="Arial"/>
          <w:color w:val="000000" w:themeColor="text1"/>
          <w:sz w:val="18"/>
          <w:szCs w:val="18"/>
        </w:rPr>
      </w:pPr>
      <w:r w:rsidRPr="00D23B4F">
        <w:rPr>
          <w:rFonts w:ascii="Verdana" w:hAnsi="Verdana" w:cs="Arial"/>
          <w:color w:val="000000" w:themeColor="text1"/>
          <w:sz w:val="18"/>
          <w:szCs w:val="18"/>
        </w:rPr>
        <w:t xml:space="preserve">de la Torre Hernandez JM, Baz Alonso JA, Gómez Hospital JA, Alfonso </w:t>
      </w:r>
      <w:proofErr w:type="spellStart"/>
      <w:r w:rsidRPr="00D23B4F">
        <w:rPr>
          <w:rFonts w:ascii="Verdana" w:hAnsi="Verdana" w:cs="Arial"/>
          <w:color w:val="000000" w:themeColor="text1"/>
          <w:sz w:val="18"/>
          <w:szCs w:val="18"/>
        </w:rPr>
        <w:t>Manterola</w:t>
      </w:r>
      <w:proofErr w:type="spellEnd"/>
      <w:r w:rsidRPr="00D23B4F">
        <w:rPr>
          <w:rFonts w:ascii="Verdana" w:hAnsi="Verdana" w:cs="Arial"/>
          <w:color w:val="000000" w:themeColor="text1"/>
          <w:sz w:val="18"/>
          <w:szCs w:val="18"/>
        </w:rPr>
        <w:t xml:space="preserve"> F, Garcia </w:t>
      </w:r>
      <w:proofErr w:type="spellStart"/>
      <w:r w:rsidRPr="00D23B4F">
        <w:rPr>
          <w:rFonts w:ascii="Verdana" w:hAnsi="Verdana" w:cs="Arial"/>
          <w:color w:val="000000" w:themeColor="text1"/>
          <w:sz w:val="18"/>
          <w:szCs w:val="18"/>
        </w:rPr>
        <w:t>Camarero</w:t>
      </w:r>
      <w:proofErr w:type="spellEnd"/>
      <w:r w:rsidRPr="00D23B4F">
        <w:rPr>
          <w:rFonts w:ascii="Verdana" w:hAnsi="Verdana" w:cs="Arial"/>
          <w:color w:val="000000" w:themeColor="text1"/>
          <w:sz w:val="18"/>
          <w:szCs w:val="18"/>
        </w:rPr>
        <w:t xml:space="preserve"> T, </w:t>
      </w:r>
      <w:proofErr w:type="spellStart"/>
      <w:r w:rsidRPr="00D23B4F">
        <w:rPr>
          <w:rFonts w:ascii="Verdana" w:hAnsi="Verdana" w:cs="Arial"/>
          <w:color w:val="000000" w:themeColor="text1"/>
          <w:sz w:val="18"/>
          <w:szCs w:val="18"/>
        </w:rPr>
        <w:t>Gimeno</w:t>
      </w:r>
      <w:proofErr w:type="spellEnd"/>
      <w:r w:rsidRPr="00D23B4F">
        <w:rPr>
          <w:rFonts w:ascii="Verdana" w:hAnsi="Verdana" w:cs="Arial"/>
          <w:color w:val="000000" w:themeColor="text1"/>
          <w:sz w:val="18"/>
          <w:szCs w:val="18"/>
        </w:rPr>
        <w:t xml:space="preserve"> de Carlos F, </w:t>
      </w:r>
      <w:proofErr w:type="spellStart"/>
      <w:r w:rsidRPr="00D23B4F">
        <w:rPr>
          <w:rFonts w:ascii="Verdana" w:hAnsi="Verdana" w:cs="Arial"/>
          <w:color w:val="000000" w:themeColor="text1"/>
          <w:sz w:val="18"/>
          <w:szCs w:val="18"/>
        </w:rPr>
        <w:t>Roura</w:t>
      </w:r>
      <w:proofErr w:type="spellEnd"/>
      <w:r w:rsidRPr="00D23B4F">
        <w:rPr>
          <w:rFonts w:ascii="Verdana" w:hAnsi="Verdana" w:cs="Arial"/>
          <w:color w:val="000000" w:themeColor="text1"/>
          <w:sz w:val="18"/>
          <w:szCs w:val="18"/>
        </w:rPr>
        <w:t xml:space="preserve"> Ferrer G, </w:t>
      </w:r>
      <w:proofErr w:type="spellStart"/>
      <w:r w:rsidRPr="00D23B4F">
        <w:rPr>
          <w:rFonts w:ascii="Verdana" w:hAnsi="Verdana" w:cs="Arial"/>
          <w:color w:val="000000" w:themeColor="text1"/>
          <w:sz w:val="18"/>
          <w:szCs w:val="18"/>
        </w:rPr>
        <w:t>Recalde</w:t>
      </w:r>
      <w:proofErr w:type="spellEnd"/>
      <w:r w:rsidRPr="00D23B4F">
        <w:rPr>
          <w:rFonts w:ascii="Verdana" w:hAnsi="Verdana" w:cs="Arial"/>
          <w:color w:val="000000" w:themeColor="text1"/>
          <w:sz w:val="18"/>
          <w:szCs w:val="18"/>
        </w:rPr>
        <w:t xml:space="preserve"> AS, Martínez-</w:t>
      </w:r>
      <w:proofErr w:type="spellStart"/>
      <w:r w:rsidRPr="00D23B4F">
        <w:rPr>
          <w:rFonts w:ascii="Verdana" w:hAnsi="Verdana" w:cs="Arial"/>
          <w:color w:val="000000" w:themeColor="text1"/>
          <w:sz w:val="18"/>
          <w:szCs w:val="18"/>
        </w:rPr>
        <w:t>Luengas</w:t>
      </w:r>
      <w:proofErr w:type="spellEnd"/>
      <w:r w:rsidRPr="00D23B4F">
        <w:rPr>
          <w:rFonts w:ascii="Verdana" w:hAnsi="Verdana" w:cs="Arial"/>
          <w:color w:val="000000" w:themeColor="text1"/>
          <w:sz w:val="18"/>
          <w:szCs w:val="18"/>
        </w:rPr>
        <w:t xml:space="preserve"> IL, Gomez Lara J, Hernandez </w:t>
      </w:r>
      <w:proofErr w:type="spellStart"/>
      <w:r w:rsidRPr="00D23B4F">
        <w:rPr>
          <w:rFonts w:ascii="Verdana" w:hAnsi="Verdana" w:cs="Arial"/>
          <w:color w:val="000000" w:themeColor="text1"/>
          <w:sz w:val="18"/>
          <w:szCs w:val="18"/>
        </w:rPr>
        <w:t>Hernandez</w:t>
      </w:r>
      <w:proofErr w:type="spellEnd"/>
      <w:r w:rsidRPr="00D23B4F">
        <w:rPr>
          <w:rFonts w:ascii="Verdana" w:hAnsi="Verdana" w:cs="Arial"/>
          <w:color w:val="000000" w:themeColor="text1"/>
          <w:sz w:val="18"/>
          <w:szCs w:val="18"/>
        </w:rPr>
        <w:t xml:space="preserve"> F, Pérez-</w:t>
      </w:r>
      <w:proofErr w:type="spellStart"/>
      <w:r w:rsidRPr="00D23B4F">
        <w:rPr>
          <w:rFonts w:ascii="Verdana" w:hAnsi="Verdana" w:cs="Arial"/>
          <w:color w:val="000000" w:themeColor="text1"/>
          <w:sz w:val="18"/>
          <w:szCs w:val="18"/>
        </w:rPr>
        <w:t>Vizcayno</w:t>
      </w:r>
      <w:proofErr w:type="spellEnd"/>
      <w:r w:rsidRPr="00D23B4F">
        <w:rPr>
          <w:rFonts w:ascii="Verdana" w:hAnsi="Verdana" w:cs="Arial"/>
          <w:color w:val="000000" w:themeColor="text1"/>
          <w:sz w:val="18"/>
          <w:szCs w:val="18"/>
        </w:rPr>
        <w:t xml:space="preserve"> MJ, </w:t>
      </w:r>
      <w:proofErr w:type="spellStart"/>
      <w:r w:rsidRPr="00D23B4F">
        <w:rPr>
          <w:rFonts w:ascii="Verdana" w:hAnsi="Verdana" w:cs="Arial"/>
          <w:color w:val="000000" w:themeColor="text1"/>
          <w:sz w:val="18"/>
          <w:szCs w:val="18"/>
        </w:rPr>
        <w:t>Cequier</w:t>
      </w:r>
      <w:proofErr w:type="spellEnd"/>
      <w:r w:rsidRPr="00D23B4F">
        <w:rPr>
          <w:rFonts w:ascii="Verdana" w:hAnsi="Verdana" w:cs="Arial"/>
          <w:color w:val="000000" w:themeColor="text1"/>
          <w:sz w:val="18"/>
          <w:szCs w:val="18"/>
        </w:rPr>
        <w:t xml:space="preserve"> </w:t>
      </w:r>
      <w:proofErr w:type="spellStart"/>
      <w:r w:rsidRPr="00D23B4F">
        <w:rPr>
          <w:rFonts w:ascii="Verdana" w:hAnsi="Verdana" w:cs="Arial"/>
          <w:color w:val="000000" w:themeColor="text1"/>
          <w:sz w:val="18"/>
          <w:szCs w:val="18"/>
        </w:rPr>
        <w:t>Fillat</w:t>
      </w:r>
      <w:proofErr w:type="spellEnd"/>
      <w:r w:rsidRPr="00D23B4F">
        <w:rPr>
          <w:rFonts w:ascii="Verdana" w:hAnsi="Verdana" w:cs="Arial"/>
          <w:color w:val="000000" w:themeColor="text1"/>
          <w:sz w:val="18"/>
          <w:szCs w:val="18"/>
        </w:rPr>
        <w:t xml:space="preserve"> A, Perez de Prado A, Gonzalez-</w:t>
      </w:r>
      <w:proofErr w:type="spellStart"/>
      <w:r w:rsidRPr="00D23B4F">
        <w:rPr>
          <w:rFonts w:ascii="Verdana" w:hAnsi="Verdana" w:cs="Arial"/>
          <w:color w:val="000000" w:themeColor="text1"/>
          <w:sz w:val="18"/>
          <w:szCs w:val="18"/>
        </w:rPr>
        <w:t>Trevilla</w:t>
      </w:r>
      <w:proofErr w:type="spellEnd"/>
      <w:r w:rsidRPr="00D23B4F">
        <w:rPr>
          <w:rFonts w:ascii="Verdana" w:hAnsi="Verdana" w:cs="Arial"/>
          <w:color w:val="000000" w:themeColor="text1"/>
          <w:sz w:val="18"/>
          <w:szCs w:val="18"/>
        </w:rPr>
        <w:t xml:space="preserve"> AA, Jimenez Navarro MF, Mauri </w:t>
      </w:r>
      <w:proofErr w:type="spellStart"/>
      <w:r w:rsidRPr="00D23B4F">
        <w:rPr>
          <w:rFonts w:ascii="Verdana" w:hAnsi="Verdana" w:cs="Arial"/>
          <w:color w:val="000000" w:themeColor="text1"/>
          <w:sz w:val="18"/>
          <w:szCs w:val="18"/>
        </w:rPr>
        <w:t>Ferre</w:t>
      </w:r>
      <w:proofErr w:type="spellEnd"/>
      <w:r w:rsidRPr="00D23B4F">
        <w:rPr>
          <w:rFonts w:ascii="Verdana" w:hAnsi="Verdana" w:cs="Arial"/>
          <w:color w:val="000000" w:themeColor="text1"/>
          <w:sz w:val="18"/>
          <w:szCs w:val="18"/>
        </w:rPr>
        <w:t xml:space="preserve"> J, Fernandez Diaz JA, Pinar Bermudez E, </w:t>
      </w:r>
      <w:proofErr w:type="spellStart"/>
      <w:r w:rsidRPr="00D23B4F">
        <w:rPr>
          <w:rFonts w:ascii="Verdana" w:hAnsi="Verdana" w:cs="Arial"/>
          <w:color w:val="000000" w:themeColor="text1"/>
          <w:sz w:val="18"/>
          <w:szCs w:val="18"/>
        </w:rPr>
        <w:t>Zueco</w:t>
      </w:r>
      <w:proofErr w:type="spellEnd"/>
      <w:r w:rsidRPr="00D23B4F">
        <w:rPr>
          <w:rFonts w:ascii="Verdana" w:hAnsi="Verdana" w:cs="Arial"/>
          <w:color w:val="000000" w:themeColor="text1"/>
          <w:sz w:val="18"/>
          <w:szCs w:val="18"/>
        </w:rPr>
        <w:t xml:space="preserve"> Gil J; IVUS-TRONCO-ICP Spanish study. Clinical impact of intravascular ultrasound guidance in drug-eluting stent implantation for unprotected left main coronary disease: pooled analysis at the patient-level of 4 registries. </w:t>
      </w:r>
      <w:r w:rsidRPr="00D23B4F">
        <w:rPr>
          <w:rStyle w:val="jrnl"/>
          <w:rFonts w:ascii="Verdana" w:hAnsi="Verdana" w:cs="Arial"/>
          <w:color w:val="000000" w:themeColor="text1"/>
          <w:sz w:val="18"/>
          <w:szCs w:val="18"/>
        </w:rPr>
        <w:t xml:space="preserve">JACC Cardiovasc </w:t>
      </w:r>
      <w:proofErr w:type="spellStart"/>
      <w:r w:rsidRPr="00D23B4F">
        <w:rPr>
          <w:rStyle w:val="jrnl"/>
          <w:rFonts w:ascii="Verdana" w:hAnsi="Verdana" w:cs="Arial"/>
          <w:color w:val="000000" w:themeColor="text1"/>
          <w:sz w:val="18"/>
          <w:szCs w:val="18"/>
        </w:rPr>
        <w:t>Interv</w:t>
      </w:r>
      <w:proofErr w:type="spellEnd"/>
      <w:r w:rsidRPr="00D23B4F">
        <w:rPr>
          <w:rFonts w:ascii="Verdana" w:hAnsi="Verdana" w:cs="Arial"/>
          <w:color w:val="000000" w:themeColor="text1"/>
          <w:sz w:val="18"/>
          <w:szCs w:val="18"/>
        </w:rPr>
        <w:t xml:space="preserve">. 2014 Mar;7(3):244-54. </w:t>
      </w:r>
      <w:proofErr w:type="spellStart"/>
      <w:r w:rsidRPr="00D23B4F">
        <w:rPr>
          <w:rFonts w:ascii="Verdana" w:hAnsi="Verdana" w:cs="Arial"/>
          <w:color w:val="000000" w:themeColor="text1"/>
          <w:sz w:val="18"/>
          <w:szCs w:val="18"/>
        </w:rPr>
        <w:t>doi</w:t>
      </w:r>
      <w:proofErr w:type="spellEnd"/>
      <w:r w:rsidRPr="00D23B4F">
        <w:rPr>
          <w:rFonts w:ascii="Verdana" w:hAnsi="Verdana" w:cs="Arial"/>
          <w:color w:val="000000" w:themeColor="text1"/>
          <w:sz w:val="18"/>
          <w:szCs w:val="18"/>
        </w:rPr>
        <w:t>: 10.1016/j.jcin.2013.09.014.</w:t>
      </w:r>
    </w:p>
    <w:p w14:paraId="45538D30" w14:textId="77777777" w:rsidR="00922E3C" w:rsidRPr="00D23B4F" w:rsidRDefault="00922E3C" w:rsidP="00C44496">
      <w:pPr>
        <w:pStyle w:val="desc"/>
        <w:spacing w:before="0" w:beforeAutospacing="0" w:after="0" w:afterAutospacing="0" w:line="480" w:lineRule="auto"/>
        <w:jc w:val="both"/>
        <w:rPr>
          <w:rFonts w:ascii="Verdana" w:hAnsi="Verdana" w:cs="Arial"/>
          <w:color w:val="000000" w:themeColor="text1"/>
          <w:sz w:val="18"/>
          <w:szCs w:val="18"/>
        </w:rPr>
      </w:pPr>
    </w:p>
    <w:p w14:paraId="6F47AA58" w14:textId="78A4B412" w:rsidR="00922E3C" w:rsidRPr="00D23B4F" w:rsidRDefault="00922E3C" w:rsidP="00C44496">
      <w:pPr>
        <w:pStyle w:val="ListParagraph"/>
        <w:numPr>
          <w:ilvl w:val="0"/>
          <w:numId w:val="31"/>
        </w:numPr>
        <w:spacing w:line="480" w:lineRule="auto"/>
        <w:jc w:val="both"/>
        <w:rPr>
          <w:rFonts w:ascii="Verdana" w:hAnsi="Verdana" w:cs="Arial"/>
          <w:color w:val="000000" w:themeColor="text1"/>
          <w:sz w:val="18"/>
          <w:szCs w:val="18"/>
        </w:rPr>
      </w:pPr>
      <w:r w:rsidRPr="00D23B4F">
        <w:rPr>
          <w:rFonts w:ascii="Verdana" w:hAnsi="Verdana" w:cs="Arial"/>
          <w:bCs/>
          <w:color w:val="000000" w:themeColor="text1"/>
          <w:sz w:val="18"/>
          <w:szCs w:val="18"/>
        </w:rPr>
        <w:t>Gao XF</w:t>
      </w:r>
      <w:r w:rsidRPr="00D23B4F">
        <w:rPr>
          <w:rFonts w:ascii="Verdana" w:hAnsi="Verdana" w:cs="Arial"/>
          <w:color w:val="000000" w:themeColor="text1"/>
          <w:sz w:val="18"/>
          <w:szCs w:val="18"/>
        </w:rPr>
        <w:t>, </w:t>
      </w:r>
      <w:r w:rsidRPr="00D23B4F">
        <w:rPr>
          <w:rFonts w:ascii="Verdana" w:hAnsi="Verdana" w:cs="Arial"/>
          <w:bCs/>
          <w:color w:val="000000" w:themeColor="text1"/>
          <w:sz w:val="18"/>
          <w:szCs w:val="18"/>
        </w:rPr>
        <w:t>Kan J</w:t>
      </w:r>
      <w:r w:rsidRPr="00D23B4F">
        <w:rPr>
          <w:rFonts w:ascii="Verdana" w:hAnsi="Verdana" w:cs="Arial"/>
          <w:color w:val="000000" w:themeColor="text1"/>
          <w:sz w:val="18"/>
          <w:szCs w:val="18"/>
        </w:rPr>
        <w:t xml:space="preserve">, Zhang YJ, Zhang JJ, Tian NL, Ye F, Ge Z, Xiao PX, Chen F, </w:t>
      </w:r>
      <w:proofErr w:type="spellStart"/>
      <w:r w:rsidRPr="00D23B4F">
        <w:rPr>
          <w:rFonts w:ascii="Verdana" w:hAnsi="Verdana" w:cs="Arial"/>
          <w:color w:val="000000" w:themeColor="text1"/>
          <w:sz w:val="18"/>
          <w:szCs w:val="18"/>
        </w:rPr>
        <w:t>Mintz</w:t>
      </w:r>
      <w:proofErr w:type="spellEnd"/>
      <w:r w:rsidRPr="00D23B4F">
        <w:rPr>
          <w:rFonts w:ascii="Verdana" w:hAnsi="Verdana" w:cs="Arial"/>
          <w:color w:val="000000" w:themeColor="text1"/>
          <w:sz w:val="18"/>
          <w:szCs w:val="18"/>
        </w:rPr>
        <w:t xml:space="preserve"> G, Chen SL. Comparison of one-year clinical outcomes between intravascular ultrasound-guided versus angiography-guided implantation of drug-eluting stents for left main lesions: a single-center analysis of a 1,016-patient cohort. Patient Prefer Adherence. 2014;8:1299-309.</w:t>
      </w:r>
    </w:p>
    <w:p w14:paraId="619D18D6" w14:textId="77777777" w:rsidR="00922E3C" w:rsidRPr="00D23B4F" w:rsidRDefault="00922E3C" w:rsidP="00C44496">
      <w:pPr>
        <w:pStyle w:val="ListParagraph"/>
        <w:spacing w:line="480" w:lineRule="auto"/>
        <w:jc w:val="both"/>
        <w:rPr>
          <w:rFonts w:ascii="Verdana" w:hAnsi="Verdana" w:cs="Arial"/>
          <w:color w:val="000000" w:themeColor="text1"/>
          <w:sz w:val="18"/>
          <w:szCs w:val="18"/>
        </w:rPr>
      </w:pPr>
    </w:p>
    <w:p w14:paraId="42338C42" w14:textId="29FBF165" w:rsidR="00931912" w:rsidRPr="00D23B4F" w:rsidRDefault="00931912" w:rsidP="00C44496">
      <w:pPr>
        <w:pStyle w:val="ListParagraph"/>
        <w:numPr>
          <w:ilvl w:val="0"/>
          <w:numId w:val="31"/>
        </w:numPr>
        <w:spacing w:line="480" w:lineRule="auto"/>
        <w:jc w:val="both"/>
        <w:rPr>
          <w:rFonts w:ascii="Verdana" w:hAnsi="Verdana" w:cs="Arial"/>
          <w:color w:val="000000" w:themeColor="text1"/>
          <w:sz w:val="18"/>
          <w:szCs w:val="18"/>
        </w:rPr>
      </w:pPr>
      <w:r w:rsidRPr="00D23B4F">
        <w:rPr>
          <w:rFonts w:ascii="Verdana" w:hAnsi="Verdana" w:cs="Arial"/>
          <w:bCs/>
          <w:color w:val="000000" w:themeColor="text1"/>
          <w:sz w:val="18"/>
          <w:szCs w:val="18"/>
        </w:rPr>
        <w:t>Tian J</w:t>
      </w:r>
      <w:r w:rsidRPr="00D23B4F">
        <w:rPr>
          <w:rFonts w:ascii="Verdana" w:hAnsi="Verdana" w:cs="Arial"/>
          <w:color w:val="000000" w:themeColor="text1"/>
          <w:sz w:val="18"/>
          <w:szCs w:val="18"/>
        </w:rPr>
        <w:t>, </w:t>
      </w:r>
      <w:r w:rsidRPr="00D23B4F">
        <w:rPr>
          <w:rFonts w:ascii="Verdana" w:hAnsi="Verdana" w:cs="Arial"/>
          <w:bCs/>
          <w:color w:val="000000" w:themeColor="text1"/>
          <w:sz w:val="18"/>
          <w:szCs w:val="18"/>
        </w:rPr>
        <w:t>Guan C</w:t>
      </w:r>
      <w:r w:rsidRPr="00D23B4F">
        <w:rPr>
          <w:rFonts w:ascii="Verdana" w:hAnsi="Verdana" w:cs="Arial"/>
          <w:color w:val="000000" w:themeColor="text1"/>
          <w:sz w:val="18"/>
          <w:szCs w:val="18"/>
        </w:rPr>
        <w:t xml:space="preserve">, Wang W, Zhang K, Chen J, Wu Y, Yan H, Zhao Y, </w:t>
      </w:r>
      <w:proofErr w:type="spellStart"/>
      <w:r w:rsidRPr="00D23B4F">
        <w:rPr>
          <w:rFonts w:ascii="Verdana" w:hAnsi="Verdana" w:cs="Arial"/>
          <w:color w:val="000000" w:themeColor="text1"/>
          <w:sz w:val="18"/>
          <w:szCs w:val="18"/>
        </w:rPr>
        <w:t>Qiao</w:t>
      </w:r>
      <w:proofErr w:type="spellEnd"/>
      <w:r w:rsidRPr="00D23B4F">
        <w:rPr>
          <w:rFonts w:ascii="Verdana" w:hAnsi="Verdana" w:cs="Arial"/>
          <w:color w:val="000000" w:themeColor="text1"/>
          <w:sz w:val="18"/>
          <w:szCs w:val="18"/>
        </w:rPr>
        <w:t xml:space="preserve"> S, Yang Y, </w:t>
      </w:r>
      <w:proofErr w:type="spellStart"/>
      <w:r w:rsidRPr="00D23B4F">
        <w:rPr>
          <w:rFonts w:ascii="Verdana" w:hAnsi="Verdana" w:cs="Arial"/>
          <w:color w:val="000000" w:themeColor="text1"/>
          <w:sz w:val="18"/>
          <w:szCs w:val="18"/>
        </w:rPr>
        <w:t>Mintz</w:t>
      </w:r>
      <w:proofErr w:type="spellEnd"/>
      <w:r w:rsidRPr="00D23B4F">
        <w:rPr>
          <w:rFonts w:ascii="Verdana" w:hAnsi="Verdana" w:cs="Arial"/>
          <w:color w:val="000000" w:themeColor="text1"/>
          <w:sz w:val="18"/>
          <w:szCs w:val="18"/>
        </w:rPr>
        <w:t xml:space="preserve"> GS, Xu B, Tang Y. Intravascular Ultrasound Guidance Improves the Long-term Prognosis in Patients with Unprotected Left: 10.1038/s41598-017-02649-5.</w:t>
      </w:r>
    </w:p>
    <w:p w14:paraId="740529F1" w14:textId="77777777" w:rsidR="00922E3C" w:rsidRPr="00D23B4F" w:rsidRDefault="00922E3C" w:rsidP="00C44496">
      <w:pPr>
        <w:spacing w:line="480" w:lineRule="auto"/>
        <w:jc w:val="both"/>
        <w:rPr>
          <w:rFonts w:ascii="Verdana" w:hAnsi="Verdana" w:cs="Arial"/>
          <w:bCs/>
          <w:color w:val="000000" w:themeColor="text1"/>
          <w:sz w:val="18"/>
          <w:szCs w:val="18"/>
        </w:rPr>
      </w:pPr>
    </w:p>
    <w:p w14:paraId="319ED5F1" w14:textId="1F8637D2" w:rsidR="0004451E" w:rsidRPr="00D23B4F" w:rsidRDefault="00922E3C" w:rsidP="00C44496">
      <w:pPr>
        <w:pStyle w:val="desc"/>
        <w:numPr>
          <w:ilvl w:val="0"/>
          <w:numId w:val="31"/>
        </w:numPr>
        <w:spacing w:before="0" w:beforeAutospacing="0" w:after="0" w:afterAutospacing="0" w:line="480" w:lineRule="auto"/>
        <w:ind w:right="357"/>
        <w:jc w:val="both"/>
        <w:rPr>
          <w:rFonts w:ascii="Verdana" w:hAnsi="Verdana"/>
          <w:color w:val="000000" w:themeColor="text1"/>
          <w:sz w:val="18"/>
          <w:szCs w:val="18"/>
        </w:rPr>
      </w:pPr>
      <w:r w:rsidRPr="00D23B4F">
        <w:rPr>
          <w:rFonts w:ascii="Verdana" w:hAnsi="Verdana" w:cs="Arial"/>
          <w:bCs/>
          <w:color w:val="000000" w:themeColor="text1"/>
          <w:sz w:val="18"/>
          <w:szCs w:val="18"/>
        </w:rPr>
        <w:t>Tan Q</w:t>
      </w:r>
      <w:r w:rsidRPr="00D23B4F">
        <w:rPr>
          <w:rFonts w:ascii="Verdana" w:hAnsi="Verdana" w:cs="Arial"/>
          <w:color w:val="000000" w:themeColor="text1"/>
          <w:sz w:val="18"/>
          <w:szCs w:val="18"/>
        </w:rPr>
        <w:t>,</w:t>
      </w:r>
      <w:r w:rsidRPr="00D23B4F">
        <w:rPr>
          <w:rStyle w:val="apple-converted-space"/>
          <w:rFonts w:ascii="Verdana" w:hAnsi="Verdana" w:cs="Arial"/>
          <w:color w:val="000000" w:themeColor="text1"/>
          <w:sz w:val="18"/>
          <w:szCs w:val="18"/>
        </w:rPr>
        <w:t> </w:t>
      </w:r>
      <w:r w:rsidRPr="00D23B4F">
        <w:rPr>
          <w:rFonts w:ascii="Verdana" w:hAnsi="Verdana" w:cs="Arial"/>
          <w:bCs/>
          <w:color w:val="000000" w:themeColor="text1"/>
          <w:sz w:val="18"/>
          <w:szCs w:val="18"/>
        </w:rPr>
        <w:t>Wang Q</w:t>
      </w:r>
      <w:r w:rsidRPr="00D23B4F">
        <w:rPr>
          <w:rFonts w:ascii="Verdana" w:hAnsi="Verdana" w:cs="Arial"/>
          <w:color w:val="000000" w:themeColor="text1"/>
          <w:sz w:val="18"/>
          <w:szCs w:val="18"/>
        </w:rPr>
        <w:t>,</w:t>
      </w:r>
      <w:r w:rsidRPr="00D23B4F">
        <w:rPr>
          <w:rStyle w:val="apple-converted-space"/>
          <w:rFonts w:ascii="Verdana" w:hAnsi="Verdana" w:cs="Arial"/>
          <w:color w:val="000000" w:themeColor="text1"/>
          <w:sz w:val="18"/>
          <w:szCs w:val="18"/>
        </w:rPr>
        <w:t> </w:t>
      </w:r>
      <w:r w:rsidRPr="00D23B4F">
        <w:rPr>
          <w:rFonts w:ascii="Verdana" w:hAnsi="Verdana" w:cs="Arial"/>
          <w:bCs/>
          <w:color w:val="000000" w:themeColor="text1"/>
          <w:sz w:val="18"/>
          <w:szCs w:val="18"/>
        </w:rPr>
        <w:t>Liu D</w:t>
      </w:r>
      <w:r w:rsidRPr="00D23B4F">
        <w:rPr>
          <w:rFonts w:ascii="Verdana" w:hAnsi="Verdana" w:cs="Arial"/>
          <w:color w:val="000000" w:themeColor="text1"/>
          <w:sz w:val="18"/>
          <w:szCs w:val="18"/>
        </w:rPr>
        <w:t>,</w:t>
      </w:r>
      <w:r w:rsidRPr="00D23B4F">
        <w:rPr>
          <w:rStyle w:val="apple-converted-space"/>
          <w:rFonts w:ascii="Verdana" w:hAnsi="Verdana" w:cs="Arial"/>
          <w:color w:val="000000" w:themeColor="text1"/>
          <w:sz w:val="18"/>
          <w:szCs w:val="18"/>
        </w:rPr>
        <w:t> </w:t>
      </w:r>
      <w:r w:rsidRPr="00D23B4F">
        <w:rPr>
          <w:rFonts w:ascii="Verdana" w:hAnsi="Verdana" w:cs="Arial"/>
          <w:bCs/>
          <w:color w:val="000000" w:themeColor="text1"/>
          <w:sz w:val="18"/>
          <w:szCs w:val="18"/>
        </w:rPr>
        <w:t>Zhang S</w:t>
      </w:r>
      <w:r w:rsidRPr="00D23B4F">
        <w:rPr>
          <w:rFonts w:ascii="Verdana" w:hAnsi="Verdana" w:cs="Arial"/>
          <w:color w:val="000000" w:themeColor="text1"/>
          <w:sz w:val="18"/>
          <w:szCs w:val="18"/>
        </w:rPr>
        <w:t>,</w:t>
      </w:r>
      <w:r w:rsidRPr="00D23B4F">
        <w:rPr>
          <w:rStyle w:val="apple-converted-space"/>
          <w:rFonts w:ascii="Verdana" w:hAnsi="Verdana" w:cs="Arial"/>
          <w:color w:val="000000" w:themeColor="text1"/>
          <w:sz w:val="18"/>
          <w:szCs w:val="18"/>
        </w:rPr>
        <w:t> </w:t>
      </w:r>
      <w:r w:rsidRPr="00D23B4F">
        <w:rPr>
          <w:rFonts w:ascii="Verdana" w:hAnsi="Verdana" w:cs="Arial"/>
          <w:bCs/>
          <w:color w:val="000000" w:themeColor="text1"/>
          <w:sz w:val="18"/>
          <w:szCs w:val="18"/>
        </w:rPr>
        <w:t>Zhang Y</w:t>
      </w:r>
      <w:r w:rsidRPr="00D23B4F">
        <w:rPr>
          <w:rFonts w:ascii="Verdana" w:hAnsi="Verdana" w:cs="Arial"/>
          <w:color w:val="000000" w:themeColor="text1"/>
          <w:sz w:val="18"/>
          <w:szCs w:val="18"/>
        </w:rPr>
        <w:t>,</w:t>
      </w:r>
      <w:r w:rsidRPr="00D23B4F">
        <w:rPr>
          <w:rStyle w:val="apple-converted-space"/>
          <w:rFonts w:ascii="Verdana" w:hAnsi="Verdana" w:cs="Arial"/>
          <w:color w:val="000000" w:themeColor="text1"/>
          <w:sz w:val="18"/>
          <w:szCs w:val="18"/>
        </w:rPr>
        <w:t> </w:t>
      </w:r>
      <w:r w:rsidRPr="00D23B4F">
        <w:rPr>
          <w:rFonts w:ascii="Verdana" w:hAnsi="Verdana" w:cs="Arial"/>
          <w:bCs/>
          <w:color w:val="000000" w:themeColor="text1"/>
          <w:sz w:val="18"/>
          <w:szCs w:val="18"/>
        </w:rPr>
        <w:t>Li Y</w:t>
      </w:r>
      <w:r w:rsidRPr="00D23B4F">
        <w:rPr>
          <w:rFonts w:ascii="Verdana" w:hAnsi="Verdana" w:cs="Arial"/>
          <w:color w:val="000000" w:themeColor="text1"/>
          <w:sz w:val="18"/>
          <w:szCs w:val="18"/>
        </w:rPr>
        <w:t xml:space="preserve">. </w:t>
      </w:r>
      <w:r w:rsidR="0004451E" w:rsidRPr="00D23B4F">
        <w:rPr>
          <w:rFonts w:ascii="Verdana" w:hAnsi="Verdana" w:cs="Arial"/>
          <w:color w:val="000000" w:themeColor="text1"/>
          <w:sz w:val="18"/>
          <w:szCs w:val="18"/>
        </w:rPr>
        <w:t>Intravascular ultrasound-guided unprotected left main coronary artery stenting in the elderly.</w:t>
      </w:r>
      <w:r w:rsidRPr="00D23B4F">
        <w:rPr>
          <w:rFonts w:ascii="Verdana" w:hAnsi="Verdana" w:cs="Arial"/>
          <w:color w:val="000000" w:themeColor="text1"/>
          <w:sz w:val="18"/>
          <w:szCs w:val="18"/>
        </w:rPr>
        <w:t xml:space="preserve"> </w:t>
      </w:r>
      <w:r w:rsidR="0004451E" w:rsidRPr="00D23B4F">
        <w:rPr>
          <w:rStyle w:val="jrnl"/>
          <w:rFonts w:ascii="Verdana" w:hAnsi="Verdana" w:cs="Arial"/>
          <w:color w:val="000000" w:themeColor="text1"/>
          <w:sz w:val="18"/>
          <w:szCs w:val="18"/>
        </w:rPr>
        <w:t>Saudi Med J</w:t>
      </w:r>
      <w:r w:rsidR="0004451E" w:rsidRPr="00D23B4F">
        <w:rPr>
          <w:rFonts w:ascii="Verdana" w:hAnsi="Verdana" w:cs="Arial"/>
          <w:color w:val="000000" w:themeColor="text1"/>
          <w:sz w:val="18"/>
          <w:szCs w:val="18"/>
        </w:rPr>
        <w:t xml:space="preserve">. 2015;36(5):549-53. </w:t>
      </w:r>
    </w:p>
    <w:p w14:paraId="69C79109" w14:textId="77777777" w:rsidR="00931912" w:rsidRPr="00D23B4F" w:rsidRDefault="00931912" w:rsidP="00C44496">
      <w:pPr>
        <w:pStyle w:val="ListParagraph"/>
        <w:spacing w:line="480" w:lineRule="auto"/>
        <w:jc w:val="both"/>
        <w:rPr>
          <w:rFonts w:ascii="Verdana" w:hAnsi="Verdana"/>
          <w:color w:val="000000" w:themeColor="text1"/>
          <w:sz w:val="18"/>
          <w:szCs w:val="18"/>
        </w:rPr>
      </w:pPr>
    </w:p>
    <w:p w14:paraId="205D7A24" w14:textId="305F7D2D" w:rsidR="00931912" w:rsidRPr="00D23B4F" w:rsidRDefault="00931912" w:rsidP="00C44496">
      <w:pPr>
        <w:pStyle w:val="ListParagraph"/>
        <w:numPr>
          <w:ilvl w:val="0"/>
          <w:numId w:val="31"/>
        </w:numPr>
        <w:spacing w:line="480" w:lineRule="auto"/>
        <w:ind w:right="357"/>
        <w:jc w:val="both"/>
        <w:rPr>
          <w:rFonts w:ascii="Verdana" w:hAnsi="Verdana" w:cs="Arial"/>
          <w:color w:val="000000" w:themeColor="text1"/>
          <w:sz w:val="18"/>
          <w:szCs w:val="18"/>
        </w:rPr>
      </w:pPr>
      <w:r w:rsidRPr="00D23B4F">
        <w:rPr>
          <w:rFonts w:ascii="Verdana" w:hAnsi="Verdana" w:cs="Arial"/>
          <w:color w:val="000000" w:themeColor="text1"/>
          <w:sz w:val="18"/>
          <w:szCs w:val="18"/>
        </w:rPr>
        <w:t>Liu XM, Yang ZM, Liu XK, Zhang Q, Liu CQ, Han QL, </w:t>
      </w:r>
      <w:r w:rsidRPr="00D23B4F">
        <w:rPr>
          <w:rFonts w:ascii="Verdana" w:hAnsi="Verdana" w:cs="Arial"/>
          <w:bCs/>
          <w:color w:val="000000" w:themeColor="text1"/>
          <w:sz w:val="18"/>
          <w:szCs w:val="18"/>
        </w:rPr>
        <w:t xml:space="preserve">Sun JH. </w:t>
      </w:r>
      <w:r w:rsidRPr="00D23B4F">
        <w:rPr>
          <w:rFonts w:ascii="Verdana" w:hAnsi="Verdana" w:cs="Arial"/>
          <w:color w:val="000000" w:themeColor="text1"/>
          <w:sz w:val="18"/>
          <w:szCs w:val="18"/>
        </w:rPr>
        <w:t xml:space="preserve">Intravascular ultrasound-guided drug-eluting stent implantation for patients with unprotected left main coronary artery lesions: A single-center randomized trial. Anatol J </w:t>
      </w:r>
      <w:proofErr w:type="spellStart"/>
      <w:r w:rsidRPr="00D23B4F">
        <w:rPr>
          <w:rFonts w:ascii="Verdana" w:hAnsi="Verdana" w:cs="Arial"/>
          <w:color w:val="000000" w:themeColor="text1"/>
          <w:sz w:val="18"/>
          <w:szCs w:val="18"/>
        </w:rPr>
        <w:t>Cardiol</w:t>
      </w:r>
      <w:proofErr w:type="spellEnd"/>
      <w:r w:rsidRPr="00D23B4F">
        <w:rPr>
          <w:rFonts w:ascii="Verdana" w:hAnsi="Verdana" w:cs="Arial"/>
          <w:color w:val="000000" w:themeColor="text1"/>
          <w:sz w:val="18"/>
          <w:szCs w:val="18"/>
        </w:rPr>
        <w:t xml:space="preserve">. 2019;21(2):83-90. </w:t>
      </w:r>
    </w:p>
    <w:p w14:paraId="5A52053B" w14:textId="77777777" w:rsidR="00940668" w:rsidRPr="00D23B4F" w:rsidRDefault="00940668" w:rsidP="00C44496">
      <w:pPr>
        <w:spacing w:line="480" w:lineRule="auto"/>
        <w:ind w:right="357"/>
        <w:jc w:val="both"/>
        <w:rPr>
          <w:rFonts w:ascii="Verdana" w:hAnsi="Verdana" w:cs="Arial"/>
          <w:color w:val="000000" w:themeColor="text1"/>
          <w:sz w:val="18"/>
          <w:szCs w:val="18"/>
        </w:rPr>
      </w:pPr>
    </w:p>
    <w:p w14:paraId="3C1FC1E6" w14:textId="0D4B0DED" w:rsidR="00436622" w:rsidRPr="00D23B4F" w:rsidRDefault="00940668" w:rsidP="00C44496">
      <w:pPr>
        <w:pStyle w:val="desc"/>
        <w:numPr>
          <w:ilvl w:val="0"/>
          <w:numId w:val="31"/>
        </w:numPr>
        <w:spacing w:before="0" w:beforeAutospacing="0" w:after="0" w:afterAutospacing="0" w:line="480" w:lineRule="auto"/>
        <w:ind w:right="357"/>
        <w:jc w:val="both"/>
        <w:rPr>
          <w:rFonts w:ascii="Verdana" w:hAnsi="Verdana"/>
          <w:color w:val="000000" w:themeColor="text1"/>
          <w:sz w:val="18"/>
          <w:szCs w:val="18"/>
        </w:rPr>
      </w:pPr>
      <w:r w:rsidRPr="00D23B4F">
        <w:rPr>
          <w:rFonts w:ascii="Verdana" w:hAnsi="Verdana"/>
          <w:color w:val="000000" w:themeColor="text1"/>
          <w:sz w:val="18"/>
          <w:szCs w:val="18"/>
        </w:rPr>
        <w:t xml:space="preserve"> </w:t>
      </w:r>
      <w:r w:rsidR="00436622" w:rsidRPr="00D23B4F">
        <w:rPr>
          <w:rFonts w:ascii="Verdana" w:hAnsi="Verdana" w:cs="Arial"/>
          <w:color w:val="000000" w:themeColor="text1"/>
          <w:sz w:val="18"/>
          <w:szCs w:val="18"/>
        </w:rPr>
        <w:t>Ye Y, Yang M, Zhang S, Zeng Y. Percutaneous coronary intervention in</w:t>
      </w:r>
      <w:r w:rsidR="00436622" w:rsidRPr="00D23B4F">
        <w:rPr>
          <w:rStyle w:val="apple-converted-space"/>
          <w:rFonts w:ascii="Verdana" w:hAnsi="Verdana" w:cs="Arial"/>
          <w:color w:val="000000" w:themeColor="text1"/>
          <w:sz w:val="18"/>
          <w:szCs w:val="18"/>
        </w:rPr>
        <w:t> </w:t>
      </w:r>
      <w:r w:rsidR="00436622" w:rsidRPr="00D23B4F">
        <w:rPr>
          <w:rFonts w:ascii="Verdana" w:hAnsi="Verdana" w:cs="Arial"/>
          <w:bCs/>
          <w:color w:val="000000" w:themeColor="text1"/>
          <w:sz w:val="18"/>
          <w:szCs w:val="18"/>
        </w:rPr>
        <w:t>left</w:t>
      </w:r>
      <w:r w:rsidR="00436622" w:rsidRPr="00D23B4F">
        <w:rPr>
          <w:rStyle w:val="apple-converted-space"/>
          <w:rFonts w:ascii="Verdana" w:hAnsi="Verdana" w:cs="Arial"/>
          <w:color w:val="000000" w:themeColor="text1"/>
          <w:sz w:val="18"/>
          <w:szCs w:val="18"/>
        </w:rPr>
        <w:t> </w:t>
      </w:r>
      <w:r w:rsidR="00436622" w:rsidRPr="00D23B4F">
        <w:rPr>
          <w:rFonts w:ascii="Verdana" w:hAnsi="Verdana" w:cs="Arial"/>
          <w:bCs/>
          <w:color w:val="000000" w:themeColor="text1"/>
          <w:sz w:val="18"/>
          <w:szCs w:val="18"/>
        </w:rPr>
        <w:t>main</w:t>
      </w:r>
      <w:r w:rsidR="00436622" w:rsidRPr="00D23B4F">
        <w:rPr>
          <w:rStyle w:val="apple-converted-space"/>
          <w:rFonts w:ascii="Verdana" w:hAnsi="Verdana" w:cs="Arial"/>
          <w:color w:val="000000" w:themeColor="text1"/>
          <w:sz w:val="18"/>
          <w:szCs w:val="18"/>
        </w:rPr>
        <w:t> </w:t>
      </w:r>
      <w:r w:rsidR="00436622" w:rsidRPr="00D23B4F">
        <w:rPr>
          <w:rFonts w:ascii="Verdana" w:hAnsi="Verdana" w:cs="Arial"/>
          <w:color w:val="000000" w:themeColor="text1"/>
          <w:sz w:val="18"/>
          <w:szCs w:val="18"/>
        </w:rPr>
        <w:t>coronary artery disease with or without</w:t>
      </w:r>
      <w:r w:rsidR="00436622" w:rsidRPr="00D23B4F">
        <w:rPr>
          <w:rStyle w:val="apple-converted-space"/>
          <w:rFonts w:ascii="Verdana" w:hAnsi="Verdana" w:cs="Arial"/>
          <w:color w:val="000000" w:themeColor="text1"/>
          <w:sz w:val="18"/>
          <w:szCs w:val="18"/>
        </w:rPr>
        <w:t> </w:t>
      </w:r>
      <w:r w:rsidR="00436622" w:rsidRPr="00D23B4F">
        <w:rPr>
          <w:rFonts w:ascii="Verdana" w:hAnsi="Verdana" w:cs="Arial"/>
          <w:bCs/>
          <w:color w:val="000000" w:themeColor="text1"/>
          <w:sz w:val="18"/>
          <w:szCs w:val="18"/>
        </w:rPr>
        <w:t>intravascular ultrasound</w:t>
      </w:r>
      <w:r w:rsidR="00436622" w:rsidRPr="00D23B4F">
        <w:rPr>
          <w:rFonts w:ascii="Verdana" w:hAnsi="Verdana" w:cs="Arial"/>
          <w:color w:val="000000" w:themeColor="text1"/>
          <w:sz w:val="18"/>
          <w:szCs w:val="18"/>
        </w:rPr>
        <w:t xml:space="preserve">: A meta-analysis. </w:t>
      </w:r>
      <w:proofErr w:type="spellStart"/>
      <w:r w:rsidR="00436622" w:rsidRPr="00D23B4F">
        <w:rPr>
          <w:rStyle w:val="jrnl"/>
          <w:rFonts w:ascii="Verdana" w:hAnsi="Verdana" w:cs="Arial"/>
          <w:color w:val="000000" w:themeColor="text1"/>
          <w:sz w:val="18"/>
          <w:szCs w:val="18"/>
        </w:rPr>
        <w:t>PLoS</w:t>
      </w:r>
      <w:proofErr w:type="spellEnd"/>
      <w:r w:rsidR="00436622" w:rsidRPr="00D23B4F">
        <w:rPr>
          <w:rStyle w:val="jrnl"/>
          <w:rFonts w:ascii="Verdana" w:hAnsi="Verdana" w:cs="Arial"/>
          <w:color w:val="000000" w:themeColor="text1"/>
          <w:sz w:val="18"/>
          <w:szCs w:val="18"/>
        </w:rPr>
        <w:t xml:space="preserve"> One</w:t>
      </w:r>
      <w:r w:rsidR="00436622" w:rsidRPr="00D23B4F">
        <w:rPr>
          <w:rFonts w:ascii="Verdana" w:hAnsi="Verdana" w:cs="Arial"/>
          <w:color w:val="000000" w:themeColor="text1"/>
          <w:sz w:val="18"/>
          <w:szCs w:val="18"/>
        </w:rPr>
        <w:t xml:space="preserve">. 2017;12(6):e0179756. </w:t>
      </w:r>
    </w:p>
    <w:p w14:paraId="1361F778" w14:textId="77777777" w:rsidR="00940668" w:rsidRPr="00D23B4F" w:rsidRDefault="00940668" w:rsidP="00C44496">
      <w:pPr>
        <w:pStyle w:val="desc"/>
        <w:spacing w:before="0" w:beforeAutospacing="0" w:after="0" w:afterAutospacing="0" w:line="480" w:lineRule="auto"/>
        <w:ind w:left="720" w:right="357"/>
        <w:jc w:val="both"/>
        <w:rPr>
          <w:rFonts w:ascii="Verdana" w:hAnsi="Verdana"/>
          <w:color w:val="000000" w:themeColor="text1"/>
          <w:sz w:val="18"/>
          <w:szCs w:val="18"/>
        </w:rPr>
      </w:pPr>
    </w:p>
    <w:p w14:paraId="7FB376EE" w14:textId="0F8F8054" w:rsidR="00940668" w:rsidRPr="00D23B4F" w:rsidRDefault="00940668" w:rsidP="00C44496">
      <w:pPr>
        <w:pStyle w:val="Title"/>
        <w:numPr>
          <w:ilvl w:val="0"/>
          <w:numId w:val="31"/>
        </w:numPr>
        <w:spacing w:before="0" w:beforeAutospacing="0" w:after="0" w:afterAutospacing="0" w:line="480" w:lineRule="auto"/>
        <w:ind w:right="357"/>
        <w:jc w:val="both"/>
        <w:rPr>
          <w:rFonts w:ascii="Verdana" w:hAnsi="Verdana" w:cs="Arial"/>
          <w:color w:val="000000" w:themeColor="text1"/>
          <w:sz w:val="18"/>
          <w:szCs w:val="18"/>
        </w:rPr>
      </w:pPr>
      <w:r w:rsidRPr="00D23B4F">
        <w:rPr>
          <w:rFonts w:ascii="Verdana" w:hAnsi="Verdana" w:cs="Arial"/>
          <w:bCs/>
          <w:color w:val="000000" w:themeColor="text1"/>
          <w:sz w:val="18"/>
          <w:szCs w:val="18"/>
        </w:rPr>
        <w:t>Wang</w:t>
      </w:r>
      <w:r w:rsidRPr="00D23B4F">
        <w:rPr>
          <w:rStyle w:val="apple-converted-space"/>
          <w:rFonts w:ascii="Verdana" w:hAnsi="Verdana" w:cs="Arial"/>
          <w:color w:val="000000" w:themeColor="text1"/>
          <w:sz w:val="18"/>
          <w:szCs w:val="18"/>
        </w:rPr>
        <w:t> </w:t>
      </w:r>
      <w:r w:rsidRPr="00D23B4F">
        <w:rPr>
          <w:rFonts w:ascii="Verdana" w:hAnsi="Verdana" w:cs="Arial"/>
          <w:color w:val="000000" w:themeColor="text1"/>
          <w:sz w:val="18"/>
          <w:szCs w:val="18"/>
        </w:rPr>
        <w:t>Y,</w:t>
      </w:r>
      <w:r w:rsidRPr="00D23B4F">
        <w:rPr>
          <w:rStyle w:val="apple-converted-space"/>
          <w:rFonts w:ascii="Verdana" w:hAnsi="Verdana" w:cs="Arial"/>
          <w:color w:val="000000" w:themeColor="text1"/>
          <w:sz w:val="18"/>
          <w:szCs w:val="18"/>
        </w:rPr>
        <w:t> </w:t>
      </w:r>
      <w:proofErr w:type="spellStart"/>
      <w:r w:rsidRPr="00D23B4F">
        <w:rPr>
          <w:rFonts w:ascii="Verdana" w:hAnsi="Verdana" w:cs="Arial"/>
          <w:bCs/>
          <w:color w:val="000000" w:themeColor="text1"/>
          <w:sz w:val="18"/>
          <w:szCs w:val="18"/>
        </w:rPr>
        <w:t>Mintz</w:t>
      </w:r>
      <w:proofErr w:type="spellEnd"/>
      <w:r w:rsidRPr="00D23B4F">
        <w:rPr>
          <w:rStyle w:val="apple-converted-space"/>
          <w:rFonts w:ascii="Verdana" w:hAnsi="Verdana" w:cs="Arial"/>
          <w:color w:val="000000" w:themeColor="text1"/>
          <w:sz w:val="18"/>
          <w:szCs w:val="18"/>
        </w:rPr>
        <w:t> </w:t>
      </w:r>
      <w:r w:rsidRPr="00D23B4F">
        <w:rPr>
          <w:rFonts w:ascii="Verdana" w:hAnsi="Verdana" w:cs="Arial"/>
          <w:color w:val="000000" w:themeColor="text1"/>
          <w:sz w:val="18"/>
          <w:szCs w:val="18"/>
        </w:rPr>
        <w:t>GS, Gu Z, Qi Y,</w:t>
      </w:r>
      <w:r w:rsidRPr="00D23B4F">
        <w:rPr>
          <w:rStyle w:val="apple-converted-space"/>
          <w:rFonts w:ascii="Verdana" w:hAnsi="Verdana" w:cs="Arial"/>
          <w:color w:val="000000" w:themeColor="text1"/>
          <w:sz w:val="18"/>
          <w:szCs w:val="18"/>
        </w:rPr>
        <w:t> </w:t>
      </w:r>
      <w:r w:rsidRPr="00D23B4F">
        <w:rPr>
          <w:rFonts w:ascii="Verdana" w:hAnsi="Verdana" w:cs="Arial"/>
          <w:bCs/>
          <w:color w:val="000000" w:themeColor="text1"/>
          <w:sz w:val="18"/>
          <w:szCs w:val="18"/>
        </w:rPr>
        <w:t>Wang</w:t>
      </w:r>
      <w:r w:rsidRPr="00D23B4F">
        <w:rPr>
          <w:rStyle w:val="apple-converted-space"/>
          <w:rFonts w:ascii="Verdana" w:hAnsi="Verdana" w:cs="Arial"/>
          <w:color w:val="000000" w:themeColor="text1"/>
          <w:sz w:val="18"/>
          <w:szCs w:val="18"/>
        </w:rPr>
        <w:t> </w:t>
      </w:r>
      <w:r w:rsidRPr="00D23B4F">
        <w:rPr>
          <w:rFonts w:ascii="Verdana" w:hAnsi="Verdana" w:cs="Arial"/>
          <w:color w:val="000000" w:themeColor="text1"/>
          <w:sz w:val="18"/>
          <w:szCs w:val="18"/>
        </w:rPr>
        <w:t>Y, Liu M,</w:t>
      </w:r>
      <w:r w:rsidRPr="00D23B4F">
        <w:rPr>
          <w:rStyle w:val="apple-converted-space"/>
          <w:rFonts w:ascii="Verdana" w:hAnsi="Verdana" w:cs="Arial"/>
          <w:color w:val="000000" w:themeColor="text1"/>
          <w:sz w:val="18"/>
          <w:szCs w:val="18"/>
        </w:rPr>
        <w:t> </w:t>
      </w:r>
      <w:r w:rsidRPr="00D23B4F">
        <w:rPr>
          <w:rFonts w:ascii="Verdana" w:hAnsi="Verdana" w:cs="Arial"/>
          <w:bCs/>
          <w:color w:val="000000" w:themeColor="text1"/>
          <w:sz w:val="18"/>
          <w:szCs w:val="18"/>
        </w:rPr>
        <w:t>Wu</w:t>
      </w:r>
      <w:r w:rsidRPr="00D23B4F">
        <w:rPr>
          <w:rStyle w:val="apple-converted-space"/>
          <w:rFonts w:ascii="Verdana" w:hAnsi="Verdana" w:cs="Arial"/>
          <w:color w:val="000000" w:themeColor="text1"/>
          <w:sz w:val="18"/>
          <w:szCs w:val="18"/>
        </w:rPr>
        <w:t> </w:t>
      </w:r>
      <w:r w:rsidRPr="00D23B4F">
        <w:rPr>
          <w:rFonts w:ascii="Verdana" w:hAnsi="Verdana" w:cs="Arial"/>
          <w:color w:val="000000" w:themeColor="text1"/>
          <w:sz w:val="18"/>
          <w:szCs w:val="18"/>
        </w:rPr>
        <w:t xml:space="preserve">X. Meta-analysis and systematic review of intravascular ultrasound versus angiography-guided drug eluting stent implantation in left main coronary disease in 4592 patients. </w:t>
      </w:r>
      <w:r w:rsidRPr="00D23B4F">
        <w:rPr>
          <w:rStyle w:val="jrnl"/>
          <w:rFonts w:ascii="Verdana" w:hAnsi="Verdana" w:cs="Arial"/>
          <w:color w:val="000000" w:themeColor="text1"/>
          <w:sz w:val="18"/>
          <w:szCs w:val="18"/>
        </w:rPr>
        <w:t xml:space="preserve">BMC Cardiovasc </w:t>
      </w:r>
      <w:proofErr w:type="spellStart"/>
      <w:r w:rsidRPr="00D23B4F">
        <w:rPr>
          <w:rStyle w:val="jrnl"/>
          <w:rFonts w:ascii="Verdana" w:hAnsi="Verdana" w:cs="Arial"/>
          <w:color w:val="000000" w:themeColor="text1"/>
          <w:sz w:val="18"/>
          <w:szCs w:val="18"/>
        </w:rPr>
        <w:t>Disord</w:t>
      </w:r>
      <w:proofErr w:type="spellEnd"/>
      <w:r w:rsidRPr="00D23B4F">
        <w:rPr>
          <w:rFonts w:ascii="Verdana" w:hAnsi="Verdana" w:cs="Arial"/>
          <w:color w:val="000000" w:themeColor="text1"/>
          <w:sz w:val="18"/>
          <w:szCs w:val="18"/>
        </w:rPr>
        <w:t xml:space="preserve">. 2018;18(1):115. </w:t>
      </w:r>
    </w:p>
    <w:p w14:paraId="0F3ACE91" w14:textId="77777777" w:rsidR="00C44496" w:rsidRPr="00D23B4F" w:rsidRDefault="00C44496" w:rsidP="00C44496">
      <w:pPr>
        <w:pStyle w:val="Title"/>
        <w:spacing w:before="0" w:beforeAutospacing="0" w:after="0" w:afterAutospacing="0" w:line="480" w:lineRule="auto"/>
        <w:ind w:right="357"/>
        <w:jc w:val="both"/>
        <w:rPr>
          <w:rFonts w:ascii="Verdana" w:hAnsi="Verdana" w:cs="Arial"/>
          <w:color w:val="000000" w:themeColor="text1"/>
          <w:sz w:val="18"/>
          <w:szCs w:val="18"/>
        </w:rPr>
      </w:pPr>
    </w:p>
    <w:p w14:paraId="665B45A7" w14:textId="5478711E" w:rsidR="0024028B" w:rsidRPr="00D23B4F" w:rsidRDefault="0024028B" w:rsidP="00C44496">
      <w:pPr>
        <w:pStyle w:val="desc"/>
        <w:numPr>
          <w:ilvl w:val="0"/>
          <w:numId w:val="31"/>
        </w:numPr>
        <w:spacing w:before="0" w:beforeAutospacing="0" w:after="0" w:afterAutospacing="0" w:line="480" w:lineRule="auto"/>
        <w:ind w:right="357"/>
        <w:jc w:val="both"/>
        <w:rPr>
          <w:rFonts w:ascii="Verdana" w:hAnsi="Verdana" w:cs="Arial"/>
          <w:color w:val="000000" w:themeColor="text1"/>
          <w:sz w:val="18"/>
          <w:szCs w:val="18"/>
        </w:rPr>
      </w:pPr>
      <w:r w:rsidRPr="00D23B4F">
        <w:rPr>
          <w:rFonts w:ascii="Verdana" w:hAnsi="Verdana" w:cs="Arial"/>
          <w:bCs/>
          <w:color w:val="000000" w:themeColor="text1"/>
          <w:sz w:val="18"/>
          <w:szCs w:val="18"/>
        </w:rPr>
        <w:t>Kim DW</w:t>
      </w:r>
      <w:r w:rsidRPr="00D23B4F">
        <w:rPr>
          <w:rFonts w:ascii="Verdana" w:hAnsi="Verdana" w:cs="Arial"/>
          <w:color w:val="000000" w:themeColor="text1"/>
          <w:sz w:val="18"/>
          <w:szCs w:val="18"/>
        </w:rPr>
        <w:t>,</w:t>
      </w:r>
      <w:r w:rsidRPr="00D23B4F">
        <w:rPr>
          <w:rStyle w:val="apple-converted-space"/>
          <w:rFonts w:ascii="Verdana" w:hAnsi="Verdana" w:cs="Arial"/>
          <w:color w:val="000000" w:themeColor="text1"/>
          <w:sz w:val="18"/>
          <w:szCs w:val="18"/>
        </w:rPr>
        <w:t> </w:t>
      </w:r>
      <w:r w:rsidRPr="00D23B4F">
        <w:rPr>
          <w:rFonts w:ascii="Verdana" w:hAnsi="Verdana" w:cs="Arial"/>
          <w:bCs/>
          <w:color w:val="000000" w:themeColor="text1"/>
          <w:sz w:val="18"/>
          <w:szCs w:val="18"/>
        </w:rPr>
        <w:t>Her SH</w:t>
      </w:r>
      <w:r w:rsidRPr="00D23B4F">
        <w:rPr>
          <w:rFonts w:ascii="Verdana" w:hAnsi="Verdana" w:cs="Arial"/>
          <w:color w:val="000000" w:themeColor="text1"/>
          <w:sz w:val="18"/>
          <w:szCs w:val="18"/>
        </w:rPr>
        <w:t>,</w:t>
      </w:r>
      <w:r w:rsidRPr="00D23B4F">
        <w:rPr>
          <w:rStyle w:val="apple-converted-space"/>
          <w:rFonts w:ascii="Verdana" w:hAnsi="Verdana" w:cs="Arial"/>
          <w:color w:val="000000" w:themeColor="text1"/>
          <w:sz w:val="18"/>
          <w:szCs w:val="18"/>
        </w:rPr>
        <w:t> </w:t>
      </w:r>
      <w:r w:rsidRPr="00D23B4F">
        <w:rPr>
          <w:rFonts w:ascii="Verdana" w:hAnsi="Verdana" w:cs="Arial"/>
          <w:bCs/>
          <w:color w:val="000000" w:themeColor="text1"/>
          <w:sz w:val="18"/>
          <w:szCs w:val="18"/>
        </w:rPr>
        <w:t>Park MW</w:t>
      </w:r>
      <w:r w:rsidRPr="00D23B4F">
        <w:rPr>
          <w:rFonts w:ascii="Verdana" w:hAnsi="Verdana" w:cs="Arial"/>
          <w:color w:val="000000" w:themeColor="text1"/>
          <w:sz w:val="18"/>
          <w:szCs w:val="18"/>
        </w:rPr>
        <w:t xml:space="preserve">, Cho JS, Kim TS, Kang H, Sim DS, Hong YJ, Kim JH, </w:t>
      </w:r>
      <w:proofErr w:type="spellStart"/>
      <w:r w:rsidRPr="00D23B4F">
        <w:rPr>
          <w:rFonts w:ascii="Verdana" w:hAnsi="Verdana" w:cs="Arial"/>
          <w:color w:val="000000" w:themeColor="text1"/>
          <w:sz w:val="18"/>
          <w:szCs w:val="18"/>
        </w:rPr>
        <w:t>Ahn</w:t>
      </w:r>
      <w:proofErr w:type="spellEnd"/>
      <w:r w:rsidRPr="00D23B4F">
        <w:rPr>
          <w:rFonts w:ascii="Verdana" w:hAnsi="Verdana" w:cs="Arial"/>
          <w:color w:val="000000" w:themeColor="text1"/>
          <w:sz w:val="18"/>
          <w:szCs w:val="18"/>
        </w:rPr>
        <w:t xml:space="preserve"> Y, Chang K, Chung WS, Seung KB, </w:t>
      </w:r>
      <w:proofErr w:type="spellStart"/>
      <w:r w:rsidRPr="00D23B4F">
        <w:rPr>
          <w:rFonts w:ascii="Verdana" w:hAnsi="Verdana" w:cs="Arial"/>
          <w:color w:val="000000" w:themeColor="text1"/>
          <w:sz w:val="18"/>
          <w:szCs w:val="18"/>
        </w:rPr>
        <w:t>Jeong</w:t>
      </w:r>
      <w:proofErr w:type="spellEnd"/>
      <w:r w:rsidRPr="00D23B4F">
        <w:rPr>
          <w:rFonts w:ascii="Verdana" w:hAnsi="Verdana" w:cs="Arial"/>
          <w:color w:val="000000" w:themeColor="text1"/>
          <w:sz w:val="18"/>
          <w:szCs w:val="18"/>
        </w:rPr>
        <w:t xml:space="preserve"> MH, Rho TH. Impact of Postprocedural TIMI Flow on Long-Term Clinical Outcomes in Patients with Acute Myocardial Infarction. </w:t>
      </w:r>
      <w:r w:rsidRPr="00D23B4F">
        <w:rPr>
          <w:rStyle w:val="jrnl"/>
          <w:rFonts w:ascii="Verdana" w:hAnsi="Verdana" w:cs="Arial"/>
          <w:color w:val="000000" w:themeColor="text1"/>
          <w:sz w:val="18"/>
          <w:szCs w:val="18"/>
        </w:rPr>
        <w:t>Int Heart J</w:t>
      </w:r>
      <w:r w:rsidRPr="00D23B4F">
        <w:rPr>
          <w:rFonts w:ascii="Verdana" w:hAnsi="Verdana" w:cs="Arial"/>
          <w:color w:val="000000" w:themeColor="text1"/>
          <w:sz w:val="18"/>
          <w:szCs w:val="18"/>
        </w:rPr>
        <w:t xml:space="preserve">. 2017;58(5):674-685. </w:t>
      </w:r>
    </w:p>
    <w:p w14:paraId="2B985F5F" w14:textId="77777777" w:rsidR="00C44496" w:rsidRPr="00D23B4F" w:rsidRDefault="00C44496" w:rsidP="00C44496">
      <w:pPr>
        <w:pStyle w:val="desc"/>
        <w:spacing w:before="0" w:beforeAutospacing="0" w:after="0" w:afterAutospacing="0" w:line="480" w:lineRule="auto"/>
        <w:ind w:left="720" w:right="357"/>
        <w:jc w:val="both"/>
        <w:rPr>
          <w:rFonts w:ascii="Verdana" w:hAnsi="Verdana" w:cs="Arial"/>
          <w:color w:val="000000" w:themeColor="text1"/>
          <w:sz w:val="18"/>
          <w:szCs w:val="18"/>
        </w:rPr>
      </w:pPr>
    </w:p>
    <w:p w14:paraId="3BF54D38" w14:textId="56334FA1" w:rsidR="0024028B" w:rsidRPr="00D23B4F" w:rsidRDefault="0024028B" w:rsidP="00C44496">
      <w:pPr>
        <w:pStyle w:val="desc"/>
        <w:numPr>
          <w:ilvl w:val="0"/>
          <w:numId w:val="31"/>
        </w:numPr>
        <w:spacing w:before="0" w:beforeAutospacing="0" w:after="0" w:afterAutospacing="0" w:line="480" w:lineRule="auto"/>
        <w:jc w:val="both"/>
        <w:rPr>
          <w:rFonts w:ascii="Verdana" w:hAnsi="Verdana" w:cs="Arial"/>
          <w:color w:val="000000" w:themeColor="text1"/>
          <w:sz w:val="18"/>
          <w:szCs w:val="18"/>
        </w:rPr>
      </w:pPr>
      <w:r w:rsidRPr="00D23B4F">
        <w:rPr>
          <w:rFonts w:ascii="Verdana" w:hAnsi="Verdana" w:cs="Arial"/>
          <w:color w:val="000000" w:themeColor="text1"/>
          <w:sz w:val="18"/>
          <w:szCs w:val="18"/>
        </w:rPr>
        <w:t>Cheng CI, Wu CJ, Hsieh YK, Chen YH, Chen CJ, Chen SM, Yang CH, Hung WC, Yip HK, Chen MC, Fu M, Fang CY. Percutaneous</w:t>
      </w:r>
      <w:r w:rsidRPr="00D23B4F">
        <w:rPr>
          <w:rStyle w:val="apple-converted-space"/>
          <w:rFonts w:ascii="Verdana" w:hAnsi="Verdana" w:cs="Arial"/>
          <w:color w:val="000000" w:themeColor="text1"/>
          <w:sz w:val="18"/>
          <w:szCs w:val="18"/>
        </w:rPr>
        <w:t> </w:t>
      </w:r>
      <w:r w:rsidRPr="00D23B4F">
        <w:rPr>
          <w:rFonts w:ascii="Verdana" w:hAnsi="Verdana" w:cs="Arial"/>
          <w:bCs/>
          <w:color w:val="000000" w:themeColor="text1"/>
          <w:sz w:val="18"/>
          <w:szCs w:val="18"/>
        </w:rPr>
        <w:t>coronary</w:t>
      </w:r>
      <w:r w:rsidRPr="00D23B4F">
        <w:rPr>
          <w:rStyle w:val="apple-converted-space"/>
          <w:rFonts w:ascii="Verdana" w:hAnsi="Verdana" w:cs="Arial"/>
          <w:color w:val="000000" w:themeColor="text1"/>
          <w:sz w:val="18"/>
          <w:szCs w:val="18"/>
        </w:rPr>
        <w:t> </w:t>
      </w:r>
      <w:r w:rsidRPr="00D23B4F">
        <w:rPr>
          <w:rFonts w:ascii="Verdana" w:hAnsi="Verdana" w:cs="Arial"/>
          <w:color w:val="000000" w:themeColor="text1"/>
          <w:sz w:val="18"/>
          <w:szCs w:val="18"/>
        </w:rPr>
        <w:t>intervention for iatrogenic left main</w:t>
      </w:r>
      <w:r w:rsidRPr="00D23B4F">
        <w:rPr>
          <w:rStyle w:val="apple-converted-space"/>
          <w:rFonts w:ascii="Verdana" w:hAnsi="Verdana" w:cs="Arial"/>
          <w:color w:val="000000" w:themeColor="text1"/>
          <w:sz w:val="18"/>
          <w:szCs w:val="18"/>
        </w:rPr>
        <w:t> </w:t>
      </w:r>
      <w:r w:rsidRPr="00D23B4F">
        <w:rPr>
          <w:rFonts w:ascii="Verdana" w:hAnsi="Verdana" w:cs="Arial"/>
          <w:bCs/>
          <w:color w:val="000000" w:themeColor="text1"/>
          <w:sz w:val="18"/>
          <w:szCs w:val="18"/>
        </w:rPr>
        <w:t>coronary</w:t>
      </w:r>
      <w:r w:rsidRPr="00D23B4F">
        <w:rPr>
          <w:rStyle w:val="apple-converted-space"/>
          <w:rFonts w:ascii="Verdana" w:hAnsi="Verdana" w:cs="Arial"/>
          <w:color w:val="000000" w:themeColor="text1"/>
          <w:sz w:val="18"/>
          <w:szCs w:val="18"/>
        </w:rPr>
        <w:t> </w:t>
      </w:r>
      <w:r w:rsidRPr="00D23B4F">
        <w:rPr>
          <w:rFonts w:ascii="Verdana" w:hAnsi="Verdana" w:cs="Arial"/>
          <w:color w:val="000000" w:themeColor="text1"/>
          <w:sz w:val="18"/>
          <w:szCs w:val="18"/>
        </w:rPr>
        <w:t>artery</w:t>
      </w:r>
      <w:r w:rsidRPr="00D23B4F">
        <w:rPr>
          <w:rStyle w:val="apple-converted-space"/>
          <w:rFonts w:ascii="Verdana" w:hAnsi="Verdana" w:cs="Arial"/>
          <w:color w:val="000000" w:themeColor="text1"/>
          <w:sz w:val="18"/>
          <w:szCs w:val="18"/>
        </w:rPr>
        <w:t> </w:t>
      </w:r>
      <w:r w:rsidRPr="00D23B4F">
        <w:rPr>
          <w:rFonts w:ascii="Verdana" w:hAnsi="Verdana" w:cs="Arial"/>
          <w:bCs/>
          <w:color w:val="000000" w:themeColor="text1"/>
          <w:sz w:val="18"/>
          <w:szCs w:val="18"/>
        </w:rPr>
        <w:t>dissection</w:t>
      </w:r>
      <w:r w:rsidRPr="00D23B4F">
        <w:rPr>
          <w:rFonts w:ascii="Verdana" w:hAnsi="Verdana" w:cs="Arial"/>
          <w:color w:val="000000" w:themeColor="text1"/>
          <w:sz w:val="18"/>
          <w:szCs w:val="18"/>
        </w:rPr>
        <w:t xml:space="preserve">. </w:t>
      </w:r>
      <w:r w:rsidRPr="00D23B4F">
        <w:rPr>
          <w:rStyle w:val="jrnl"/>
          <w:rFonts w:ascii="Verdana" w:hAnsi="Verdana" w:cs="Arial"/>
          <w:color w:val="000000" w:themeColor="text1"/>
          <w:sz w:val="18"/>
          <w:szCs w:val="18"/>
        </w:rPr>
        <w:t xml:space="preserve">Int J </w:t>
      </w:r>
      <w:proofErr w:type="spellStart"/>
      <w:r w:rsidRPr="00D23B4F">
        <w:rPr>
          <w:rStyle w:val="jrnl"/>
          <w:rFonts w:ascii="Verdana" w:hAnsi="Verdana" w:cs="Arial"/>
          <w:color w:val="000000" w:themeColor="text1"/>
          <w:sz w:val="18"/>
          <w:szCs w:val="18"/>
        </w:rPr>
        <w:t>Cardiol</w:t>
      </w:r>
      <w:proofErr w:type="spellEnd"/>
      <w:r w:rsidRPr="00D23B4F">
        <w:rPr>
          <w:rFonts w:ascii="Verdana" w:hAnsi="Verdana" w:cs="Arial"/>
          <w:color w:val="000000" w:themeColor="text1"/>
          <w:sz w:val="18"/>
          <w:szCs w:val="18"/>
        </w:rPr>
        <w:t xml:space="preserve">. 2008;126(2):177-82. </w:t>
      </w:r>
    </w:p>
    <w:p w14:paraId="0982B101" w14:textId="77777777" w:rsidR="00C44496" w:rsidRPr="00D23B4F" w:rsidRDefault="00C44496" w:rsidP="00C44496">
      <w:pPr>
        <w:pStyle w:val="desc"/>
        <w:spacing w:before="0" w:beforeAutospacing="0" w:after="0" w:afterAutospacing="0" w:line="480" w:lineRule="auto"/>
        <w:ind w:left="720"/>
        <w:jc w:val="both"/>
        <w:rPr>
          <w:rFonts w:ascii="Verdana" w:hAnsi="Verdana" w:cs="Arial"/>
          <w:color w:val="000000" w:themeColor="text1"/>
          <w:sz w:val="18"/>
          <w:szCs w:val="18"/>
        </w:rPr>
      </w:pPr>
    </w:p>
    <w:p w14:paraId="46C022B8" w14:textId="77777777" w:rsidR="005541BA" w:rsidRPr="00D23B4F" w:rsidRDefault="00BA4200" w:rsidP="005541BA">
      <w:pPr>
        <w:pStyle w:val="desc"/>
        <w:numPr>
          <w:ilvl w:val="0"/>
          <w:numId w:val="31"/>
        </w:numPr>
        <w:spacing w:before="0" w:beforeAutospacing="0" w:after="0" w:afterAutospacing="0" w:line="480" w:lineRule="auto"/>
        <w:jc w:val="both"/>
        <w:rPr>
          <w:rFonts w:ascii="Verdana" w:hAnsi="Verdana" w:cs="Arial"/>
          <w:color w:val="000000" w:themeColor="text1"/>
          <w:sz w:val="18"/>
          <w:szCs w:val="18"/>
        </w:rPr>
      </w:pPr>
      <w:r w:rsidRPr="00D23B4F">
        <w:rPr>
          <w:rFonts w:ascii="Verdana" w:hAnsi="Verdana" w:cs="Arial"/>
          <w:bCs/>
          <w:color w:val="000000" w:themeColor="text1"/>
          <w:sz w:val="18"/>
          <w:szCs w:val="18"/>
        </w:rPr>
        <w:t>Fisher</w:t>
      </w:r>
      <w:r w:rsidRPr="00D23B4F">
        <w:rPr>
          <w:rStyle w:val="apple-converted-space"/>
          <w:rFonts w:ascii="Verdana" w:hAnsi="Verdana" w:cs="Arial"/>
          <w:color w:val="000000" w:themeColor="text1"/>
          <w:sz w:val="18"/>
          <w:szCs w:val="18"/>
        </w:rPr>
        <w:t> </w:t>
      </w:r>
      <w:r w:rsidRPr="00D23B4F">
        <w:rPr>
          <w:rFonts w:ascii="Verdana" w:hAnsi="Verdana" w:cs="Arial"/>
          <w:color w:val="000000" w:themeColor="text1"/>
          <w:sz w:val="18"/>
          <w:szCs w:val="18"/>
        </w:rPr>
        <w:t xml:space="preserve">LD, Judkins MP, </w:t>
      </w:r>
      <w:proofErr w:type="spellStart"/>
      <w:r w:rsidRPr="00D23B4F">
        <w:rPr>
          <w:rFonts w:ascii="Verdana" w:hAnsi="Verdana" w:cs="Arial"/>
          <w:color w:val="000000" w:themeColor="text1"/>
          <w:sz w:val="18"/>
          <w:szCs w:val="18"/>
        </w:rPr>
        <w:t>Lesperance</w:t>
      </w:r>
      <w:proofErr w:type="spellEnd"/>
      <w:r w:rsidRPr="00D23B4F">
        <w:rPr>
          <w:rFonts w:ascii="Verdana" w:hAnsi="Verdana" w:cs="Arial"/>
          <w:color w:val="000000" w:themeColor="text1"/>
          <w:sz w:val="18"/>
          <w:szCs w:val="18"/>
        </w:rPr>
        <w:t xml:space="preserve"> J, Cameron A, </w:t>
      </w:r>
      <w:proofErr w:type="spellStart"/>
      <w:r w:rsidRPr="00D23B4F">
        <w:rPr>
          <w:rFonts w:ascii="Verdana" w:hAnsi="Verdana" w:cs="Arial"/>
          <w:color w:val="000000" w:themeColor="text1"/>
          <w:sz w:val="18"/>
          <w:szCs w:val="18"/>
        </w:rPr>
        <w:t>Swaye</w:t>
      </w:r>
      <w:proofErr w:type="spellEnd"/>
      <w:r w:rsidRPr="00D23B4F">
        <w:rPr>
          <w:rFonts w:ascii="Verdana" w:hAnsi="Verdana" w:cs="Arial"/>
          <w:color w:val="000000" w:themeColor="text1"/>
          <w:sz w:val="18"/>
          <w:szCs w:val="18"/>
        </w:rPr>
        <w:t xml:space="preserve"> P, Ryan T, Maynard C, Bourassa M, Kennedy JW, Gosselin A, Kemp H, Faxon D, Wexler L, Davis KB. Reproducibility of coronary arteriographic reading in the coronary artery surgery study (CASS). </w:t>
      </w:r>
      <w:proofErr w:type="spellStart"/>
      <w:r w:rsidRPr="00D23B4F">
        <w:rPr>
          <w:rStyle w:val="jrnl"/>
          <w:rFonts w:ascii="Verdana" w:hAnsi="Verdana" w:cs="Arial"/>
          <w:color w:val="000000" w:themeColor="text1"/>
          <w:sz w:val="18"/>
          <w:szCs w:val="18"/>
        </w:rPr>
        <w:t>Cathet</w:t>
      </w:r>
      <w:proofErr w:type="spellEnd"/>
      <w:r w:rsidRPr="00D23B4F">
        <w:rPr>
          <w:rStyle w:val="jrnl"/>
          <w:rFonts w:ascii="Verdana" w:hAnsi="Verdana" w:cs="Arial"/>
          <w:color w:val="000000" w:themeColor="text1"/>
          <w:sz w:val="18"/>
          <w:szCs w:val="18"/>
        </w:rPr>
        <w:t xml:space="preserve"> Cardiovasc Diagn</w:t>
      </w:r>
      <w:r w:rsidRPr="00D23B4F">
        <w:rPr>
          <w:rFonts w:ascii="Verdana" w:hAnsi="Verdana" w:cs="Arial"/>
          <w:color w:val="000000" w:themeColor="text1"/>
          <w:sz w:val="18"/>
          <w:szCs w:val="18"/>
        </w:rPr>
        <w:t>. 1982;8(6):565-75.</w:t>
      </w:r>
    </w:p>
    <w:p w14:paraId="5400D1C5" w14:textId="77777777" w:rsidR="005541BA" w:rsidRPr="00D23B4F" w:rsidRDefault="005541BA" w:rsidP="005541BA">
      <w:pPr>
        <w:pStyle w:val="ListParagraph"/>
        <w:rPr>
          <w:rFonts w:ascii="Verdana" w:hAnsi="Verdana" w:cs="Arial"/>
          <w:bCs/>
          <w:color w:val="000000"/>
          <w:sz w:val="18"/>
          <w:szCs w:val="18"/>
        </w:rPr>
      </w:pPr>
    </w:p>
    <w:p w14:paraId="172B74CD" w14:textId="5BA838C2" w:rsidR="005541BA" w:rsidRPr="00D23B4F" w:rsidRDefault="005541BA" w:rsidP="005541BA">
      <w:pPr>
        <w:pStyle w:val="desc"/>
        <w:numPr>
          <w:ilvl w:val="0"/>
          <w:numId w:val="31"/>
        </w:numPr>
        <w:spacing w:before="0" w:beforeAutospacing="0" w:after="0" w:afterAutospacing="0" w:line="480" w:lineRule="auto"/>
        <w:jc w:val="both"/>
        <w:rPr>
          <w:rFonts w:ascii="Verdana" w:hAnsi="Verdana" w:cs="Arial"/>
          <w:color w:val="000000" w:themeColor="text1"/>
          <w:sz w:val="18"/>
          <w:szCs w:val="18"/>
        </w:rPr>
      </w:pPr>
      <w:r w:rsidRPr="00D23B4F">
        <w:rPr>
          <w:rFonts w:ascii="Verdana" w:hAnsi="Verdana" w:cs="Arial"/>
          <w:bCs/>
          <w:color w:val="000000"/>
          <w:sz w:val="18"/>
          <w:szCs w:val="18"/>
        </w:rPr>
        <w:t>Xu B</w:t>
      </w:r>
      <w:r w:rsidRPr="00D23B4F">
        <w:rPr>
          <w:rFonts w:ascii="Verdana" w:hAnsi="Verdana" w:cs="Arial"/>
          <w:color w:val="000000"/>
          <w:sz w:val="18"/>
          <w:szCs w:val="18"/>
        </w:rPr>
        <w:t xml:space="preserve">, </w:t>
      </w:r>
      <w:proofErr w:type="spellStart"/>
      <w:r w:rsidRPr="00D23B4F">
        <w:rPr>
          <w:rFonts w:ascii="Verdana" w:hAnsi="Verdana" w:cs="Arial"/>
          <w:color w:val="000000"/>
          <w:sz w:val="18"/>
          <w:szCs w:val="18"/>
        </w:rPr>
        <w:t>Redfors</w:t>
      </w:r>
      <w:proofErr w:type="spellEnd"/>
      <w:r w:rsidRPr="00D23B4F">
        <w:rPr>
          <w:rFonts w:ascii="Verdana" w:hAnsi="Verdana" w:cs="Arial"/>
          <w:color w:val="000000"/>
          <w:sz w:val="18"/>
          <w:szCs w:val="18"/>
        </w:rPr>
        <w:t xml:space="preserve"> B, Yang Y, et al. Impact of Operator Experience and Volume on Outcomes After</w:t>
      </w:r>
      <w:r w:rsidRPr="00D23B4F">
        <w:rPr>
          <w:rStyle w:val="apple-converted-space"/>
          <w:rFonts w:ascii="Verdana" w:hAnsi="Verdana" w:cs="Arial"/>
          <w:color w:val="642A8F"/>
          <w:sz w:val="18"/>
          <w:szCs w:val="18"/>
          <w:u w:val="single"/>
        </w:rPr>
        <w:t> </w:t>
      </w:r>
      <w:r w:rsidRPr="00D23B4F">
        <w:rPr>
          <w:rFonts w:ascii="Verdana" w:hAnsi="Verdana" w:cs="Arial"/>
          <w:bCs/>
          <w:color w:val="000000"/>
          <w:sz w:val="18"/>
          <w:szCs w:val="18"/>
        </w:rPr>
        <w:t>Left</w:t>
      </w:r>
      <w:r w:rsidRPr="00D23B4F">
        <w:rPr>
          <w:rFonts w:ascii="Verdana" w:hAnsi="Verdana" w:cs="Arial"/>
          <w:color w:val="000000"/>
          <w:sz w:val="18"/>
          <w:szCs w:val="18"/>
        </w:rPr>
        <w:t> </w:t>
      </w:r>
      <w:r w:rsidRPr="00D23B4F">
        <w:rPr>
          <w:rFonts w:ascii="Verdana" w:hAnsi="Verdana" w:cs="Arial"/>
          <w:bCs/>
          <w:color w:val="000000"/>
          <w:sz w:val="18"/>
          <w:szCs w:val="18"/>
        </w:rPr>
        <w:t>Main</w:t>
      </w:r>
      <w:r w:rsidRPr="00D23B4F">
        <w:rPr>
          <w:rFonts w:ascii="Verdana" w:hAnsi="Verdana" w:cs="Arial"/>
          <w:color w:val="000000"/>
          <w:sz w:val="18"/>
          <w:szCs w:val="18"/>
        </w:rPr>
        <w:t xml:space="preserve"> Coronary Artery Percutaneous Coronary Intervention. </w:t>
      </w:r>
      <w:r w:rsidRPr="00D23B4F">
        <w:rPr>
          <w:rStyle w:val="jrnl"/>
          <w:rFonts w:ascii="Verdana" w:hAnsi="Verdana" w:cs="Arial"/>
          <w:color w:val="000000"/>
          <w:sz w:val="18"/>
          <w:szCs w:val="18"/>
        </w:rPr>
        <w:t xml:space="preserve">JACC Cardiovasc </w:t>
      </w:r>
      <w:proofErr w:type="spellStart"/>
      <w:r w:rsidRPr="00D23B4F">
        <w:rPr>
          <w:rStyle w:val="jrnl"/>
          <w:rFonts w:ascii="Verdana" w:hAnsi="Verdana" w:cs="Arial"/>
          <w:color w:val="000000"/>
          <w:sz w:val="18"/>
          <w:szCs w:val="18"/>
        </w:rPr>
        <w:t>Interv</w:t>
      </w:r>
      <w:proofErr w:type="spellEnd"/>
      <w:r w:rsidRPr="00D23B4F">
        <w:rPr>
          <w:rFonts w:ascii="Verdana" w:hAnsi="Verdana" w:cs="Arial"/>
          <w:color w:val="000000"/>
          <w:sz w:val="18"/>
          <w:szCs w:val="18"/>
        </w:rPr>
        <w:t xml:space="preserve">. 2016;9:2086-2093. </w:t>
      </w:r>
    </w:p>
    <w:p w14:paraId="792C9DBB" w14:textId="77777777" w:rsidR="005541BA" w:rsidRPr="00D23B4F" w:rsidRDefault="005541BA" w:rsidP="005541BA">
      <w:pPr>
        <w:pStyle w:val="ListParagraph"/>
        <w:rPr>
          <w:rFonts w:ascii="Verdana" w:hAnsi="Verdana" w:cs="Arial"/>
          <w:color w:val="000000"/>
          <w:sz w:val="18"/>
          <w:szCs w:val="18"/>
        </w:rPr>
      </w:pPr>
    </w:p>
    <w:p w14:paraId="7E395003" w14:textId="77777777" w:rsidR="005541BA" w:rsidRPr="00D23B4F" w:rsidRDefault="005541BA" w:rsidP="005541BA">
      <w:pPr>
        <w:pStyle w:val="desc"/>
        <w:numPr>
          <w:ilvl w:val="0"/>
          <w:numId w:val="31"/>
        </w:numPr>
        <w:spacing w:before="0" w:beforeAutospacing="0" w:after="0" w:afterAutospacing="0" w:line="480" w:lineRule="auto"/>
        <w:jc w:val="both"/>
        <w:rPr>
          <w:rFonts w:ascii="Verdana" w:hAnsi="Verdana"/>
          <w:color w:val="000000" w:themeColor="text1"/>
          <w:sz w:val="18"/>
          <w:szCs w:val="18"/>
        </w:rPr>
      </w:pPr>
      <w:r w:rsidRPr="00D23B4F">
        <w:rPr>
          <w:rFonts w:ascii="Verdana" w:hAnsi="Verdana" w:cs="Arial"/>
          <w:color w:val="000000"/>
          <w:sz w:val="18"/>
          <w:szCs w:val="18"/>
        </w:rPr>
        <w:lastRenderedPageBreak/>
        <w:t xml:space="preserve">Hulme W, Sperrin M, </w:t>
      </w:r>
      <w:r w:rsidRPr="00D23B4F">
        <w:rPr>
          <w:rFonts w:ascii="Verdana" w:hAnsi="Verdana" w:cs="Arial"/>
          <w:bCs/>
          <w:color w:val="000000"/>
          <w:sz w:val="18"/>
          <w:szCs w:val="18"/>
        </w:rPr>
        <w:t>Kinnaird T</w:t>
      </w:r>
      <w:r w:rsidRPr="00D23B4F">
        <w:rPr>
          <w:rFonts w:ascii="Verdana" w:hAnsi="Verdana" w:cs="Arial"/>
          <w:color w:val="000000"/>
          <w:sz w:val="18"/>
          <w:szCs w:val="18"/>
        </w:rPr>
        <w:t xml:space="preserve">, et al. Operator volume is not associated with mortality following percutaneous coronary intervention: insights from the British Cardiovascular Intervention Society registry. </w:t>
      </w:r>
      <w:r w:rsidRPr="00D23B4F">
        <w:rPr>
          <w:rStyle w:val="jrnl"/>
          <w:rFonts w:ascii="Verdana" w:hAnsi="Verdana" w:cs="Arial"/>
          <w:color w:val="000000"/>
          <w:sz w:val="18"/>
          <w:szCs w:val="18"/>
        </w:rPr>
        <w:t>Eur Heart J</w:t>
      </w:r>
      <w:r w:rsidRPr="00D23B4F">
        <w:rPr>
          <w:rFonts w:ascii="Verdana" w:hAnsi="Verdana" w:cs="Arial"/>
          <w:color w:val="000000"/>
          <w:sz w:val="18"/>
          <w:szCs w:val="18"/>
        </w:rPr>
        <w:t xml:space="preserve">. 2018;39:1623-1634. </w:t>
      </w:r>
    </w:p>
    <w:p w14:paraId="77BF7A86" w14:textId="77777777" w:rsidR="005541BA" w:rsidRPr="00D23B4F" w:rsidRDefault="005541BA" w:rsidP="005541BA">
      <w:pPr>
        <w:pStyle w:val="ListParagraph"/>
        <w:rPr>
          <w:rFonts w:ascii="Verdana" w:hAnsi="Verdana" w:cs="Arial"/>
          <w:color w:val="000000"/>
          <w:sz w:val="18"/>
          <w:szCs w:val="18"/>
        </w:rPr>
      </w:pPr>
    </w:p>
    <w:p w14:paraId="39B8D545" w14:textId="26CF6A9A" w:rsidR="00436622" w:rsidRPr="00D23B4F" w:rsidRDefault="005541BA" w:rsidP="005541BA">
      <w:pPr>
        <w:pStyle w:val="desc"/>
        <w:numPr>
          <w:ilvl w:val="0"/>
          <w:numId w:val="31"/>
        </w:numPr>
        <w:spacing w:before="0" w:beforeAutospacing="0" w:after="0" w:afterAutospacing="0" w:line="480" w:lineRule="auto"/>
        <w:jc w:val="both"/>
        <w:rPr>
          <w:rFonts w:ascii="Verdana" w:hAnsi="Verdana"/>
          <w:color w:val="000000" w:themeColor="text1"/>
          <w:sz w:val="18"/>
          <w:szCs w:val="18"/>
        </w:rPr>
      </w:pPr>
      <w:proofErr w:type="spellStart"/>
      <w:r w:rsidRPr="00D23B4F">
        <w:rPr>
          <w:rFonts w:ascii="Verdana" w:hAnsi="Verdana" w:cs="Arial"/>
          <w:color w:val="000000"/>
          <w:sz w:val="18"/>
          <w:szCs w:val="18"/>
        </w:rPr>
        <w:t>Kandzari</w:t>
      </w:r>
      <w:proofErr w:type="spellEnd"/>
      <w:r w:rsidRPr="00D23B4F">
        <w:rPr>
          <w:rFonts w:ascii="Verdana" w:hAnsi="Verdana" w:cs="Arial"/>
          <w:color w:val="000000"/>
          <w:sz w:val="18"/>
          <w:szCs w:val="18"/>
        </w:rPr>
        <w:t xml:space="preserve"> DE, </w:t>
      </w:r>
      <w:proofErr w:type="spellStart"/>
      <w:r w:rsidRPr="00D23B4F">
        <w:rPr>
          <w:rFonts w:ascii="Verdana" w:hAnsi="Verdana" w:cs="Arial"/>
          <w:color w:val="000000"/>
          <w:sz w:val="18"/>
          <w:szCs w:val="18"/>
        </w:rPr>
        <w:t>Gershlick</w:t>
      </w:r>
      <w:proofErr w:type="spellEnd"/>
      <w:r w:rsidRPr="00D23B4F">
        <w:rPr>
          <w:rFonts w:ascii="Verdana" w:hAnsi="Verdana" w:cs="Arial"/>
          <w:color w:val="000000"/>
          <w:sz w:val="18"/>
          <w:szCs w:val="18"/>
        </w:rPr>
        <w:t xml:space="preserve"> AH, </w:t>
      </w:r>
      <w:proofErr w:type="spellStart"/>
      <w:r w:rsidRPr="00D23B4F">
        <w:rPr>
          <w:rFonts w:ascii="Verdana" w:hAnsi="Verdana" w:cs="Arial"/>
          <w:color w:val="000000"/>
          <w:sz w:val="18"/>
          <w:szCs w:val="18"/>
        </w:rPr>
        <w:t>Serruys</w:t>
      </w:r>
      <w:proofErr w:type="spellEnd"/>
      <w:r w:rsidRPr="00D23B4F">
        <w:rPr>
          <w:rFonts w:ascii="Verdana" w:hAnsi="Verdana" w:cs="Arial"/>
          <w:color w:val="000000"/>
          <w:sz w:val="18"/>
          <w:szCs w:val="18"/>
        </w:rPr>
        <w:t xml:space="preserve"> PW, et al. Outcomes Among Patients Undergoing Distal Left Main Percutaneous Coronary Intervention. </w:t>
      </w:r>
      <w:proofErr w:type="spellStart"/>
      <w:r w:rsidRPr="00D23B4F">
        <w:rPr>
          <w:rStyle w:val="jrnl"/>
          <w:rFonts w:ascii="Verdana" w:hAnsi="Verdana" w:cs="Arial"/>
          <w:color w:val="000000"/>
          <w:sz w:val="18"/>
          <w:szCs w:val="18"/>
        </w:rPr>
        <w:t>Circ</w:t>
      </w:r>
      <w:proofErr w:type="spellEnd"/>
      <w:r w:rsidRPr="00D23B4F">
        <w:rPr>
          <w:rStyle w:val="jrnl"/>
          <w:rFonts w:ascii="Verdana" w:hAnsi="Verdana" w:cs="Arial"/>
          <w:color w:val="000000"/>
          <w:sz w:val="18"/>
          <w:szCs w:val="18"/>
        </w:rPr>
        <w:t xml:space="preserve"> Cardiovasc </w:t>
      </w:r>
      <w:proofErr w:type="spellStart"/>
      <w:r w:rsidRPr="00D23B4F">
        <w:rPr>
          <w:rStyle w:val="jrnl"/>
          <w:rFonts w:ascii="Verdana" w:hAnsi="Verdana" w:cs="Arial"/>
          <w:color w:val="000000"/>
          <w:sz w:val="18"/>
          <w:szCs w:val="18"/>
        </w:rPr>
        <w:t>Interv</w:t>
      </w:r>
      <w:proofErr w:type="spellEnd"/>
      <w:r w:rsidRPr="00D23B4F">
        <w:rPr>
          <w:rFonts w:ascii="Verdana" w:hAnsi="Verdana" w:cs="Arial"/>
          <w:color w:val="000000"/>
          <w:sz w:val="18"/>
          <w:szCs w:val="18"/>
        </w:rPr>
        <w:t xml:space="preserve">. 2018;11(10):e007007. </w:t>
      </w:r>
    </w:p>
    <w:p w14:paraId="7FEB798E" w14:textId="07A32C28" w:rsidR="00436622" w:rsidRPr="00D23B4F" w:rsidRDefault="00436622" w:rsidP="00436622">
      <w:pPr>
        <w:pStyle w:val="NormalWeb"/>
        <w:rPr>
          <w:rFonts w:ascii="Verdana" w:hAnsi="Verdana"/>
          <w:color w:val="000000" w:themeColor="text1"/>
          <w:sz w:val="15"/>
          <w:szCs w:val="16"/>
        </w:rPr>
      </w:pPr>
    </w:p>
    <w:p w14:paraId="19E1BFD8" w14:textId="0489759F" w:rsidR="00436622" w:rsidRPr="00D23B4F" w:rsidRDefault="00436622" w:rsidP="00436622">
      <w:pPr>
        <w:pStyle w:val="NormalWeb"/>
        <w:rPr>
          <w:rFonts w:ascii="Verdana" w:hAnsi="Verdana"/>
          <w:color w:val="000000" w:themeColor="text1"/>
          <w:sz w:val="15"/>
          <w:szCs w:val="16"/>
        </w:rPr>
      </w:pPr>
    </w:p>
    <w:p w14:paraId="2872186C" w14:textId="77777777" w:rsidR="00436622" w:rsidRPr="00D23B4F" w:rsidRDefault="00436622" w:rsidP="00436622">
      <w:pPr>
        <w:pStyle w:val="NormalWeb"/>
        <w:rPr>
          <w:rFonts w:ascii="Verdana" w:hAnsi="Verdana"/>
          <w:color w:val="000000" w:themeColor="text1"/>
          <w:sz w:val="22"/>
        </w:rPr>
      </w:pPr>
    </w:p>
    <w:p w14:paraId="491C55AE" w14:textId="77777777" w:rsidR="005541BA" w:rsidRPr="00D23B4F" w:rsidRDefault="005541BA" w:rsidP="009F2906">
      <w:pPr>
        <w:spacing w:line="480" w:lineRule="auto"/>
        <w:rPr>
          <w:rFonts w:ascii="Verdana" w:hAnsi="Verdana"/>
          <w:color w:val="000000" w:themeColor="text1"/>
          <w:sz w:val="22"/>
        </w:rPr>
      </w:pPr>
    </w:p>
    <w:p w14:paraId="26B83D3E" w14:textId="3D5F4AB8" w:rsidR="00B33F90" w:rsidRPr="00D23B4F" w:rsidRDefault="009F6939" w:rsidP="00885900">
      <w:pPr>
        <w:rPr>
          <w:rStyle w:val="Hyperlink"/>
          <w:rFonts w:ascii="Verdana" w:hAnsi="Verdana" w:cs="Arial"/>
          <w:b/>
          <w:bCs/>
          <w:color w:val="auto"/>
          <w:sz w:val="22"/>
          <w:szCs w:val="20"/>
          <w:u w:val="none"/>
          <w:lang w:eastAsia="en-GB"/>
        </w:rPr>
      </w:pPr>
      <w:r w:rsidRPr="00D23B4F">
        <w:rPr>
          <w:rStyle w:val="Hyperlink"/>
          <w:rFonts w:ascii="Verdana" w:hAnsi="Verdana" w:cs="Arial"/>
          <w:b/>
          <w:bCs/>
          <w:color w:val="auto"/>
          <w:sz w:val="22"/>
          <w:szCs w:val="20"/>
          <w:u w:val="none"/>
          <w:lang w:eastAsia="en-GB"/>
        </w:rPr>
        <w:t>Figure Legends</w:t>
      </w:r>
    </w:p>
    <w:p w14:paraId="0BC23A4E" w14:textId="77777777" w:rsidR="00885900" w:rsidRPr="00D23B4F" w:rsidRDefault="00885900" w:rsidP="00885900">
      <w:pPr>
        <w:rPr>
          <w:rStyle w:val="Hyperlink"/>
          <w:rFonts w:ascii="Verdana" w:hAnsi="Verdana" w:cs="Arial"/>
          <w:b/>
          <w:bCs/>
          <w:color w:val="auto"/>
          <w:sz w:val="18"/>
          <w:szCs w:val="20"/>
          <w:u w:val="none"/>
          <w:lang w:eastAsia="en-GB"/>
        </w:rPr>
      </w:pPr>
    </w:p>
    <w:p w14:paraId="74AF6CB9" w14:textId="1F559F88" w:rsidR="00C71597" w:rsidRPr="00D23B4F" w:rsidRDefault="00C71597" w:rsidP="00C71597">
      <w:pPr>
        <w:spacing w:line="480" w:lineRule="auto"/>
        <w:jc w:val="both"/>
        <w:rPr>
          <w:rFonts w:ascii="Verdana" w:hAnsi="Verdana" w:cs="Arial"/>
          <w:bCs/>
          <w:color w:val="000000" w:themeColor="text1"/>
          <w:sz w:val="18"/>
          <w:szCs w:val="20"/>
        </w:rPr>
      </w:pPr>
      <w:r w:rsidRPr="00D23B4F">
        <w:rPr>
          <w:rFonts w:ascii="Verdana" w:hAnsi="Verdana" w:cs="Arial"/>
          <w:b/>
          <w:bCs/>
          <w:color w:val="000000" w:themeColor="text1"/>
          <w:sz w:val="18"/>
          <w:szCs w:val="20"/>
        </w:rPr>
        <w:t xml:space="preserve">Figure 1: Trends in imaging for uLMS PCI in England and Wales 2007-2014. </w:t>
      </w:r>
      <w:r w:rsidRPr="00D23B4F">
        <w:rPr>
          <w:rFonts w:ascii="Verdana" w:hAnsi="Verdana" w:cs="Arial"/>
          <w:bCs/>
          <w:color w:val="000000" w:themeColor="text1"/>
          <w:sz w:val="18"/>
          <w:szCs w:val="20"/>
        </w:rPr>
        <w:t>Left panel - Percentage of intravascular imaging use during unprotected LMS-PCI (</w:t>
      </w:r>
      <w:r w:rsidRPr="00D23B4F">
        <w:rPr>
          <w:rFonts w:ascii="Verdana" w:hAnsi="Verdana" w:cs="Arial"/>
          <w:bCs/>
          <w:color w:val="000000" w:themeColor="text1"/>
          <w:sz w:val="18"/>
          <w:szCs w:val="20"/>
          <w:lang w:val="en-US"/>
        </w:rPr>
        <w:t xml:space="preserve">p-value&lt;0.001 </w:t>
      </w:r>
      <w:r w:rsidRPr="00D23B4F">
        <w:rPr>
          <w:rFonts w:ascii="Verdana" w:hAnsi="Verdana" w:cs="Arial"/>
          <w:bCs/>
          <w:color w:val="000000" w:themeColor="text1"/>
          <w:sz w:val="18"/>
          <w:szCs w:val="20"/>
        </w:rPr>
        <w:t>for trend comparison); Right panel - Temporal change in intravascular ultrasound (IVUS) vs. optical coherence tomography (OCT) use during uLMS-PCI</w:t>
      </w:r>
    </w:p>
    <w:p w14:paraId="2559A47B" w14:textId="77777777" w:rsidR="00D40322" w:rsidRPr="00D23B4F" w:rsidRDefault="00D40322" w:rsidP="00DD1E75">
      <w:pPr>
        <w:spacing w:line="480" w:lineRule="auto"/>
        <w:jc w:val="both"/>
        <w:rPr>
          <w:rFonts w:ascii="Verdana" w:hAnsi="Verdana" w:cs="Arial"/>
          <w:bCs/>
          <w:color w:val="000000" w:themeColor="text1"/>
          <w:sz w:val="18"/>
          <w:szCs w:val="20"/>
          <w:lang w:eastAsia="en-GB"/>
        </w:rPr>
      </w:pPr>
    </w:p>
    <w:p w14:paraId="20BFE3FC" w14:textId="77777777" w:rsidR="00C71597" w:rsidRPr="00D23B4F" w:rsidRDefault="00C71597" w:rsidP="00C71597">
      <w:pPr>
        <w:spacing w:line="480" w:lineRule="auto"/>
        <w:jc w:val="both"/>
        <w:rPr>
          <w:rFonts w:ascii="Verdana" w:hAnsi="Verdana" w:cs="Arial"/>
          <w:bCs/>
          <w:color w:val="000000" w:themeColor="text1"/>
          <w:sz w:val="18"/>
          <w:szCs w:val="20"/>
        </w:rPr>
      </w:pPr>
      <w:r w:rsidRPr="00D23B4F">
        <w:rPr>
          <w:rFonts w:ascii="Verdana" w:hAnsi="Verdana" w:cs="Arial"/>
          <w:b/>
          <w:bCs/>
          <w:color w:val="000000" w:themeColor="text1"/>
          <w:sz w:val="18"/>
          <w:szCs w:val="20"/>
        </w:rPr>
        <w:t xml:space="preserve">Figure 2: Operator volume and intravascular imaging use. </w:t>
      </w:r>
      <w:r w:rsidRPr="00D23B4F">
        <w:rPr>
          <w:rFonts w:ascii="Verdana" w:hAnsi="Verdana" w:cs="Arial"/>
          <w:bCs/>
          <w:color w:val="000000" w:themeColor="text1"/>
          <w:sz w:val="18"/>
          <w:szCs w:val="20"/>
        </w:rPr>
        <w:t>Percentage of use during uLMS-PCI in England and Wales 2007-2014 presented by quartiles of operator uLMS-PCI volume indicating an increase in imaging use from Q1 to Q3 and a drop in use in Q4.</w:t>
      </w:r>
    </w:p>
    <w:p w14:paraId="0094F9EA" w14:textId="77777777" w:rsidR="0026026C" w:rsidRPr="00D23B4F" w:rsidRDefault="0026026C" w:rsidP="00DD1E75">
      <w:pPr>
        <w:spacing w:line="480" w:lineRule="auto"/>
        <w:jc w:val="both"/>
        <w:rPr>
          <w:rFonts w:ascii="Verdana" w:hAnsi="Verdana" w:cs="Arial"/>
          <w:bCs/>
          <w:color w:val="000000" w:themeColor="text1"/>
          <w:sz w:val="18"/>
          <w:szCs w:val="18"/>
          <w:lang w:eastAsia="en-GB"/>
        </w:rPr>
      </w:pPr>
    </w:p>
    <w:p w14:paraId="319F8271" w14:textId="539B92E8" w:rsidR="00F41005" w:rsidRPr="00D23B4F" w:rsidRDefault="00F41005" w:rsidP="00F41005">
      <w:pPr>
        <w:spacing w:line="480" w:lineRule="auto"/>
        <w:jc w:val="both"/>
        <w:rPr>
          <w:rFonts w:ascii="Verdana" w:hAnsi="Verdana" w:cs="Arial"/>
          <w:bCs/>
          <w:color w:val="000000" w:themeColor="text1"/>
          <w:sz w:val="18"/>
          <w:szCs w:val="18"/>
        </w:rPr>
      </w:pPr>
      <w:r w:rsidRPr="00D23B4F">
        <w:rPr>
          <w:rFonts w:ascii="Verdana" w:hAnsi="Verdana" w:cs="Arial"/>
          <w:b/>
          <w:bCs/>
          <w:color w:val="000000" w:themeColor="text1"/>
          <w:sz w:val="18"/>
          <w:szCs w:val="18"/>
        </w:rPr>
        <w:t xml:space="preserve">Figure </w:t>
      </w:r>
      <w:r w:rsidR="00C71597" w:rsidRPr="00D23B4F">
        <w:rPr>
          <w:rFonts w:ascii="Verdana" w:hAnsi="Verdana" w:cs="Arial"/>
          <w:b/>
          <w:bCs/>
          <w:color w:val="000000" w:themeColor="text1"/>
          <w:sz w:val="18"/>
          <w:szCs w:val="18"/>
        </w:rPr>
        <w:t>3</w:t>
      </w:r>
      <w:r w:rsidRPr="00D23B4F">
        <w:rPr>
          <w:rFonts w:ascii="Verdana" w:hAnsi="Verdana" w:cs="Arial"/>
          <w:b/>
          <w:bCs/>
          <w:color w:val="000000" w:themeColor="text1"/>
          <w:sz w:val="18"/>
          <w:szCs w:val="18"/>
        </w:rPr>
        <w:t xml:space="preserve">: Survival by intravascular imaging use after unprotected LMS-PCI in England and Wales 2007-2014. </w:t>
      </w:r>
      <w:r w:rsidRPr="00D23B4F">
        <w:rPr>
          <w:rFonts w:ascii="Verdana" w:hAnsi="Verdana" w:cs="Arial"/>
          <w:bCs/>
          <w:color w:val="000000" w:themeColor="text1"/>
          <w:sz w:val="18"/>
          <w:szCs w:val="18"/>
        </w:rPr>
        <w:t>Kaplan-Meier curves of 12-month mortality categorised by intravascular imaging use or not.</w:t>
      </w:r>
    </w:p>
    <w:p w14:paraId="2EF69593" w14:textId="44D4FCB2" w:rsidR="005819C6" w:rsidRPr="00D23B4F" w:rsidRDefault="005819C6" w:rsidP="005541BA">
      <w:pPr>
        <w:spacing w:line="480" w:lineRule="auto"/>
        <w:jc w:val="both"/>
        <w:rPr>
          <w:rFonts w:ascii="Verdana" w:hAnsi="Verdana" w:cs="Arial"/>
          <w:bCs/>
          <w:color w:val="000000" w:themeColor="text1"/>
          <w:sz w:val="18"/>
          <w:szCs w:val="18"/>
        </w:rPr>
      </w:pPr>
    </w:p>
    <w:p w14:paraId="25A279A5" w14:textId="08381837" w:rsidR="005819C6" w:rsidRPr="00D23B4F" w:rsidRDefault="005819C6" w:rsidP="00CB10C3">
      <w:pPr>
        <w:spacing w:line="480" w:lineRule="auto"/>
        <w:jc w:val="both"/>
        <w:rPr>
          <w:rFonts w:ascii="Verdana" w:eastAsia="Verdana" w:hAnsi="Verdana" w:cs="Verdana"/>
          <w:color w:val="000000" w:themeColor="text1"/>
          <w:kern w:val="24"/>
          <w:sz w:val="18"/>
          <w:szCs w:val="18"/>
          <w:lang w:val="en-US"/>
        </w:rPr>
      </w:pPr>
      <w:r w:rsidRPr="00D23B4F">
        <w:rPr>
          <w:rFonts w:ascii="Verdana" w:eastAsia="Verdana" w:hAnsi="Verdana" w:cs="Verdana"/>
          <w:b/>
          <w:bCs/>
          <w:color w:val="000000" w:themeColor="text1"/>
          <w:kern w:val="24"/>
          <w:sz w:val="18"/>
          <w:szCs w:val="18"/>
          <w:lang w:val="en-US"/>
        </w:rPr>
        <w:t xml:space="preserve">Figure </w:t>
      </w:r>
      <w:r w:rsidR="00C71597" w:rsidRPr="00D23B4F">
        <w:rPr>
          <w:rFonts w:ascii="Verdana" w:eastAsia="Verdana" w:hAnsi="Verdana" w:cs="Verdana"/>
          <w:b/>
          <w:bCs/>
          <w:color w:val="000000" w:themeColor="text1"/>
          <w:kern w:val="24"/>
          <w:sz w:val="18"/>
          <w:szCs w:val="18"/>
          <w:lang w:val="en-US"/>
        </w:rPr>
        <w:t>4</w:t>
      </w:r>
      <w:r w:rsidRPr="00D23B4F">
        <w:rPr>
          <w:rFonts w:ascii="Verdana" w:eastAsia="Verdana" w:hAnsi="Verdana" w:cs="Verdana"/>
          <w:b/>
          <w:bCs/>
          <w:color w:val="000000" w:themeColor="text1"/>
          <w:kern w:val="24"/>
          <w:sz w:val="18"/>
          <w:szCs w:val="18"/>
          <w:lang w:val="en-US"/>
        </w:rPr>
        <w:t>:</w:t>
      </w:r>
      <w:r w:rsidRPr="00D23B4F">
        <w:rPr>
          <w:rFonts w:ascii="Verdana" w:eastAsia="Verdana" w:hAnsi="Verdana" w:cs="Verdana"/>
          <w:color w:val="000000" w:themeColor="text1"/>
          <w:kern w:val="24"/>
          <w:sz w:val="18"/>
          <w:szCs w:val="18"/>
          <w:lang w:val="en-US"/>
        </w:rPr>
        <w:t xml:space="preserve"> </w:t>
      </w:r>
      <w:r w:rsidR="005541BA" w:rsidRPr="00D23B4F">
        <w:rPr>
          <w:rFonts w:ascii="Verdana" w:eastAsia="Verdana" w:hAnsi="Verdana" w:cs="Verdana"/>
          <w:b/>
          <w:color w:val="000000" w:themeColor="text1"/>
          <w:kern w:val="24"/>
          <w:sz w:val="18"/>
          <w:szCs w:val="18"/>
          <w:lang w:val="en-US"/>
        </w:rPr>
        <w:t>Sub-group analysis of 12-month mortality by imaging use.</w:t>
      </w:r>
      <w:r w:rsidR="005541BA" w:rsidRPr="00D23B4F">
        <w:rPr>
          <w:rFonts w:ascii="Verdana" w:eastAsia="Verdana" w:hAnsi="Verdana" w:cs="Verdana"/>
          <w:color w:val="000000" w:themeColor="text1"/>
          <w:kern w:val="24"/>
          <w:sz w:val="18"/>
          <w:szCs w:val="18"/>
          <w:lang w:val="en-US"/>
        </w:rPr>
        <w:t xml:space="preserve"> </w:t>
      </w:r>
      <w:r w:rsidRPr="00D23B4F">
        <w:rPr>
          <w:rFonts w:ascii="Verdana" w:eastAsia="Verdana" w:hAnsi="Verdana" w:cs="Verdana"/>
          <w:color w:val="000000" w:themeColor="text1"/>
          <w:kern w:val="24"/>
          <w:sz w:val="18"/>
          <w:szCs w:val="18"/>
          <w:lang w:val="en-US"/>
        </w:rPr>
        <w:t>Forest plot of 12-month survival by imaging use in study sub-groups</w:t>
      </w:r>
      <w:r w:rsidR="005541BA" w:rsidRPr="00D23B4F">
        <w:rPr>
          <w:rFonts w:ascii="Verdana" w:eastAsia="Verdana" w:hAnsi="Verdana" w:cs="Verdana"/>
          <w:color w:val="000000" w:themeColor="text1"/>
          <w:kern w:val="24"/>
          <w:sz w:val="18"/>
          <w:szCs w:val="18"/>
          <w:lang w:val="en-US"/>
        </w:rPr>
        <w:t xml:space="preserve"> of operator volume, clinical presentation, ejection fraction and left main anatomy</w:t>
      </w:r>
      <w:r w:rsidR="00C71597" w:rsidRPr="00D23B4F">
        <w:rPr>
          <w:rFonts w:ascii="Verdana" w:eastAsia="Verdana" w:hAnsi="Verdana" w:cs="Verdana"/>
          <w:color w:val="000000" w:themeColor="text1"/>
          <w:kern w:val="24"/>
          <w:sz w:val="18"/>
          <w:szCs w:val="18"/>
          <w:lang w:val="en-US"/>
        </w:rPr>
        <w:t>.</w:t>
      </w:r>
    </w:p>
    <w:p w14:paraId="6B05AAF4" w14:textId="537C3C97" w:rsidR="00CB10C3" w:rsidRPr="00D23B4F" w:rsidRDefault="00CB10C3" w:rsidP="00CB10C3">
      <w:pPr>
        <w:spacing w:line="480" w:lineRule="auto"/>
        <w:jc w:val="both"/>
        <w:rPr>
          <w:rFonts w:ascii="Verdana" w:eastAsia="Verdana" w:hAnsi="Verdana" w:cs="Verdana"/>
          <w:color w:val="000000" w:themeColor="text1"/>
          <w:kern w:val="24"/>
          <w:sz w:val="18"/>
          <w:szCs w:val="18"/>
          <w:lang w:val="en-US"/>
        </w:rPr>
      </w:pPr>
    </w:p>
    <w:p w14:paraId="75AD8345" w14:textId="23049A8C" w:rsidR="00CB10C3" w:rsidRPr="00D23B4F" w:rsidRDefault="00CB10C3" w:rsidP="00CB10C3">
      <w:pPr>
        <w:spacing w:line="480" w:lineRule="auto"/>
        <w:jc w:val="both"/>
        <w:rPr>
          <w:sz w:val="18"/>
          <w:szCs w:val="18"/>
        </w:rPr>
      </w:pPr>
      <w:r w:rsidRPr="00D23B4F">
        <w:rPr>
          <w:rFonts w:ascii="Verdana" w:eastAsia="Verdana" w:hAnsi="Verdana" w:cs="Verdana"/>
          <w:b/>
          <w:bCs/>
          <w:color w:val="000000" w:themeColor="text1"/>
          <w:kern w:val="24"/>
          <w:sz w:val="18"/>
          <w:szCs w:val="18"/>
          <w:lang w:val="en-US"/>
        </w:rPr>
        <w:t xml:space="preserve">Figure 5: Optical coherence tomography during LMS-PCI. </w:t>
      </w:r>
      <w:r w:rsidRPr="00D23B4F">
        <w:rPr>
          <w:rFonts w:ascii="Verdana" w:eastAsia="Verdana" w:hAnsi="Verdana" w:cs="Verdana"/>
          <w:color w:val="000000" w:themeColor="text1"/>
          <w:kern w:val="24"/>
          <w:sz w:val="18"/>
          <w:szCs w:val="18"/>
          <w:lang w:val="en-US"/>
        </w:rPr>
        <w:t>Panel A and D: Pre-PCI angiography and OCT indicating severe distal LMS disease and a minimal luminal diameter of 3.6mm</w:t>
      </w:r>
      <w:r w:rsidRPr="00D23B4F">
        <w:rPr>
          <w:rFonts w:ascii="Verdana" w:eastAsia="Verdana" w:hAnsi="Verdana" w:cs="Verdana"/>
          <w:color w:val="000000" w:themeColor="text1"/>
          <w:kern w:val="24"/>
          <w:position w:val="7"/>
          <w:sz w:val="18"/>
          <w:szCs w:val="18"/>
          <w:vertAlign w:val="superscript"/>
          <w:lang w:val="en-US"/>
        </w:rPr>
        <w:t>2</w:t>
      </w:r>
      <w:r w:rsidRPr="00D23B4F">
        <w:rPr>
          <w:rFonts w:ascii="Verdana" w:eastAsia="Verdana" w:hAnsi="Verdana" w:cs="Verdana"/>
          <w:color w:val="000000" w:themeColor="text1"/>
          <w:kern w:val="24"/>
          <w:sz w:val="18"/>
          <w:szCs w:val="18"/>
          <w:lang w:val="en-US"/>
        </w:rPr>
        <w:t xml:space="preserve">; Panel B </w:t>
      </w:r>
      <w:r w:rsidRPr="00D23B4F">
        <w:rPr>
          <w:rFonts w:ascii="Verdana" w:eastAsia="Verdana" w:hAnsi="Verdana" w:cs="Verdana"/>
          <w:color w:val="000000" w:themeColor="text1"/>
          <w:kern w:val="24"/>
          <w:sz w:val="18"/>
          <w:szCs w:val="18"/>
          <w:lang w:val="en-US"/>
        </w:rPr>
        <w:lastRenderedPageBreak/>
        <w:t xml:space="preserve">and E: After post-dilation with a 4.0mm balloon, although angiography demonstrates an apparently good result, OCT demonstrates significant stent malapposition (white arrows); Panel C and F: After post-dilation with a 4.5mm balloon, although the angiogram appearances are unchanged, OCT confirms complete stent apposition (white arrows). </w:t>
      </w:r>
    </w:p>
    <w:p w14:paraId="602D40B3" w14:textId="46383747" w:rsidR="00CB10C3" w:rsidRPr="00D23B4F" w:rsidRDefault="00CB10C3" w:rsidP="005541BA">
      <w:pPr>
        <w:spacing w:line="480" w:lineRule="auto"/>
        <w:jc w:val="both"/>
        <w:rPr>
          <w:rFonts w:ascii="Verdana" w:eastAsia="Verdana" w:hAnsi="Verdana" w:cs="Verdana"/>
          <w:color w:val="000000" w:themeColor="text1"/>
          <w:kern w:val="24"/>
          <w:sz w:val="18"/>
          <w:szCs w:val="18"/>
          <w:lang w:val="en-US"/>
        </w:rPr>
      </w:pPr>
    </w:p>
    <w:p w14:paraId="482312A5" w14:textId="048F2846" w:rsidR="00CB10C3" w:rsidRPr="00D23B4F" w:rsidRDefault="00CB10C3" w:rsidP="005541BA">
      <w:pPr>
        <w:spacing w:line="480" w:lineRule="auto"/>
        <w:jc w:val="both"/>
        <w:rPr>
          <w:rFonts w:ascii="Verdana" w:eastAsia="Verdana" w:hAnsi="Verdana" w:cs="Verdana"/>
          <w:color w:val="000000" w:themeColor="text1"/>
          <w:kern w:val="24"/>
          <w:sz w:val="18"/>
          <w:szCs w:val="18"/>
          <w:lang w:val="en-US"/>
        </w:rPr>
      </w:pPr>
    </w:p>
    <w:p w14:paraId="0308C13A" w14:textId="03BF9559" w:rsidR="00CB10C3" w:rsidRPr="005819C6" w:rsidRDefault="00CB10C3" w:rsidP="005541BA">
      <w:pPr>
        <w:spacing w:line="480" w:lineRule="auto"/>
        <w:jc w:val="both"/>
        <w:rPr>
          <w:sz w:val="18"/>
          <w:szCs w:val="18"/>
        </w:rPr>
      </w:pPr>
      <w:r w:rsidRPr="00D23B4F">
        <w:rPr>
          <w:noProof/>
          <w:sz w:val="18"/>
          <w:szCs w:val="18"/>
        </w:rPr>
        <mc:AlternateContent>
          <mc:Choice Requires="wps">
            <w:drawing>
              <wp:anchor distT="0" distB="0" distL="114300" distR="114300" simplePos="0" relativeHeight="251661312" behindDoc="0" locked="0" layoutInCell="1" allowOverlap="1" wp14:anchorId="67D132E6" wp14:editId="5F9A8AE7">
                <wp:simplePos x="0" y="0"/>
                <wp:positionH relativeFrom="column">
                  <wp:posOffset>0</wp:posOffset>
                </wp:positionH>
                <wp:positionV relativeFrom="paragraph">
                  <wp:posOffset>-635</wp:posOffset>
                </wp:positionV>
                <wp:extent cx="11126656" cy="830997"/>
                <wp:effectExtent l="0" t="0" r="0" b="0"/>
                <wp:wrapNone/>
                <wp:docPr id="27" name="TextBox 26">
                  <a:extLst xmlns:a="http://schemas.openxmlformats.org/drawingml/2006/main">
                    <a:ext uri="{FF2B5EF4-FFF2-40B4-BE49-F238E27FC236}">
                      <a16:creationId xmlns:a16="http://schemas.microsoft.com/office/drawing/2014/main" id="{49CE3FAD-6600-B64E-B8ED-41C1D0F583BA}"/>
                    </a:ext>
                  </a:extLst>
                </wp:docPr>
                <wp:cNvGraphicFramePr/>
                <a:graphic xmlns:a="http://schemas.openxmlformats.org/drawingml/2006/main">
                  <a:graphicData uri="http://schemas.microsoft.com/office/word/2010/wordprocessingShape">
                    <wps:wsp>
                      <wps:cNvSpPr txBox="1"/>
                      <wps:spPr>
                        <a:xfrm>
                          <a:off x="0" y="0"/>
                          <a:ext cx="11126656" cy="830997"/>
                        </a:xfrm>
                        <a:prstGeom prst="rect">
                          <a:avLst/>
                        </a:prstGeom>
                        <a:noFill/>
                      </wps:spPr>
                      <wps:txbx>
                        <w:txbxContent>
                          <w:p w14:paraId="125BF531" w14:textId="29B95680" w:rsidR="00CB10C3" w:rsidRDefault="00CB10C3" w:rsidP="00CB10C3"/>
                        </w:txbxContent>
                      </wps:txbx>
                      <wps:bodyPr wrap="square" rtlCol="0">
                        <a:spAutoFit/>
                      </wps:bodyPr>
                    </wps:wsp>
                  </a:graphicData>
                </a:graphic>
              </wp:anchor>
            </w:drawing>
          </mc:Choice>
          <mc:Fallback>
            <w:pict>
              <v:shapetype w14:anchorId="67D132E6" id="_x0000_t202" coordsize="21600,21600" o:spt="202" path="m,l,21600r21600,l21600,xe">
                <v:stroke joinstyle="miter"/>
                <v:path gradientshapeok="t" o:connecttype="rect"/>
              </v:shapetype>
              <v:shape id="TextBox 26" o:spid="_x0000_s1026" type="#_x0000_t202" style="position:absolute;left:0;text-align:left;margin-left:0;margin-top:-.05pt;width:876.1pt;height:65.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" filled="f" stroked="f">
                <v:textbox style="mso-fit-shape-to-text:t">
                  <w:txbxContent>
                    <w:p w14:paraId="125BF531" w14:textId="29B95680" w:rsidR="00CB10C3" w:rsidRDefault="00CB10C3" w:rsidP="00CB10C3"/>
                  </w:txbxContent>
                </v:textbox>
              </v:shape>
            </w:pict>
          </mc:Fallback>
        </mc:AlternateContent>
      </w:r>
    </w:p>
    <w:p w14:paraId="39EF1FC4" w14:textId="77777777" w:rsidR="005819C6" w:rsidRDefault="005819C6" w:rsidP="00F41005">
      <w:pPr>
        <w:spacing w:line="480" w:lineRule="auto"/>
        <w:jc w:val="both"/>
        <w:rPr>
          <w:rFonts w:ascii="Verdana" w:hAnsi="Verdana" w:cs="Arial"/>
          <w:bCs/>
          <w:color w:val="000000" w:themeColor="text1"/>
          <w:sz w:val="18"/>
          <w:szCs w:val="20"/>
        </w:rPr>
      </w:pPr>
    </w:p>
    <w:p w14:paraId="1C94A69E" w14:textId="0DC8BEEA" w:rsidR="005819C6" w:rsidRDefault="005819C6" w:rsidP="00F41005">
      <w:pPr>
        <w:spacing w:line="480" w:lineRule="auto"/>
        <w:jc w:val="both"/>
        <w:rPr>
          <w:rFonts w:ascii="Verdana" w:hAnsi="Verdana" w:cs="Arial"/>
          <w:bCs/>
          <w:color w:val="000000" w:themeColor="text1"/>
          <w:sz w:val="18"/>
          <w:szCs w:val="20"/>
        </w:rPr>
      </w:pPr>
    </w:p>
    <w:p w14:paraId="6950BD5E" w14:textId="1E3C85C7" w:rsidR="005819C6" w:rsidRPr="004A3B79" w:rsidRDefault="005819C6" w:rsidP="00F41005">
      <w:pPr>
        <w:spacing w:line="480" w:lineRule="auto"/>
        <w:jc w:val="both"/>
        <w:rPr>
          <w:rFonts w:ascii="Verdana" w:hAnsi="Verdana" w:cs="Arial"/>
          <w:bCs/>
          <w:color w:val="000000" w:themeColor="text1"/>
          <w:sz w:val="18"/>
          <w:szCs w:val="20"/>
        </w:rPr>
      </w:pPr>
    </w:p>
    <w:p w14:paraId="6F60CF69" w14:textId="77777777" w:rsidR="00885900" w:rsidRPr="004A3B79" w:rsidRDefault="00885900" w:rsidP="00885900">
      <w:pPr>
        <w:spacing w:line="480" w:lineRule="auto"/>
        <w:jc w:val="both"/>
        <w:rPr>
          <w:rFonts w:ascii="Verdana" w:hAnsi="Verdana" w:cs="Arial"/>
          <w:bCs/>
          <w:color w:val="000000" w:themeColor="text1"/>
          <w:sz w:val="18"/>
          <w:szCs w:val="20"/>
        </w:rPr>
      </w:pPr>
    </w:p>
    <w:p w14:paraId="06F3828A" w14:textId="4E8CE5B6" w:rsidR="000B225E" w:rsidRPr="004A3B79" w:rsidRDefault="000B225E" w:rsidP="00885900">
      <w:pPr>
        <w:spacing w:line="480" w:lineRule="auto"/>
        <w:jc w:val="both"/>
        <w:rPr>
          <w:rFonts w:ascii="Verdana" w:hAnsi="Verdana" w:cs="Arial"/>
          <w:color w:val="000000" w:themeColor="text1"/>
          <w:sz w:val="18"/>
          <w:szCs w:val="20"/>
        </w:rPr>
      </w:pPr>
    </w:p>
    <w:sectPr w:rsidR="000B225E" w:rsidRPr="004A3B79" w:rsidSect="006F3CE6">
      <w:footerReference w:type="even" r:id="rId10"/>
      <w:footerReference w:type="default" r:id="rId11"/>
      <w:pgSz w:w="11894" w:h="1681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2E704" w14:textId="77777777" w:rsidR="00551D88" w:rsidRDefault="00551D88" w:rsidP="006A6469">
      <w:r>
        <w:separator/>
      </w:r>
    </w:p>
  </w:endnote>
  <w:endnote w:type="continuationSeparator" w:id="0">
    <w:p w14:paraId="6840AE61" w14:textId="77777777" w:rsidR="00551D88" w:rsidRDefault="00551D88" w:rsidP="006A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F7DE" w14:textId="77777777" w:rsidR="006B5A9A" w:rsidRDefault="006B5A9A" w:rsidP="00A231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D9AAA9" w14:textId="77777777" w:rsidR="006B5A9A" w:rsidRDefault="006B5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C135A" w14:textId="77777777" w:rsidR="006B5A9A" w:rsidRDefault="006B5A9A" w:rsidP="00A231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90F544F" w14:textId="77777777" w:rsidR="006B5A9A" w:rsidRDefault="006B5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204ED" w14:textId="77777777" w:rsidR="00551D88" w:rsidRDefault="00551D88" w:rsidP="006A6469">
      <w:r>
        <w:separator/>
      </w:r>
    </w:p>
  </w:footnote>
  <w:footnote w:type="continuationSeparator" w:id="0">
    <w:p w14:paraId="178427C8" w14:textId="77777777" w:rsidR="00551D88" w:rsidRDefault="00551D88" w:rsidP="006A6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7531"/>
    <w:multiLevelType w:val="hybridMultilevel"/>
    <w:tmpl w:val="0E0E8416"/>
    <w:lvl w:ilvl="0" w:tplc="C60403BE">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72F04"/>
    <w:multiLevelType w:val="hybridMultilevel"/>
    <w:tmpl w:val="D4960EE4"/>
    <w:lvl w:ilvl="0" w:tplc="4F0868B2">
      <w:start w:val="38"/>
      <w:numFmt w:val="decimal"/>
      <w:lvlText w:val="%1"/>
      <w:lvlJc w:val="left"/>
      <w:pPr>
        <w:ind w:left="720" w:hanging="360"/>
      </w:pPr>
      <w:rPr>
        <w:rFonts w:ascii="Arial" w:hAnsi="Arial" w:hint="default"/>
        <w:color w:val="auto"/>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D7CC8"/>
    <w:multiLevelType w:val="hybridMultilevel"/>
    <w:tmpl w:val="C100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F25D0"/>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F0D96"/>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45316"/>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1511D"/>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7308F"/>
    <w:multiLevelType w:val="hybridMultilevel"/>
    <w:tmpl w:val="280000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5174A"/>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D42F5"/>
    <w:multiLevelType w:val="hybridMultilevel"/>
    <w:tmpl w:val="A4443282"/>
    <w:lvl w:ilvl="0" w:tplc="738C3BC6">
      <w:start w:val="21"/>
      <w:numFmt w:val="decimal"/>
      <w:lvlText w:val="(%1)"/>
      <w:lvlJc w:val="left"/>
      <w:pPr>
        <w:ind w:left="1240" w:hanging="5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B202153"/>
    <w:multiLevelType w:val="hybridMultilevel"/>
    <w:tmpl w:val="79E85470"/>
    <w:lvl w:ilvl="0" w:tplc="743EC796">
      <w:start w:val="21"/>
      <w:numFmt w:val="decimal"/>
      <w:lvlText w:val="%1"/>
      <w:lvlJc w:val="left"/>
      <w:pPr>
        <w:ind w:left="786" w:hanging="360"/>
      </w:pPr>
      <w:rPr>
        <w:rFonts w:ascii="Arial" w:eastAsiaTheme="minorHAnsi" w:hAnsi="Arial" w:hint="default"/>
        <w:color w:val="auto"/>
        <w:sz w:val="27"/>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BE82C1A"/>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64925"/>
    <w:multiLevelType w:val="multilevel"/>
    <w:tmpl w:val="A0B832F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821DD4"/>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C1502"/>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A67E5"/>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82B50"/>
    <w:multiLevelType w:val="hybridMultilevel"/>
    <w:tmpl w:val="BEB60720"/>
    <w:lvl w:ilvl="0" w:tplc="B8C4E58C">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21C75D5"/>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A566D4"/>
    <w:multiLevelType w:val="hybridMultilevel"/>
    <w:tmpl w:val="9DF09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EE62D2"/>
    <w:multiLevelType w:val="hybridMultilevel"/>
    <w:tmpl w:val="4896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01532"/>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A0972"/>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8759D"/>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0248E9"/>
    <w:multiLevelType w:val="hybridMultilevel"/>
    <w:tmpl w:val="F75AD2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20A12"/>
    <w:multiLevelType w:val="hybridMultilevel"/>
    <w:tmpl w:val="F05EF7B6"/>
    <w:lvl w:ilvl="0" w:tplc="4BDA8236">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333270"/>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EE3180"/>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FC425C"/>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EB199A"/>
    <w:multiLevelType w:val="hybridMultilevel"/>
    <w:tmpl w:val="9DF09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037FD"/>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7C7224"/>
    <w:multiLevelType w:val="hybridMultilevel"/>
    <w:tmpl w:val="4050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5F423E"/>
    <w:multiLevelType w:val="hybridMultilevel"/>
    <w:tmpl w:val="280000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21"/>
  </w:num>
  <w:num w:numId="4">
    <w:abstractNumId w:val="25"/>
  </w:num>
  <w:num w:numId="5">
    <w:abstractNumId w:val="6"/>
  </w:num>
  <w:num w:numId="6">
    <w:abstractNumId w:val="16"/>
  </w:num>
  <w:num w:numId="7">
    <w:abstractNumId w:val="26"/>
  </w:num>
  <w:num w:numId="8">
    <w:abstractNumId w:val="3"/>
  </w:num>
  <w:num w:numId="9">
    <w:abstractNumId w:val="22"/>
  </w:num>
  <w:num w:numId="10">
    <w:abstractNumId w:val="17"/>
  </w:num>
  <w:num w:numId="11">
    <w:abstractNumId w:val="13"/>
  </w:num>
  <w:num w:numId="12">
    <w:abstractNumId w:val="5"/>
  </w:num>
  <w:num w:numId="13">
    <w:abstractNumId w:val="29"/>
  </w:num>
  <w:num w:numId="14">
    <w:abstractNumId w:val="27"/>
  </w:num>
  <w:num w:numId="15">
    <w:abstractNumId w:val="20"/>
  </w:num>
  <w:num w:numId="16">
    <w:abstractNumId w:val="4"/>
  </w:num>
  <w:num w:numId="17">
    <w:abstractNumId w:val="14"/>
  </w:num>
  <w:num w:numId="18">
    <w:abstractNumId w:val="24"/>
  </w:num>
  <w:num w:numId="19">
    <w:abstractNumId w:val="15"/>
  </w:num>
  <w:num w:numId="20">
    <w:abstractNumId w:val="11"/>
  </w:num>
  <w:num w:numId="21">
    <w:abstractNumId w:val="2"/>
  </w:num>
  <w:num w:numId="22">
    <w:abstractNumId w:val="30"/>
  </w:num>
  <w:num w:numId="23">
    <w:abstractNumId w:val="31"/>
  </w:num>
  <w:num w:numId="24">
    <w:abstractNumId w:val="7"/>
  </w:num>
  <w:num w:numId="25">
    <w:abstractNumId w:val="0"/>
  </w:num>
  <w:num w:numId="26">
    <w:abstractNumId w:val="9"/>
  </w:num>
  <w:num w:numId="27">
    <w:abstractNumId w:val="10"/>
  </w:num>
  <w:num w:numId="28">
    <w:abstractNumId w:val="23"/>
  </w:num>
  <w:num w:numId="29">
    <w:abstractNumId w:val="1"/>
  </w:num>
  <w:num w:numId="30">
    <w:abstractNumId w:val="12"/>
  </w:num>
  <w:num w:numId="31">
    <w:abstractNumId w:val="2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B3"/>
    <w:rsid w:val="00001284"/>
    <w:rsid w:val="00005DF0"/>
    <w:rsid w:val="00006056"/>
    <w:rsid w:val="0001148D"/>
    <w:rsid w:val="000115A7"/>
    <w:rsid w:val="000116E5"/>
    <w:rsid w:val="00011E95"/>
    <w:rsid w:val="00012382"/>
    <w:rsid w:val="00012A48"/>
    <w:rsid w:val="00013C3B"/>
    <w:rsid w:val="000141CD"/>
    <w:rsid w:val="000163B4"/>
    <w:rsid w:val="00016834"/>
    <w:rsid w:val="00016B95"/>
    <w:rsid w:val="00017331"/>
    <w:rsid w:val="00024262"/>
    <w:rsid w:val="000255BA"/>
    <w:rsid w:val="00030A4F"/>
    <w:rsid w:val="0003244D"/>
    <w:rsid w:val="0003348C"/>
    <w:rsid w:val="00036281"/>
    <w:rsid w:val="00041A04"/>
    <w:rsid w:val="00042590"/>
    <w:rsid w:val="0004451E"/>
    <w:rsid w:val="00047378"/>
    <w:rsid w:val="00047AD3"/>
    <w:rsid w:val="00051C3E"/>
    <w:rsid w:val="00051FD0"/>
    <w:rsid w:val="000525A7"/>
    <w:rsid w:val="00054137"/>
    <w:rsid w:val="00056D04"/>
    <w:rsid w:val="0005719E"/>
    <w:rsid w:val="00063884"/>
    <w:rsid w:val="00066EB5"/>
    <w:rsid w:val="00067062"/>
    <w:rsid w:val="000678F4"/>
    <w:rsid w:val="000705C8"/>
    <w:rsid w:val="00070997"/>
    <w:rsid w:val="0007365B"/>
    <w:rsid w:val="00082CA0"/>
    <w:rsid w:val="000842B5"/>
    <w:rsid w:val="0008453B"/>
    <w:rsid w:val="00084DF0"/>
    <w:rsid w:val="0009244D"/>
    <w:rsid w:val="0009386B"/>
    <w:rsid w:val="000947CE"/>
    <w:rsid w:val="00094F88"/>
    <w:rsid w:val="00096B33"/>
    <w:rsid w:val="0009768A"/>
    <w:rsid w:val="00097810"/>
    <w:rsid w:val="000A5394"/>
    <w:rsid w:val="000A545A"/>
    <w:rsid w:val="000A5528"/>
    <w:rsid w:val="000A7711"/>
    <w:rsid w:val="000B015E"/>
    <w:rsid w:val="000B036E"/>
    <w:rsid w:val="000B1825"/>
    <w:rsid w:val="000B1BDC"/>
    <w:rsid w:val="000B225E"/>
    <w:rsid w:val="000B389F"/>
    <w:rsid w:val="000B4222"/>
    <w:rsid w:val="000B6CA8"/>
    <w:rsid w:val="000B6DE8"/>
    <w:rsid w:val="000B7776"/>
    <w:rsid w:val="000C2861"/>
    <w:rsid w:val="000C2F63"/>
    <w:rsid w:val="000C59C6"/>
    <w:rsid w:val="000D2A77"/>
    <w:rsid w:val="000D4B5B"/>
    <w:rsid w:val="000D756D"/>
    <w:rsid w:val="000E0848"/>
    <w:rsid w:val="000E15C9"/>
    <w:rsid w:val="000E2948"/>
    <w:rsid w:val="000F2A29"/>
    <w:rsid w:val="000F34BE"/>
    <w:rsid w:val="000F435E"/>
    <w:rsid w:val="00100DC3"/>
    <w:rsid w:val="0010299A"/>
    <w:rsid w:val="001068C6"/>
    <w:rsid w:val="00107265"/>
    <w:rsid w:val="00107728"/>
    <w:rsid w:val="001079B3"/>
    <w:rsid w:val="00111D39"/>
    <w:rsid w:val="00112995"/>
    <w:rsid w:val="001129F7"/>
    <w:rsid w:val="00112E84"/>
    <w:rsid w:val="0012119B"/>
    <w:rsid w:val="0012187F"/>
    <w:rsid w:val="001225DA"/>
    <w:rsid w:val="00122CC8"/>
    <w:rsid w:val="0012493B"/>
    <w:rsid w:val="0013031A"/>
    <w:rsid w:val="00130EC6"/>
    <w:rsid w:val="00131226"/>
    <w:rsid w:val="001316A2"/>
    <w:rsid w:val="00133172"/>
    <w:rsid w:val="00134E96"/>
    <w:rsid w:val="0013514C"/>
    <w:rsid w:val="001353C1"/>
    <w:rsid w:val="00140723"/>
    <w:rsid w:val="00141253"/>
    <w:rsid w:val="00141A0B"/>
    <w:rsid w:val="00141D38"/>
    <w:rsid w:val="00143D29"/>
    <w:rsid w:val="00160A1E"/>
    <w:rsid w:val="00160D45"/>
    <w:rsid w:val="00167133"/>
    <w:rsid w:val="00167451"/>
    <w:rsid w:val="0016779A"/>
    <w:rsid w:val="001678B7"/>
    <w:rsid w:val="0017025D"/>
    <w:rsid w:val="00170430"/>
    <w:rsid w:val="0017414D"/>
    <w:rsid w:val="00186E0B"/>
    <w:rsid w:val="00192D0F"/>
    <w:rsid w:val="0019646F"/>
    <w:rsid w:val="00196AC0"/>
    <w:rsid w:val="00197EEE"/>
    <w:rsid w:val="001A18B9"/>
    <w:rsid w:val="001A1D98"/>
    <w:rsid w:val="001A2243"/>
    <w:rsid w:val="001A5927"/>
    <w:rsid w:val="001A7562"/>
    <w:rsid w:val="001B0271"/>
    <w:rsid w:val="001B1E1E"/>
    <w:rsid w:val="001B5291"/>
    <w:rsid w:val="001B710A"/>
    <w:rsid w:val="001C1F96"/>
    <w:rsid w:val="001C68FE"/>
    <w:rsid w:val="001D1DF2"/>
    <w:rsid w:val="001E5DD8"/>
    <w:rsid w:val="001E6E9E"/>
    <w:rsid w:val="001E7B0C"/>
    <w:rsid w:val="001F34EF"/>
    <w:rsid w:val="001F3F08"/>
    <w:rsid w:val="001F4E20"/>
    <w:rsid w:val="001F54BA"/>
    <w:rsid w:val="001F6815"/>
    <w:rsid w:val="001F7075"/>
    <w:rsid w:val="001F734F"/>
    <w:rsid w:val="00202132"/>
    <w:rsid w:val="00202D07"/>
    <w:rsid w:val="00203DE9"/>
    <w:rsid w:val="0020473A"/>
    <w:rsid w:val="00206E48"/>
    <w:rsid w:val="0020757A"/>
    <w:rsid w:val="00207713"/>
    <w:rsid w:val="002107C4"/>
    <w:rsid w:val="00211215"/>
    <w:rsid w:val="00212888"/>
    <w:rsid w:val="00214B4C"/>
    <w:rsid w:val="00217490"/>
    <w:rsid w:val="00226ED5"/>
    <w:rsid w:val="00231C7C"/>
    <w:rsid w:val="0024028B"/>
    <w:rsid w:val="00242179"/>
    <w:rsid w:val="002429AE"/>
    <w:rsid w:val="002448F3"/>
    <w:rsid w:val="00246D11"/>
    <w:rsid w:val="00247BA7"/>
    <w:rsid w:val="0025094E"/>
    <w:rsid w:val="00252D26"/>
    <w:rsid w:val="0025350B"/>
    <w:rsid w:val="0026026C"/>
    <w:rsid w:val="0026137F"/>
    <w:rsid w:val="002616E3"/>
    <w:rsid w:val="00261A1D"/>
    <w:rsid w:val="00263DF3"/>
    <w:rsid w:val="00264A00"/>
    <w:rsid w:val="00266CB7"/>
    <w:rsid w:val="00270415"/>
    <w:rsid w:val="002726BB"/>
    <w:rsid w:val="0028118D"/>
    <w:rsid w:val="002829B2"/>
    <w:rsid w:val="00285912"/>
    <w:rsid w:val="002862F8"/>
    <w:rsid w:val="00291352"/>
    <w:rsid w:val="00291C9A"/>
    <w:rsid w:val="00292124"/>
    <w:rsid w:val="0029240B"/>
    <w:rsid w:val="002959B7"/>
    <w:rsid w:val="0029644F"/>
    <w:rsid w:val="002A14EB"/>
    <w:rsid w:val="002A4A6E"/>
    <w:rsid w:val="002B16CC"/>
    <w:rsid w:val="002C0933"/>
    <w:rsid w:val="002C0CF2"/>
    <w:rsid w:val="002C5506"/>
    <w:rsid w:val="002C5810"/>
    <w:rsid w:val="002C7F58"/>
    <w:rsid w:val="002D03EB"/>
    <w:rsid w:val="002D0717"/>
    <w:rsid w:val="002D1099"/>
    <w:rsid w:val="002D1EE0"/>
    <w:rsid w:val="002D268F"/>
    <w:rsid w:val="002D3037"/>
    <w:rsid w:val="002D67EE"/>
    <w:rsid w:val="002E2AD3"/>
    <w:rsid w:val="002E43A1"/>
    <w:rsid w:val="002E4EB0"/>
    <w:rsid w:val="002F0807"/>
    <w:rsid w:val="002F1B5D"/>
    <w:rsid w:val="002F4960"/>
    <w:rsid w:val="002F4AAA"/>
    <w:rsid w:val="002F624A"/>
    <w:rsid w:val="002F6E2A"/>
    <w:rsid w:val="003006EA"/>
    <w:rsid w:val="00300975"/>
    <w:rsid w:val="00301580"/>
    <w:rsid w:val="003022E6"/>
    <w:rsid w:val="00303E0B"/>
    <w:rsid w:val="003067DB"/>
    <w:rsid w:val="0031061E"/>
    <w:rsid w:val="00314136"/>
    <w:rsid w:val="00314DB3"/>
    <w:rsid w:val="003161B8"/>
    <w:rsid w:val="00316D19"/>
    <w:rsid w:val="0031733D"/>
    <w:rsid w:val="00320147"/>
    <w:rsid w:val="00320528"/>
    <w:rsid w:val="00320979"/>
    <w:rsid w:val="00321C59"/>
    <w:rsid w:val="00323C2E"/>
    <w:rsid w:val="00325343"/>
    <w:rsid w:val="00331423"/>
    <w:rsid w:val="003343A2"/>
    <w:rsid w:val="00334591"/>
    <w:rsid w:val="003363D0"/>
    <w:rsid w:val="00337830"/>
    <w:rsid w:val="00340D05"/>
    <w:rsid w:val="00340FFC"/>
    <w:rsid w:val="003432AB"/>
    <w:rsid w:val="00345069"/>
    <w:rsid w:val="00345320"/>
    <w:rsid w:val="00345F6D"/>
    <w:rsid w:val="003510ED"/>
    <w:rsid w:val="00351A62"/>
    <w:rsid w:val="003528F8"/>
    <w:rsid w:val="0035348C"/>
    <w:rsid w:val="003538AC"/>
    <w:rsid w:val="003540E9"/>
    <w:rsid w:val="003543E3"/>
    <w:rsid w:val="003557EC"/>
    <w:rsid w:val="00355C6E"/>
    <w:rsid w:val="00357028"/>
    <w:rsid w:val="0035746D"/>
    <w:rsid w:val="00360746"/>
    <w:rsid w:val="00362D25"/>
    <w:rsid w:val="0036369E"/>
    <w:rsid w:val="00364457"/>
    <w:rsid w:val="003708B1"/>
    <w:rsid w:val="00382D1D"/>
    <w:rsid w:val="00384962"/>
    <w:rsid w:val="0038603F"/>
    <w:rsid w:val="003920EF"/>
    <w:rsid w:val="00394EA4"/>
    <w:rsid w:val="003A2E64"/>
    <w:rsid w:val="003A36FD"/>
    <w:rsid w:val="003A4434"/>
    <w:rsid w:val="003A747B"/>
    <w:rsid w:val="003B2FFC"/>
    <w:rsid w:val="003B3C46"/>
    <w:rsid w:val="003C0109"/>
    <w:rsid w:val="003C06E7"/>
    <w:rsid w:val="003C3FAB"/>
    <w:rsid w:val="003C6252"/>
    <w:rsid w:val="003C6895"/>
    <w:rsid w:val="003D00BA"/>
    <w:rsid w:val="003D12F5"/>
    <w:rsid w:val="003D48B4"/>
    <w:rsid w:val="003D53FF"/>
    <w:rsid w:val="003E09C1"/>
    <w:rsid w:val="003E32DE"/>
    <w:rsid w:val="003E3A12"/>
    <w:rsid w:val="003E64CD"/>
    <w:rsid w:val="003F0054"/>
    <w:rsid w:val="003F0CF6"/>
    <w:rsid w:val="003F173C"/>
    <w:rsid w:val="003F1E5E"/>
    <w:rsid w:val="003F4109"/>
    <w:rsid w:val="003F57BC"/>
    <w:rsid w:val="004002DE"/>
    <w:rsid w:val="00401D8E"/>
    <w:rsid w:val="00402BAB"/>
    <w:rsid w:val="00406420"/>
    <w:rsid w:val="004120D1"/>
    <w:rsid w:val="00413C58"/>
    <w:rsid w:val="004140B4"/>
    <w:rsid w:val="00416111"/>
    <w:rsid w:val="0041616A"/>
    <w:rsid w:val="00416984"/>
    <w:rsid w:val="0041698D"/>
    <w:rsid w:val="00417904"/>
    <w:rsid w:val="004210FF"/>
    <w:rsid w:val="00421C7C"/>
    <w:rsid w:val="00422363"/>
    <w:rsid w:val="0042387B"/>
    <w:rsid w:val="00426866"/>
    <w:rsid w:val="00427251"/>
    <w:rsid w:val="004273D0"/>
    <w:rsid w:val="004320C4"/>
    <w:rsid w:val="00432BB7"/>
    <w:rsid w:val="0043452D"/>
    <w:rsid w:val="00436622"/>
    <w:rsid w:val="00437C14"/>
    <w:rsid w:val="00440D08"/>
    <w:rsid w:val="00441C36"/>
    <w:rsid w:val="00445568"/>
    <w:rsid w:val="00445895"/>
    <w:rsid w:val="00456555"/>
    <w:rsid w:val="004611BF"/>
    <w:rsid w:val="0046248A"/>
    <w:rsid w:val="004650EA"/>
    <w:rsid w:val="00466614"/>
    <w:rsid w:val="00466F7E"/>
    <w:rsid w:val="00470C21"/>
    <w:rsid w:val="004731D6"/>
    <w:rsid w:val="0047410F"/>
    <w:rsid w:val="0047468B"/>
    <w:rsid w:val="004748BC"/>
    <w:rsid w:val="00474FE9"/>
    <w:rsid w:val="00475170"/>
    <w:rsid w:val="004756F7"/>
    <w:rsid w:val="00475EF6"/>
    <w:rsid w:val="00483890"/>
    <w:rsid w:val="004900AC"/>
    <w:rsid w:val="0049098B"/>
    <w:rsid w:val="004937EF"/>
    <w:rsid w:val="004943A4"/>
    <w:rsid w:val="00494E44"/>
    <w:rsid w:val="00495131"/>
    <w:rsid w:val="004A3B79"/>
    <w:rsid w:val="004A7A62"/>
    <w:rsid w:val="004A7C74"/>
    <w:rsid w:val="004B0EB5"/>
    <w:rsid w:val="004B21A4"/>
    <w:rsid w:val="004B31A4"/>
    <w:rsid w:val="004B35B6"/>
    <w:rsid w:val="004B474B"/>
    <w:rsid w:val="004B4B16"/>
    <w:rsid w:val="004C1323"/>
    <w:rsid w:val="004C294A"/>
    <w:rsid w:val="004C2F1A"/>
    <w:rsid w:val="004C5ADE"/>
    <w:rsid w:val="004C6CEB"/>
    <w:rsid w:val="004D11D1"/>
    <w:rsid w:val="004D2FA5"/>
    <w:rsid w:val="004D41B1"/>
    <w:rsid w:val="004E08D8"/>
    <w:rsid w:val="004E32C5"/>
    <w:rsid w:val="004E3B6C"/>
    <w:rsid w:val="004E78BF"/>
    <w:rsid w:val="004F4850"/>
    <w:rsid w:val="004F5942"/>
    <w:rsid w:val="004F665D"/>
    <w:rsid w:val="004F6892"/>
    <w:rsid w:val="00501CE8"/>
    <w:rsid w:val="0050535F"/>
    <w:rsid w:val="00505C70"/>
    <w:rsid w:val="00506116"/>
    <w:rsid w:val="00506312"/>
    <w:rsid w:val="0051047D"/>
    <w:rsid w:val="00511027"/>
    <w:rsid w:val="00511F02"/>
    <w:rsid w:val="005157E4"/>
    <w:rsid w:val="00515E6B"/>
    <w:rsid w:val="005176C2"/>
    <w:rsid w:val="005220D0"/>
    <w:rsid w:val="0052553C"/>
    <w:rsid w:val="00525B9D"/>
    <w:rsid w:val="00526CD9"/>
    <w:rsid w:val="00530130"/>
    <w:rsid w:val="00536A29"/>
    <w:rsid w:val="00537AD4"/>
    <w:rsid w:val="00543BDF"/>
    <w:rsid w:val="005456AF"/>
    <w:rsid w:val="005465F0"/>
    <w:rsid w:val="00551A47"/>
    <w:rsid w:val="00551D88"/>
    <w:rsid w:val="00552F50"/>
    <w:rsid w:val="00553BFF"/>
    <w:rsid w:val="005541BA"/>
    <w:rsid w:val="00554FFC"/>
    <w:rsid w:val="00560B58"/>
    <w:rsid w:val="00562D34"/>
    <w:rsid w:val="0056414D"/>
    <w:rsid w:val="00570608"/>
    <w:rsid w:val="00570BB3"/>
    <w:rsid w:val="0057568B"/>
    <w:rsid w:val="00575B47"/>
    <w:rsid w:val="005760FE"/>
    <w:rsid w:val="00576A33"/>
    <w:rsid w:val="00580B2D"/>
    <w:rsid w:val="005816AF"/>
    <w:rsid w:val="005819C6"/>
    <w:rsid w:val="00583024"/>
    <w:rsid w:val="00583BE2"/>
    <w:rsid w:val="00587C1A"/>
    <w:rsid w:val="005932E5"/>
    <w:rsid w:val="00593B96"/>
    <w:rsid w:val="0059456A"/>
    <w:rsid w:val="00596D79"/>
    <w:rsid w:val="005A13D9"/>
    <w:rsid w:val="005A38E0"/>
    <w:rsid w:val="005A54AF"/>
    <w:rsid w:val="005A5B4D"/>
    <w:rsid w:val="005B0F82"/>
    <w:rsid w:val="005B482B"/>
    <w:rsid w:val="005B5AB7"/>
    <w:rsid w:val="005B5BCE"/>
    <w:rsid w:val="005B6FF4"/>
    <w:rsid w:val="005B7179"/>
    <w:rsid w:val="005B7AD0"/>
    <w:rsid w:val="005C1BF4"/>
    <w:rsid w:val="005C38CE"/>
    <w:rsid w:val="005C3ADA"/>
    <w:rsid w:val="005C7DA7"/>
    <w:rsid w:val="005D122E"/>
    <w:rsid w:val="005D1C8F"/>
    <w:rsid w:val="005D7374"/>
    <w:rsid w:val="005E4BD2"/>
    <w:rsid w:val="005E62DB"/>
    <w:rsid w:val="005F1B75"/>
    <w:rsid w:val="005F34CC"/>
    <w:rsid w:val="006000EB"/>
    <w:rsid w:val="00600CE1"/>
    <w:rsid w:val="0060138D"/>
    <w:rsid w:val="00607CDE"/>
    <w:rsid w:val="006108BF"/>
    <w:rsid w:val="0061235E"/>
    <w:rsid w:val="00612AED"/>
    <w:rsid w:val="00612F51"/>
    <w:rsid w:val="00615BAF"/>
    <w:rsid w:val="0061602B"/>
    <w:rsid w:val="00621089"/>
    <w:rsid w:val="006212B0"/>
    <w:rsid w:val="00621565"/>
    <w:rsid w:val="00621F67"/>
    <w:rsid w:val="00623D0E"/>
    <w:rsid w:val="006258C9"/>
    <w:rsid w:val="00626CBF"/>
    <w:rsid w:val="00626EB2"/>
    <w:rsid w:val="00631C57"/>
    <w:rsid w:val="0063550E"/>
    <w:rsid w:val="00635F68"/>
    <w:rsid w:val="0063742C"/>
    <w:rsid w:val="006400E7"/>
    <w:rsid w:val="0064091B"/>
    <w:rsid w:val="00640ADF"/>
    <w:rsid w:val="006431F2"/>
    <w:rsid w:val="006439D7"/>
    <w:rsid w:val="00645969"/>
    <w:rsid w:val="00645F40"/>
    <w:rsid w:val="006464B8"/>
    <w:rsid w:val="006505C7"/>
    <w:rsid w:val="00651C08"/>
    <w:rsid w:val="00655105"/>
    <w:rsid w:val="006553F8"/>
    <w:rsid w:val="006560DC"/>
    <w:rsid w:val="00660F0D"/>
    <w:rsid w:val="006737D6"/>
    <w:rsid w:val="00674938"/>
    <w:rsid w:val="00674EBA"/>
    <w:rsid w:val="00674FBD"/>
    <w:rsid w:val="0067573E"/>
    <w:rsid w:val="0067731C"/>
    <w:rsid w:val="006800C9"/>
    <w:rsid w:val="00680D5C"/>
    <w:rsid w:val="006815AE"/>
    <w:rsid w:val="006820AF"/>
    <w:rsid w:val="00683396"/>
    <w:rsid w:val="0068515A"/>
    <w:rsid w:val="00687683"/>
    <w:rsid w:val="00687DC3"/>
    <w:rsid w:val="00694E76"/>
    <w:rsid w:val="006A1B55"/>
    <w:rsid w:val="006A6469"/>
    <w:rsid w:val="006A6834"/>
    <w:rsid w:val="006A6C0A"/>
    <w:rsid w:val="006B5A9A"/>
    <w:rsid w:val="006B7137"/>
    <w:rsid w:val="006C3509"/>
    <w:rsid w:val="006C3FBB"/>
    <w:rsid w:val="006C526C"/>
    <w:rsid w:val="006C57CE"/>
    <w:rsid w:val="006C6A88"/>
    <w:rsid w:val="006D21FC"/>
    <w:rsid w:val="006D2848"/>
    <w:rsid w:val="006D2DF3"/>
    <w:rsid w:val="006D2F75"/>
    <w:rsid w:val="006D528C"/>
    <w:rsid w:val="006E0797"/>
    <w:rsid w:val="006E0C14"/>
    <w:rsid w:val="006E69F7"/>
    <w:rsid w:val="006E7DB6"/>
    <w:rsid w:val="006F0C28"/>
    <w:rsid w:val="006F2B9A"/>
    <w:rsid w:val="006F30B2"/>
    <w:rsid w:val="006F3CE6"/>
    <w:rsid w:val="006F55A6"/>
    <w:rsid w:val="006F58C4"/>
    <w:rsid w:val="006F6B29"/>
    <w:rsid w:val="006F7DBE"/>
    <w:rsid w:val="00700982"/>
    <w:rsid w:val="00701C13"/>
    <w:rsid w:val="00702E15"/>
    <w:rsid w:val="00705AC6"/>
    <w:rsid w:val="00706BC4"/>
    <w:rsid w:val="007141DA"/>
    <w:rsid w:val="00717F67"/>
    <w:rsid w:val="007225EF"/>
    <w:rsid w:val="007247C9"/>
    <w:rsid w:val="00725B80"/>
    <w:rsid w:val="00730322"/>
    <w:rsid w:val="00733FCB"/>
    <w:rsid w:val="00737BDA"/>
    <w:rsid w:val="00741728"/>
    <w:rsid w:val="007446D6"/>
    <w:rsid w:val="00747475"/>
    <w:rsid w:val="00752651"/>
    <w:rsid w:val="00753956"/>
    <w:rsid w:val="00754C01"/>
    <w:rsid w:val="00757C57"/>
    <w:rsid w:val="0076068C"/>
    <w:rsid w:val="007611B1"/>
    <w:rsid w:val="007638EC"/>
    <w:rsid w:val="00763CC8"/>
    <w:rsid w:val="00764A43"/>
    <w:rsid w:val="00767C33"/>
    <w:rsid w:val="0077160C"/>
    <w:rsid w:val="007716E4"/>
    <w:rsid w:val="00772F99"/>
    <w:rsid w:val="00775591"/>
    <w:rsid w:val="0077627E"/>
    <w:rsid w:val="0077683C"/>
    <w:rsid w:val="00780672"/>
    <w:rsid w:val="007810CB"/>
    <w:rsid w:val="00784AC0"/>
    <w:rsid w:val="00787453"/>
    <w:rsid w:val="00790130"/>
    <w:rsid w:val="00791562"/>
    <w:rsid w:val="0079180F"/>
    <w:rsid w:val="00791A58"/>
    <w:rsid w:val="00791C98"/>
    <w:rsid w:val="00791DA2"/>
    <w:rsid w:val="007A04C4"/>
    <w:rsid w:val="007A1790"/>
    <w:rsid w:val="007A3055"/>
    <w:rsid w:val="007B0B85"/>
    <w:rsid w:val="007B0C8D"/>
    <w:rsid w:val="007B3CAA"/>
    <w:rsid w:val="007C10E4"/>
    <w:rsid w:val="007C182B"/>
    <w:rsid w:val="007C1E52"/>
    <w:rsid w:val="007C3B8A"/>
    <w:rsid w:val="007C542F"/>
    <w:rsid w:val="007C59FF"/>
    <w:rsid w:val="007C5AE5"/>
    <w:rsid w:val="007C73DC"/>
    <w:rsid w:val="007D5208"/>
    <w:rsid w:val="007D579B"/>
    <w:rsid w:val="007E1CF3"/>
    <w:rsid w:val="007E25AF"/>
    <w:rsid w:val="007E2DC5"/>
    <w:rsid w:val="007E3687"/>
    <w:rsid w:val="007E5339"/>
    <w:rsid w:val="007E7EBE"/>
    <w:rsid w:val="007F02D8"/>
    <w:rsid w:val="007F1341"/>
    <w:rsid w:val="007F3183"/>
    <w:rsid w:val="007F3F72"/>
    <w:rsid w:val="007F5F32"/>
    <w:rsid w:val="0080204D"/>
    <w:rsid w:val="008035FC"/>
    <w:rsid w:val="00811B74"/>
    <w:rsid w:val="00811BE1"/>
    <w:rsid w:val="0081286A"/>
    <w:rsid w:val="008161E1"/>
    <w:rsid w:val="00816318"/>
    <w:rsid w:val="00817084"/>
    <w:rsid w:val="00820565"/>
    <w:rsid w:val="0082352E"/>
    <w:rsid w:val="00825D01"/>
    <w:rsid w:val="008270FC"/>
    <w:rsid w:val="008320BE"/>
    <w:rsid w:val="00832682"/>
    <w:rsid w:val="00832B3E"/>
    <w:rsid w:val="0083313C"/>
    <w:rsid w:val="00835BD7"/>
    <w:rsid w:val="00842655"/>
    <w:rsid w:val="0084376F"/>
    <w:rsid w:val="008440EA"/>
    <w:rsid w:val="00846E3E"/>
    <w:rsid w:val="008520FF"/>
    <w:rsid w:val="00852555"/>
    <w:rsid w:val="00853057"/>
    <w:rsid w:val="008553C9"/>
    <w:rsid w:val="00856164"/>
    <w:rsid w:val="008575B1"/>
    <w:rsid w:val="00857941"/>
    <w:rsid w:val="00864343"/>
    <w:rsid w:val="0086543B"/>
    <w:rsid w:val="00866B7C"/>
    <w:rsid w:val="008675ED"/>
    <w:rsid w:val="00871B86"/>
    <w:rsid w:val="00872286"/>
    <w:rsid w:val="00873519"/>
    <w:rsid w:val="00880D81"/>
    <w:rsid w:val="0088369E"/>
    <w:rsid w:val="00885736"/>
    <w:rsid w:val="00885900"/>
    <w:rsid w:val="00887471"/>
    <w:rsid w:val="00891811"/>
    <w:rsid w:val="00892AD8"/>
    <w:rsid w:val="008971E3"/>
    <w:rsid w:val="00897F74"/>
    <w:rsid w:val="008A27D2"/>
    <w:rsid w:val="008A2BF0"/>
    <w:rsid w:val="008A3311"/>
    <w:rsid w:val="008A3648"/>
    <w:rsid w:val="008A5063"/>
    <w:rsid w:val="008B020F"/>
    <w:rsid w:val="008B0AE0"/>
    <w:rsid w:val="008B0E27"/>
    <w:rsid w:val="008B1BB6"/>
    <w:rsid w:val="008B46CE"/>
    <w:rsid w:val="008C465F"/>
    <w:rsid w:val="008C4DEE"/>
    <w:rsid w:val="008C598F"/>
    <w:rsid w:val="008C5E4F"/>
    <w:rsid w:val="008D0008"/>
    <w:rsid w:val="008D0A8A"/>
    <w:rsid w:val="008D22FB"/>
    <w:rsid w:val="008D5AB5"/>
    <w:rsid w:val="008D70D5"/>
    <w:rsid w:val="008E026D"/>
    <w:rsid w:val="008E2B34"/>
    <w:rsid w:val="008E395F"/>
    <w:rsid w:val="008E5FCB"/>
    <w:rsid w:val="008E65EF"/>
    <w:rsid w:val="008E685B"/>
    <w:rsid w:val="008E7F65"/>
    <w:rsid w:val="008F1028"/>
    <w:rsid w:val="008F12FB"/>
    <w:rsid w:val="008F35EA"/>
    <w:rsid w:val="008F3D27"/>
    <w:rsid w:val="009013BD"/>
    <w:rsid w:val="0090211E"/>
    <w:rsid w:val="00905B3C"/>
    <w:rsid w:val="00906A24"/>
    <w:rsid w:val="00906D4A"/>
    <w:rsid w:val="00906DB0"/>
    <w:rsid w:val="00906FC4"/>
    <w:rsid w:val="00912CE4"/>
    <w:rsid w:val="00913070"/>
    <w:rsid w:val="009206AB"/>
    <w:rsid w:val="00920A42"/>
    <w:rsid w:val="00922E3C"/>
    <w:rsid w:val="0093013E"/>
    <w:rsid w:val="0093027D"/>
    <w:rsid w:val="00930549"/>
    <w:rsid w:val="00931912"/>
    <w:rsid w:val="009321BF"/>
    <w:rsid w:val="009335EC"/>
    <w:rsid w:val="00934132"/>
    <w:rsid w:val="009355F2"/>
    <w:rsid w:val="00937A50"/>
    <w:rsid w:val="00937E24"/>
    <w:rsid w:val="00937FB9"/>
    <w:rsid w:val="00940668"/>
    <w:rsid w:val="00942475"/>
    <w:rsid w:val="009424B4"/>
    <w:rsid w:val="00944A16"/>
    <w:rsid w:val="009461A2"/>
    <w:rsid w:val="00946B51"/>
    <w:rsid w:val="00950BC4"/>
    <w:rsid w:val="009539CA"/>
    <w:rsid w:val="00957203"/>
    <w:rsid w:val="00957505"/>
    <w:rsid w:val="0096335B"/>
    <w:rsid w:val="00963F71"/>
    <w:rsid w:val="00964133"/>
    <w:rsid w:val="00964902"/>
    <w:rsid w:val="00964D73"/>
    <w:rsid w:val="00965730"/>
    <w:rsid w:val="00965A23"/>
    <w:rsid w:val="00967DE3"/>
    <w:rsid w:val="00975ADB"/>
    <w:rsid w:val="0098524A"/>
    <w:rsid w:val="00985AEF"/>
    <w:rsid w:val="00985CA5"/>
    <w:rsid w:val="00987B1A"/>
    <w:rsid w:val="00990BE9"/>
    <w:rsid w:val="009A180F"/>
    <w:rsid w:val="009A565E"/>
    <w:rsid w:val="009A69A8"/>
    <w:rsid w:val="009A7F6E"/>
    <w:rsid w:val="009B098F"/>
    <w:rsid w:val="009B13B4"/>
    <w:rsid w:val="009B71BD"/>
    <w:rsid w:val="009C0C36"/>
    <w:rsid w:val="009C20A9"/>
    <w:rsid w:val="009C40B4"/>
    <w:rsid w:val="009C4C28"/>
    <w:rsid w:val="009D1E67"/>
    <w:rsid w:val="009D3B6B"/>
    <w:rsid w:val="009D3C38"/>
    <w:rsid w:val="009D3DF3"/>
    <w:rsid w:val="009D487C"/>
    <w:rsid w:val="009D5380"/>
    <w:rsid w:val="009D5C3F"/>
    <w:rsid w:val="009D61BD"/>
    <w:rsid w:val="009D6B9D"/>
    <w:rsid w:val="009E4169"/>
    <w:rsid w:val="009E4AEE"/>
    <w:rsid w:val="009E5617"/>
    <w:rsid w:val="009F0467"/>
    <w:rsid w:val="009F1FED"/>
    <w:rsid w:val="009F206B"/>
    <w:rsid w:val="009F2906"/>
    <w:rsid w:val="009F4340"/>
    <w:rsid w:val="009F6868"/>
    <w:rsid w:val="009F6939"/>
    <w:rsid w:val="00A03878"/>
    <w:rsid w:val="00A03F6A"/>
    <w:rsid w:val="00A0681A"/>
    <w:rsid w:val="00A07AD4"/>
    <w:rsid w:val="00A07F10"/>
    <w:rsid w:val="00A104C2"/>
    <w:rsid w:val="00A12412"/>
    <w:rsid w:val="00A12940"/>
    <w:rsid w:val="00A14668"/>
    <w:rsid w:val="00A17B3E"/>
    <w:rsid w:val="00A17C40"/>
    <w:rsid w:val="00A20B70"/>
    <w:rsid w:val="00A23186"/>
    <w:rsid w:val="00A24DFC"/>
    <w:rsid w:val="00A260A9"/>
    <w:rsid w:val="00A305E7"/>
    <w:rsid w:val="00A3071B"/>
    <w:rsid w:val="00A337B9"/>
    <w:rsid w:val="00A35255"/>
    <w:rsid w:val="00A36250"/>
    <w:rsid w:val="00A372AD"/>
    <w:rsid w:val="00A40FEE"/>
    <w:rsid w:val="00A41695"/>
    <w:rsid w:val="00A43075"/>
    <w:rsid w:val="00A46AD4"/>
    <w:rsid w:val="00A47210"/>
    <w:rsid w:val="00A47D3C"/>
    <w:rsid w:val="00A5573F"/>
    <w:rsid w:val="00A56D13"/>
    <w:rsid w:val="00A57AEC"/>
    <w:rsid w:val="00A6183F"/>
    <w:rsid w:val="00A61D93"/>
    <w:rsid w:val="00A625C2"/>
    <w:rsid w:val="00A7136E"/>
    <w:rsid w:val="00A71445"/>
    <w:rsid w:val="00A723BF"/>
    <w:rsid w:val="00A736C6"/>
    <w:rsid w:val="00A765FE"/>
    <w:rsid w:val="00A76B5E"/>
    <w:rsid w:val="00A82DEC"/>
    <w:rsid w:val="00A82EA8"/>
    <w:rsid w:val="00A86989"/>
    <w:rsid w:val="00A92140"/>
    <w:rsid w:val="00A92B0B"/>
    <w:rsid w:val="00A94EF8"/>
    <w:rsid w:val="00A96B04"/>
    <w:rsid w:val="00AA0290"/>
    <w:rsid w:val="00AA0D4C"/>
    <w:rsid w:val="00AA16E5"/>
    <w:rsid w:val="00AA4545"/>
    <w:rsid w:val="00AA5C76"/>
    <w:rsid w:val="00AA6226"/>
    <w:rsid w:val="00AA6354"/>
    <w:rsid w:val="00AB5B30"/>
    <w:rsid w:val="00AB65B6"/>
    <w:rsid w:val="00AC2F7A"/>
    <w:rsid w:val="00AD087D"/>
    <w:rsid w:val="00AD285B"/>
    <w:rsid w:val="00AD3256"/>
    <w:rsid w:val="00AD3DBC"/>
    <w:rsid w:val="00AD417C"/>
    <w:rsid w:val="00AD4206"/>
    <w:rsid w:val="00AD520E"/>
    <w:rsid w:val="00AD62E0"/>
    <w:rsid w:val="00AD7A29"/>
    <w:rsid w:val="00AE0995"/>
    <w:rsid w:val="00AE2A5A"/>
    <w:rsid w:val="00AE51EF"/>
    <w:rsid w:val="00AE6595"/>
    <w:rsid w:val="00AF3FF9"/>
    <w:rsid w:val="00AF5015"/>
    <w:rsid w:val="00AF5421"/>
    <w:rsid w:val="00AF570E"/>
    <w:rsid w:val="00AF6419"/>
    <w:rsid w:val="00AF66CB"/>
    <w:rsid w:val="00B00053"/>
    <w:rsid w:val="00B00612"/>
    <w:rsid w:val="00B02216"/>
    <w:rsid w:val="00B03803"/>
    <w:rsid w:val="00B055A3"/>
    <w:rsid w:val="00B06991"/>
    <w:rsid w:val="00B105FA"/>
    <w:rsid w:val="00B220BF"/>
    <w:rsid w:val="00B24310"/>
    <w:rsid w:val="00B24D38"/>
    <w:rsid w:val="00B25671"/>
    <w:rsid w:val="00B31CEF"/>
    <w:rsid w:val="00B32DB3"/>
    <w:rsid w:val="00B33F90"/>
    <w:rsid w:val="00B3674E"/>
    <w:rsid w:val="00B37159"/>
    <w:rsid w:val="00B41E0E"/>
    <w:rsid w:val="00B431C9"/>
    <w:rsid w:val="00B44EDA"/>
    <w:rsid w:val="00B45C4C"/>
    <w:rsid w:val="00B522D8"/>
    <w:rsid w:val="00B558C3"/>
    <w:rsid w:val="00B62AB2"/>
    <w:rsid w:val="00B63BF4"/>
    <w:rsid w:val="00B645A0"/>
    <w:rsid w:val="00B668D5"/>
    <w:rsid w:val="00B67CA3"/>
    <w:rsid w:val="00B70428"/>
    <w:rsid w:val="00B7150D"/>
    <w:rsid w:val="00B721DD"/>
    <w:rsid w:val="00B723A4"/>
    <w:rsid w:val="00B730C7"/>
    <w:rsid w:val="00B743C5"/>
    <w:rsid w:val="00B75810"/>
    <w:rsid w:val="00B852B4"/>
    <w:rsid w:val="00B85C91"/>
    <w:rsid w:val="00B86A7F"/>
    <w:rsid w:val="00B913F9"/>
    <w:rsid w:val="00B939A8"/>
    <w:rsid w:val="00B94083"/>
    <w:rsid w:val="00B94802"/>
    <w:rsid w:val="00B95713"/>
    <w:rsid w:val="00B9584D"/>
    <w:rsid w:val="00BA0C72"/>
    <w:rsid w:val="00BA1280"/>
    <w:rsid w:val="00BA1D2D"/>
    <w:rsid w:val="00BA2E78"/>
    <w:rsid w:val="00BA4200"/>
    <w:rsid w:val="00BA4A4A"/>
    <w:rsid w:val="00BA5C9B"/>
    <w:rsid w:val="00BA7B73"/>
    <w:rsid w:val="00BB14FC"/>
    <w:rsid w:val="00BB181E"/>
    <w:rsid w:val="00BB640C"/>
    <w:rsid w:val="00BB6AC2"/>
    <w:rsid w:val="00BC1E40"/>
    <w:rsid w:val="00BC38E9"/>
    <w:rsid w:val="00BC3ED7"/>
    <w:rsid w:val="00BC6676"/>
    <w:rsid w:val="00BD0E4F"/>
    <w:rsid w:val="00BD46E5"/>
    <w:rsid w:val="00BD5BEC"/>
    <w:rsid w:val="00BD5E9E"/>
    <w:rsid w:val="00BD69F9"/>
    <w:rsid w:val="00BD75B8"/>
    <w:rsid w:val="00BD7DFB"/>
    <w:rsid w:val="00BD7E54"/>
    <w:rsid w:val="00BE1F2E"/>
    <w:rsid w:val="00BE4104"/>
    <w:rsid w:val="00BE420B"/>
    <w:rsid w:val="00BE67BA"/>
    <w:rsid w:val="00BE6CC1"/>
    <w:rsid w:val="00BF161B"/>
    <w:rsid w:val="00BF7D2E"/>
    <w:rsid w:val="00BF7E19"/>
    <w:rsid w:val="00C05CAA"/>
    <w:rsid w:val="00C06246"/>
    <w:rsid w:val="00C1160D"/>
    <w:rsid w:val="00C11DC0"/>
    <w:rsid w:val="00C11F30"/>
    <w:rsid w:val="00C1260D"/>
    <w:rsid w:val="00C149F1"/>
    <w:rsid w:val="00C155D1"/>
    <w:rsid w:val="00C164EB"/>
    <w:rsid w:val="00C2159E"/>
    <w:rsid w:val="00C24BBB"/>
    <w:rsid w:val="00C339DD"/>
    <w:rsid w:val="00C3651C"/>
    <w:rsid w:val="00C41008"/>
    <w:rsid w:val="00C41050"/>
    <w:rsid w:val="00C42ECB"/>
    <w:rsid w:val="00C44496"/>
    <w:rsid w:val="00C51577"/>
    <w:rsid w:val="00C51D80"/>
    <w:rsid w:val="00C52475"/>
    <w:rsid w:val="00C52D37"/>
    <w:rsid w:val="00C537C6"/>
    <w:rsid w:val="00C5518F"/>
    <w:rsid w:val="00C5602E"/>
    <w:rsid w:val="00C5624F"/>
    <w:rsid w:val="00C56960"/>
    <w:rsid w:val="00C569F9"/>
    <w:rsid w:val="00C57CAC"/>
    <w:rsid w:val="00C6053D"/>
    <w:rsid w:val="00C626F4"/>
    <w:rsid w:val="00C664F6"/>
    <w:rsid w:val="00C71597"/>
    <w:rsid w:val="00C725ED"/>
    <w:rsid w:val="00C76CF7"/>
    <w:rsid w:val="00C777A1"/>
    <w:rsid w:val="00C839A3"/>
    <w:rsid w:val="00C9093F"/>
    <w:rsid w:val="00C93AF2"/>
    <w:rsid w:val="00CA426F"/>
    <w:rsid w:val="00CA4536"/>
    <w:rsid w:val="00CB0456"/>
    <w:rsid w:val="00CB0772"/>
    <w:rsid w:val="00CB10C3"/>
    <w:rsid w:val="00CB52E0"/>
    <w:rsid w:val="00CC1A9C"/>
    <w:rsid w:val="00CC1B1D"/>
    <w:rsid w:val="00CC36AF"/>
    <w:rsid w:val="00CD0118"/>
    <w:rsid w:val="00CD0147"/>
    <w:rsid w:val="00CD1C28"/>
    <w:rsid w:val="00CD263A"/>
    <w:rsid w:val="00CD428E"/>
    <w:rsid w:val="00CD7C21"/>
    <w:rsid w:val="00CE38C5"/>
    <w:rsid w:val="00CE3FD5"/>
    <w:rsid w:val="00CE4EAA"/>
    <w:rsid w:val="00CE5027"/>
    <w:rsid w:val="00CE7088"/>
    <w:rsid w:val="00CF0C9B"/>
    <w:rsid w:val="00CF21A5"/>
    <w:rsid w:val="00CF36CE"/>
    <w:rsid w:val="00D01C77"/>
    <w:rsid w:val="00D160E2"/>
    <w:rsid w:val="00D1631C"/>
    <w:rsid w:val="00D20BA8"/>
    <w:rsid w:val="00D23B4F"/>
    <w:rsid w:val="00D32AB9"/>
    <w:rsid w:val="00D32CB8"/>
    <w:rsid w:val="00D36051"/>
    <w:rsid w:val="00D40322"/>
    <w:rsid w:val="00D41BBD"/>
    <w:rsid w:val="00D42EFB"/>
    <w:rsid w:val="00D431AC"/>
    <w:rsid w:val="00D47003"/>
    <w:rsid w:val="00D47421"/>
    <w:rsid w:val="00D527BC"/>
    <w:rsid w:val="00D52B6F"/>
    <w:rsid w:val="00D531AA"/>
    <w:rsid w:val="00D543CB"/>
    <w:rsid w:val="00D5458D"/>
    <w:rsid w:val="00D54A83"/>
    <w:rsid w:val="00D563BA"/>
    <w:rsid w:val="00D568B9"/>
    <w:rsid w:val="00D619C6"/>
    <w:rsid w:val="00D6328F"/>
    <w:rsid w:val="00D66876"/>
    <w:rsid w:val="00D67F1D"/>
    <w:rsid w:val="00D70C04"/>
    <w:rsid w:val="00D73242"/>
    <w:rsid w:val="00D73274"/>
    <w:rsid w:val="00D750EF"/>
    <w:rsid w:val="00D76010"/>
    <w:rsid w:val="00D76C48"/>
    <w:rsid w:val="00D772A9"/>
    <w:rsid w:val="00D86E20"/>
    <w:rsid w:val="00D8786A"/>
    <w:rsid w:val="00D906EF"/>
    <w:rsid w:val="00D917E2"/>
    <w:rsid w:val="00DA2863"/>
    <w:rsid w:val="00DA5F07"/>
    <w:rsid w:val="00DA6DF6"/>
    <w:rsid w:val="00DB0D98"/>
    <w:rsid w:val="00DB0E05"/>
    <w:rsid w:val="00DB2600"/>
    <w:rsid w:val="00DB3DA7"/>
    <w:rsid w:val="00DB3DC8"/>
    <w:rsid w:val="00DB6159"/>
    <w:rsid w:val="00DC015F"/>
    <w:rsid w:val="00DC1668"/>
    <w:rsid w:val="00DC2B2C"/>
    <w:rsid w:val="00DC318A"/>
    <w:rsid w:val="00DC37BE"/>
    <w:rsid w:val="00DC3BC4"/>
    <w:rsid w:val="00DC55E0"/>
    <w:rsid w:val="00DC60DD"/>
    <w:rsid w:val="00DC6889"/>
    <w:rsid w:val="00DC6BB5"/>
    <w:rsid w:val="00DC77D9"/>
    <w:rsid w:val="00DD172D"/>
    <w:rsid w:val="00DD1E75"/>
    <w:rsid w:val="00DD5BCA"/>
    <w:rsid w:val="00DD5CE1"/>
    <w:rsid w:val="00DD79B6"/>
    <w:rsid w:val="00DD7F1D"/>
    <w:rsid w:val="00DE10EE"/>
    <w:rsid w:val="00DE32AD"/>
    <w:rsid w:val="00DE70CD"/>
    <w:rsid w:val="00DF1B20"/>
    <w:rsid w:val="00DF48CA"/>
    <w:rsid w:val="00DF75D7"/>
    <w:rsid w:val="00E001B1"/>
    <w:rsid w:val="00E0270C"/>
    <w:rsid w:val="00E02785"/>
    <w:rsid w:val="00E0471F"/>
    <w:rsid w:val="00E05082"/>
    <w:rsid w:val="00E106E8"/>
    <w:rsid w:val="00E1455E"/>
    <w:rsid w:val="00E16712"/>
    <w:rsid w:val="00E176D0"/>
    <w:rsid w:val="00E22F0C"/>
    <w:rsid w:val="00E25D83"/>
    <w:rsid w:val="00E2649E"/>
    <w:rsid w:val="00E26CA1"/>
    <w:rsid w:val="00E27BE7"/>
    <w:rsid w:val="00E40FE1"/>
    <w:rsid w:val="00E451A4"/>
    <w:rsid w:val="00E45763"/>
    <w:rsid w:val="00E53004"/>
    <w:rsid w:val="00E54519"/>
    <w:rsid w:val="00E55A1E"/>
    <w:rsid w:val="00E55ADF"/>
    <w:rsid w:val="00E568BB"/>
    <w:rsid w:val="00E6259B"/>
    <w:rsid w:val="00E64FB8"/>
    <w:rsid w:val="00E6601B"/>
    <w:rsid w:val="00E66BEB"/>
    <w:rsid w:val="00E66F5F"/>
    <w:rsid w:val="00E6783C"/>
    <w:rsid w:val="00E7141F"/>
    <w:rsid w:val="00E72065"/>
    <w:rsid w:val="00E75E4A"/>
    <w:rsid w:val="00E77D11"/>
    <w:rsid w:val="00E81B10"/>
    <w:rsid w:val="00E81D62"/>
    <w:rsid w:val="00E829A2"/>
    <w:rsid w:val="00E864DF"/>
    <w:rsid w:val="00E9039F"/>
    <w:rsid w:val="00E93E2F"/>
    <w:rsid w:val="00E942A9"/>
    <w:rsid w:val="00E94D31"/>
    <w:rsid w:val="00E97446"/>
    <w:rsid w:val="00E97ADC"/>
    <w:rsid w:val="00E97F4E"/>
    <w:rsid w:val="00EA02C1"/>
    <w:rsid w:val="00EA0720"/>
    <w:rsid w:val="00EA0A4F"/>
    <w:rsid w:val="00EA21B4"/>
    <w:rsid w:val="00EA5794"/>
    <w:rsid w:val="00EA5D46"/>
    <w:rsid w:val="00EA61A1"/>
    <w:rsid w:val="00EB0A3C"/>
    <w:rsid w:val="00EB2AEC"/>
    <w:rsid w:val="00EB6445"/>
    <w:rsid w:val="00EB67FE"/>
    <w:rsid w:val="00EB7179"/>
    <w:rsid w:val="00EC08EE"/>
    <w:rsid w:val="00EC1493"/>
    <w:rsid w:val="00EC2486"/>
    <w:rsid w:val="00EC47D7"/>
    <w:rsid w:val="00EC6ABA"/>
    <w:rsid w:val="00ED3161"/>
    <w:rsid w:val="00EE18AC"/>
    <w:rsid w:val="00EE236C"/>
    <w:rsid w:val="00EE37E1"/>
    <w:rsid w:val="00EE4F7A"/>
    <w:rsid w:val="00EE63C5"/>
    <w:rsid w:val="00EE774B"/>
    <w:rsid w:val="00EF09F7"/>
    <w:rsid w:val="00EF1A5C"/>
    <w:rsid w:val="00EF1D7D"/>
    <w:rsid w:val="00EF32BB"/>
    <w:rsid w:val="00F019D3"/>
    <w:rsid w:val="00F03103"/>
    <w:rsid w:val="00F0311D"/>
    <w:rsid w:val="00F032FC"/>
    <w:rsid w:val="00F03FEF"/>
    <w:rsid w:val="00F050BC"/>
    <w:rsid w:val="00F05248"/>
    <w:rsid w:val="00F10249"/>
    <w:rsid w:val="00F13D59"/>
    <w:rsid w:val="00F16BD7"/>
    <w:rsid w:val="00F2100F"/>
    <w:rsid w:val="00F217F6"/>
    <w:rsid w:val="00F31167"/>
    <w:rsid w:val="00F31A44"/>
    <w:rsid w:val="00F335B9"/>
    <w:rsid w:val="00F3515D"/>
    <w:rsid w:val="00F35B89"/>
    <w:rsid w:val="00F35C49"/>
    <w:rsid w:val="00F3640A"/>
    <w:rsid w:val="00F364EB"/>
    <w:rsid w:val="00F3795B"/>
    <w:rsid w:val="00F41005"/>
    <w:rsid w:val="00F433A2"/>
    <w:rsid w:val="00F47310"/>
    <w:rsid w:val="00F51AC0"/>
    <w:rsid w:val="00F619AE"/>
    <w:rsid w:val="00F646A4"/>
    <w:rsid w:val="00F64AF6"/>
    <w:rsid w:val="00F65AED"/>
    <w:rsid w:val="00F65D55"/>
    <w:rsid w:val="00F70941"/>
    <w:rsid w:val="00F70F2A"/>
    <w:rsid w:val="00F7355B"/>
    <w:rsid w:val="00F75B24"/>
    <w:rsid w:val="00F7674B"/>
    <w:rsid w:val="00F80B4C"/>
    <w:rsid w:val="00F81A0C"/>
    <w:rsid w:val="00F81B6A"/>
    <w:rsid w:val="00F94F8C"/>
    <w:rsid w:val="00F952E0"/>
    <w:rsid w:val="00F970B7"/>
    <w:rsid w:val="00FA114F"/>
    <w:rsid w:val="00FA1D82"/>
    <w:rsid w:val="00FA38CE"/>
    <w:rsid w:val="00FA4828"/>
    <w:rsid w:val="00FB032C"/>
    <w:rsid w:val="00FB0C8A"/>
    <w:rsid w:val="00FB1529"/>
    <w:rsid w:val="00FB1663"/>
    <w:rsid w:val="00FB3165"/>
    <w:rsid w:val="00FB5D1D"/>
    <w:rsid w:val="00FC5865"/>
    <w:rsid w:val="00FC5EDA"/>
    <w:rsid w:val="00FC62BE"/>
    <w:rsid w:val="00FC66FF"/>
    <w:rsid w:val="00FD22AF"/>
    <w:rsid w:val="00FD2479"/>
    <w:rsid w:val="00FD4A33"/>
    <w:rsid w:val="00FD5A34"/>
    <w:rsid w:val="00FD75E5"/>
    <w:rsid w:val="00FD77BE"/>
    <w:rsid w:val="00FE07BF"/>
    <w:rsid w:val="00FE118D"/>
    <w:rsid w:val="00FE242F"/>
    <w:rsid w:val="00FE253F"/>
    <w:rsid w:val="00FE4E29"/>
    <w:rsid w:val="00FE53C5"/>
    <w:rsid w:val="00FE5BF2"/>
    <w:rsid w:val="00FF13A7"/>
    <w:rsid w:val="00FF484E"/>
    <w:rsid w:val="00FF5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7D7C8E"/>
  <w15:docId w15:val="{0D48DDB7-A9E9-CE40-854F-456E35E6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468B"/>
    <w:rPr>
      <w:rFonts w:ascii="Times New Roman" w:eastAsia="Times New Roman" w:hAnsi="Times New Roman" w:cs="Times New Roman"/>
      <w:lang w:val="en-GB"/>
    </w:rPr>
  </w:style>
  <w:style w:type="paragraph" w:styleId="Heading1">
    <w:name w:val="heading 1"/>
    <w:basedOn w:val="Normal"/>
    <w:link w:val="Heading1Char"/>
    <w:uiPriority w:val="9"/>
    <w:qFormat/>
    <w:rsid w:val="00D527B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43662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568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02DE"/>
    <w:rPr>
      <w:rFonts w:cs="Times New Roman"/>
      <w:color w:val="0000FF"/>
      <w:u w:val="single"/>
    </w:rPr>
  </w:style>
  <w:style w:type="paragraph" w:styleId="NormalWeb">
    <w:name w:val="Normal (Web)"/>
    <w:basedOn w:val="Normal"/>
    <w:uiPriority w:val="99"/>
    <w:rsid w:val="00E106E8"/>
    <w:pPr>
      <w:spacing w:before="100" w:beforeAutospacing="1" w:after="100" w:afterAutospacing="1"/>
    </w:pPr>
    <w:rPr>
      <w:lang w:eastAsia="en-GB"/>
    </w:rPr>
  </w:style>
  <w:style w:type="paragraph" w:styleId="ListParagraph">
    <w:name w:val="List Paragraph"/>
    <w:basedOn w:val="Normal"/>
    <w:uiPriority w:val="34"/>
    <w:qFormat/>
    <w:rsid w:val="00D906EF"/>
    <w:pPr>
      <w:ind w:left="720"/>
      <w:contextualSpacing/>
    </w:pPr>
    <w:rPr>
      <w:rFonts w:eastAsiaTheme="minorHAnsi"/>
      <w:lang w:val="en-US"/>
    </w:rPr>
  </w:style>
  <w:style w:type="character" w:styleId="CommentReference">
    <w:name w:val="annotation reference"/>
    <w:basedOn w:val="DefaultParagraphFont"/>
    <w:uiPriority w:val="99"/>
    <w:semiHidden/>
    <w:unhideWhenUsed/>
    <w:rsid w:val="00906D4A"/>
    <w:rPr>
      <w:sz w:val="16"/>
      <w:szCs w:val="16"/>
    </w:rPr>
  </w:style>
  <w:style w:type="paragraph" w:styleId="CommentText">
    <w:name w:val="annotation text"/>
    <w:basedOn w:val="Normal"/>
    <w:link w:val="CommentTextChar"/>
    <w:uiPriority w:val="99"/>
    <w:unhideWhenUsed/>
    <w:rsid w:val="00906D4A"/>
    <w:rPr>
      <w:rFonts w:eastAsiaTheme="minorHAnsi"/>
      <w:sz w:val="20"/>
      <w:szCs w:val="20"/>
      <w:lang w:val="en-US"/>
    </w:rPr>
  </w:style>
  <w:style w:type="character" w:customStyle="1" w:styleId="CommentTextChar">
    <w:name w:val="Comment Text Char"/>
    <w:basedOn w:val="DefaultParagraphFont"/>
    <w:link w:val="CommentText"/>
    <w:uiPriority w:val="99"/>
    <w:rsid w:val="00906D4A"/>
    <w:rPr>
      <w:sz w:val="20"/>
      <w:szCs w:val="20"/>
    </w:rPr>
  </w:style>
  <w:style w:type="paragraph" w:styleId="CommentSubject">
    <w:name w:val="annotation subject"/>
    <w:basedOn w:val="CommentText"/>
    <w:next w:val="CommentText"/>
    <w:link w:val="CommentSubjectChar"/>
    <w:uiPriority w:val="99"/>
    <w:semiHidden/>
    <w:unhideWhenUsed/>
    <w:rsid w:val="00906D4A"/>
    <w:rPr>
      <w:b/>
      <w:bCs/>
    </w:rPr>
  </w:style>
  <w:style w:type="character" w:customStyle="1" w:styleId="CommentSubjectChar">
    <w:name w:val="Comment Subject Char"/>
    <w:basedOn w:val="CommentTextChar"/>
    <w:link w:val="CommentSubject"/>
    <w:uiPriority w:val="99"/>
    <w:semiHidden/>
    <w:rsid w:val="00906D4A"/>
    <w:rPr>
      <w:b/>
      <w:bCs/>
      <w:sz w:val="20"/>
      <w:szCs w:val="20"/>
    </w:rPr>
  </w:style>
  <w:style w:type="paragraph" w:styleId="BalloonText">
    <w:name w:val="Balloon Text"/>
    <w:basedOn w:val="Normal"/>
    <w:link w:val="BalloonTextChar"/>
    <w:uiPriority w:val="99"/>
    <w:semiHidden/>
    <w:unhideWhenUsed/>
    <w:rsid w:val="00906D4A"/>
    <w:rPr>
      <w:rFonts w:ascii="Tahoma" w:hAnsi="Tahoma" w:cs="Tahoma"/>
      <w:sz w:val="16"/>
      <w:szCs w:val="16"/>
    </w:rPr>
  </w:style>
  <w:style w:type="character" w:customStyle="1" w:styleId="BalloonTextChar">
    <w:name w:val="Balloon Text Char"/>
    <w:basedOn w:val="DefaultParagraphFont"/>
    <w:link w:val="BalloonText"/>
    <w:uiPriority w:val="99"/>
    <w:semiHidden/>
    <w:rsid w:val="00906D4A"/>
    <w:rPr>
      <w:rFonts w:ascii="Tahoma" w:hAnsi="Tahoma" w:cs="Tahoma"/>
      <w:sz w:val="16"/>
      <w:szCs w:val="16"/>
    </w:rPr>
  </w:style>
  <w:style w:type="paragraph" w:styleId="Title">
    <w:name w:val="Title"/>
    <w:aliases w:val="title"/>
    <w:basedOn w:val="Normal"/>
    <w:link w:val="TitleChar"/>
    <w:qFormat/>
    <w:rsid w:val="00CF0C9B"/>
    <w:pPr>
      <w:spacing w:before="100" w:beforeAutospacing="1" w:after="100" w:afterAutospacing="1"/>
    </w:pPr>
    <w:rPr>
      <w:rFonts w:ascii="Times" w:eastAsiaTheme="minorHAnsi" w:hAnsi="Times"/>
      <w:sz w:val="20"/>
      <w:szCs w:val="20"/>
    </w:rPr>
  </w:style>
  <w:style w:type="character" w:customStyle="1" w:styleId="TitleChar">
    <w:name w:val="Title Char"/>
    <w:aliases w:val="title Char"/>
    <w:basedOn w:val="DefaultParagraphFont"/>
    <w:link w:val="Title"/>
    <w:uiPriority w:val="10"/>
    <w:rsid w:val="00CF0C9B"/>
    <w:rPr>
      <w:rFonts w:ascii="Times" w:hAnsi="Times"/>
      <w:sz w:val="20"/>
      <w:szCs w:val="20"/>
      <w:lang w:val="en-GB"/>
    </w:rPr>
  </w:style>
  <w:style w:type="paragraph" w:customStyle="1" w:styleId="desc">
    <w:name w:val="desc"/>
    <w:basedOn w:val="Normal"/>
    <w:rsid w:val="00CF0C9B"/>
    <w:pPr>
      <w:spacing w:before="100" w:beforeAutospacing="1" w:after="100" w:afterAutospacing="1"/>
    </w:pPr>
    <w:rPr>
      <w:rFonts w:ascii="Times" w:eastAsiaTheme="minorHAnsi" w:hAnsi="Times"/>
      <w:sz w:val="20"/>
      <w:szCs w:val="20"/>
    </w:rPr>
  </w:style>
  <w:style w:type="paragraph" w:customStyle="1" w:styleId="details">
    <w:name w:val="details"/>
    <w:basedOn w:val="Normal"/>
    <w:rsid w:val="00CF0C9B"/>
    <w:pPr>
      <w:spacing w:before="100" w:beforeAutospacing="1" w:after="100" w:afterAutospacing="1"/>
    </w:pPr>
    <w:rPr>
      <w:rFonts w:ascii="Times" w:eastAsiaTheme="minorHAnsi" w:hAnsi="Times"/>
      <w:sz w:val="20"/>
      <w:szCs w:val="20"/>
    </w:rPr>
  </w:style>
  <w:style w:type="character" w:customStyle="1" w:styleId="jrnl">
    <w:name w:val="jrnl"/>
    <w:basedOn w:val="DefaultParagraphFont"/>
    <w:rsid w:val="00CF0C9B"/>
  </w:style>
  <w:style w:type="table" w:styleId="TableGrid">
    <w:name w:val="Table Grid"/>
    <w:basedOn w:val="TableNormal"/>
    <w:uiPriority w:val="39"/>
    <w:rsid w:val="00A20B7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A6469"/>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6A6469"/>
  </w:style>
  <w:style w:type="character" w:styleId="PageNumber">
    <w:name w:val="page number"/>
    <w:basedOn w:val="DefaultParagraphFont"/>
    <w:uiPriority w:val="99"/>
    <w:semiHidden/>
    <w:unhideWhenUsed/>
    <w:rsid w:val="006A6469"/>
  </w:style>
  <w:style w:type="character" w:customStyle="1" w:styleId="s1">
    <w:name w:val="s1"/>
    <w:basedOn w:val="DefaultParagraphFont"/>
    <w:rsid w:val="00832B3E"/>
  </w:style>
  <w:style w:type="paragraph" w:styleId="PlainText">
    <w:name w:val="Plain Text"/>
    <w:basedOn w:val="Normal"/>
    <w:link w:val="PlainTextChar"/>
    <w:uiPriority w:val="99"/>
    <w:unhideWhenUsed/>
    <w:rsid w:val="00946B51"/>
    <w:rPr>
      <w:rFonts w:ascii="Calibri" w:eastAsiaTheme="minorHAnsi" w:hAnsi="Calibri"/>
      <w:sz w:val="22"/>
      <w:szCs w:val="21"/>
    </w:rPr>
  </w:style>
  <w:style w:type="character" w:customStyle="1" w:styleId="PlainTextChar">
    <w:name w:val="Plain Text Char"/>
    <w:basedOn w:val="DefaultParagraphFont"/>
    <w:link w:val="PlainText"/>
    <w:uiPriority w:val="99"/>
    <w:rsid w:val="00946B51"/>
    <w:rPr>
      <w:rFonts w:ascii="Calibri" w:hAnsi="Calibri"/>
      <w:sz w:val="22"/>
      <w:szCs w:val="21"/>
      <w:lang w:val="en-GB"/>
    </w:rPr>
  </w:style>
  <w:style w:type="character" w:customStyle="1" w:styleId="s2">
    <w:name w:val="s2"/>
    <w:basedOn w:val="DefaultParagraphFont"/>
    <w:rsid w:val="00775591"/>
  </w:style>
  <w:style w:type="paragraph" w:customStyle="1" w:styleId="p1">
    <w:name w:val="p1"/>
    <w:basedOn w:val="Normal"/>
    <w:rsid w:val="009D5380"/>
    <w:rPr>
      <w:rFonts w:ascii="Arial" w:eastAsiaTheme="minorHAnsi" w:hAnsi="Arial" w:cs="Arial"/>
      <w:color w:val="642A8F"/>
      <w:sz w:val="22"/>
      <w:szCs w:val="22"/>
      <w:lang w:val="en-US"/>
    </w:rPr>
  </w:style>
  <w:style w:type="paragraph" w:customStyle="1" w:styleId="p2">
    <w:name w:val="p2"/>
    <w:basedOn w:val="Normal"/>
    <w:rsid w:val="009D5380"/>
    <w:rPr>
      <w:rFonts w:ascii="Arial" w:eastAsiaTheme="minorHAnsi" w:hAnsi="Arial" w:cs="Arial"/>
      <w:sz w:val="21"/>
      <w:szCs w:val="21"/>
      <w:lang w:val="en-US"/>
    </w:rPr>
  </w:style>
  <w:style w:type="paragraph" w:customStyle="1" w:styleId="p3">
    <w:name w:val="p3"/>
    <w:basedOn w:val="Normal"/>
    <w:rsid w:val="009D5380"/>
    <w:rPr>
      <w:rFonts w:ascii="Arial" w:eastAsiaTheme="minorHAnsi" w:hAnsi="Arial" w:cs="Arial"/>
      <w:sz w:val="18"/>
      <w:szCs w:val="18"/>
      <w:lang w:val="en-US"/>
    </w:rPr>
  </w:style>
  <w:style w:type="character" w:styleId="FollowedHyperlink">
    <w:name w:val="FollowedHyperlink"/>
    <w:basedOn w:val="DefaultParagraphFont"/>
    <w:uiPriority w:val="99"/>
    <w:semiHidden/>
    <w:unhideWhenUsed/>
    <w:rsid w:val="009D5380"/>
    <w:rPr>
      <w:color w:val="954F72" w:themeColor="followedHyperlink"/>
      <w:u w:val="single"/>
    </w:rPr>
  </w:style>
  <w:style w:type="character" w:customStyle="1" w:styleId="apple-converted-space">
    <w:name w:val="apple-converted-space"/>
    <w:basedOn w:val="DefaultParagraphFont"/>
    <w:rsid w:val="00791562"/>
  </w:style>
  <w:style w:type="character" w:customStyle="1" w:styleId="highlight">
    <w:name w:val="highlight"/>
    <w:basedOn w:val="DefaultParagraphFont"/>
    <w:rsid w:val="00E77D11"/>
  </w:style>
  <w:style w:type="paragraph" w:customStyle="1" w:styleId="links">
    <w:name w:val="links"/>
    <w:basedOn w:val="Normal"/>
    <w:rsid w:val="00B02216"/>
    <w:pPr>
      <w:spacing w:before="100" w:beforeAutospacing="1" w:after="100" w:afterAutospacing="1"/>
    </w:pPr>
    <w:rPr>
      <w:rFonts w:eastAsiaTheme="minorHAnsi"/>
      <w:lang w:val="en-US"/>
    </w:rPr>
  </w:style>
  <w:style w:type="paragraph" w:styleId="Header">
    <w:name w:val="header"/>
    <w:basedOn w:val="Normal"/>
    <w:link w:val="HeaderChar"/>
    <w:uiPriority w:val="99"/>
    <w:unhideWhenUsed/>
    <w:rsid w:val="00B852B4"/>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B852B4"/>
    <w:rPr>
      <w:rFonts w:ascii="Times New Roman" w:hAnsi="Times New Roman" w:cs="Times New Roman"/>
    </w:rPr>
  </w:style>
  <w:style w:type="character" w:customStyle="1" w:styleId="UnresolvedMention1">
    <w:name w:val="Unresolved Mention1"/>
    <w:basedOn w:val="DefaultParagraphFont"/>
    <w:uiPriority w:val="99"/>
    <w:rsid w:val="00421C7C"/>
    <w:rPr>
      <w:color w:val="808080"/>
      <w:shd w:val="clear" w:color="auto" w:fill="E6E6E6"/>
    </w:rPr>
  </w:style>
  <w:style w:type="paragraph" w:styleId="Revision">
    <w:name w:val="Revision"/>
    <w:hidden/>
    <w:uiPriority w:val="99"/>
    <w:semiHidden/>
    <w:rsid w:val="00EA21B4"/>
    <w:rPr>
      <w:rFonts w:ascii="Times New Roman" w:hAnsi="Times New Roman" w:cs="Times New Roman"/>
    </w:rPr>
  </w:style>
  <w:style w:type="character" w:customStyle="1" w:styleId="Heading1Char">
    <w:name w:val="Heading 1 Char"/>
    <w:basedOn w:val="DefaultParagraphFont"/>
    <w:link w:val="Heading1"/>
    <w:uiPriority w:val="9"/>
    <w:rsid w:val="00D527BC"/>
    <w:rPr>
      <w:rFonts w:ascii="Times New Roman" w:eastAsia="Times New Roman" w:hAnsi="Times New Roman" w:cs="Times New Roman"/>
      <w:b/>
      <w:bCs/>
      <w:kern w:val="36"/>
      <w:sz w:val="48"/>
      <w:szCs w:val="48"/>
      <w:lang w:val="en-GB"/>
    </w:rPr>
  </w:style>
  <w:style w:type="character" w:customStyle="1" w:styleId="Heading3Char">
    <w:name w:val="Heading 3 Char"/>
    <w:basedOn w:val="DefaultParagraphFont"/>
    <w:link w:val="Heading3"/>
    <w:uiPriority w:val="9"/>
    <w:semiHidden/>
    <w:rsid w:val="00436622"/>
    <w:rPr>
      <w:rFonts w:asciiTheme="majorHAnsi" w:eastAsiaTheme="majorEastAsia" w:hAnsiTheme="majorHAnsi" w:cstheme="majorBidi"/>
      <w:color w:val="1F4D78" w:themeColor="accent1" w:themeShade="7F"/>
      <w:lang w:val="en-GB"/>
    </w:rPr>
  </w:style>
  <w:style w:type="character" w:customStyle="1" w:styleId="ui-ncbitoggler-master-text">
    <w:name w:val="ui-ncbitoggler-master-text"/>
    <w:basedOn w:val="DefaultParagraphFont"/>
    <w:rsid w:val="00436622"/>
  </w:style>
  <w:style w:type="character" w:customStyle="1" w:styleId="Heading4Char">
    <w:name w:val="Heading 4 Char"/>
    <w:basedOn w:val="DefaultParagraphFont"/>
    <w:link w:val="Heading4"/>
    <w:uiPriority w:val="9"/>
    <w:semiHidden/>
    <w:rsid w:val="00D568B9"/>
    <w:rPr>
      <w:rFonts w:asciiTheme="majorHAnsi" w:eastAsiaTheme="majorEastAsia" w:hAnsiTheme="majorHAnsi" w:cstheme="majorBidi"/>
      <w:i/>
      <w:iCs/>
      <w:color w:val="2E74B5" w:themeColor="accent1" w:themeShade="BF"/>
      <w:lang w:val="en-GB"/>
    </w:rPr>
  </w:style>
  <w:style w:type="character" w:customStyle="1" w:styleId="element-citation">
    <w:name w:val="element-citation"/>
    <w:basedOn w:val="DefaultParagraphFont"/>
    <w:rsid w:val="004A7A62"/>
  </w:style>
  <w:style w:type="character" w:customStyle="1" w:styleId="ref-journal">
    <w:name w:val="ref-journal"/>
    <w:basedOn w:val="DefaultParagraphFont"/>
    <w:rsid w:val="004A7A62"/>
  </w:style>
  <w:style w:type="character" w:customStyle="1" w:styleId="ref-vol">
    <w:name w:val="ref-vol"/>
    <w:basedOn w:val="DefaultParagraphFont"/>
    <w:rsid w:val="004A7A62"/>
  </w:style>
  <w:style w:type="character" w:styleId="UnresolvedMention">
    <w:name w:val="Unresolved Mention"/>
    <w:basedOn w:val="DefaultParagraphFont"/>
    <w:uiPriority w:val="99"/>
    <w:semiHidden/>
    <w:unhideWhenUsed/>
    <w:rsid w:val="00355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431">
      <w:bodyDiv w:val="1"/>
      <w:marLeft w:val="0"/>
      <w:marRight w:val="0"/>
      <w:marTop w:val="0"/>
      <w:marBottom w:val="0"/>
      <w:divBdr>
        <w:top w:val="none" w:sz="0" w:space="0" w:color="auto"/>
        <w:left w:val="none" w:sz="0" w:space="0" w:color="auto"/>
        <w:bottom w:val="none" w:sz="0" w:space="0" w:color="auto"/>
        <w:right w:val="none" w:sz="0" w:space="0" w:color="auto"/>
      </w:divBdr>
    </w:div>
    <w:div w:id="6254888">
      <w:bodyDiv w:val="1"/>
      <w:marLeft w:val="0"/>
      <w:marRight w:val="0"/>
      <w:marTop w:val="0"/>
      <w:marBottom w:val="0"/>
      <w:divBdr>
        <w:top w:val="none" w:sz="0" w:space="0" w:color="auto"/>
        <w:left w:val="none" w:sz="0" w:space="0" w:color="auto"/>
        <w:bottom w:val="none" w:sz="0" w:space="0" w:color="auto"/>
        <w:right w:val="none" w:sz="0" w:space="0" w:color="auto"/>
      </w:divBdr>
    </w:div>
    <w:div w:id="8988261">
      <w:bodyDiv w:val="1"/>
      <w:marLeft w:val="0"/>
      <w:marRight w:val="0"/>
      <w:marTop w:val="0"/>
      <w:marBottom w:val="0"/>
      <w:divBdr>
        <w:top w:val="none" w:sz="0" w:space="0" w:color="auto"/>
        <w:left w:val="none" w:sz="0" w:space="0" w:color="auto"/>
        <w:bottom w:val="none" w:sz="0" w:space="0" w:color="auto"/>
        <w:right w:val="none" w:sz="0" w:space="0" w:color="auto"/>
      </w:divBdr>
      <w:divsChild>
        <w:div w:id="1584874968">
          <w:marLeft w:val="0"/>
          <w:marRight w:val="0"/>
          <w:marTop w:val="0"/>
          <w:marBottom w:val="0"/>
          <w:divBdr>
            <w:top w:val="none" w:sz="0" w:space="0" w:color="auto"/>
            <w:left w:val="none" w:sz="0" w:space="0" w:color="auto"/>
            <w:bottom w:val="none" w:sz="0" w:space="0" w:color="auto"/>
            <w:right w:val="none" w:sz="0" w:space="0" w:color="auto"/>
          </w:divBdr>
          <w:divsChild>
            <w:div w:id="609701799">
              <w:marLeft w:val="0"/>
              <w:marRight w:val="0"/>
              <w:marTop w:val="0"/>
              <w:marBottom w:val="0"/>
              <w:divBdr>
                <w:top w:val="none" w:sz="0" w:space="0" w:color="auto"/>
                <w:left w:val="none" w:sz="0" w:space="0" w:color="auto"/>
                <w:bottom w:val="none" w:sz="0" w:space="0" w:color="auto"/>
                <w:right w:val="none" w:sz="0" w:space="0" w:color="auto"/>
              </w:divBdr>
              <w:divsChild>
                <w:div w:id="14734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658">
      <w:bodyDiv w:val="1"/>
      <w:marLeft w:val="0"/>
      <w:marRight w:val="0"/>
      <w:marTop w:val="0"/>
      <w:marBottom w:val="0"/>
      <w:divBdr>
        <w:top w:val="none" w:sz="0" w:space="0" w:color="auto"/>
        <w:left w:val="none" w:sz="0" w:space="0" w:color="auto"/>
        <w:bottom w:val="none" w:sz="0" w:space="0" w:color="auto"/>
        <w:right w:val="none" w:sz="0" w:space="0" w:color="auto"/>
      </w:divBdr>
    </w:div>
    <w:div w:id="34819714">
      <w:bodyDiv w:val="1"/>
      <w:marLeft w:val="0"/>
      <w:marRight w:val="0"/>
      <w:marTop w:val="0"/>
      <w:marBottom w:val="0"/>
      <w:divBdr>
        <w:top w:val="none" w:sz="0" w:space="0" w:color="auto"/>
        <w:left w:val="none" w:sz="0" w:space="0" w:color="auto"/>
        <w:bottom w:val="none" w:sz="0" w:space="0" w:color="auto"/>
        <w:right w:val="none" w:sz="0" w:space="0" w:color="auto"/>
      </w:divBdr>
    </w:div>
    <w:div w:id="47193783">
      <w:bodyDiv w:val="1"/>
      <w:marLeft w:val="0"/>
      <w:marRight w:val="0"/>
      <w:marTop w:val="0"/>
      <w:marBottom w:val="0"/>
      <w:divBdr>
        <w:top w:val="none" w:sz="0" w:space="0" w:color="auto"/>
        <w:left w:val="none" w:sz="0" w:space="0" w:color="auto"/>
        <w:bottom w:val="none" w:sz="0" w:space="0" w:color="auto"/>
        <w:right w:val="none" w:sz="0" w:space="0" w:color="auto"/>
      </w:divBdr>
      <w:divsChild>
        <w:div w:id="484660360">
          <w:marLeft w:val="0"/>
          <w:marRight w:val="0"/>
          <w:marTop w:val="34"/>
          <w:marBottom w:val="34"/>
          <w:divBdr>
            <w:top w:val="none" w:sz="0" w:space="0" w:color="auto"/>
            <w:left w:val="none" w:sz="0" w:space="0" w:color="auto"/>
            <w:bottom w:val="none" w:sz="0" w:space="0" w:color="auto"/>
            <w:right w:val="none" w:sz="0" w:space="0" w:color="auto"/>
          </w:divBdr>
        </w:div>
      </w:divsChild>
    </w:div>
    <w:div w:id="68161970">
      <w:bodyDiv w:val="1"/>
      <w:marLeft w:val="0"/>
      <w:marRight w:val="0"/>
      <w:marTop w:val="0"/>
      <w:marBottom w:val="0"/>
      <w:divBdr>
        <w:top w:val="none" w:sz="0" w:space="0" w:color="auto"/>
        <w:left w:val="none" w:sz="0" w:space="0" w:color="auto"/>
        <w:bottom w:val="none" w:sz="0" w:space="0" w:color="auto"/>
        <w:right w:val="none" w:sz="0" w:space="0" w:color="auto"/>
      </w:divBdr>
    </w:div>
    <w:div w:id="71464372">
      <w:bodyDiv w:val="1"/>
      <w:marLeft w:val="0"/>
      <w:marRight w:val="0"/>
      <w:marTop w:val="0"/>
      <w:marBottom w:val="0"/>
      <w:divBdr>
        <w:top w:val="none" w:sz="0" w:space="0" w:color="auto"/>
        <w:left w:val="none" w:sz="0" w:space="0" w:color="auto"/>
        <w:bottom w:val="none" w:sz="0" w:space="0" w:color="auto"/>
        <w:right w:val="none" w:sz="0" w:space="0" w:color="auto"/>
      </w:divBdr>
    </w:div>
    <w:div w:id="76558570">
      <w:bodyDiv w:val="1"/>
      <w:marLeft w:val="0"/>
      <w:marRight w:val="0"/>
      <w:marTop w:val="0"/>
      <w:marBottom w:val="0"/>
      <w:divBdr>
        <w:top w:val="none" w:sz="0" w:space="0" w:color="auto"/>
        <w:left w:val="none" w:sz="0" w:space="0" w:color="auto"/>
        <w:bottom w:val="none" w:sz="0" w:space="0" w:color="auto"/>
        <w:right w:val="none" w:sz="0" w:space="0" w:color="auto"/>
      </w:divBdr>
      <w:divsChild>
        <w:div w:id="83886170">
          <w:marLeft w:val="0"/>
          <w:marRight w:val="0"/>
          <w:marTop w:val="0"/>
          <w:marBottom w:val="0"/>
          <w:divBdr>
            <w:top w:val="none" w:sz="0" w:space="0" w:color="auto"/>
            <w:left w:val="none" w:sz="0" w:space="0" w:color="auto"/>
            <w:bottom w:val="none" w:sz="0" w:space="0" w:color="auto"/>
            <w:right w:val="none" w:sz="0" w:space="0" w:color="auto"/>
          </w:divBdr>
        </w:div>
      </w:divsChild>
    </w:div>
    <w:div w:id="84351387">
      <w:bodyDiv w:val="1"/>
      <w:marLeft w:val="0"/>
      <w:marRight w:val="0"/>
      <w:marTop w:val="0"/>
      <w:marBottom w:val="0"/>
      <w:divBdr>
        <w:top w:val="none" w:sz="0" w:space="0" w:color="auto"/>
        <w:left w:val="none" w:sz="0" w:space="0" w:color="auto"/>
        <w:bottom w:val="none" w:sz="0" w:space="0" w:color="auto"/>
        <w:right w:val="none" w:sz="0" w:space="0" w:color="auto"/>
      </w:divBdr>
      <w:divsChild>
        <w:div w:id="1987586168">
          <w:marLeft w:val="0"/>
          <w:marRight w:val="0"/>
          <w:marTop w:val="34"/>
          <w:marBottom w:val="34"/>
          <w:divBdr>
            <w:top w:val="none" w:sz="0" w:space="0" w:color="auto"/>
            <w:left w:val="none" w:sz="0" w:space="0" w:color="auto"/>
            <w:bottom w:val="none" w:sz="0" w:space="0" w:color="auto"/>
            <w:right w:val="none" w:sz="0" w:space="0" w:color="auto"/>
          </w:divBdr>
        </w:div>
      </w:divsChild>
    </w:div>
    <w:div w:id="98071023">
      <w:bodyDiv w:val="1"/>
      <w:marLeft w:val="0"/>
      <w:marRight w:val="0"/>
      <w:marTop w:val="0"/>
      <w:marBottom w:val="0"/>
      <w:divBdr>
        <w:top w:val="none" w:sz="0" w:space="0" w:color="auto"/>
        <w:left w:val="none" w:sz="0" w:space="0" w:color="auto"/>
        <w:bottom w:val="none" w:sz="0" w:space="0" w:color="auto"/>
        <w:right w:val="none" w:sz="0" w:space="0" w:color="auto"/>
      </w:divBdr>
      <w:divsChild>
        <w:div w:id="1257713470">
          <w:marLeft w:val="0"/>
          <w:marRight w:val="0"/>
          <w:marTop w:val="34"/>
          <w:marBottom w:val="34"/>
          <w:divBdr>
            <w:top w:val="none" w:sz="0" w:space="0" w:color="auto"/>
            <w:left w:val="none" w:sz="0" w:space="0" w:color="auto"/>
            <w:bottom w:val="none" w:sz="0" w:space="0" w:color="auto"/>
            <w:right w:val="none" w:sz="0" w:space="0" w:color="auto"/>
          </w:divBdr>
        </w:div>
      </w:divsChild>
    </w:div>
    <w:div w:id="100760107">
      <w:bodyDiv w:val="1"/>
      <w:marLeft w:val="0"/>
      <w:marRight w:val="0"/>
      <w:marTop w:val="0"/>
      <w:marBottom w:val="0"/>
      <w:divBdr>
        <w:top w:val="none" w:sz="0" w:space="0" w:color="auto"/>
        <w:left w:val="none" w:sz="0" w:space="0" w:color="auto"/>
        <w:bottom w:val="none" w:sz="0" w:space="0" w:color="auto"/>
        <w:right w:val="none" w:sz="0" w:space="0" w:color="auto"/>
      </w:divBdr>
    </w:div>
    <w:div w:id="111360703">
      <w:bodyDiv w:val="1"/>
      <w:marLeft w:val="0"/>
      <w:marRight w:val="0"/>
      <w:marTop w:val="0"/>
      <w:marBottom w:val="0"/>
      <w:divBdr>
        <w:top w:val="none" w:sz="0" w:space="0" w:color="auto"/>
        <w:left w:val="none" w:sz="0" w:space="0" w:color="auto"/>
        <w:bottom w:val="none" w:sz="0" w:space="0" w:color="auto"/>
        <w:right w:val="none" w:sz="0" w:space="0" w:color="auto"/>
      </w:divBdr>
    </w:div>
    <w:div w:id="132064777">
      <w:bodyDiv w:val="1"/>
      <w:marLeft w:val="0"/>
      <w:marRight w:val="0"/>
      <w:marTop w:val="0"/>
      <w:marBottom w:val="0"/>
      <w:divBdr>
        <w:top w:val="none" w:sz="0" w:space="0" w:color="auto"/>
        <w:left w:val="none" w:sz="0" w:space="0" w:color="auto"/>
        <w:bottom w:val="none" w:sz="0" w:space="0" w:color="auto"/>
        <w:right w:val="none" w:sz="0" w:space="0" w:color="auto"/>
      </w:divBdr>
      <w:divsChild>
        <w:div w:id="408387346">
          <w:marLeft w:val="0"/>
          <w:marRight w:val="0"/>
          <w:marTop w:val="34"/>
          <w:marBottom w:val="34"/>
          <w:divBdr>
            <w:top w:val="none" w:sz="0" w:space="0" w:color="auto"/>
            <w:left w:val="none" w:sz="0" w:space="0" w:color="auto"/>
            <w:bottom w:val="none" w:sz="0" w:space="0" w:color="auto"/>
            <w:right w:val="none" w:sz="0" w:space="0" w:color="auto"/>
          </w:divBdr>
        </w:div>
      </w:divsChild>
    </w:div>
    <w:div w:id="139664345">
      <w:bodyDiv w:val="1"/>
      <w:marLeft w:val="0"/>
      <w:marRight w:val="0"/>
      <w:marTop w:val="0"/>
      <w:marBottom w:val="0"/>
      <w:divBdr>
        <w:top w:val="none" w:sz="0" w:space="0" w:color="auto"/>
        <w:left w:val="none" w:sz="0" w:space="0" w:color="auto"/>
        <w:bottom w:val="none" w:sz="0" w:space="0" w:color="auto"/>
        <w:right w:val="none" w:sz="0" w:space="0" w:color="auto"/>
      </w:divBdr>
    </w:div>
    <w:div w:id="160245325">
      <w:bodyDiv w:val="1"/>
      <w:marLeft w:val="0"/>
      <w:marRight w:val="0"/>
      <w:marTop w:val="0"/>
      <w:marBottom w:val="0"/>
      <w:divBdr>
        <w:top w:val="none" w:sz="0" w:space="0" w:color="auto"/>
        <w:left w:val="none" w:sz="0" w:space="0" w:color="auto"/>
        <w:bottom w:val="none" w:sz="0" w:space="0" w:color="auto"/>
        <w:right w:val="none" w:sz="0" w:space="0" w:color="auto"/>
      </w:divBdr>
      <w:divsChild>
        <w:div w:id="219900072">
          <w:marLeft w:val="0"/>
          <w:marRight w:val="0"/>
          <w:marTop w:val="0"/>
          <w:marBottom w:val="0"/>
          <w:divBdr>
            <w:top w:val="none" w:sz="0" w:space="0" w:color="auto"/>
            <w:left w:val="none" w:sz="0" w:space="0" w:color="auto"/>
            <w:bottom w:val="none" w:sz="0" w:space="0" w:color="auto"/>
            <w:right w:val="none" w:sz="0" w:space="0" w:color="auto"/>
          </w:divBdr>
        </w:div>
      </w:divsChild>
    </w:div>
    <w:div w:id="167987005">
      <w:bodyDiv w:val="1"/>
      <w:marLeft w:val="0"/>
      <w:marRight w:val="0"/>
      <w:marTop w:val="0"/>
      <w:marBottom w:val="0"/>
      <w:divBdr>
        <w:top w:val="none" w:sz="0" w:space="0" w:color="auto"/>
        <w:left w:val="none" w:sz="0" w:space="0" w:color="auto"/>
        <w:bottom w:val="none" w:sz="0" w:space="0" w:color="auto"/>
        <w:right w:val="none" w:sz="0" w:space="0" w:color="auto"/>
      </w:divBdr>
      <w:divsChild>
        <w:div w:id="1663312061">
          <w:marLeft w:val="0"/>
          <w:marRight w:val="0"/>
          <w:marTop w:val="34"/>
          <w:marBottom w:val="34"/>
          <w:divBdr>
            <w:top w:val="none" w:sz="0" w:space="0" w:color="auto"/>
            <w:left w:val="none" w:sz="0" w:space="0" w:color="auto"/>
            <w:bottom w:val="none" w:sz="0" w:space="0" w:color="auto"/>
            <w:right w:val="none" w:sz="0" w:space="0" w:color="auto"/>
          </w:divBdr>
        </w:div>
      </w:divsChild>
    </w:div>
    <w:div w:id="169222800">
      <w:bodyDiv w:val="1"/>
      <w:marLeft w:val="0"/>
      <w:marRight w:val="0"/>
      <w:marTop w:val="0"/>
      <w:marBottom w:val="0"/>
      <w:divBdr>
        <w:top w:val="none" w:sz="0" w:space="0" w:color="auto"/>
        <w:left w:val="none" w:sz="0" w:space="0" w:color="auto"/>
        <w:bottom w:val="none" w:sz="0" w:space="0" w:color="auto"/>
        <w:right w:val="none" w:sz="0" w:space="0" w:color="auto"/>
      </w:divBdr>
      <w:divsChild>
        <w:div w:id="821386807">
          <w:marLeft w:val="0"/>
          <w:marRight w:val="0"/>
          <w:marTop w:val="34"/>
          <w:marBottom w:val="34"/>
          <w:divBdr>
            <w:top w:val="none" w:sz="0" w:space="0" w:color="auto"/>
            <w:left w:val="none" w:sz="0" w:space="0" w:color="auto"/>
            <w:bottom w:val="none" w:sz="0" w:space="0" w:color="auto"/>
            <w:right w:val="none" w:sz="0" w:space="0" w:color="auto"/>
          </w:divBdr>
        </w:div>
      </w:divsChild>
    </w:div>
    <w:div w:id="172036891">
      <w:bodyDiv w:val="1"/>
      <w:marLeft w:val="0"/>
      <w:marRight w:val="0"/>
      <w:marTop w:val="0"/>
      <w:marBottom w:val="0"/>
      <w:divBdr>
        <w:top w:val="none" w:sz="0" w:space="0" w:color="auto"/>
        <w:left w:val="none" w:sz="0" w:space="0" w:color="auto"/>
        <w:bottom w:val="none" w:sz="0" w:space="0" w:color="auto"/>
        <w:right w:val="none" w:sz="0" w:space="0" w:color="auto"/>
      </w:divBdr>
      <w:divsChild>
        <w:div w:id="1924603659">
          <w:marLeft w:val="0"/>
          <w:marRight w:val="0"/>
          <w:marTop w:val="34"/>
          <w:marBottom w:val="34"/>
          <w:divBdr>
            <w:top w:val="none" w:sz="0" w:space="0" w:color="auto"/>
            <w:left w:val="none" w:sz="0" w:space="0" w:color="auto"/>
            <w:bottom w:val="none" w:sz="0" w:space="0" w:color="auto"/>
            <w:right w:val="none" w:sz="0" w:space="0" w:color="auto"/>
          </w:divBdr>
        </w:div>
      </w:divsChild>
    </w:div>
    <w:div w:id="174267923">
      <w:bodyDiv w:val="1"/>
      <w:marLeft w:val="0"/>
      <w:marRight w:val="0"/>
      <w:marTop w:val="0"/>
      <w:marBottom w:val="0"/>
      <w:divBdr>
        <w:top w:val="none" w:sz="0" w:space="0" w:color="auto"/>
        <w:left w:val="none" w:sz="0" w:space="0" w:color="auto"/>
        <w:bottom w:val="none" w:sz="0" w:space="0" w:color="auto"/>
        <w:right w:val="none" w:sz="0" w:space="0" w:color="auto"/>
      </w:divBdr>
      <w:divsChild>
        <w:div w:id="44566098">
          <w:marLeft w:val="0"/>
          <w:marRight w:val="0"/>
          <w:marTop w:val="0"/>
          <w:marBottom w:val="0"/>
          <w:divBdr>
            <w:top w:val="none" w:sz="0" w:space="0" w:color="auto"/>
            <w:left w:val="none" w:sz="0" w:space="0" w:color="auto"/>
            <w:bottom w:val="none" w:sz="0" w:space="0" w:color="auto"/>
            <w:right w:val="none" w:sz="0" w:space="0" w:color="auto"/>
          </w:divBdr>
          <w:divsChild>
            <w:div w:id="964316869">
              <w:marLeft w:val="0"/>
              <w:marRight w:val="0"/>
              <w:marTop w:val="0"/>
              <w:marBottom w:val="0"/>
              <w:divBdr>
                <w:top w:val="none" w:sz="0" w:space="0" w:color="auto"/>
                <w:left w:val="none" w:sz="0" w:space="0" w:color="auto"/>
                <w:bottom w:val="none" w:sz="0" w:space="0" w:color="auto"/>
                <w:right w:val="none" w:sz="0" w:space="0" w:color="auto"/>
              </w:divBdr>
              <w:divsChild>
                <w:div w:id="1148791115">
                  <w:marLeft w:val="0"/>
                  <w:marRight w:val="0"/>
                  <w:marTop w:val="0"/>
                  <w:marBottom w:val="0"/>
                  <w:divBdr>
                    <w:top w:val="none" w:sz="0" w:space="0" w:color="auto"/>
                    <w:left w:val="none" w:sz="0" w:space="0" w:color="auto"/>
                    <w:bottom w:val="none" w:sz="0" w:space="0" w:color="auto"/>
                    <w:right w:val="none" w:sz="0" w:space="0" w:color="auto"/>
                  </w:divBdr>
                  <w:divsChild>
                    <w:div w:id="1582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6388">
      <w:bodyDiv w:val="1"/>
      <w:marLeft w:val="0"/>
      <w:marRight w:val="0"/>
      <w:marTop w:val="0"/>
      <w:marBottom w:val="0"/>
      <w:divBdr>
        <w:top w:val="none" w:sz="0" w:space="0" w:color="auto"/>
        <w:left w:val="none" w:sz="0" w:space="0" w:color="auto"/>
        <w:bottom w:val="none" w:sz="0" w:space="0" w:color="auto"/>
        <w:right w:val="none" w:sz="0" w:space="0" w:color="auto"/>
      </w:divBdr>
    </w:div>
    <w:div w:id="192574214">
      <w:bodyDiv w:val="1"/>
      <w:marLeft w:val="0"/>
      <w:marRight w:val="0"/>
      <w:marTop w:val="0"/>
      <w:marBottom w:val="0"/>
      <w:divBdr>
        <w:top w:val="none" w:sz="0" w:space="0" w:color="auto"/>
        <w:left w:val="none" w:sz="0" w:space="0" w:color="auto"/>
        <w:bottom w:val="none" w:sz="0" w:space="0" w:color="auto"/>
        <w:right w:val="none" w:sz="0" w:space="0" w:color="auto"/>
      </w:divBdr>
    </w:div>
    <w:div w:id="199053747">
      <w:bodyDiv w:val="1"/>
      <w:marLeft w:val="0"/>
      <w:marRight w:val="0"/>
      <w:marTop w:val="0"/>
      <w:marBottom w:val="0"/>
      <w:divBdr>
        <w:top w:val="none" w:sz="0" w:space="0" w:color="auto"/>
        <w:left w:val="none" w:sz="0" w:space="0" w:color="auto"/>
        <w:bottom w:val="none" w:sz="0" w:space="0" w:color="auto"/>
        <w:right w:val="none" w:sz="0" w:space="0" w:color="auto"/>
      </w:divBdr>
      <w:divsChild>
        <w:div w:id="1853258521">
          <w:marLeft w:val="0"/>
          <w:marRight w:val="0"/>
          <w:marTop w:val="34"/>
          <w:marBottom w:val="34"/>
          <w:divBdr>
            <w:top w:val="none" w:sz="0" w:space="0" w:color="auto"/>
            <w:left w:val="none" w:sz="0" w:space="0" w:color="auto"/>
            <w:bottom w:val="none" w:sz="0" w:space="0" w:color="auto"/>
            <w:right w:val="none" w:sz="0" w:space="0" w:color="auto"/>
          </w:divBdr>
        </w:div>
      </w:divsChild>
    </w:div>
    <w:div w:id="215360125">
      <w:bodyDiv w:val="1"/>
      <w:marLeft w:val="0"/>
      <w:marRight w:val="0"/>
      <w:marTop w:val="0"/>
      <w:marBottom w:val="0"/>
      <w:divBdr>
        <w:top w:val="none" w:sz="0" w:space="0" w:color="auto"/>
        <w:left w:val="none" w:sz="0" w:space="0" w:color="auto"/>
        <w:bottom w:val="none" w:sz="0" w:space="0" w:color="auto"/>
        <w:right w:val="none" w:sz="0" w:space="0" w:color="auto"/>
      </w:divBdr>
      <w:divsChild>
        <w:div w:id="754787301">
          <w:marLeft w:val="0"/>
          <w:marRight w:val="0"/>
          <w:marTop w:val="34"/>
          <w:marBottom w:val="34"/>
          <w:divBdr>
            <w:top w:val="none" w:sz="0" w:space="0" w:color="auto"/>
            <w:left w:val="none" w:sz="0" w:space="0" w:color="auto"/>
            <w:bottom w:val="none" w:sz="0" w:space="0" w:color="auto"/>
            <w:right w:val="none" w:sz="0" w:space="0" w:color="auto"/>
          </w:divBdr>
        </w:div>
      </w:divsChild>
    </w:div>
    <w:div w:id="235626844">
      <w:bodyDiv w:val="1"/>
      <w:marLeft w:val="0"/>
      <w:marRight w:val="0"/>
      <w:marTop w:val="0"/>
      <w:marBottom w:val="0"/>
      <w:divBdr>
        <w:top w:val="none" w:sz="0" w:space="0" w:color="auto"/>
        <w:left w:val="none" w:sz="0" w:space="0" w:color="auto"/>
        <w:bottom w:val="none" w:sz="0" w:space="0" w:color="auto"/>
        <w:right w:val="none" w:sz="0" w:space="0" w:color="auto"/>
      </w:divBdr>
    </w:div>
    <w:div w:id="272826465">
      <w:bodyDiv w:val="1"/>
      <w:marLeft w:val="0"/>
      <w:marRight w:val="0"/>
      <w:marTop w:val="0"/>
      <w:marBottom w:val="0"/>
      <w:divBdr>
        <w:top w:val="none" w:sz="0" w:space="0" w:color="auto"/>
        <w:left w:val="none" w:sz="0" w:space="0" w:color="auto"/>
        <w:bottom w:val="none" w:sz="0" w:space="0" w:color="auto"/>
        <w:right w:val="none" w:sz="0" w:space="0" w:color="auto"/>
      </w:divBdr>
      <w:divsChild>
        <w:div w:id="1430396313">
          <w:marLeft w:val="0"/>
          <w:marRight w:val="0"/>
          <w:marTop w:val="34"/>
          <w:marBottom w:val="34"/>
          <w:divBdr>
            <w:top w:val="none" w:sz="0" w:space="0" w:color="auto"/>
            <w:left w:val="none" w:sz="0" w:space="0" w:color="auto"/>
            <w:bottom w:val="none" w:sz="0" w:space="0" w:color="auto"/>
            <w:right w:val="none" w:sz="0" w:space="0" w:color="auto"/>
          </w:divBdr>
        </w:div>
      </w:divsChild>
    </w:div>
    <w:div w:id="290550703">
      <w:bodyDiv w:val="1"/>
      <w:marLeft w:val="0"/>
      <w:marRight w:val="0"/>
      <w:marTop w:val="0"/>
      <w:marBottom w:val="0"/>
      <w:divBdr>
        <w:top w:val="none" w:sz="0" w:space="0" w:color="auto"/>
        <w:left w:val="none" w:sz="0" w:space="0" w:color="auto"/>
        <w:bottom w:val="none" w:sz="0" w:space="0" w:color="auto"/>
        <w:right w:val="none" w:sz="0" w:space="0" w:color="auto"/>
      </w:divBdr>
      <w:divsChild>
        <w:div w:id="398866897">
          <w:marLeft w:val="0"/>
          <w:marRight w:val="0"/>
          <w:marTop w:val="0"/>
          <w:marBottom w:val="0"/>
          <w:divBdr>
            <w:top w:val="none" w:sz="0" w:space="0" w:color="auto"/>
            <w:left w:val="none" w:sz="0" w:space="0" w:color="auto"/>
            <w:bottom w:val="none" w:sz="0" w:space="0" w:color="auto"/>
            <w:right w:val="none" w:sz="0" w:space="0" w:color="auto"/>
          </w:divBdr>
          <w:divsChild>
            <w:div w:id="178348580">
              <w:marLeft w:val="0"/>
              <w:marRight w:val="0"/>
              <w:marTop w:val="0"/>
              <w:marBottom w:val="0"/>
              <w:divBdr>
                <w:top w:val="none" w:sz="0" w:space="0" w:color="auto"/>
                <w:left w:val="none" w:sz="0" w:space="0" w:color="auto"/>
                <w:bottom w:val="none" w:sz="0" w:space="0" w:color="auto"/>
                <w:right w:val="none" w:sz="0" w:space="0" w:color="auto"/>
              </w:divBdr>
              <w:divsChild>
                <w:div w:id="1891722204">
                  <w:marLeft w:val="0"/>
                  <w:marRight w:val="0"/>
                  <w:marTop w:val="0"/>
                  <w:marBottom w:val="0"/>
                  <w:divBdr>
                    <w:top w:val="none" w:sz="0" w:space="0" w:color="auto"/>
                    <w:left w:val="none" w:sz="0" w:space="0" w:color="auto"/>
                    <w:bottom w:val="none" w:sz="0" w:space="0" w:color="auto"/>
                    <w:right w:val="none" w:sz="0" w:space="0" w:color="auto"/>
                  </w:divBdr>
                  <w:divsChild>
                    <w:div w:id="897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07330">
      <w:bodyDiv w:val="1"/>
      <w:marLeft w:val="0"/>
      <w:marRight w:val="0"/>
      <w:marTop w:val="0"/>
      <w:marBottom w:val="0"/>
      <w:divBdr>
        <w:top w:val="none" w:sz="0" w:space="0" w:color="auto"/>
        <w:left w:val="none" w:sz="0" w:space="0" w:color="auto"/>
        <w:bottom w:val="none" w:sz="0" w:space="0" w:color="auto"/>
        <w:right w:val="none" w:sz="0" w:space="0" w:color="auto"/>
      </w:divBdr>
      <w:divsChild>
        <w:div w:id="211693238">
          <w:marLeft w:val="0"/>
          <w:marRight w:val="0"/>
          <w:marTop w:val="34"/>
          <w:marBottom w:val="34"/>
          <w:divBdr>
            <w:top w:val="none" w:sz="0" w:space="0" w:color="auto"/>
            <w:left w:val="none" w:sz="0" w:space="0" w:color="auto"/>
            <w:bottom w:val="none" w:sz="0" w:space="0" w:color="auto"/>
            <w:right w:val="none" w:sz="0" w:space="0" w:color="auto"/>
          </w:divBdr>
        </w:div>
      </w:divsChild>
    </w:div>
    <w:div w:id="311179667">
      <w:bodyDiv w:val="1"/>
      <w:marLeft w:val="0"/>
      <w:marRight w:val="0"/>
      <w:marTop w:val="0"/>
      <w:marBottom w:val="0"/>
      <w:divBdr>
        <w:top w:val="none" w:sz="0" w:space="0" w:color="auto"/>
        <w:left w:val="none" w:sz="0" w:space="0" w:color="auto"/>
        <w:bottom w:val="none" w:sz="0" w:space="0" w:color="auto"/>
        <w:right w:val="none" w:sz="0" w:space="0" w:color="auto"/>
      </w:divBdr>
    </w:div>
    <w:div w:id="313216284">
      <w:bodyDiv w:val="1"/>
      <w:marLeft w:val="0"/>
      <w:marRight w:val="0"/>
      <w:marTop w:val="0"/>
      <w:marBottom w:val="0"/>
      <w:divBdr>
        <w:top w:val="none" w:sz="0" w:space="0" w:color="auto"/>
        <w:left w:val="none" w:sz="0" w:space="0" w:color="auto"/>
        <w:bottom w:val="none" w:sz="0" w:space="0" w:color="auto"/>
        <w:right w:val="none" w:sz="0" w:space="0" w:color="auto"/>
      </w:divBdr>
      <w:divsChild>
        <w:div w:id="1921257267">
          <w:marLeft w:val="0"/>
          <w:marRight w:val="0"/>
          <w:marTop w:val="34"/>
          <w:marBottom w:val="34"/>
          <w:divBdr>
            <w:top w:val="none" w:sz="0" w:space="0" w:color="auto"/>
            <w:left w:val="none" w:sz="0" w:space="0" w:color="auto"/>
            <w:bottom w:val="none" w:sz="0" w:space="0" w:color="auto"/>
            <w:right w:val="none" w:sz="0" w:space="0" w:color="auto"/>
          </w:divBdr>
        </w:div>
      </w:divsChild>
    </w:div>
    <w:div w:id="326514679">
      <w:bodyDiv w:val="1"/>
      <w:marLeft w:val="0"/>
      <w:marRight w:val="0"/>
      <w:marTop w:val="0"/>
      <w:marBottom w:val="0"/>
      <w:divBdr>
        <w:top w:val="none" w:sz="0" w:space="0" w:color="auto"/>
        <w:left w:val="none" w:sz="0" w:space="0" w:color="auto"/>
        <w:bottom w:val="none" w:sz="0" w:space="0" w:color="auto"/>
        <w:right w:val="none" w:sz="0" w:space="0" w:color="auto"/>
      </w:divBdr>
      <w:divsChild>
        <w:div w:id="681131787">
          <w:marLeft w:val="0"/>
          <w:marRight w:val="0"/>
          <w:marTop w:val="0"/>
          <w:marBottom w:val="0"/>
          <w:divBdr>
            <w:top w:val="none" w:sz="0" w:space="0" w:color="auto"/>
            <w:left w:val="none" w:sz="0" w:space="0" w:color="auto"/>
            <w:bottom w:val="none" w:sz="0" w:space="0" w:color="auto"/>
            <w:right w:val="none" w:sz="0" w:space="0" w:color="auto"/>
          </w:divBdr>
          <w:divsChild>
            <w:div w:id="494954104">
              <w:marLeft w:val="0"/>
              <w:marRight w:val="0"/>
              <w:marTop w:val="0"/>
              <w:marBottom w:val="0"/>
              <w:divBdr>
                <w:top w:val="none" w:sz="0" w:space="0" w:color="auto"/>
                <w:left w:val="none" w:sz="0" w:space="0" w:color="auto"/>
                <w:bottom w:val="none" w:sz="0" w:space="0" w:color="auto"/>
                <w:right w:val="none" w:sz="0" w:space="0" w:color="auto"/>
              </w:divBdr>
              <w:divsChild>
                <w:div w:id="16339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2874">
      <w:bodyDiv w:val="1"/>
      <w:marLeft w:val="0"/>
      <w:marRight w:val="0"/>
      <w:marTop w:val="0"/>
      <w:marBottom w:val="0"/>
      <w:divBdr>
        <w:top w:val="none" w:sz="0" w:space="0" w:color="auto"/>
        <w:left w:val="none" w:sz="0" w:space="0" w:color="auto"/>
        <w:bottom w:val="none" w:sz="0" w:space="0" w:color="auto"/>
        <w:right w:val="none" w:sz="0" w:space="0" w:color="auto"/>
      </w:divBdr>
      <w:divsChild>
        <w:div w:id="2129278273">
          <w:marLeft w:val="0"/>
          <w:marRight w:val="0"/>
          <w:marTop w:val="34"/>
          <w:marBottom w:val="34"/>
          <w:divBdr>
            <w:top w:val="none" w:sz="0" w:space="0" w:color="auto"/>
            <w:left w:val="none" w:sz="0" w:space="0" w:color="auto"/>
            <w:bottom w:val="none" w:sz="0" w:space="0" w:color="auto"/>
            <w:right w:val="none" w:sz="0" w:space="0" w:color="auto"/>
          </w:divBdr>
        </w:div>
      </w:divsChild>
    </w:div>
    <w:div w:id="353458145">
      <w:bodyDiv w:val="1"/>
      <w:marLeft w:val="0"/>
      <w:marRight w:val="0"/>
      <w:marTop w:val="0"/>
      <w:marBottom w:val="0"/>
      <w:divBdr>
        <w:top w:val="none" w:sz="0" w:space="0" w:color="auto"/>
        <w:left w:val="none" w:sz="0" w:space="0" w:color="auto"/>
        <w:bottom w:val="none" w:sz="0" w:space="0" w:color="auto"/>
        <w:right w:val="none" w:sz="0" w:space="0" w:color="auto"/>
      </w:divBdr>
    </w:div>
    <w:div w:id="371073752">
      <w:bodyDiv w:val="1"/>
      <w:marLeft w:val="0"/>
      <w:marRight w:val="0"/>
      <w:marTop w:val="0"/>
      <w:marBottom w:val="0"/>
      <w:divBdr>
        <w:top w:val="none" w:sz="0" w:space="0" w:color="auto"/>
        <w:left w:val="none" w:sz="0" w:space="0" w:color="auto"/>
        <w:bottom w:val="none" w:sz="0" w:space="0" w:color="auto"/>
        <w:right w:val="none" w:sz="0" w:space="0" w:color="auto"/>
      </w:divBdr>
    </w:div>
    <w:div w:id="372846325">
      <w:bodyDiv w:val="1"/>
      <w:marLeft w:val="0"/>
      <w:marRight w:val="0"/>
      <w:marTop w:val="0"/>
      <w:marBottom w:val="0"/>
      <w:divBdr>
        <w:top w:val="none" w:sz="0" w:space="0" w:color="auto"/>
        <w:left w:val="none" w:sz="0" w:space="0" w:color="auto"/>
        <w:bottom w:val="none" w:sz="0" w:space="0" w:color="auto"/>
        <w:right w:val="none" w:sz="0" w:space="0" w:color="auto"/>
      </w:divBdr>
    </w:div>
    <w:div w:id="392508827">
      <w:bodyDiv w:val="1"/>
      <w:marLeft w:val="0"/>
      <w:marRight w:val="0"/>
      <w:marTop w:val="0"/>
      <w:marBottom w:val="0"/>
      <w:divBdr>
        <w:top w:val="none" w:sz="0" w:space="0" w:color="auto"/>
        <w:left w:val="none" w:sz="0" w:space="0" w:color="auto"/>
        <w:bottom w:val="none" w:sz="0" w:space="0" w:color="auto"/>
        <w:right w:val="none" w:sz="0" w:space="0" w:color="auto"/>
      </w:divBdr>
    </w:div>
    <w:div w:id="408501498">
      <w:bodyDiv w:val="1"/>
      <w:marLeft w:val="0"/>
      <w:marRight w:val="0"/>
      <w:marTop w:val="0"/>
      <w:marBottom w:val="0"/>
      <w:divBdr>
        <w:top w:val="none" w:sz="0" w:space="0" w:color="auto"/>
        <w:left w:val="none" w:sz="0" w:space="0" w:color="auto"/>
        <w:bottom w:val="none" w:sz="0" w:space="0" w:color="auto"/>
        <w:right w:val="none" w:sz="0" w:space="0" w:color="auto"/>
      </w:divBdr>
      <w:divsChild>
        <w:div w:id="37633192">
          <w:marLeft w:val="0"/>
          <w:marRight w:val="0"/>
          <w:marTop w:val="34"/>
          <w:marBottom w:val="34"/>
          <w:divBdr>
            <w:top w:val="none" w:sz="0" w:space="0" w:color="auto"/>
            <w:left w:val="none" w:sz="0" w:space="0" w:color="auto"/>
            <w:bottom w:val="none" w:sz="0" w:space="0" w:color="auto"/>
            <w:right w:val="none" w:sz="0" w:space="0" w:color="auto"/>
          </w:divBdr>
        </w:div>
      </w:divsChild>
    </w:div>
    <w:div w:id="423310645">
      <w:bodyDiv w:val="1"/>
      <w:marLeft w:val="0"/>
      <w:marRight w:val="0"/>
      <w:marTop w:val="0"/>
      <w:marBottom w:val="0"/>
      <w:divBdr>
        <w:top w:val="none" w:sz="0" w:space="0" w:color="auto"/>
        <w:left w:val="none" w:sz="0" w:space="0" w:color="auto"/>
        <w:bottom w:val="none" w:sz="0" w:space="0" w:color="auto"/>
        <w:right w:val="none" w:sz="0" w:space="0" w:color="auto"/>
      </w:divBdr>
    </w:div>
    <w:div w:id="433288154">
      <w:bodyDiv w:val="1"/>
      <w:marLeft w:val="0"/>
      <w:marRight w:val="0"/>
      <w:marTop w:val="0"/>
      <w:marBottom w:val="0"/>
      <w:divBdr>
        <w:top w:val="none" w:sz="0" w:space="0" w:color="auto"/>
        <w:left w:val="none" w:sz="0" w:space="0" w:color="auto"/>
        <w:bottom w:val="none" w:sz="0" w:space="0" w:color="auto"/>
        <w:right w:val="none" w:sz="0" w:space="0" w:color="auto"/>
      </w:divBdr>
      <w:divsChild>
        <w:div w:id="1165321641">
          <w:marLeft w:val="0"/>
          <w:marRight w:val="0"/>
          <w:marTop w:val="34"/>
          <w:marBottom w:val="34"/>
          <w:divBdr>
            <w:top w:val="none" w:sz="0" w:space="0" w:color="auto"/>
            <w:left w:val="none" w:sz="0" w:space="0" w:color="auto"/>
            <w:bottom w:val="none" w:sz="0" w:space="0" w:color="auto"/>
            <w:right w:val="none" w:sz="0" w:space="0" w:color="auto"/>
          </w:divBdr>
        </w:div>
      </w:divsChild>
    </w:div>
    <w:div w:id="437338735">
      <w:bodyDiv w:val="1"/>
      <w:marLeft w:val="0"/>
      <w:marRight w:val="0"/>
      <w:marTop w:val="0"/>
      <w:marBottom w:val="0"/>
      <w:divBdr>
        <w:top w:val="none" w:sz="0" w:space="0" w:color="auto"/>
        <w:left w:val="none" w:sz="0" w:space="0" w:color="auto"/>
        <w:bottom w:val="none" w:sz="0" w:space="0" w:color="auto"/>
        <w:right w:val="none" w:sz="0" w:space="0" w:color="auto"/>
      </w:divBdr>
      <w:divsChild>
        <w:div w:id="1656029762">
          <w:marLeft w:val="0"/>
          <w:marRight w:val="0"/>
          <w:marTop w:val="0"/>
          <w:marBottom w:val="0"/>
          <w:divBdr>
            <w:top w:val="none" w:sz="0" w:space="0" w:color="auto"/>
            <w:left w:val="none" w:sz="0" w:space="0" w:color="auto"/>
            <w:bottom w:val="none" w:sz="0" w:space="0" w:color="auto"/>
            <w:right w:val="none" w:sz="0" w:space="0" w:color="auto"/>
          </w:divBdr>
          <w:divsChild>
            <w:div w:id="1587571121">
              <w:marLeft w:val="0"/>
              <w:marRight w:val="0"/>
              <w:marTop w:val="0"/>
              <w:marBottom w:val="0"/>
              <w:divBdr>
                <w:top w:val="none" w:sz="0" w:space="0" w:color="auto"/>
                <w:left w:val="none" w:sz="0" w:space="0" w:color="auto"/>
                <w:bottom w:val="none" w:sz="0" w:space="0" w:color="auto"/>
                <w:right w:val="none" w:sz="0" w:space="0" w:color="auto"/>
              </w:divBdr>
              <w:divsChild>
                <w:div w:id="1077898510">
                  <w:marLeft w:val="0"/>
                  <w:marRight w:val="0"/>
                  <w:marTop w:val="0"/>
                  <w:marBottom w:val="0"/>
                  <w:divBdr>
                    <w:top w:val="none" w:sz="0" w:space="0" w:color="auto"/>
                    <w:left w:val="none" w:sz="0" w:space="0" w:color="auto"/>
                    <w:bottom w:val="none" w:sz="0" w:space="0" w:color="auto"/>
                    <w:right w:val="none" w:sz="0" w:space="0" w:color="auto"/>
                  </w:divBdr>
                  <w:divsChild>
                    <w:div w:id="214730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47812">
      <w:bodyDiv w:val="1"/>
      <w:marLeft w:val="0"/>
      <w:marRight w:val="0"/>
      <w:marTop w:val="0"/>
      <w:marBottom w:val="0"/>
      <w:divBdr>
        <w:top w:val="none" w:sz="0" w:space="0" w:color="auto"/>
        <w:left w:val="none" w:sz="0" w:space="0" w:color="auto"/>
        <w:bottom w:val="none" w:sz="0" w:space="0" w:color="auto"/>
        <w:right w:val="none" w:sz="0" w:space="0" w:color="auto"/>
      </w:divBdr>
      <w:divsChild>
        <w:div w:id="2134472860">
          <w:marLeft w:val="0"/>
          <w:marRight w:val="0"/>
          <w:marTop w:val="34"/>
          <w:marBottom w:val="34"/>
          <w:divBdr>
            <w:top w:val="none" w:sz="0" w:space="0" w:color="auto"/>
            <w:left w:val="none" w:sz="0" w:space="0" w:color="auto"/>
            <w:bottom w:val="none" w:sz="0" w:space="0" w:color="auto"/>
            <w:right w:val="none" w:sz="0" w:space="0" w:color="auto"/>
          </w:divBdr>
        </w:div>
      </w:divsChild>
    </w:div>
    <w:div w:id="444691743">
      <w:bodyDiv w:val="1"/>
      <w:marLeft w:val="0"/>
      <w:marRight w:val="0"/>
      <w:marTop w:val="0"/>
      <w:marBottom w:val="0"/>
      <w:divBdr>
        <w:top w:val="none" w:sz="0" w:space="0" w:color="auto"/>
        <w:left w:val="none" w:sz="0" w:space="0" w:color="auto"/>
        <w:bottom w:val="none" w:sz="0" w:space="0" w:color="auto"/>
        <w:right w:val="none" w:sz="0" w:space="0" w:color="auto"/>
      </w:divBdr>
      <w:divsChild>
        <w:div w:id="1344287925">
          <w:marLeft w:val="0"/>
          <w:marRight w:val="0"/>
          <w:marTop w:val="0"/>
          <w:marBottom w:val="0"/>
          <w:divBdr>
            <w:top w:val="none" w:sz="0" w:space="0" w:color="auto"/>
            <w:left w:val="none" w:sz="0" w:space="0" w:color="auto"/>
            <w:bottom w:val="none" w:sz="0" w:space="0" w:color="auto"/>
            <w:right w:val="none" w:sz="0" w:space="0" w:color="auto"/>
          </w:divBdr>
          <w:divsChild>
            <w:div w:id="440807503">
              <w:marLeft w:val="0"/>
              <w:marRight w:val="0"/>
              <w:marTop w:val="0"/>
              <w:marBottom w:val="0"/>
              <w:divBdr>
                <w:top w:val="none" w:sz="0" w:space="0" w:color="auto"/>
                <w:left w:val="none" w:sz="0" w:space="0" w:color="auto"/>
                <w:bottom w:val="none" w:sz="0" w:space="0" w:color="auto"/>
                <w:right w:val="none" w:sz="0" w:space="0" w:color="auto"/>
              </w:divBdr>
              <w:divsChild>
                <w:div w:id="634288864">
                  <w:marLeft w:val="0"/>
                  <w:marRight w:val="0"/>
                  <w:marTop w:val="0"/>
                  <w:marBottom w:val="0"/>
                  <w:divBdr>
                    <w:top w:val="none" w:sz="0" w:space="0" w:color="auto"/>
                    <w:left w:val="none" w:sz="0" w:space="0" w:color="auto"/>
                    <w:bottom w:val="none" w:sz="0" w:space="0" w:color="auto"/>
                    <w:right w:val="none" w:sz="0" w:space="0" w:color="auto"/>
                  </w:divBdr>
                  <w:divsChild>
                    <w:div w:id="7996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7813">
      <w:bodyDiv w:val="1"/>
      <w:marLeft w:val="0"/>
      <w:marRight w:val="0"/>
      <w:marTop w:val="0"/>
      <w:marBottom w:val="0"/>
      <w:divBdr>
        <w:top w:val="none" w:sz="0" w:space="0" w:color="auto"/>
        <w:left w:val="none" w:sz="0" w:space="0" w:color="auto"/>
        <w:bottom w:val="none" w:sz="0" w:space="0" w:color="auto"/>
        <w:right w:val="none" w:sz="0" w:space="0" w:color="auto"/>
      </w:divBdr>
    </w:div>
    <w:div w:id="462500435">
      <w:bodyDiv w:val="1"/>
      <w:marLeft w:val="0"/>
      <w:marRight w:val="0"/>
      <w:marTop w:val="0"/>
      <w:marBottom w:val="0"/>
      <w:divBdr>
        <w:top w:val="none" w:sz="0" w:space="0" w:color="auto"/>
        <w:left w:val="none" w:sz="0" w:space="0" w:color="auto"/>
        <w:bottom w:val="none" w:sz="0" w:space="0" w:color="auto"/>
        <w:right w:val="none" w:sz="0" w:space="0" w:color="auto"/>
      </w:divBdr>
      <w:divsChild>
        <w:div w:id="1603218839">
          <w:marLeft w:val="0"/>
          <w:marRight w:val="0"/>
          <w:marTop w:val="34"/>
          <w:marBottom w:val="34"/>
          <w:divBdr>
            <w:top w:val="none" w:sz="0" w:space="0" w:color="auto"/>
            <w:left w:val="none" w:sz="0" w:space="0" w:color="auto"/>
            <w:bottom w:val="none" w:sz="0" w:space="0" w:color="auto"/>
            <w:right w:val="none" w:sz="0" w:space="0" w:color="auto"/>
          </w:divBdr>
        </w:div>
      </w:divsChild>
    </w:div>
    <w:div w:id="483284181">
      <w:bodyDiv w:val="1"/>
      <w:marLeft w:val="0"/>
      <w:marRight w:val="0"/>
      <w:marTop w:val="0"/>
      <w:marBottom w:val="0"/>
      <w:divBdr>
        <w:top w:val="none" w:sz="0" w:space="0" w:color="auto"/>
        <w:left w:val="none" w:sz="0" w:space="0" w:color="auto"/>
        <w:bottom w:val="none" w:sz="0" w:space="0" w:color="auto"/>
        <w:right w:val="none" w:sz="0" w:space="0" w:color="auto"/>
      </w:divBdr>
      <w:divsChild>
        <w:div w:id="614756978">
          <w:marLeft w:val="0"/>
          <w:marRight w:val="0"/>
          <w:marTop w:val="34"/>
          <w:marBottom w:val="34"/>
          <w:divBdr>
            <w:top w:val="none" w:sz="0" w:space="0" w:color="auto"/>
            <w:left w:val="none" w:sz="0" w:space="0" w:color="auto"/>
            <w:bottom w:val="none" w:sz="0" w:space="0" w:color="auto"/>
            <w:right w:val="none" w:sz="0" w:space="0" w:color="auto"/>
          </w:divBdr>
        </w:div>
      </w:divsChild>
    </w:div>
    <w:div w:id="491145810">
      <w:bodyDiv w:val="1"/>
      <w:marLeft w:val="0"/>
      <w:marRight w:val="0"/>
      <w:marTop w:val="0"/>
      <w:marBottom w:val="0"/>
      <w:divBdr>
        <w:top w:val="none" w:sz="0" w:space="0" w:color="auto"/>
        <w:left w:val="none" w:sz="0" w:space="0" w:color="auto"/>
        <w:bottom w:val="none" w:sz="0" w:space="0" w:color="auto"/>
        <w:right w:val="none" w:sz="0" w:space="0" w:color="auto"/>
      </w:divBdr>
    </w:div>
    <w:div w:id="492182432">
      <w:bodyDiv w:val="1"/>
      <w:marLeft w:val="0"/>
      <w:marRight w:val="0"/>
      <w:marTop w:val="0"/>
      <w:marBottom w:val="0"/>
      <w:divBdr>
        <w:top w:val="none" w:sz="0" w:space="0" w:color="auto"/>
        <w:left w:val="none" w:sz="0" w:space="0" w:color="auto"/>
        <w:bottom w:val="none" w:sz="0" w:space="0" w:color="auto"/>
        <w:right w:val="none" w:sz="0" w:space="0" w:color="auto"/>
      </w:divBdr>
      <w:divsChild>
        <w:div w:id="341206210">
          <w:marLeft w:val="0"/>
          <w:marRight w:val="0"/>
          <w:marTop w:val="34"/>
          <w:marBottom w:val="34"/>
          <w:divBdr>
            <w:top w:val="none" w:sz="0" w:space="0" w:color="auto"/>
            <w:left w:val="none" w:sz="0" w:space="0" w:color="auto"/>
            <w:bottom w:val="none" w:sz="0" w:space="0" w:color="auto"/>
            <w:right w:val="none" w:sz="0" w:space="0" w:color="auto"/>
          </w:divBdr>
        </w:div>
      </w:divsChild>
    </w:div>
    <w:div w:id="513306133">
      <w:bodyDiv w:val="1"/>
      <w:marLeft w:val="0"/>
      <w:marRight w:val="0"/>
      <w:marTop w:val="0"/>
      <w:marBottom w:val="0"/>
      <w:divBdr>
        <w:top w:val="none" w:sz="0" w:space="0" w:color="auto"/>
        <w:left w:val="none" w:sz="0" w:space="0" w:color="auto"/>
        <w:bottom w:val="none" w:sz="0" w:space="0" w:color="auto"/>
        <w:right w:val="none" w:sz="0" w:space="0" w:color="auto"/>
      </w:divBdr>
    </w:div>
    <w:div w:id="527715903">
      <w:bodyDiv w:val="1"/>
      <w:marLeft w:val="0"/>
      <w:marRight w:val="0"/>
      <w:marTop w:val="0"/>
      <w:marBottom w:val="0"/>
      <w:divBdr>
        <w:top w:val="none" w:sz="0" w:space="0" w:color="auto"/>
        <w:left w:val="none" w:sz="0" w:space="0" w:color="auto"/>
        <w:bottom w:val="none" w:sz="0" w:space="0" w:color="auto"/>
        <w:right w:val="none" w:sz="0" w:space="0" w:color="auto"/>
      </w:divBdr>
      <w:divsChild>
        <w:div w:id="1469474183">
          <w:marLeft w:val="0"/>
          <w:marRight w:val="0"/>
          <w:marTop w:val="34"/>
          <w:marBottom w:val="34"/>
          <w:divBdr>
            <w:top w:val="none" w:sz="0" w:space="0" w:color="auto"/>
            <w:left w:val="none" w:sz="0" w:space="0" w:color="auto"/>
            <w:bottom w:val="none" w:sz="0" w:space="0" w:color="auto"/>
            <w:right w:val="none" w:sz="0" w:space="0" w:color="auto"/>
          </w:divBdr>
        </w:div>
      </w:divsChild>
    </w:div>
    <w:div w:id="538855945">
      <w:bodyDiv w:val="1"/>
      <w:marLeft w:val="0"/>
      <w:marRight w:val="0"/>
      <w:marTop w:val="0"/>
      <w:marBottom w:val="0"/>
      <w:divBdr>
        <w:top w:val="none" w:sz="0" w:space="0" w:color="auto"/>
        <w:left w:val="none" w:sz="0" w:space="0" w:color="auto"/>
        <w:bottom w:val="none" w:sz="0" w:space="0" w:color="auto"/>
        <w:right w:val="none" w:sz="0" w:space="0" w:color="auto"/>
      </w:divBdr>
      <w:divsChild>
        <w:div w:id="1952086986">
          <w:marLeft w:val="0"/>
          <w:marRight w:val="0"/>
          <w:marTop w:val="0"/>
          <w:marBottom w:val="0"/>
          <w:divBdr>
            <w:top w:val="none" w:sz="0" w:space="0" w:color="auto"/>
            <w:left w:val="none" w:sz="0" w:space="0" w:color="auto"/>
            <w:bottom w:val="none" w:sz="0" w:space="0" w:color="auto"/>
            <w:right w:val="none" w:sz="0" w:space="0" w:color="auto"/>
          </w:divBdr>
        </w:div>
      </w:divsChild>
    </w:div>
    <w:div w:id="541988863">
      <w:bodyDiv w:val="1"/>
      <w:marLeft w:val="0"/>
      <w:marRight w:val="0"/>
      <w:marTop w:val="0"/>
      <w:marBottom w:val="0"/>
      <w:divBdr>
        <w:top w:val="none" w:sz="0" w:space="0" w:color="auto"/>
        <w:left w:val="none" w:sz="0" w:space="0" w:color="auto"/>
        <w:bottom w:val="none" w:sz="0" w:space="0" w:color="auto"/>
        <w:right w:val="none" w:sz="0" w:space="0" w:color="auto"/>
      </w:divBdr>
    </w:div>
    <w:div w:id="561141351">
      <w:bodyDiv w:val="1"/>
      <w:marLeft w:val="0"/>
      <w:marRight w:val="0"/>
      <w:marTop w:val="0"/>
      <w:marBottom w:val="0"/>
      <w:divBdr>
        <w:top w:val="none" w:sz="0" w:space="0" w:color="auto"/>
        <w:left w:val="none" w:sz="0" w:space="0" w:color="auto"/>
        <w:bottom w:val="none" w:sz="0" w:space="0" w:color="auto"/>
        <w:right w:val="none" w:sz="0" w:space="0" w:color="auto"/>
      </w:divBdr>
      <w:divsChild>
        <w:div w:id="414088195">
          <w:marLeft w:val="0"/>
          <w:marRight w:val="0"/>
          <w:marTop w:val="0"/>
          <w:marBottom w:val="0"/>
          <w:divBdr>
            <w:top w:val="none" w:sz="0" w:space="0" w:color="auto"/>
            <w:left w:val="none" w:sz="0" w:space="0" w:color="auto"/>
            <w:bottom w:val="none" w:sz="0" w:space="0" w:color="auto"/>
            <w:right w:val="none" w:sz="0" w:space="0" w:color="auto"/>
          </w:divBdr>
          <w:divsChild>
            <w:div w:id="831069467">
              <w:marLeft w:val="0"/>
              <w:marRight w:val="0"/>
              <w:marTop w:val="0"/>
              <w:marBottom w:val="0"/>
              <w:divBdr>
                <w:top w:val="none" w:sz="0" w:space="0" w:color="auto"/>
                <w:left w:val="none" w:sz="0" w:space="0" w:color="auto"/>
                <w:bottom w:val="none" w:sz="0" w:space="0" w:color="auto"/>
                <w:right w:val="none" w:sz="0" w:space="0" w:color="auto"/>
              </w:divBdr>
              <w:divsChild>
                <w:div w:id="986588114">
                  <w:marLeft w:val="0"/>
                  <w:marRight w:val="0"/>
                  <w:marTop w:val="0"/>
                  <w:marBottom w:val="0"/>
                  <w:divBdr>
                    <w:top w:val="none" w:sz="0" w:space="0" w:color="auto"/>
                    <w:left w:val="none" w:sz="0" w:space="0" w:color="auto"/>
                    <w:bottom w:val="none" w:sz="0" w:space="0" w:color="auto"/>
                    <w:right w:val="none" w:sz="0" w:space="0" w:color="auto"/>
                  </w:divBdr>
                  <w:divsChild>
                    <w:div w:id="13324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866179">
      <w:bodyDiv w:val="1"/>
      <w:marLeft w:val="0"/>
      <w:marRight w:val="0"/>
      <w:marTop w:val="0"/>
      <w:marBottom w:val="0"/>
      <w:divBdr>
        <w:top w:val="none" w:sz="0" w:space="0" w:color="auto"/>
        <w:left w:val="none" w:sz="0" w:space="0" w:color="auto"/>
        <w:bottom w:val="none" w:sz="0" w:space="0" w:color="auto"/>
        <w:right w:val="none" w:sz="0" w:space="0" w:color="auto"/>
      </w:divBdr>
      <w:divsChild>
        <w:div w:id="1334332152">
          <w:marLeft w:val="0"/>
          <w:marRight w:val="0"/>
          <w:marTop w:val="0"/>
          <w:marBottom w:val="0"/>
          <w:divBdr>
            <w:top w:val="none" w:sz="0" w:space="0" w:color="auto"/>
            <w:left w:val="none" w:sz="0" w:space="0" w:color="auto"/>
            <w:bottom w:val="none" w:sz="0" w:space="0" w:color="auto"/>
            <w:right w:val="none" w:sz="0" w:space="0" w:color="auto"/>
          </w:divBdr>
          <w:divsChild>
            <w:div w:id="454099360">
              <w:marLeft w:val="0"/>
              <w:marRight w:val="0"/>
              <w:marTop w:val="0"/>
              <w:marBottom w:val="0"/>
              <w:divBdr>
                <w:top w:val="none" w:sz="0" w:space="0" w:color="auto"/>
                <w:left w:val="none" w:sz="0" w:space="0" w:color="auto"/>
                <w:bottom w:val="none" w:sz="0" w:space="0" w:color="auto"/>
                <w:right w:val="none" w:sz="0" w:space="0" w:color="auto"/>
              </w:divBdr>
              <w:divsChild>
                <w:div w:id="1839492528">
                  <w:marLeft w:val="0"/>
                  <w:marRight w:val="0"/>
                  <w:marTop w:val="0"/>
                  <w:marBottom w:val="0"/>
                  <w:divBdr>
                    <w:top w:val="none" w:sz="0" w:space="0" w:color="auto"/>
                    <w:left w:val="none" w:sz="0" w:space="0" w:color="auto"/>
                    <w:bottom w:val="none" w:sz="0" w:space="0" w:color="auto"/>
                    <w:right w:val="none" w:sz="0" w:space="0" w:color="auto"/>
                  </w:divBdr>
                  <w:divsChild>
                    <w:div w:id="213879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19418">
      <w:bodyDiv w:val="1"/>
      <w:marLeft w:val="0"/>
      <w:marRight w:val="0"/>
      <w:marTop w:val="0"/>
      <w:marBottom w:val="0"/>
      <w:divBdr>
        <w:top w:val="none" w:sz="0" w:space="0" w:color="auto"/>
        <w:left w:val="none" w:sz="0" w:space="0" w:color="auto"/>
        <w:bottom w:val="none" w:sz="0" w:space="0" w:color="auto"/>
        <w:right w:val="none" w:sz="0" w:space="0" w:color="auto"/>
      </w:divBdr>
    </w:div>
    <w:div w:id="590628671">
      <w:bodyDiv w:val="1"/>
      <w:marLeft w:val="0"/>
      <w:marRight w:val="0"/>
      <w:marTop w:val="0"/>
      <w:marBottom w:val="0"/>
      <w:divBdr>
        <w:top w:val="none" w:sz="0" w:space="0" w:color="auto"/>
        <w:left w:val="none" w:sz="0" w:space="0" w:color="auto"/>
        <w:bottom w:val="none" w:sz="0" w:space="0" w:color="auto"/>
        <w:right w:val="none" w:sz="0" w:space="0" w:color="auto"/>
      </w:divBdr>
    </w:div>
    <w:div w:id="610865067">
      <w:bodyDiv w:val="1"/>
      <w:marLeft w:val="0"/>
      <w:marRight w:val="0"/>
      <w:marTop w:val="0"/>
      <w:marBottom w:val="0"/>
      <w:divBdr>
        <w:top w:val="none" w:sz="0" w:space="0" w:color="auto"/>
        <w:left w:val="none" w:sz="0" w:space="0" w:color="auto"/>
        <w:bottom w:val="none" w:sz="0" w:space="0" w:color="auto"/>
        <w:right w:val="none" w:sz="0" w:space="0" w:color="auto"/>
      </w:divBdr>
      <w:divsChild>
        <w:div w:id="1032267626">
          <w:marLeft w:val="0"/>
          <w:marRight w:val="0"/>
          <w:marTop w:val="34"/>
          <w:marBottom w:val="34"/>
          <w:divBdr>
            <w:top w:val="none" w:sz="0" w:space="0" w:color="auto"/>
            <w:left w:val="none" w:sz="0" w:space="0" w:color="auto"/>
            <w:bottom w:val="none" w:sz="0" w:space="0" w:color="auto"/>
            <w:right w:val="none" w:sz="0" w:space="0" w:color="auto"/>
          </w:divBdr>
        </w:div>
      </w:divsChild>
    </w:div>
    <w:div w:id="626206231">
      <w:bodyDiv w:val="1"/>
      <w:marLeft w:val="0"/>
      <w:marRight w:val="0"/>
      <w:marTop w:val="0"/>
      <w:marBottom w:val="0"/>
      <w:divBdr>
        <w:top w:val="none" w:sz="0" w:space="0" w:color="auto"/>
        <w:left w:val="none" w:sz="0" w:space="0" w:color="auto"/>
        <w:bottom w:val="none" w:sz="0" w:space="0" w:color="auto"/>
        <w:right w:val="none" w:sz="0" w:space="0" w:color="auto"/>
      </w:divBdr>
    </w:div>
    <w:div w:id="671758307">
      <w:bodyDiv w:val="1"/>
      <w:marLeft w:val="0"/>
      <w:marRight w:val="0"/>
      <w:marTop w:val="0"/>
      <w:marBottom w:val="0"/>
      <w:divBdr>
        <w:top w:val="none" w:sz="0" w:space="0" w:color="auto"/>
        <w:left w:val="none" w:sz="0" w:space="0" w:color="auto"/>
        <w:bottom w:val="none" w:sz="0" w:space="0" w:color="auto"/>
        <w:right w:val="none" w:sz="0" w:space="0" w:color="auto"/>
      </w:divBdr>
      <w:divsChild>
        <w:div w:id="1437674160">
          <w:marLeft w:val="0"/>
          <w:marRight w:val="0"/>
          <w:marTop w:val="34"/>
          <w:marBottom w:val="34"/>
          <w:divBdr>
            <w:top w:val="none" w:sz="0" w:space="0" w:color="auto"/>
            <w:left w:val="none" w:sz="0" w:space="0" w:color="auto"/>
            <w:bottom w:val="none" w:sz="0" w:space="0" w:color="auto"/>
            <w:right w:val="none" w:sz="0" w:space="0" w:color="auto"/>
          </w:divBdr>
        </w:div>
      </w:divsChild>
    </w:div>
    <w:div w:id="681248968">
      <w:bodyDiv w:val="1"/>
      <w:marLeft w:val="0"/>
      <w:marRight w:val="0"/>
      <w:marTop w:val="0"/>
      <w:marBottom w:val="0"/>
      <w:divBdr>
        <w:top w:val="none" w:sz="0" w:space="0" w:color="auto"/>
        <w:left w:val="none" w:sz="0" w:space="0" w:color="auto"/>
        <w:bottom w:val="none" w:sz="0" w:space="0" w:color="auto"/>
        <w:right w:val="none" w:sz="0" w:space="0" w:color="auto"/>
      </w:divBdr>
      <w:divsChild>
        <w:div w:id="1362977039">
          <w:marLeft w:val="0"/>
          <w:marRight w:val="0"/>
          <w:marTop w:val="166"/>
          <w:marBottom w:val="166"/>
          <w:divBdr>
            <w:top w:val="none" w:sz="0" w:space="0" w:color="auto"/>
            <w:left w:val="none" w:sz="0" w:space="0" w:color="auto"/>
            <w:bottom w:val="none" w:sz="0" w:space="0" w:color="auto"/>
            <w:right w:val="none" w:sz="0" w:space="0" w:color="auto"/>
          </w:divBdr>
        </w:div>
        <w:div w:id="491530420">
          <w:marLeft w:val="0"/>
          <w:marRight w:val="0"/>
          <w:marTop w:val="166"/>
          <w:marBottom w:val="166"/>
          <w:divBdr>
            <w:top w:val="none" w:sz="0" w:space="0" w:color="auto"/>
            <w:left w:val="none" w:sz="0" w:space="0" w:color="auto"/>
            <w:bottom w:val="none" w:sz="0" w:space="0" w:color="auto"/>
            <w:right w:val="none" w:sz="0" w:space="0" w:color="auto"/>
          </w:divBdr>
        </w:div>
        <w:div w:id="396173072">
          <w:marLeft w:val="0"/>
          <w:marRight w:val="0"/>
          <w:marTop w:val="166"/>
          <w:marBottom w:val="166"/>
          <w:divBdr>
            <w:top w:val="none" w:sz="0" w:space="0" w:color="auto"/>
            <w:left w:val="none" w:sz="0" w:space="0" w:color="auto"/>
            <w:bottom w:val="none" w:sz="0" w:space="0" w:color="auto"/>
            <w:right w:val="none" w:sz="0" w:space="0" w:color="auto"/>
          </w:divBdr>
        </w:div>
      </w:divsChild>
    </w:div>
    <w:div w:id="709035517">
      <w:bodyDiv w:val="1"/>
      <w:marLeft w:val="0"/>
      <w:marRight w:val="0"/>
      <w:marTop w:val="0"/>
      <w:marBottom w:val="0"/>
      <w:divBdr>
        <w:top w:val="none" w:sz="0" w:space="0" w:color="auto"/>
        <w:left w:val="none" w:sz="0" w:space="0" w:color="auto"/>
        <w:bottom w:val="none" w:sz="0" w:space="0" w:color="auto"/>
        <w:right w:val="none" w:sz="0" w:space="0" w:color="auto"/>
      </w:divBdr>
      <w:divsChild>
        <w:div w:id="1263340943">
          <w:marLeft w:val="0"/>
          <w:marRight w:val="0"/>
          <w:marTop w:val="34"/>
          <w:marBottom w:val="34"/>
          <w:divBdr>
            <w:top w:val="none" w:sz="0" w:space="0" w:color="auto"/>
            <w:left w:val="none" w:sz="0" w:space="0" w:color="auto"/>
            <w:bottom w:val="none" w:sz="0" w:space="0" w:color="auto"/>
            <w:right w:val="none" w:sz="0" w:space="0" w:color="auto"/>
          </w:divBdr>
        </w:div>
      </w:divsChild>
    </w:div>
    <w:div w:id="730159791">
      <w:bodyDiv w:val="1"/>
      <w:marLeft w:val="0"/>
      <w:marRight w:val="0"/>
      <w:marTop w:val="0"/>
      <w:marBottom w:val="0"/>
      <w:divBdr>
        <w:top w:val="none" w:sz="0" w:space="0" w:color="auto"/>
        <w:left w:val="none" w:sz="0" w:space="0" w:color="auto"/>
        <w:bottom w:val="none" w:sz="0" w:space="0" w:color="auto"/>
        <w:right w:val="none" w:sz="0" w:space="0" w:color="auto"/>
      </w:divBdr>
      <w:divsChild>
        <w:div w:id="722943752">
          <w:marLeft w:val="0"/>
          <w:marRight w:val="0"/>
          <w:marTop w:val="0"/>
          <w:marBottom w:val="0"/>
          <w:divBdr>
            <w:top w:val="none" w:sz="0" w:space="0" w:color="auto"/>
            <w:left w:val="none" w:sz="0" w:space="0" w:color="auto"/>
            <w:bottom w:val="none" w:sz="0" w:space="0" w:color="auto"/>
            <w:right w:val="none" w:sz="0" w:space="0" w:color="auto"/>
          </w:divBdr>
          <w:divsChild>
            <w:div w:id="289939779">
              <w:marLeft w:val="0"/>
              <w:marRight w:val="0"/>
              <w:marTop w:val="0"/>
              <w:marBottom w:val="0"/>
              <w:divBdr>
                <w:top w:val="none" w:sz="0" w:space="0" w:color="auto"/>
                <w:left w:val="none" w:sz="0" w:space="0" w:color="auto"/>
                <w:bottom w:val="none" w:sz="0" w:space="0" w:color="auto"/>
                <w:right w:val="none" w:sz="0" w:space="0" w:color="auto"/>
              </w:divBdr>
              <w:divsChild>
                <w:div w:id="1552617317">
                  <w:marLeft w:val="0"/>
                  <w:marRight w:val="0"/>
                  <w:marTop w:val="0"/>
                  <w:marBottom w:val="0"/>
                  <w:divBdr>
                    <w:top w:val="none" w:sz="0" w:space="0" w:color="auto"/>
                    <w:left w:val="none" w:sz="0" w:space="0" w:color="auto"/>
                    <w:bottom w:val="none" w:sz="0" w:space="0" w:color="auto"/>
                    <w:right w:val="none" w:sz="0" w:space="0" w:color="auto"/>
                  </w:divBdr>
                  <w:divsChild>
                    <w:div w:id="16142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871320">
      <w:bodyDiv w:val="1"/>
      <w:marLeft w:val="0"/>
      <w:marRight w:val="0"/>
      <w:marTop w:val="0"/>
      <w:marBottom w:val="0"/>
      <w:divBdr>
        <w:top w:val="none" w:sz="0" w:space="0" w:color="auto"/>
        <w:left w:val="none" w:sz="0" w:space="0" w:color="auto"/>
        <w:bottom w:val="none" w:sz="0" w:space="0" w:color="auto"/>
        <w:right w:val="none" w:sz="0" w:space="0" w:color="auto"/>
      </w:divBdr>
      <w:divsChild>
        <w:div w:id="238518068">
          <w:marLeft w:val="0"/>
          <w:marRight w:val="0"/>
          <w:marTop w:val="34"/>
          <w:marBottom w:val="34"/>
          <w:divBdr>
            <w:top w:val="none" w:sz="0" w:space="0" w:color="auto"/>
            <w:left w:val="none" w:sz="0" w:space="0" w:color="auto"/>
            <w:bottom w:val="none" w:sz="0" w:space="0" w:color="auto"/>
            <w:right w:val="none" w:sz="0" w:space="0" w:color="auto"/>
          </w:divBdr>
        </w:div>
      </w:divsChild>
    </w:div>
    <w:div w:id="756829335">
      <w:bodyDiv w:val="1"/>
      <w:marLeft w:val="0"/>
      <w:marRight w:val="0"/>
      <w:marTop w:val="0"/>
      <w:marBottom w:val="0"/>
      <w:divBdr>
        <w:top w:val="none" w:sz="0" w:space="0" w:color="auto"/>
        <w:left w:val="none" w:sz="0" w:space="0" w:color="auto"/>
        <w:bottom w:val="none" w:sz="0" w:space="0" w:color="auto"/>
        <w:right w:val="none" w:sz="0" w:space="0" w:color="auto"/>
      </w:divBdr>
    </w:div>
    <w:div w:id="776750037">
      <w:bodyDiv w:val="1"/>
      <w:marLeft w:val="0"/>
      <w:marRight w:val="0"/>
      <w:marTop w:val="0"/>
      <w:marBottom w:val="0"/>
      <w:divBdr>
        <w:top w:val="none" w:sz="0" w:space="0" w:color="auto"/>
        <w:left w:val="none" w:sz="0" w:space="0" w:color="auto"/>
        <w:bottom w:val="none" w:sz="0" w:space="0" w:color="auto"/>
        <w:right w:val="none" w:sz="0" w:space="0" w:color="auto"/>
      </w:divBdr>
    </w:div>
    <w:div w:id="778374470">
      <w:bodyDiv w:val="1"/>
      <w:marLeft w:val="0"/>
      <w:marRight w:val="0"/>
      <w:marTop w:val="0"/>
      <w:marBottom w:val="0"/>
      <w:divBdr>
        <w:top w:val="none" w:sz="0" w:space="0" w:color="auto"/>
        <w:left w:val="none" w:sz="0" w:space="0" w:color="auto"/>
        <w:bottom w:val="none" w:sz="0" w:space="0" w:color="auto"/>
        <w:right w:val="none" w:sz="0" w:space="0" w:color="auto"/>
      </w:divBdr>
    </w:div>
    <w:div w:id="781875427">
      <w:bodyDiv w:val="1"/>
      <w:marLeft w:val="0"/>
      <w:marRight w:val="0"/>
      <w:marTop w:val="0"/>
      <w:marBottom w:val="0"/>
      <w:divBdr>
        <w:top w:val="none" w:sz="0" w:space="0" w:color="auto"/>
        <w:left w:val="none" w:sz="0" w:space="0" w:color="auto"/>
        <w:bottom w:val="none" w:sz="0" w:space="0" w:color="auto"/>
        <w:right w:val="none" w:sz="0" w:space="0" w:color="auto"/>
      </w:divBdr>
      <w:divsChild>
        <w:div w:id="768280461">
          <w:marLeft w:val="0"/>
          <w:marRight w:val="0"/>
          <w:marTop w:val="34"/>
          <w:marBottom w:val="34"/>
          <w:divBdr>
            <w:top w:val="none" w:sz="0" w:space="0" w:color="auto"/>
            <w:left w:val="none" w:sz="0" w:space="0" w:color="auto"/>
            <w:bottom w:val="none" w:sz="0" w:space="0" w:color="auto"/>
            <w:right w:val="none" w:sz="0" w:space="0" w:color="auto"/>
          </w:divBdr>
        </w:div>
      </w:divsChild>
    </w:div>
    <w:div w:id="789204749">
      <w:bodyDiv w:val="1"/>
      <w:marLeft w:val="0"/>
      <w:marRight w:val="0"/>
      <w:marTop w:val="0"/>
      <w:marBottom w:val="0"/>
      <w:divBdr>
        <w:top w:val="none" w:sz="0" w:space="0" w:color="auto"/>
        <w:left w:val="none" w:sz="0" w:space="0" w:color="auto"/>
        <w:bottom w:val="none" w:sz="0" w:space="0" w:color="auto"/>
        <w:right w:val="none" w:sz="0" w:space="0" w:color="auto"/>
      </w:divBdr>
      <w:divsChild>
        <w:div w:id="433013362">
          <w:marLeft w:val="0"/>
          <w:marRight w:val="0"/>
          <w:marTop w:val="0"/>
          <w:marBottom w:val="0"/>
          <w:divBdr>
            <w:top w:val="none" w:sz="0" w:space="0" w:color="auto"/>
            <w:left w:val="none" w:sz="0" w:space="0" w:color="auto"/>
            <w:bottom w:val="none" w:sz="0" w:space="0" w:color="auto"/>
            <w:right w:val="none" w:sz="0" w:space="0" w:color="auto"/>
          </w:divBdr>
        </w:div>
      </w:divsChild>
    </w:div>
    <w:div w:id="794064073">
      <w:bodyDiv w:val="1"/>
      <w:marLeft w:val="0"/>
      <w:marRight w:val="0"/>
      <w:marTop w:val="0"/>
      <w:marBottom w:val="0"/>
      <w:divBdr>
        <w:top w:val="none" w:sz="0" w:space="0" w:color="auto"/>
        <w:left w:val="none" w:sz="0" w:space="0" w:color="auto"/>
        <w:bottom w:val="none" w:sz="0" w:space="0" w:color="auto"/>
        <w:right w:val="none" w:sz="0" w:space="0" w:color="auto"/>
      </w:divBdr>
      <w:divsChild>
        <w:div w:id="1989632458">
          <w:marLeft w:val="0"/>
          <w:marRight w:val="0"/>
          <w:marTop w:val="0"/>
          <w:marBottom w:val="0"/>
          <w:divBdr>
            <w:top w:val="none" w:sz="0" w:space="0" w:color="auto"/>
            <w:left w:val="none" w:sz="0" w:space="0" w:color="auto"/>
            <w:bottom w:val="none" w:sz="0" w:space="0" w:color="auto"/>
            <w:right w:val="none" w:sz="0" w:space="0" w:color="auto"/>
          </w:divBdr>
        </w:div>
      </w:divsChild>
    </w:div>
    <w:div w:id="884563504">
      <w:bodyDiv w:val="1"/>
      <w:marLeft w:val="0"/>
      <w:marRight w:val="0"/>
      <w:marTop w:val="0"/>
      <w:marBottom w:val="0"/>
      <w:divBdr>
        <w:top w:val="none" w:sz="0" w:space="0" w:color="auto"/>
        <w:left w:val="none" w:sz="0" w:space="0" w:color="auto"/>
        <w:bottom w:val="none" w:sz="0" w:space="0" w:color="auto"/>
        <w:right w:val="none" w:sz="0" w:space="0" w:color="auto"/>
      </w:divBdr>
    </w:div>
    <w:div w:id="893739062">
      <w:bodyDiv w:val="1"/>
      <w:marLeft w:val="0"/>
      <w:marRight w:val="0"/>
      <w:marTop w:val="0"/>
      <w:marBottom w:val="0"/>
      <w:divBdr>
        <w:top w:val="none" w:sz="0" w:space="0" w:color="auto"/>
        <w:left w:val="none" w:sz="0" w:space="0" w:color="auto"/>
        <w:bottom w:val="none" w:sz="0" w:space="0" w:color="auto"/>
        <w:right w:val="none" w:sz="0" w:space="0" w:color="auto"/>
      </w:divBdr>
    </w:div>
    <w:div w:id="897479730">
      <w:bodyDiv w:val="1"/>
      <w:marLeft w:val="0"/>
      <w:marRight w:val="0"/>
      <w:marTop w:val="0"/>
      <w:marBottom w:val="0"/>
      <w:divBdr>
        <w:top w:val="none" w:sz="0" w:space="0" w:color="auto"/>
        <w:left w:val="none" w:sz="0" w:space="0" w:color="auto"/>
        <w:bottom w:val="none" w:sz="0" w:space="0" w:color="auto"/>
        <w:right w:val="none" w:sz="0" w:space="0" w:color="auto"/>
      </w:divBdr>
      <w:divsChild>
        <w:div w:id="572741609">
          <w:marLeft w:val="0"/>
          <w:marRight w:val="0"/>
          <w:marTop w:val="34"/>
          <w:marBottom w:val="34"/>
          <w:divBdr>
            <w:top w:val="none" w:sz="0" w:space="0" w:color="auto"/>
            <w:left w:val="none" w:sz="0" w:space="0" w:color="auto"/>
            <w:bottom w:val="none" w:sz="0" w:space="0" w:color="auto"/>
            <w:right w:val="none" w:sz="0" w:space="0" w:color="auto"/>
          </w:divBdr>
        </w:div>
      </w:divsChild>
    </w:div>
    <w:div w:id="954679829">
      <w:bodyDiv w:val="1"/>
      <w:marLeft w:val="0"/>
      <w:marRight w:val="0"/>
      <w:marTop w:val="0"/>
      <w:marBottom w:val="0"/>
      <w:divBdr>
        <w:top w:val="none" w:sz="0" w:space="0" w:color="auto"/>
        <w:left w:val="none" w:sz="0" w:space="0" w:color="auto"/>
        <w:bottom w:val="none" w:sz="0" w:space="0" w:color="auto"/>
        <w:right w:val="none" w:sz="0" w:space="0" w:color="auto"/>
      </w:divBdr>
      <w:divsChild>
        <w:div w:id="2069567471">
          <w:marLeft w:val="0"/>
          <w:marRight w:val="0"/>
          <w:marTop w:val="34"/>
          <w:marBottom w:val="34"/>
          <w:divBdr>
            <w:top w:val="none" w:sz="0" w:space="0" w:color="auto"/>
            <w:left w:val="none" w:sz="0" w:space="0" w:color="auto"/>
            <w:bottom w:val="none" w:sz="0" w:space="0" w:color="auto"/>
            <w:right w:val="none" w:sz="0" w:space="0" w:color="auto"/>
          </w:divBdr>
        </w:div>
      </w:divsChild>
    </w:div>
    <w:div w:id="982153364">
      <w:bodyDiv w:val="1"/>
      <w:marLeft w:val="0"/>
      <w:marRight w:val="0"/>
      <w:marTop w:val="0"/>
      <w:marBottom w:val="0"/>
      <w:divBdr>
        <w:top w:val="none" w:sz="0" w:space="0" w:color="auto"/>
        <w:left w:val="none" w:sz="0" w:space="0" w:color="auto"/>
        <w:bottom w:val="none" w:sz="0" w:space="0" w:color="auto"/>
        <w:right w:val="none" w:sz="0" w:space="0" w:color="auto"/>
      </w:divBdr>
    </w:div>
    <w:div w:id="988172361">
      <w:bodyDiv w:val="1"/>
      <w:marLeft w:val="0"/>
      <w:marRight w:val="0"/>
      <w:marTop w:val="0"/>
      <w:marBottom w:val="0"/>
      <w:divBdr>
        <w:top w:val="none" w:sz="0" w:space="0" w:color="auto"/>
        <w:left w:val="none" w:sz="0" w:space="0" w:color="auto"/>
        <w:bottom w:val="none" w:sz="0" w:space="0" w:color="auto"/>
        <w:right w:val="none" w:sz="0" w:space="0" w:color="auto"/>
      </w:divBdr>
      <w:divsChild>
        <w:div w:id="724451394">
          <w:marLeft w:val="0"/>
          <w:marRight w:val="0"/>
          <w:marTop w:val="34"/>
          <w:marBottom w:val="34"/>
          <w:divBdr>
            <w:top w:val="none" w:sz="0" w:space="0" w:color="auto"/>
            <w:left w:val="none" w:sz="0" w:space="0" w:color="auto"/>
            <w:bottom w:val="none" w:sz="0" w:space="0" w:color="auto"/>
            <w:right w:val="none" w:sz="0" w:space="0" w:color="auto"/>
          </w:divBdr>
        </w:div>
      </w:divsChild>
    </w:div>
    <w:div w:id="1010958779">
      <w:bodyDiv w:val="1"/>
      <w:marLeft w:val="0"/>
      <w:marRight w:val="0"/>
      <w:marTop w:val="0"/>
      <w:marBottom w:val="0"/>
      <w:divBdr>
        <w:top w:val="none" w:sz="0" w:space="0" w:color="auto"/>
        <w:left w:val="none" w:sz="0" w:space="0" w:color="auto"/>
        <w:bottom w:val="none" w:sz="0" w:space="0" w:color="auto"/>
        <w:right w:val="none" w:sz="0" w:space="0" w:color="auto"/>
      </w:divBdr>
      <w:divsChild>
        <w:div w:id="236135294">
          <w:marLeft w:val="0"/>
          <w:marRight w:val="0"/>
          <w:marTop w:val="34"/>
          <w:marBottom w:val="34"/>
          <w:divBdr>
            <w:top w:val="none" w:sz="0" w:space="0" w:color="auto"/>
            <w:left w:val="none" w:sz="0" w:space="0" w:color="auto"/>
            <w:bottom w:val="none" w:sz="0" w:space="0" w:color="auto"/>
            <w:right w:val="none" w:sz="0" w:space="0" w:color="auto"/>
          </w:divBdr>
        </w:div>
      </w:divsChild>
    </w:div>
    <w:div w:id="1028144819">
      <w:bodyDiv w:val="1"/>
      <w:marLeft w:val="0"/>
      <w:marRight w:val="0"/>
      <w:marTop w:val="0"/>
      <w:marBottom w:val="0"/>
      <w:divBdr>
        <w:top w:val="none" w:sz="0" w:space="0" w:color="auto"/>
        <w:left w:val="none" w:sz="0" w:space="0" w:color="auto"/>
        <w:bottom w:val="none" w:sz="0" w:space="0" w:color="auto"/>
        <w:right w:val="none" w:sz="0" w:space="0" w:color="auto"/>
      </w:divBdr>
    </w:div>
    <w:div w:id="1045564285">
      <w:bodyDiv w:val="1"/>
      <w:marLeft w:val="0"/>
      <w:marRight w:val="0"/>
      <w:marTop w:val="0"/>
      <w:marBottom w:val="0"/>
      <w:divBdr>
        <w:top w:val="none" w:sz="0" w:space="0" w:color="auto"/>
        <w:left w:val="none" w:sz="0" w:space="0" w:color="auto"/>
        <w:bottom w:val="none" w:sz="0" w:space="0" w:color="auto"/>
        <w:right w:val="none" w:sz="0" w:space="0" w:color="auto"/>
      </w:divBdr>
      <w:divsChild>
        <w:div w:id="23020924">
          <w:marLeft w:val="0"/>
          <w:marRight w:val="0"/>
          <w:marTop w:val="0"/>
          <w:marBottom w:val="0"/>
          <w:divBdr>
            <w:top w:val="none" w:sz="0" w:space="0" w:color="auto"/>
            <w:left w:val="none" w:sz="0" w:space="0" w:color="auto"/>
            <w:bottom w:val="none" w:sz="0" w:space="0" w:color="auto"/>
            <w:right w:val="none" w:sz="0" w:space="0" w:color="auto"/>
          </w:divBdr>
        </w:div>
      </w:divsChild>
    </w:div>
    <w:div w:id="1055810850">
      <w:bodyDiv w:val="1"/>
      <w:marLeft w:val="0"/>
      <w:marRight w:val="0"/>
      <w:marTop w:val="0"/>
      <w:marBottom w:val="0"/>
      <w:divBdr>
        <w:top w:val="none" w:sz="0" w:space="0" w:color="auto"/>
        <w:left w:val="none" w:sz="0" w:space="0" w:color="auto"/>
        <w:bottom w:val="none" w:sz="0" w:space="0" w:color="auto"/>
        <w:right w:val="none" w:sz="0" w:space="0" w:color="auto"/>
      </w:divBdr>
    </w:div>
    <w:div w:id="1058015380">
      <w:bodyDiv w:val="1"/>
      <w:marLeft w:val="0"/>
      <w:marRight w:val="0"/>
      <w:marTop w:val="0"/>
      <w:marBottom w:val="0"/>
      <w:divBdr>
        <w:top w:val="none" w:sz="0" w:space="0" w:color="auto"/>
        <w:left w:val="none" w:sz="0" w:space="0" w:color="auto"/>
        <w:bottom w:val="none" w:sz="0" w:space="0" w:color="auto"/>
        <w:right w:val="none" w:sz="0" w:space="0" w:color="auto"/>
      </w:divBdr>
      <w:divsChild>
        <w:div w:id="180248100">
          <w:marLeft w:val="0"/>
          <w:marRight w:val="0"/>
          <w:marTop w:val="34"/>
          <w:marBottom w:val="34"/>
          <w:divBdr>
            <w:top w:val="none" w:sz="0" w:space="0" w:color="auto"/>
            <w:left w:val="none" w:sz="0" w:space="0" w:color="auto"/>
            <w:bottom w:val="none" w:sz="0" w:space="0" w:color="auto"/>
            <w:right w:val="none" w:sz="0" w:space="0" w:color="auto"/>
          </w:divBdr>
        </w:div>
      </w:divsChild>
    </w:div>
    <w:div w:id="1064179981">
      <w:bodyDiv w:val="1"/>
      <w:marLeft w:val="0"/>
      <w:marRight w:val="0"/>
      <w:marTop w:val="0"/>
      <w:marBottom w:val="0"/>
      <w:divBdr>
        <w:top w:val="none" w:sz="0" w:space="0" w:color="auto"/>
        <w:left w:val="none" w:sz="0" w:space="0" w:color="auto"/>
        <w:bottom w:val="none" w:sz="0" w:space="0" w:color="auto"/>
        <w:right w:val="none" w:sz="0" w:space="0" w:color="auto"/>
      </w:divBdr>
      <w:divsChild>
        <w:div w:id="367805837">
          <w:marLeft w:val="0"/>
          <w:marRight w:val="0"/>
          <w:marTop w:val="34"/>
          <w:marBottom w:val="34"/>
          <w:divBdr>
            <w:top w:val="none" w:sz="0" w:space="0" w:color="auto"/>
            <w:left w:val="none" w:sz="0" w:space="0" w:color="auto"/>
            <w:bottom w:val="none" w:sz="0" w:space="0" w:color="auto"/>
            <w:right w:val="none" w:sz="0" w:space="0" w:color="auto"/>
          </w:divBdr>
        </w:div>
      </w:divsChild>
    </w:div>
    <w:div w:id="1084112449">
      <w:bodyDiv w:val="1"/>
      <w:marLeft w:val="0"/>
      <w:marRight w:val="0"/>
      <w:marTop w:val="0"/>
      <w:marBottom w:val="0"/>
      <w:divBdr>
        <w:top w:val="none" w:sz="0" w:space="0" w:color="auto"/>
        <w:left w:val="none" w:sz="0" w:space="0" w:color="auto"/>
        <w:bottom w:val="none" w:sz="0" w:space="0" w:color="auto"/>
        <w:right w:val="none" w:sz="0" w:space="0" w:color="auto"/>
      </w:divBdr>
      <w:divsChild>
        <w:div w:id="1284995903">
          <w:marLeft w:val="0"/>
          <w:marRight w:val="0"/>
          <w:marTop w:val="34"/>
          <w:marBottom w:val="34"/>
          <w:divBdr>
            <w:top w:val="none" w:sz="0" w:space="0" w:color="auto"/>
            <w:left w:val="none" w:sz="0" w:space="0" w:color="auto"/>
            <w:bottom w:val="none" w:sz="0" w:space="0" w:color="auto"/>
            <w:right w:val="none" w:sz="0" w:space="0" w:color="auto"/>
          </w:divBdr>
        </w:div>
      </w:divsChild>
    </w:div>
    <w:div w:id="1086534233">
      <w:bodyDiv w:val="1"/>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34"/>
          <w:marBottom w:val="34"/>
          <w:divBdr>
            <w:top w:val="none" w:sz="0" w:space="0" w:color="auto"/>
            <w:left w:val="none" w:sz="0" w:space="0" w:color="auto"/>
            <w:bottom w:val="none" w:sz="0" w:space="0" w:color="auto"/>
            <w:right w:val="none" w:sz="0" w:space="0" w:color="auto"/>
          </w:divBdr>
        </w:div>
      </w:divsChild>
    </w:div>
    <w:div w:id="1101603217">
      <w:bodyDiv w:val="1"/>
      <w:marLeft w:val="0"/>
      <w:marRight w:val="0"/>
      <w:marTop w:val="0"/>
      <w:marBottom w:val="0"/>
      <w:divBdr>
        <w:top w:val="none" w:sz="0" w:space="0" w:color="auto"/>
        <w:left w:val="none" w:sz="0" w:space="0" w:color="auto"/>
        <w:bottom w:val="none" w:sz="0" w:space="0" w:color="auto"/>
        <w:right w:val="none" w:sz="0" w:space="0" w:color="auto"/>
      </w:divBdr>
    </w:div>
    <w:div w:id="1104301199">
      <w:bodyDiv w:val="1"/>
      <w:marLeft w:val="0"/>
      <w:marRight w:val="0"/>
      <w:marTop w:val="0"/>
      <w:marBottom w:val="0"/>
      <w:divBdr>
        <w:top w:val="none" w:sz="0" w:space="0" w:color="auto"/>
        <w:left w:val="none" w:sz="0" w:space="0" w:color="auto"/>
        <w:bottom w:val="none" w:sz="0" w:space="0" w:color="auto"/>
        <w:right w:val="none" w:sz="0" w:space="0" w:color="auto"/>
      </w:divBdr>
      <w:divsChild>
        <w:div w:id="856850015">
          <w:marLeft w:val="0"/>
          <w:marRight w:val="0"/>
          <w:marTop w:val="34"/>
          <w:marBottom w:val="34"/>
          <w:divBdr>
            <w:top w:val="none" w:sz="0" w:space="0" w:color="auto"/>
            <w:left w:val="none" w:sz="0" w:space="0" w:color="auto"/>
            <w:bottom w:val="none" w:sz="0" w:space="0" w:color="auto"/>
            <w:right w:val="none" w:sz="0" w:space="0" w:color="auto"/>
          </w:divBdr>
        </w:div>
      </w:divsChild>
    </w:div>
    <w:div w:id="1128740492">
      <w:bodyDiv w:val="1"/>
      <w:marLeft w:val="0"/>
      <w:marRight w:val="0"/>
      <w:marTop w:val="0"/>
      <w:marBottom w:val="0"/>
      <w:divBdr>
        <w:top w:val="none" w:sz="0" w:space="0" w:color="auto"/>
        <w:left w:val="none" w:sz="0" w:space="0" w:color="auto"/>
        <w:bottom w:val="none" w:sz="0" w:space="0" w:color="auto"/>
        <w:right w:val="none" w:sz="0" w:space="0" w:color="auto"/>
      </w:divBdr>
      <w:divsChild>
        <w:div w:id="11884782">
          <w:marLeft w:val="0"/>
          <w:marRight w:val="0"/>
          <w:marTop w:val="0"/>
          <w:marBottom w:val="0"/>
          <w:divBdr>
            <w:top w:val="none" w:sz="0" w:space="0" w:color="auto"/>
            <w:left w:val="none" w:sz="0" w:space="0" w:color="auto"/>
            <w:bottom w:val="none" w:sz="0" w:space="0" w:color="auto"/>
            <w:right w:val="none" w:sz="0" w:space="0" w:color="auto"/>
          </w:divBdr>
          <w:divsChild>
            <w:div w:id="1140343672">
              <w:marLeft w:val="0"/>
              <w:marRight w:val="0"/>
              <w:marTop w:val="0"/>
              <w:marBottom w:val="0"/>
              <w:divBdr>
                <w:top w:val="none" w:sz="0" w:space="0" w:color="auto"/>
                <w:left w:val="none" w:sz="0" w:space="0" w:color="auto"/>
                <w:bottom w:val="none" w:sz="0" w:space="0" w:color="auto"/>
                <w:right w:val="none" w:sz="0" w:space="0" w:color="auto"/>
              </w:divBdr>
              <w:divsChild>
                <w:div w:id="1581599257">
                  <w:marLeft w:val="0"/>
                  <w:marRight w:val="0"/>
                  <w:marTop w:val="0"/>
                  <w:marBottom w:val="0"/>
                  <w:divBdr>
                    <w:top w:val="none" w:sz="0" w:space="0" w:color="auto"/>
                    <w:left w:val="none" w:sz="0" w:space="0" w:color="auto"/>
                    <w:bottom w:val="none" w:sz="0" w:space="0" w:color="auto"/>
                    <w:right w:val="none" w:sz="0" w:space="0" w:color="auto"/>
                  </w:divBdr>
                  <w:divsChild>
                    <w:div w:id="16289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37346">
      <w:bodyDiv w:val="1"/>
      <w:marLeft w:val="0"/>
      <w:marRight w:val="0"/>
      <w:marTop w:val="0"/>
      <w:marBottom w:val="0"/>
      <w:divBdr>
        <w:top w:val="none" w:sz="0" w:space="0" w:color="auto"/>
        <w:left w:val="none" w:sz="0" w:space="0" w:color="auto"/>
        <w:bottom w:val="none" w:sz="0" w:space="0" w:color="auto"/>
        <w:right w:val="none" w:sz="0" w:space="0" w:color="auto"/>
      </w:divBdr>
    </w:div>
    <w:div w:id="1144355236">
      <w:bodyDiv w:val="1"/>
      <w:marLeft w:val="0"/>
      <w:marRight w:val="0"/>
      <w:marTop w:val="0"/>
      <w:marBottom w:val="0"/>
      <w:divBdr>
        <w:top w:val="none" w:sz="0" w:space="0" w:color="auto"/>
        <w:left w:val="none" w:sz="0" w:space="0" w:color="auto"/>
        <w:bottom w:val="none" w:sz="0" w:space="0" w:color="auto"/>
        <w:right w:val="none" w:sz="0" w:space="0" w:color="auto"/>
      </w:divBdr>
      <w:divsChild>
        <w:div w:id="919606565">
          <w:marLeft w:val="0"/>
          <w:marRight w:val="0"/>
          <w:marTop w:val="34"/>
          <w:marBottom w:val="34"/>
          <w:divBdr>
            <w:top w:val="none" w:sz="0" w:space="0" w:color="auto"/>
            <w:left w:val="none" w:sz="0" w:space="0" w:color="auto"/>
            <w:bottom w:val="none" w:sz="0" w:space="0" w:color="auto"/>
            <w:right w:val="none" w:sz="0" w:space="0" w:color="auto"/>
          </w:divBdr>
        </w:div>
      </w:divsChild>
    </w:div>
    <w:div w:id="1152597611">
      <w:bodyDiv w:val="1"/>
      <w:marLeft w:val="0"/>
      <w:marRight w:val="0"/>
      <w:marTop w:val="0"/>
      <w:marBottom w:val="0"/>
      <w:divBdr>
        <w:top w:val="none" w:sz="0" w:space="0" w:color="auto"/>
        <w:left w:val="none" w:sz="0" w:space="0" w:color="auto"/>
        <w:bottom w:val="none" w:sz="0" w:space="0" w:color="auto"/>
        <w:right w:val="none" w:sz="0" w:space="0" w:color="auto"/>
      </w:divBdr>
    </w:div>
    <w:div w:id="1192382540">
      <w:bodyDiv w:val="1"/>
      <w:marLeft w:val="0"/>
      <w:marRight w:val="0"/>
      <w:marTop w:val="0"/>
      <w:marBottom w:val="0"/>
      <w:divBdr>
        <w:top w:val="none" w:sz="0" w:space="0" w:color="auto"/>
        <w:left w:val="none" w:sz="0" w:space="0" w:color="auto"/>
        <w:bottom w:val="none" w:sz="0" w:space="0" w:color="auto"/>
        <w:right w:val="none" w:sz="0" w:space="0" w:color="auto"/>
      </w:divBdr>
      <w:divsChild>
        <w:div w:id="478695788">
          <w:marLeft w:val="0"/>
          <w:marRight w:val="0"/>
          <w:marTop w:val="34"/>
          <w:marBottom w:val="34"/>
          <w:divBdr>
            <w:top w:val="none" w:sz="0" w:space="0" w:color="auto"/>
            <w:left w:val="none" w:sz="0" w:space="0" w:color="auto"/>
            <w:bottom w:val="none" w:sz="0" w:space="0" w:color="auto"/>
            <w:right w:val="none" w:sz="0" w:space="0" w:color="auto"/>
          </w:divBdr>
        </w:div>
      </w:divsChild>
    </w:div>
    <w:div w:id="1200164671">
      <w:bodyDiv w:val="1"/>
      <w:marLeft w:val="0"/>
      <w:marRight w:val="0"/>
      <w:marTop w:val="0"/>
      <w:marBottom w:val="0"/>
      <w:divBdr>
        <w:top w:val="none" w:sz="0" w:space="0" w:color="auto"/>
        <w:left w:val="none" w:sz="0" w:space="0" w:color="auto"/>
        <w:bottom w:val="none" w:sz="0" w:space="0" w:color="auto"/>
        <w:right w:val="none" w:sz="0" w:space="0" w:color="auto"/>
      </w:divBdr>
      <w:divsChild>
        <w:div w:id="1901281820">
          <w:marLeft w:val="0"/>
          <w:marRight w:val="0"/>
          <w:marTop w:val="288"/>
          <w:marBottom w:val="100"/>
          <w:divBdr>
            <w:top w:val="none" w:sz="0" w:space="0" w:color="auto"/>
            <w:left w:val="none" w:sz="0" w:space="0" w:color="auto"/>
            <w:bottom w:val="none" w:sz="0" w:space="0" w:color="auto"/>
            <w:right w:val="none" w:sz="0" w:space="0" w:color="auto"/>
          </w:divBdr>
          <w:divsChild>
            <w:div w:id="2421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4575">
      <w:bodyDiv w:val="1"/>
      <w:marLeft w:val="0"/>
      <w:marRight w:val="0"/>
      <w:marTop w:val="0"/>
      <w:marBottom w:val="0"/>
      <w:divBdr>
        <w:top w:val="none" w:sz="0" w:space="0" w:color="auto"/>
        <w:left w:val="none" w:sz="0" w:space="0" w:color="auto"/>
        <w:bottom w:val="none" w:sz="0" w:space="0" w:color="auto"/>
        <w:right w:val="none" w:sz="0" w:space="0" w:color="auto"/>
      </w:divBdr>
      <w:divsChild>
        <w:div w:id="1648969845">
          <w:marLeft w:val="0"/>
          <w:marRight w:val="0"/>
          <w:marTop w:val="0"/>
          <w:marBottom w:val="0"/>
          <w:divBdr>
            <w:top w:val="none" w:sz="0" w:space="0" w:color="auto"/>
            <w:left w:val="none" w:sz="0" w:space="0" w:color="auto"/>
            <w:bottom w:val="none" w:sz="0" w:space="0" w:color="auto"/>
            <w:right w:val="none" w:sz="0" w:space="0" w:color="auto"/>
          </w:divBdr>
          <w:divsChild>
            <w:div w:id="562064723">
              <w:marLeft w:val="0"/>
              <w:marRight w:val="0"/>
              <w:marTop w:val="0"/>
              <w:marBottom w:val="0"/>
              <w:divBdr>
                <w:top w:val="none" w:sz="0" w:space="0" w:color="auto"/>
                <w:left w:val="none" w:sz="0" w:space="0" w:color="auto"/>
                <w:bottom w:val="none" w:sz="0" w:space="0" w:color="auto"/>
                <w:right w:val="none" w:sz="0" w:space="0" w:color="auto"/>
              </w:divBdr>
              <w:divsChild>
                <w:div w:id="549726735">
                  <w:marLeft w:val="0"/>
                  <w:marRight w:val="0"/>
                  <w:marTop w:val="0"/>
                  <w:marBottom w:val="0"/>
                  <w:divBdr>
                    <w:top w:val="none" w:sz="0" w:space="0" w:color="auto"/>
                    <w:left w:val="none" w:sz="0" w:space="0" w:color="auto"/>
                    <w:bottom w:val="none" w:sz="0" w:space="0" w:color="auto"/>
                    <w:right w:val="none" w:sz="0" w:space="0" w:color="auto"/>
                  </w:divBdr>
                </w:div>
              </w:divsChild>
            </w:div>
            <w:div w:id="1129055381">
              <w:marLeft w:val="0"/>
              <w:marRight w:val="0"/>
              <w:marTop w:val="0"/>
              <w:marBottom w:val="0"/>
              <w:divBdr>
                <w:top w:val="none" w:sz="0" w:space="0" w:color="auto"/>
                <w:left w:val="none" w:sz="0" w:space="0" w:color="auto"/>
                <w:bottom w:val="none" w:sz="0" w:space="0" w:color="auto"/>
                <w:right w:val="none" w:sz="0" w:space="0" w:color="auto"/>
              </w:divBdr>
              <w:divsChild>
                <w:div w:id="748577127">
                  <w:marLeft w:val="0"/>
                  <w:marRight w:val="0"/>
                  <w:marTop w:val="0"/>
                  <w:marBottom w:val="0"/>
                  <w:divBdr>
                    <w:top w:val="none" w:sz="0" w:space="0" w:color="auto"/>
                    <w:left w:val="none" w:sz="0" w:space="0" w:color="auto"/>
                    <w:bottom w:val="none" w:sz="0" w:space="0" w:color="auto"/>
                    <w:right w:val="none" w:sz="0" w:space="0" w:color="auto"/>
                  </w:divBdr>
                </w:div>
              </w:divsChild>
            </w:div>
            <w:div w:id="1067220916">
              <w:marLeft w:val="0"/>
              <w:marRight w:val="0"/>
              <w:marTop w:val="0"/>
              <w:marBottom w:val="0"/>
              <w:divBdr>
                <w:top w:val="none" w:sz="0" w:space="0" w:color="auto"/>
                <w:left w:val="none" w:sz="0" w:space="0" w:color="auto"/>
                <w:bottom w:val="none" w:sz="0" w:space="0" w:color="auto"/>
                <w:right w:val="none" w:sz="0" w:space="0" w:color="auto"/>
              </w:divBdr>
              <w:divsChild>
                <w:div w:id="1657340686">
                  <w:marLeft w:val="0"/>
                  <w:marRight w:val="0"/>
                  <w:marTop w:val="0"/>
                  <w:marBottom w:val="0"/>
                  <w:divBdr>
                    <w:top w:val="none" w:sz="0" w:space="0" w:color="auto"/>
                    <w:left w:val="none" w:sz="0" w:space="0" w:color="auto"/>
                    <w:bottom w:val="none" w:sz="0" w:space="0" w:color="auto"/>
                    <w:right w:val="none" w:sz="0" w:space="0" w:color="auto"/>
                  </w:divBdr>
                </w:div>
              </w:divsChild>
            </w:div>
            <w:div w:id="805396676">
              <w:marLeft w:val="0"/>
              <w:marRight w:val="0"/>
              <w:marTop w:val="0"/>
              <w:marBottom w:val="0"/>
              <w:divBdr>
                <w:top w:val="none" w:sz="0" w:space="0" w:color="auto"/>
                <w:left w:val="none" w:sz="0" w:space="0" w:color="auto"/>
                <w:bottom w:val="none" w:sz="0" w:space="0" w:color="auto"/>
                <w:right w:val="none" w:sz="0" w:space="0" w:color="auto"/>
              </w:divBdr>
              <w:divsChild>
                <w:div w:id="1037118595">
                  <w:marLeft w:val="0"/>
                  <w:marRight w:val="0"/>
                  <w:marTop w:val="0"/>
                  <w:marBottom w:val="0"/>
                  <w:divBdr>
                    <w:top w:val="none" w:sz="0" w:space="0" w:color="auto"/>
                    <w:left w:val="none" w:sz="0" w:space="0" w:color="auto"/>
                    <w:bottom w:val="none" w:sz="0" w:space="0" w:color="auto"/>
                    <w:right w:val="none" w:sz="0" w:space="0" w:color="auto"/>
                  </w:divBdr>
                </w:div>
              </w:divsChild>
            </w:div>
            <w:div w:id="288559620">
              <w:marLeft w:val="0"/>
              <w:marRight w:val="0"/>
              <w:marTop w:val="0"/>
              <w:marBottom w:val="0"/>
              <w:divBdr>
                <w:top w:val="none" w:sz="0" w:space="0" w:color="auto"/>
                <w:left w:val="none" w:sz="0" w:space="0" w:color="auto"/>
                <w:bottom w:val="none" w:sz="0" w:space="0" w:color="auto"/>
                <w:right w:val="none" w:sz="0" w:space="0" w:color="auto"/>
              </w:divBdr>
              <w:divsChild>
                <w:div w:id="1374647441">
                  <w:marLeft w:val="0"/>
                  <w:marRight w:val="0"/>
                  <w:marTop w:val="0"/>
                  <w:marBottom w:val="0"/>
                  <w:divBdr>
                    <w:top w:val="none" w:sz="0" w:space="0" w:color="auto"/>
                    <w:left w:val="none" w:sz="0" w:space="0" w:color="auto"/>
                    <w:bottom w:val="none" w:sz="0" w:space="0" w:color="auto"/>
                    <w:right w:val="none" w:sz="0" w:space="0" w:color="auto"/>
                  </w:divBdr>
                </w:div>
              </w:divsChild>
            </w:div>
            <w:div w:id="930436017">
              <w:marLeft w:val="0"/>
              <w:marRight w:val="0"/>
              <w:marTop w:val="0"/>
              <w:marBottom w:val="0"/>
              <w:divBdr>
                <w:top w:val="none" w:sz="0" w:space="0" w:color="auto"/>
                <w:left w:val="none" w:sz="0" w:space="0" w:color="auto"/>
                <w:bottom w:val="none" w:sz="0" w:space="0" w:color="auto"/>
                <w:right w:val="none" w:sz="0" w:space="0" w:color="auto"/>
              </w:divBdr>
              <w:divsChild>
                <w:div w:id="1079640469">
                  <w:marLeft w:val="0"/>
                  <w:marRight w:val="0"/>
                  <w:marTop w:val="0"/>
                  <w:marBottom w:val="0"/>
                  <w:divBdr>
                    <w:top w:val="none" w:sz="0" w:space="0" w:color="auto"/>
                    <w:left w:val="none" w:sz="0" w:space="0" w:color="auto"/>
                    <w:bottom w:val="none" w:sz="0" w:space="0" w:color="auto"/>
                    <w:right w:val="none" w:sz="0" w:space="0" w:color="auto"/>
                  </w:divBdr>
                </w:div>
              </w:divsChild>
            </w:div>
            <w:div w:id="752554962">
              <w:marLeft w:val="0"/>
              <w:marRight w:val="0"/>
              <w:marTop w:val="0"/>
              <w:marBottom w:val="0"/>
              <w:divBdr>
                <w:top w:val="none" w:sz="0" w:space="0" w:color="auto"/>
                <w:left w:val="none" w:sz="0" w:space="0" w:color="auto"/>
                <w:bottom w:val="none" w:sz="0" w:space="0" w:color="auto"/>
                <w:right w:val="none" w:sz="0" w:space="0" w:color="auto"/>
              </w:divBdr>
              <w:divsChild>
                <w:div w:id="1537081535">
                  <w:marLeft w:val="0"/>
                  <w:marRight w:val="0"/>
                  <w:marTop w:val="0"/>
                  <w:marBottom w:val="0"/>
                  <w:divBdr>
                    <w:top w:val="none" w:sz="0" w:space="0" w:color="auto"/>
                    <w:left w:val="none" w:sz="0" w:space="0" w:color="auto"/>
                    <w:bottom w:val="none" w:sz="0" w:space="0" w:color="auto"/>
                    <w:right w:val="none" w:sz="0" w:space="0" w:color="auto"/>
                  </w:divBdr>
                </w:div>
              </w:divsChild>
            </w:div>
            <w:div w:id="514153196">
              <w:marLeft w:val="0"/>
              <w:marRight w:val="0"/>
              <w:marTop w:val="0"/>
              <w:marBottom w:val="0"/>
              <w:divBdr>
                <w:top w:val="none" w:sz="0" w:space="0" w:color="auto"/>
                <w:left w:val="none" w:sz="0" w:space="0" w:color="auto"/>
                <w:bottom w:val="none" w:sz="0" w:space="0" w:color="auto"/>
                <w:right w:val="none" w:sz="0" w:space="0" w:color="auto"/>
              </w:divBdr>
              <w:divsChild>
                <w:div w:id="1540582648">
                  <w:marLeft w:val="0"/>
                  <w:marRight w:val="0"/>
                  <w:marTop w:val="0"/>
                  <w:marBottom w:val="0"/>
                  <w:divBdr>
                    <w:top w:val="none" w:sz="0" w:space="0" w:color="auto"/>
                    <w:left w:val="none" w:sz="0" w:space="0" w:color="auto"/>
                    <w:bottom w:val="none" w:sz="0" w:space="0" w:color="auto"/>
                    <w:right w:val="none" w:sz="0" w:space="0" w:color="auto"/>
                  </w:divBdr>
                </w:div>
              </w:divsChild>
            </w:div>
            <w:div w:id="391082102">
              <w:marLeft w:val="0"/>
              <w:marRight w:val="0"/>
              <w:marTop w:val="0"/>
              <w:marBottom w:val="0"/>
              <w:divBdr>
                <w:top w:val="none" w:sz="0" w:space="0" w:color="auto"/>
                <w:left w:val="none" w:sz="0" w:space="0" w:color="auto"/>
                <w:bottom w:val="none" w:sz="0" w:space="0" w:color="auto"/>
                <w:right w:val="none" w:sz="0" w:space="0" w:color="auto"/>
              </w:divBdr>
              <w:divsChild>
                <w:div w:id="1094402563">
                  <w:marLeft w:val="0"/>
                  <w:marRight w:val="0"/>
                  <w:marTop w:val="0"/>
                  <w:marBottom w:val="0"/>
                  <w:divBdr>
                    <w:top w:val="none" w:sz="0" w:space="0" w:color="auto"/>
                    <w:left w:val="none" w:sz="0" w:space="0" w:color="auto"/>
                    <w:bottom w:val="none" w:sz="0" w:space="0" w:color="auto"/>
                    <w:right w:val="none" w:sz="0" w:space="0" w:color="auto"/>
                  </w:divBdr>
                </w:div>
              </w:divsChild>
            </w:div>
            <w:div w:id="2025209533">
              <w:marLeft w:val="0"/>
              <w:marRight w:val="0"/>
              <w:marTop w:val="0"/>
              <w:marBottom w:val="0"/>
              <w:divBdr>
                <w:top w:val="none" w:sz="0" w:space="0" w:color="auto"/>
                <w:left w:val="none" w:sz="0" w:space="0" w:color="auto"/>
                <w:bottom w:val="none" w:sz="0" w:space="0" w:color="auto"/>
                <w:right w:val="none" w:sz="0" w:space="0" w:color="auto"/>
              </w:divBdr>
              <w:divsChild>
                <w:div w:id="117648217">
                  <w:marLeft w:val="0"/>
                  <w:marRight w:val="0"/>
                  <w:marTop w:val="0"/>
                  <w:marBottom w:val="0"/>
                  <w:divBdr>
                    <w:top w:val="none" w:sz="0" w:space="0" w:color="auto"/>
                    <w:left w:val="none" w:sz="0" w:space="0" w:color="auto"/>
                    <w:bottom w:val="none" w:sz="0" w:space="0" w:color="auto"/>
                    <w:right w:val="none" w:sz="0" w:space="0" w:color="auto"/>
                  </w:divBdr>
                </w:div>
              </w:divsChild>
            </w:div>
            <w:div w:id="327514854">
              <w:marLeft w:val="0"/>
              <w:marRight w:val="0"/>
              <w:marTop w:val="0"/>
              <w:marBottom w:val="0"/>
              <w:divBdr>
                <w:top w:val="none" w:sz="0" w:space="0" w:color="auto"/>
                <w:left w:val="none" w:sz="0" w:space="0" w:color="auto"/>
                <w:bottom w:val="none" w:sz="0" w:space="0" w:color="auto"/>
                <w:right w:val="none" w:sz="0" w:space="0" w:color="auto"/>
              </w:divBdr>
              <w:divsChild>
                <w:div w:id="1709255293">
                  <w:marLeft w:val="0"/>
                  <w:marRight w:val="0"/>
                  <w:marTop w:val="0"/>
                  <w:marBottom w:val="0"/>
                  <w:divBdr>
                    <w:top w:val="none" w:sz="0" w:space="0" w:color="auto"/>
                    <w:left w:val="none" w:sz="0" w:space="0" w:color="auto"/>
                    <w:bottom w:val="none" w:sz="0" w:space="0" w:color="auto"/>
                    <w:right w:val="none" w:sz="0" w:space="0" w:color="auto"/>
                  </w:divBdr>
                </w:div>
              </w:divsChild>
            </w:div>
            <w:div w:id="840051462">
              <w:marLeft w:val="0"/>
              <w:marRight w:val="0"/>
              <w:marTop w:val="0"/>
              <w:marBottom w:val="0"/>
              <w:divBdr>
                <w:top w:val="none" w:sz="0" w:space="0" w:color="auto"/>
                <w:left w:val="none" w:sz="0" w:space="0" w:color="auto"/>
                <w:bottom w:val="none" w:sz="0" w:space="0" w:color="auto"/>
                <w:right w:val="none" w:sz="0" w:space="0" w:color="auto"/>
              </w:divBdr>
              <w:divsChild>
                <w:div w:id="20245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4605">
      <w:bodyDiv w:val="1"/>
      <w:marLeft w:val="0"/>
      <w:marRight w:val="0"/>
      <w:marTop w:val="0"/>
      <w:marBottom w:val="0"/>
      <w:divBdr>
        <w:top w:val="none" w:sz="0" w:space="0" w:color="auto"/>
        <w:left w:val="none" w:sz="0" w:space="0" w:color="auto"/>
        <w:bottom w:val="none" w:sz="0" w:space="0" w:color="auto"/>
        <w:right w:val="none" w:sz="0" w:space="0" w:color="auto"/>
      </w:divBdr>
    </w:div>
    <w:div w:id="1278413450">
      <w:bodyDiv w:val="1"/>
      <w:marLeft w:val="0"/>
      <w:marRight w:val="0"/>
      <w:marTop w:val="0"/>
      <w:marBottom w:val="0"/>
      <w:divBdr>
        <w:top w:val="none" w:sz="0" w:space="0" w:color="auto"/>
        <w:left w:val="none" w:sz="0" w:space="0" w:color="auto"/>
        <w:bottom w:val="none" w:sz="0" w:space="0" w:color="auto"/>
        <w:right w:val="none" w:sz="0" w:space="0" w:color="auto"/>
      </w:divBdr>
    </w:div>
    <w:div w:id="1289162723">
      <w:bodyDiv w:val="1"/>
      <w:marLeft w:val="0"/>
      <w:marRight w:val="0"/>
      <w:marTop w:val="0"/>
      <w:marBottom w:val="0"/>
      <w:divBdr>
        <w:top w:val="none" w:sz="0" w:space="0" w:color="auto"/>
        <w:left w:val="none" w:sz="0" w:space="0" w:color="auto"/>
        <w:bottom w:val="none" w:sz="0" w:space="0" w:color="auto"/>
        <w:right w:val="none" w:sz="0" w:space="0" w:color="auto"/>
      </w:divBdr>
      <w:divsChild>
        <w:div w:id="1897232211">
          <w:marLeft w:val="0"/>
          <w:marRight w:val="0"/>
          <w:marTop w:val="0"/>
          <w:marBottom w:val="0"/>
          <w:divBdr>
            <w:top w:val="none" w:sz="0" w:space="0" w:color="auto"/>
            <w:left w:val="none" w:sz="0" w:space="0" w:color="auto"/>
            <w:bottom w:val="none" w:sz="0" w:space="0" w:color="auto"/>
            <w:right w:val="none" w:sz="0" w:space="0" w:color="auto"/>
          </w:divBdr>
          <w:divsChild>
            <w:div w:id="1237785695">
              <w:marLeft w:val="0"/>
              <w:marRight w:val="0"/>
              <w:marTop w:val="0"/>
              <w:marBottom w:val="0"/>
              <w:divBdr>
                <w:top w:val="none" w:sz="0" w:space="0" w:color="auto"/>
                <w:left w:val="none" w:sz="0" w:space="0" w:color="auto"/>
                <w:bottom w:val="none" w:sz="0" w:space="0" w:color="auto"/>
                <w:right w:val="none" w:sz="0" w:space="0" w:color="auto"/>
              </w:divBdr>
              <w:divsChild>
                <w:div w:id="14530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41154">
      <w:bodyDiv w:val="1"/>
      <w:marLeft w:val="0"/>
      <w:marRight w:val="0"/>
      <w:marTop w:val="0"/>
      <w:marBottom w:val="0"/>
      <w:divBdr>
        <w:top w:val="none" w:sz="0" w:space="0" w:color="auto"/>
        <w:left w:val="none" w:sz="0" w:space="0" w:color="auto"/>
        <w:bottom w:val="none" w:sz="0" w:space="0" w:color="auto"/>
        <w:right w:val="none" w:sz="0" w:space="0" w:color="auto"/>
      </w:divBdr>
      <w:divsChild>
        <w:div w:id="1612712382">
          <w:marLeft w:val="0"/>
          <w:marRight w:val="0"/>
          <w:marTop w:val="34"/>
          <w:marBottom w:val="34"/>
          <w:divBdr>
            <w:top w:val="none" w:sz="0" w:space="0" w:color="auto"/>
            <w:left w:val="none" w:sz="0" w:space="0" w:color="auto"/>
            <w:bottom w:val="none" w:sz="0" w:space="0" w:color="auto"/>
            <w:right w:val="none" w:sz="0" w:space="0" w:color="auto"/>
          </w:divBdr>
        </w:div>
      </w:divsChild>
    </w:div>
    <w:div w:id="1312518811">
      <w:bodyDiv w:val="1"/>
      <w:marLeft w:val="0"/>
      <w:marRight w:val="0"/>
      <w:marTop w:val="0"/>
      <w:marBottom w:val="0"/>
      <w:divBdr>
        <w:top w:val="none" w:sz="0" w:space="0" w:color="auto"/>
        <w:left w:val="none" w:sz="0" w:space="0" w:color="auto"/>
        <w:bottom w:val="none" w:sz="0" w:space="0" w:color="auto"/>
        <w:right w:val="none" w:sz="0" w:space="0" w:color="auto"/>
      </w:divBdr>
      <w:divsChild>
        <w:div w:id="1699112959">
          <w:marLeft w:val="0"/>
          <w:marRight w:val="0"/>
          <w:marTop w:val="34"/>
          <w:marBottom w:val="34"/>
          <w:divBdr>
            <w:top w:val="none" w:sz="0" w:space="0" w:color="auto"/>
            <w:left w:val="none" w:sz="0" w:space="0" w:color="auto"/>
            <w:bottom w:val="none" w:sz="0" w:space="0" w:color="auto"/>
            <w:right w:val="none" w:sz="0" w:space="0" w:color="auto"/>
          </w:divBdr>
        </w:div>
      </w:divsChild>
    </w:div>
    <w:div w:id="1323125650">
      <w:bodyDiv w:val="1"/>
      <w:marLeft w:val="0"/>
      <w:marRight w:val="0"/>
      <w:marTop w:val="0"/>
      <w:marBottom w:val="0"/>
      <w:divBdr>
        <w:top w:val="none" w:sz="0" w:space="0" w:color="auto"/>
        <w:left w:val="none" w:sz="0" w:space="0" w:color="auto"/>
        <w:bottom w:val="none" w:sz="0" w:space="0" w:color="auto"/>
        <w:right w:val="none" w:sz="0" w:space="0" w:color="auto"/>
      </w:divBdr>
      <w:divsChild>
        <w:div w:id="1300961550">
          <w:marLeft w:val="0"/>
          <w:marRight w:val="0"/>
          <w:marTop w:val="34"/>
          <w:marBottom w:val="34"/>
          <w:divBdr>
            <w:top w:val="none" w:sz="0" w:space="0" w:color="auto"/>
            <w:left w:val="none" w:sz="0" w:space="0" w:color="auto"/>
            <w:bottom w:val="none" w:sz="0" w:space="0" w:color="auto"/>
            <w:right w:val="none" w:sz="0" w:space="0" w:color="auto"/>
          </w:divBdr>
        </w:div>
      </w:divsChild>
    </w:div>
    <w:div w:id="1324897152">
      <w:bodyDiv w:val="1"/>
      <w:marLeft w:val="0"/>
      <w:marRight w:val="0"/>
      <w:marTop w:val="0"/>
      <w:marBottom w:val="0"/>
      <w:divBdr>
        <w:top w:val="none" w:sz="0" w:space="0" w:color="auto"/>
        <w:left w:val="none" w:sz="0" w:space="0" w:color="auto"/>
        <w:bottom w:val="none" w:sz="0" w:space="0" w:color="auto"/>
        <w:right w:val="none" w:sz="0" w:space="0" w:color="auto"/>
      </w:divBdr>
    </w:div>
    <w:div w:id="1337808330">
      <w:bodyDiv w:val="1"/>
      <w:marLeft w:val="0"/>
      <w:marRight w:val="0"/>
      <w:marTop w:val="0"/>
      <w:marBottom w:val="0"/>
      <w:divBdr>
        <w:top w:val="none" w:sz="0" w:space="0" w:color="auto"/>
        <w:left w:val="none" w:sz="0" w:space="0" w:color="auto"/>
        <w:bottom w:val="none" w:sz="0" w:space="0" w:color="auto"/>
        <w:right w:val="none" w:sz="0" w:space="0" w:color="auto"/>
      </w:divBdr>
      <w:divsChild>
        <w:div w:id="1224410741">
          <w:marLeft w:val="0"/>
          <w:marRight w:val="0"/>
          <w:marTop w:val="166"/>
          <w:marBottom w:val="166"/>
          <w:divBdr>
            <w:top w:val="none" w:sz="0" w:space="0" w:color="auto"/>
            <w:left w:val="none" w:sz="0" w:space="0" w:color="auto"/>
            <w:bottom w:val="none" w:sz="0" w:space="0" w:color="auto"/>
            <w:right w:val="none" w:sz="0" w:space="0" w:color="auto"/>
          </w:divBdr>
        </w:div>
        <w:div w:id="870537642">
          <w:marLeft w:val="0"/>
          <w:marRight w:val="0"/>
          <w:marTop w:val="166"/>
          <w:marBottom w:val="166"/>
          <w:divBdr>
            <w:top w:val="none" w:sz="0" w:space="0" w:color="auto"/>
            <w:left w:val="none" w:sz="0" w:space="0" w:color="auto"/>
            <w:bottom w:val="none" w:sz="0" w:space="0" w:color="auto"/>
            <w:right w:val="none" w:sz="0" w:space="0" w:color="auto"/>
          </w:divBdr>
        </w:div>
        <w:div w:id="1853062061">
          <w:marLeft w:val="0"/>
          <w:marRight w:val="0"/>
          <w:marTop w:val="166"/>
          <w:marBottom w:val="166"/>
          <w:divBdr>
            <w:top w:val="none" w:sz="0" w:space="0" w:color="auto"/>
            <w:left w:val="none" w:sz="0" w:space="0" w:color="auto"/>
            <w:bottom w:val="none" w:sz="0" w:space="0" w:color="auto"/>
            <w:right w:val="none" w:sz="0" w:space="0" w:color="auto"/>
          </w:divBdr>
        </w:div>
      </w:divsChild>
    </w:div>
    <w:div w:id="1367562954">
      <w:bodyDiv w:val="1"/>
      <w:marLeft w:val="0"/>
      <w:marRight w:val="0"/>
      <w:marTop w:val="0"/>
      <w:marBottom w:val="0"/>
      <w:divBdr>
        <w:top w:val="none" w:sz="0" w:space="0" w:color="auto"/>
        <w:left w:val="none" w:sz="0" w:space="0" w:color="auto"/>
        <w:bottom w:val="none" w:sz="0" w:space="0" w:color="auto"/>
        <w:right w:val="none" w:sz="0" w:space="0" w:color="auto"/>
      </w:divBdr>
      <w:divsChild>
        <w:div w:id="1814248167">
          <w:marLeft w:val="0"/>
          <w:marRight w:val="0"/>
          <w:marTop w:val="0"/>
          <w:marBottom w:val="0"/>
          <w:divBdr>
            <w:top w:val="none" w:sz="0" w:space="0" w:color="auto"/>
            <w:left w:val="none" w:sz="0" w:space="0" w:color="auto"/>
            <w:bottom w:val="none" w:sz="0" w:space="0" w:color="auto"/>
            <w:right w:val="none" w:sz="0" w:space="0" w:color="auto"/>
          </w:divBdr>
        </w:div>
      </w:divsChild>
    </w:div>
    <w:div w:id="1382828932">
      <w:bodyDiv w:val="1"/>
      <w:marLeft w:val="0"/>
      <w:marRight w:val="0"/>
      <w:marTop w:val="0"/>
      <w:marBottom w:val="0"/>
      <w:divBdr>
        <w:top w:val="none" w:sz="0" w:space="0" w:color="auto"/>
        <w:left w:val="none" w:sz="0" w:space="0" w:color="auto"/>
        <w:bottom w:val="none" w:sz="0" w:space="0" w:color="auto"/>
        <w:right w:val="none" w:sz="0" w:space="0" w:color="auto"/>
      </w:divBdr>
    </w:div>
    <w:div w:id="1409839545">
      <w:bodyDiv w:val="1"/>
      <w:marLeft w:val="0"/>
      <w:marRight w:val="0"/>
      <w:marTop w:val="0"/>
      <w:marBottom w:val="0"/>
      <w:divBdr>
        <w:top w:val="none" w:sz="0" w:space="0" w:color="auto"/>
        <w:left w:val="none" w:sz="0" w:space="0" w:color="auto"/>
        <w:bottom w:val="none" w:sz="0" w:space="0" w:color="auto"/>
        <w:right w:val="none" w:sz="0" w:space="0" w:color="auto"/>
      </w:divBdr>
      <w:divsChild>
        <w:div w:id="610552339">
          <w:marLeft w:val="0"/>
          <w:marRight w:val="0"/>
          <w:marTop w:val="34"/>
          <w:marBottom w:val="34"/>
          <w:divBdr>
            <w:top w:val="none" w:sz="0" w:space="0" w:color="auto"/>
            <w:left w:val="none" w:sz="0" w:space="0" w:color="auto"/>
            <w:bottom w:val="none" w:sz="0" w:space="0" w:color="auto"/>
            <w:right w:val="none" w:sz="0" w:space="0" w:color="auto"/>
          </w:divBdr>
        </w:div>
      </w:divsChild>
    </w:div>
    <w:div w:id="1432818545">
      <w:bodyDiv w:val="1"/>
      <w:marLeft w:val="0"/>
      <w:marRight w:val="0"/>
      <w:marTop w:val="0"/>
      <w:marBottom w:val="0"/>
      <w:divBdr>
        <w:top w:val="none" w:sz="0" w:space="0" w:color="auto"/>
        <w:left w:val="none" w:sz="0" w:space="0" w:color="auto"/>
        <w:bottom w:val="none" w:sz="0" w:space="0" w:color="auto"/>
        <w:right w:val="none" w:sz="0" w:space="0" w:color="auto"/>
      </w:divBdr>
    </w:div>
    <w:div w:id="1449162941">
      <w:bodyDiv w:val="1"/>
      <w:marLeft w:val="0"/>
      <w:marRight w:val="0"/>
      <w:marTop w:val="0"/>
      <w:marBottom w:val="0"/>
      <w:divBdr>
        <w:top w:val="none" w:sz="0" w:space="0" w:color="auto"/>
        <w:left w:val="none" w:sz="0" w:space="0" w:color="auto"/>
        <w:bottom w:val="none" w:sz="0" w:space="0" w:color="auto"/>
        <w:right w:val="none" w:sz="0" w:space="0" w:color="auto"/>
      </w:divBdr>
      <w:divsChild>
        <w:div w:id="1613709082">
          <w:marLeft w:val="0"/>
          <w:marRight w:val="0"/>
          <w:marTop w:val="34"/>
          <w:marBottom w:val="34"/>
          <w:divBdr>
            <w:top w:val="none" w:sz="0" w:space="0" w:color="auto"/>
            <w:left w:val="none" w:sz="0" w:space="0" w:color="auto"/>
            <w:bottom w:val="none" w:sz="0" w:space="0" w:color="auto"/>
            <w:right w:val="none" w:sz="0" w:space="0" w:color="auto"/>
          </w:divBdr>
        </w:div>
      </w:divsChild>
    </w:div>
    <w:div w:id="1464619049">
      <w:bodyDiv w:val="1"/>
      <w:marLeft w:val="0"/>
      <w:marRight w:val="0"/>
      <w:marTop w:val="0"/>
      <w:marBottom w:val="0"/>
      <w:divBdr>
        <w:top w:val="none" w:sz="0" w:space="0" w:color="auto"/>
        <w:left w:val="none" w:sz="0" w:space="0" w:color="auto"/>
        <w:bottom w:val="none" w:sz="0" w:space="0" w:color="auto"/>
        <w:right w:val="none" w:sz="0" w:space="0" w:color="auto"/>
      </w:divBdr>
    </w:div>
    <w:div w:id="1486627988">
      <w:bodyDiv w:val="1"/>
      <w:marLeft w:val="0"/>
      <w:marRight w:val="0"/>
      <w:marTop w:val="0"/>
      <w:marBottom w:val="0"/>
      <w:divBdr>
        <w:top w:val="none" w:sz="0" w:space="0" w:color="auto"/>
        <w:left w:val="none" w:sz="0" w:space="0" w:color="auto"/>
        <w:bottom w:val="none" w:sz="0" w:space="0" w:color="auto"/>
        <w:right w:val="none" w:sz="0" w:space="0" w:color="auto"/>
      </w:divBdr>
      <w:divsChild>
        <w:div w:id="2145460709">
          <w:marLeft w:val="0"/>
          <w:marRight w:val="0"/>
          <w:marTop w:val="0"/>
          <w:marBottom w:val="0"/>
          <w:divBdr>
            <w:top w:val="none" w:sz="0" w:space="0" w:color="auto"/>
            <w:left w:val="none" w:sz="0" w:space="0" w:color="auto"/>
            <w:bottom w:val="none" w:sz="0" w:space="0" w:color="auto"/>
            <w:right w:val="none" w:sz="0" w:space="0" w:color="auto"/>
          </w:divBdr>
          <w:divsChild>
            <w:div w:id="1901012721">
              <w:marLeft w:val="0"/>
              <w:marRight w:val="0"/>
              <w:marTop w:val="0"/>
              <w:marBottom w:val="0"/>
              <w:divBdr>
                <w:top w:val="none" w:sz="0" w:space="0" w:color="auto"/>
                <w:left w:val="none" w:sz="0" w:space="0" w:color="auto"/>
                <w:bottom w:val="none" w:sz="0" w:space="0" w:color="auto"/>
                <w:right w:val="none" w:sz="0" w:space="0" w:color="auto"/>
              </w:divBdr>
              <w:divsChild>
                <w:div w:id="17636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40333">
      <w:bodyDiv w:val="1"/>
      <w:marLeft w:val="0"/>
      <w:marRight w:val="0"/>
      <w:marTop w:val="0"/>
      <w:marBottom w:val="0"/>
      <w:divBdr>
        <w:top w:val="none" w:sz="0" w:space="0" w:color="auto"/>
        <w:left w:val="none" w:sz="0" w:space="0" w:color="auto"/>
        <w:bottom w:val="none" w:sz="0" w:space="0" w:color="auto"/>
        <w:right w:val="none" w:sz="0" w:space="0" w:color="auto"/>
      </w:divBdr>
      <w:divsChild>
        <w:div w:id="75442558">
          <w:marLeft w:val="0"/>
          <w:marRight w:val="0"/>
          <w:marTop w:val="34"/>
          <w:marBottom w:val="34"/>
          <w:divBdr>
            <w:top w:val="none" w:sz="0" w:space="0" w:color="auto"/>
            <w:left w:val="none" w:sz="0" w:space="0" w:color="auto"/>
            <w:bottom w:val="none" w:sz="0" w:space="0" w:color="auto"/>
            <w:right w:val="none" w:sz="0" w:space="0" w:color="auto"/>
          </w:divBdr>
        </w:div>
      </w:divsChild>
    </w:div>
    <w:div w:id="1508212486">
      <w:bodyDiv w:val="1"/>
      <w:marLeft w:val="0"/>
      <w:marRight w:val="0"/>
      <w:marTop w:val="0"/>
      <w:marBottom w:val="0"/>
      <w:divBdr>
        <w:top w:val="none" w:sz="0" w:space="0" w:color="auto"/>
        <w:left w:val="none" w:sz="0" w:space="0" w:color="auto"/>
        <w:bottom w:val="none" w:sz="0" w:space="0" w:color="auto"/>
        <w:right w:val="none" w:sz="0" w:space="0" w:color="auto"/>
      </w:divBdr>
    </w:div>
    <w:div w:id="1514613955">
      <w:bodyDiv w:val="1"/>
      <w:marLeft w:val="0"/>
      <w:marRight w:val="0"/>
      <w:marTop w:val="0"/>
      <w:marBottom w:val="0"/>
      <w:divBdr>
        <w:top w:val="none" w:sz="0" w:space="0" w:color="auto"/>
        <w:left w:val="none" w:sz="0" w:space="0" w:color="auto"/>
        <w:bottom w:val="none" w:sz="0" w:space="0" w:color="auto"/>
        <w:right w:val="none" w:sz="0" w:space="0" w:color="auto"/>
      </w:divBdr>
    </w:div>
    <w:div w:id="1555775453">
      <w:bodyDiv w:val="1"/>
      <w:marLeft w:val="0"/>
      <w:marRight w:val="0"/>
      <w:marTop w:val="0"/>
      <w:marBottom w:val="0"/>
      <w:divBdr>
        <w:top w:val="none" w:sz="0" w:space="0" w:color="auto"/>
        <w:left w:val="none" w:sz="0" w:space="0" w:color="auto"/>
        <w:bottom w:val="none" w:sz="0" w:space="0" w:color="auto"/>
        <w:right w:val="none" w:sz="0" w:space="0" w:color="auto"/>
      </w:divBdr>
    </w:div>
    <w:div w:id="1557279096">
      <w:bodyDiv w:val="1"/>
      <w:marLeft w:val="0"/>
      <w:marRight w:val="0"/>
      <w:marTop w:val="0"/>
      <w:marBottom w:val="0"/>
      <w:divBdr>
        <w:top w:val="none" w:sz="0" w:space="0" w:color="auto"/>
        <w:left w:val="none" w:sz="0" w:space="0" w:color="auto"/>
        <w:bottom w:val="none" w:sz="0" w:space="0" w:color="auto"/>
        <w:right w:val="none" w:sz="0" w:space="0" w:color="auto"/>
      </w:divBdr>
      <w:divsChild>
        <w:div w:id="1832982178">
          <w:marLeft w:val="0"/>
          <w:marRight w:val="0"/>
          <w:marTop w:val="34"/>
          <w:marBottom w:val="34"/>
          <w:divBdr>
            <w:top w:val="none" w:sz="0" w:space="0" w:color="auto"/>
            <w:left w:val="none" w:sz="0" w:space="0" w:color="auto"/>
            <w:bottom w:val="none" w:sz="0" w:space="0" w:color="auto"/>
            <w:right w:val="none" w:sz="0" w:space="0" w:color="auto"/>
          </w:divBdr>
        </w:div>
      </w:divsChild>
    </w:div>
    <w:div w:id="1578780961">
      <w:bodyDiv w:val="1"/>
      <w:marLeft w:val="0"/>
      <w:marRight w:val="0"/>
      <w:marTop w:val="0"/>
      <w:marBottom w:val="0"/>
      <w:divBdr>
        <w:top w:val="none" w:sz="0" w:space="0" w:color="auto"/>
        <w:left w:val="none" w:sz="0" w:space="0" w:color="auto"/>
        <w:bottom w:val="none" w:sz="0" w:space="0" w:color="auto"/>
        <w:right w:val="none" w:sz="0" w:space="0" w:color="auto"/>
      </w:divBdr>
      <w:divsChild>
        <w:div w:id="577176879">
          <w:marLeft w:val="0"/>
          <w:marRight w:val="0"/>
          <w:marTop w:val="34"/>
          <w:marBottom w:val="34"/>
          <w:divBdr>
            <w:top w:val="none" w:sz="0" w:space="0" w:color="auto"/>
            <w:left w:val="none" w:sz="0" w:space="0" w:color="auto"/>
            <w:bottom w:val="none" w:sz="0" w:space="0" w:color="auto"/>
            <w:right w:val="none" w:sz="0" w:space="0" w:color="auto"/>
          </w:divBdr>
        </w:div>
      </w:divsChild>
    </w:div>
    <w:div w:id="1587809743">
      <w:bodyDiv w:val="1"/>
      <w:marLeft w:val="0"/>
      <w:marRight w:val="0"/>
      <w:marTop w:val="0"/>
      <w:marBottom w:val="0"/>
      <w:divBdr>
        <w:top w:val="none" w:sz="0" w:space="0" w:color="auto"/>
        <w:left w:val="none" w:sz="0" w:space="0" w:color="auto"/>
        <w:bottom w:val="none" w:sz="0" w:space="0" w:color="auto"/>
        <w:right w:val="none" w:sz="0" w:space="0" w:color="auto"/>
      </w:divBdr>
    </w:div>
    <w:div w:id="1594706414">
      <w:bodyDiv w:val="1"/>
      <w:marLeft w:val="0"/>
      <w:marRight w:val="0"/>
      <w:marTop w:val="0"/>
      <w:marBottom w:val="0"/>
      <w:divBdr>
        <w:top w:val="none" w:sz="0" w:space="0" w:color="auto"/>
        <w:left w:val="none" w:sz="0" w:space="0" w:color="auto"/>
        <w:bottom w:val="none" w:sz="0" w:space="0" w:color="auto"/>
        <w:right w:val="none" w:sz="0" w:space="0" w:color="auto"/>
      </w:divBdr>
      <w:divsChild>
        <w:div w:id="1256016660">
          <w:marLeft w:val="0"/>
          <w:marRight w:val="0"/>
          <w:marTop w:val="0"/>
          <w:marBottom w:val="0"/>
          <w:divBdr>
            <w:top w:val="none" w:sz="0" w:space="0" w:color="auto"/>
            <w:left w:val="none" w:sz="0" w:space="0" w:color="auto"/>
            <w:bottom w:val="none" w:sz="0" w:space="0" w:color="auto"/>
            <w:right w:val="none" w:sz="0" w:space="0" w:color="auto"/>
          </w:divBdr>
        </w:div>
      </w:divsChild>
    </w:div>
    <w:div w:id="1638952669">
      <w:bodyDiv w:val="1"/>
      <w:marLeft w:val="0"/>
      <w:marRight w:val="0"/>
      <w:marTop w:val="0"/>
      <w:marBottom w:val="0"/>
      <w:divBdr>
        <w:top w:val="none" w:sz="0" w:space="0" w:color="auto"/>
        <w:left w:val="none" w:sz="0" w:space="0" w:color="auto"/>
        <w:bottom w:val="none" w:sz="0" w:space="0" w:color="auto"/>
        <w:right w:val="none" w:sz="0" w:space="0" w:color="auto"/>
      </w:divBdr>
      <w:divsChild>
        <w:div w:id="711002600">
          <w:marLeft w:val="0"/>
          <w:marRight w:val="0"/>
          <w:marTop w:val="120"/>
          <w:marBottom w:val="360"/>
          <w:divBdr>
            <w:top w:val="none" w:sz="0" w:space="0" w:color="auto"/>
            <w:left w:val="none" w:sz="0" w:space="0" w:color="auto"/>
            <w:bottom w:val="none" w:sz="0" w:space="0" w:color="auto"/>
            <w:right w:val="none" w:sz="0" w:space="0" w:color="auto"/>
          </w:divBdr>
          <w:divsChild>
            <w:div w:id="189951812">
              <w:marLeft w:val="420"/>
              <w:marRight w:val="0"/>
              <w:marTop w:val="0"/>
              <w:marBottom w:val="0"/>
              <w:divBdr>
                <w:top w:val="none" w:sz="0" w:space="0" w:color="auto"/>
                <w:left w:val="none" w:sz="0" w:space="0" w:color="auto"/>
                <w:bottom w:val="none" w:sz="0" w:space="0" w:color="auto"/>
                <w:right w:val="none" w:sz="0" w:space="0" w:color="auto"/>
              </w:divBdr>
              <w:divsChild>
                <w:div w:id="135338684">
                  <w:marLeft w:val="0"/>
                  <w:marRight w:val="0"/>
                  <w:marTop w:val="34"/>
                  <w:marBottom w:val="34"/>
                  <w:divBdr>
                    <w:top w:val="none" w:sz="0" w:space="0" w:color="auto"/>
                    <w:left w:val="none" w:sz="0" w:space="0" w:color="auto"/>
                    <w:bottom w:val="none" w:sz="0" w:space="0" w:color="auto"/>
                    <w:right w:val="none" w:sz="0" w:space="0" w:color="auto"/>
                  </w:divBdr>
                </w:div>
                <w:div w:id="1820998767">
                  <w:marLeft w:val="0"/>
                  <w:marRight w:val="0"/>
                  <w:marTop w:val="0"/>
                  <w:marBottom w:val="0"/>
                  <w:divBdr>
                    <w:top w:val="none" w:sz="0" w:space="0" w:color="auto"/>
                    <w:left w:val="none" w:sz="0" w:space="0" w:color="auto"/>
                    <w:bottom w:val="none" w:sz="0" w:space="0" w:color="auto"/>
                    <w:right w:val="none" w:sz="0" w:space="0" w:color="auto"/>
                  </w:divBdr>
                  <w:divsChild>
                    <w:div w:id="8829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67483">
          <w:marLeft w:val="0"/>
          <w:marRight w:val="0"/>
          <w:marTop w:val="120"/>
          <w:marBottom w:val="360"/>
          <w:divBdr>
            <w:top w:val="none" w:sz="0" w:space="0" w:color="auto"/>
            <w:left w:val="none" w:sz="0" w:space="0" w:color="auto"/>
            <w:bottom w:val="none" w:sz="0" w:space="0" w:color="auto"/>
            <w:right w:val="none" w:sz="0" w:space="0" w:color="auto"/>
          </w:divBdr>
          <w:divsChild>
            <w:div w:id="576481218">
              <w:marLeft w:val="0"/>
              <w:marRight w:val="0"/>
              <w:marTop w:val="0"/>
              <w:marBottom w:val="0"/>
              <w:divBdr>
                <w:top w:val="none" w:sz="0" w:space="0" w:color="auto"/>
                <w:left w:val="none" w:sz="0" w:space="0" w:color="auto"/>
                <w:bottom w:val="none" w:sz="0" w:space="0" w:color="auto"/>
                <w:right w:val="none" w:sz="0" w:space="0" w:color="auto"/>
              </w:divBdr>
            </w:div>
            <w:div w:id="308439673">
              <w:marLeft w:val="420"/>
              <w:marRight w:val="0"/>
              <w:marTop w:val="0"/>
              <w:marBottom w:val="0"/>
              <w:divBdr>
                <w:top w:val="none" w:sz="0" w:space="0" w:color="auto"/>
                <w:left w:val="none" w:sz="0" w:space="0" w:color="auto"/>
                <w:bottom w:val="none" w:sz="0" w:space="0" w:color="auto"/>
                <w:right w:val="none" w:sz="0" w:space="0" w:color="auto"/>
              </w:divBdr>
              <w:divsChild>
                <w:div w:id="416706681">
                  <w:marLeft w:val="0"/>
                  <w:marRight w:val="0"/>
                  <w:marTop w:val="34"/>
                  <w:marBottom w:val="34"/>
                  <w:divBdr>
                    <w:top w:val="none" w:sz="0" w:space="0" w:color="auto"/>
                    <w:left w:val="none" w:sz="0" w:space="0" w:color="auto"/>
                    <w:bottom w:val="none" w:sz="0" w:space="0" w:color="auto"/>
                    <w:right w:val="none" w:sz="0" w:space="0" w:color="auto"/>
                  </w:divBdr>
                </w:div>
                <w:div w:id="1336810305">
                  <w:marLeft w:val="0"/>
                  <w:marRight w:val="0"/>
                  <w:marTop w:val="0"/>
                  <w:marBottom w:val="0"/>
                  <w:divBdr>
                    <w:top w:val="none" w:sz="0" w:space="0" w:color="auto"/>
                    <w:left w:val="none" w:sz="0" w:space="0" w:color="auto"/>
                    <w:bottom w:val="none" w:sz="0" w:space="0" w:color="auto"/>
                    <w:right w:val="none" w:sz="0" w:space="0" w:color="auto"/>
                  </w:divBdr>
                  <w:divsChild>
                    <w:div w:id="18987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291">
          <w:marLeft w:val="0"/>
          <w:marRight w:val="0"/>
          <w:marTop w:val="120"/>
          <w:marBottom w:val="360"/>
          <w:divBdr>
            <w:top w:val="none" w:sz="0" w:space="0" w:color="auto"/>
            <w:left w:val="none" w:sz="0" w:space="0" w:color="auto"/>
            <w:bottom w:val="none" w:sz="0" w:space="0" w:color="auto"/>
            <w:right w:val="none" w:sz="0" w:space="0" w:color="auto"/>
          </w:divBdr>
          <w:divsChild>
            <w:div w:id="442650092">
              <w:marLeft w:val="0"/>
              <w:marRight w:val="0"/>
              <w:marTop w:val="0"/>
              <w:marBottom w:val="0"/>
              <w:divBdr>
                <w:top w:val="none" w:sz="0" w:space="0" w:color="auto"/>
                <w:left w:val="none" w:sz="0" w:space="0" w:color="auto"/>
                <w:bottom w:val="none" w:sz="0" w:space="0" w:color="auto"/>
                <w:right w:val="none" w:sz="0" w:space="0" w:color="auto"/>
              </w:divBdr>
            </w:div>
            <w:div w:id="258569028">
              <w:marLeft w:val="420"/>
              <w:marRight w:val="0"/>
              <w:marTop w:val="0"/>
              <w:marBottom w:val="0"/>
              <w:divBdr>
                <w:top w:val="none" w:sz="0" w:space="0" w:color="auto"/>
                <w:left w:val="none" w:sz="0" w:space="0" w:color="auto"/>
                <w:bottom w:val="none" w:sz="0" w:space="0" w:color="auto"/>
                <w:right w:val="none" w:sz="0" w:space="0" w:color="auto"/>
              </w:divBdr>
              <w:divsChild>
                <w:div w:id="1868522238">
                  <w:marLeft w:val="0"/>
                  <w:marRight w:val="0"/>
                  <w:marTop w:val="34"/>
                  <w:marBottom w:val="34"/>
                  <w:divBdr>
                    <w:top w:val="none" w:sz="0" w:space="0" w:color="auto"/>
                    <w:left w:val="none" w:sz="0" w:space="0" w:color="auto"/>
                    <w:bottom w:val="none" w:sz="0" w:space="0" w:color="auto"/>
                    <w:right w:val="none" w:sz="0" w:space="0" w:color="auto"/>
                  </w:divBdr>
                </w:div>
                <w:div w:id="1958556916">
                  <w:marLeft w:val="0"/>
                  <w:marRight w:val="0"/>
                  <w:marTop w:val="0"/>
                  <w:marBottom w:val="0"/>
                  <w:divBdr>
                    <w:top w:val="none" w:sz="0" w:space="0" w:color="auto"/>
                    <w:left w:val="none" w:sz="0" w:space="0" w:color="auto"/>
                    <w:bottom w:val="none" w:sz="0" w:space="0" w:color="auto"/>
                    <w:right w:val="none" w:sz="0" w:space="0" w:color="auto"/>
                  </w:divBdr>
                  <w:divsChild>
                    <w:div w:id="13168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14739">
          <w:marLeft w:val="0"/>
          <w:marRight w:val="0"/>
          <w:marTop w:val="120"/>
          <w:marBottom w:val="360"/>
          <w:divBdr>
            <w:top w:val="none" w:sz="0" w:space="0" w:color="auto"/>
            <w:left w:val="none" w:sz="0" w:space="0" w:color="auto"/>
            <w:bottom w:val="none" w:sz="0" w:space="0" w:color="auto"/>
            <w:right w:val="none" w:sz="0" w:space="0" w:color="auto"/>
          </w:divBdr>
          <w:divsChild>
            <w:div w:id="210264381">
              <w:marLeft w:val="0"/>
              <w:marRight w:val="0"/>
              <w:marTop w:val="0"/>
              <w:marBottom w:val="0"/>
              <w:divBdr>
                <w:top w:val="none" w:sz="0" w:space="0" w:color="auto"/>
                <w:left w:val="none" w:sz="0" w:space="0" w:color="auto"/>
                <w:bottom w:val="none" w:sz="0" w:space="0" w:color="auto"/>
                <w:right w:val="none" w:sz="0" w:space="0" w:color="auto"/>
              </w:divBdr>
            </w:div>
            <w:div w:id="577909738">
              <w:marLeft w:val="420"/>
              <w:marRight w:val="0"/>
              <w:marTop w:val="0"/>
              <w:marBottom w:val="0"/>
              <w:divBdr>
                <w:top w:val="none" w:sz="0" w:space="0" w:color="auto"/>
                <w:left w:val="none" w:sz="0" w:space="0" w:color="auto"/>
                <w:bottom w:val="none" w:sz="0" w:space="0" w:color="auto"/>
                <w:right w:val="none" w:sz="0" w:space="0" w:color="auto"/>
              </w:divBdr>
              <w:divsChild>
                <w:div w:id="188298266">
                  <w:marLeft w:val="0"/>
                  <w:marRight w:val="0"/>
                  <w:marTop w:val="34"/>
                  <w:marBottom w:val="34"/>
                  <w:divBdr>
                    <w:top w:val="none" w:sz="0" w:space="0" w:color="auto"/>
                    <w:left w:val="none" w:sz="0" w:space="0" w:color="auto"/>
                    <w:bottom w:val="none" w:sz="0" w:space="0" w:color="auto"/>
                    <w:right w:val="none" w:sz="0" w:space="0" w:color="auto"/>
                  </w:divBdr>
                </w:div>
                <w:div w:id="160434855">
                  <w:marLeft w:val="0"/>
                  <w:marRight w:val="0"/>
                  <w:marTop w:val="0"/>
                  <w:marBottom w:val="0"/>
                  <w:divBdr>
                    <w:top w:val="none" w:sz="0" w:space="0" w:color="auto"/>
                    <w:left w:val="none" w:sz="0" w:space="0" w:color="auto"/>
                    <w:bottom w:val="none" w:sz="0" w:space="0" w:color="auto"/>
                    <w:right w:val="none" w:sz="0" w:space="0" w:color="auto"/>
                  </w:divBdr>
                  <w:divsChild>
                    <w:div w:id="17166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81475">
          <w:marLeft w:val="0"/>
          <w:marRight w:val="0"/>
          <w:marTop w:val="120"/>
          <w:marBottom w:val="360"/>
          <w:divBdr>
            <w:top w:val="none" w:sz="0" w:space="0" w:color="auto"/>
            <w:left w:val="none" w:sz="0" w:space="0" w:color="auto"/>
            <w:bottom w:val="none" w:sz="0" w:space="0" w:color="auto"/>
            <w:right w:val="none" w:sz="0" w:space="0" w:color="auto"/>
          </w:divBdr>
          <w:divsChild>
            <w:div w:id="1553809572">
              <w:marLeft w:val="0"/>
              <w:marRight w:val="0"/>
              <w:marTop w:val="0"/>
              <w:marBottom w:val="0"/>
              <w:divBdr>
                <w:top w:val="none" w:sz="0" w:space="0" w:color="auto"/>
                <w:left w:val="none" w:sz="0" w:space="0" w:color="auto"/>
                <w:bottom w:val="none" w:sz="0" w:space="0" w:color="auto"/>
                <w:right w:val="none" w:sz="0" w:space="0" w:color="auto"/>
              </w:divBdr>
            </w:div>
            <w:div w:id="227501649">
              <w:marLeft w:val="420"/>
              <w:marRight w:val="0"/>
              <w:marTop w:val="0"/>
              <w:marBottom w:val="0"/>
              <w:divBdr>
                <w:top w:val="none" w:sz="0" w:space="0" w:color="auto"/>
                <w:left w:val="none" w:sz="0" w:space="0" w:color="auto"/>
                <w:bottom w:val="none" w:sz="0" w:space="0" w:color="auto"/>
                <w:right w:val="none" w:sz="0" w:space="0" w:color="auto"/>
              </w:divBdr>
              <w:divsChild>
                <w:div w:id="1763454183">
                  <w:marLeft w:val="0"/>
                  <w:marRight w:val="0"/>
                  <w:marTop w:val="34"/>
                  <w:marBottom w:val="34"/>
                  <w:divBdr>
                    <w:top w:val="none" w:sz="0" w:space="0" w:color="auto"/>
                    <w:left w:val="none" w:sz="0" w:space="0" w:color="auto"/>
                    <w:bottom w:val="none" w:sz="0" w:space="0" w:color="auto"/>
                    <w:right w:val="none" w:sz="0" w:space="0" w:color="auto"/>
                  </w:divBdr>
                </w:div>
                <w:div w:id="115948155">
                  <w:marLeft w:val="0"/>
                  <w:marRight w:val="0"/>
                  <w:marTop w:val="0"/>
                  <w:marBottom w:val="0"/>
                  <w:divBdr>
                    <w:top w:val="none" w:sz="0" w:space="0" w:color="auto"/>
                    <w:left w:val="none" w:sz="0" w:space="0" w:color="auto"/>
                    <w:bottom w:val="none" w:sz="0" w:space="0" w:color="auto"/>
                    <w:right w:val="none" w:sz="0" w:space="0" w:color="auto"/>
                  </w:divBdr>
                  <w:divsChild>
                    <w:div w:id="8430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5197">
          <w:marLeft w:val="0"/>
          <w:marRight w:val="0"/>
          <w:marTop w:val="120"/>
          <w:marBottom w:val="360"/>
          <w:divBdr>
            <w:top w:val="none" w:sz="0" w:space="0" w:color="auto"/>
            <w:left w:val="none" w:sz="0" w:space="0" w:color="auto"/>
            <w:bottom w:val="none" w:sz="0" w:space="0" w:color="auto"/>
            <w:right w:val="none" w:sz="0" w:space="0" w:color="auto"/>
          </w:divBdr>
          <w:divsChild>
            <w:div w:id="1865510610">
              <w:marLeft w:val="0"/>
              <w:marRight w:val="0"/>
              <w:marTop w:val="0"/>
              <w:marBottom w:val="0"/>
              <w:divBdr>
                <w:top w:val="none" w:sz="0" w:space="0" w:color="auto"/>
                <w:left w:val="none" w:sz="0" w:space="0" w:color="auto"/>
                <w:bottom w:val="none" w:sz="0" w:space="0" w:color="auto"/>
                <w:right w:val="none" w:sz="0" w:space="0" w:color="auto"/>
              </w:divBdr>
            </w:div>
            <w:div w:id="1789815323">
              <w:marLeft w:val="420"/>
              <w:marRight w:val="0"/>
              <w:marTop w:val="0"/>
              <w:marBottom w:val="0"/>
              <w:divBdr>
                <w:top w:val="none" w:sz="0" w:space="0" w:color="auto"/>
                <w:left w:val="none" w:sz="0" w:space="0" w:color="auto"/>
                <w:bottom w:val="none" w:sz="0" w:space="0" w:color="auto"/>
                <w:right w:val="none" w:sz="0" w:space="0" w:color="auto"/>
              </w:divBdr>
              <w:divsChild>
                <w:div w:id="6001144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662193940">
      <w:bodyDiv w:val="1"/>
      <w:marLeft w:val="0"/>
      <w:marRight w:val="0"/>
      <w:marTop w:val="0"/>
      <w:marBottom w:val="0"/>
      <w:divBdr>
        <w:top w:val="none" w:sz="0" w:space="0" w:color="auto"/>
        <w:left w:val="none" w:sz="0" w:space="0" w:color="auto"/>
        <w:bottom w:val="none" w:sz="0" w:space="0" w:color="auto"/>
        <w:right w:val="none" w:sz="0" w:space="0" w:color="auto"/>
      </w:divBdr>
      <w:divsChild>
        <w:div w:id="1163665232">
          <w:marLeft w:val="0"/>
          <w:marRight w:val="0"/>
          <w:marTop w:val="34"/>
          <w:marBottom w:val="34"/>
          <w:divBdr>
            <w:top w:val="none" w:sz="0" w:space="0" w:color="auto"/>
            <w:left w:val="none" w:sz="0" w:space="0" w:color="auto"/>
            <w:bottom w:val="none" w:sz="0" w:space="0" w:color="auto"/>
            <w:right w:val="none" w:sz="0" w:space="0" w:color="auto"/>
          </w:divBdr>
        </w:div>
      </w:divsChild>
    </w:div>
    <w:div w:id="1672096466">
      <w:bodyDiv w:val="1"/>
      <w:marLeft w:val="0"/>
      <w:marRight w:val="0"/>
      <w:marTop w:val="0"/>
      <w:marBottom w:val="0"/>
      <w:divBdr>
        <w:top w:val="none" w:sz="0" w:space="0" w:color="auto"/>
        <w:left w:val="none" w:sz="0" w:space="0" w:color="auto"/>
        <w:bottom w:val="none" w:sz="0" w:space="0" w:color="auto"/>
        <w:right w:val="none" w:sz="0" w:space="0" w:color="auto"/>
      </w:divBdr>
      <w:divsChild>
        <w:div w:id="1944340584">
          <w:marLeft w:val="0"/>
          <w:marRight w:val="0"/>
          <w:marTop w:val="0"/>
          <w:marBottom w:val="0"/>
          <w:divBdr>
            <w:top w:val="none" w:sz="0" w:space="0" w:color="auto"/>
            <w:left w:val="none" w:sz="0" w:space="0" w:color="auto"/>
            <w:bottom w:val="none" w:sz="0" w:space="0" w:color="auto"/>
            <w:right w:val="none" w:sz="0" w:space="0" w:color="auto"/>
          </w:divBdr>
          <w:divsChild>
            <w:div w:id="2095778973">
              <w:marLeft w:val="0"/>
              <w:marRight w:val="0"/>
              <w:marTop w:val="0"/>
              <w:marBottom w:val="0"/>
              <w:divBdr>
                <w:top w:val="none" w:sz="0" w:space="0" w:color="auto"/>
                <w:left w:val="none" w:sz="0" w:space="0" w:color="auto"/>
                <w:bottom w:val="none" w:sz="0" w:space="0" w:color="auto"/>
                <w:right w:val="none" w:sz="0" w:space="0" w:color="auto"/>
              </w:divBdr>
              <w:divsChild>
                <w:div w:id="1682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57664">
      <w:bodyDiv w:val="1"/>
      <w:marLeft w:val="0"/>
      <w:marRight w:val="0"/>
      <w:marTop w:val="0"/>
      <w:marBottom w:val="0"/>
      <w:divBdr>
        <w:top w:val="none" w:sz="0" w:space="0" w:color="auto"/>
        <w:left w:val="none" w:sz="0" w:space="0" w:color="auto"/>
        <w:bottom w:val="none" w:sz="0" w:space="0" w:color="auto"/>
        <w:right w:val="none" w:sz="0" w:space="0" w:color="auto"/>
      </w:divBdr>
    </w:div>
    <w:div w:id="1707561898">
      <w:bodyDiv w:val="1"/>
      <w:marLeft w:val="0"/>
      <w:marRight w:val="0"/>
      <w:marTop w:val="0"/>
      <w:marBottom w:val="0"/>
      <w:divBdr>
        <w:top w:val="none" w:sz="0" w:space="0" w:color="auto"/>
        <w:left w:val="none" w:sz="0" w:space="0" w:color="auto"/>
        <w:bottom w:val="none" w:sz="0" w:space="0" w:color="auto"/>
        <w:right w:val="none" w:sz="0" w:space="0" w:color="auto"/>
      </w:divBdr>
    </w:div>
    <w:div w:id="1726877349">
      <w:bodyDiv w:val="1"/>
      <w:marLeft w:val="0"/>
      <w:marRight w:val="0"/>
      <w:marTop w:val="0"/>
      <w:marBottom w:val="0"/>
      <w:divBdr>
        <w:top w:val="none" w:sz="0" w:space="0" w:color="auto"/>
        <w:left w:val="none" w:sz="0" w:space="0" w:color="auto"/>
        <w:bottom w:val="none" w:sz="0" w:space="0" w:color="auto"/>
        <w:right w:val="none" w:sz="0" w:space="0" w:color="auto"/>
      </w:divBdr>
    </w:div>
    <w:div w:id="1728144939">
      <w:bodyDiv w:val="1"/>
      <w:marLeft w:val="0"/>
      <w:marRight w:val="0"/>
      <w:marTop w:val="0"/>
      <w:marBottom w:val="0"/>
      <w:divBdr>
        <w:top w:val="none" w:sz="0" w:space="0" w:color="auto"/>
        <w:left w:val="none" w:sz="0" w:space="0" w:color="auto"/>
        <w:bottom w:val="none" w:sz="0" w:space="0" w:color="auto"/>
        <w:right w:val="none" w:sz="0" w:space="0" w:color="auto"/>
      </w:divBdr>
    </w:div>
    <w:div w:id="1748191947">
      <w:bodyDiv w:val="1"/>
      <w:marLeft w:val="0"/>
      <w:marRight w:val="0"/>
      <w:marTop w:val="0"/>
      <w:marBottom w:val="0"/>
      <w:divBdr>
        <w:top w:val="none" w:sz="0" w:space="0" w:color="auto"/>
        <w:left w:val="none" w:sz="0" w:space="0" w:color="auto"/>
        <w:bottom w:val="none" w:sz="0" w:space="0" w:color="auto"/>
        <w:right w:val="none" w:sz="0" w:space="0" w:color="auto"/>
      </w:divBdr>
      <w:divsChild>
        <w:div w:id="692389921">
          <w:marLeft w:val="0"/>
          <w:marRight w:val="0"/>
          <w:marTop w:val="34"/>
          <w:marBottom w:val="34"/>
          <w:divBdr>
            <w:top w:val="none" w:sz="0" w:space="0" w:color="auto"/>
            <w:left w:val="none" w:sz="0" w:space="0" w:color="auto"/>
            <w:bottom w:val="none" w:sz="0" w:space="0" w:color="auto"/>
            <w:right w:val="none" w:sz="0" w:space="0" w:color="auto"/>
          </w:divBdr>
        </w:div>
      </w:divsChild>
    </w:div>
    <w:div w:id="1761176998">
      <w:bodyDiv w:val="1"/>
      <w:marLeft w:val="0"/>
      <w:marRight w:val="0"/>
      <w:marTop w:val="0"/>
      <w:marBottom w:val="0"/>
      <w:divBdr>
        <w:top w:val="none" w:sz="0" w:space="0" w:color="auto"/>
        <w:left w:val="none" w:sz="0" w:space="0" w:color="auto"/>
        <w:bottom w:val="none" w:sz="0" w:space="0" w:color="auto"/>
        <w:right w:val="none" w:sz="0" w:space="0" w:color="auto"/>
      </w:divBdr>
      <w:divsChild>
        <w:div w:id="844855331">
          <w:marLeft w:val="0"/>
          <w:marRight w:val="0"/>
          <w:marTop w:val="34"/>
          <w:marBottom w:val="34"/>
          <w:divBdr>
            <w:top w:val="none" w:sz="0" w:space="0" w:color="auto"/>
            <w:left w:val="none" w:sz="0" w:space="0" w:color="auto"/>
            <w:bottom w:val="none" w:sz="0" w:space="0" w:color="auto"/>
            <w:right w:val="none" w:sz="0" w:space="0" w:color="auto"/>
          </w:divBdr>
        </w:div>
        <w:div w:id="278950462">
          <w:marLeft w:val="0"/>
          <w:marRight w:val="0"/>
          <w:marTop w:val="0"/>
          <w:marBottom w:val="0"/>
          <w:divBdr>
            <w:top w:val="none" w:sz="0" w:space="0" w:color="auto"/>
            <w:left w:val="none" w:sz="0" w:space="0" w:color="auto"/>
            <w:bottom w:val="none" w:sz="0" w:space="0" w:color="auto"/>
            <w:right w:val="none" w:sz="0" w:space="0" w:color="auto"/>
          </w:divBdr>
        </w:div>
      </w:divsChild>
    </w:div>
    <w:div w:id="1773469800">
      <w:bodyDiv w:val="1"/>
      <w:marLeft w:val="0"/>
      <w:marRight w:val="0"/>
      <w:marTop w:val="0"/>
      <w:marBottom w:val="0"/>
      <w:divBdr>
        <w:top w:val="none" w:sz="0" w:space="0" w:color="auto"/>
        <w:left w:val="none" w:sz="0" w:space="0" w:color="auto"/>
        <w:bottom w:val="none" w:sz="0" w:space="0" w:color="auto"/>
        <w:right w:val="none" w:sz="0" w:space="0" w:color="auto"/>
      </w:divBdr>
    </w:div>
    <w:div w:id="1779788468">
      <w:bodyDiv w:val="1"/>
      <w:marLeft w:val="0"/>
      <w:marRight w:val="0"/>
      <w:marTop w:val="0"/>
      <w:marBottom w:val="0"/>
      <w:divBdr>
        <w:top w:val="none" w:sz="0" w:space="0" w:color="auto"/>
        <w:left w:val="none" w:sz="0" w:space="0" w:color="auto"/>
        <w:bottom w:val="none" w:sz="0" w:space="0" w:color="auto"/>
        <w:right w:val="none" w:sz="0" w:space="0" w:color="auto"/>
      </w:divBdr>
    </w:div>
    <w:div w:id="1808205504">
      <w:bodyDiv w:val="1"/>
      <w:marLeft w:val="0"/>
      <w:marRight w:val="0"/>
      <w:marTop w:val="0"/>
      <w:marBottom w:val="0"/>
      <w:divBdr>
        <w:top w:val="none" w:sz="0" w:space="0" w:color="auto"/>
        <w:left w:val="none" w:sz="0" w:space="0" w:color="auto"/>
        <w:bottom w:val="none" w:sz="0" w:space="0" w:color="auto"/>
        <w:right w:val="none" w:sz="0" w:space="0" w:color="auto"/>
      </w:divBdr>
    </w:div>
    <w:div w:id="1821729675">
      <w:bodyDiv w:val="1"/>
      <w:marLeft w:val="0"/>
      <w:marRight w:val="0"/>
      <w:marTop w:val="0"/>
      <w:marBottom w:val="0"/>
      <w:divBdr>
        <w:top w:val="none" w:sz="0" w:space="0" w:color="auto"/>
        <w:left w:val="none" w:sz="0" w:space="0" w:color="auto"/>
        <w:bottom w:val="none" w:sz="0" w:space="0" w:color="auto"/>
        <w:right w:val="none" w:sz="0" w:space="0" w:color="auto"/>
      </w:divBdr>
    </w:div>
    <w:div w:id="1834180268">
      <w:bodyDiv w:val="1"/>
      <w:marLeft w:val="0"/>
      <w:marRight w:val="0"/>
      <w:marTop w:val="0"/>
      <w:marBottom w:val="0"/>
      <w:divBdr>
        <w:top w:val="none" w:sz="0" w:space="0" w:color="auto"/>
        <w:left w:val="none" w:sz="0" w:space="0" w:color="auto"/>
        <w:bottom w:val="none" w:sz="0" w:space="0" w:color="auto"/>
        <w:right w:val="none" w:sz="0" w:space="0" w:color="auto"/>
      </w:divBdr>
      <w:divsChild>
        <w:div w:id="1996714352">
          <w:marLeft w:val="0"/>
          <w:marRight w:val="0"/>
          <w:marTop w:val="34"/>
          <w:marBottom w:val="34"/>
          <w:divBdr>
            <w:top w:val="none" w:sz="0" w:space="0" w:color="auto"/>
            <w:left w:val="none" w:sz="0" w:space="0" w:color="auto"/>
            <w:bottom w:val="none" w:sz="0" w:space="0" w:color="auto"/>
            <w:right w:val="none" w:sz="0" w:space="0" w:color="auto"/>
          </w:divBdr>
        </w:div>
      </w:divsChild>
    </w:div>
    <w:div w:id="1838957286">
      <w:bodyDiv w:val="1"/>
      <w:marLeft w:val="0"/>
      <w:marRight w:val="0"/>
      <w:marTop w:val="0"/>
      <w:marBottom w:val="0"/>
      <w:divBdr>
        <w:top w:val="none" w:sz="0" w:space="0" w:color="auto"/>
        <w:left w:val="none" w:sz="0" w:space="0" w:color="auto"/>
        <w:bottom w:val="none" w:sz="0" w:space="0" w:color="auto"/>
        <w:right w:val="none" w:sz="0" w:space="0" w:color="auto"/>
      </w:divBdr>
      <w:divsChild>
        <w:div w:id="82800384">
          <w:marLeft w:val="0"/>
          <w:marRight w:val="0"/>
          <w:marTop w:val="0"/>
          <w:marBottom w:val="0"/>
          <w:divBdr>
            <w:top w:val="none" w:sz="0" w:space="0" w:color="auto"/>
            <w:left w:val="none" w:sz="0" w:space="0" w:color="auto"/>
            <w:bottom w:val="none" w:sz="0" w:space="0" w:color="auto"/>
            <w:right w:val="none" w:sz="0" w:space="0" w:color="auto"/>
          </w:divBdr>
        </w:div>
      </w:divsChild>
    </w:div>
    <w:div w:id="1839811617">
      <w:bodyDiv w:val="1"/>
      <w:marLeft w:val="0"/>
      <w:marRight w:val="0"/>
      <w:marTop w:val="0"/>
      <w:marBottom w:val="0"/>
      <w:divBdr>
        <w:top w:val="none" w:sz="0" w:space="0" w:color="auto"/>
        <w:left w:val="none" w:sz="0" w:space="0" w:color="auto"/>
        <w:bottom w:val="none" w:sz="0" w:space="0" w:color="auto"/>
        <w:right w:val="none" w:sz="0" w:space="0" w:color="auto"/>
      </w:divBdr>
      <w:divsChild>
        <w:div w:id="261455867">
          <w:marLeft w:val="0"/>
          <w:marRight w:val="0"/>
          <w:marTop w:val="34"/>
          <w:marBottom w:val="34"/>
          <w:divBdr>
            <w:top w:val="none" w:sz="0" w:space="0" w:color="auto"/>
            <w:left w:val="none" w:sz="0" w:space="0" w:color="auto"/>
            <w:bottom w:val="none" w:sz="0" w:space="0" w:color="auto"/>
            <w:right w:val="none" w:sz="0" w:space="0" w:color="auto"/>
          </w:divBdr>
        </w:div>
      </w:divsChild>
    </w:div>
    <w:div w:id="1840848242">
      <w:bodyDiv w:val="1"/>
      <w:marLeft w:val="0"/>
      <w:marRight w:val="0"/>
      <w:marTop w:val="0"/>
      <w:marBottom w:val="0"/>
      <w:divBdr>
        <w:top w:val="none" w:sz="0" w:space="0" w:color="auto"/>
        <w:left w:val="none" w:sz="0" w:space="0" w:color="auto"/>
        <w:bottom w:val="none" w:sz="0" w:space="0" w:color="auto"/>
        <w:right w:val="none" w:sz="0" w:space="0" w:color="auto"/>
      </w:divBdr>
    </w:div>
    <w:div w:id="1867403832">
      <w:bodyDiv w:val="1"/>
      <w:marLeft w:val="0"/>
      <w:marRight w:val="0"/>
      <w:marTop w:val="0"/>
      <w:marBottom w:val="0"/>
      <w:divBdr>
        <w:top w:val="none" w:sz="0" w:space="0" w:color="auto"/>
        <w:left w:val="none" w:sz="0" w:space="0" w:color="auto"/>
        <w:bottom w:val="none" w:sz="0" w:space="0" w:color="auto"/>
        <w:right w:val="none" w:sz="0" w:space="0" w:color="auto"/>
      </w:divBdr>
      <w:divsChild>
        <w:div w:id="1201674918">
          <w:marLeft w:val="0"/>
          <w:marRight w:val="0"/>
          <w:marTop w:val="0"/>
          <w:marBottom w:val="0"/>
          <w:divBdr>
            <w:top w:val="none" w:sz="0" w:space="0" w:color="auto"/>
            <w:left w:val="none" w:sz="0" w:space="0" w:color="auto"/>
            <w:bottom w:val="none" w:sz="0" w:space="0" w:color="auto"/>
            <w:right w:val="none" w:sz="0" w:space="0" w:color="auto"/>
          </w:divBdr>
          <w:divsChild>
            <w:div w:id="148988496">
              <w:marLeft w:val="0"/>
              <w:marRight w:val="0"/>
              <w:marTop w:val="0"/>
              <w:marBottom w:val="0"/>
              <w:divBdr>
                <w:top w:val="none" w:sz="0" w:space="0" w:color="auto"/>
                <w:left w:val="none" w:sz="0" w:space="0" w:color="auto"/>
                <w:bottom w:val="none" w:sz="0" w:space="0" w:color="auto"/>
                <w:right w:val="none" w:sz="0" w:space="0" w:color="auto"/>
              </w:divBdr>
              <w:divsChild>
                <w:div w:id="15078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55446">
      <w:bodyDiv w:val="1"/>
      <w:marLeft w:val="0"/>
      <w:marRight w:val="0"/>
      <w:marTop w:val="0"/>
      <w:marBottom w:val="0"/>
      <w:divBdr>
        <w:top w:val="none" w:sz="0" w:space="0" w:color="auto"/>
        <w:left w:val="none" w:sz="0" w:space="0" w:color="auto"/>
        <w:bottom w:val="none" w:sz="0" w:space="0" w:color="auto"/>
        <w:right w:val="none" w:sz="0" w:space="0" w:color="auto"/>
      </w:divBdr>
    </w:div>
    <w:div w:id="1879734840">
      <w:bodyDiv w:val="1"/>
      <w:marLeft w:val="0"/>
      <w:marRight w:val="0"/>
      <w:marTop w:val="0"/>
      <w:marBottom w:val="0"/>
      <w:divBdr>
        <w:top w:val="none" w:sz="0" w:space="0" w:color="auto"/>
        <w:left w:val="none" w:sz="0" w:space="0" w:color="auto"/>
        <w:bottom w:val="none" w:sz="0" w:space="0" w:color="auto"/>
        <w:right w:val="none" w:sz="0" w:space="0" w:color="auto"/>
      </w:divBdr>
    </w:div>
    <w:div w:id="1910535926">
      <w:bodyDiv w:val="1"/>
      <w:marLeft w:val="0"/>
      <w:marRight w:val="0"/>
      <w:marTop w:val="0"/>
      <w:marBottom w:val="0"/>
      <w:divBdr>
        <w:top w:val="none" w:sz="0" w:space="0" w:color="auto"/>
        <w:left w:val="none" w:sz="0" w:space="0" w:color="auto"/>
        <w:bottom w:val="none" w:sz="0" w:space="0" w:color="auto"/>
        <w:right w:val="none" w:sz="0" w:space="0" w:color="auto"/>
      </w:divBdr>
      <w:divsChild>
        <w:div w:id="586578585">
          <w:marLeft w:val="0"/>
          <w:marRight w:val="0"/>
          <w:marTop w:val="34"/>
          <w:marBottom w:val="34"/>
          <w:divBdr>
            <w:top w:val="none" w:sz="0" w:space="0" w:color="auto"/>
            <w:left w:val="none" w:sz="0" w:space="0" w:color="auto"/>
            <w:bottom w:val="none" w:sz="0" w:space="0" w:color="auto"/>
            <w:right w:val="none" w:sz="0" w:space="0" w:color="auto"/>
          </w:divBdr>
        </w:div>
      </w:divsChild>
    </w:div>
    <w:div w:id="1910649102">
      <w:bodyDiv w:val="1"/>
      <w:marLeft w:val="0"/>
      <w:marRight w:val="0"/>
      <w:marTop w:val="0"/>
      <w:marBottom w:val="0"/>
      <w:divBdr>
        <w:top w:val="none" w:sz="0" w:space="0" w:color="auto"/>
        <w:left w:val="none" w:sz="0" w:space="0" w:color="auto"/>
        <w:bottom w:val="none" w:sz="0" w:space="0" w:color="auto"/>
        <w:right w:val="none" w:sz="0" w:space="0" w:color="auto"/>
      </w:divBdr>
      <w:divsChild>
        <w:div w:id="391315502">
          <w:marLeft w:val="0"/>
          <w:marRight w:val="0"/>
          <w:marTop w:val="0"/>
          <w:marBottom w:val="0"/>
          <w:divBdr>
            <w:top w:val="none" w:sz="0" w:space="0" w:color="auto"/>
            <w:left w:val="none" w:sz="0" w:space="0" w:color="auto"/>
            <w:bottom w:val="none" w:sz="0" w:space="0" w:color="auto"/>
            <w:right w:val="none" w:sz="0" w:space="0" w:color="auto"/>
          </w:divBdr>
          <w:divsChild>
            <w:div w:id="1719472130">
              <w:marLeft w:val="0"/>
              <w:marRight w:val="0"/>
              <w:marTop w:val="0"/>
              <w:marBottom w:val="0"/>
              <w:divBdr>
                <w:top w:val="none" w:sz="0" w:space="0" w:color="auto"/>
                <w:left w:val="none" w:sz="0" w:space="0" w:color="auto"/>
                <w:bottom w:val="none" w:sz="0" w:space="0" w:color="auto"/>
                <w:right w:val="none" w:sz="0" w:space="0" w:color="auto"/>
              </w:divBdr>
              <w:divsChild>
                <w:div w:id="17854161">
                  <w:marLeft w:val="0"/>
                  <w:marRight w:val="0"/>
                  <w:marTop w:val="0"/>
                  <w:marBottom w:val="0"/>
                  <w:divBdr>
                    <w:top w:val="none" w:sz="0" w:space="0" w:color="auto"/>
                    <w:left w:val="none" w:sz="0" w:space="0" w:color="auto"/>
                    <w:bottom w:val="none" w:sz="0" w:space="0" w:color="auto"/>
                    <w:right w:val="none" w:sz="0" w:space="0" w:color="auto"/>
                  </w:divBdr>
                  <w:divsChild>
                    <w:div w:id="11526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77848">
      <w:bodyDiv w:val="1"/>
      <w:marLeft w:val="0"/>
      <w:marRight w:val="0"/>
      <w:marTop w:val="0"/>
      <w:marBottom w:val="0"/>
      <w:divBdr>
        <w:top w:val="none" w:sz="0" w:space="0" w:color="auto"/>
        <w:left w:val="none" w:sz="0" w:space="0" w:color="auto"/>
        <w:bottom w:val="none" w:sz="0" w:space="0" w:color="auto"/>
        <w:right w:val="none" w:sz="0" w:space="0" w:color="auto"/>
      </w:divBdr>
      <w:divsChild>
        <w:div w:id="1799252962">
          <w:marLeft w:val="0"/>
          <w:marRight w:val="0"/>
          <w:marTop w:val="34"/>
          <w:marBottom w:val="34"/>
          <w:divBdr>
            <w:top w:val="none" w:sz="0" w:space="0" w:color="auto"/>
            <w:left w:val="none" w:sz="0" w:space="0" w:color="auto"/>
            <w:bottom w:val="none" w:sz="0" w:space="0" w:color="auto"/>
            <w:right w:val="none" w:sz="0" w:space="0" w:color="auto"/>
          </w:divBdr>
        </w:div>
      </w:divsChild>
    </w:div>
    <w:div w:id="1932547044">
      <w:bodyDiv w:val="1"/>
      <w:marLeft w:val="0"/>
      <w:marRight w:val="0"/>
      <w:marTop w:val="0"/>
      <w:marBottom w:val="0"/>
      <w:divBdr>
        <w:top w:val="none" w:sz="0" w:space="0" w:color="auto"/>
        <w:left w:val="none" w:sz="0" w:space="0" w:color="auto"/>
        <w:bottom w:val="none" w:sz="0" w:space="0" w:color="auto"/>
        <w:right w:val="none" w:sz="0" w:space="0" w:color="auto"/>
      </w:divBdr>
    </w:div>
    <w:div w:id="1944878731">
      <w:bodyDiv w:val="1"/>
      <w:marLeft w:val="0"/>
      <w:marRight w:val="0"/>
      <w:marTop w:val="0"/>
      <w:marBottom w:val="0"/>
      <w:divBdr>
        <w:top w:val="none" w:sz="0" w:space="0" w:color="auto"/>
        <w:left w:val="none" w:sz="0" w:space="0" w:color="auto"/>
        <w:bottom w:val="none" w:sz="0" w:space="0" w:color="auto"/>
        <w:right w:val="none" w:sz="0" w:space="0" w:color="auto"/>
      </w:divBdr>
      <w:divsChild>
        <w:div w:id="436297978">
          <w:marLeft w:val="0"/>
          <w:marRight w:val="0"/>
          <w:marTop w:val="34"/>
          <w:marBottom w:val="34"/>
          <w:divBdr>
            <w:top w:val="none" w:sz="0" w:space="0" w:color="auto"/>
            <w:left w:val="none" w:sz="0" w:space="0" w:color="auto"/>
            <w:bottom w:val="none" w:sz="0" w:space="0" w:color="auto"/>
            <w:right w:val="none" w:sz="0" w:space="0" w:color="auto"/>
          </w:divBdr>
        </w:div>
      </w:divsChild>
    </w:div>
    <w:div w:id="1956865707">
      <w:bodyDiv w:val="1"/>
      <w:marLeft w:val="0"/>
      <w:marRight w:val="0"/>
      <w:marTop w:val="0"/>
      <w:marBottom w:val="0"/>
      <w:divBdr>
        <w:top w:val="none" w:sz="0" w:space="0" w:color="auto"/>
        <w:left w:val="none" w:sz="0" w:space="0" w:color="auto"/>
        <w:bottom w:val="none" w:sz="0" w:space="0" w:color="auto"/>
        <w:right w:val="none" w:sz="0" w:space="0" w:color="auto"/>
      </w:divBdr>
    </w:div>
    <w:div w:id="1975863919">
      <w:bodyDiv w:val="1"/>
      <w:marLeft w:val="0"/>
      <w:marRight w:val="0"/>
      <w:marTop w:val="0"/>
      <w:marBottom w:val="0"/>
      <w:divBdr>
        <w:top w:val="none" w:sz="0" w:space="0" w:color="auto"/>
        <w:left w:val="none" w:sz="0" w:space="0" w:color="auto"/>
        <w:bottom w:val="none" w:sz="0" w:space="0" w:color="auto"/>
        <w:right w:val="none" w:sz="0" w:space="0" w:color="auto"/>
      </w:divBdr>
    </w:div>
    <w:div w:id="1975866833">
      <w:bodyDiv w:val="1"/>
      <w:marLeft w:val="0"/>
      <w:marRight w:val="0"/>
      <w:marTop w:val="0"/>
      <w:marBottom w:val="0"/>
      <w:divBdr>
        <w:top w:val="none" w:sz="0" w:space="0" w:color="auto"/>
        <w:left w:val="none" w:sz="0" w:space="0" w:color="auto"/>
        <w:bottom w:val="none" w:sz="0" w:space="0" w:color="auto"/>
        <w:right w:val="none" w:sz="0" w:space="0" w:color="auto"/>
      </w:divBdr>
    </w:div>
    <w:div w:id="2013869833">
      <w:bodyDiv w:val="1"/>
      <w:marLeft w:val="0"/>
      <w:marRight w:val="0"/>
      <w:marTop w:val="0"/>
      <w:marBottom w:val="0"/>
      <w:divBdr>
        <w:top w:val="none" w:sz="0" w:space="0" w:color="auto"/>
        <w:left w:val="none" w:sz="0" w:space="0" w:color="auto"/>
        <w:bottom w:val="none" w:sz="0" w:space="0" w:color="auto"/>
        <w:right w:val="none" w:sz="0" w:space="0" w:color="auto"/>
      </w:divBdr>
      <w:divsChild>
        <w:div w:id="1218053580">
          <w:marLeft w:val="0"/>
          <w:marRight w:val="0"/>
          <w:marTop w:val="34"/>
          <w:marBottom w:val="34"/>
          <w:divBdr>
            <w:top w:val="none" w:sz="0" w:space="0" w:color="auto"/>
            <w:left w:val="none" w:sz="0" w:space="0" w:color="auto"/>
            <w:bottom w:val="none" w:sz="0" w:space="0" w:color="auto"/>
            <w:right w:val="none" w:sz="0" w:space="0" w:color="auto"/>
          </w:divBdr>
        </w:div>
      </w:divsChild>
    </w:div>
    <w:div w:id="2017729686">
      <w:bodyDiv w:val="1"/>
      <w:marLeft w:val="0"/>
      <w:marRight w:val="0"/>
      <w:marTop w:val="0"/>
      <w:marBottom w:val="0"/>
      <w:divBdr>
        <w:top w:val="none" w:sz="0" w:space="0" w:color="auto"/>
        <w:left w:val="none" w:sz="0" w:space="0" w:color="auto"/>
        <w:bottom w:val="none" w:sz="0" w:space="0" w:color="auto"/>
        <w:right w:val="none" w:sz="0" w:space="0" w:color="auto"/>
      </w:divBdr>
      <w:divsChild>
        <w:div w:id="1868641003">
          <w:marLeft w:val="0"/>
          <w:marRight w:val="0"/>
          <w:marTop w:val="34"/>
          <w:marBottom w:val="34"/>
          <w:divBdr>
            <w:top w:val="none" w:sz="0" w:space="0" w:color="auto"/>
            <w:left w:val="none" w:sz="0" w:space="0" w:color="auto"/>
            <w:bottom w:val="none" w:sz="0" w:space="0" w:color="auto"/>
            <w:right w:val="none" w:sz="0" w:space="0" w:color="auto"/>
          </w:divBdr>
        </w:div>
      </w:divsChild>
    </w:div>
    <w:div w:id="2046054980">
      <w:bodyDiv w:val="1"/>
      <w:marLeft w:val="0"/>
      <w:marRight w:val="0"/>
      <w:marTop w:val="0"/>
      <w:marBottom w:val="0"/>
      <w:divBdr>
        <w:top w:val="none" w:sz="0" w:space="0" w:color="auto"/>
        <w:left w:val="none" w:sz="0" w:space="0" w:color="auto"/>
        <w:bottom w:val="none" w:sz="0" w:space="0" w:color="auto"/>
        <w:right w:val="none" w:sz="0" w:space="0" w:color="auto"/>
      </w:divBdr>
    </w:div>
    <w:div w:id="2047681700">
      <w:bodyDiv w:val="1"/>
      <w:marLeft w:val="0"/>
      <w:marRight w:val="0"/>
      <w:marTop w:val="0"/>
      <w:marBottom w:val="0"/>
      <w:divBdr>
        <w:top w:val="none" w:sz="0" w:space="0" w:color="auto"/>
        <w:left w:val="none" w:sz="0" w:space="0" w:color="auto"/>
        <w:bottom w:val="none" w:sz="0" w:space="0" w:color="auto"/>
        <w:right w:val="none" w:sz="0" w:space="0" w:color="auto"/>
      </w:divBdr>
    </w:div>
    <w:div w:id="2049210799">
      <w:bodyDiv w:val="1"/>
      <w:marLeft w:val="0"/>
      <w:marRight w:val="0"/>
      <w:marTop w:val="0"/>
      <w:marBottom w:val="0"/>
      <w:divBdr>
        <w:top w:val="none" w:sz="0" w:space="0" w:color="auto"/>
        <w:left w:val="none" w:sz="0" w:space="0" w:color="auto"/>
        <w:bottom w:val="none" w:sz="0" w:space="0" w:color="auto"/>
        <w:right w:val="none" w:sz="0" w:space="0" w:color="auto"/>
      </w:divBdr>
      <w:divsChild>
        <w:div w:id="717779999">
          <w:marLeft w:val="0"/>
          <w:marRight w:val="0"/>
          <w:marTop w:val="34"/>
          <w:marBottom w:val="34"/>
          <w:divBdr>
            <w:top w:val="none" w:sz="0" w:space="0" w:color="auto"/>
            <w:left w:val="none" w:sz="0" w:space="0" w:color="auto"/>
            <w:bottom w:val="none" w:sz="0" w:space="0" w:color="auto"/>
            <w:right w:val="none" w:sz="0" w:space="0" w:color="auto"/>
          </w:divBdr>
        </w:div>
      </w:divsChild>
    </w:div>
    <w:div w:id="2049642854">
      <w:bodyDiv w:val="1"/>
      <w:marLeft w:val="0"/>
      <w:marRight w:val="0"/>
      <w:marTop w:val="0"/>
      <w:marBottom w:val="0"/>
      <w:divBdr>
        <w:top w:val="none" w:sz="0" w:space="0" w:color="auto"/>
        <w:left w:val="none" w:sz="0" w:space="0" w:color="auto"/>
        <w:bottom w:val="none" w:sz="0" w:space="0" w:color="auto"/>
        <w:right w:val="none" w:sz="0" w:space="0" w:color="auto"/>
      </w:divBdr>
      <w:divsChild>
        <w:div w:id="687752600">
          <w:marLeft w:val="0"/>
          <w:marRight w:val="0"/>
          <w:marTop w:val="0"/>
          <w:marBottom w:val="0"/>
          <w:divBdr>
            <w:top w:val="none" w:sz="0" w:space="0" w:color="auto"/>
            <w:left w:val="none" w:sz="0" w:space="0" w:color="auto"/>
            <w:bottom w:val="none" w:sz="0" w:space="0" w:color="auto"/>
            <w:right w:val="none" w:sz="0" w:space="0" w:color="auto"/>
          </w:divBdr>
          <w:divsChild>
            <w:div w:id="144517384">
              <w:marLeft w:val="0"/>
              <w:marRight w:val="0"/>
              <w:marTop w:val="0"/>
              <w:marBottom w:val="0"/>
              <w:divBdr>
                <w:top w:val="none" w:sz="0" w:space="0" w:color="auto"/>
                <w:left w:val="none" w:sz="0" w:space="0" w:color="auto"/>
                <w:bottom w:val="none" w:sz="0" w:space="0" w:color="auto"/>
                <w:right w:val="none" w:sz="0" w:space="0" w:color="auto"/>
              </w:divBdr>
              <w:divsChild>
                <w:div w:id="500244883">
                  <w:marLeft w:val="0"/>
                  <w:marRight w:val="0"/>
                  <w:marTop w:val="0"/>
                  <w:marBottom w:val="0"/>
                  <w:divBdr>
                    <w:top w:val="none" w:sz="0" w:space="0" w:color="auto"/>
                    <w:left w:val="none" w:sz="0" w:space="0" w:color="auto"/>
                    <w:bottom w:val="none" w:sz="0" w:space="0" w:color="auto"/>
                    <w:right w:val="none" w:sz="0" w:space="0" w:color="auto"/>
                  </w:divBdr>
                  <w:divsChild>
                    <w:div w:id="12231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373284">
      <w:bodyDiv w:val="1"/>
      <w:marLeft w:val="0"/>
      <w:marRight w:val="0"/>
      <w:marTop w:val="0"/>
      <w:marBottom w:val="0"/>
      <w:divBdr>
        <w:top w:val="none" w:sz="0" w:space="0" w:color="auto"/>
        <w:left w:val="none" w:sz="0" w:space="0" w:color="auto"/>
        <w:bottom w:val="none" w:sz="0" w:space="0" w:color="auto"/>
        <w:right w:val="none" w:sz="0" w:space="0" w:color="auto"/>
      </w:divBdr>
      <w:divsChild>
        <w:div w:id="1948731213">
          <w:marLeft w:val="0"/>
          <w:marRight w:val="0"/>
          <w:marTop w:val="34"/>
          <w:marBottom w:val="34"/>
          <w:divBdr>
            <w:top w:val="none" w:sz="0" w:space="0" w:color="auto"/>
            <w:left w:val="none" w:sz="0" w:space="0" w:color="auto"/>
            <w:bottom w:val="none" w:sz="0" w:space="0" w:color="auto"/>
            <w:right w:val="none" w:sz="0" w:space="0" w:color="auto"/>
          </w:divBdr>
        </w:div>
      </w:divsChild>
    </w:div>
    <w:div w:id="2093695847">
      <w:bodyDiv w:val="1"/>
      <w:marLeft w:val="0"/>
      <w:marRight w:val="0"/>
      <w:marTop w:val="0"/>
      <w:marBottom w:val="0"/>
      <w:divBdr>
        <w:top w:val="none" w:sz="0" w:space="0" w:color="auto"/>
        <w:left w:val="none" w:sz="0" w:space="0" w:color="auto"/>
        <w:bottom w:val="none" w:sz="0" w:space="0" w:color="auto"/>
        <w:right w:val="none" w:sz="0" w:space="0" w:color="auto"/>
      </w:divBdr>
    </w:div>
    <w:div w:id="2095734439">
      <w:bodyDiv w:val="1"/>
      <w:marLeft w:val="0"/>
      <w:marRight w:val="0"/>
      <w:marTop w:val="0"/>
      <w:marBottom w:val="0"/>
      <w:divBdr>
        <w:top w:val="none" w:sz="0" w:space="0" w:color="auto"/>
        <w:left w:val="none" w:sz="0" w:space="0" w:color="auto"/>
        <w:bottom w:val="none" w:sz="0" w:space="0" w:color="auto"/>
        <w:right w:val="none" w:sz="0" w:space="0" w:color="auto"/>
      </w:divBdr>
      <w:divsChild>
        <w:div w:id="1706061942">
          <w:marLeft w:val="0"/>
          <w:marRight w:val="0"/>
          <w:marTop w:val="34"/>
          <w:marBottom w:val="34"/>
          <w:divBdr>
            <w:top w:val="none" w:sz="0" w:space="0" w:color="auto"/>
            <w:left w:val="none" w:sz="0" w:space="0" w:color="auto"/>
            <w:bottom w:val="none" w:sz="0" w:space="0" w:color="auto"/>
            <w:right w:val="none" w:sz="0" w:space="0" w:color="auto"/>
          </w:divBdr>
        </w:div>
      </w:divsChild>
    </w:div>
    <w:div w:id="2120907093">
      <w:bodyDiv w:val="1"/>
      <w:marLeft w:val="0"/>
      <w:marRight w:val="0"/>
      <w:marTop w:val="0"/>
      <w:marBottom w:val="0"/>
      <w:divBdr>
        <w:top w:val="none" w:sz="0" w:space="0" w:color="auto"/>
        <w:left w:val="none" w:sz="0" w:space="0" w:color="auto"/>
        <w:bottom w:val="none" w:sz="0" w:space="0" w:color="auto"/>
        <w:right w:val="none" w:sz="0" w:space="0" w:color="auto"/>
      </w:divBdr>
      <w:divsChild>
        <w:div w:id="2126538475">
          <w:marLeft w:val="0"/>
          <w:marRight w:val="0"/>
          <w:marTop w:val="0"/>
          <w:marBottom w:val="0"/>
          <w:divBdr>
            <w:top w:val="none" w:sz="0" w:space="0" w:color="auto"/>
            <w:left w:val="none" w:sz="0" w:space="0" w:color="auto"/>
            <w:bottom w:val="none" w:sz="0" w:space="0" w:color="auto"/>
            <w:right w:val="none" w:sz="0" w:space="0" w:color="auto"/>
          </w:divBdr>
          <w:divsChild>
            <w:div w:id="1875385249">
              <w:marLeft w:val="0"/>
              <w:marRight w:val="0"/>
              <w:marTop w:val="0"/>
              <w:marBottom w:val="0"/>
              <w:divBdr>
                <w:top w:val="none" w:sz="0" w:space="0" w:color="auto"/>
                <w:left w:val="none" w:sz="0" w:space="0" w:color="auto"/>
                <w:bottom w:val="none" w:sz="0" w:space="0" w:color="auto"/>
                <w:right w:val="none" w:sz="0" w:space="0" w:color="auto"/>
              </w:divBdr>
              <w:divsChild>
                <w:div w:id="227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Kinnaird2@wales.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cis.org.uk/education/bcis-audit-report-201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584372-29F2-6141-BB28-57A9CD21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6772</Words>
  <Characters>38601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45283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Kinnaird</dc:creator>
  <cp:lastModifiedBy>Tim Kinnaird</cp:lastModifiedBy>
  <cp:revision>2</cp:revision>
  <dcterms:created xsi:type="dcterms:W3CDTF">2019-09-25T00:01:00Z</dcterms:created>
  <dcterms:modified xsi:type="dcterms:W3CDTF">2019-09-25T00:01:00Z</dcterms:modified>
</cp:coreProperties>
</file>