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1A" w:rsidRPr="00147ACB" w:rsidRDefault="00FD431A" w:rsidP="00FD431A">
      <w:pPr>
        <w:spacing w:line="480" w:lineRule="auto"/>
        <w:rPr>
          <w:rFonts w:ascii="Times New Roman" w:hAnsi="Times New Roman" w:cs="Times New Roman"/>
          <w:b/>
          <w:sz w:val="24"/>
          <w:szCs w:val="24"/>
        </w:rPr>
      </w:pPr>
      <w:bookmarkStart w:id="0" w:name="_GoBack"/>
      <w:bookmarkEnd w:id="0"/>
      <w:r w:rsidRPr="00147ACB">
        <w:rPr>
          <w:rFonts w:ascii="Times New Roman" w:hAnsi="Times New Roman" w:cs="Times New Roman"/>
          <w:b/>
          <w:sz w:val="24"/>
          <w:szCs w:val="24"/>
        </w:rPr>
        <w:t>Poor-law institutions through working-class eyes: autobiograph</w:t>
      </w:r>
      <w:r w:rsidR="00A10451" w:rsidRPr="00147ACB">
        <w:rPr>
          <w:rFonts w:ascii="Times New Roman" w:hAnsi="Times New Roman" w:cs="Times New Roman"/>
          <w:b/>
          <w:sz w:val="24"/>
          <w:szCs w:val="24"/>
        </w:rPr>
        <w:t>y, emotion</w:t>
      </w:r>
      <w:r w:rsidR="00491D92" w:rsidRPr="00147ACB">
        <w:rPr>
          <w:rFonts w:ascii="Times New Roman" w:hAnsi="Times New Roman" w:cs="Times New Roman"/>
          <w:b/>
          <w:sz w:val="24"/>
          <w:szCs w:val="24"/>
        </w:rPr>
        <w:t>,</w:t>
      </w:r>
      <w:r w:rsidR="00A10451" w:rsidRPr="00147ACB">
        <w:rPr>
          <w:rFonts w:ascii="Times New Roman" w:hAnsi="Times New Roman" w:cs="Times New Roman"/>
          <w:b/>
          <w:sz w:val="24"/>
          <w:szCs w:val="24"/>
        </w:rPr>
        <w:t xml:space="preserve"> </w:t>
      </w:r>
      <w:r w:rsidRPr="00147ACB">
        <w:rPr>
          <w:rFonts w:ascii="Times New Roman" w:hAnsi="Times New Roman" w:cs="Times New Roman"/>
          <w:b/>
          <w:sz w:val="24"/>
          <w:szCs w:val="24"/>
        </w:rPr>
        <w:t>and family context, 1834-1914</w:t>
      </w:r>
      <w:r w:rsidR="00DA29A9" w:rsidRPr="00147ACB">
        <w:rPr>
          <w:rStyle w:val="FootnoteReference"/>
          <w:rFonts w:ascii="Times New Roman" w:hAnsi="Times New Roman" w:cs="Times New Roman"/>
          <w:b/>
          <w:sz w:val="24"/>
          <w:szCs w:val="24"/>
        </w:rPr>
        <w:footnoteReference w:id="1"/>
      </w:r>
    </w:p>
    <w:p w:rsidR="00FD431A" w:rsidRPr="00147ACB" w:rsidRDefault="00FD431A" w:rsidP="00FD431A">
      <w:pPr>
        <w:spacing w:line="480" w:lineRule="auto"/>
        <w:rPr>
          <w:rFonts w:ascii="Times New Roman" w:hAnsi="Times New Roman" w:cs="Times New Roman"/>
          <w:b/>
          <w:sz w:val="24"/>
          <w:szCs w:val="24"/>
        </w:rPr>
      </w:pPr>
    </w:p>
    <w:p w:rsidR="00FD431A" w:rsidRPr="00147ACB" w:rsidRDefault="00FD431A" w:rsidP="00FD431A">
      <w:pPr>
        <w:spacing w:line="480" w:lineRule="auto"/>
        <w:rPr>
          <w:rFonts w:ascii="Times New Roman" w:hAnsi="Times New Roman" w:cs="Times New Roman"/>
          <w:b/>
          <w:sz w:val="24"/>
          <w:szCs w:val="24"/>
          <w:highlight w:val="yellow"/>
        </w:rPr>
      </w:pPr>
      <w:r w:rsidRPr="00147ACB">
        <w:rPr>
          <w:rFonts w:ascii="Times New Roman" w:hAnsi="Times New Roman" w:cs="Times New Roman"/>
          <w:b/>
          <w:sz w:val="24"/>
          <w:szCs w:val="24"/>
        </w:rPr>
        <w:t xml:space="preserve">Word count without </w:t>
      </w:r>
      <w:r w:rsidR="00136D7D" w:rsidRPr="00147ACB">
        <w:rPr>
          <w:rFonts w:ascii="Times New Roman" w:hAnsi="Times New Roman" w:cs="Times New Roman"/>
          <w:b/>
          <w:sz w:val="24"/>
          <w:szCs w:val="24"/>
        </w:rPr>
        <w:t>foot</w:t>
      </w:r>
      <w:r w:rsidRPr="00147ACB">
        <w:rPr>
          <w:rFonts w:ascii="Times New Roman" w:hAnsi="Times New Roman" w:cs="Times New Roman"/>
          <w:b/>
          <w:sz w:val="24"/>
          <w:szCs w:val="24"/>
        </w:rPr>
        <w:t>notes:</w:t>
      </w:r>
      <w:r w:rsidR="00136D7D" w:rsidRPr="00147ACB">
        <w:rPr>
          <w:rFonts w:ascii="Times New Roman" w:hAnsi="Times New Roman" w:cs="Times New Roman"/>
          <w:b/>
          <w:sz w:val="24"/>
          <w:szCs w:val="24"/>
        </w:rPr>
        <w:t xml:space="preserve"> </w:t>
      </w:r>
      <w:r w:rsidR="002B065A" w:rsidRPr="00FB50B8">
        <w:rPr>
          <w:rFonts w:ascii="Times New Roman" w:hAnsi="Times New Roman" w:cs="Times New Roman"/>
          <w:b/>
          <w:sz w:val="24"/>
          <w:szCs w:val="24"/>
        </w:rPr>
        <w:t>10</w:t>
      </w:r>
      <w:r w:rsidR="005944A6">
        <w:rPr>
          <w:rFonts w:ascii="Times New Roman" w:hAnsi="Times New Roman" w:cs="Times New Roman"/>
          <w:b/>
          <w:sz w:val="24"/>
          <w:szCs w:val="24"/>
        </w:rPr>
        <w:t>605</w:t>
      </w:r>
    </w:p>
    <w:p w:rsidR="00FD431A" w:rsidRPr="00147ACB" w:rsidRDefault="00FD431A" w:rsidP="00FD431A">
      <w:pPr>
        <w:spacing w:line="480" w:lineRule="auto"/>
        <w:rPr>
          <w:rFonts w:ascii="Times New Roman" w:hAnsi="Times New Roman" w:cs="Times New Roman"/>
          <w:b/>
          <w:sz w:val="24"/>
          <w:szCs w:val="24"/>
        </w:rPr>
      </w:pPr>
      <w:r w:rsidRPr="00147ACB">
        <w:rPr>
          <w:rFonts w:ascii="Times New Roman" w:hAnsi="Times New Roman" w:cs="Times New Roman"/>
          <w:b/>
          <w:sz w:val="24"/>
          <w:szCs w:val="24"/>
        </w:rPr>
        <w:t xml:space="preserve">Word count with </w:t>
      </w:r>
      <w:r w:rsidR="00136D7D" w:rsidRPr="00147ACB">
        <w:rPr>
          <w:rFonts w:ascii="Times New Roman" w:hAnsi="Times New Roman" w:cs="Times New Roman"/>
          <w:b/>
          <w:sz w:val="24"/>
          <w:szCs w:val="24"/>
        </w:rPr>
        <w:t>foot</w:t>
      </w:r>
      <w:r w:rsidRPr="00147ACB">
        <w:rPr>
          <w:rFonts w:ascii="Times New Roman" w:hAnsi="Times New Roman" w:cs="Times New Roman"/>
          <w:b/>
          <w:sz w:val="24"/>
          <w:szCs w:val="24"/>
        </w:rPr>
        <w:t>notes:</w:t>
      </w:r>
      <w:r w:rsidR="00136D7D" w:rsidRPr="00147ACB">
        <w:rPr>
          <w:rFonts w:ascii="Times New Roman" w:hAnsi="Times New Roman" w:cs="Times New Roman"/>
          <w:b/>
          <w:sz w:val="24"/>
          <w:szCs w:val="24"/>
        </w:rPr>
        <w:t xml:space="preserve"> </w:t>
      </w:r>
      <w:r w:rsidR="00813691" w:rsidRPr="00FB50B8">
        <w:rPr>
          <w:rFonts w:ascii="Times New Roman" w:hAnsi="Times New Roman" w:cs="Times New Roman"/>
          <w:b/>
          <w:sz w:val="24"/>
          <w:szCs w:val="24"/>
        </w:rPr>
        <w:t>12</w:t>
      </w:r>
      <w:r w:rsidR="005944A6">
        <w:rPr>
          <w:rFonts w:ascii="Times New Roman" w:hAnsi="Times New Roman" w:cs="Times New Roman"/>
          <w:b/>
          <w:sz w:val="24"/>
          <w:szCs w:val="24"/>
        </w:rPr>
        <w:t>621</w:t>
      </w:r>
    </w:p>
    <w:p w:rsidR="00FD431A" w:rsidRPr="00147ACB" w:rsidRDefault="00FD431A" w:rsidP="00FD431A">
      <w:pPr>
        <w:spacing w:line="480" w:lineRule="auto"/>
        <w:rPr>
          <w:rFonts w:ascii="Times New Roman" w:hAnsi="Times New Roman" w:cs="Times New Roman"/>
          <w:b/>
          <w:sz w:val="24"/>
          <w:szCs w:val="24"/>
        </w:rPr>
      </w:pPr>
    </w:p>
    <w:p w:rsidR="00FD431A" w:rsidRPr="00147ACB" w:rsidRDefault="00FD431A" w:rsidP="00FD431A">
      <w:pPr>
        <w:spacing w:line="480" w:lineRule="auto"/>
        <w:rPr>
          <w:rFonts w:ascii="Times New Roman" w:hAnsi="Times New Roman" w:cs="Times New Roman"/>
          <w:sz w:val="24"/>
          <w:szCs w:val="24"/>
        </w:rPr>
      </w:pPr>
    </w:p>
    <w:p w:rsidR="00FD431A" w:rsidRPr="00147ACB" w:rsidRDefault="00FD431A" w:rsidP="00AD36D4">
      <w:pPr>
        <w:spacing w:line="480" w:lineRule="auto"/>
        <w:rPr>
          <w:rFonts w:ascii="Times New Roman" w:hAnsi="Times New Roman" w:cs="Times New Roman"/>
          <w:b/>
          <w:sz w:val="24"/>
          <w:szCs w:val="24"/>
        </w:rPr>
      </w:pPr>
    </w:p>
    <w:p w:rsidR="00B4149E" w:rsidRPr="00147ACB" w:rsidRDefault="00FD431A" w:rsidP="00136D7D">
      <w:pPr>
        <w:rPr>
          <w:rFonts w:ascii="Times New Roman" w:hAnsi="Times New Roman" w:cs="Times New Roman"/>
          <w:b/>
          <w:sz w:val="24"/>
          <w:szCs w:val="24"/>
        </w:rPr>
      </w:pPr>
      <w:r w:rsidRPr="00147ACB">
        <w:rPr>
          <w:rFonts w:ascii="Times New Roman" w:hAnsi="Times New Roman" w:cs="Times New Roman"/>
          <w:b/>
          <w:sz w:val="24"/>
          <w:szCs w:val="24"/>
        </w:rPr>
        <w:br w:type="page"/>
      </w:r>
    </w:p>
    <w:p w:rsidR="00D95CC3" w:rsidRPr="00147ACB" w:rsidRDefault="00D95CC3" w:rsidP="00AD36D4">
      <w:pPr>
        <w:spacing w:line="480" w:lineRule="auto"/>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lastRenderedPageBreak/>
        <w:t>The autobiography of Ada Bennett (b. 1901) offers her readers a disconcerting description of poor-law institutions</w:t>
      </w:r>
      <w:r w:rsidR="00B318AA" w:rsidRPr="00147ACB">
        <w:rPr>
          <w:rFonts w:ascii="Times New Roman" w:eastAsia="Times New Roman" w:hAnsi="Times New Roman" w:cs="Times New Roman"/>
          <w:sz w:val="24"/>
          <w:szCs w:val="24"/>
          <w:lang w:eastAsia="en-GB"/>
        </w:rPr>
        <w:t xml:space="preserve"> because it departs from typical expectations for such a </w:t>
      </w:r>
      <w:r w:rsidR="002449F0" w:rsidRPr="00147ACB">
        <w:rPr>
          <w:rFonts w:ascii="Times New Roman" w:eastAsia="Times New Roman" w:hAnsi="Times New Roman" w:cs="Times New Roman"/>
          <w:sz w:val="24"/>
          <w:szCs w:val="24"/>
          <w:lang w:eastAsia="en-GB"/>
        </w:rPr>
        <w:t>memoir</w:t>
      </w:r>
      <w:r w:rsidRPr="00147ACB">
        <w:rPr>
          <w:rFonts w:ascii="Times New Roman" w:eastAsia="Times New Roman" w:hAnsi="Times New Roman" w:cs="Times New Roman"/>
          <w:sz w:val="24"/>
          <w:szCs w:val="24"/>
          <w:lang w:eastAsia="en-GB"/>
        </w:rPr>
        <w:t xml:space="preserve">: </w:t>
      </w:r>
      <w:r w:rsidR="00B318AA" w:rsidRPr="00147ACB">
        <w:rPr>
          <w:rFonts w:ascii="Times New Roman" w:eastAsia="Times New Roman" w:hAnsi="Times New Roman" w:cs="Times New Roman"/>
          <w:sz w:val="24"/>
          <w:szCs w:val="24"/>
          <w:lang w:eastAsia="en-GB"/>
        </w:rPr>
        <w:t>Bennett</w:t>
      </w:r>
      <w:r w:rsidRPr="00147ACB">
        <w:rPr>
          <w:rFonts w:ascii="Times New Roman" w:eastAsia="Times New Roman" w:hAnsi="Times New Roman" w:cs="Times New Roman"/>
          <w:sz w:val="24"/>
          <w:szCs w:val="24"/>
          <w:lang w:eastAsia="en-GB"/>
        </w:rPr>
        <w:t xml:space="preserve"> expresses </w:t>
      </w:r>
      <w:r w:rsidR="00F77E65" w:rsidRPr="00147ACB">
        <w:rPr>
          <w:rFonts w:ascii="Times New Roman" w:eastAsia="Times New Roman" w:hAnsi="Times New Roman" w:cs="Times New Roman"/>
          <w:sz w:val="24"/>
          <w:szCs w:val="24"/>
          <w:lang w:eastAsia="en-GB"/>
        </w:rPr>
        <w:t>fondness for a workhouse and its affiliated district school.</w:t>
      </w:r>
      <w:r w:rsidRPr="00147ACB">
        <w:rPr>
          <w:rFonts w:ascii="Times New Roman" w:eastAsia="Times New Roman" w:hAnsi="Times New Roman" w:cs="Times New Roman"/>
          <w:sz w:val="24"/>
          <w:szCs w:val="24"/>
          <w:lang w:eastAsia="en-GB"/>
        </w:rPr>
        <w:t xml:space="preserve">  This attitude was at least partly a consequence of </w:t>
      </w:r>
      <w:r w:rsidR="0069132F" w:rsidRPr="00147ACB">
        <w:rPr>
          <w:rFonts w:ascii="Times New Roman" w:eastAsia="Times New Roman" w:hAnsi="Times New Roman" w:cs="Times New Roman"/>
          <w:sz w:val="24"/>
          <w:szCs w:val="24"/>
          <w:lang w:eastAsia="en-GB"/>
        </w:rPr>
        <w:t xml:space="preserve">the </w:t>
      </w:r>
      <w:r w:rsidRPr="00147ACB">
        <w:rPr>
          <w:rFonts w:ascii="Times New Roman" w:eastAsia="Times New Roman" w:hAnsi="Times New Roman" w:cs="Times New Roman"/>
          <w:sz w:val="24"/>
          <w:szCs w:val="24"/>
          <w:lang w:eastAsia="en-GB"/>
        </w:rPr>
        <w:t>domestic deprivation</w:t>
      </w:r>
      <w:r w:rsidR="0069132F" w:rsidRPr="00147ACB">
        <w:rPr>
          <w:rFonts w:ascii="Times New Roman" w:eastAsia="Times New Roman" w:hAnsi="Times New Roman" w:cs="Times New Roman"/>
          <w:sz w:val="24"/>
          <w:szCs w:val="24"/>
          <w:lang w:eastAsia="en-GB"/>
        </w:rPr>
        <w:t xml:space="preserve"> she endured</w:t>
      </w:r>
      <w:r w:rsidRPr="00147ACB">
        <w:rPr>
          <w:rFonts w:ascii="Times New Roman" w:eastAsia="Times New Roman" w:hAnsi="Times New Roman" w:cs="Times New Roman"/>
          <w:sz w:val="24"/>
          <w:szCs w:val="24"/>
          <w:lang w:eastAsia="en-GB"/>
        </w:rPr>
        <w:t xml:space="preserve"> beyond institutional walls.  </w:t>
      </w:r>
      <w:r w:rsidR="0069132F" w:rsidRPr="00147ACB">
        <w:rPr>
          <w:rFonts w:ascii="Times New Roman" w:eastAsia="Times New Roman" w:hAnsi="Times New Roman" w:cs="Times New Roman"/>
          <w:sz w:val="24"/>
          <w:szCs w:val="24"/>
          <w:lang w:eastAsia="en-GB"/>
        </w:rPr>
        <w:t xml:space="preserve">In contrast </w:t>
      </w:r>
      <w:r w:rsidR="00A4163C" w:rsidRPr="00147ACB">
        <w:rPr>
          <w:rFonts w:ascii="Times New Roman" w:eastAsia="Times New Roman" w:hAnsi="Times New Roman" w:cs="Times New Roman"/>
          <w:sz w:val="24"/>
          <w:szCs w:val="24"/>
          <w:lang w:eastAsia="en-GB"/>
        </w:rPr>
        <w:t xml:space="preserve">to hunger at home </w:t>
      </w:r>
      <w:r w:rsidR="0069132F" w:rsidRPr="00147ACB">
        <w:rPr>
          <w:rFonts w:ascii="Times New Roman" w:eastAsia="Times New Roman" w:hAnsi="Times New Roman" w:cs="Times New Roman"/>
          <w:sz w:val="24"/>
          <w:szCs w:val="24"/>
          <w:lang w:eastAsia="en-GB"/>
        </w:rPr>
        <w:t>s</w:t>
      </w:r>
      <w:r w:rsidRPr="00147ACB">
        <w:rPr>
          <w:rFonts w:ascii="Times New Roman" w:eastAsia="Times New Roman" w:hAnsi="Times New Roman" w:cs="Times New Roman"/>
          <w:sz w:val="24"/>
          <w:szCs w:val="24"/>
          <w:lang w:eastAsia="en-GB"/>
        </w:rPr>
        <w:t xml:space="preserve">he enjoyed the material comforts that entry to a workhouse and </w:t>
      </w:r>
      <w:r w:rsidR="00F77E65" w:rsidRPr="00147ACB">
        <w:rPr>
          <w:rFonts w:ascii="Times New Roman" w:eastAsia="Times New Roman" w:hAnsi="Times New Roman" w:cs="Times New Roman"/>
          <w:sz w:val="24"/>
          <w:szCs w:val="24"/>
          <w:lang w:eastAsia="en-GB"/>
        </w:rPr>
        <w:t>its</w:t>
      </w:r>
      <w:r w:rsidRPr="00147ACB">
        <w:rPr>
          <w:rFonts w:ascii="Times New Roman" w:eastAsia="Times New Roman" w:hAnsi="Times New Roman" w:cs="Times New Roman"/>
          <w:sz w:val="24"/>
          <w:szCs w:val="24"/>
          <w:lang w:eastAsia="en-GB"/>
        </w:rPr>
        <w:t xml:space="preserve"> school could offer.  Her father was a painter and decorator (and a widower) who took </w:t>
      </w:r>
      <w:r w:rsidR="00B21891" w:rsidRPr="00147ACB">
        <w:rPr>
          <w:rFonts w:ascii="Times New Roman" w:eastAsia="Times New Roman" w:hAnsi="Times New Roman" w:cs="Times New Roman"/>
          <w:sz w:val="24"/>
          <w:szCs w:val="24"/>
          <w:lang w:eastAsia="en-GB"/>
        </w:rPr>
        <w:t>his</w:t>
      </w:r>
      <w:r w:rsidRPr="00147ACB">
        <w:rPr>
          <w:rFonts w:ascii="Times New Roman" w:eastAsia="Times New Roman" w:hAnsi="Times New Roman" w:cs="Times New Roman"/>
          <w:sz w:val="24"/>
          <w:szCs w:val="24"/>
          <w:lang w:eastAsia="en-GB"/>
        </w:rPr>
        <w:t xml:space="preserve"> children home when he was in work but otherwise lodged them in the Southwark workhouse.  From the workhouse they were periodically transferred to the Central London District School at Hanwell.  Bennett was accompanied</w:t>
      </w:r>
      <w:r w:rsidR="000944C8" w:rsidRPr="00147ACB">
        <w:rPr>
          <w:rFonts w:ascii="Times New Roman" w:eastAsia="Times New Roman" w:hAnsi="Times New Roman" w:cs="Times New Roman"/>
          <w:sz w:val="24"/>
          <w:szCs w:val="24"/>
          <w:lang w:eastAsia="en-GB"/>
        </w:rPr>
        <w:t xml:space="preserve"> on these institutional sojourns</w:t>
      </w:r>
      <w:r w:rsidRPr="00147ACB">
        <w:rPr>
          <w:rFonts w:ascii="Times New Roman" w:eastAsia="Times New Roman" w:hAnsi="Times New Roman" w:cs="Times New Roman"/>
          <w:sz w:val="24"/>
          <w:szCs w:val="24"/>
          <w:lang w:eastAsia="en-GB"/>
        </w:rPr>
        <w:t xml:space="preserve"> by a sibling, an older brother, and although the rules of the workhouse and school required that they be separated from one another, Bennett remembered her school days with evident affection.  Her memoirs </w:t>
      </w:r>
      <w:r w:rsidR="00F94676" w:rsidRPr="00147ACB">
        <w:rPr>
          <w:rFonts w:ascii="Times New Roman" w:eastAsia="Times New Roman" w:hAnsi="Times New Roman" w:cs="Times New Roman"/>
          <w:sz w:val="24"/>
          <w:szCs w:val="24"/>
          <w:lang w:eastAsia="en-GB"/>
        </w:rPr>
        <w:t>cannot be suspected of white-washing a difficult past by claiming</w:t>
      </w:r>
      <w:r w:rsidRPr="00147ACB">
        <w:rPr>
          <w:rFonts w:ascii="Times New Roman" w:eastAsia="Times New Roman" w:hAnsi="Times New Roman" w:cs="Times New Roman"/>
          <w:sz w:val="24"/>
          <w:szCs w:val="24"/>
          <w:lang w:eastAsia="en-GB"/>
        </w:rPr>
        <w:t xml:space="preserve"> an </w:t>
      </w:r>
      <w:r w:rsidRPr="00147ACB">
        <w:rPr>
          <w:rFonts w:ascii="Times New Roman" w:eastAsia="Times New Roman" w:hAnsi="Times New Roman" w:cs="Times New Roman"/>
          <w:i/>
          <w:sz w:val="24"/>
          <w:szCs w:val="24"/>
          <w:lang w:eastAsia="en-GB"/>
        </w:rPr>
        <w:t>unall</w:t>
      </w:r>
      <w:r w:rsidR="000944C8" w:rsidRPr="00147ACB">
        <w:rPr>
          <w:rFonts w:ascii="Times New Roman" w:eastAsia="Times New Roman" w:hAnsi="Times New Roman" w:cs="Times New Roman"/>
          <w:i/>
          <w:sz w:val="24"/>
          <w:szCs w:val="24"/>
          <w:lang w:eastAsia="en-GB"/>
        </w:rPr>
        <w:t>oye</w:t>
      </w:r>
      <w:r w:rsidRPr="00147ACB">
        <w:rPr>
          <w:rFonts w:ascii="Times New Roman" w:eastAsia="Times New Roman" w:hAnsi="Times New Roman" w:cs="Times New Roman"/>
          <w:i/>
          <w:sz w:val="24"/>
          <w:szCs w:val="24"/>
          <w:lang w:eastAsia="en-GB"/>
        </w:rPr>
        <w:t>d</w:t>
      </w:r>
      <w:r w:rsidRPr="00147ACB">
        <w:rPr>
          <w:rFonts w:ascii="Times New Roman" w:eastAsia="Times New Roman" w:hAnsi="Times New Roman" w:cs="Times New Roman"/>
          <w:sz w:val="24"/>
          <w:szCs w:val="24"/>
          <w:lang w:eastAsia="en-GB"/>
        </w:rPr>
        <w:t xml:space="preserve"> depiction of happiness, because she contrasted her enjoyment at being given six pence each at New Year, to spend on sweets when out for walks</w:t>
      </w:r>
      <w:r w:rsidR="000944C8"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 xml:space="preserve"> with the discipline enacted on girls who wet their beds. </w:t>
      </w:r>
      <w:r w:rsidR="000944C8" w:rsidRPr="00147ACB">
        <w:rPr>
          <w:rFonts w:ascii="Times New Roman" w:eastAsia="Times New Roman" w:hAnsi="Times New Roman" w:cs="Times New Roman"/>
          <w:sz w:val="24"/>
          <w:szCs w:val="24"/>
          <w:lang w:eastAsia="en-GB"/>
        </w:rPr>
        <w:t xml:space="preserve">Her brother even tried running away. </w:t>
      </w:r>
      <w:r w:rsidRPr="00147ACB">
        <w:rPr>
          <w:rFonts w:ascii="Times New Roman" w:eastAsia="Times New Roman" w:hAnsi="Times New Roman" w:cs="Times New Roman"/>
          <w:sz w:val="24"/>
          <w:szCs w:val="24"/>
          <w:lang w:eastAsia="en-GB"/>
        </w:rPr>
        <w:t xml:space="preserve"> Nonetheless she also remarked that, as an adult, her brother ‘was very grateful for the way the school had looked after us’.</w:t>
      </w:r>
      <w:r w:rsidRPr="00147ACB">
        <w:rPr>
          <w:rFonts w:ascii="Times New Roman" w:eastAsia="Times New Roman" w:hAnsi="Times New Roman" w:cs="Times New Roman"/>
          <w:sz w:val="24"/>
          <w:szCs w:val="24"/>
          <w:vertAlign w:val="superscript"/>
          <w:lang w:eastAsia="en-GB"/>
        </w:rPr>
        <w:footnoteReference w:id="2"/>
      </w:r>
      <w:r w:rsidRPr="00147ACB">
        <w:rPr>
          <w:rFonts w:ascii="Times New Roman" w:eastAsia="Times New Roman" w:hAnsi="Times New Roman" w:cs="Times New Roman"/>
          <w:sz w:val="24"/>
          <w:szCs w:val="24"/>
          <w:lang w:eastAsia="en-GB"/>
        </w:rPr>
        <w:t xml:space="preserve">  The</w:t>
      </w:r>
      <w:r w:rsidR="00B318AA" w:rsidRPr="00147ACB">
        <w:rPr>
          <w:rFonts w:ascii="Times New Roman" w:eastAsia="Times New Roman" w:hAnsi="Times New Roman" w:cs="Times New Roman"/>
          <w:sz w:val="24"/>
          <w:szCs w:val="24"/>
          <w:lang w:eastAsia="en-GB"/>
        </w:rPr>
        <w:t xml:space="preserve"> Bennett children</w:t>
      </w:r>
      <w:r w:rsidRPr="00147ACB">
        <w:rPr>
          <w:rFonts w:ascii="Times New Roman" w:eastAsia="Times New Roman" w:hAnsi="Times New Roman" w:cs="Times New Roman"/>
          <w:sz w:val="24"/>
          <w:szCs w:val="24"/>
          <w:lang w:eastAsia="en-GB"/>
        </w:rPr>
        <w:t xml:space="preserve"> left Hanwell for the last time when </w:t>
      </w:r>
      <w:r w:rsidR="00B318AA" w:rsidRPr="00147ACB">
        <w:rPr>
          <w:rFonts w:ascii="Times New Roman" w:eastAsia="Times New Roman" w:hAnsi="Times New Roman" w:cs="Times New Roman"/>
          <w:sz w:val="24"/>
          <w:szCs w:val="24"/>
          <w:lang w:eastAsia="en-GB"/>
        </w:rPr>
        <w:t>t</w:t>
      </w:r>
      <w:r w:rsidRPr="00147ACB">
        <w:rPr>
          <w:rFonts w:ascii="Times New Roman" w:eastAsia="Times New Roman" w:hAnsi="Times New Roman" w:cs="Times New Roman"/>
          <w:sz w:val="24"/>
          <w:szCs w:val="24"/>
          <w:lang w:eastAsia="en-GB"/>
        </w:rPr>
        <w:t>he</w:t>
      </w:r>
      <w:r w:rsidR="00B318AA" w:rsidRPr="00147ACB">
        <w:rPr>
          <w:rFonts w:ascii="Times New Roman" w:eastAsia="Times New Roman" w:hAnsi="Times New Roman" w:cs="Times New Roman"/>
          <w:sz w:val="24"/>
          <w:szCs w:val="24"/>
          <w:lang w:eastAsia="en-GB"/>
        </w:rPr>
        <w:t>i</w:t>
      </w:r>
      <w:r w:rsidRPr="00147ACB">
        <w:rPr>
          <w:rFonts w:ascii="Times New Roman" w:eastAsia="Times New Roman" w:hAnsi="Times New Roman" w:cs="Times New Roman"/>
          <w:sz w:val="24"/>
          <w:szCs w:val="24"/>
          <w:lang w:eastAsia="en-GB"/>
        </w:rPr>
        <w:t>r father remarried; Bennett concluded her reminiscences at this point in her history with the faintly ominous phrase ‘and that is another story</w:t>
      </w:r>
      <w:r w:rsidR="00B823FB"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vertAlign w:val="superscript"/>
          <w:lang w:eastAsia="en-GB"/>
        </w:rPr>
        <w:footnoteReference w:id="3"/>
      </w:r>
      <w:r w:rsidRPr="00147ACB">
        <w:rPr>
          <w:rFonts w:ascii="Times New Roman" w:eastAsia="Times New Roman" w:hAnsi="Times New Roman" w:cs="Times New Roman"/>
          <w:sz w:val="24"/>
          <w:szCs w:val="24"/>
          <w:lang w:eastAsia="en-GB"/>
        </w:rPr>
        <w:t xml:space="preserve">  Arguably the workhouse and school provided Ada and her brother with structure, and creature comforts, during an otherwise uncertain childhood </w:t>
      </w:r>
      <w:r w:rsidR="00B318AA" w:rsidRPr="00147ACB">
        <w:rPr>
          <w:rFonts w:ascii="Times New Roman" w:eastAsia="Times New Roman" w:hAnsi="Times New Roman" w:cs="Times New Roman"/>
          <w:sz w:val="24"/>
          <w:szCs w:val="24"/>
          <w:lang w:eastAsia="en-GB"/>
        </w:rPr>
        <w:t>while contrasting with</w:t>
      </w:r>
      <w:r w:rsidRPr="00147ACB">
        <w:rPr>
          <w:rFonts w:ascii="Times New Roman" w:eastAsia="Times New Roman" w:hAnsi="Times New Roman" w:cs="Times New Roman"/>
          <w:sz w:val="24"/>
          <w:szCs w:val="24"/>
          <w:lang w:eastAsia="en-GB"/>
        </w:rPr>
        <w:t xml:space="preserve"> the</w:t>
      </w:r>
      <w:r w:rsidR="00B318AA" w:rsidRPr="00147ACB">
        <w:rPr>
          <w:rFonts w:ascii="Times New Roman" w:eastAsia="Times New Roman" w:hAnsi="Times New Roman" w:cs="Times New Roman"/>
          <w:sz w:val="24"/>
          <w:szCs w:val="24"/>
          <w:lang w:eastAsia="en-GB"/>
        </w:rPr>
        <w:t>ir</w:t>
      </w:r>
      <w:r w:rsidRPr="00147ACB">
        <w:rPr>
          <w:rFonts w:ascii="Times New Roman" w:eastAsia="Times New Roman" w:hAnsi="Times New Roman" w:cs="Times New Roman"/>
          <w:sz w:val="24"/>
          <w:szCs w:val="24"/>
          <w:lang w:eastAsia="en-GB"/>
        </w:rPr>
        <w:t xml:space="preserve"> experience of a perhaps antipathetic step-mother.</w:t>
      </w:r>
      <w:r w:rsidR="000944C8" w:rsidRPr="00147ACB">
        <w:rPr>
          <w:rFonts w:ascii="Times New Roman" w:eastAsia="Times New Roman" w:hAnsi="Times New Roman" w:cs="Times New Roman"/>
          <w:sz w:val="24"/>
          <w:szCs w:val="24"/>
          <w:lang w:eastAsia="en-GB"/>
        </w:rPr>
        <w:t xml:space="preserve">  </w:t>
      </w:r>
      <w:r w:rsidR="008419CF" w:rsidRPr="00147ACB">
        <w:rPr>
          <w:rFonts w:ascii="Times New Roman" w:eastAsia="Times New Roman" w:hAnsi="Times New Roman" w:cs="Times New Roman"/>
          <w:sz w:val="24"/>
          <w:szCs w:val="24"/>
          <w:lang w:eastAsia="en-GB"/>
        </w:rPr>
        <w:t>A</w:t>
      </w:r>
      <w:r w:rsidR="000944C8" w:rsidRPr="00147ACB">
        <w:rPr>
          <w:rFonts w:ascii="Times New Roman" w:eastAsia="Times New Roman" w:hAnsi="Times New Roman" w:cs="Times New Roman"/>
          <w:sz w:val="24"/>
          <w:szCs w:val="24"/>
          <w:lang w:eastAsia="en-GB"/>
        </w:rPr>
        <w:t xml:space="preserve">t the same time </w:t>
      </w:r>
      <w:r w:rsidR="00B318AA" w:rsidRPr="00147ACB">
        <w:rPr>
          <w:rFonts w:ascii="Times New Roman" w:eastAsia="Times New Roman" w:hAnsi="Times New Roman" w:cs="Times New Roman"/>
          <w:sz w:val="24"/>
          <w:szCs w:val="24"/>
          <w:lang w:eastAsia="en-GB"/>
        </w:rPr>
        <w:t>t</w:t>
      </w:r>
      <w:r w:rsidR="008419CF" w:rsidRPr="00147ACB">
        <w:rPr>
          <w:rFonts w:ascii="Times New Roman" w:eastAsia="Times New Roman" w:hAnsi="Times New Roman" w:cs="Times New Roman"/>
          <w:sz w:val="24"/>
          <w:szCs w:val="24"/>
          <w:lang w:eastAsia="en-GB"/>
        </w:rPr>
        <w:t xml:space="preserve">he </w:t>
      </w:r>
      <w:r w:rsidR="008419CF" w:rsidRPr="00147ACB">
        <w:rPr>
          <w:rFonts w:ascii="Times New Roman" w:eastAsia="Times New Roman" w:hAnsi="Times New Roman" w:cs="Times New Roman"/>
          <w:sz w:val="24"/>
          <w:szCs w:val="24"/>
          <w:lang w:eastAsia="en-GB"/>
        </w:rPr>
        <w:lastRenderedPageBreak/>
        <w:t>autobiography</w:t>
      </w:r>
      <w:r w:rsidR="000944C8" w:rsidRPr="00147ACB">
        <w:rPr>
          <w:rFonts w:ascii="Times New Roman" w:eastAsia="Times New Roman" w:hAnsi="Times New Roman" w:cs="Times New Roman"/>
          <w:sz w:val="24"/>
          <w:szCs w:val="24"/>
          <w:lang w:eastAsia="en-GB"/>
        </w:rPr>
        <w:t xml:space="preserve"> offer</w:t>
      </w:r>
      <w:r w:rsidR="00B318AA" w:rsidRPr="00147ACB">
        <w:rPr>
          <w:rFonts w:ascii="Times New Roman" w:eastAsia="Times New Roman" w:hAnsi="Times New Roman" w:cs="Times New Roman"/>
          <w:sz w:val="24"/>
          <w:szCs w:val="24"/>
          <w:lang w:eastAsia="en-GB"/>
        </w:rPr>
        <w:t>s</w:t>
      </w:r>
      <w:r w:rsidR="000944C8" w:rsidRPr="00147ACB">
        <w:rPr>
          <w:rFonts w:ascii="Times New Roman" w:eastAsia="Times New Roman" w:hAnsi="Times New Roman" w:cs="Times New Roman"/>
          <w:sz w:val="24"/>
          <w:szCs w:val="24"/>
          <w:lang w:eastAsia="en-GB"/>
        </w:rPr>
        <w:t xml:space="preserve"> us a</w:t>
      </w:r>
      <w:r w:rsidR="00A4163C" w:rsidRPr="00147ACB">
        <w:rPr>
          <w:rFonts w:ascii="Times New Roman" w:eastAsia="Times New Roman" w:hAnsi="Times New Roman" w:cs="Times New Roman"/>
          <w:sz w:val="24"/>
          <w:szCs w:val="24"/>
          <w:lang w:eastAsia="en-GB"/>
        </w:rPr>
        <w:t>n unusual</w:t>
      </w:r>
      <w:r w:rsidR="000944C8" w:rsidRPr="00147ACB">
        <w:rPr>
          <w:rFonts w:ascii="Times New Roman" w:eastAsia="Times New Roman" w:hAnsi="Times New Roman" w:cs="Times New Roman"/>
          <w:sz w:val="24"/>
          <w:szCs w:val="24"/>
          <w:lang w:eastAsia="en-GB"/>
        </w:rPr>
        <w:t xml:space="preserve"> view of the place of poor-law interventions in the life course</w:t>
      </w:r>
      <w:r w:rsidR="00B318AA" w:rsidRPr="00147ACB">
        <w:rPr>
          <w:rFonts w:ascii="Times New Roman" w:eastAsia="Times New Roman" w:hAnsi="Times New Roman" w:cs="Times New Roman"/>
          <w:sz w:val="24"/>
          <w:szCs w:val="24"/>
          <w:lang w:eastAsia="en-GB"/>
        </w:rPr>
        <w:t xml:space="preserve"> and </w:t>
      </w:r>
      <w:r w:rsidR="00A4163C" w:rsidRPr="00147ACB">
        <w:rPr>
          <w:rFonts w:ascii="Times New Roman" w:eastAsia="Times New Roman" w:hAnsi="Times New Roman" w:cs="Times New Roman"/>
          <w:sz w:val="24"/>
          <w:szCs w:val="24"/>
          <w:lang w:eastAsia="en-GB"/>
        </w:rPr>
        <w:t xml:space="preserve">the </w:t>
      </w:r>
      <w:r w:rsidR="00B318AA" w:rsidRPr="00147ACB">
        <w:rPr>
          <w:rFonts w:ascii="Times New Roman" w:eastAsia="Times New Roman" w:hAnsi="Times New Roman" w:cs="Times New Roman"/>
          <w:sz w:val="24"/>
          <w:szCs w:val="24"/>
          <w:lang w:eastAsia="en-GB"/>
        </w:rPr>
        <w:t>emotional memory</w:t>
      </w:r>
      <w:r w:rsidR="000944C8" w:rsidRPr="00147ACB">
        <w:rPr>
          <w:rFonts w:ascii="Times New Roman" w:eastAsia="Times New Roman" w:hAnsi="Times New Roman" w:cs="Times New Roman"/>
          <w:sz w:val="24"/>
          <w:szCs w:val="24"/>
          <w:lang w:eastAsia="en-GB"/>
        </w:rPr>
        <w:t xml:space="preserve"> of its clientele.</w:t>
      </w:r>
    </w:p>
    <w:p w:rsidR="00FD431A" w:rsidRPr="00147ACB" w:rsidRDefault="00C86346" w:rsidP="004154F6">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The</w:t>
      </w:r>
      <w:r w:rsidR="008419CF" w:rsidRPr="00147ACB">
        <w:rPr>
          <w:rFonts w:ascii="Times New Roman" w:hAnsi="Times New Roman" w:cs="Times New Roman"/>
          <w:sz w:val="24"/>
          <w:szCs w:val="24"/>
        </w:rPr>
        <w:t xml:space="preserve"> post-1834</w:t>
      </w:r>
      <w:r w:rsidRPr="00147ACB">
        <w:rPr>
          <w:rFonts w:ascii="Times New Roman" w:hAnsi="Times New Roman" w:cs="Times New Roman"/>
          <w:sz w:val="24"/>
          <w:szCs w:val="24"/>
        </w:rPr>
        <w:t xml:space="preserve"> workhouse and its satellite institutions including district schools, cottage homes, and infirmaries possess a long and detailed historiography.  The earliest retrospectives offered by those commenting on the poor law as a contemporaneous system attempted a broad-brush policy view, while subsequent scholarly work has become ever-more focussed on place, period, or on extraordinary events which spurred public reaction or government response (or both).</w:t>
      </w:r>
      <w:r w:rsidR="00FD431A" w:rsidRPr="00147ACB">
        <w:rPr>
          <w:rStyle w:val="FootnoteReference"/>
          <w:rFonts w:ascii="Times New Roman" w:hAnsi="Times New Roman" w:cs="Times New Roman"/>
          <w:sz w:val="24"/>
          <w:szCs w:val="24"/>
        </w:rPr>
        <w:footnoteReference w:id="4"/>
      </w:r>
      <w:r w:rsidR="00FD431A" w:rsidRPr="00147ACB">
        <w:rPr>
          <w:rFonts w:ascii="Times New Roman" w:hAnsi="Times New Roman" w:cs="Times New Roman"/>
          <w:sz w:val="24"/>
          <w:szCs w:val="24"/>
        </w:rPr>
        <w:t xml:space="preserve">  Latterly this specificity has included a greater representation for the poor themselves.  Letters written by or on behalf of paupers or their families offer hard evidence of perspectives among people in the ambit of poor-law attention.</w:t>
      </w:r>
      <w:r w:rsidR="00FD431A" w:rsidRPr="00147ACB">
        <w:rPr>
          <w:rStyle w:val="FootnoteReference"/>
          <w:rFonts w:ascii="Times New Roman" w:hAnsi="Times New Roman" w:cs="Times New Roman"/>
          <w:sz w:val="24"/>
          <w:szCs w:val="24"/>
        </w:rPr>
        <w:footnoteReference w:id="5"/>
      </w:r>
      <w:r w:rsidR="00FD431A" w:rsidRPr="00147ACB">
        <w:rPr>
          <w:rFonts w:ascii="Times New Roman" w:hAnsi="Times New Roman" w:cs="Times New Roman"/>
          <w:sz w:val="24"/>
          <w:szCs w:val="24"/>
        </w:rPr>
        <w:t xml:space="preserve">  These works might cover an aspect of institutional life over a longer period; equally they can illuminate an establishment at a moment of particular interest, crisis, or scandal.  They are less able to comment on the importance of institutional living for the individual inmates in the context of their broader life-course, since even persons with repeat admissions to successive buildings overwhelmingly left their pre- and post-residence life at the door.  </w:t>
      </w:r>
      <w:r w:rsidR="0019268E" w:rsidRPr="00147ACB">
        <w:rPr>
          <w:rFonts w:ascii="Times New Roman" w:hAnsi="Times New Roman" w:cs="Times New Roman"/>
          <w:sz w:val="24"/>
          <w:szCs w:val="24"/>
        </w:rPr>
        <w:t xml:space="preserve">If they address the place of the workhouse in the affective landscape of the poor, they typically </w:t>
      </w:r>
      <w:r w:rsidR="0019268E" w:rsidRPr="00147ACB">
        <w:rPr>
          <w:rFonts w:ascii="Times New Roman" w:hAnsi="Times New Roman" w:cs="Times New Roman"/>
          <w:sz w:val="24"/>
          <w:szCs w:val="24"/>
        </w:rPr>
        <w:lastRenderedPageBreak/>
        <w:t>do so by reference to well-wo</w:t>
      </w:r>
      <w:r w:rsidR="00F5569E" w:rsidRPr="00147ACB">
        <w:rPr>
          <w:rFonts w:ascii="Times New Roman" w:hAnsi="Times New Roman" w:cs="Times New Roman"/>
          <w:sz w:val="24"/>
          <w:szCs w:val="24"/>
        </w:rPr>
        <w:t>rn</w:t>
      </w:r>
      <w:r w:rsidR="0019268E" w:rsidRPr="00147ACB">
        <w:rPr>
          <w:rFonts w:ascii="Times New Roman" w:hAnsi="Times New Roman" w:cs="Times New Roman"/>
          <w:sz w:val="24"/>
          <w:szCs w:val="24"/>
        </w:rPr>
        <w:t xml:space="preserve"> assumptions</w:t>
      </w:r>
      <w:r w:rsidR="00A10451" w:rsidRPr="00147ACB">
        <w:rPr>
          <w:rFonts w:ascii="Times New Roman" w:hAnsi="Times New Roman" w:cs="Times New Roman"/>
          <w:sz w:val="24"/>
          <w:szCs w:val="24"/>
        </w:rPr>
        <w:t>, such as</w:t>
      </w:r>
      <w:r w:rsidR="0019268E" w:rsidRPr="00147ACB">
        <w:rPr>
          <w:rFonts w:ascii="Times New Roman" w:hAnsi="Times New Roman" w:cs="Times New Roman"/>
          <w:sz w:val="24"/>
          <w:szCs w:val="24"/>
        </w:rPr>
        <w:t xml:space="preserve"> </w:t>
      </w:r>
      <w:r w:rsidR="001F75F1" w:rsidRPr="00147ACB">
        <w:rPr>
          <w:rFonts w:ascii="Times New Roman" w:hAnsi="Times New Roman" w:cs="Times New Roman"/>
          <w:sz w:val="24"/>
          <w:szCs w:val="24"/>
        </w:rPr>
        <w:t>that the poor</w:t>
      </w:r>
      <w:r w:rsidR="008419CF" w:rsidRPr="00147ACB">
        <w:rPr>
          <w:rFonts w:ascii="Times New Roman" w:hAnsi="Times New Roman" w:cs="Times New Roman"/>
          <w:sz w:val="24"/>
          <w:szCs w:val="24"/>
        </w:rPr>
        <w:t xml:space="preserve"> found the workhouse so oppressive and repellent that they</w:t>
      </w:r>
      <w:r w:rsidR="001F75F1" w:rsidRPr="00147ACB">
        <w:rPr>
          <w:rFonts w:ascii="Times New Roman" w:hAnsi="Times New Roman" w:cs="Times New Roman"/>
          <w:sz w:val="24"/>
          <w:szCs w:val="24"/>
        </w:rPr>
        <w:t xml:space="preserve"> avoided </w:t>
      </w:r>
      <w:r w:rsidR="008419CF" w:rsidRPr="00147ACB">
        <w:rPr>
          <w:rFonts w:ascii="Times New Roman" w:hAnsi="Times New Roman" w:cs="Times New Roman"/>
          <w:sz w:val="24"/>
          <w:szCs w:val="24"/>
        </w:rPr>
        <w:t>it</w:t>
      </w:r>
      <w:r w:rsidR="001F75F1" w:rsidRPr="00147ACB">
        <w:rPr>
          <w:rFonts w:ascii="Times New Roman" w:hAnsi="Times New Roman" w:cs="Times New Roman"/>
          <w:sz w:val="24"/>
          <w:szCs w:val="24"/>
        </w:rPr>
        <w:t xml:space="preserve"> at all costs</w:t>
      </w:r>
      <w:r w:rsidR="0019268E" w:rsidRPr="00147ACB">
        <w:rPr>
          <w:rFonts w:ascii="Times New Roman" w:hAnsi="Times New Roman" w:cs="Times New Roman"/>
          <w:sz w:val="24"/>
          <w:szCs w:val="24"/>
        </w:rPr>
        <w:t>.</w:t>
      </w:r>
      <w:r w:rsidR="00F5569E" w:rsidRPr="00147ACB">
        <w:rPr>
          <w:rStyle w:val="FootnoteReference"/>
          <w:rFonts w:ascii="Times New Roman" w:hAnsi="Times New Roman" w:cs="Times New Roman"/>
          <w:sz w:val="24"/>
          <w:szCs w:val="24"/>
        </w:rPr>
        <w:footnoteReference w:id="6"/>
      </w:r>
      <w:r w:rsidR="0019268E" w:rsidRPr="00147ACB">
        <w:rPr>
          <w:rFonts w:ascii="Times New Roman" w:hAnsi="Times New Roman" w:cs="Times New Roman"/>
          <w:sz w:val="24"/>
          <w:szCs w:val="24"/>
        </w:rPr>
        <w:t xml:space="preserve">   </w:t>
      </w:r>
    </w:p>
    <w:p w:rsidR="00427244" w:rsidRPr="00147ACB" w:rsidRDefault="00427244" w:rsidP="00427244">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This article makes use of autobiographical accounts of poor-law institutions to speak to the writers’ life-courses, and the emotions they ascribed to historic experiences.  It surveys the scope, depth and emphases of surviving life narratives that make significant mention of workhouses, schools, infirmaries and cottage homes in the period up to 1913, and considers the methodological problems they raise.  It focusses on the narrative typologies that are evident in different clusters of text</w:t>
      </w:r>
      <w:r w:rsidR="00982B69">
        <w:rPr>
          <w:rFonts w:ascii="Times New Roman" w:hAnsi="Times New Roman" w:cs="Times New Roman"/>
          <w:sz w:val="24"/>
          <w:szCs w:val="24"/>
        </w:rPr>
        <w:t>, and the range of meanings invested in them</w:t>
      </w:r>
      <w:r w:rsidRPr="00147ACB">
        <w:rPr>
          <w:rFonts w:ascii="Times New Roman" w:hAnsi="Times New Roman" w:cs="Times New Roman"/>
          <w:sz w:val="24"/>
          <w:szCs w:val="24"/>
        </w:rPr>
        <w:t>.</w:t>
      </w:r>
      <w:r w:rsidRPr="00147ACB">
        <w:rPr>
          <w:rStyle w:val="FootnoteReference"/>
          <w:rFonts w:ascii="Times New Roman" w:hAnsi="Times New Roman" w:cs="Times New Roman"/>
          <w:sz w:val="24"/>
          <w:szCs w:val="24"/>
        </w:rPr>
        <w:footnoteReference w:id="7"/>
      </w:r>
      <w:r w:rsidRPr="00147ACB">
        <w:rPr>
          <w:rFonts w:ascii="Times New Roman" w:hAnsi="Times New Roman" w:cs="Times New Roman"/>
          <w:sz w:val="24"/>
          <w:szCs w:val="24"/>
        </w:rPr>
        <w:t xml:space="preserve">  It then turns to </w:t>
      </w:r>
      <w:r w:rsidR="00DA29A9" w:rsidRPr="00147ACB">
        <w:rPr>
          <w:rFonts w:ascii="Times New Roman" w:hAnsi="Times New Roman" w:cs="Times New Roman"/>
          <w:sz w:val="24"/>
          <w:szCs w:val="24"/>
        </w:rPr>
        <w:t>two</w:t>
      </w:r>
      <w:r w:rsidRPr="00147ACB">
        <w:rPr>
          <w:rFonts w:ascii="Times New Roman" w:hAnsi="Times New Roman" w:cs="Times New Roman"/>
          <w:sz w:val="24"/>
          <w:szCs w:val="24"/>
        </w:rPr>
        <w:t xml:space="preserve"> lengthier accounts for closer scrutiny, by interleaving the narrative</w:t>
      </w:r>
      <w:r w:rsidR="00DA29A9" w:rsidRPr="00147ACB">
        <w:rPr>
          <w:rFonts w:ascii="Times New Roman" w:hAnsi="Times New Roman" w:cs="Times New Roman"/>
          <w:sz w:val="24"/>
          <w:szCs w:val="24"/>
        </w:rPr>
        <w:t>s</w:t>
      </w:r>
      <w:r w:rsidRPr="00147ACB">
        <w:rPr>
          <w:rFonts w:ascii="Times New Roman" w:hAnsi="Times New Roman" w:cs="Times New Roman"/>
          <w:sz w:val="24"/>
          <w:szCs w:val="24"/>
        </w:rPr>
        <w:t xml:space="preserve"> with individual and family histories retrievable from census and other records.  Here the inherently patchy, accidental, contingent aspects of autobiographies can be </w:t>
      </w:r>
      <w:r w:rsidR="00540E40">
        <w:rPr>
          <w:rFonts w:ascii="Times New Roman" w:hAnsi="Times New Roman" w:cs="Times New Roman"/>
          <w:sz w:val="24"/>
          <w:szCs w:val="24"/>
        </w:rPr>
        <w:t xml:space="preserve">understood, and </w:t>
      </w:r>
      <w:r w:rsidRPr="00147ACB">
        <w:rPr>
          <w:rFonts w:ascii="Times New Roman" w:hAnsi="Times New Roman" w:cs="Times New Roman"/>
          <w:sz w:val="24"/>
          <w:szCs w:val="24"/>
        </w:rPr>
        <w:t xml:space="preserve">turned to good account.  Institutions were inhabited and run by people with a very broad variety of expectations, practices, and responses, so the character of the autobiographer and of the people they met can be investigated to weigh the impact of institutional systems against that </w:t>
      </w:r>
      <w:r w:rsidRPr="00147ACB">
        <w:rPr>
          <w:rFonts w:ascii="Times New Roman" w:hAnsi="Times New Roman" w:cs="Times New Roman"/>
          <w:sz w:val="24"/>
          <w:szCs w:val="24"/>
        </w:rPr>
        <w:lastRenderedPageBreak/>
        <w:t>of individuality, personality and feeling.  The experiences of children or adolescents and family context is given priority in this final section, in analysing depictions of London’s workhouse district schools and their subsequent affective influence over a life.  The article concludes that autobiographies add a distinctive dimension to the history of poor law institutions, enabling us to expand our appreciation of the potential for trauma suffered by inmates but also to understand the importance of other emotions including nostalgia</w:t>
      </w:r>
      <w:r w:rsidR="007D0C00">
        <w:rPr>
          <w:rFonts w:ascii="Times New Roman" w:hAnsi="Times New Roman" w:cs="Times New Roman"/>
          <w:sz w:val="24"/>
          <w:szCs w:val="24"/>
        </w:rPr>
        <w:t>,</w:t>
      </w:r>
      <w:r w:rsidRPr="00147ACB">
        <w:rPr>
          <w:rFonts w:ascii="Times New Roman" w:hAnsi="Times New Roman" w:cs="Times New Roman"/>
          <w:sz w:val="24"/>
          <w:szCs w:val="24"/>
        </w:rPr>
        <w:t xml:space="preserve"> and </w:t>
      </w:r>
      <w:r w:rsidR="007D0C00">
        <w:rPr>
          <w:rFonts w:ascii="Times New Roman" w:hAnsi="Times New Roman" w:cs="Times New Roman"/>
          <w:sz w:val="24"/>
          <w:szCs w:val="24"/>
        </w:rPr>
        <w:t>quasi-familial identification</w:t>
      </w:r>
      <w:r w:rsidRPr="00147ACB">
        <w:rPr>
          <w:rFonts w:ascii="Times New Roman" w:hAnsi="Times New Roman" w:cs="Times New Roman"/>
          <w:sz w:val="24"/>
          <w:szCs w:val="24"/>
        </w:rPr>
        <w:t xml:space="preserve">.  </w:t>
      </w:r>
    </w:p>
    <w:p w:rsidR="00427244" w:rsidRPr="00147ACB" w:rsidRDefault="00427244" w:rsidP="004154F6">
      <w:pPr>
        <w:spacing w:line="480" w:lineRule="auto"/>
        <w:ind w:firstLine="720"/>
        <w:rPr>
          <w:rFonts w:ascii="Times New Roman" w:hAnsi="Times New Roman" w:cs="Times New Roman"/>
          <w:sz w:val="24"/>
          <w:szCs w:val="24"/>
        </w:rPr>
      </w:pPr>
    </w:p>
    <w:p w:rsidR="00427244" w:rsidRPr="00147ACB" w:rsidRDefault="00427244" w:rsidP="00427244">
      <w:pPr>
        <w:spacing w:line="480" w:lineRule="auto"/>
        <w:rPr>
          <w:rFonts w:ascii="Times New Roman" w:hAnsi="Times New Roman" w:cs="Times New Roman"/>
          <w:b/>
          <w:bCs/>
          <w:sz w:val="24"/>
          <w:szCs w:val="24"/>
        </w:rPr>
      </w:pPr>
      <w:r w:rsidRPr="00147ACB">
        <w:rPr>
          <w:rFonts w:ascii="Times New Roman" w:hAnsi="Times New Roman" w:cs="Times New Roman"/>
          <w:b/>
          <w:bCs/>
          <w:sz w:val="24"/>
          <w:szCs w:val="24"/>
        </w:rPr>
        <w:t>Emotions, Institutions, and Families</w:t>
      </w:r>
    </w:p>
    <w:p w:rsidR="00F82BD5" w:rsidRDefault="00FD431A" w:rsidP="00427244">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Working-class autobiographies are the only sources which can speak to</w:t>
      </w:r>
      <w:r w:rsidR="00F5569E" w:rsidRPr="00147ACB">
        <w:rPr>
          <w:rFonts w:ascii="Times New Roman" w:hAnsi="Times New Roman" w:cs="Times New Roman"/>
          <w:sz w:val="24"/>
          <w:szCs w:val="24"/>
        </w:rPr>
        <w:t xml:space="preserve"> both</w:t>
      </w:r>
      <w:r w:rsidRPr="00147ACB">
        <w:rPr>
          <w:rFonts w:ascii="Times New Roman" w:hAnsi="Times New Roman" w:cs="Times New Roman"/>
          <w:sz w:val="24"/>
          <w:szCs w:val="24"/>
        </w:rPr>
        <w:t xml:space="preserve"> the practical and </w:t>
      </w:r>
      <w:r w:rsidR="00F5569E" w:rsidRPr="00147ACB">
        <w:rPr>
          <w:rFonts w:ascii="Times New Roman" w:hAnsi="Times New Roman" w:cs="Times New Roman"/>
          <w:sz w:val="24"/>
          <w:szCs w:val="24"/>
        </w:rPr>
        <w:t xml:space="preserve">the </w:t>
      </w:r>
      <w:r w:rsidRPr="00147ACB">
        <w:rPr>
          <w:rFonts w:ascii="Times New Roman" w:hAnsi="Times New Roman" w:cs="Times New Roman"/>
          <w:sz w:val="24"/>
          <w:szCs w:val="24"/>
        </w:rPr>
        <w:t xml:space="preserve">emotional impact of institutional residence on </w:t>
      </w:r>
      <w:r w:rsidR="00F5569E" w:rsidRPr="00147ACB">
        <w:rPr>
          <w:rFonts w:ascii="Times New Roman" w:hAnsi="Times New Roman" w:cs="Times New Roman"/>
          <w:sz w:val="24"/>
          <w:szCs w:val="24"/>
        </w:rPr>
        <w:t>a person’s</w:t>
      </w:r>
      <w:r w:rsidRPr="00147ACB">
        <w:rPr>
          <w:rFonts w:ascii="Times New Roman" w:hAnsi="Times New Roman" w:cs="Times New Roman"/>
          <w:sz w:val="24"/>
          <w:szCs w:val="24"/>
        </w:rPr>
        <w:t xml:space="preserve"> life-course.  </w:t>
      </w:r>
      <w:r w:rsidR="00F5569E" w:rsidRPr="00147ACB">
        <w:rPr>
          <w:rFonts w:ascii="Times New Roman" w:hAnsi="Times New Roman" w:cs="Times New Roman"/>
          <w:sz w:val="24"/>
          <w:szCs w:val="24"/>
        </w:rPr>
        <w:t xml:space="preserve">When the history of poverty meets the history of the emotions, it is necessary to ask ‘what constituted acceptable emotional expression among </w:t>
      </w:r>
      <w:r w:rsidR="00550D1D" w:rsidRPr="00147ACB">
        <w:rPr>
          <w:rFonts w:ascii="Times New Roman" w:hAnsi="Times New Roman" w:cs="Times New Roman"/>
          <w:sz w:val="24"/>
          <w:szCs w:val="24"/>
        </w:rPr>
        <w:t>those remembering</w:t>
      </w:r>
      <w:r w:rsidR="00F5569E" w:rsidRPr="00147ACB">
        <w:rPr>
          <w:rFonts w:ascii="Times New Roman" w:hAnsi="Times New Roman" w:cs="Times New Roman"/>
          <w:sz w:val="24"/>
          <w:szCs w:val="24"/>
        </w:rPr>
        <w:t xml:space="preserve"> poor-law assistance?’.   </w:t>
      </w:r>
      <w:r w:rsidR="00550D1D" w:rsidRPr="00147ACB">
        <w:rPr>
          <w:rFonts w:ascii="Times New Roman" w:hAnsi="Times New Roman" w:cs="Times New Roman"/>
          <w:sz w:val="24"/>
          <w:szCs w:val="24"/>
        </w:rPr>
        <w:t xml:space="preserve">Admittedly histories of the emotions have not </w:t>
      </w:r>
      <w:r w:rsidR="006557E2" w:rsidRPr="00147ACB">
        <w:rPr>
          <w:rFonts w:ascii="Times New Roman" w:hAnsi="Times New Roman" w:cs="Times New Roman"/>
          <w:sz w:val="24"/>
          <w:szCs w:val="24"/>
        </w:rPr>
        <w:t>always</w:t>
      </w:r>
      <w:r w:rsidR="00550D1D" w:rsidRPr="00147ACB">
        <w:rPr>
          <w:rFonts w:ascii="Times New Roman" w:hAnsi="Times New Roman" w:cs="Times New Roman"/>
          <w:sz w:val="24"/>
          <w:szCs w:val="24"/>
        </w:rPr>
        <w:t xml:space="preserve"> frame</w:t>
      </w:r>
      <w:r w:rsidR="006557E2" w:rsidRPr="00147ACB">
        <w:rPr>
          <w:rFonts w:ascii="Times New Roman" w:hAnsi="Times New Roman" w:cs="Times New Roman"/>
          <w:sz w:val="24"/>
          <w:szCs w:val="24"/>
        </w:rPr>
        <w:t>d</w:t>
      </w:r>
      <w:r w:rsidR="00550D1D" w:rsidRPr="00147ACB">
        <w:rPr>
          <w:rFonts w:ascii="Times New Roman" w:hAnsi="Times New Roman" w:cs="Times New Roman"/>
          <w:sz w:val="24"/>
          <w:szCs w:val="24"/>
        </w:rPr>
        <w:t xml:space="preserve"> questions in quite this way</w:t>
      </w:r>
      <w:r w:rsidR="00707728" w:rsidRPr="00147ACB">
        <w:rPr>
          <w:rFonts w:ascii="Times New Roman" w:hAnsi="Times New Roman" w:cs="Times New Roman"/>
          <w:sz w:val="24"/>
          <w:szCs w:val="24"/>
        </w:rPr>
        <w:t>.  Starting with ‘anger’ there is now an established literature that addresses specific emotions,</w:t>
      </w:r>
      <w:r w:rsidR="006557E2" w:rsidRPr="00147ACB">
        <w:rPr>
          <w:rFonts w:ascii="Times New Roman" w:hAnsi="Times New Roman" w:cs="Times New Roman"/>
          <w:sz w:val="24"/>
          <w:szCs w:val="24"/>
        </w:rPr>
        <w:t xml:space="preserve"> and</w:t>
      </w:r>
      <w:r w:rsidR="004A60F7" w:rsidRPr="00147ACB">
        <w:rPr>
          <w:rFonts w:ascii="Times New Roman" w:hAnsi="Times New Roman" w:cs="Times New Roman"/>
          <w:sz w:val="24"/>
          <w:szCs w:val="24"/>
        </w:rPr>
        <w:t>/or</w:t>
      </w:r>
      <w:r w:rsidR="006557E2" w:rsidRPr="00147ACB">
        <w:rPr>
          <w:rFonts w:ascii="Times New Roman" w:hAnsi="Times New Roman" w:cs="Times New Roman"/>
          <w:sz w:val="24"/>
          <w:szCs w:val="24"/>
        </w:rPr>
        <w:t xml:space="preserve"> interrogates the relationship between </w:t>
      </w:r>
      <w:r w:rsidR="00070449" w:rsidRPr="00147ACB">
        <w:rPr>
          <w:rFonts w:ascii="Times New Roman" w:hAnsi="Times New Roman" w:cs="Times New Roman"/>
          <w:sz w:val="24"/>
          <w:szCs w:val="24"/>
        </w:rPr>
        <w:t>the words used as descriptors and the bodily feelings they represent.</w:t>
      </w:r>
      <w:r w:rsidR="0003371B" w:rsidRPr="00147ACB">
        <w:rPr>
          <w:rStyle w:val="FootnoteReference"/>
          <w:rFonts w:ascii="Times New Roman" w:hAnsi="Times New Roman" w:cs="Times New Roman"/>
          <w:sz w:val="24"/>
          <w:szCs w:val="24"/>
        </w:rPr>
        <w:footnoteReference w:id="8"/>
      </w:r>
      <w:r w:rsidR="00070449" w:rsidRPr="00147ACB">
        <w:rPr>
          <w:rFonts w:ascii="Times New Roman" w:hAnsi="Times New Roman" w:cs="Times New Roman"/>
          <w:sz w:val="24"/>
          <w:szCs w:val="24"/>
        </w:rPr>
        <w:t xml:space="preserve">  T</w:t>
      </w:r>
      <w:r w:rsidR="00707728" w:rsidRPr="00147ACB">
        <w:rPr>
          <w:rFonts w:ascii="Times New Roman" w:hAnsi="Times New Roman" w:cs="Times New Roman"/>
          <w:sz w:val="24"/>
          <w:szCs w:val="24"/>
        </w:rPr>
        <w:t>his article is directed at a different tradition that starts by problematising a period or context.  In writing about the middle ages</w:t>
      </w:r>
      <w:r w:rsidR="00550D1D" w:rsidRPr="00147ACB">
        <w:rPr>
          <w:rFonts w:ascii="Times New Roman" w:hAnsi="Times New Roman" w:cs="Times New Roman"/>
          <w:sz w:val="24"/>
          <w:szCs w:val="24"/>
        </w:rPr>
        <w:t xml:space="preserve"> Barbara Rosenwein suggests historical actors inhabited ‘emotional communities’, contiguous with social </w:t>
      </w:r>
      <w:r w:rsidR="00550D1D" w:rsidRPr="00147ACB">
        <w:rPr>
          <w:rFonts w:ascii="Times New Roman" w:hAnsi="Times New Roman" w:cs="Times New Roman"/>
          <w:sz w:val="24"/>
          <w:szCs w:val="24"/>
        </w:rPr>
        <w:lastRenderedPageBreak/>
        <w:t xml:space="preserve">communities but where the focus is </w:t>
      </w:r>
      <w:r w:rsidR="003D01BB" w:rsidRPr="00147ACB">
        <w:rPr>
          <w:rFonts w:ascii="Times New Roman" w:hAnsi="Times New Roman" w:cs="Times New Roman"/>
          <w:sz w:val="24"/>
          <w:szCs w:val="24"/>
        </w:rPr>
        <w:t xml:space="preserve">on </w:t>
      </w:r>
      <w:r w:rsidR="00550D1D" w:rsidRPr="00147ACB">
        <w:rPr>
          <w:rFonts w:ascii="Times New Roman" w:hAnsi="Times New Roman" w:cs="Times New Roman"/>
          <w:sz w:val="24"/>
          <w:szCs w:val="24"/>
        </w:rPr>
        <w:t>systems of feeling: as people moved between communities, they adjusted both their judgments of advantage or detriment, and their concomitant displays of emotion.</w:t>
      </w:r>
      <w:r w:rsidR="00707728" w:rsidRPr="00147ACB">
        <w:rPr>
          <w:rStyle w:val="FootnoteReference"/>
          <w:rFonts w:ascii="Times New Roman" w:hAnsi="Times New Roman" w:cs="Times New Roman"/>
          <w:sz w:val="24"/>
          <w:szCs w:val="24"/>
        </w:rPr>
        <w:footnoteReference w:id="9"/>
      </w:r>
      <w:r w:rsidR="00550D1D" w:rsidRPr="00147ACB">
        <w:rPr>
          <w:rFonts w:ascii="Times New Roman" w:hAnsi="Times New Roman" w:cs="Times New Roman"/>
          <w:sz w:val="24"/>
          <w:szCs w:val="24"/>
        </w:rPr>
        <w:t xml:space="preserve">  In this way communities shaped emotions differently, but </w:t>
      </w:r>
      <w:r w:rsidR="009D0697" w:rsidRPr="00147ACB">
        <w:rPr>
          <w:rFonts w:ascii="Times New Roman" w:hAnsi="Times New Roman" w:cs="Times New Roman"/>
          <w:sz w:val="24"/>
          <w:szCs w:val="24"/>
        </w:rPr>
        <w:t>in accordance with ‘feeling rules’ conferred by context and experience.</w:t>
      </w:r>
      <w:r w:rsidR="00F10419" w:rsidRPr="00147ACB">
        <w:rPr>
          <w:rStyle w:val="FootnoteReference"/>
          <w:rFonts w:ascii="Times New Roman" w:hAnsi="Times New Roman" w:cs="Times New Roman"/>
          <w:sz w:val="24"/>
          <w:szCs w:val="24"/>
        </w:rPr>
        <w:footnoteReference w:id="10"/>
      </w:r>
      <w:r w:rsidR="009D0697" w:rsidRPr="00147ACB">
        <w:rPr>
          <w:rFonts w:ascii="Times New Roman" w:hAnsi="Times New Roman" w:cs="Times New Roman"/>
          <w:sz w:val="24"/>
          <w:szCs w:val="24"/>
        </w:rPr>
        <w:t xml:space="preserve">  </w:t>
      </w:r>
      <w:r w:rsidR="004772B4">
        <w:rPr>
          <w:rFonts w:ascii="Times New Roman" w:hAnsi="Times New Roman" w:cs="Times New Roman"/>
          <w:sz w:val="24"/>
          <w:szCs w:val="24"/>
        </w:rPr>
        <w:t>William Reddy points additionally to the fact that ‘Emotion and emotional expression interact in a dynamic way’: the act of describing an emotion can distil or complicate the experience of feeling</w:t>
      </w:r>
      <w:r w:rsidR="005818F6">
        <w:rPr>
          <w:rFonts w:ascii="Times New Roman" w:hAnsi="Times New Roman" w:cs="Times New Roman"/>
          <w:sz w:val="24"/>
          <w:szCs w:val="24"/>
        </w:rPr>
        <w:t xml:space="preserve"> giving rise to ‘emotional regimes’</w:t>
      </w:r>
      <w:r w:rsidR="004772B4">
        <w:rPr>
          <w:rFonts w:ascii="Times New Roman" w:hAnsi="Times New Roman" w:cs="Times New Roman"/>
          <w:sz w:val="24"/>
          <w:szCs w:val="24"/>
        </w:rPr>
        <w:t>.</w:t>
      </w:r>
      <w:r w:rsidR="004772B4">
        <w:rPr>
          <w:rStyle w:val="FootnoteReference"/>
          <w:rFonts w:ascii="Times New Roman" w:hAnsi="Times New Roman" w:cs="Times New Roman"/>
          <w:sz w:val="24"/>
          <w:szCs w:val="24"/>
        </w:rPr>
        <w:footnoteReference w:id="11"/>
      </w:r>
      <w:r w:rsidR="005818F6">
        <w:rPr>
          <w:rFonts w:ascii="Times New Roman" w:hAnsi="Times New Roman" w:cs="Times New Roman"/>
          <w:sz w:val="24"/>
          <w:szCs w:val="24"/>
        </w:rPr>
        <w:t xml:space="preserve">  The mutability of regimes altered what could be felt.</w:t>
      </w:r>
    </w:p>
    <w:p w:rsidR="00F5569E" w:rsidRPr="00147ACB" w:rsidRDefault="009D0697" w:rsidP="00427244">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This combination of</w:t>
      </w:r>
      <w:r w:rsidR="00550D1D" w:rsidRPr="00147ACB">
        <w:rPr>
          <w:rFonts w:ascii="Times New Roman" w:hAnsi="Times New Roman" w:cs="Times New Roman"/>
          <w:sz w:val="24"/>
          <w:szCs w:val="24"/>
        </w:rPr>
        <w:t xml:space="preserve"> fluidity</w:t>
      </w:r>
      <w:r w:rsidRPr="00147ACB">
        <w:rPr>
          <w:rFonts w:ascii="Times New Roman" w:hAnsi="Times New Roman" w:cs="Times New Roman"/>
          <w:sz w:val="24"/>
          <w:szCs w:val="24"/>
        </w:rPr>
        <w:t xml:space="preserve"> and constraint</w:t>
      </w:r>
      <w:r w:rsidR="00550D1D" w:rsidRPr="00147ACB">
        <w:rPr>
          <w:rFonts w:ascii="Times New Roman" w:hAnsi="Times New Roman" w:cs="Times New Roman"/>
          <w:sz w:val="24"/>
          <w:szCs w:val="24"/>
        </w:rPr>
        <w:t xml:space="preserve"> implies that we should identify the norms and extremes of emotional expression in relation to</w:t>
      </w:r>
      <w:r w:rsidR="00070449" w:rsidRPr="00147ACB">
        <w:rPr>
          <w:rFonts w:ascii="Times New Roman" w:hAnsi="Times New Roman" w:cs="Times New Roman"/>
          <w:sz w:val="24"/>
          <w:szCs w:val="24"/>
        </w:rPr>
        <w:t xml:space="preserve"> (for example)</w:t>
      </w:r>
      <w:r w:rsidR="00550D1D" w:rsidRPr="00147ACB">
        <w:rPr>
          <w:rFonts w:ascii="Times New Roman" w:hAnsi="Times New Roman" w:cs="Times New Roman"/>
          <w:sz w:val="24"/>
          <w:szCs w:val="24"/>
        </w:rPr>
        <w:t xml:space="preserve"> inmates of poor-law institutions to understand more about the emotional climate of poverty and welfare from 1834 onwards.</w:t>
      </w:r>
      <w:r w:rsidR="00F10419" w:rsidRPr="00147ACB">
        <w:rPr>
          <w:rFonts w:ascii="Times New Roman" w:hAnsi="Times New Roman" w:cs="Times New Roman"/>
          <w:sz w:val="24"/>
          <w:szCs w:val="24"/>
        </w:rPr>
        <w:t xml:space="preserve">  Was there room for flex, or were emotional statements the result of ‘overlearned habit’?</w:t>
      </w:r>
      <w:r w:rsidR="00AA2B09" w:rsidRPr="00147ACB">
        <w:rPr>
          <w:rStyle w:val="FootnoteReference"/>
          <w:rFonts w:ascii="Times New Roman" w:hAnsi="Times New Roman" w:cs="Times New Roman"/>
          <w:sz w:val="24"/>
          <w:szCs w:val="24"/>
        </w:rPr>
        <w:footnoteReference w:id="12"/>
      </w:r>
      <w:r w:rsidR="00550D1D" w:rsidRPr="00147ACB">
        <w:rPr>
          <w:rFonts w:ascii="Times New Roman" w:hAnsi="Times New Roman" w:cs="Times New Roman"/>
          <w:sz w:val="24"/>
          <w:szCs w:val="24"/>
        </w:rPr>
        <w:t xml:space="preserve">   </w:t>
      </w:r>
      <w:r w:rsidR="00707728" w:rsidRPr="00147ACB">
        <w:rPr>
          <w:rFonts w:ascii="Times New Roman" w:hAnsi="Times New Roman" w:cs="Times New Roman"/>
          <w:sz w:val="24"/>
          <w:szCs w:val="24"/>
        </w:rPr>
        <w:t>This</w:t>
      </w:r>
      <w:r w:rsidR="00AA2B09" w:rsidRPr="00147ACB">
        <w:rPr>
          <w:rFonts w:ascii="Times New Roman" w:hAnsi="Times New Roman" w:cs="Times New Roman"/>
          <w:sz w:val="24"/>
          <w:szCs w:val="24"/>
        </w:rPr>
        <w:t xml:space="preserve"> sort of perspective enables</w:t>
      </w:r>
      <w:r w:rsidR="002B065A" w:rsidRPr="00147ACB">
        <w:rPr>
          <w:rFonts w:ascii="Times New Roman" w:hAnsi="Times New Roman" w:cs="Times New Roman"/>
          <w:sz w:val="24"/>
          <w:szCs w:val="24"/>
        </w:rPr>
        <w:t xml:space="preserve"> secondary</w:t>
      </w:r>
      <w:r w:rsidR="00707728" w:rsidRPr="00147ACB">
        <w:rPr>
          <w:rFonts w:ascii="Times New Roman" w:hAnsi="Times New Roman" w:cs="Times New Roman"/>
          <w:sz w:val="24"/>
          <w:szCs w:val="24"/>
        </w:rPr>
        <w:t xml:space="preserve"> questions about the function of </w:t>
      </w:r>
      <w:r w:rsidR="001C040D" w:rsidRPr="00147ACB">
        <w:rPr>
          <w:rFonts w:ascii="Times New Roman" w:hAnsi="Times New Roman" w:cs="Times New Roman"/>
          <w:sz w:val="24"/>
          <w:szCs w:val="24"/>
        </w:rPr>
        <w:t xml:space="preserve">remembered </w:t>
      </w:r>
      <w:r w:rsidR="00707728" w:rsidRPr="00147ACB">
        <w:rPr>
          <w:rFonts w:ascii="Times New Roman" w:hAnsi="Times New Roman" w:cs="Times New Roman"/>
          <w:sz w:val="24"/>
          <w:szCs w:val="24"/>
        </w:rPr>
        <w:t>emotion in rendering autobiographies coherent and persuasive accounts of a life.</w:t>
      </w:r>
      <w:r w:rsidR="00F02181" w:rsidRPr="00147ACB">
        <w:rPr>
          <w:rFonts w:ascii="Times New Roman" w:hAnsi="Times New Roman" w:cs="Times New Roman"/>
          <w:sz w:val="24"/>
          <w:szCs w:val="24"/>
        </w:rPr>
        <w:t xml:space="preserve">  Emotional style </w:t>
      </w:r>
      <w:r w:rsidR="00070449" w:rsidRPr="00147ACB">
        <w:rPr>
          <w:rFonts w:ascii="Times New Roman" w:hAnsi="Times New Roman" w:cs="Times New Roman"/>
          <w:sz w:val="24"/>
          <w:szCs w:val="24"/>
        </w:rPr>
        <w:t>may well be ‘</w:t>
      </w:r>
      <w:r w:rsidR="006E4A0D" w:rsidRPr="00147ACB">
        <w:rPr>
          <w:rFonts w:ascii="Times New Roman" w:hAnsi="Times New Roman" w:cs="Times New Roman"/>
          <w:sz w:val="24"/>
          <w:szCs w:val="24"/>
        </w:rPr>
        <w:t>a marker of class identity’ but how far did a working-class identity determine discrete responses, or confessed responses, to the poor law?</w:t>
      </w:r>
      <w:r w:rsidR="006E4A0D" w:rsidRPr="00147ACB">
        <w:rPr>
          <w:rStyle w:val="FootnoteReference"/>
          <w:rFonts w:ascii="Times New Roman" w:hAnsi="Times New Roman" w:cs="Times New Roman"/>
          <w:sz w:val="24"/>
          <w:szCs w:val="24"/>
        </w:rPr>
        <w:footnoteReference w:id="13"/>
      </w:r>
      <w:r w:rsidR="006E4A0D" w:rsidRPr="00147ACB">
        <w:rPr>
          <w:rFonts w:ascii="Times New Roman" w:hAnsi="Times New Roman" w:cs="Times New Roman"/>
          <w:sz w:val="24"/>
          <w:szCs w:val="24"/>
        </w:rPr>
        <w:t xml:space="preserve">  </w:t>
      </w:r>
      <w:r w:rsidR="003D01BB" w:rsidRPr="00147ACB">
        <w:rPr>
          <w:rFonts w:ascii="Times New Roman" w:hAnsi="Times New Roman" w:cs="Times New Roman"/>
          <w:sz w:val="24"/>
          <w:szCs w:val="24"/>
        </w:rPr>
        <w:t>Or w</w:t>
      </w:r>
      <w:r w:rsidR="006E4A0D" w:rsidRPr="00147ACB">
        <w:rPr>
          <w:rFonts w:ascii="Times New Roman" w:hAnsi="Times New Roman" w:cs="Times New Roman"/>
          <w:sz w:val="24"/>
          <w:szCs w:val="24"/>
        </w:rPr>
        <w:t>as one’s emotional style towards the workhouse a reflection</w:t>
      </w:r>
      <w:r w:rsidR="003D01BB" w:rsidRPr="00147ACB">
        <w:rPr>
          <w:rFonts w:ascii="Times New Roman" w:hAnsi="Times New Roman" w:cs="Times New Roman"/>
          <w:sz w:val="24"/>
          <w:szCs w:val="24"/>
        </w:rPr>
        <w:t xml:space="preserve"> instead</w:t>
      </w:r>
      <w:r w:rsidR="006E4A0D" w:rsidRPr="00147ACB">
        <w:rPr>
          <w:rFonts w:ascii="Times New Roman" w:hAnsi="Times New Roman" w:cs="Times New Roman"/>
          <w:sz w:val="24"/>
          <w:szCs w:val="24"/>
        </w:rPr>
        <w:t xml:space="preserve"> of one’s increased distance from it in later life</w:t>
      </w:r>
      <w:r w:rsidR="00070449" w:rsidRPr="00147ACB">
        <w:rPr>
          <w:rFonts w:ascii="Times New Roman" w:hAnsi="Times New Roman" w:cs="Times New Roman"/>
          <w:sz w:val="24"/>
          <w:szCs w:val="24"/>
        </w:rPr>
        <w:t>, and incorporation of sentiments from beyond the working-class</w:t>
      </w:r>
      <w:r w:rsidR="006E4A0D" w:rsidRPr="00147ACB">
        <w:rPr>
          <w:rFonts w:ascii="Times New Roman" w:hAnsi="Times New Roman" w:cs="Times New Roman"/>
          <w:sz w:val="24"/>
          <w:szCs w:val="24"/>
        </w:rPr>
        <w:t>?</w:t>
      </w:r>
      <w:r w:rsidR="00A10451" w:rsidRPr="00147ACB">
        <w:rPr>
          <w:rFonts w:ascii="Times New Roman" w:eastAsia="Times New Roman" w:hAnsi="Times New Roman" w:cs="Times New Roman"/>
          <w:sz w:val="24"/>
          <w:szCs w:val="24"/>
          <w:lang w:eastAsia="en-GB"/>
        </w:rPr>
        <w:t xml:space="preserve"> Access to varied emotional styles probably improved: Cas Wouters points to the erosion of formality and the blurring of class lines in written evidence of emotion management drawn from the first half of the twentieth century.  Autobiographers would have been permitted by these means ‘to draw dividing lines on the basis of certain kinds of behaviour, not certain kinds of people’ and so to have protested the validity of their own experience and demeanour, </w:t>
      </w:r>
      <w:r w:rsidR="00C6309B" w:rsidRPr="00147ACB">
        <w:rPr>
          <w:rFonts w:ascii="Times New Roman" w:eastAsia="Times New Roman" w:hAnsi="Times New Roman" w:cs="Times New Roman"/>
          <w:sz w:val="24"/>
          <w:szCs w:val="24"/>
          <w:lang w:eastAsia="en-GB"/>
        </w:rPr>
        <w:t>including</w:t>
      </w:r>
      <w:r w:rsidR="00A10451" w:rsidRPr="00147ACB">
        <w:rPr>
          <w:rFonts w:ascii="Times New Roman" w:eastAsia="Times New Roman" w:hAnsi="Times New Roman" w:cs="Times New Roman"/>
          <w:sz w:val="24"/>
          <w:szCs w:val="24"/>
          <w:lang w:eastAsia="en-GB"/>
        </w:rPr>
        <w:t xml:space="preserve"> in the context of exposure to the poor law.</w:t>
      </w:r>
      <w:r w:rsidR="00A10451" w:rsidRPr="00147ACB">
        <w:rPr>
          <w:rStyle w:val="FootnoteReference"/>
          <w:rFonts w:ascii="Times New Roman" w:eastAsia="Times New Roman" w:hAnsi="Times New Roman" w:cs="Times New Roman"/>
          <w:sz w:val="24"/>
          <w:szCs w:val="24"/>
          <w:lang w:eastAsia="en-GB"/>
        </w:rPr>
        <w:footnoteReference w:id="14"/>
      </w:r>
      <w:r w:rsidR="001D10E3" w:rsidRPr="00147ACB">
        <w:rPr>
          <w:rFonts w:ascii="Times New Roman" w:hAnsi="Times New Roman" w:cs="Times New Roman"/>
          <w:sz w:val="24"/>
          <w:szCs w:val="24"/>
        </w:rPr>
        <w:t xml:space="preserve">  </w:t>
      </w:r>
      <w:r w:rsidR="00AA2B09" w:rsidRPr="00147ACB">
        <w:rPr>
          <w:rFonts w:ascii="Times New Roman" w:hAnsi="Times New Roman" w:cs="Times New Roman"/>
          <w:sz w:val="24"/>
          <w:szCs w:val="24"/>
        </w:rPr>
        <w:t xml:space="preserve">Did </w:t>
      </w:r>
      <w:r w:rsidR="00D001B9" w:rsidRPr="00147ACB">
        <w:rPr>
          <w:rFonts w:ascii="Times New Roman" w:hAnsi="Times New Roman" w:cs="Times New Roman"/>
          <w:sz w:val="24"/>
          <w:szCs w:val="24"/>
        </w:rPr>
        <w:t>individualisation influence these writers, and</w:t>
      </w:r>
      <w:r w:rsidR="00AA2B09" w:rsidRPr="00147ACB">
        <w:rPr>
          <w:rFonts w:ascii="Times New Roman" w:hAnsi="Times New Roman" w:cs="Times New Roman"/>
          <w:sz w:val="24"/>
          <w:szCs w:val="24"/>
        </w:rPr>
        <w:t xml:space="preserve"> mean they gained access to a ‘second draft’ of their emotional responses?</w:t>
      </w:r>
      <w:r w:rsidR="00AA2B09" w:rsidRPr="00147ACB">
        <w:rPr>
          <w:rStyle w:val="FootnoteReference"/>
          <w:rFonts w:ascii="Times New Roman" w:hAnsi="Times New Roman" w:cs="Times New Roman"/>
          <w:sz w:val="24"/>
          <w:szCs w:val="24"/>
        </w:rPr>
        <w:footnoteReference w:id="15"/>
      </w:r>
      <w:r w:rsidR="00AA2B09" w:rsidRPr="00147ACB">
        <w:rPr>
          <w:rFonts w:ascii="Times New Roman" w:hAnsi="Times New Roman" w:cs="Times New Roman"/>
          <w:sz w:val="24"/>
          <w:szCs w:val="24"/>
        </w:rPr>
        <w:t xml:space="preserve">  </w:t>
      </w:r>
      <w:r w:rsidR="005818F6">
        <w:rPr>
          <w:rFonts w:ascii="Times New Roman" w:hAnsi="Times New Roman" w:cs="Times New Roman"/>
          <w:sz w:val="24"/>
          <w:szCs w:val="24"/>
        </w:rPr>
        <w:t xml:space="preserve">Or did it render their task more difficult, if they felt invited or obliged to inhabit more than one community or regime?  </w:t>
      </w:r>
      <w:r w:rsidR="00E77376" w:rsidRPr="00147ACB">
        <w:rPr>
          <w:rFonts w:ascii="Times New Roman" w:hAnsi="Times New Roman" w:cs="Times New Roman"/>
          <w:sz w:val="24"/>
          <w:szCs w:val="24"/>
        </w:rPr>
        <w:t>Fortunately the subset of autobiographies that treat life in poor-law institutions</w:t>
      </w:r>
      <w:r w:rsidR="008C75A5" w:rsidRPr="00147ACB">
        <w:rPr>
          <w:rFonts w:ascii="Times New Roman" w:hAnsi="Times New Roman" w:cs="Times New Roman"/>
          <w:sz w:val="24"/>
          <w:szCs w:val="24"/>
        </w:rPr>
        <w:t xml:space="preserve">, unlike those </w:t>
      </w:r>
      <w:r w:rsidR="00B823FB" w:rsidRPr="00147ACB">
        <w:rPr>
          <w:rFonts w:ascii="Times New Roman" w:hAnsi="Times New Roman" w:cs="Times New Roman"/>
          <w:sz w:val="24"/>
          <w:szCs w:val="24"/>
        </w:rPr>
        <w:t>in other surveys</w:t>
      </w:r>
      <w:r w:rsidR="008C75A5" w:rsidRPr="00147ACB">
        <w:rPr>
          <w:rFonts w:ascii="Times New Roman" w:hAnsi="Times New Roman" w:cs="Times New Roman"/>
          <w:sz w:val="24"/>
          <w:szCs w:val="24"/>
        </w:rPr>
        <w:t>,</w:t>
      </w:r>
      <w:r w:rsidR="00E77376" w:rsidRPr="00147ACB">
        <w:rPr>
          <w:rFonts w:ascii="Times New Roman" w:hAnsi="Times New Roman" w:cs="Times New Roman"/>
          <w:sz w:val="24"/>
          <w:szCs w:val="24"/>
        </w:rPr>
        <w:t xml:space="preserve"> are relatively well stocked with evidence of emotion</w:t>
      </w:r>
      <w:r w:rsidR="001B6865" w:rsidRPr="00147ACB">
        <w:rPr>
          <w:rFonts w:ascii="Times New Roman" w:hAnsi="Times New Roman" w:cs="Times New Roman"/>
          <w:sz w:val="24"/>
          <w:szCs w:val="24"/>
        </w:rPr>
        <w:t xml:space="preserve"> with which to work</w:t>
      </w:r>
      <w:r w:rsidR="00E77376" w:rsidRPr="00147ACB">
        <w:rPr>
          <w:rFonts w:ascii="Times New Roman" w:hAnsi="Times New Roman" w:cs="Times New Roman"/>
          <w:sz w:val="24"/>
          <w:szCs w:val="24"/>
        </w:rPr>
        <w:t>.</w:t>
      </w:r>
      <w:r w:rsidR="00E77376" w:rsidRPr="00147ACB">
        <w:rPr>
          <w:rStyle w:val="FootnoteReference"/>
          <w:rFonts w:ascii="Times New Roman" w:hAnsi="Times New Roman" w:cs="Times New Roman"/>
          <w:sz w:val="24"/>
          <w:szCs w:val="24"/>
        </w:rPr>
        <w:footnoteReference w:id="16"/>
      </w:r>
    </w:p>
    <w:p w:rsidR="001C040D" w:rsidRPr="00147ACB" w:rsidRDefault="00707728" w:rsidP="00D37DE3">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Expressions of experience and emotion</w:t>
      </w:r>
      <w:r w:rsidR="00FD431A" w:rsidRPr="00147ACB">
        <w:rPr>
          <w:rFonts w:ascii="Times New Roman" w:hAnsi="Times New Roman" w:cs="Times New Roman"/>
          <w:sz w:val="24"/>
          <w:szCs w:val="24"/>
        </w:rPr>
        <w:t xml:space="preserve"> may be partial</w:t>
      </w:r>
      <w:r w:rsidRPr="00147ACB">
        <w:rPr>
          <w:rFonts w:ascii="Times New Roman" w:hAnsi="Times New Roman" w:cs="Times New Roman"/>
          <w:sz w:val="24"/>
          <w:szCs w:val="24"/>
        </w:rPr>
        <w:t xml:space="preserve"> or fulsome,</w:t>
      </w:r>
      <w:r w:rsidR="00FD431A" w:rsidRPr="00147ACB">
        <w:rPr>
          <w:rFonts w:ascii="Times New Roman" w:hAnsi="Times New Roman" w:cs="Times New Roman"/>
          <w:sz w:val="24"/>
          <w:szCs w:val="24"/>
        </w:rPr>
        <w:t xml:space="preserve"> </w:t>
      </w:r>
      <w:r w:rsidRPr="00147ACB">
        <w:rPr>
          <w:rFonts w:ascii="Times New Roman" w:hAnsi="Times New Roman" w:cs="Times New Roman"/>
          <w:sz w:val="24"/>
          <w:szCs w:val="24"/>
        </w:rPr>
        <w:t>even-tempered</w:t>
      </w:r>
      <w:r w:rsidR="00FD431A" w:rsidRPr="00147ACB">
        <w:rPr>
          <w:rFonts w:ascii="Times New Roman" w:hAnsi="Times New Roman" w:cs="Times New Roman"/>
          <w:sz w:val="24"/>
          <w:szCs w:val="24"/>
        </w:rPr>
        <w:t xml:space="preserve"> or impassioned, but to qualify</w:t>
      </w:r>
      <w:r w:rsidR="005A2427">
        <w:rPr>
          <w:rFonts w:ascii="Times New Roman" w:hAnsi="Times New Roman" w:cs="Times New Roman"/>
          <w:sz w:val="24"/>
          <w:szCs w:val="24"/>
        </w:rPr>
        <w:t xml:space="preserve"> fully</w:t>
      </w:r>
      <w:r w:rsidR="00FD431A" w:rsidRPr="00147ACB">
        <w:rPr>
          <w:rFonts w:ascii="Times New Roman" w:hAnsi="Times New Roman" w:cs="Times New Roman"/>
          <w:sz w:val="24"/>
          <w:szCs w:val="24"/>
        </w:rPr>
        <w:t xml:space="preserve"> as an autobiographical account authors will have invoked context, and one form of context is both prominent and pervasive.  Family background is important to most autobiographers, and sometimes occupies a dominant portion early in the narrative.</w:t>
      </w:r>
      <w:r w:rsidR="00FD431A" w:rsidRPr="00147ACB">
        <w:rPr>
          <w:rStyle w:val="FootnoteReference"/>
          <w:rFonts w:ascii="Times New Roman" w:hAnsi="Times New Roman" w:cs="Times New Roman"/>
          <w:sz w:val="24"/>
          <w:szCs w:val="24"/>
        </w:rPr>
        <w:footnoteReference w:id="17"/>
      </w:r>
      <w:r w:rsidR="00FD431A" w:rsidRPr="00147ACB">
        <w:rPr>
          <w:rFonts w:ascii="Times New Roman" w:hAnsi="Times New Roman" w:cs="Times New Roman"/>
          <w:sz w:val="24"/>
          <w:szCs w:val="24"/>
        </w:rPr>
        <w:t xml:space="preserve">  Writers typically try to situate themselves in a family context, particularly in birth order and relationships with parents and siblings.</w:t>
      </w:r>
      <w:r w:rsidR="00275084">
        <w:rPr>
          <w:rStyle w:val="FootnoteReference"/>
          <w:rFonts w:ascii="Times New Roman" w:hAnsi="Times New Roman" w:cs="Times New Roman"/>
          <w:sz w:val="24"/>
          <w:szCs w:val="24"/>
        </w:rPr>
        <w:footnoteReference w:id="18"/>
      </w:r>
      <w:r w:rsidR="00FD431A" w:rsidRPr="00147ACB">
        <w:rPr>
          <w:rFonts w:ascii="Times New Roman" w:hAnsi="Times New Roman" w:cs="Times New Roman"/>
          <w:sz w:val="24"/>
          <w:szCs w:val="24"/>
        </w:rPr>
        <w:t xml:space="preserve">  They are much more attentive to interactions with their mother and father than they are to their experience as parents to their own children.</w:t>
      </w:r>
      <w:r w:rsidR="00FD431A" w:rsidRPr="00147ACB">
        <w:rPr>
          <w:rStyle w:val="FootnoteReference"/>
          <w:rFonts w:ascii="Times New Roman" w:hAnsi="Times New Roman" w:cs="Times New Roman"/>
          <w:sz w:val="24"/>
          <w:szCs w:val="24"/>
        </w:rPr>
        <w:footnoteReference w:id="19"/>
      </w:r>
      <w:r w:rsidR="00FD431A" w:rsidRPr="00147ACB">
        <w:rPr>
          <w:rFonts w:ascii="Times New Roman" w:hAnsi="Times New Roman" w:cs="Times New Roman"/>
          <w:sz w:val="24"/>
          <w:szCs w:val="24"/>
        </w:rPr>
        <w:t xml:space="preserve">  This feature of autobiographical writing provides connections that do not usually arise among primary sources for institutions wherever admission arose in childhood or adolescence.  Parental failing and/or the break-up of the birth household is positioned as the cause of institutional experience, and the behaviour of staff who shared a diluted </w:t>
      </w:r>
      <w:r w:rsidR="00FD431A" w:rsidRPr="00147ACB">
        <w:rPr>
          <w:rFonts w:ascii="Times New Roman" w:hAnsi="Times New Roman" w:cs="Times New Roman"/>
          <w:i/>
          <w:sz w:val="24"/>
          <w:szCs w:val="24"/>
        </w:rPr>
        <w:t>loco parentis</w:t>
      </w:r>
      <w:r w:rsidR="00FD431A" w:rsidRPr="00147ACB">
        <w:rPr>
          <w:rFonts w:ascii="Times New Roman" w:hAnsi="Times New Roman" w:cs="Times New Roman"/>
          <w:sz w:val="24"/>
          <w:szCs w:val="24"/>
        </w:rPr>
        <w:t xml:space="preserve"> role can assume very great significance in the afterlives of former inmates.  This means that the place of any one institution in a written life is given direct counterweight by the</w:t>
      </w:r>
      <w:r w:rsidR="003D01BB" w:rsidRPr="00147ACB">
        <w:rPr>
          <w:rFonts w:ascii="Times New Roman" w:hAnsi="Times New Roman" w:cs="Times New Roman"/>
          <w:sz w:val="24"/>
          <w:szCs w:val="24"/>
        </w:rPr>
        <w:t xml:space="preserve"> affective</w:t>
      </w:r>
      <w:r w:rsidR="00FD431A" w:rsidRPr="00147ACB">
        <w:rPr>
          <w:rFonts w:ascii="Times New Roman" w:hAnsi="Times New Roman" w:cs="Times New Roman"/>
          <w:sz w:val="24"/>
          <w:szCs w:val="24"/>
        </w:rPr>
        <w:t xml:space="preserve"> significance – positive or negative - of family.  </w:t>
      </w:r>
      <w:r w:rsidR="001C040D" w:rsidRPr="00147ACB">
        <w:rPr>
          <w:rFonts w:ascii="Times New Roman" w:hAnsi="Times New Roman" w:cs="Times New Roman"/>
          <w:sz w:val="24"/>
          <w:szCs w:val="24"/>
        </w:rPr>
        <w:t>This emphasis on family is not an attempt on my part to hark back to a form of social history that predates the ‘cultural turn’.  Instead, and in line with Michael Roper’s injunction</w:t>
      </w:r>
      <w:r w:rsidR="00D37DE3" w:rsidRPr="00147ACB">
        <w:rPr>
          <w:rFonts w:ascii="Times New Roman" w:hAnsi="Times New Roman" w:cs="Times New Roman"/>
          <w:sz w:val="24"/>
          <w:szCs w:val="24"/>
        </w:rPr>
        <w:t xml:space="preserve"> for gender history</w:t>
      </w:r>
      <w:r w:rsidR="001C040D" w:rsidRPr="00147ACB">
        <w:rPr>
          <w:rFonts w:ascii="Times New Roman" w:hAnsi="Times New Roman" w:cs="Times New Roman"/>
          <w:sz w:val="24"/>
          <w:szCs w:val="24"/>
        </w:rPr>
        <w:t xml:space="preserve"> to </w:t>
      </w:r>
      <w:r w:rsidR="00D37DE3" w:rsidRPr="00147ACB">
        <w:rPr>
          <w:rFonts w:ascii="Times New Roman" w:hAnsi="Times New Roman" w:cs="Times New Roman"/>
          <w:sz w:val="24"/>
          <w:szCs w:val="24"/>
        </w:rPr>
        <w:t>avoid the lifelessness that ensues when ‘signification is the start and end point of study’, I aim to amalgamate literary representation with the material of genealogy.</w:t>
      </w:r>
      <w:r w:rsidR="00D37DE3" w:rsidRPr="00147ACB">
        <w:rPr>
          <w:rStyle w:val="FootnoteReference"/>
          <w:rFonts w:ascii="Times New Roman" w:hAnsi="Times New Roman" w:cs="Times New Roman"/>
          <w:sz w:val="24"/>
          <w:szCs w:val="24"/>
        </w:rPr>
        <w:footnoteReference w:id="20"/>
      </w:r>
      <w:r w:rsidR="00D37DE3" w:rsidRPr="00147ACB">
        <w:rPr>
          <w:rFonts w:ascii="Times New Roman" w:hAnsi="Times New Roman" w:cs="Times New Roman"/>
          <w:sz w:val="24"/>
          <w:szCs w:val="24"/>
        </w:rPr>
        <w:t xml:space="preserve">    </w:t>
      </w:r>
    </w:p>
    <w:p w:rsidR="00FD431A" w:rsidRPr="00147ACB" w:rsidRDefault="00FD431A" w:rsidP="00AD36D4">
      <w:pPr>
        <w:spacing w:line="480" w:lineRule="auto"/>
        <w:rPr>
          <w:rFonts w:ascii="Times New Roman" w:hAnsi="Times New Roman" w:cs="Times New Roman"/>
          <w:sz w:val="24"/>
          <w:szCs w:val="24"/>
        </w:rPr>
      </w:pPr>
    </w:p>
    <w:p w:rsidR="00FD431A" w:rsidRPr="00147ACB" w:rsidRDefault="00FD431A" w:rsidP="00AD36D4">
      <w:pPr>
        <w:spacing w:line="480" w:lineRule="auto"/>
        <w:rPr>
          <w:rFonts w:ascii="Times New Roman" w:hAnsi="Times New Roman" w:cs="Times New Roman"/>
          <w:b/>
          <w:sz w:val="24"/>
          <w:szCs w:val="24"/>
        </w:rPr>
      </w:pPr>
      <w:r w:rsidRPr="00147ACB">
        <w:rPr>
          <w:rFonts w:ascii="Times New Roman" w:hAnsi="Times New Roman" w:cs="Times New Roman"/>
          <w:b/>
          <w:sz w:val="24"/>
          <w:szCs w:val="24"/>
        </w:rPr>
        <w:t>Working-class autobiographies: surviving narratives</w:t>
      </w:r>
    </w:p>
    <w:p w:rsidR="00AA0CAC" w:rsidRPr="00147ACB" w:rsidRDefault="00676F35" w:rsidP="00AA0CAC">
      <w:pPr>
        <w:spacing w:line="480" w:lineRule="auto"/>
        <w:rPr>
          <w:rFonts w:ascii="Times New Roman" w:hAnsi="Times New Roman" w:cs="Times New Roman"/>
          <w:sz w:val="24"/>
          <w:szCs w:val="24"/>
        </w:rPr>
      </w:pPr>
      <w:r w:rsidRPr="00147ACB">
        <w:rPr>
          <w:rFonts w:ascii="Times New Roman" w:hAnsi="Times New Roman" w:cs="Times New Roman"/>
          <w:sz w:val="24"/>
          <w:szCs w:val="24"/>
        </w:rPr>
        <w:t>W</w:t>
      </w:r>
      <w:r w:rsidR="00FD431A" w:rsidRPr="00147ACB">
        <w:rPr>
          <w:rFonts w:ascii="Times New Roman" w:hAnsi="Times New Roman" w:cs="Times New Roman"/>
          <w:sz w:val="24"/>
          <w:szCs w:val="24"/>
        </w:rPr>
        <w:t>orking-class autobiographies have taken an acknowledged place in the roster of social and economic historians’ sources</w:t>
      </w:r>
      <w:r w:rsidRPr="00147ACB">
        <w:rPr>
          <w:rFonts w:ascii="Times New Roman" w:hAnsi="Times New Roman" w:cs="Times New Roman"/>
          <w:sz w:val="24"/>
          <w:szCs w:val="24"/>
        </w:rPr>
        <w:t>, particularly when used in large numbers</w:t>
      </w:r>
      <w:r w:rsidR="00F26A03" w:rsidRPr="00147ACB">
        <w:rPr>
          <w:rFonts w:ascii="Times New Roman" w:hAnsi="Times New Roman" w:cs="Times New Roman"/>
          <w:sz w:val="24"/>
          <w:szCs w:val="24"/>
        </w:rPr>
        <w:t xml:space="preserve"> to consider </w:t>
      </w:r>
      <w:r w:rsidR="005478D7" w:rsidRPr="00147ACB">
        <w:rPr>
          <w:rFonts w:ascii="Times New Roman" w:hAnsi="Times New Roman" w:cs="Times New Roman"/>
          <w:sz w:val="24"/>
          <w:szCs w:val="24"/>
        </w:rPr>
        <w:t>expansive topics like</w:t>
      </w:r>
      <w:r w:rsidR="00F26A03" w:rsidRPr="00147ACB">
        <w:rPr>
          <w:rFonts w:ascii="Times New Roman" w:hAnsi="Times New Roman" w:cs="Times New Roman"/>
          <w:sz w:val="24"/>
          <w:szCs w:val="24"/>
        </w:rPr>
        <w:t xml:space="preserve"> industrialisation</w:t>
      </w:r>
      <w:r w:rsidR="00D336B4" w:rsidRPr="00147ACB">
        <w:rPr>
          <w:rFonts w:ascii="Times New Roman" w:hAnsi="Times New Roman" w:cs="Times New Roman"/>
          <w:sz w:val="24"/>
          <w:szCs w:val="24"/>
        </w:rPr>
        <w:t>.</w:t>
      </w:r>
      <w:r w:rsidR="00FD431A" w:rsidRPr="00147ACB">
        <w:rPr>
          <w:rStyle w:val="FootnoteReference"/>
          <w:rFonts w:ascii="Times New Roman" w:hAnsi="Times New Roman" w:cs="Times New Roman"/>
          <w:sz w:val="24"/>
          <w:szCs w:val="24"/>
        </w:rPr>
        <w:footnoteReference w:id="21"/>
      </w:r>
      <w:r w:rsidR="00FD431A" w:rsidRPr="00147ACB">
        <w:rPr>
          <w:rFonts w:ascii="Times New Roman" w:hAnsi="Times New Roman" w:cs="Times New Roman"/>
          <w:sz w:val="24"/>
          <w:szCs w:val="24"/>
        </w:rPr>
        <w:t xml:space="preserve"> </w:t>
      </w:r>
      <w:r w:rsidR="003816C8" w:rsidRPr="00147ACB">
        <w:rPr>
          <w:rFonts w:ascii="Times New Roman" w:hAnsi="Times New Roman" w:cs="Times New Roman"/>
          <w:sz w:val="24"/>
          <w:szCs w:val="24"/>
        </w:rPr>
        <w:t xml:space="preserve">Whether taken as the source of factual material, or as the pathways to subjective truths, they </w:t>
      </w:r>
      <w:r w:rsidR="00FD431A" w:rsidRPr="00147ACB">
        <w:rPr>
          <w:rFonts w:ascii="Times New Roman" w:hAnsi="Times New Roman" w:cs="Times New Roman"/>
          <w:sz w:val="24"/>
          <w:szCs w:val="24"/>
        </w:rPr>
        <w:t>have won a ‘claim to embeddedness within real experience</w:t>
      </w:r>
      <w:r w:rsidR="000B10BF" w:rsidRPr="00147ACB">
        <w:rPr>
          <w:rFonts w:ascii="Times New Roman" w:hAnsi="Times New Roman" w:cs="Times New Roman"/>
          <w:sz w:val="24"/>
          <w:szCs w:val="24"/>
        </w:rPr>
        <w:t>.</w:t>
      </w:r>
      <w:r w:rsidR="00FD431A" w:rsidRPr="00147ACB">
        <w:rPr>
          <w:rFonts w:ascii="Times New Roman" w:hAnsi="Times New Roman" w:cs="Times New Roman"/>
          <w:sz w:val="24"/>
          <w:szCs w:val="24"/>
        </w:rPr>
        <w:t>’</w:t>
      </w:r>
      <w:r w:rsidR="00FD431A" w:rsidRPr="00147ACB">
        <w:rPr>
          <w:rStyle w:val="FootnoteReference"/>
          <w:rFonts w:ascii="Times New Roman" w:hAnsi="Times New Roman" w:cs="Times New Roman"/>
          <w:sz w:val="24"/>
          <w:szCs w:val="24"/>
        </w:rPr>
        <w:footnoteReference w:id="22"/>
      </w:r>
      <w:r w:rsidR="00FD431A" w:rsidRPr="00147ACB">
        <w:rPr>
          <w:rFonts w:ascii="Times New Roman" w:hAnsi="Times New Roman" w:cs="Times New Roman"/>
          <w:sz w:val="24"/>
          <w:szCs w:val="24"/>
        </w:rPr>
        <w:t xml:space="preserve">  </w:t>
      </w:r>
      <w:r w:rsidR="00F26A03" w:rsidRPr="00147ACB">
        <w:rPr>
          <w:rFonts w:ascii="Times New Roman" w:hAnsi="Times New Roman" w:cs="Times New Roman"/>
          <w:sz w:val="24"/>
          <w:szCs w:val="24"/>
        </w:rPr>
        <w:t>T</w:t>
      </w:r>
      <w:r w:rsidR="00FD431A" w:rsidRPr="00147ACB">
        <w:rPr>
          <w:rFonts w:ascii="Times New Roman" w:hAnsi="Times New Roman" w:cs="Times New Roman"/>
          <w:sz w:val="24"/>
          <w:szCs w:val="24"/>
        </w:rPr>
        <w:t>hey can</w:t>
      </w:r>
      <w:r w:rsidR="003D01BB" w:rsidRPr="00147ACB">
        <w:rPr>
          <w:rFonts w:ascii="Times New Roman" w:hAnsi="Times New Roman" w:cs="Times New Roman"/>
          <w:sz w:val="24"/>
          <w:szCs w:val="24"/>
        </w:rPr>
        <w:t xml:space="preserve"> also</w:t>
      </w:r>
      <w:r w:rsidR="00FD431A" w:rsidRPr="00147ACB">
        <w:rPr>
          <w:rFonts w:ascii="Times New Roman" w:hAnsi="Times New Roman" w:cs="Times New Roman"/>
          <w:sz w:val="24"/>
          <w:szCs w:val="24"/>
        </w:rPr>
        <w:t xml:space="preserve"> be used selectively to address issues less extensively represented in the genre.</w:t>
      </w:r>
      <w:r w:rsidR="00FD431A" w:rsidRPr="00147ACB">
        <w:rPr>
          <w:rStyle w:val="FootnoteReference"/>
          <w:rFonts w:ascii="Times New Roman" w:hAnsi="Times New Roman" w:cs="Times New Roman"/>
          <w:sz w:val="24"/>
          <w:szCs w:val="24"/>
        </w:rPr>
        <w:footnoteReference w:id="23"/>
      </w:r>
      <w:r w:rsidR="00FD431A" w:rsidRPr="00147ACB">
        <w:rPr>
          <w:rFonts w:ascii="Times New Roman" w:hAnsi="Times New Roman" w:cs="Times New Roman"/>
          <w:sz w:val="24"/>
          <w:szCs w:val="24"/>
        </w:rPr>
        <w:t xml:space="preserve"> </w:t>
      </w:r>
      <w:r w:rsidR="00427244" w:rsidRPr="00147ACB">
        <w:rPr>
          <w:rFonts w:ascii="Times New Roman" w:hAnsi="Times New Roman" w:cs="Times New Roman"/>
          <w:sz w:val="24"/>
          <w:szCs w:val="24"/>
        </w:rPr>
        <w:t xml:space="preserve"> Poor-law institutions are </w:t>
      </w:r>
      <w:r w:rsidR="00D40ABF">
        <w:rPr>
          <w:rFonts w:ascii="Times New Roman" w:hAnsi="Times New Roman" w:cs="Times New Roman"/>
          <w:sz w:val="24"/>
          <w:szCs w:val="24"/>
        </w:rPr>
        <w:t xml:space="preserve">often </w:t>
      </w:r>
      <w:r w:rsidR="00427244" w:rsidRPr="00147ACB">
        <w:rPr>
          <w:rFonts w:ascii="Times New Roman" w:hAnsi="Times New Roman" w:cs="Times New Roman"/>
          <w:sz w:val="24"/>
          <w:szCs w:val="24"/>
        </w:rPr>
        <w:t>referenced in working-class autobiographies</w:t>
      </w:r>
      <w:r w:rsidR="00140306" w:rsidRPr="00147ACB">
        <w:rPr>
          <w:rFonts w:ascii="Times New Roman" w:hAnsi="Times New Roman" w:cs="Times New Roman"/>
          <w:sz w:val="24"/>
          <w:szCs w:val="24"/>
        </w:rPr>
        <w:t xml:space="preserve">, but much more frequently </w:t>
      </w:r>
      <w:r w:rsidR="005E3309" w:rsidRPr="00147ACB">
        <w:rPr>
          <w:rFonts w:ascii="Times New Roman" w:hAnsi="Times New Roman" w:cs="Times New Roman"/>
          <w:sz w:val="24"/>
          <w:szCs w:val="24"/>
        </w:rPr>
        <w:t xml:space="preserve">by </w:t>
      </w:r>
      <w:r w:rsidR="00140306" w:rsidRPr="00147ACB">
        <w:rPr>
          <w:rFonts w:ascii="Times New Roman" w:hAnsi="Times New Roman" w:cs="Times New Roman"/>
          <w:sz w:val="24"/>
          <w:szCs w:val="24"/>
        </w:rPr>
        <w:t>external commentator</w:t>
      </w:r>
      <w:r w:rsidR="005E3309" w:rsidRPr="00147ACB">
        <w:rPr>
          <w:rFonts w:ascii="Times New Roman" w:hAnsi="Times New Roman" w:cs="Times New Roman"/>
          <w:sz w:val="24"/>
          <w:szCs w:val="24"/>
        </w:rPr>
        <w:t>s</w:t>
      </w:r>
      <w:r w:rsidR="00140306" w:rsidRPr="00147ACB">
        <w:rPr>
          <w:rFonts w:ascii="Times New Roman" w:hAnsi="Times New Roman" w:cs="Times New Roman"/>
          <w:sz w:val="24"/>
          <w:szCs w:val="24"/>
        </w:rPr>
        <w:t xml:space="preserve"> than </w:t>
      </w:r>
      <w:r w:rsidR="005E3309" w:rsidRPr="00147ACB">
        <w:rPr>
          <w:rFonts w:ascii="Times New Roman" w:hAnsi="Times New Roman" w:cs="Times New Roman"/>
          <w:sz w:val="24"/>
          <w:szCs w:val="24"/>
        </w:rPr>
        <w:t>by</w:t>
      </w:r>
      <w:r w:rsidR="00140306" w:rsidRPr="00147ACB">
        <w:rPr>
          <w:rFonts w:ascii="Times New Roman" w:hAnsi="Times New Roman" w:cs="Times New Roman"/>
          <w:sz w:val="24"/>
          <w:szCs w:val="24"/>
        </w:rPr>
        <w:t xml:space="preserve"> resident</w:t>
      </w:r>
      <w:r w:rsidR="005E3309" w:rsidRPr="00147ACB">
        <w:rPr>
          <w:rFonts w:ascii="Times New Roman" w:hAnsi="Times New Roman" w:cs="Times New Roman"/>
          <w:sz w:val="24"/>
          <w:szCs w:val="24"/>
        </w:rPr>
        <w:t>s</w:t>
      </w:r>
      <w:r w:rsidR="00140306" w:rsidRPr="00147ACB">
        <w:rPr>
          <w:rFonts w:ascii="Times New Roman" w:hAnsi="Times New Roman" w:cs="Times New Roman"/>
          <w:sz w:val="24"/>
          <w:szCs w:val="24"/>
        </w:rPr>
        <w:t xml:space="preserve">.  Among those authors who incorporated institutional experience into their narratives, an even smaller group reflect on a single institution as a permanent inmate with a legal settlement, as opposed to </w:t>
      </w:r>
      <w:r w:rsidR="004C7BE1">
        <w:rPr>
          <w:rFonts w:ascii="Times New Roman" w:hAnsi="Times New Roman" w:cs="Times New Roman"/>
          <w:sz w:val="24"/>
          <w:szCs w:val="24"/>
        </w:rPr>
        <w:t>multiple institutions as a</w:t>
      </w:r>
      <w:r w:rsidR="00140306" w:rsidRPr="00147ACB">
        <w:rPr>
          <w:rFonts w:ascii="Times New Roman" w:hAnsi="Times New Roman" w:cs="Times New Roman"/>
          <w:sz w:val="24"/>
          <w:szCs w:val="24"/>
        </w:rPr>
        <w:t xml:space="preserve"> vagrant inmate.</w:t>
      </w:r>
      <w:r w:rsidR="00427244" w:rsidRPr="00147ACB">
        <w:rPr>
          <w:rFonts w:ascii="Times New Roman" w:hAnsi="Times New Roman" w:cs="Times New Roman"/>
          <w:sz w:val="24"/>
          <w:szCs w:val="24"/>
        </w:rPr>
        <w:t xml:space="preserve"> </w:t>
      </w:r>
      <w:r w:rsidR="00140306" w:rsidRPr="00147ACB">
        <w:rPr>
          <w:rFonts w:ascii="Times New Roman" w:hAnsi="Times New Roman" w:cs="Times New Roman"/>
          <w:sz w:val="24"/>
          <w:szCs w:val="24"/>
        </w:rPr>
        <w:t xml:space="preserve">Just </w:t>
      </w:r>
      <w:r w:rsidR="00140306" w:rsidRPr="00036435">
        <w:rPr>
          <w:rFonts w:ascii="Times New Roman" w:hAnsi="Times New Roman" w:cs="Times New Roman"/>
          <w:sz w:val="24"/>
          <w:szCs w:val="24"/>
        </w:rPr>
        <w:t>t</w:t>
      </w:r>
      <w:r w:rsidR="000C1E1A" w:rsidRPr="00036435">
        <w:rPr>
          <w:rFonts w:ascii="Times New Roman" w:hAnsi="Times New Roman" w:cs="Times New Roman"/>
          <w:sz w:val="24"/>
          <w:szCs w:val="24"/>
        </w:rPr>
        <w:t>wenty</w:t>
      </w:r>
      <w:r w:rsidR="005A4902" w:rsidRPr="00036435">
        <w:rPr>
          <w:rFonts w:ascii="Times New Roman" w:hAnsi="Times New Roman" w:cs="Times New Roman"/>
          <w:sz w:val="24"/>
          <w:szCs w:val="24"/>
        </w:rPr>
        <w:t>-</w:t>
      </w:r>
      <w:r w:rsidR="009F4EB2" w:rsidRPr="00036435">
        <w:rPr>
          <w:rFonts w:ascii="Times New Roman" w:hAnsi="Times New Roman" w:cs="Times New Roman"/>
          <w:sz w:val="24"/>
          <w:szCs w:val="24"/>
        </w:rPr>
        <w:t>five</w:t>
      </w:r>
      <w:r w:rsidR="000C1E1A" w:rsidRPr="00147ACB">
        <w:rPr>
          <w:rFonts w:ascii="Times New Roman" w:hAnsi="Times New Roman" w:cs="Times New Roman"/>
          <w:sz w:val="24"/>
          <w:szCs w:val="24"/>
        </w:rPr>
        <w:t xml:space="preserve"> </w:t>
      </w:r>
      <w:r w:rsidR="00F26A03" w:rsidRPr="00147ACB">
        <w:rPr>
          <w:rFonts w:ascii="Times New Roman" w:hAnsi="Times New Roman" w:cs="Times New Roman"/>
          <w:sz w:val="24"/>
          <w:szCs w:val="24"/>
        </w:rPr>
        <w:t>autobiographies</w:t>
      </w:r>
      <w:r w:rsidR="00140306" w:rsidRPr="00147ACB">
        <w:rPr>
          <w:rFonts w:ascii="Times New Roman" w:hAnsi="Times New Roman" w:cs="Times New Roman"/>
          <w:sz w:val="24"/>
          <w:szCs w:val="24"/>
        </w:rPr>
        <w:t xml:space="preserve"> of the </w:t>
      </w:r>
      <w:r w:rsidR="00B07C00" w:rsidRPr="00147ACB">
        <w:rPr>
          <w:rFonts w:ascii="Times New Roman" w:hAnsi="Times New Roman" w:cs="Times New Roman"/>
          <w:sz w:val="24"/>
          <w:szCs w:val="24"/>
        </w:rPr>
        <w:t>2444</w:t>
      </w:r>
      <w:r w:rsidR="00F26A03" w:rsidRPr="00147ACB">
        <w:rPr>
          <w:rFonts w:ascii="Times New Roman" w:hAnsi="Times New Roman" w:cs="Times New Roman"/>
          <w:sz w:val="24"/>
          <w:szCs w:val="24"/>
        </w:rPr>
        <w:t xml:space="preserve"> catalogued by Burnett</w:t>
      </w:r>
      <w:r w:rsidR="00492707" w:rsidRPr="00147ACB">
        <w:rPr>
          <w:rFonts w:ascii="Times New Roman" w:hAnsi="Times New Roman" w:cs="Times New Roman"/>
          <w:sz w:val="24"/>
          <w:szCs w:val="24"/>
        </w:rPr>
        <w:t>,</w:t>
      </w:r>
      <w:r w:rsidR="00F26A03" w:rsidRPr="00147ACB">
        <w:rPr>
          <w:rFonts w:ascii="Times New Roman" w:hAnsi="Times New Roman" w:cs="Times New Roman"/>
          <w:sz w:val="24"/>
          <w:szCs w:val="24"/>
        </w:rPr>
        <w:t xml:space="preserve"> Mayall</w:t>
      </w:r>
      <w:r w:rsidR="00492707" w:rsidRPr="00147ACB">
        <w:rPr>
          <w:rFonts w:ascii="Times New Roman" w:hAnsi="Times New Roman" w:cs="Times New Roman"/>
          <w:sz w:val="24"/>
          <w:szCs w:val="24"/>
        </w:rPr>
        <w:t>,</w:t>
      </w:r>
      <w:r w:rsidR="00F26A03" w:rsidRPr="00147ACB">
        <w:rPr>
          <w:rFonts w:ascii="Times New Roman" w:hAnsi="Times New Roman" w:cs="Times New Roman"/>
          <w:sz w:val="24"/>
          <w:szCs w:val="24"/>
        </w:rPr>
        <w:t xml:space="preserve"> and Vincent provide accounts of </w:t>
      </w:r>
      <w:r w:rsidR="00435B1F" w:rsidRPr="00147ACB">
        <w:rPr>
          <w:rFonts w:ascii="Times New Roman" w:hAnsi="Times New Roman" w:cs="Times New Roman"/>
          <w:sz w:val="24"/>
          <w:szCs w:val="24"/>
        </w:rPr>
        <w:t xml:space="preserve">post-1834 </w:t>
      </w:r>
      <w:r w:rsidR="00F26A03" w:rsidRPr="00147ACB">
        <w:rPr>
          <w:rFonts w:ascii="Times New Roman" w:hAnsi="Times New Roman" w:cs="Times New Roman"/>
          <w:sz w:val="24"/>
          <w:szCs w:val="24"/>
        </w:rPr>
        <w:t>workhouses or affiliated institutions from the perspective of a</w:t>
      </w:r>
      <w:r w:rsidR="004154F6" w:rsidRPr="00147ACB">
        <w:rPr>
          <w:rFonts w:ascii="Times New Roman" w:hAnsi="Times New Roman" w:cs="Times New Roman"/>
          <w:sz w:val="24"/>
          <w:szCs w:val="24"/>
        </w:rPr>
        <w:t xml:space="preserve"> resident</w:t>
      </w:r>
      <w:r w:rsidR="00F26A03" w:rsidRPr="00147ACB">
        <w:rPr>
          <w:rFonts w:ascii="Times New Roman" w:hAnsi="Times New Roman" w:cs="Times New Roman"/>
          <w:sz w:val="24"/>
          <w:szCs w:val="24"/>
        </w:rPr>
        <w:t xml:space="preserve"> inmate</w:t>
      </w:r>
      <w:r w:rsidR="004154F6" w:rsidRPr="00147ACB">
        <w:rPr>
          <w:rFonts w:ascii="Times New Roman" w:hAnsi="Times New Roman" w:cs="Times New Roman"/>
          <w:sz w:val="24"/>
          <w:szCs w:val="24"/>
        </w:rPr>
        <w:t xml:space="preserve"> </w:t>
      </w:r>
      <w:r w:rsidR="002449F0" w:rsidRPr="00147ACB">
        <w:rPr>
          <w:rFonts w:ascii="Times New Roman" w:hAnsi="Times New Roman" w:cs="Times New Roman"/>
          <w:sz w:val="24"/>
          <w:szCs w:val="24"/>
        </w:rPr>
        <w:t xml:space="preserve">who was </w:t>
      </w:r>
      <w:r w:rsidR="00140306" w:rsidRPr="00147ACB">
        <w:rPr>
          <w:rFonts w:ascii="Times New Roman" w:hAnsi="Times New Roman" w:cs="Times New Roman"/>
          <w:sz w:val="24"/>
          <w:szCs w:val="24"/>
        </w:rPr>
        <w:t xml:space="preserve">not </w:t>
      </w:r>
      <w:r w:rsidR="00AA0CAC" w:rsidRPr="00147ACB">
        <w:rPr>
          <w:rFonts w:ascii="Times New Roman" w:hAnsi="Times New Roman" w:cs="Times New Roman"/>
          <w:sz w:val="24"/>
          <w:szCs w:val="24"/>
        </w:rPr>
        <w:t xml:space="preserve">solely </w:t>
      </w:r>
      <w:r w:rsidR="00140306" w:rsidRPr="00147ACB">
        <w:rPr>
          <w:rFonts w:ascii="Times New Roman" w:hAnsi="Times New Roman" w:cs="Times New Roman"/>
          <w:sz w:val="24"/>
          <w:szCs w:val="24"/>
        </w:rPr>
        <w:t>admitted to</w:t>
      </w:r>
      <w:r w:rsidR="004154F6" w:rsidRPr="00147ACB">
        <w:rPr>
          <w:rFonts w:ascii="Times New Roman" w:hAnsi="Times New Roman" w:cs="Times New Roman"/>
          <w:sz w:val="24"/>
          <w:szCs w:val="24"/>
        </w:rPr>
        <w:t xml:space="preserve"> a vagrancy ward</w:t>
      </w:r>
      <w:r w:rsidR="00435B1F" w:rsidRPr="00147ACB">
        <w:rPr>
          <w:rFonts w:ascii="Times New Roman" w:hAnsi="Times New Roman" w:cs="Times New Roman"/>
          <w:sz w:val="24"/>
          <w:szCs w:val="24"/>
        </w:rPr>
        <w:t xml:space="preserve"> up to 1914</w:t>
      </w:r>
      <w:r w:rsidR="00924F77">
        <w:rPr>
          <w:rFonts w:ascii="Times New Roman" w:hAnsi="Times New Roman" w:cs="Times New Roman"/>
          <w:sz w:val="24"/>
          <w:szCs w:val="24"/>
        </w:rPr>
        <w:t xml:space="preserve">.  Of these only </w:t>
      </w:r>
      <w:r w:rsidR="004C7BE1">
        <w:rPr>
          <w:rFonts w:ascii="Times New Roman" w:hAnsi="Times New Roman" w:cs="Times New Roman"/>
          <w:sz w:val="24"/>
          <w:szCs w:val="24"/>
        </w:rPr>
        <w:t>eleven treat the relevant period of writers’ lives at length</w:t>
      </w:r>
      <w:r w:rsidR="00924F77">
        <w:rPr>
          <w:rFonts w:ascii="Times New Roman" w:hAnsi="Times New Roman" w:cs="Times New Roman"/>
          <w:sz w:val="24"/>
          <w:szCs w:val="24"/>
        </w:rPr>
        <w:t xml:space="preserve"> or in detail</w:t>
      </w:r>
      <w:r w:rsidR="00F26A03" w:rsidRPr="00147ACB">
        <w:rPr>
          <w:rFonts w:ascii="Times New Roman" w:hAnsi="Times New Roman" w:cs="Times New Roman"/>
          <w:sz w:val="24"/>
          <w:szCs w:val="24"/>
        </w:rPr>
        <w:t>.</w:t>
      </w:r>
      <w:r w:rsidR="003D18AA" w:rsidRPr="00147ACB">
        <w:rPr>
          <w:rStyle w:val="FootnoteReference"/>
          <w:rFonts w:ascii="Times New Roman" w:hAnsi="Times New Roman" w:cs="Times New Roman"/>
          <w:sz w:val="24"/>
          <w:szCs w:val="24"/>
        </w:rPr>
        <w:t xml:space="preserve"> </w:t>
      </w:r>
      <w:r w:rsidR="003D18AA" w:rsidRPr="00147ACB">
        <w:rPr>
          <w:rStyle w:val="FootnoteReference"/>
          <w:rFonts w:ascii="Times New Roman" w:hAnsi="Times New Roman" w:cs="Times New Roman"/>
          <w:sz w:val="24"/>
          <w:szCs w:val="24"/>
        </w:rPr>
        <w:footnoteReference w:id="24"/>
      </w:r>
      <w:r w:rsidR="00435B1F" w:rsidRPr="00147ACB">
        <w:rPr>
          <w:rFonts w:ascii="Times New Roman" w:hAnsi="Times New Roman" w:cs="Times New Roman"/>
          <w:sz w:val="24"/>
          <w:szCs w:val="24"/>
        </w:rPr>
        <w:t xml:space="preserve">  </w:t>
      </w:r>
      <w:r w:rsidR="00140306" w:rsidRPr="00147ACB">
        <w:rPr>
          <w:rFonts w:ascii="Times New Roman" w:hAnsi="Times New Roman" w:cs="Times New Roman"/>
          <w:sz w:val="24"/>
          <w:szCs w:val="24"/>
        </w:rPr>
        <w:t>Th</w:t>
      </w:r>
      <w:r w:rsidR="00D336B4" w:rsidRPr="00147ACB">
        <w:rPr>
          <w:rFonts w:ascii="Times New Roman" w:hAnsi="Times New Roman" w:cs="Times New Roman"/>
          <w:sz w:val="24"/>
          <w:szCs w:val="24"/>
        </w:rPr>
        <w:t>is means that, the</w:t>
      </w:r>
      <w:r w:rsidR="00140306" w:rsidRPr="00147ACB">
        <w:rPr>
          <w:rFonts w:ascii="Times New Roman" w:hAnsi="Times New Roman" w:cs="Times New Roman"/>
          <w:sz w:val="24"/>
          <w:szCs w:val="24"/>
        </w:rPr>
        <w:t xml:space="preserve"> many glancing references to workhouses and satellite institutions aside, </w:t>
      </w:r>
      <w:r w:rsidR="004C7BE1">
        <w:rPr>
          <w:rFonts w:ascii="Times New Roman" w:hAnsi="Times New Roman" w:cs="Times New Roman"/>
          <w:sz w:val="24"/>
          <w:szCs w:val="24"/>
        </w:rPr>
        <w:t>extended</w:t>
      </w:r>
      <w:r w:rsidR="00140306" w:rsidRPr="00147ACB">
        <w:rPr>
          <w:rFonts w:ascii="Times New Roman" w:hAnsi="Times New Roman" w:cs="Times New Roman"/>
          <w:sz w:val="24"/>
          <w:szCs w:val="24"/>
        </w:rPr>
        <w:t xml:space="preserve"> comment</w:t>
      </w:r>
      <w:r w:rsidR="004C7BE1">
        <w:rPr>
          <w:rFonts w:ascii="Times New Roman" w:hAnsi="Times New Roman" w:cs="Times New Roman"/>
          <w:sz w:val="24"/>
          <w:szCs w:val="24"/>
        </w:rPr>
        <w:t>ary</w:t>
      </w:r>
      <w:r w:rsidR="00140306" w:rsidRPr="00147ACB">
        <w:rPr>
          <w:rFonts w:ascii="Times New Roman" w:hAnsi="Times New Roman" w:cs="Times New Roman"/>
          <w:sz w:val="24"/>
          <w:szCs w:val="24"/>
        </w:rPr>
        <w:t xml:space="preserve"> from within is confined to these</w:t>
      </w:r>
      <w:r w:rsidR="00924F77">
        <w:rPr>
          <w:rFonts w:ascii="Times New Roman" w:hAnsi="Times New Roman" w:cs="Times New Roman"/>
          <w:sz w:val="24"/>
          <w:szCs w:val="24"/>
        </w:rPr>
        <w:t xml:space="preserve"> eleven</w:t>
      </w:r>
      <w:r w:rsidR="00140306" w:rsidRPr="00147ACB">
        <w:rPr>
          <w:rFonts w:ascii="Times New Roman" w:hAnsi="Times New Roman" w:cs="Times New Roman"/>
          <w:sz w:val="24"/>
          <w:szCs w:val="24"/>
        </w:rPr>
        <w:t xml:space="preserve"> texts, a</w:t>
      </w:r>
      <w:r w:rsidR="00435B1F" w:rsidRPr="00147ACB">
        <w:rPr>
          <w:rFonts w:ascii="Times New Roman" w:hAnsi="Times New Roman" w:cs="Times New Roman"/>
          <w:sz w:val="24"/>
          <w:szCs w:val="24"/>
        </w:rPr>
        <w:t xml:space="preserve">ugmented by </w:t>
      </w:r>
      <w:r w:rsidR="003B34CA" w:rsidRPr="00147ACB">
        <w:rPr>
          <w:rFonts w:ascii="Times New Roman" w:hAnsi="Times New Roman" w:cs="Times New Roman"/>
          <w:sz w:val="24"/>
          <w:szCs w:val="24"/>
        </w:rPr>
        <w:t>two</w:t>
      </w:r>
      <w:r w:rsidR="00435B1F" w:rsidRPr="00147ACB">
        <w:rPr>
          <w:rFonts w:ascii="Times New Roman" w:hAnsi="Times New Roman" w:cs="Times New Roman"/>
          <w:sz w:val="24"/>
          <w:szCs w:val="24"/>
        </w:rPr>
        <w:t xml:space="preserve"> further narrative</w:t>
      </w:r>
      <w:r w:rsidR="003B34CA" w:rsidRPr="00147ACB">
        <w:rPr>
          <w:rFonts w:ascii="Times New Roman" w:hAnsi="Times New Roman" w:cs="Times New Roman"/>
          <w:sz w:val="24"/>
          <w:szCs w:val="24"/>
        </w:rPr>
        <w:t>s</w:t>
      </w:r>
      <w:r w:rsidR="00435B1F" w:rsidRPr="00147ACB">
        <w:rPr>
          <w:rFonts w:ascii="Times New Roman" w:hAnsi="Times New Roman" w:cs="Times New Roman"/>
          <w:sz w:val="24"/>
          <w:szCs w:val="24"/>
        </w:rPr>
        <w:t xml:space="preserve"> </w:t>
      </w:r>
      <w:r w:rsidR="003B34CA" w:rsidRPr="00147ACB">
        <w:rPr>
          <w:rFonts w:ascii="Times New Roman" w:hAnsi="Times New Roman" w:cs="Times New Roman"/>
          <w:sz w:val="24"/>
          <w:szCs w:val="24"/>
        </w:rPr>
        <w:t>emerging since the late 1980s.</w:t>
      </w:r>
      <w:r w:rsidR="003D18AA" w:rsidRPr="00147ACB">
        <w:rPr>
          <w:rStyle w:val="FootnoteReference"/>
          <w:rFonts w:ascii="Times New Roman" w:hAnsi="Times New Roman" w:cs="Times New Roman"/>
          <w:sz w:val="24"/>
          <w:szCs w:val="24"/>
        </w:rPr>
        <w:footnoteReference w:id="25"/>
      </w:r>
      <w:r w:rsidR="003771A5" w:rsidRPr="00147ACB">
        <w:rPr>
          <w:rFonts w:ascii="Times New Roman" w:hAnsi="Times New Roman" w:cs="Times New Roman"/>
          <w:sz w:val="24"/>
          <w:szCs w:val="24"/>
        </w:rPr>
        <w:t xml:space="preserve">  </w:t>
      </w:r>
      <w:r w:rsidR="006E0C37">
        <w:rPr>
          <w:rFonts w:ascii="Times New Roman" w:hAnsi="Times New Roman" w:cs="Times New Roman"/>
          <w:sz w:val="24"/>
          <w:szCs w:val="24"/>
        </w:rPr>
        <w:t>The</w:t>
      </w:r>
      <w:r w:rsidR="00AA0CAC" w:rsidRPr="00147ACB">
        <w:rPr>
          <w:rFonts w:ascii="Times New Roman" w:hAnsi="Times New Roman" w:cs="Times New Roman"/>
          <w:sz w:val="24"/>
          <w:szCs w:val="24"/>
        </w:rPr>
        <w:t xml:space="preserve"> </w:t>
      </w:r>
      <w:r w:rsidR="005A4902" w:rsidRPr="00147ACB">
        <w:rPr>
          <w:rFonts w:ascii="Times New Roman" w:hAnsi="Times New Roman" w:cs="Times New Roman"/>
          <w:sz w:val="24"/>
          <w:szCs w:val="24"/>
        </w:rPr>
        <w:t xml:space="preserve">substantive analysis </w:t>
      </w:r>
      <w:r w:rsidR="00AA0CAC" w:rsidRPr="00147ACB">
        <w:rPr>
          <w:rFonts w:ascii="Times New Roman" w:hAnsi="Times New Roman" w:cs="Times New Roman"/>
          <w:sz w:val="24"/>
          <w:szCs w:val="24"/>
        </w:rPr>
        <w:t>below is based on</w:t>
      </w:r>
      <w:r w:rsidR="005E3309" w:rsidRPr="00147ACB">
        <w:rPr>
          <w:rFonts w:ascii="Times New Roman" w:hAnsi="Times New Roman" w:cs="Times New Roman"/>
          <w:sz w:val="24"/>
          <w:szCs w:val="24"/>
        </w:rPr>
        <w:t xml:space="preserve"> </w:t>
      </w:r>
      <w:r w:rsidR="00924F77">
        <w:rPr>
          <w:rFonts w:ascii="Times New Roman" w:hAnsi="Times New Roman" w:cs="Times New Roman"/>
          <w:sz w:val="24"/>
          <w:szCs w:val="24"/>
        </w:rPr>
        <w:t xml:space="preserve">this </w:t>
      </w:r>
      <w:r w:rsidR="005E3309" w:rsidRPr="00147ACB">
        <w:rPr>
          <w:rFonts w:ascii="Times New Roman" w:hAnsi="Times New Roman" w:cs="Times New Roman"/>
          <w:sz w:val="24"/>
          <w:szCs w:val="24"/>
        </w:rPr>
        <w:t>c</w:t>
      </w:r>
      <w:r w:rsidR="00AA0CAC" w:rsidRPr="00147ACB">
        <w:rPr>
          <w:rFonts w:ascii="Times New Roman" w:hAnsi="Times New Roman" w:cs="Times New Roman"/>
          <w:sz w:val="24"/>
          <w:szCs w:val="24"/>
        </w:rPr>
        <w:t>ore</w:t>
      </w:r>
      <w:r w:rsidR="005E3309" w:rsidRPr="00147ACB">
        <w:rPr>
          <w:rFonts w:ascii="Times New Roman" w:hAnsi="Times New Roman" w:cs="Times New Roman"/>
          <w:sz w:val="24"/>
          <w:szCs w:val="24"/>
        </w:rPr>
        <w:t xml:space="preserve"> subset</w:t>
      </w:r>
      <w:r w:rsidR="00AA0CAC" w:rsidRPr="00147ACB">
        <w:rPr>
          <w:rFonts w:ascii="Times New Roman" w:hAnsi="Times New Roman" w:cs="Times New Roman"/>
          <w:sz w:val="24"/>
          <w:szCs w:val="24"/>
        </w:rPr>
        <w:t xml:space="preserve"> of thirteen texts</w:t>
      </w:r>
      <w:r w:rsidR="006E0C37">
        <w:rPr>
          <w:rFonts w:ascii="Times New Roman" w:hAnsi="Times New Roman" w:cs="Times New Roman"/>
          <w:sz w:val="24"/>
          <w:szCs w:val="24"/>
        </w:rPr>
        <w:t>.</w:t>
      </w:r>
      <w:r w:rsidR="004C7BE1">
        <w:rPr>
          <w:rStyle w:val="FootnoteReference"/>
          <w:rFonts w:ascii="Times New Roman" w:hAnsi="Times New Roman" w:cs="Times New Roman"/>
          <w:sz w:val="24"/>
          <w:szCs w:val="24"/>
        </w:rPr>
        <w:footnoteReference w:id="26"/>
      </w:r>
    </w:p>
    <w:p w:rsidR="00AA0CAC" w:rsidRPr="00147ACB" w:rsidRDefault="00AA0CAC" w:rsidP="00AA0CAC">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More, and more representative accounts, may yet be found: a</w:t>
      </w:r>
      <w:r w:rsidR="003771A5" w:rsidRPr="00147ACB">
        <w:rPr>
          <w:rFonts w:ascii="Times New Roman" w:hAnsi="Times New Roman" w:cs="Times New Roman"/>
          <w:sz w:val="24"/>
          <w:szCs w:val="24"/>
        </w:rPr>
        <w:t>s Vincent observes ‘the tail of printed ephemera and unpublished remin</w:t>
      </w:r>
      <w:r w:rsidR="00884882" w:rsidRPr="00147ACB">
        <w:rPr>
          <w:rFonts w:ascii="Times New Roman" w:hAnsi="Times New Roman" w:cs="Times New Roman"/>
          <w:sz w:val="24"/>
          <w:szCs w:val="24"/>
        </w:rPr>
        <w:t>i</w:t>
      </w:r>
      <w:r w:rsidR="003771A5" w:rsidRPr="00147ACB">
        <w:rPr>
          <w:rFonts w:ascii="Times New Roman" w:hAnsi="Times New Roman" w:cs="Times New Roman"/>
          <w:sz w:val="24"/>
          <w:szCs w:val="24"/>
        </w:rPr>
        <w:t>scences has no ending’,</w:t>
      </w:r>
      <w:r w:rsidR="00EF66CE" w:rsidRPr="00147ACB">
        <w:rPr>
          <w:rFonts w:ascii="Times New Roman" w:hAnsi="Times New Roman" w:cs="Times New Roman"/>
          <w:sz w:val="24"/>
          <w:szCs w:val="24"/>
        </w:rPr>
        <w:t xml:space="preserve"> and approximately a fifth of citations in Emma Griffin’s research</w:t>
      </w:r>
      <w:r w:rsidR="009F4EB2" w:rsidRPr="00147ACB">
        <w:rPr>
          <w:rFonts w:ascii="Times New Roman" w:hAnsi="Times New Roman" w:cs="Times New Roman"/>
          <w:sz w:val="24"/>
          <w:szCs w:val="24"/>
        </w:rPr>
        <w:t xml:space="preserve"> on working-class autobiographies </w:t>
      </w:r>
      <w:r w:rsidR="009F4EB2" w:rsidRPr="00147ACB">
        <w:rPr>
          <w:rFonts w:ascii="Times New Roman" w:hAnsi="Times New Roman" w:cs="Times New Roman"/>
          <w:i/>
          <w:sz w:val="24"/>
          <w:szCs w:val="24"/>
        </w:rPr>
        <w:t>per se</w:t>
      </w:r>
      <w:r w:rsidR="00EF66CE" w:rsidRPr="00147ACB">
        <w:rPr>
          <w:rFonts w:ascii="Times New Roman" w:hAnsi="Times New Roman" w:cs="Times New Roman"/>
          <w:sz w:val="24"/>
          <w:szCs w:val="24"/>
        </w:rPr>
        <w:t xml:space="preserve"> </w:t>
      </w:r>
      <w:r w:rsidR="00A4163C" w:rsidRPr="00147ACB">
        <w:rPr>
          <w:rFonts w:ascii="Times New Roman" w:hAnsi="Times New Roman" w:cs="Times New Roman"/>
          <w:sz w:val="24"/>
          <w:szCs w:val="24"/>
        </w:rPr>
        <w:t>are in addition to those calendared by Burnett</w:t>
      </w:r>
      <w:r w:rsidR="00492707" w:rsidRPr="00147ACB">
        <w:rPr>
          <w:rFonts w:ascii="Times New Roman" w:hAnsi="Times New Roman" w:cs="Times New Roman"/>
          <w:sz w:val="24"/>
          <w:szCs w:val="24"/>
        </w:rPr>
        <w:t>,</w:t>
      </w:r>
      <w:r w:rsidR="00A4163C" w:rsidRPr="00147ACB">
        <w:rPr>
          <w:rFonts w:ascii="Times New Roman" w:hAnsi="Times New Roman" w:cs="Times New Roman"/>
          <w:sz w:val="24"/>
          <w:szCs w:val="24"/>
        </w:rPr>
        <w:t xml:space="preserve"> Mayall</w:t>
      </w:r>
      <w:r w:rsidR="00492707" w:rsidRPr="00147ACB">
        <w:rPr>
          <w:rFonts w:ascii="Times New Roman" w:hAnsi="Times New Roman" w:cs="Times New Roman"/>
          <w:sz w:val="24"/>
          <w:szCs w:val="24"/>
        </w:rPr>
        <w:t>,</w:t>
      </w:r>
      <w:r w:rsidR="00A4163C" w:rsidRPr="00147ACB">
        <w:rPr>
          <w:rFonts w:ascii="Times New Roman" w:hAnsi="Times New Roman" w:cs="Times New Roman"/>
          <w:sz w:val="24"/>
          <w:szCs w:val="24"/>
        </w:rPr>
        <w:t xml:space="preserve"> and Vincent.</w:t>
      </w:r>
      <w:r w:rsidR="00435B1F" w:rsidRPr="00147ACB">
        <w:rPr>
          <w:rStyle w:val="FootnoteReference"/>
          <w:rFonts w:ascii="Times New Roman" w:hAnsi="Times New Roman" w:cs="Times New Roman"/>
          <w:sz w:val="24"/>
          <w:szCs w:val="24"/>
        </w:rPr>
        <w:footnoteReference w:id="27"/>
      </w:r>
      <w:r w:rsidR="00435B1F" w:rsidRPr="00147ACB">
        <w:rPr>
          <w:rFonts w:ascii="Times New Roman" w:hAnsi="Times New Roman" w:cs="Times New Roman"/>
          <w:sz w:val="24"/>
          <w:szCs w:val="24"/>
        </w:rPr>
        <w:t xml:space="preserve">  </w:t>
      </w:r>
      <w:r w:rsidR="00A4163C" w:rsidRPr="00147ACB">
        <w:rPr>
          <w:rFonts w:ascii="Times New Roman" w:hAnsi="Times New Roman" w:cs="Times New Roman"/>
          <w:sz w:val="24"/>
          <w:szCs w:val="24"/>
        </w:rPr>
        <w:t>Until more</w:t>
      </w:r>
      <w:r w:rsidRPr="00147ACB">
        <w:rPr>
          <w:rFonts w:ascii="Times New Roman" w:hAnsi="Times New Roman" w:cs="Times New Roman"/>
          <w:sz w:val="24"/>
          <w:szCs w:val="24"/>
        </w:rPr>
        <w:t xml:space="preserve"> specifically</w:t>
      </w:r>
      <w:r w:rsidR="00A4163C" w:rsidRPr="00147ACB">
        <w:rPr>
          <w:rFonts w:ascii="Times New Roman" w:hAnsi="Times New Roman" w:cs="Times New Roman"/>
          <w:sz w:val="24"/>
          <w:szCs w:val="24"/>
        </w:rPr>
        <w:t xml:space="preserve"> poor-law memoirs are discovered, though, t</w:t>
      </w:r>
      <w:r w:rsidR="00435B1F" w:rsidRPr="00147ACB">
        <w:rPr>
          <w:rFonts w:ascii="Times New Roman" w:hAnsi="Times New Roman" w:cs="Times New Roman"/>
          <w:sz w:val="24"/>
          <w:szCs w:val="24"/>
        </w:rPr>
        <w:t>he narratives that survive</w:t>
      </w:r>
      <w:r w:rsidRPr="00147ACB">
        <w:rPr>
          <w:rFonts w:ascii="Times New Roman" w:hAnsi="Times New Roman" w:cs="Times New Roman"/>
          <w:sz w:val="24"/>
          <w:szCs w:val="24"/>
        </w:rPr>
        <w:t xml:space="preserve"> display some noteworthy emphases.  They</w:t>
      </w:r>
      <w:r w:rsidR="00435B1F" w:rsidRPr="00147ACB">
        <w:rPr>
          <w:rFonts w:ascii="Times New Roman" w:hAnsi="Times New Roman" w:cs="Times New Roman"/>
          <w:sz w:val="24"/>
          <w:szCs w:val="24"/>
        </w:rPr>
        <w:t xml:space="preserve"> focus on institutions in the south of England, with London predominating, while individual outliers treat workhouses in </w:t>
      </w:r>
      <w:r w:rsidR="005E3309" w:rsidRPr="00147ACB">
        <w:rPr>
          <w:rFonts w:ascii="Times New Roman" w:hAnsi="Times New Roman" w:cs="Times New Roman"/>
          <w:sz w:val="24"/>
          <w:szCs w:val="24"/>
        </w:rPr>
        <w:t xml:space="preserve">Bedford, </w:t>
      </w:r>
      <w:r w:rsidR="00435B1F" w:rsidRPr="00147ACB">
        <w:rPr>
          <w:rFonts w:ascii="Times New Roman" w:hAnsi="Times New Roman" w:cs="Times New Roman"/>
          <w:sz w:val="24"/>
          <w:szCs w:val="24"/>
        </w:rPr>
        <w:t>Birmingham, Staffordshire, and St Asaph in Wales</w:t>
      </w:r>
      <w:r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 xml:space="preserve">Furthermore, the majority of these works were written by men, since there are just </w:t>
      </w:r>
      <w:r w:rsidR="00435B1F" w:rsidRPr="00147ACB">
        <w:rPr>
          <w:rFonts w:ascii="Times New Roman" w:hAnsi="Times New Roman" w:cs="Times New Roman"/>
          <w:sz w:val="24"/>
          <w:szCs w:val="24"/>
        </w:rPr>
        <w:t>three</w:t>
      </w:r>
      <w:r w:rsidR="00FD431A" w:rsidRPr="00147ACB">
        <w:rPr>
          <w:rFonts w:ascii="Times New Roman" w:hAnsi="Times New Roman" w:cs="Times New Roman"/>
          <w:sz w:val="24"/>
          <w:szCs w:val="24"/>
        </w:rPr>
        <w:t xml:space="preserve"> by women</w:t>
      </w:r>
      <w:r w:rsidR="00A4163C" w:rsidRPr="00147ACB">
        <w:rPr>
          <w:rFonts w:ascii="Times New Roman" w:hAnsi="Times New Roman" w:cs="Times New Roman"/>
          <w:sz w:val="24"/>
          <w:szCs w:val="24"/>
        </w:rPr>
        <w:t xml:space="preserve"> (and only one among the core texts treating institution</w:t>
      </w:r>
      <w:r w:rsidRPr="00147ACB">
        <w:rPr>
          <w:rFonts w:ascii="Times New Roman" w:hAnsi="Times New Roman" w:cs="Times New Roman"/>
          <w:sz w:val="24"/>
          <w:szCs w:val="24"/>
        </w:rPr>
        <w:t>al memories</w:t>
      </w:r>
      <w:r w:rsidR="00A4163C" w:rsidRPr="00147ACB">
        <w:rPr>
          <w:rFonts w:ascii="Times New Roman" w:hAnsi="Times New Roman" w:cs="Times New Roman"/>
          <w:sz w:val="24"/>
          <w:szCs w:val="24"/>
        </w:rPr>
        <w:t xml:space="preserve"> at length)</w:t>
      </w:r>
      <w:r w:rsidR="00FD431A" w:rsidRPr="00147ACB">
        <w:rPr>
          <w:rFonts w:ascii="Times New Roman" w:hAnsi="Times New Roman" w:cs="Times New Roman"/>
          <w:sz w:val="24"/>
          <w:szCs w:val="24"/>
        </w:rPr>
        <w:t xml:space="preserve">.  </w:t>
      </w:r>
    </w:p>
    <w:p w:rsidR="00FD431A" w:rsidRPr="00147ACB" w:rsidRDefault="003816C8" w:rsidP="00AA0CAC">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 xml:space="preserve">These are read here not for fact but for perspective.  </w:t>
      </w:r>
      <w:r w:rsidR="00FD431A" w:rsidRPr="00147ACB">
        <w:rPr>
          <w:rFonts w:ascii="Times New Roman" w:hAnsi="Times New Roman" w:cs="Times New Roman"/>
          <w:sz w:val="24"/>
          <w:szCs w:val="24"/>
        </w:rPr>
        <w:t>The most prominent consistency between the accounts is that they were chiefly composed in old age when authors’ contact with the poor law was at least</w:t>
      </w:r>
      <w:r w:rsidR="00176A5C">
        <w:rPr>
          <w:rFonts w:ascii="Times New Roman" w:hAnsi="Times New Roman" w:cs="Times New Roman"/>
          <w:sz w:val="24"/>
          <w:szCs w:val="24"/>
        </w:rPr>
        <w:t xml:space="preserve"> a</w:t>
      </w:r>
      <w:r w:rsidR="00FD431A" w:rsidRPr="00147ACB">
        <w:rPr>
          <w:rFonts w:ascii="Times New Roman" w:hAnsi="Times New Roman" w:cs="Times New Roman"/>
          <w:sz w:val="24"/>
          <w:szCs w:val="24"/>
        </w:rPr>
        <w:t xml:space="preserve"> decade in the past</w:t>
      </w:r>
      <w:r w:rsidR="00176A5C">
        <w:rPr>
          <w:rFonts w:ascii="Times New Roman" w:hAnsi="Times New Roman" w:cs="Times New Roman"/>
          <w:sz w:val="24"/>
          <w:szCs w:val="24"/>
        </w:rPr>
        <w:t>, or more commonly multiple decades before</w:t>
      </w:r>
      <w:r w:rsidR="00FD431A" w:rsidRPr="00147ACB">
        <w:rPr>
          <w:rFonts w:ascii="Times New Roman" w:hAnsi="Times New Roman" w:cs="Times New Roman"/>
          <w:sz w:val="24"/>
          <w:szCs w:val="24"/>
        </w:rPr>
        <w:t>.  They were therefore the product of conscious s</w:t>
      </w:r>
      <w:r w:rsidR="00FD431A" w:rsidRPr="00147ACB">
        <w:rPr>
          <w:rFonts w:ascii="Times New Roman" w:eastAsia="Times New Roman" w:hAnsi="Times New Roman" w:cs="Times New Roman"/>
          <w:sz w:val="24"/>
          <w:szCs w:val="24"/>
          <w:lang w:eastAsia="en-GB"/>
        </w:rPr>
        <w:t>elf-fashioning with the scope for a good deal of hindsight, reflection and ‘residues of earlier versions of selfhood’.</w:t>
      </w:r>
      <w:r w:rsidR="00FD431A" w:rsidRPr="00147ACB">
        <w:rPr>
          <w:rStyle w:val="FootnoteReference"/>
          <w:rFonts w:ascii="Times New Roman" w:eastAsia="Times New Roman" w:hAnsi="Times New Roman" w:cs="Times New Roman"/>
          <w:sz w:val="24"/>
          <w:szCs w:val="24"/>
          <w:lang w:eastAsia="en-GB"/>
        </w:rPr>
        <w:footnoteReference w:id="28"/>
      </w:r>
      <w:r w:rsidR="00FD431A" w:rsidRPr="00147ACB">
        <w:rPr>
          <w:rFonts w:ascii="Times New Roman" w:eastAsia="Times New Roman" w:hAnsi="Times New Roman" w:cs="Times New Roman"/>
          <w:sz w:val="24"/>
          <w:szCs w:val="24"/>
          <w:lang w:eastAsia="en-GB"/>
        </w:rPr>
        <w:t xml:space="preserve">  </w:t>
      </w:r>
      <w:r w:rsidRPr="00147ACB">
        <w:rPr>
          <w:rFonts w:ascii="Times New Roman" w:eastAsia="Times New Roman" w:hAnsi="Times New Roman" w:cs="Times New Roman"/>
          <w:sz w:val="24"/>
          <w:szCs w:val="24"/>
          <w:lang w:eastAsia="en-GB"/>
        </w:rPr>
        <w:t>This distant perspective is given a further refinement in that most of the authors were under twenty when they experienced poor-law institutions.</w:t>
      </w:r>
      <w:r w:rsidR="003C1331" w:rsidRPr="00147ACB">
        <w:rPr>
          <w:rFonts w:ascii="Times New Roman" w:eastAsia="Times New Roman" w:hAnsi="Times New Roman" w:cs="Times New Roman"/>
          <w:sz w:val="24"/>
          <w:szCs w:val="24"/>
          <w:lang w:eastAsia="en-GB"/>
        </w:rPr>
        <w:t xml:space="preserve"> </w:t>
      </w:r>
      <w:r w:rsidR="00A54669" w:rsidRPr="00147ACB">
        <w:rPr>
          <w:rFonts w:ascii="Times New Roman" w:eastAsia="Times New Roman" w:hAnsi="Times New Roman" w:cs="Times New Roman"/>
          <w:sz w:val="24"/>
          <w:szCs w:val="24"/>
          <w:lang w:eastAsia="en-GB"/>
        </w:rPr>
        <w:t xml:space="preserve">It is noteworthy that </w:t>
      </w:r>
      <w:r w:rsidR="00492707" w:rsidRPr="00147ACB">
        <w:rPr>
          <w:rFonts w:ascii="Times New Roman" w:eastAsia="Times New Roman" w:hAnsi="Times New Roman" w:cs="Times New Roman"/>
          <w:sz w:val="24"/>
          <w:szCs w:val="24"/>
          <w:lang w:eastAsia="en-GB"/>
        </w:rPr>
        <w:t xml:space="preserve">just </w:t>
      </w:r>
      <w:r w:rsidR="00A54669" w:rsidRPr="00147ACB">
        <w:rPr>
          <w:rFonts w:ascii="Times New Roman" w:eastAsia="Times New Roman" w:hAnsi="Times New Roman" w:cs="Times New Roman"/>
          <w:sz w:val="24"/>
          <w:szCs w:val="24"/>
          <w:lang w:eastAsia="en-GB"/>
        </w:rPr>
        <w:t>one of the</w:t>
      </w:r>
      <w:r w:rsidR="00A54669" w:rsidRPr="00147ACB">
        <w:rPr>
          <w:rFonts w:ascii="Times New Roman" w:hAnsi="Times New Roman" w:cs="Times New Roman"/>
          <w:sz w:val="24"/>
          <w:szCs w:val="24"/>
        </w:rPr>
        <w:t xml:space="preserve"> </w:t>
      </w:r>
      <w:r w:rsidR="00B07C00" w:rsidRPr="00147ACB">
        <w:rPr>
          <w:rFonts w:ascii="Times New Roman" w:hAnsi="Times New Roman" w:cs="Times New Roman"/>
          <w:sz w:val="24"/>
          <w:szCs w:val="24"/>
        </w:rPr>
        <w:t xml:space="preserve">core </w:t>
      </w:r>
      <w:r w:rsidR="00A54669" w:rsidRPr="00147ACB">
        <w:rPr>
          <w:rFonts w:ascii="Times New Roman" w:hAnsi="Times New Roman" w:cs="Times New Roman"/>
          <w:sz w:val="24"/>
          <w:szCs w:val="24"/>
        </w:rPr>
        <w:t>writers surveyed here mentioned receipt of welfare in later life.</w:t>
      </w:r>
      <w:r w:rsidR="007D0C00">
        <w:rPr>
          <w:rStyle w:val="FootnoteReference"/>
          <w:rFonts w:ascii="Times New Roman" w:hAnsi="Times New Roman" w:cs="Times New Roman"/>
          <w:sz w:val="24"/>
          <w:szCs w:val="24"/>
        </w:rPr>
        <w:footnoteReference w:id="29"/>
      </w:r>
      <w:r w:rsidR="00A54669" w:rsidRPr="00147ACB">
        <w:rPr>
          <w:rFonts w:ascii="Times New Roman" w:hAnsi="Times New Roman" w:cs="Times New Roman"/>
          <w:sz w:val="24"/>
          <w:szCs w:val="24"/>
        </w:rPr>
        <w:t xml:space="preserve">  </w:t>
      </w:r>
    </w:p>
    <w:p w:rsidR="00FD431A" w:rsidRPr="00147ACB" w:rsidRDefault="00FD431A" w:rsidP="003816C8">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Th</w:t>
      </w:r>
      <w:r w:rsidR="003816C8" w:rsidRPr="00147ACB">
        <w:rPr>
          <w:rFonts w:ascii="Times New Roman" w:eastAsia="Times New Roman" w:hAnsi="Times New Roman" w:cs="Times New Roman"/>
          <w:sz w:val="24"/>
          <w:szCs w:val="24"/>
          <w:lang w:eastAsia="en-GB"/>
        </w:rPr>
        <w:t>is means there is a</w:t>
      </w:r>
      <w:r w:rsidRPr="00147ACB">
        <w:rPr>
          <w:rFonts w:ascii="Times New Roman" w:eastAsia="Times New Roman" w:hAnsi="Times New Roman" w:cs="Times New Roman"/>
          <w:sz w:val="24"/>
          <w:szCs w:val="24"/>
          <w:lang w:eastAsia="en-GB"/>
        </w:rPr>
        <w:t xml:space="preserve"> need to consider the likely impact of childhood on memory-making. If we acknowledge the use of modern psychoanalytical techniques in the historical study of childhood memories, there are aspects of current understanding that are pertinent.  It is possible to detect a tendency among impoverished children, for example, to make the best of things and become attached to people and places no matter how challenging the circumstances and this can be witnessed among biographers with poor-law experience.</w:t>
      </w:r>
      <w:r w:rsidRPr="00147ACB">
        <w:rPr>
          <w:rFonts w:ascii="Times New Roman" w:eastAsia="Times New Roman" w:hAnsi="Times New Roman" w:cs="Times New Roman"/>
          <w:sz w:val="24"/>
          <w:szCs w:val="24"/>
          <w:vertAlign w:val="superscript"/>
          <w:lang w:eastAsia="en-GB"/>
        </w:rPr>
        <w:footnoteReference w:id="30"/>
      </w:r>
      <w:r w:rsidRPr="00147ACB">
        <w:rPr>
          <w:rFonts w:ascii="Times New Roman" w:eastAsia="Times New Roman" w:hAnsi="Times New Roman" w:cs="Times New Roman"/>
          <w:sz w:val="24"/>
          <w:szCs w:val="24"/>
          <w:lang w:eastAsia="en-GB"/>
        </w:rPr>
        <w:t xml:space="preserve">  ‘Emma Smith’ describes her childhood as replete with parental abandonment, workhouse residence, sexual abuse and extreme material deprivation yet even she reflects on the appearance of happy moments; she eventually became strongly attached to a Sister in the penitentiary she entered aged twelve.</w:t>
      </w:r>
      <w:r w:rsidRPr="00147ACB">
        <w:rPr>
          <w:rFonts w:ascii="Times New Roman" w:eastAsia="Times New Roman" w:hAnsi="Times New Roman" w:cs="Times New Roman"/>
          <w:sz w:val="24"/>
          <w:szCs w:val="24"/>
          <w:vertAlign w:val="superscript"/>
          <w:lang w:eastAsia="en-GB"/>
        </w:rPr>
        <w:footnoteReference w:id="31"/>
      </w:r>
      <w:r w:rsidRPr="00147ACB">
        <w:rPr>
          <w:rFonts w:ascii="Times New Roman" w:eastAsia="Times New Roman" w:hAnsi="Times New Roman" w:cs="Times New Roman"/>
          <w:sz w:val="24"/>
          <w:szCs w:val="24"/>
          <w:lang w:eastAsia="en-GB"/>
        </w:rPr>
        <w:t xml:space="preserve">  There is scope for childhood memories of institutional life to be set in a positive mould in a way that identical exposure at a more mature age would qualify or reject.  </w:t>
      </w:r>
    </w:p>
    <w:p w:rsidR="00FD431A" w:rsidRPr="00147ACB" w:rsidRDefault="00D46345" w:rsidP="005E2C60">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is useful to bear in mind, </w:t>
      </w:r>
      <w:r w:rsidR="007727F1">
        <w:rPr>
          <w:rFonts w:ascii="Times New Roman" w:eastAsia="Times New Roman" w:hAnsi="Times New Roman" w:cs="Times New Roman"/>
          <w:sz w:val="24"/>
          <w:szCs w:val="24"/>
          <w:lang w:eastAsia="en-GB"/>
        </w:rPr>
        <w:t>but</w:t>
      </w:r>
      <w:r>
        <w:rPr>
          <w:rFonts w:ascii="Times New Roman" w:eastAsia="Times New Roman" w:hAnsi="Times New Roman" w:cs="Times New Roman"/>
          <w:sz w:val="24"/>
          <w:szCs w:val="24"/>
          <w:lang w:eastAsia="en-GB"/>
        </w:rPr>
        <w:t xml:space="preserve"> for the purposes of this article it is teamed with </w:t>
      </w:r>
      <w:r w:rsidR="00FD431A" w:rsidRPr="00147ACB">
        <w:rPr>
          <w:rFonts w:ascii="Times New Roman" w:eastAsia="Times New Roman" w:hAnsi="Times New Roman" w:cs="Times New Roman"/>
          <w:sz w:val="24"/>
          <w:szCs w:val="24"/>
          <w:lang w:eastAsia="en-GB"/>
        </w:rPr>
        <w:t xml:space="preserve"> </w:t>
      </w:r>
      <w:r w:rsidR="003816C8" w:rsidRPr="00147ACB">
        <w:rPr>
          <w:rFonts w:ascii="Times New Roman" w:eastAsia="Times New Roman" w:hAnsi="Times New Roman" w:cs="Times New Roman"/>
          <w:sz w:val="24"/>
          <w:szCs w:val="24"/>
          <w:lang w:eastAsia="en-GB"/>
        </w:rPr>
        <w:t xml:space="preserve">additional </w:t>
      </w:r>
      <w:r w:rsidR="00FD431A" w:rsidRPr="00147ACB">
        <w:rPr>
          <w:rFonts w:ascii="Times New Roman" w:eastAsia="Times New Roman" w:hAnsi="Times New Roman" w:cs="Times New Roman"/>
          <w:sz w:val="24"/>
          <w:szCs w:val="24"/>
          <w:lang w:eastAsia="en-GB"/>
        </w:rPr>
        <w:t>twentieth-century research</w:t>
      </w:r>
      <w:r>
        <w:rPr>
          <w:rFonts w:ascii="Times New Roman" w:eastAsia="Times New Roman" w:hAnsi="Times New Roman" w:cs="Times New Roman"/>
          <w:sz w:val="24"/>
          <w:szCs w:val="24"/>
          <w:lang w:eastAsia="en-GB"/>
        </w:rPr>
        <w:t xml:space="preserve"> which is redolent of William Reddy: the telling and retelling of emotion may consolidate memories of feeling in ways that confer </w:t>
      </w:r>
      <w:r w:rsidR="00FD431A" w:rsidRPr="00147ACB">
        <w:rPr>
          <w:rFonts w:ascii="Times New Roman" w:eastAsia="Times New Roman" w:hAnsi="Times New Roman" w:cs="Times New Roman"/>
          <w:sz w:val="24"/>
          <w:szCs w:val="24"/>
          <w:lang w:eastAsia="en-GB"/>
        </w:rPr>
        <w:t>authenticity o</w:t>
      </w:r>
      <w:r>
        <w:rPr>
          <w:rFonts w:ascii="Times New Roman" w:eastAsia="Times New Roman" w:hAnsi="Times New Roman" w:cs="Times New Roman"/>
          <w:sz w:val="24"/>
          <w:szCs w:val="24"/>
          <w:lang w:eastAsia="en-GB"/>
        </w:rPr>
        <w:t>n</w:t>
      </w:r>
      <w:r w:rsidR="00FD431A" w:rsidRPr="00147ACB">
        <w:rPr>
          <w:rFonts w:ascii="Times New Roman" w:eastAsia="Times New Roman" w:hAnsi="Times New Roman" w:cs="Times New Roman"/>
          <w:sz w:val="24"/>
          <w:szCs w:val="24"/>
          <w:lang w:eastAsia="en-GB"/>
        </w:rPr>
        <w:t xml:space="preserve"> first-person recall of childhood by adults, </w:t>
      </w:r>
      <w:r>
        <w:rPr>
          <w:rFonts w:ascii="Times New Roman" w:eastAsia="Times New Roman" w:hAnsi="Times New Roman" w:cs="Times New Roman"/>
          <w:sz w:val="24"/>
          <w:szCs w:val="24"/>
          <w:lang w:eastAsia="en-GB"/>
        </w:rPr>
        <w:t>whether or not they were formed</w:t>
      </w:r>
      <w:r w:rsidR="00FD431A" w:rsidRPr="00147ACB">
        <w:rPr>
          <w:rFonts w:ascii="Times New Roman" w:eastAsia="Times New Roman" w:hAnsi="Times New Roman" w:cs="Times New Roman"/>
          <w:sz w:val="24"/>
          <w:szCs w:val="24"/>
          <w:lang w:eastAsia="en-GB"/>
        </w:rPr>
        <w:t xml:space="preserve"> in situations of stress.  Neil Sutherland argues that memories of repeated events or circumstances generate ‘scripts’ of generalised memory.</w:t>
      </w:r>
      <w:r w:rsidR="00FD431A" w:rsidRPr="00147ACB">
        <w:rPr>
          <w:rStyle w:val="FootnoteReference"/>
          <w:rFonts w:ascii="Times New Roman" w:eastAsia="Times New Roman" w:hAnsi="Times New Roman" w:cs="Times New Roman"/>
          <w:sz w:val="24"/>
          <w:szCs w:val="24"/>
          <w:lang w:eastAsia="en-GB"/>
        </w:rPr>
        <w:footnoteReference w:id="32"/>
      </w:r>
      <w:r w:rsidR="00FD431A" w:rsidRPr="00147ACB">
        <w:rPr>
          <w:rFonts w:ascii="Times New Roman" w:eastAsia="Times New Roman" w:hAnsi="Times New Roman" w:cs="Times New Roman"/>
          <w:sz w:val="24"/>
          <w:szCs w:val="24"/>
          <w:lang w:eastAsia="en-GB"/>
        </w:rPr>
        <w:t xml:space="preserve">  Childhood’s script</w:t>
      </w:r>
      <w:r w:rsidR="00B02995">
        <w:rPr>
          <w:rFonts w:ascii="Times New Roman" w:eastAsia="Times New Roman" w:hAnsi="Times New Roman" w:cs="Times New Roman"/>
          <w:sz w:val="24"/>
          <w:szCs w:val="24"/>
          <w:lang w:eastAsia="en-GB"/>
        </w:rPr>
        <w:t>s</w:t>
      </w:r>
      <w:r w:rsidR="00FD431A" w:rsidRPr="00147ACB">
        <w:rPr>
          <w:rFonts w:ascii="Times New Roman" w:eastAsia="Times New Roman" w:hAnsi="Times New Roman" w:cs="Times New Roman"/>
          <w:sz w:val="24"/>
          <w:szCs w:val="24"/>
          <w:lang w:eastAsia="en-GB"/>
        </w:rPr>
        <w:t>, he argues, emanate from highly structured situations: structured by the demands of domestic life such as ‘wash day’, by the timetables that governed work or education, or by features imposed by the generational stage of the child.  Furthermore, children share their s</w:t>
      </w:r>
      <w:r w:rsidR="00176A5C">
        <w:rPr>
          <w:rFonts w:ascii="Times New Roman" w:eastAsia="Times New Roman" w:hAnsi="Times New Roman" w:cs="Times New Roman"/>
          <w:sz w:val="24"/>
          <w:szCs w:val="24"/>
          <w:lang w:eastAsia="en-GB"/>
        </w:rPr>
        <w:t xml:space="preserve">tories </w:t>
      </w:r>
      <w:r w:rsidR="00FD431A" w:rsidRPr="00147ACB">
        <w:rPr>
          <w:rFonts w:ascii="Times New Roman" w:eastAsia="Times New Roman" w:hAnsi="Times New Roman" w:cs="Times New Roman"/>
          <w:sz w:val="24"/>
          <w:szCs w:val="24"/>
          <w:lang w:eastAsia="en-GB"/>
        </w:rPr>
        <w:t>with others</w:t>
      </w:r>
      <w:r w:rsidR="00176A5C">
        <w:rPr>
          <w:rFonts w:ascii="Times New Roman" w:eastAsia="Times New Roman" w:hAnsi="Times New Roman" w:cs="Times New Roman"/>
          <w:sz w:val="24"/>
          <w:szCs w:val="24"/>
          <w:lang w:eastAsia="en-GB"/>
        </w:rPr>
        <w:t xml:space="preserve"> at the time</w:t>
      </w:r>
      <w:r w:rsidR="00FD431A" w:rsidRPr="00147ACB">
        <w:rPr>
          <w:rFonts w:ascii="Times New Roman" w:eastAsia="Times New Roman" w:hAnsi="Times New Roman" w:cs="Times New Roman"/>
          <w:sz w:val="24"/>
          <w:szCs w:val="24"/>
          <w:lang w:eastAsia="en-GB"/>
        </w:rPr>
        <w:t xml:space="preserve"> (family, friends, and teachers or </w:t>
      </w:r>
      <w:r w:rsidR="00F10C65" w:rsidRPr="00147ACB">
        <w:rPr>
          <w:rFonts w:ascii="Times New Roman" w:eastAsia="Times New Roman" w:hAnsi="Times New Roman" w:cs="Times New Roman"/>
          <w:sz w:val="24"/>
          <w:szCs w:val="24"/>
          <w:lang w:eastAsia="en-GB"/>
        </w:rPr>
        <w:t>holders</w:t>
      </w:r>
      <w:r w:rsidR="00FD431A" w:rsidRPr="00147ACB">
        <w:rPr>
          <w:rFonts w:ascii="Times New Roman" w:eastAsia="Times New Roman" w:hAnsi="Times New Roman" w:cs="Times New Roman"/>
          <w:sz w:val="24"/>
          <w:szCs w:val="24"/>
          <w:lang w:eastAsia="en-GB"/>
        </w:rPr>
        <w:t xml:space="preserve"> </w:t>
      </w:r>
      <w:r w:rsidR="00F10C65" w:rsidRPr="00147ACB">
        <w:rPr>
          <w:rFonts w:ascii="Times New Roman" w:eastAsia="Times New Roman" w:hAnsi="Times New Roman" w:cs="Times New Roman"/>
          <w:sz w:val="24"/>
          <w:szCs w:val="24"/>
          <w:lang w:eastAsia="en-GB"/>
        </w:rPr>
        <w:t>of</w:t>
      </w:r>
      <w:r w:rsidR="00FD431A" w:rsidRPr="00147ACB">
        <w:rPr>
          <w:rFonts w:ascii="Times New Roman" w:eastAsia="Times New Roman" w:hAnsi="Times New Roman" w:cs="Times New Roman"/>
          <w:sz w:val="24"/>
          <w:szCs w:val="24"/>
          <w:lang w:eastAsia="en-GB"/>
        </w:rPr>
        <w:t xml:space="preserve"> official roles).  </w:t>
      </w:r>
      <w:r w:rsidR="00326FC4">
        <w:rPr>
          <w:rFonts w:ascii="Times New Roman" w:eastAsia="Times New Roman" w:hAnsi="Times New Roman" w:cs="Times New Roman"/>
          <w:sz w:val="24"/>
          <w:szCs w:val="24"/>
          <w:lang w:eastAsia="en-GB"/>
        </w:rPr>
        <w:t>As the child who experiences becomes the adult who remembers, the stories they tell emerge from the gener</w:t>
      </w:r>
      <w:r w:rsidR="00FD431A" w:rsidRPr="00147ACB">
        <w:rPr>
          <w:rFonts w:ascii="Times New Roman" w:eastAsia="Times New Roman" w:hAnsi="Times New Roman" w:cs="Times New Roman"/>
          <w:sz w:val="24"/>
          <w:szCs w:val="24"/>
          <w:lang w:eastAsia="en-GB"/>
        </w:rPr>
        <w:t xml:space="preserve">al patterns </w:t>
      </w:r>
      <w:r w:rsidR="00C06D6D">
        <w:rPr>
          <w:rFonts w:ascii="Times New Roman" w:eastAsia="Times New Roman" w:hAnsi="Times New Roman" w:cs="Times New Roman"/>
          <w:sz w:val="24"/>
          <w:szCs w:val="24"/>
          <w:lang w:eastAsia="en-GB"/>
        </w:rPr>
        <w:t>of scripted</w:t>
      </w:r>
      <w:r w:rsidR="00FD431A" w:rsidRPr="00147ACB">
        <w:rPr>
          <w:rFonts w:ascii="Times New Roman" w:eastAsia="Times New Roman" w:hAnsi="Times New Roman" w:cs="Times New Roman"/>
          <w:sz w:val="24"/>
          <w:szCs w:val="24"/>
          <w:lang w:eastAsia="en-GB"/>
        </w:rPr>
        <w:t xml:space="preserve"> memories.</w:t>
      </w:r>
      <w:r w:rsidR="00FD431A" w:rsidRPr="00147ACB">
        <w:rPr>
          <w:rFonts w:ascii="Times New Roman" w:eastAsia="Times New Roman" w:hAnsi="Times New Roman" w:cs="Times New Roman"/>
          <w:sz w:val="24"/>
          <w:szCs w:val="24"/>
          <w:vertAlign w:val="superscript"/>
          <w:lang w:eastAsia="en-GB"/>
        </w:rPr>
        <w:footnoteReference w:id="33"/>
      </w:r>
      <w:r w:rsidR="00FD431A" w:rsidRPr="00147ACB">
        <w:rPr>
          <w:rFonts w:ascii="Times New Roman" w:eastAsia="Times New Roman" w:hAnsi="Times New Roman" w:cs="Times New Roman"/>
          <w:sz w:val="24"/>
          <w:szCs w:val="24"/>
          <w:lang w:eastAsia="en-GB"/>
        </w:rPr>
        <w:t xml:space="preserve">  </w:t>
      </w:r>
      <w:r w:rsidR="00911739">
        <w:rPr>
          <w:rFonts w:ascii="Times New Roman" w:eastAsia="Times New Roman" w:hAnsi="Times New Roman" w:cs="Times New Roman"/>
          <w:sz w:val="24"/>
          <w:szCs w:val="24"/>
          <w:lang w:eastAsia="en-GB"/>
        </w:rPr>
        <w:t>By these means the ascription of emotion becomes fuller rather than more tenuous.</w:t>
      </w:r>
    </w:p>
    <w:p w:rsidR="00FD431A" w:rsidRPr="00147ACB" w:rsidRDefault="00FD431A" w:rsidP="00AD36D4">
      <w:pPr>
        <w:spacing w:line="480" w:lineRule="auto"/>
        <w:rPr>
          <w:rFonts w:ascii="Times New Roman" w:eastAsia="Times New Roman" w:hAnsi="Times New Roman" w:cs="Times New Roman"/>
          <w:sz w:val="24"/>
          <w:szCs w:val="24"/>
          <w:lang w:eastAsia="en-GB"/>
        </w:rPr>
      </w:pPr>
    </w:p>
    <w:p w:rsidR="00FD431A" w:rsidRPr="00147ACB" w:rsidRDefault="00676F35" w:rsidP="00AD36D4">
      <w:pPr>
        <w:spacing w:line="480" w:lineRule="auto"/>
        <w:rPr>
          <w:rFonts w:ascii="Times New Roman" w:hAnsi="Times New Roman" w:cs="Times New Roman"/>
          <w:b/>
          <w:sz w:val="24"/>
          <w:szCs w:val="24"/>
        </w:rPr>
      </w:pPr>
      <w:r w:rsidRPr="00147ACB">
        <w:rPr>
          <w:rFonts w:ascii="Times New Roman" w:hAnsi="Times New Roman" w:cs="Times New Roman"/>
          <w:b/>
          <w:sz w:val="24"/>
          <w:szCs w:val="24"/>
        </w:rPr>
        <w:t>Dynamic Policies and Static Perceptions</w:t>
      </w:r>
    </w:p>
    <w:p w:rsidR="00FD431A" w:rsidRPr="00147ACB" w:rsidRDefault="00FD431A" w:rsidP="00AD36D4">
      <w:pPr>
        <w:spacing w:line="480" w:lineRule="auto"/>
        <w:rPr>
          <w:rFonts w:ascii="Times New Roman" w:hAnsi="Times New Roman" w:cs="Times New Roman"/>
          <w:sz w:val="24"/>
          <w:szCs w:val="24"/>
        </w:rPr>
      </w:pPr>
      <w:r w:rsidRPr="00147ACB">
        <w:rPr>
          <w:rFonts w:ascii="Times New Roman" w:hAnsi="Times New Roman" w:cs="Times New Roman"/>
          <w:sz w:val="24"/>
          <w:szCs w:val="24"/>
        </w:rPr>
        <w:t>In using autobiographies to write about the New Poor Law of 1834 onwards, this article runs a number of gauntlets</w:t>
      </w:r>
      <w:r w:rsidR="003B1490">
        <w:rPr>
          <w:rFonts w:ascii="Times New Roman" w:hAnsi="Times New Roman" w:cs="Times New Roman"/>
          <w:sz w:val="24"/>
          <w:szCs w:val="24"/>
        </w:rPr>
        <w:t>, not least</w:t>
      </w:r>
      <w:r w:rsidRPr="00147ACB">
        <w:rPr>
          <w:rFonts w:ascii="Times New Roman" w:hAnsi="Times New Roman" w:cs="Times New Roman"/>
          <w:sz w:val="24"/>
          <w:szCs w:val="24"/>
        </w:rPr>
        <w:t xml:space="preserve"> a chronological one.  Poor-law historians rightly see the trajectory of welfare historiography from 1834 onwards as shifting very significantly from the founding of the law in the 1830s, through early trials and scandals to establish acceptable policy, to the </w:t>
      </w:r>
      <w:r w:rsidR="002F5736" w:rsidRPr="00147ACB">
        <w:rPr>
          <w:rFonts w:ascii="Times New Roman" w:hAnsi="Times New Roman" w:cs="Times New Roman"/>
          <w:sz w:val="24"/>
          <w:szCs w:val="24"/>
        </w:rPr>
        <w:t>c</w:t>
      </w:r>
      <w:r w:rsidRPr="00147ACB">
        <w:rPr>
          <w:rFonts w:ascii="Times New Roman" w:hAnsi="Times New Roman" w:cs="Times New Roman"/>
          <w:sz w:val="24"/>
          <w:szCs w:val="24"/>
        </w:rPr>
        <w:t>rusade against out-relief</w:t>
      </w:r>
      <w:r w:rsidR="000B10BF" w:rsidRPr="00147ACB">
        <w:rPr>
          <w:rFonts w:ascii="Times New Roman" w:hAnsi="Times New Roman" w:cs="Times New Roman"/>
          <w:sz w:val="24"/>
          <w:szCs w:val="24"/>
        </w:rPr>
        <w:t>,</w:t>
      </w:r>
      <w:r w:rsidRPr="00147ACB">
        <w:rPr>
          <w:rFonts w:ascii="Times New Roman" w:hAnsi="Times New Roman" w:cs="Times New Roman"/>
          <w:sz w:val="24"/>
          <w:szCs w:val="24"/>
        </w:rPr>
        <w:t xml:space="preserve"> and</w:t>
      </w:r>
      <w:r w:rsidR="000B10BF" w:rsidRPr="00147ACB">
        <w:rPr>
          <w:rFonts w:ascii="Times New Roman" w:hAnsi="Times New Roman" w:cs="Times New Roman"/>
          <w:sz w:val="24"/>
          <w:szCs w:val="24"/>
        </w:rPr>
        <w:t xml:space="preserve"> ultimately</w:t>
      </w:r>
      <w:r w:rsidRPr="00147ACB">
        <w:rPr>
          <w:rFonts w:ascii="Times New Roman" w:hAnsi="Times New Roman" w:cs="Times New Roman"/>
          <w:sz w:val="24"/>
          <w:szCs w:val="24"/>
        </w:rPr>
        <w:t xml:space="preserve"> the political changes wrought by the introduction of working-class Guardians and the Liberal welfare reforms of 1906-9.  In the existing literature, the workhouse of 1914 and its myriad of connected buildings is an entirely different institution from its predecessor in 1834.</w:t>
      </w:r>
      <w:r w:rsidR="009D0373" w:rsidRPr="00147ACB">
        <w:rPr>
          <w:rFonts w:ascii="Times New Roman" w:hAnsi="Times New Roman" w:cs="Times New Roman"/>
          <w:sz w:val="24"/>
          <w:szCs w:val="24"/>
        </w:rPr>
        <w:t xml:space="preserve">  Furthermore since </w:t>
      </w:r>
      <w:r w:rsidR="005E3309" w:rsidRPr="00147ACB">
        <w:rPr>
          <w:rFonts w:ascii="Times New Roman" w:hAnsi="Times New Roman" w:cs="Times New Roman"/>
          <w:sz w:val="24"/>
          <w:szCs w:val="24"/>
        </w:rPr>
        <w:t xml:space="preserve">all but one </w:t>
      </w:r>
      <w:r w:rsidR="009D0373" w:rsidRPr="00147ACB">
        <w:rPr>
          <w:rFonts w:ascii="Times New Roman" w:hAnsi="Times New Roman" w:cs="Times New Roman"/>
          <w:sz w:val="24"/>
          <w:szCs w:val="24"/>
        </w:rPr>
        <w:t xml:space="preserve">of the </w:t>
      </w:r>
      <w:r w:rsidR="005E3309" w:rsidRPr="00147ACB">
        <w:rPr>
          <w:rFonts w:ascii="Times New Roman" w:hAnsi="Times New Roman" w:cs="Times New Roman"/>
          <w:sz w:val="24"/>
          <w:szCs w:val="24"/>
        </w:rPr>
        <w:t>core</w:t>
      </w:r>
      <w:r w:rsidR="009D0373" w:rsidRPr="00147ACB">
        <w:rPr>
          <w:rFonts w:ascii="Times New Roman" w:hAnsi="Times New Roman" w:cs="Times New Roman"/>
          <w:sz w:val="24"/>
          <w:szCs w:val="24"/>
        </w:rPr>
        <w:t xml:space="preserve"> poor-law autobiographers wrote in old age about youth, </w:t>
      </w:r>
      <w:r w:rsidR="005E3309" w:rsidRPr="00147ACB">
        <w:rPr>
          <w:rFonts w:ascii="Times New Roman" w:hAnsi="Times New Roman" w:cs="Times New Roman"/>
          <w:sz w:val="24"/>
          <w:szCs w:val="24"/>
        </w:rPr>
        <w:t>no</w:t>
      </w:r>
      <w:r w:rsidR="009D0373" w:rsidRPr="00147ACB">
        <w:rPr>
          <w:rFonts w:ascii="Times New Roman" w:hAnsi="Times New Roman" w:cs="Times New Roman"/>
          <w:sz w:val="24"/>
          <w:szCs w:val="24"/>
        </w:rPr>
        <w:t xml:space="preserve"> authors were writing in the earliest decades of the New Poor Law, and many did not write or publish until the twentieth century.  This means that recollections were recorded or made public in decades when quite different welfare policies than the ones under description were in place.</w:t>
      </w:r>
      <w:r w:rsidRPr="00147ACB">
        <w:rPr>
          <w:rFonts w:ascii="Times New Roman" w:hAnsi="Times New Roman" w:cs="Times New Roman"/>
          <w:sz w:val="24"/>
          <w:szCs w:val="24"/>
        </w:rPr>
        <w:t xml:space="preserve">  </w:t>
      </w:r>
    </w:p>
    <w:p w:rsidR="00FD431A" w:rsidRPr="00147ACB" w:rsidRDefault="0079392E" w:rsidP="005E2C60">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In contrast to this</w:t>
      </w:r>
      <w:r w:rsidR="00A36E2D" w:rsidRPr="00147ACB">
        <w:rPr>
          <w:rFonts w:ascii="Times New Roman" w:hAnsi="Times New Roman" w:cs="Times New Roman"/>
          <w:sz w:val="24"/>
          <w:szCs w:val="24"/>
        </w:rPr>
        <w:t xml:space="preserve"> historical</w:t>
      </w:r>
      <w:r w:rsidRPr="00147ACB">
        <w:rPr>
          <w:rFonts w:ascii="Times New Roman" w:hAnsi="Times New Roman" w:cs="Times New Roman"/>
          <w:sz w:val="24"/>
          <w:szCs w:val="24"/>
        </w:rPr>
        <w:t xml:space="preserve"> literature, p</w:t>
      </w:r>
      <w:r w:rsidR="00FD431A" w:rsidRPr="00147ACB">
        <w:rPr>
          <w:rFonts w:ascii="Times New Roman" w:hAnsi="Times New Roman" w:cs="Times New Roman"/>
          <w:sz w:val="24"/>
          <w:szCs w:val="24"/>
        </w:rPr>
        <w:t xml:space="preserve">eriodisation is </w:t>
      </w:r>
      <w:r w:rsidRPr="00147ACB">
        <w:rPr>
          <w:rFonts w:ascii="Times New Roman" w:hAnsi="Times New Roman" w:cs="Times New Roman"/>
          <w:sz w:val="24"/>
          <w:szCs w:val="24"/>
        </w:rPr>
        <w:t xml:space="preserve">largely </w:t>
      </w:r>
      <w:r w:rsidR="00FD431A" w:rsidRPr="00147ACB">
        <w:rPr>
          <w:rFonts w:ascii="Times New Roman" w:hAnsi="Times New Roman" w:cs="Times New Roman"/>
          <w:sz w:val="24"/>
          <w:szCs w:val="24"/>
        </w:rPr>
        <w:t xml:space="preserve">missing from </w:t>
      </w:r>
      <w:r w:rsidRPr="00147ACB">
        <w:rPr>
          <w:rFonts w:ascii="Times New Roman" w:hAnsi="Times New Roman" w:cs="Times New Roman"/>
          <w:sz w:val="24"/>
          <w:szCs w:val="24"/>
        </w:rPr>
        <w:t>autobiographical</w:t>
      </w:r>
      <w:r w:rsidR="00FD431A" w:rsidRPr="00147ACB">
        <w:rPr>
          <w:rFonts w:ascii="Times New Roman" w:hAnsi="Times New Roman" w:cs="Times New Roman"/>
          <w:sz w:val="24"/>
          <w:szCs w:val="24"/>
        </w:rPr>
        <w:t xml:space="preserve"> writings.  The workhouse, district school, or </w:t>
      </w:r>
      <w:r w:rsidR="00492707" w:rsidRPr="00147ACB">
        <w:rPr>
          <w:rFonts w:ascii="Times New Roman" w:hAnsi="Times New Roman" w:cs="Times New Roman"/>
          <w:sz w:val="24"/>
          <w:szCs w:val="24"/>
        </w:rPr>
        <w:t>infirmary</w:t>
      </w:r>
      <w:r w:rsidR="00FD431A" w:rsidRPr="00147ACB">
        <w:rPr>
          <w:rFonts w:ascii="Times New Roman" w:hAnsi="Times New Roman" w:cs="Times New Roman"/>
          <w:sz w:val="24"/>
          <w:szCs w:val="24"/>
        </w:rPr>
        <w:t xml:space="preserve"> might as well have been eternal and unchanging so far as the authors were concerned.</w:t>
      </w:r>
      <w:r w:rsidR="003D01BB" w:rsidRPr="00147ACB">
        <w:rPr>
          <w:rFonts w:ascii="Times New Roman" w:hAnsi="Times New Roman" w:cs="Times New Roman"/>
          <w:sz w:val="24"/>
          <w:szCs w:val="24"/>
        </w:rPr>
        <w:t xml:space="preserve">  Undoubtedly this partly arises from </w:t>
      </w:r>
      <w:r w:rsidR="008C419E" w:rsidRPr="00147ACB">
        <w:rPr>
          <w:rFonts w:ascii="Times New Roman" w:hAnsi="Times New Roman" w:cs="Times New Roman"/>
          <w:sz w:val="24"/>
          <w:szCs w:val="24"/>
        </w:rPr>
        <w:t>autobiographers’</w:t>
      </w:r>
      <w:r w:rsidR="003D01BB" w:rsidRPr="00147ACB">
        <w:rPr>
          <w:rFonts w:ascii="Times New Roman" w:hAnsi="Times New Roman" w:cs="Times New Roman"/>
          <w:sz w:val="24"/>
          <w:szCs w:val="24"/>
        </w:rPr>
        <w:t xml:space="preserve"> </w:t>
      </w:r>
      <w:r w:rsidR="008C419E" w:rsidRPr="00147ACB">
        <w:rPr>
          <w:rFonts w:ascii="Times New Roman" w:hAnsi="Times New Roman" w:cs="Times New Roman"/>
          <w:sz w:val="24"/>
          <w:szCs w:val="24"/>
        </w:rPr>
        <w:t>relatively short residences across a lengthy institutional career: none of the writers surveyed here reported remaining in poor-law accommodation for more than thirteen years and most stays were much shorter.</w:t>
      </w:r>
      <w:r w:rsidR="00FD431A" w:rsidRPr="00147ACB">
        <w:rPr>
          <w:rFonts w:ascii="Times New Roman" w:hAnsi="Times New Roman" w:cs="Times New Roman"/>
          <w:sz w:val="24"/>
          <w:szCs w:val="24"/>
        </w:rPr>
        <w:t xml:space="preserve">  </w:t>
      </w:r>
      <w:r w:rsidR="008C419E" w:rsidRPr="00147ACB">
        <w:rPr>
          <w:rFonts w:ascii="Times New Roman" w:hAnsi="Times New Roman" w:cs="Times New Roman"/>
          <w:sz w:val="24"/>
          <w:szCs w:val="24"/>
        </w:rPr>
        <w:t>It</w:t>
      </w:r>
      <w:r w:rsidR="00FD431A" w:rsidRPr="00147ACB">
        <w:rPr>
          <w:rFonts w:ascii="Times New Roman" w:hAnsi="Times New Roman" w:cs="Times New Roman"/>
          <w:sz w:val="24"/>
          <w:szCs w:val="24"/>
        </w:rPr>
        <w:t xml:space="preserve"> may </w:t>
      </w:r>
      <w:r w:rsidR="003D01BB" w:rsidRPr="00147ACB">
        <w:rPr>
          <w:rFonts w:ascii="Times New Roman" w:hAnsi="Times New Roman" w:cs="Times New Roman"/>
          <w:sz w:val="24"/>
          <w:szCs w:val="24"/>
        </w:rPr>
        <w:t xml:space="preserve">also </w:t>
      </w:r>
      <w:r w:rsidR="00FD431A" w:rsidRPr="00147ACB">
        <w:rPr>
          <w:rFonts w:ascii="Times New Roman" w:hAnsi="Times New Roman" w:cs="Times New Roman"/>
          <w:sz w:val="24"/>
          <w:szCs w:val="24"/>
        </w:rPr>
        <w:t>be a feature of the authors’ youth at the time of admission.  They experienced what was in front of them in a quotidian way, and had no occasion to gain a broader view of an establishment under the control of a central authority and answerable to Parliament.</w:t>
      </w:r>
      <w:r w:rsidR="003A0667">
        <w:rPr>
          <w:rStyle w:val="FootnoteReference"/>
          <w:rFonts w:ascii="Times New Roman" w:hAnsi="Times New Roman" w:cs="Times New Roman"/>
          <w:sz w:val="24"/>
          <w:szCs w:val="24"/>
        </w:rPr>
        <w:footnoteReference w:id="34"/>
      </w:r>
      <w:r w:rsidR="00FD431A" w:rsidRPr="00147ACB">
        <w:rPr>
          <w:rFonts w:ascii="Times New Roman" w:hAnsi="Times New Roman" w:cs="Times New Roman"/>
          <w:sz w:val="24"/>
          <w:szCs w:val="24"/>
        </w:rPr>
        <w:t xml:space="preserve">  They knew of a specific master, matron, nurse, teacher, doctor or porter, not of the generalised qualities desirable for these posts or the ways their behaviour was regulated.  Similarly they may have been little inclined in retrospect to consider these adults as employees, potentially with inadequate training, support, and oversight of their role.</w:t>
      </w:r>
      <w:r w:rsidR="00FD431A" w:rsidRPr="00147ACB">
        <w:rPr>
          <w:rStyle w:val="FootnoteReference"/>
          <w:rFonts w:ascii="Times New Roman" w:hAnsi="Times New Roman" w:cs="Times New Roman"/>
          <w:sz w:val="24"/>
          <w:szCs w:val="24"/>
        </w:rPr>
        <w:footnoteReference w:id="35"/>
      </w:r>
      <w:r w:rsidR="00A00E84" w:rsidRPr="00147ACB">
        <w:rPr>
          <w:rFonts w:ascii="Times New Roman" w:hAnsi="Times New Roman" w:cs="Times New Roman"/>
          <w:sz w:val="24"/>
          <w:szCs w:val="24"/>
        </w:rPr>
        <w:t xml:space="preserve">  The fixity of workhouse and poor-law experiences could certainly be the view among the working classes who did </w:t>
      </w:r>
      <w:r w:rsidR="00A00E84" w:rsidRPr="00147ACB">
        <w:rPr>
          <w:rFonts w:ascii="Times New Roman" w:hAnsi="Times New Roman" w:cs="Times New Roman"/>
          <w:i/>
          <w:sz w:val="24"/>
          <w:szCs w:val="24"/>
        </w:rPr>
        <w:t>not</w:t>
      </w:r>
      <w:r w:rsidR="00A00E84" w:rsidRPr="00147ACB">
        <w:rPr>
          <w:rFonts w:ascii="Times New Roman" w:hAnsi="Times New Roman" w:cs="Times New Roman"/>
          <w:sz w:val="24"/>
          <w:szCs w:val="24"/>
        </w:rPr>
        <w:t xml:space="preserve"> become inmates.  As one writer put it</w:t>
      </w:r>
      <w:r w:rsidR="005E3309" w:rsidRPr="00147ACB">
        <w:rPr>
          <w:rFonts w:ascii="Times New Roman" w:hAnsi="Times New Roman" w:cs="Times New Roman"/>
          <w:sz w:val="24"/>
          <w:szCs w:val="24"/>
        </w:rPr>
        <w:t>, from the perspective of an observer rather than a resident,</w:t>
      </w:r>
      <w:r w:rsidR="00A00E84" w:rsidRPr="00147ACB">
        <w:rPr>
          <w:rFonts w:ascii="Times New Roman" w:hAnsi="Times New Roman" w:cs="Times New Roman"/>
          <w:sz w:val="24"/>
          <w:szCs w:val="24"/>
        </w:rPr>
        <w:t xml:space="preserve"> ‘The Poor Law, as far as I can gather, had not changed much, except for the worse, since it was b</w:t>
      </w:r>
      <w:r w:rsidR="004503E7" w:rsidRPr="00147ACB">
        <w:rPr>
          <w:rFonts w:ascii="Times New Roman" w:hAnsi="Times New Roman" w:cs="Times New Roman"/>
          <w:sz w:val="24"/>
          <w:szCs w:val="24"/>
        </w:rPr>
        <w:t>e</w:t>
      </w:r>
      <w:r w:rsidR="00A00E84" w:rsidRPr="00147ACB">
        <w:rPr>
          <w:rFonts w:ascii="Times New Roman" w:hAnsi="Times New Roman" w:cs="Times New Roman"/>
          <w:sz w:val="24"/>
          <w:szCs w:val="24"/>
        </w:rPr>
        <w:t>gun by Hen</w:t>
      </w:r>
      <w:r w:rsidR="004503E7" w:rsidRPr="00147ACB">
        <w:rPr>
          <w:rFonts w:ascii="Times New Roman" w:hAnsi="Times New Roman" w:cs="Times New Roman"/>
          <w:sz w:val="24"/>
          <w:szCs w:val="24"/>
        </w:rPr>
        <w:t>r</w:t>
      </w:r>
      <w:r w:rsidR="00A00E84" w:rsidRPr="00147ACB">
        <w:rPr>
          <w:rFonts w:ascii="Times New Roman" w:hAnsi="Times New Roman" w:cs="Times New Roman"/>
          <w:sz w:val="24"/>
          <w:szCs w:val="24"/>
        </w:rPr>
        <w:t>y the Eighth or the first Elizabeth until it was finished in 1949’.</w:t>
      </w:r>
      <w:r w:rsidR="00A00E84" w:rsidRPr="00147ACB">
        <w:rPr>
          <w:rStyle w:val="FootnoteReference"/>
          <w:rFonts w:ascii="Times New Roman" w:hAnsi="Times New Roman" w:cs="Times New Roman"/>
          <w:sz w:val="24"/>
          <w:szCs w:val="24"/>
        </w:rPr>
        <w:footnoteReference w:id="36"/>
      </w:r>
      <w:r w:rsidR="00A00E84"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 xml:space="preserve">   </w:t>
      </w:r>
    </w:p>
    <w:p w:rsidR="00FD431A" w:rsidRPr="00147ACB" w:rsidRDefault="00FD431A" w:rsidP="005E2C60">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A lack of autobiographers’ attention to changing poor-law practices may</w:t>
      </w:r>
      <w:r w:rsidR="009F4EB2" w:rsidRPr="00147ACB">
        <w:rPr>
          <w:rFonts w:ascii="Times New Roman" w:hAnsi="Times New Roman" w:cs="Times New Roman"/>
          <w:sz w:val="24"/>
          <w:szCs w:val="24"/>
        </w:rPr>
        <w:t xml:space="preserve"> </w:t>
      </w:r>
      <w:r w:rsidR="00F0040F" w:rsidRPr="00147ACB">
        <w:rPr>
          <w:rFonts w:ascii="Times New Roman" w:hAnsi="Times New Roman" w:cs="Times New Roman"/>
          <w:sz w:val="24"/>
          <w:szCs w:val="24"/>
        </w:rPr>
        <w:t>also</w:t>
      </w:r>
      <w:r w:rsidRPr="00147ACB">
        <w:rPr>
          <w:rFonts w:ascii="Times New Roman" w:hAnsi="Times New Roman" w:cs="Times New Roman"/>
          <w:sz w:val="24"/>
          <w:szCs w:val="24"/>
        </w:rPr>
        <w:t xml:space="preserve"> be a testament to the complex relationship between ideological change, policy shift, implementation of change and maturation of process.    Samantha Shave’s recent work that puts policy process at the heart of developments in poor-law policy points to the slow, piecemeal, haphazard or unintended consequences of administrative change, and the parallel, sometimes disconnected activities of poor-law employees that were undertaken without reference to official guidance.</w:t>
      </w:r>
      <w:r w:rsidRPr="00147ACB">
        <w:rPr>
          <w:rStyle w:val="FootnoteReference"/>
          <w:rFonts w:ascii="Times New Roman" w:hAnsi="Times New Roman" w:cs="Times New Roman"/>
          <w:sz w:val="24"/>
          <w:szCs w:val="24"/>
        </w:rPr>
        <w:footnoteReference w:id="37"/>
      </w:r>
      <w:r w:rsidRPr="00147ACB">
        <w:rPr>
          <w:rFonts w:ascii="Times New Roman" w:hAnsi="Times New Roman" w:cs="Times New Roman"/>
          <w:sz w:val="24"/>
          <w:szCs w:val="24"/>
        </w:rPr>
        <w:t xml:space="preserve">  Autobiographies disrupt the coherence of institutions in the same way that Shave’s research disrupts the coherence of policy.  The reformed poor law may have been </w:t>
      </w:r>
      <w:r w:rsidRPr="00147ACB">
        <w:rPr>
          <w:rFonts w:ascii="Times New Roman" w:hAnsi="Times New Roman" w:cs="Times New Roman"/>
          <w:i/>
          <w:sz w:val="24"/>
          <w:szCs w:val="24"/>
        </w:rPr>
        <w:t>designed</w:t>
      </w:r>
      <w:r w:rsidRPr="00147ACB">
        <w:rPr>
          <w:rFonts w:ascii="Times New Roman" w:hAnsi="Times New Roman" w:cs="Times New Roman"/>
          <w:sz w:val="24"/>
          <w:szCs w:val="24"/>
        </w:rPr>
        <w:t xml:space="preserve"> to suppress local variation and replace it with systematic and accountable uniformity, and institutions have subsequently been </w:t>
      </w:r>
      <w:r w:rsidRPr="00147ACB">
        <w:rPr>
          <w:rFonts w:ascii="Times New Roman" w:hAnsi="Times New Roman" w:cs="Times New Roman"/>
          <w:i/>
          <w:sz w:val="24"/>
          <w:szCs w:val="24"/>
        </w:rPr>
        <w:t xml:space="preserve">perceived </w:t>
      </w:r>
      <w:r w:rsidRPr="00147ACB">
        <w:rPr>
          <w:rFonts w:ascii="Times New Roman" w:hAnsi="Times New Roman" w:cs="Times New Roman"/>
          <w:sz w:val="24"/>
          <w:szCs w:val="24"/>
        </w:rPr>
        <w:t>as possessing the power to structure social relations decisively to inmates’ detriment.</w:t>
      </w:r>
      <w:r w:rsidRPr="00147ACB">
        <w:rPr>
          <w:rStyle w:val="FootnoteReference"/>
          <w:rFonts w:ascii="Times New Roman" w:hAnsi="Times New Roman" w:cs="Times New Roman"/>
          <w:sz w:val="24"/>
          <w:szCs w:val="24"/>
        </w:rPr>
        <w:footnoteReference w:id="38"/>
      </w:r>
      <w:r w:rsidRPr="00147ACB">
        <w:rPr>
          <w:rFonts w:ascii="Times New Roman" w:hAnsi="Times New Roman" w:cs="Times New Roman"/>
          <w:sz w:val="24"/>
          <w:szCs w:val="24"/>
        </w:rPr>
        <w:t xml:space="preserve">    Writers’ individual experiences are structured by neither system nor considerations of abstract power but by the stories they have heard about institutions and their own unique exposure to one or other of them. </w:t>
      </w:r>
    </w:p>
    <w:p w:rsidR="004D3C21" w:rsidRPr="00147ACB" w:rsidRDefault="00FD431A" w:rsidP="004D3C21">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And the stories were powerful.  Engels saw this clearly when he distinguished between the humane provision that technically underlay the poor law, and the intention or spirit of the law to criminalise poverty and stigmatise the dependent poor: Workhouse paupers were regarded as ‘objects of disgust and repulsion’.</w:t>
      </w:r>
      <w:r w:rsidRPr="00147ACB">
        <w:rPr>
          <w:rStyle w:val="FootnoteReference"/>
          <w:rFonts w:ascii="Times New Roman" w:hAnsi="Times New Roman" w:cs="Times New Roman"/>
          <w:sz w:val="24"/>
          <w:szCs w:val="24"/>
        </w:rPr>
        <w:footnoteReference w:id="39"/>
      </w:r>
      <w:r w:rsidRPr="00147ACB">
        <w:rPr>
          <w:rFonts w:ascii="Times New Roman" w:hAnsi="Times New Roman" w:cs="Times New Roman"/>
          <w:sz w:val="24"/>
          <w:szCs w:val="24"/>
        </w:rPr>
        <w:t xml:space="preserve">  That this revulsion was felt keenly by some or most among the working classes has become a shibboleth of the popular perception of workhouses.</w:t>
      </w:r>
      <w:r w:rsidR="002449F0" w:rsidRPr="00147ACB">
        <w:rPr>
          <w:rStyle w:val="FootnoteReference"/>
          <w:rFonts w:ascii="Times New Roman" w:hAnsi="Times New Roman" w:cs="Times New Roman"/>
          <w:sz w:val="24"/>
          <w:szCs w:val="24"/>
        </w:rPr>
        <w:footnoteReference w:id="40"/>
      </w:r>
      <w:r w:rsidRPr="00147ACB">
        <w:rPr>
          <w:rFonts w:ascii="Times New Roman" w:hAnsi="Times New Roman" w:cs="Times New Roman"/>
          <w:sz w:val="24"/>
          <w:szCs w:val="24"/>
        </w:rPr>
        <w:t xml:space="preserve">  </w:t>
      </w:r>
      <w:r w:rsidR="004709A3" w:rsidRPr="00147ACB">
        <w:rPr>
          <w:rFonts w:ascii="Times New Roman" w:hAnsi="Times New Roman" w:cs="Times New Roman"/>
          <w:sz w:val="24"/>
          <w:szCs w:val="24"/>
        </w:rPr>
        <w:t>An act of writing that took place in the early</w:t>
      </w:r>
      <w:r w:rsidR="00F10C65" w:rsidRPr="00147ACB">
        <w:rPr>
          <w:rFonts w:ascii="Times New Roman" w:hAnsi="Times New Roman" w:cs="Times New Roman"/>
          <w:sz w:val="24"/>
          <w:szCs w:val="24"/>
        </w:rPr>
        <w:t>-</w:t>
      </w:r>
      <w:r w:rsidR="004709A3" w:rsidRPr="00147ACB">
        <w:rPr>
          <w:rFonts w:ascii="Times New Roman" w:hAnsi="Times New Roman" w:cs="Times New Roman"/>
          <w:sz w:val="24"/>
          <w:szCs w:val="24"/>
        </w:rPr>
        <w:t xml:space="preserve"> or mid</w:t>
      </w:r>
      <w:r w:rsidR="00F10C65" w:rsidRPr="00147ACB">
        <w:rPr>
          <w:rFonts w:ascii="Times New Roman" w:hAnsi="Times New Roman" w:cs="Times New Roman"/>
          <w:sz w:val="24"/>
          <w:szCs w:val="24"/>
        </w:rPr>
        <w:t>-</w:t>
      </w:r>
      <w:r w:rsidR="004709A3" w:rsidRPr="00147ACB">
        <w:rPr>
          <w:rFonts w:ascii="Times New Roman" w:hAnsi="Times New Roman" w:cs="Times New Roman"/>
          <w:sz w:val="24"/>
          <w:szCs w:val="24"/>
        </w:rPr>
        <w:t xml:space="preserve">twentieth century could also draw on updated models for emotional understanding of childhood experience, but new models did not necessarily swamp old ones: in common with works reflecting on the First World War, ‘post-war use in memoirs of concepts such as ‘unconscious’, ‘repression’ and </w:t>
      </w:r>
      <w:r w:rsidR="004503E7" w:rsidRPr="00147ACB">
        <w:rPr>
          <w:rFonts w:ascii="Times New Roman" w:hAnsi="Times New Roman" w:cs="Times New Roman"/>
          <w:sz w:val="24"/>
          <w:szCs w:val="24"/>
        </w:rPr>
        <w:t>‘</w:t>
      </w:r>
      <w:r w:rsidR="004709A3" w:rsidRPr="00147ACB">
        <w:rPr>
          <w:rFonts w:ascii="Times New Roman" w:hAnsi="Times New Roman" w:cs="Times New Roman"/>
          <w:sz w:val="24"/>
          <w:szCs w:val="24"/>
        </w:rPr>
        <w:t>sublimation</w:t>
      </w:r>
      <w:r w:rsidR="004503E7" w:rsidRPr="00147ACB">
        <w:rPr>
          <w:rFonts w:ascii="Times New Roman" w:hAnsi="Times New Roman" w:cs="Times New Roman"/>
          <w:sz w:val="24"/>
          <w:szCs w:val="24"/>
        </w:rPr>
        <w:t>’</w:t>
      </w:r>
      <w:r w:rsidR="004709A3" w:rsidRPr="00147ACB">
        <w:rPr>
          <w:rFonts w:ascii="Times New Roman" w:hAnsi="Times New Roman" w:cs="Times New Roman"/>
          <w:sz w:val="24"/>
          <w:szCs w:val="24"/>
        </w:rPr>
        <w:t xml:space="preserve"> was always mediated by older languages of the self’.</w:t>
      </w:r>
      <w:r w:rsidR="004709A3" w:rsidRPr="00147ACB">
        <w:rPr>
          <w:rStyle w:val="FootnoteReference"/>
          <w:rFonts w:ascii="Times New Roman" w:hAnsi="Times New Roman" w:cs="Times New Roman"/>
          <w:sz w:val="24"/>
          <w:szCs w:val="24"/>
        </w:rPr>
        <w:footnoteReference w:id="41"/>
      </w:r>
      <w:r w:rsidR="004709A3" w:rsidRPr="00147ACB">
        <w:rPr>
          <w:rFonts w:ascii="Times New Roman" w:hAnsi="Times New Roman" w:cs="Times New Roman"/>
          <w:sz w:val="24"/>
          <w:szCs w:val="24"/>
        </w:rPr>
        <w:t xml:space="preserve">   </w:t>
      </w:r>
    </w:p>
    <w:p w:rsidR="004D3C21" w:rsidRPr="00147ACB" w:rsidRDefault="004D3C21" w:rsidP="004D3C21">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Therefore we need to recognise the likely impact</w:t>
      </w:r>
      <w:r w:rsidR="00D40ABF">
        <w:rPr>
          <w:rFonts w:ascii="Times New Roman" w:hAnsi="Times New Roman" w:cs="Times New Roman"/>
          <w:sz w:val="24"/>
          <w:szCs w:val="24"/>
        </w:rPr>
        <w:t>s</w:t>
      </w:r>
      <w:r w:rsidRPr="00147ACB">
        <w:rPr>
          <w:rFonts w:ascii="Times New Roman" w:hAnsi="Times New Roman" w:cs="Times New Roman"/>
          <w:sz w:val="24"/>
          <w:szCs w:val="24"/>
        </w:rPr>
        <w:t xml:space="preserve"> of</w:t>
      </w:r>
      <w:r w:rsidR="00D40ABF">
        <w:rPr>
          <w:rFonts w:ascii="Times New Roman" w:hAnsi="Times New Roman" w:cs="Times New Roman"/>
          <w:sz w:val="24"/>
          <w:szCs w:val="24"/>
        </w:rPr>
        <w:t xml:space="preserve"> both chronological distance and</w:t>
      </w:r>
      <w:r w:rsidRPr="00147ACB">
        <w:rPr>
          <w:rFonts w:ascii="Times New Roman" w:hAnsi="Times New Roman" w:cs="Times New Roman"/>
          <w:sz w:val="24"/>
          <w:szCs w:val="24"/>
        </w:rPr>
        <w:t xml:space="preserve"> trauma on the memory of workhouse inhabitants, particularly when combined with the presence of other, apparently confirmatory cultural narratives: ‘not only the narrative offered, but also the meanings invested in it’.</w:t>
      </w:r>
      <w:r w:rsidRPr="00147ACB">
        <w:rPr>
          <w:rStyle w:val="FootnoteReference"/>
          <w:rFonts w:ascii="Times New Roman" w:hAnsi="Times New Roman" w:cs="Times New Roman"/>
          <w:sz w:val="24"/>
          <w:szCs w:val="24"/>
        </w:rPr>
        <w:footnoteReference w:id="42"/>
      </w:r>
      <w:r w:rsidRPr="00147ACB">
        <w:rPr>
          <w:rFonts w:ascii="Times New Roman" w:hAnsi="Times New Roman" w:cs="Times New Roman"/>
          <w:sz w:val="24"/>
          <w:szCs w:val="24"/>
        </w:rPr>
        <w:t xml:space="preserve">  Recent work on war veterans and their memoirs suggests that people undergoing traumatic events later find that their recollections become uncannily similar to pervasive, popular, but imagined accounts.  This ‘assimilation to the dominant narrative’ introduces the possibility that there was contextual pressure to adhere to or align with the pervasive image of poor-law institutions even when a person’s own experience of day-to-day life in that institution was not predominantly characterised by hunger and physical violence.</w:t>
      </w:r>
      <w:r w:rsidRPr="00147ACB">
        <w:rPr>
          <w:rStyle w:val="FootnoteReference"/>
          <w:rFonts w:ascii="Times New Roman" w:hAnsi="Times New Roman" w:cs="Times New Roman"/>
          <w:sz w:val="24"/>
          <w:szCs w:val="24"/>
        </w:rPr>
        <w:footnoteReference w:id="43"/>
      </w:r>
      <w:r w:rsidRPr="00147ACB">
        <w:rPr>
          <w:rFonts w:ascii="Times New Roman" w:hAnsi="Times New Roman" w:cs="Times New Roman"/>
          <w:sz w:val="24"/>
          <w:szCs w:val="24"/>
        </w:rPr>
        <w:t xml:space="preserve">  Like the survivors of twentieth-century war, poor-law inmates might have been writing what their readers wanted or expected to see, namely a familiar albeit shocking account eliciting a sympathetic, outraged and relatively unquestioning response.</w:t>
      </w:r>
      <w:r w:rsidRPr="00147ACB">
        <w:rPr>
          <w:rStyle w:val="FootnoteReference"/>
          <w:rFonts w:ascii="Times New Roman" w:hAnsi="Times New Roman" w:cs="Times New Roman"/>
          <w:sz w:val="24"/>
          <w:szCs w:val="24"/>
        </w:rPr>
        <w:footnoteReference w:id="44"/>
      </w:r>
      <w:r w:rsidRPr="00147ACB">
        <w:rPr>
          <w:rFonts w:ascii="Times New Roman" w:hAnsi="Times New Roman" w:cs="Times New Roman"/>
          <w:sz w:val="24"/>
          <w:szCs w:val="24"/>
        </w:rPr>
        <w:t xml:space="preserve">  </w:t>
      </w:r>
    </w:p>
    <w:p w:rsidR="00FD431A" w:rsidRPr="00147ACB" w:rsidRDefault="004D3C21" w:rsidP="005E2C60">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So while t</w:t>
      </w:r>
      <w:r w:rsidR="00FD431A" w:rsidRPr="00147ACB">
        <w:rPr>
          <w:rFonts w:ascii="Times New Roman" w:hAnsi="Times New Roman" w:cs="Times New Roman"/>
          <w:sz w:val="24"/>
          <w:szCs w:val="24"/>
        </w:rPr>
        <w:t>he</w:t>
      </w:r>
      <w:r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 xml:space="preserve">poor law has been systematically de-mythologised by local studies and historiographical specificity, most participants lived through only a small portion of their institution’s history and </w:t>
      </w:r>
      <w:r w:rsidR="00427244" w:rsidRPr="00147ACB">
        <w:rPr>
          <w:rFonts w:ascii="Times New Roman" w:hAnsi="Times New Roman" w:cs="Times New Roman"/>
          <w:sz w:val="24"/>
          <w:szCs w:val="24"/>
        </w:rPr>
        <w:t>potentially fell</w:t>
      </w:r>
      <w:r w:rsidR="00FD431A" w:rsidRPr="00147ACB">
        <w:rPr>
          <w:rFonts w:ascii="Times New Roman" w:hAnsi="Times New Roman" w:cs="Times New Roman"/>
          <w:sz w:val="24"/>
          <w:szCs w:val="24"/>
        </w:rPr>
        <w:t xml:space="preserve"> prey to the myth.  </w:t>
      </w:r>
      <w:r w:rsidR="002449F0" w:rsidRPr="00147ACB">
        <w:rPr>
          <w:rFonts w:ascii="Times New Roman" w:hAnsi="Times New Roman" w:cs="Times New Roman"/>
          <w:sz w:val="24"/>
          <w:szCs w:val="24"/>
        </w:rPr>
        <w:t>On the evidence of this array of</w:t>
      </w:r>
      <w:r w:rsidR="00717CA8" w:rsidRPr="00147ACB">
        <w:rPr>
          <w:rFonts w:ascii="Times New Roman" w:hAnsi="Times New Roman" w:cs="Times New Roman"/>
          <w:sz w:val="24"/>
          <w:szCs w:val="24"/>
        </w:rPr>
        <w:t xml:space="preserve"> narratives covering institutional residence memoirists</w:t>
      </w:r>
      <w:r w:rsidR="0084304C" w:rsidRPr="00147ACB">
        <w:rPr>
          <w:rFonts w:ascii="Times New Roman" w:hAnsi="Times New Roman" w:cs="Times New Roman"/>
          <w:sz w:val="24"/>
          <w:szCs w:val="24"/>
        </w:rPr>
        <w:t xml:space="preserve"> certainly acknowledged other stories, but </w:t>
      </w:r>
      <w:r w:rsidR="00E81CD2">
        <w:rPr>
          <w:rFonts w:ascii="Times New Roman" w:hAnsi="Times New Roman" w:cs="Times New Roman"/>
          <w:sz w:val="24"/>
          <w:szCs w:val="24"/>
        </w:rPr>
        <w:t xml:space="preserve">they </w:t>
      </w:r>
      <w:r w:rsidR="0084304C" w:rsidRPr="00147ACB">
        <w:rPr>
          <w:rFonts w:ascii="Times New Roman" w:hAnsi="Times New Roman" w:cs="Times New Roman"/>
          <w:sz w:val="24"/>
          <w:szCs w:val="24"/>
        </w:rPr>
        <w:t>also</w:t>
      </w:r>
      <w:r w:rsidR="00717CA8" w:rsidRPr="00147ACB">
        <w:rPr>
          <w:rFonts w:ascii="Times New Roman" w:hAnsi="Times New Roman" w:cs="Times New Roman"/>
          <w:sz w:val="24"/>
          <w:szCs w:val="24"/>
        </w:rPr>
        <w:t xml:space="preserve"> expressed their recollections in distinctive and individual voices that did not</w:t>
      </w:r>
      <w:r w:rsidR="005E3309" w:rsidRPr="00147ACB">
        <w:rPr>
          <w:rFonts w:ascii="Times New Roman" w:hAnsi="Times New Roman" w:cs="Times New Roman"/>
          <w:sz w:val="24"/>
          <w:szCs w:val="24"/>
        </w:rPr>
        <w:t xml:space="preserve"> </w:t>
      </w:r>
      <w:r w:rsidR="0084304C" w:rsidRPr="00147ACB">
        <w:rPr>
          <w:rFonts w:ascii="Times New Roman" w:hAnsi="Times New Roman" w:cs="Times New Roman"/>
          <w:sz w:val="24"/>
          <w:szCs w:val="24"/>
        </w:rPr>
        <w:t>consistently</w:t>
      </w:r>
      <w:r w:rsidR="00717CA8" w:rsidRPr="00147ACB">
        <w:rPr>
          <w:rFonts w:ascii="Times New Roman" w:hAnsi="Times New Roman" w:cs="Times New Roman"/>
          <w:sz w:val="24"/>
          <w:szCs w:val="24"/>
        </w:rPr>
        <w:t xml:space="preserve"> cohere to a</w:t>
      </w:r>
      <w:r w:rsidR="00E81CD2">
        <w:rPr>
          <w:rFonts w:ascii="Times New Roman" w:hAnsi="Times New Roman" w:cs="Times New Roman"/>
          <w:sz w:val="24"/>
          <w:szCs w:val="24"/>
        </w:rPr>
        <w:t xml:space="preserve"> single</w:t>
      </w:r>
      <w:r w:rsidR="00717CA8" w:rsidRPr="00147ACB">
        <w:rPr>
          <w:rFonts w:ascii="Times New Roman" w:hAnsi="Times New Roman" w:cs="Times New Roman"/>
          <w:sz w:val="24"/>
          <w:szCs w:val="24"/>
        </w:rPr>
        <w:t xml:space="preserve"> generalising schema.  </w:t>
      </w:r>
    </w:p>
    <w:p w:rsidR="00FD431A" w:rsidRPr="00147ACB" w:rsidRDefault="00FD431A" w:rsidP="00AD36D4">
      <w:pPr>
        <w:spacing w:line="480" w:lineRule="auto"/>
        <w:rPr>
          <w:rFonts w:ascii="Times New Roman" w:hAnsi="Times New Roman" w:cs="Times New Roman"/>
          <w:sz w:val="24"/>
          <w:szCs w:val="24"/>
        </w:rPr>
      </w:pPr>
    </w:p>
    <w:p w:rsidR="00FD431A" w:rsidRPr="00147ACB" w:rsidRDefault="00FD431A" w:rsidP="00AD36D4">
      <w:pPr>
        <w:spacing w:line="480" w:lineRule="auto"/>
        <w:rPr>
          <w:rFonts w:ascii="Times New Roman" w:hAnsi="Times New Roman" w:cs="Times New Roman"/>
          <w:b/>
          <w:sz w:val="24"/>
          <w:szCs w:val="24"/>
        </w:rPr>
      </w:pPr>
      <w:r w:rsidRPr="00147ACB">
        <w:rPr>
          <w:rFonts w:ascii="Times New Roman" w:hAnsi="Times New Roman" w:cs="Times New Roman"/>
          <w:b/>
          <w:sz w:val="24"/>
          <w:szCs w:val="24"/>
        </w:rPr>
        <w:t xml:space="preserve">Narrative </w:t>
      </w:r>
      <w:r w:rsidR="002449F0" w:rsidRPr="00147ACB">
        <w:rPr>
          <w:rFonts w:ascii="Times New Roman" w:hAnsi="Times New Roman" w:cs="Times New Roman"/>
          <w:b/>
          <w:sz w:val="24"/>
          <w:szCs w:val="24"/>
        </w:rPr>
        <w:t>diversity</w:t>
      </w:r>
    </w:p>
    <w:p w:rsidR="00FD431A" w:rsidRPr="00147ACB" w:rsidRDefault="00FD431A" w:rsidP="00AD36D4">
      <w:pPr>
        <w:spacing w:line="480" w:lineRule="auto"/>
        <w:rPr>
          <w:rFonts w:ascii="Times New Roman" w:hAnsi="Times New Roman" w:cs="Times New Roman"/>
          <w:sz w:val="24"/>
          <w:szCs w:val="24"/>
        </w:rPr>
      </w:pPr>
      <w:r w:rsidRPr="00147ACB">
        <w:rPr>
          <w:rFonts w:ascii="Times New Roman" w:hAnsi="Times New Roman" w:cs="Times New Roman"/>
          <w:sz w:val="24"/>
          <w:szCs w:val="24"/>
        </w:rPr>
        <w:t>Autobiographers covering institutional life confronted a paradox; they were attempting to characterise and shape their life, but for a period of reduced or absent personal agency.  Wh</w:t>
      </w:r>
      <w:r w:rsidR="000A4DED" w:rsidRPr="00147ACB">
        <w:rPr>
          <w:rFonts w:ascii="Times New Roman" w:hAnsi="Times New Roman" w:cs="Times New Roman"/>
          <w:sz w:val="24"/>
          <w:szCs w:val="24"/>
        </w:rPr>
        <w:t xml:space="preserve">atever they felt about being an inmate, </w:t>
      </w:r>
      <w:r w:rsidRPr="00147ACB">
        <w:rPr>
          <w:rFonts w:ascii="Times New Roman" w:hAnsi="Times New Roman" w:cs="Times New Roman"/>
          <w:sz w:val="24"/>
          <w:szCs w:val="24"/>
        </w:rPr>
        <w:t xml:space="preserve">there was </w:t>
      </w:r>
      <w:r w:rsidR="000A4DED" w:rsidRPr="00147ACB">
        <w:rPr>
          <w:rFonts w:ascii="Times New Roman" w:hAnsi="Times New Roman" w:cs="Times New Roman"/>
          <w:sz w:val="24"/>
          <w:szCs w:val="24"/>
        </w:rPr>
        <w:t>a limit</w:t>
      </w:r>
      <w:r w:rsidR="00F10C65" w:rsidRPr="00147ACB">
        <w:rPr>
          <w:rFonts w:ascii="Times New Roman" w:hAnsi="Times New Roman" w:cs="Times New Roman"/>
          <w:sz w:val="24"/>
          <w:szCs w:val="24"/>
        </w:rPr>
        <w:t xml:space="preserve"> to what</w:t>
      </w:r>
      <w:r w:rsidRPr="00147ACB">
        <w:rPr>
          <w:rFonts w:ascii="Times New Roman" w:hAnsi="Times New Roman" w:cs="Times New Roman"/>
          <w:sz w:val="24"/>
          <w:szCs w:val="24"/>
        </w:rPr>
        <w:t xml:space="preserve"> they could do as a lone </w:t>
      </w:r>
      <w:r w:rsidR="000A4DED" w:rsidRPr="00147ACB">
        <w:rPr>
          <w:rFonts w:ascii="Times New Roman" w:hAnsi="Times New Roman" w:cs="Times New Roman"/>
          <w:sz w:val="24"/>
          <w:szCs w:val="24"/>
        </w:rPr>
        <w:t>actor</w:t>
      </w:r>
      <w:r w:rsidRPr="00147ACB">
        <w:rPr>
          <w:rFonts w:ascii="Times New Roman" w:hAnsi="Times New Roman" w:cs="Times New Roman"/>
          <w:sz w:val="24"/>
          <w:szCs w:val="24"/>
        </w:rPr>
        <w:t xml:space="preserve"> to alter their</w:t>
      </w:r>
      <w:r w:rsidR="000A4DED" w:rsidRPr="00147ACB">
        <w:rPr>
          <w:rFonts w:ascii="Times New Roman" w:hAnsi="Times New Roman" w:cs="Times New Roman"/>
          <w:sz w:val="24"/>
          <w:szCs w:val="24"/>
        </w:rPr>
        <w:t xml:space="preserve"> account of</w:t>
      </w:r>
      <w:r w:rsidRPr="00147ACB">
        <w:rPr>
          <w:rFonts w:ascii="Times New Roman" w:hAnsi="Times New Roman" w:cs="Times New Roman"/>
          <w:sz w:val="24"/>
          <w:szCs w:val="24"/>
        </w:rPr>
        <w:t xml:space="preserve"> subjection to administrative structures or personnel.  At the same time they were generally aware of similar or parallel lives</w:t>
      </w:r>
      <w:r w:rsidR="000A4DED" w:rsidRPr="00147ACB">
        <w:rPr>
          <w:rFonts w:ascii="Times New Roman" w:hAnsi="Times New Roman" w:cs="Times New Roman"/>
          <w:sz w:val="24"/>
          <w:szCs w:val="24"/>
        </w:rPr>
        <w:t xml:space="preserve"> in the public domain</w:t>
      </w:r>
      <w:r w:rsidR="00ED6485" w:rsidRPr="00147ACB">
        <w:rPr>
          <w:rFonts w:ascii="Times New Roman" w:hAnsi="Times New Roman" w:cs="Times New Roman"/>
          <w:sz w:val="24"/>
          <w:szCs w:val="24"/>
        </w:rPr>
        <w:t xml:space="preserve">.  </w:t>
      </w:r>
      <w:r w:rsidR="003771A5" w:rsidRPr="00147ACB">
        <w:rPr>
          <w:rFonts w:ascii="Times New Roman" w:hAnsi="Times New Roman" w:cs="Times New Roman"/>
          <w:sz w:val="24"/>
          <w:szCs w:val="24"/>
        </w:rPr>
        <w:t xml:space="preserve">A small </w:t>
      </w:r>
      <w:r w:rsidR="00911739">
        <w:rPr>
          <w:rFonts w:ascii="Times New Roman" w:hAnsi="Times New Roman" w:cs="Times New Roman"/>
          <w:sz w:val="24"/>
          <w:szCs w:val="24"/>
        </w:rPr>
        <w:t>roster</w:t>
      </w:r>
      <w:r w:rsidR="003771A5" w:rsidRPr="00147ACB">
        <w:rPr>
          <w:rFonts w:ascii="Times New Roman" w:hAnsi="Times New Roman" w:cs="Times New Roman"/>
          <w:sz w:val="24"/>
          <w:szCs w:val="24"/>
        </w:rPr>
        <w:t xml:space="preserve"> of well-known working-class autobiographical texts</w:t>
      </w:r>
      <w:r w:rsidR="00717CA8" w:rsidRPr="00147ACB">
        <w:rPr>
          <w:rFonts w:ascii="Times New Roman" w:hAnsi="Times New Roman" w:cs="Times New Roman"/>
          <w:sz w:val="24"/>
          <w:szCs w:val="24"/>
        </w:rPr>
        <w:t xml:space="preserve"> in fairly wide circulation </w:t>
      </w:r>
      <w:r w:rsidR="003771A5" w:rsidRPr="00147ACB">
        <w:rPr>
          <w:rFonts w:ascii="Times New Roman" w:hAnsi="Times New Roman" w:cs="Times New Roman"/>
          <w:sz w:val="24"/>
          <w:szCs w:val="24"/>
        </w:rPr>
        <w:t>up to the 1960s</w:t>
      </w:r>
      <w:r w:rsidR="00717CA8" w:rsidRPr="00147ACB">
        <w:rPr>
          <w:rFonts w:ascii="Times New Roman" w:hAnsi="Times New Roman" w:cs="Times New Roman"/>
          <w:sz w:val="24"/>
          <w:szCs w:val="24"/>
        </w:rPr>
        <w:t xml:space="preserve"> </w:t>
      </w:r>
      <w:r w:rsidR="00911739">
        <w:rPr>
          <w:rFonts w:ascii="Times New Roman" w:hAnsi="Times New Roman" w:cs="Times New Roman"/>
          <w:sz w:val="24"/>
          <w:szCs w:val="24"/>
        </w:rPr>
        <w:t>comprised</w:t>
      </w:r>
      <w:r w:rsidR="00717CA8" w:rsidRPr="00147ACB">
        <w:rPr>
          <w:rFonts w:ascii="Times New Roman" w:hAnsi="Times New Roman" w:cs="Times New Roman"/>
          <w:sz w:val="24"/>
          <w:szCs w:val="24"/>
        </w:rPr>
        <w:t xml:space="preserve"> merely the most visible among</w:t>
      </w:r>
      <w:r w:rsidR="003771A5" w:rsidRPr="00147ACB">
        <w:rPr>
          <w:rFonts w:ascii="Times New Roman" w:hAnsi="Times New Roman" w:cs="Times New Roman"/>
          <w:sz w:val="24"/>
          <w:szCs w:val="24"/>
        </w:rPr>
        <w:t xml:space="preserve"> a</w:t>
      </w:r>
      <w:r w:rsidR="00717CA8" w:rsidRPr="00147ACB">
        <w:rPr>
          <w:rFonts w:ascii="Times New Roman" w:hAnsi="Times New Roman" w:cs="Times New Roman"/>
          <w:sz w:val="24"/>
          <w:szCs w:val="24"/>
        </w:rPr>
        <w:t xml:space="preserve"> larger pool of local</w:t>
      </w:r>
      <w:r w:rsidR="003771A5" w:rsidRPr="00147ACB">
        <w:rPr>
          <w:rFonts w:ascii="Times New Roman" w:hAnsi="Times New Roman" w:cs="Times New Roman"/>
          <w:sz w:val="24"/>
          <w:szCs w:val="24"/>
        </w:rPr>
        <w:t xml:space="preserve"> memoirs produced</w:t>
      </w:r>
      <w:r w:rsidR="00317126" w:rsidRPr="00147ACB">
        <w:rPr>
          <w:rFonts w:ascii="Times New Roman" w:hAnsi="Times New Roman" w:cs="Times New Roman"/>
          <w:sz w:val="24"/>
          <w:szCs w:val="24"/>
        </w:rPr>
        <w:t xml:space="preserve"> quietly,</w:t>
      </w:r>
      <w:r w:rsidR="003771A5" w:rsidRPr="00147ACB">
        <w:rPr>
          <w:rFonts w:ascii="Times New Roman" w:hAnsi="Times New Roman" w:cs="Times New Roman"/>
          <w:sz w:val="24"/>
          <w:szCs w:val="24"/>
        </w:rPr>
        <w:t xml:space="preserve"> informally, or in small runs by provincial presses.</w:t>
      </w:r>
      <w:r w:rsidR="002F5736" w:rsidRPr="00147ACB">
        <w:rPr>
          <w:rStyle w:val="FootnoteReference"/>
          <w:rFonts w:ascii="Times New Roman" w:hAnsi="Times New Roman" w:cs="Times New Roman"/>
          <w:sz w:val="24"/>
          <w:szCs w:val="24"/>
        </w:rPr>
        <w:footnoteReference w:id="45"/>
      </w:r>
      <w:r w:rsidR="003771A5" w:rsidRPr="00147ACB">
        <w:rPr>
          <w:rFonts w:ascii="Times New Roman" w:hAnsi="Times New Roman" w:cs="Times New Roman"/>
          <w:sz w:val="24"/>
          <w:szCs w:val="24"/>
        </w:rPr>
        <w:t xml:space="preserve">  </w:t>
      </w:r>
      <w:r w:rsidR="00982B69">
        <w:rPr>
          <w:rFonts w:ascii="Times New Roman" w:hAnsi="Times New Roman" w:cs="Times New Roman"/>
          <w:sz w:val="24"/>
          <w:szCs w:val="24"/>
        </w:rPr>
        <w:t>Parallel</w:t>
      </w:r>
      <w:r w:rsidR="00ED6485" w:rsidRPr="00147ACB">
        <w:rPr>
          <w:rFonts w:ascii="Times New Roman" w:hAnsi="Times New Roman" w:cs="Times New Roman"/>
          <w:sz w:val="24"/>
          <w:szCs w:val="24"/>
        </w:rPr>
        <w:t xml:space="preserve"> lives were being</w:t>
      </w:r>
      <w:r w:rsidRPr="00147ACB">
        <w:rPr>
          <w:rFonts w:ascii="Times New Roman" w:hAnsi="Times New Roman" w:cs="Times New Roman"/>
          <w:sz w:val="24"/>
          <w:szCs w:val="24"/>
        </w:rPr>
        <w:t xml:space="preserve"> rendered in compelling ways in fiction</w:t>
      </w:r>
      <w:r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vertAlign w:val="superscript"/>
          <w:lang w:eastAsia="en-GB"/>
        </w:rPr>
        <w:footnoteReference w:id="46"/>
      </w:r>
      <w:r w:rsidR="00ED6485" w:rsidRPr="00147ACB">
        <w:rPr>
          <w:rFonts w:ascii="Times New Roman" w:eastAsia="Times New Roman" w:hAnsi="Times New Roman" w:cs="Times New Roman"/>
          <w:sz w:val="24"/>
          <w:szCs w:val="24"/>
          <w:lang w:eastAsia="en-GB"/>
        </w:rPr>
        <w:t xml:space="preserve">  </w:t>
      </w:r>
      <w:r w:rsidR="001B6865" w:rsidRPr="00147ACB">
        <w:rPr>
          <w:rFonts w:ascii="Times New Roman" w:eastAsia="Times New Roman" w:hAnsi="Times New Roman" w:cs="Times New Roman"/>
          <w:sz w:val="24"/>
          <w:szCs w:val="24"/>
          <w:lang w:eastAsia="en-GB"/>
        </w:rPr>
        <w:t>By these means</w:t>
      </w:r>
      <w:r w:rsidR="00EF66CE" w:rsidRPr="00147ACB">
        <w:rPr>
          <w:rFonts w:ascii="Times New Roman" w:eastAsia="Times New Roman" w:hAnsi="Times New Roman" w:cs="Times New Roman"/>
          <w:sz w:val="24"/>
          <w:szCs w:val="24"/>
          <w:lang w:eastAsia="en-GB"/>
        </w:rPr>
        <w:t xml:space="preserve"> t</w:t>
      </w:r>
      <w:r w:rsidR="00ED6485" w:rsidRPr="00147ACB">
        <w:rPr>
          <w:rFonts w:ascii="Times New Roman" w:eastAsia="Times New Roman" w:hAnsi="Times New Roman" w:cs="Times New Roman"/>
          <w:sz w:val="24"/>
          <w:szCs w:val="24"/>
          <w:lang w:eastAsia="en-GB"/>
        </w:rPr>
        <w:t xml:space="preserve">he </w:t>
      </w:r>
      <w:r w:rsidR="00717CA8" w:rsidRPr="00147ACB">
        <w:rPr>
          <w:rFonts w:ascii="Times New Roman" w:eastAsia="Times New Roman" w:hAnsi="Times New Roman" w:cs="Times New Roman"/>
          <w:sz w:val="24"/>
          <w:szCs w:val="24"/>
          <w:lang w:eastAsia="en-GB"/>
        </w:rPr>
        <w:t>scope of expression</w:t>
      </w:r>
      <w:r w:rsidR="00ED6485" w:rsidRPr="00147ACB">
        <w:rPr>
          <w:rFonts w:ascii="Times New Roman" w:eastAsia="Times New Roman" w:hAnsi="Times New Roman" w:cs="Times New Roman"/>
          <w:sz w:val="24"/>
          <w:szCs w:val="24"/>
          <w:lang w:eastAsia="en-GB"/>
        </w:rPr>
        <w:t xml:space="preserve"> expanded drastically from the earliest start point of </w:t>
      </w:r>
      <w:r w:rsidR="005A3880" w:rsidRPr="00147ACB">
        <w:rPr>
          <w:rFonts w:ascii="Times New Roman" w:eastAsia="Times New Roman" w:hAnsi="Times New Roman" w:cs="Times New Roman"/>
          <w:sz w:val="24"/>
          <w:szCs w:val="24"/>
          <w:lang w:eastAsia="en-GB"/>
        </w:rPr>
        <w:t>relevant texts (the implementation of the reformed poor law in 1834) to the latest feasible point of writing (after the last person who remembers workhouse life has died</w:t>
      </w:r>
      <w:r w:rsidR="004A6272" w:rsidRPr="00147ACB">
        <w:rPr>
          <w:rFonts w:ascii="Times New Roman" w:eastAsia="Times New Roman" w:hAnsi="Times New Roman" w:cs="Times New Roman"/>
          <w:sz w:val="24"/>
          <w:szCs w:val="24"/>
          <w:lang w:eastAsia="en-GB"/>
        </w:rPr>
        <w:t>, following the end-point for this paper in 1914</w:t>
      </w:r>
      <w:r w:rsidR="005A3880" w:rsidRPr="00147ACB">
        <w:rPr>
          <w:rFonts w:ascii="Times New Roman" w:eastAsia="Times New Roman" w:hAnsi="Times New Roman" w:cs="Times New Roman"/>
          <w:sz w:val="24"/>
          <w:szCs w:val="24"/>
          <w:lang w:eastAsia="en-GB"/>
        </w:rPr>
        <w:t>).</w:t>
      </w:r>
      <w:r w:rsidR="001F5CA7" w:rsidRPr="00147ACB">
        <w:rPr>
          <w:rFonts w:ascii="Times New Roman" w:eastAsia="Times New Roman" w:hAnsi="Times New Roman" w:cs="Times New Roman"/>
          <w:sz w:val="24"/>
          <w:szCs w:val="24"/>
          <w:lang w:eastAsia="en-GB"/>
        </w:rPr>
        <w:t xml:space="preserve">  </w:t>
      </w:r>
      <w:r w:rsidR="002F5736" w:rsidRPr="00147ACB">
        <w:rPr>
          <w:rFonts w:ascii="Times New Roman" w:eastAsia="Times New Roman" w:hAnsi="Times New Roman" w:cs="Times New Roman"/>
          <w:sz w:val="24"/>
          <w:szCs w:val="24"/>
          <w:lang w:eastAsia="en-GB"/>
        </w:rPr>
        <w:t xml:space="preserve">  </w:t>
      </w:r>
      <w:r w:rsidR="00317126" w:rsidRPr="00147ACB">
        <w:rPr>
          <w:rFonts w:ascii="Times New Roman" w:eastAsia="Times New Roman" w:hAnsi="Times New Roman" w:cs="Times New Roman"/>
          <w:sz w:val="24"/>
          <w:szCs w:val="24"/>
          <w:lang w:eastAsia="en-GB"/>
        </w:rPr>
        <w:t xml:space="preserve">The voice or tone assumed by </w:t>
      </w:r>
      <w:r w:rsidR="002F5736" w:rsidRPr="00147ACB">
        <w:rPr>
          <w:rFonts w:ascii="Times New Roman" w:hAnsi="Times New Roman" w:cs="Times New Roman"/>
          <w:sz w:val="24"/>
          <w:szCs w:val="24"/>
        </w:rPr>
        <w:t>authors</w:t>
      </w:r>
      <w:r w:rsidRPr="00147ACB">
        <w:rPr>
          <w:rFonts w:ascii="Times New Roman" w:hAnsi="Times New Roman" w:cs="Times New Roman"/>
          <w:sz w:val="24"/>
          <w:szCs w:val="24"/>
        </w:rPr>
        <w:t xml:space="preserve"> illustrates the way they managed their </w:t>
      </w:r>
      <w:r w:rsidR="003E1BFE" w:rsidRPr="00147ACB">
        <w:rPr>
          <w:rFonts w:ascii="Times New Roman" w:hAnsi="Times New Roman" w:cs="Times New Roman"/>
          <w:sz w:val="24"/>
          <w:szCs w:val="24"/>
        </w:rPr>
        <w:t>feelings</w:t>
      </w:r>
      <w:r w:rsidR="00445D97" w:rsidRPr="00147ACB">
        <w:rPr>
          <w:rFonts w:ascii="Times New Roman" w:hAnsi="Times New Roman" w:cs="Times New Roman"/>
          <w:sz w:val="24"/>
          <w:szCs w:val="24"/>
        </w:rPr>
        <w:t xml:space="preserve"> or </w:t>
      </w:r>
      <w:r w:rsidR="004503E7" w:rsidRPr="00147ACB">
        <w:rPr>
          <w:rFonts w:ascii="Times New Roman" w:hAnsi="Times New Roman" w:cs="Times New Roman"/>
          <w:sz w:val="24"/>
          <w:szCs w:val="24"/>
        </w:rPr>
        <w:t>‘</w:t>
      </w:r>
      <w:r w:rsidR="00445D97" w:rsidRPr="00147ACB">
        <w:rPr>
          <w:rFonts w:ascii="Times New Roman" w:hAnsi="Times New Roman" w:cs="Times New Roman"/>
          <w:sz w:val="24"/>
          <w:szCs w:val="24"/>
        </w:rPr>
        <w:t>emotional economy</w:t>
      </w:r>
      <w:r w:rsidR="004503E7" w:rsidRPr="00147ACB">
        <w:rPr>
          <w:rFonts w:ascii="Times New Roman" w:hAnsi="Times New Roman" w:cs="Times New Roman"/>
          <w:sz w:val="24"/>
          <w:szCs w:val="24"/>
        </w:rPr>
        <w:t>’</w:t>
      </w:r>
      <w:r w:rsidR="005A3880" w:rsidRPr="00147ACB">
        <w:rPr>
          <w:rFonts w:ascii="Times New Roman" w:hAnsi="Times New Roman" w:cs="Times New Roman"/>
          <w:sz w:val="24"/>
          <w:szCs w:val="24"/>
        </w:rPr>
        <w:t xml:space="preserve"> in the context of </w:t>
      </w:r>
      <w:r w:rsidR="00317126" w:rsidRPr="00147ACB">
        <w:rPr>
          <w:rFonts w:ascii="Times New Roman" w:hAnsi="Times New Roman" w:cs="Times New Roman"/>
          <w:sz w:val="24"/>
          <w:szCs w:val="24"/>
        </w:rPr>
        <w:t>d</w:t>
      </w:r>
      <w:r w:rsidR="002F5736" w:rsidRPr="00147ACB">
        <w:rPr>
          <w:rFonts w:ascii="Times New Roman" w:hAnsi="Times New Roman" w:cs="Times New Roman"/>
          <w:sz w:val="24"/>
          <w:szCs w:val="24"/>
        </w:rPr>
        <w:t>iminished agency</w:t>
      </w:r>
      <w:r w:rsidRPr="00147ACB">
        <w:rPr>
          <w:rFonts w:ascii="Times New Roman" w:hAnsi="Times New Roman" w:cs="Times New Roman"/>
          <w:sz w:val="24"/>
          <w:szCs w:val="24"/>
        </w:rPr>
        <w:t>.</w:t>
      </w:r>
      <w:r w:rsidR="00445D97" w:rsidRPr="00147ACB">
        <w:rPr>
          <w:rStyle w:val="FootnoteReference"/>
          <w:rFonts w:ascii="Times New Roman" w:hAnsi="Times New Roman" w:cs="Times New Roman"/>
          <w:sz w:val="24"/>
          <w:szCs w:val="24"/>
        </w:rPr>
        <w:footnoteReference w:id="47"/>
      </w:r>
      <w:r w:rsidRPr="00147ACB">
        <w:rPr>
          <w:rFonts w:ascii="Times New Roman" w:hAnsi="Times New Roman" w:cs="Times New Roman"/>
          <w:sz w:val="24"/>
          <w:szCs w:val="24"/>
        </w:rPr>
        <w:t xml:space="preserve"> </w:t>
      </w:r>
      <w:r w:rsidR="005A3880" w:rsidRPr="00147ACB">
        <w:rPr>
          <w:rFonts w:ascii="Times New Roman" w:hAnsi="Times New Roman" w:cs="Times New Roman"/>
          <w:sz w:val="24"/>
          <w:szCs w:val="24"/>
        </w:rPr>
        <w:t xml:space="preserve"> </w:t>
      </w:r>
    </w:p>
    <w:p w:rsidR="00FD431A" w:rsidRPr="00147ACB" w:rsidRDefault="009553C2" w:rsidP="005E2C60">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For these reasons, w</w:t>
      </w:r>
      <w:r w:rsidR="00317126" w:rsidRPr="00147ACB">
        <w:rPr>
          <w:rFonts w:ascii="Times New Roman" w:hAnsi="Times New Roman" w:cs="Times New Roman"/>
          <w:sz w:val="24"/>
          <w:szCs w:val="24"/>
        </w:rPr>
        <w:t>hen beginning this research, I</w:t>
      </w:r>
      <w:r w:rsidR="003C18F9" w:rsidRPr="00147ACB">
        <w:rPr>
          <w:rFonts w:ascii="Times New Roman" w:hAnsi="Times New Roman" w:cs="Times New Roman"/>
          <w:sz w:val="24"/>
          <w:szCs w:val="24"/>
        </w:rPr>
        <w:t xml:space="preserve"> confess that I</w:t>
      </w:r>
      <w:r w:rsidR="00317126" w:rsidRPr="00147ACB">
        <w:rPr>
          <w:rFonts w:ascii="Times New Roman" w:hAnsi="Times New Roman" w:cs="Times New Roman"/>
          <w:sz w:val="24"/>
          <w:szCs w:val="24"/>
        </w:rPr>
        <w:t xml:space="preserve"> had </w:t>
      </w:r>
      <w:r w:rsidR="00317126" w:rsidRPr="00147ACB">
        <w:rPr>
          <w:rFonts w:ascii="Times New Roman" w:hAnsi="Times New Roman" w:cs="Times New Roman"/>
          <w:i/>
          <w:iCs/>
          <w:sz w:val="24"/>
          <w:szCs w:val="24"/>
        </w:rPr>
        <w:t>Oliver Twist</w:t>
      </w:r>
      <w:r w:rsidR="00317126" w:rsidRPr="00147ACB">
        <w:rPr>
          <w:rFonts w:ascii="Times New Roman" w:hAnsi="Times New Roman" w:cs="Times New Roman"/>
          <w:sz w:val="24"/>
          <w:szCs w:val="24"/>
        </w:rPr>
        <w:t xml:space="preserve"> firmly in mind.  </w:t>
      </w:r>
      <w:r w:rsidR="00FD431A" w:rsidRPr="00147ACB">
        <w:rPr>
          <w:rFonts w:ascii="Times New Roman" w:hAnsi="Times New Roman" w:cs="Times New Roman"/>
          <w:sz w:val="24"/>
          <w:szCs w:val="24"/>
        </w:rPr>
        <w:t xml:space="preserve">Having been published in the early days of the New Poor Law, </w:t>
      </w:r>
      <w:r w:rsidR="00317126" w:rsidRPr="00147ACB">
        <w:rPr>
          <w:rFonts w:ascii="Times New Roman" w:hAnsi="Times New Roman" w:cs="Times New Roman"/>
          <w:sz w:val="24"/>
          <w:szCs w:val="24"/>
        </w:rPr>
        <w:t>readers of this novel (or non-readers aware of its early chapters) c</w:t>
      </w:r>
      <w:r w:rsidR="00FD431A" w:rsidRPr="00147ACB">
        <w:rPr>
          <w:rFonts w:ascii="Times New Roman" w:hAnsi="Times New Roman" w:cs="Times New Roman"/>
          <w:sz w:val="24"/>
          <w:szCs w:val="24"/>
        </w:rPr>
        <w:t>ould</w:t>
      </w:r>
      <w:r w:rsidR="00317126" w:rsidRPr="00147ACB">
        <w:rPr>
          <w:rFonts w:ascii="Times New Roman" w:hAnsi="Times New Roman" w:cs="Times New Roman"/>
          <w:sz w:val="24"/>
          <w:szCs w:val="24"/>
        </w:rPr>
        <w:t xml:space="preserve"> have</w:t>
      </w:r>
      <w:r w:rsidR="00FD431A" w:rsidRPr="00147ACB">
        <w:rPr>
          <w:rFonts w:ascii="Times New Roman" w:hAnsi="Times New Roman" w:cs="Times New Roman"/>
          <w:sz w:val="24"/>
          <w:szCs w:val="24"/>
        </w:rPr>
        <w:t xml:space="preserve"> rel</w:t>
      </w:r>
      <w:r w:rsidR="00317126" w:rsidRPr="00147ACB">
        <w:rPr>
          <w:rFonts w:ascii="Times New Roman" w:hAnsi="Times New Roman" w:cs="Times New Roman"/>
          <w:sz w:val="24"/>
          <w:szCs w:val="24"/>
        </w:rPr>
        <w:t>ied</w:t>
      </w:r>
      <w:r w:rsidR="00FD431A" w:rsidRPr="00147ACB">
        <w:rPr>
          <w:rFonts w:ascii="Times New Roman" w:hAnsi="Times New Roman" w:cs="Times New Roman"/>
          <w:sz w:val="24"/>
          <w:szCs w:val="24"/>
        </w:rPr>
        <w:t xml:space="preserve"> on a template for the child-victim role where inmates were starved, and the likely result of workhouse admission for both children and adults was death, overseen by Mr and Mrs Bumble. The boy who asked for more, and the context of his request, </w:t>
      </w:r>
      <w:r w:rsidR="00070449" w:rsidRPr="00147ACB">
        <w:rPr>
          <w:rFonts w:ascii="Times New Roman" w:hAnsi="Times New Roman" w:cs="Times New Roman"/>
          <w:sz w:val="24"/>
          <w:szCs w:val="24"/>
        </w:rPr>
        <w:t>‘remained the standard image [of the workhouse child] for the Victorian age’</w:t>
      </w:r>
      <w:r w:rsidR="00FD431A" w:rsidRPr="00147ACB">
        <w:rPr>
          <w:rFonts w:ascii="Times New Roman" w:hAnsi="Times New Roman" w:cs="Times New Roman"/>
          <w:sz w:val="24"/>
          <w:szCs w:val="24"/>
        </w:rPr>
        <w:t>,</w:t>
      </w:r>
      <w:r w:rsidR="00317126"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and is familiar even among people who have never read the book or seen filmed adaptations.</w:t>
      </w:r>
      <w:r w:rsidR="00FD431A" w:rsidRPr="00147ACB">
        <w:rPr>
          <w:rStyle w:val="FootnoteReference"/>
          <w:rFonts w:ascii="Times New Roman" w:hAnsi="Times New Roman" w:cs="Times New Roman"/>
          <w:sz w:val="24"/>
          <w:szCs w:val="24"/>
        </w:rPr>
        <w:footnoteReference w:id="48"/>
      </w:r>
      <w:r w:rsidR="00F10C65" w:rsidRPr="00147ACB">
        <w:rPr>
          <w:rFonts w:ascii="Times New Roman" w:hAnsi="Times New Roman" w:cs="Times New Roman"/>
          <w:sz w:val="24"/>
          <w:szCs w:val="24"/>
        </w:rPr>
        <w:t xml:space="preserve">  Jonathan Rose credits Dickens with a ‘dominating presence’ in working-class memoirs beyond those concerned with the poor law</w:t>
      </w:r>
      <w:r w:rsidR="00F92F6A" w:rsidRPr="00147ACB">
        <w:rPr>
          <w:rFonts w:ascii="Times New Roman" w:hAnsi="Times New Roman" w:cs="Times New Roman"/>
          <w:sz w:val="24"/>
          <w:szCs w:val="24"/>
        </w:rPr>
        <w:t>, wherever writers concluded that the novelist was ‘the man who got it right’.</w:t>
      </w:r>
      <w:r w:rsidR="00F92F6A" w:rsidRPr="00147ACB">
        <w:rPr>
          <w:rStyle w:val="FootnoteReference"/>
          <w:rFonts w:ascii="Times New Roman" w:hAnsi="Times New Roman" w:cs="Times New Roman"/>
          <w:sz w:val="24"/>
          <w:szCs w:val="24"/>
        </w:rPr>
        <w:footnoteReference w:id="49"/>
      </w:r>
    </w:p>
    <w:p w:rsidR="004E7A55" w:rsidRPr="00147ACB" w:rsidRDefault="004E7A55" w:rsidP="004E7A55">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Th</w:t>
      </w:r>
      <w:r w:rsidR="00413267" w:rsidRPr="00147ACB">
        <w:rPr>
          <w:rFonts w:ascii="Times New Roman" w:hAnsi="Times New Roman" w:cs="Times New Roman"/>
          <w:sz w:val="24"/>
          <w:szCs w:val="24"/>
        </w:rPr>
        <w:t>us</w:t>
      </w:r>
      <w:r w:rsidRPr="00147ACB">
        <w:rPr>
          <w:rFonts w:ascii="Times New Roman" w:hAnsi="Times New Roman" w:cs="Times New Roman"/>
          <w:sz w:val="24"/>
          <w:szCs w:val="24"/>
        </w:rPr>
        <w:t xml:space="preserve"> it is unsurprising to find that this biographical facsimile </w:t>
      </w:r>
      <w:r w:rsidR="00413267" w:rsidRPr="00147ACB">
        <w:rPr>
          <w:rFonts w:ascii="Times New Roman" w:hAnsi="Times New Roman" w:cs="Times New Roman"/>
          <w:sz w:val="24"/>
          <w:szCs w:val="24"/>
        </w:rPr>
        <w:t xml:space="preserve">did </w:t>
      </w:r>
      <w:r w:rsidR="00D239CE" w:rsidRPr="00147ACB">
        <w:rPr>
          <w:rFonts w:ascii="Times New Roman" w:hAnsi="Times New Roman" w:cs="Times New Roman"/>
          <w:sz w:val="24"/>
          <w:szCs w:val="24"/>
        </w:rPr>
        <w:t xml:space="preserve">contribute to the repertoire </w:t>
      </w:r>
      <w:r w:rsidR="00AF4F39" w:rsidRPr="00147ACB">
        <w:rPr>
          <w:rFonts w:ascii="Times New Roman" w:hAnsi="Times New Roman" w:cs="Times New Roman"/>
          <w:sz w:val="24"/>
          <w:szCs w:val="24"/>
        </w:rPr>
        <w:t xml:space="preserve">of narratives available </w:t>
      </w:r>
      <w:r w:rsidR="005E3309" w:rsidRPr="00147ACB">
        <w:rPr>
          <w:rFonts w:ascii="Times New Roman" w:hAnsi="Times New Roman" w:cs="Times New Roman"/>
          <w:sz w:val="24"/>
          <w:szCs w:val="24"/>
        </w:rPr>
        <w:t xml:space="preserve">to life-writers.  </w:t>
      </w:r>
      <w:r w:rsidR="00A32F32" w:rsidRPr="00147ACB">
        <w:rPr>
          <w:rFonts w:ascii="Times New Roman" w:hAnsi="Times New Roman" w:cs="Times New Roman"/>
          <w:sz w:val="24"/>
          <w:szCs w:val="24"/>
        </w:rPr>
        <w:t>Frank S</w:t>
      </w:r>
      <w:r w:rsidR="001678E6">
        <w:rPr>
          <w:rFonts w:ascii="Times New Roman" w:hAnsi="Times New Roman" w:cs="Times New Roman"/>
          <w:sz w:val="24"/>
          <w:szCs w:val="24"/>
        </w:rPr>
        <w:t>tone (pseudonym Frank Steel)</w:t>
      </w:r>
      <w:r w:rsidR="00A32F32" w:rsidRPr="00147ACB">
        <w:rPr>
          <w:rFonts w:ascii="Times New Roman" w:hAnsi="Times New Roman" w:cs="Times New Roman"/>
          <w:sz w:val="24"/>
          <w:szCs w:val="24"/>
        </w:rPr>
        <w:t xml:space="preserve"> </w:t>
      </w:r>
      <w:r w:rsidR="00E81CD2">
        <w:rPr>
          <w:rFonts w:ascii="Times New Roman" w:hAnsi="Times New Roman" w:cs="Times New Roman"/>
          <w:sz w:val="24"/>
          <w:szCs w:val="24"/>
        </w:rPr>
        <w:t xml:space="preserve">was the most explicit in this respect, titling one of his chapter ‘Breakfast with </w:t>
      </w:r>
      <w:r w:rsidRPr="00147ACB">
        <w:rPr>
          <w:rFonts w:ascii="Times New Roman" w:hAnsi="Times New Roman" w:cs="Times New Roman"/>
          <w:sz w:val="24"/>
          <w:szCs w:val="24"/>
        </w:rPr>
        <w:t>Bumble</w:t>
      </w:r>
      <w:r w:rsidR="00E81CD2">
        <w:rPr>
          <w:rFonts w:ascii="Times New Roman" w:hAnsi="Times New Roman" w:cs="Times New Roman"/>
          <w:sz w:val="24"/>
          <w:szCs w:val="24"/>
        </w:rPr>
        <w:t xml:space="preserve">’ and citing </w:t>
      </w:r>
      <w:r w:rsidR="00100661" w:rsidRPr="00147ACB">
        <w:rPr>
          <w:rFonts w:ascii="Times New Roman" w:hAnsi="Times New Roman" w:cs="Times New Roman"/>
          <w:sz w:val="24"/>
          <w:szCs w:val="24"/>
        </w:rPr>
        <w:t xml:space="preserve">multiple other </w:t>
      </w:r>
      <w:r w:rsidR="00E81CD2">
        <w:rPr>
          <w:rFonts w:ascii="Times New Roman" w:hAnsi="Times New Roman" w:cs="Times New Roman"/>
          <w:sz w:val="24"/>
          <w:szCs w:val="24"/>
        </w:rPr>
        <w:t>points of comparison.</w:t>
      </w:r>
      <w:r w:rsidR="00100661" w:rsidRPr="00147ACB">
        <w:rPr>
          <w:rStyle w:val="FootnoteReference"/>
          <w:rFonts w:ascii="Times New Roman" w:hAnsi="Times New Roman" w:cs="Times New Roman"/>
          <w:sz w:val="24"/>
          <w:szCs w:val="24"/>
        </w:rPr>
        <w:footnoteReference w:id="50"/>
      </w:r>
      <w:r w:rsidR="003D30A5">
        <w:rPr>
          <w:rFonts w:ascii="Times New Roman" w:hAnsi="Times New Roman" w:cs="Times New Roman"/>
          <w:sz w:val="24"/>
          <w:szCs w:val="24"/>
        </w:rPr>
        <w:t xml:space="preserve">  Henry Price regarded the workhouse diet shortly after 1834 as ‘semistarvation’ and thought himself ‘Oliver Twist like’ in being apprenticed from the workhouse to a carpenter.</w:t>
      </w:r>
      <w:r w:rsidR="003D30A5">
        <w:rPr>
          <w:rStyle w:val="FootnoteReference"/>
          <w:rFonts w:ascii="Times New Roman" w:hAnsi="Times New Roman" w:cs="Times New Roman"/>
          <w:sz w:val="24"/>
          <w:szCs w:val="24"/>
        </w:rPr>
        <w:footnoteReference w:id="51"/>
      </w:r>
      <w:r w:rsidR="00100661" w:rsidRPr="00147ACB">
        <w:rPr>
          <w:rFonts w:ascii="Times New Roman" w:hAnsi="Times New Roman" w:cs="Times New Roman"/>
          <w:sz w:val="24"/>
          <w:szCs w:val="24"/>
        </w:rPr>
        <w:t xml:space="preserve">  </w:t>
      </w:r>
      <w:r w:rsidR="003D30A5" w:rsidRPr="0049766E">
        <w:rPr>
          <w:rFonts w:ascii="Times New Roman" w:hAnsi="Times New Roman" w:cs="Times New Roman"/>
          <w:sz w:val="24"/>
          <w:szCs w:val="24"/>
        </w:rPr>
        <w:t>F</w:t>
      </w:r>
      <w:r w:rsidR="00100661" w:rsidRPr="0049766E">
        <w:rPr>
          <w:rFonts w:ascii="Times New Roman" w:hAnsi="Times New Roman" w:cs="Times New Roman"/>
          <w:sz w:val="24"/>
          <w:szCs w:val="24"/>
        </w:rPr>
        <w:t>i</w:t>
      </w:r>
      <w:r w:rsidR="003D30A5" w:rsidRPr="0049766E">
        <w:rPr>
          <w:rFonts w:ascii="Times New Roman" w:hAnsi="Times New Roman" w:cs="Times New Roman"/>
          <w:sz w:val="24"/>
          <w:szCs w:val="24"/>
        </w:rPr>
        <w:t>ve</w:t>
      </w:r>
      <w:r w:rsidR="00100661" w:rsidRPr="00147ACB">
        <w:rPr>
          <w:rFonts w:ascii="Times New Roman" w:hAnsi="Times New Roman" w:cs="Times New Roman"/>
          <w:sz w:val="24"/>
          <w:szCs w:val="24"/>
        </w:rPr>
        <w:t xml:space="preserve"> more of the core thirteen texts are redolent of the Dickensian pattern, whereby institutional living gives rise to itemised depictions of </w:t>
      </w:r>
      <w:r w:rsidR="003A0667">
        <w:rPr>
          <w:rFonts w:ascii="Times New Roman" w:hAnsi="Times New Roman" w:cs="Times New Roman"/>
          <w:sz w:val="24"/>
          <w:szCs w:val="24"/>
        </w:rPr>
        <w:t xml:space="preserve">deprivation, or </w:t>
      </w:r>
      <w:r w:rsidR="00100661" w:rsidRPr="00147ACB">
        <w:rPr>
          <w:rFonts w:ascii="Times New Roman" w:hAnsi="Times New Roman" w:cs="Times New Roman"/>
          <w:sz w:val="24"/>
          <w:szCs w:val="24"/>
        </w:rPr>
        <w:t xml:space="preserve">physical and psychological violence (albeit without </w:t>
      </w:r>
      <w:r w:rsidR="00E81CD2">
        <w:rPr>
          <w:rFonts w:ascii="Times New Roman" w:hAnsi="Times New Roman" w:cs="Times New Roman"/>
          <w:sz w:val="24"/>
          <w:szCs w:val="24"/>
        </w:rPr>
        <w:t xml:space="preserve">further </w:t>
      </w:r>
      <w:r w:rsidR="00100661" w:rsidRPr="00147ACB">
        <w:rPr>
          <w:rFonts w:ascii="Times New Roman" w:hAnsi="Times New Roman" w:cs="Times New Roman"/>
          <w:sz w:val="24"/>
          <w:szCs w:val="24"/>
        </w:rPr>
        <w:t>reference to</w:t>
      </w:r>
      <w:r w:rsidR="00E81CD2">
        <w:rPr>
          <w:rFonts w:ascii="Times New Roman" w:hAnsi="Times New Roman" w:cs="Times New Roman"/>
          <w:sz w:val="24"/>
          <w:szCs w:val="24"/>
        </w:rPr>
        <w:t xml:space="preserve"> Twist or</w:t>
      </w:r>
      <w:r w:rsidR="00100661" w:rsidRPr="00147ACB">
        <w:rPr>
          <w:rFonts w:ascii="Times New Roman" w:hAnsi="Times New Roman" w:cs="Times New Roman"/>
          <w:sz w:val="24"/>
          <w:szCs w:val="24"/>
        </w:rPr>
        <w:t xml:space="preserve"> Dickens</w:t>
      </w:r>
      <w:r w:rsidR="00E81CD2">
        <w:rPr>
          <w:rFonts w:ascii="Times New Roman" w:hAnsi="Times New Roman" w:cs="Times New Roman"/>
          <w:sz w:val="24"/>
          <w:szCs w:val="24"/>
        </w:rPr>
        <w:t xml:space="preserve"> specifically</w:t>
      </w:r>
      <w:r w:rsidR="00100661" w:rsidRPr="00147ACB">
        <w:rPr>
          <w:rFonts w:ascii="Times New Roman" w:hAnsi="Times New Roman" w:cs="Times New Roman"/>
          <w:sz w:val="24"/>
          <w:szCs w:val="24"/>
        </w:rPr>
        <w:t xml:space="preserve">).  </w:t>
      </w:r>
      <w:r w:rsidR="00A32F32" w:rsidRPr="00147ACB">
        <w:rPr>
          <w:rFonts w:ascii="Times New Roman" w:hAnsi="Times New Roman" w:cs="Times New Roman"/>
          <w:sz w:val="24"/>
          <w:szCs w:val="24"/>
        </w:rPr>
        <w:t xml:space="preserve">Charlie Chaplin and Fred Copeman commented on their </w:t>
      </w:r>
      <w:r w:rsidR="0084304C" w:rsidRPr="00147ACB">
        <w:rPr>
          <w:rFonts w:ascii="Times New Roman" w:hAnsi="Times New Roman" w:cs="Times New Roman"/>
          <w:sz w:val="24"/>
          <w:szCs w:val="24"/>
        </w:rPr>
        <w:t>personal experience of isolation and shame</w:t>
      </w:r>
      <w:r w:rsidR="00A32F32" w:rsidRPr="00147ACB">
        <w:rPr>
          <w:rFonts w:ascii="Times New Roman" w:hAnsi="Times New Roman" w:cs="Times New Roman"/>
          <w:sz w:val="24"/>
          <w:szCs w:val="24"/>
        </w:rPr>
        <w:t>.</w:t>
      </w:r>
      <w:r w:rsidR="00A32F32" w:rsidRPr="00147ACB">
        <w:rPr>
          <w:rStyle w:val="FootnoteReference"/>
          <w:rFonts w:ascii="Times New Roman" w:hAnsi="Times New Roman" w:cs="Times New Roman"/>
          <w:sz w:val="24"/>
          <w:szCs w:val="24"/>
        </w:rPr>
        <w:footnoteReference w:id="52"/>
      </w:r>
      <w:r w:rsidR="00A32F32" w:rsidRPr="00147ACB">
        <w:rPr>
          <w:rFonts w:ascii="Times New Roman" w:hAnsi="Times New Roman" w:cs="Times New Roman"/>
          <w:sz w:val="24"/>
          <w:szCs w:val="24"/>
        </w:rPr>
        <w:t xml:space="preserve">  Others like Henry Morton Stanley</w:t>
      </w:r>
      <w:r w:rsidR="001678E6">
        <w:rPr>
          <w:rFonts w:ascii="Times New Roman" w:hAnsi="Times New Roman" w:cs="Times New Roman"/>
          <w:sz w:val="24"/>
          <w:szCs w:val="24"/>
        </w:rPr>
        <w:t xml:space="preserve"> in St Asaph</w:t>
      </w:r>
      <w:r w:rsidR="00A32F32" w:rsidRPr="00147ACB">
        <w:rPr>
          <w:rFonts w:ascii="Times New Roman" w:hAnsi="Times New Roman" w:cs="Times New Roman"/>
          <w:sz w:val="24"/>
          <w:szCs w:val="24"/>
        </w:rPr>
        <w:t xml:space="preserve"> remembered </w:t>
      </w:r>
      <w:r w:rsidR="0084304C" w:rsidRPr="00147ACB">
        <w:rPr>
          <w:rFonts w:ascii="Times New Roman" w:hAnsi="Times New Roman" w:cs="Times New Roman"/>
          <w:sz w:val="24"/>
          <w:szCs w:val="24"/>
        </w:rPr>
        <w:t>appalling regimes of corporal punishment</w:t>
      </w:r>
      <w:r w:rsidRPr="00147ACB">
        <w:rPr>
          <w:rFonts w:ascii="Times New Roman" w:hAnsi="Times New Roman" w:cs="Times New Roman"/>
          <w:sz w:val="24"/>
          <w:szCs w:val="24"/>
        </w:rPr>
        <w:t>.</w:t>
      </w:r>
      <w:r w:rsidR="00A32F32" w:rsidRPr="00147ACB">
        <w:rPr>
          <w:rStyle w:val="FootnoteReference"/>
          <w:rFonts w:ascii="Times New Roman" w:hAnsi="Times New Roman" w:cs="Times New Roman"/>
          <w:sz w:val="24"/>
          <w:szCs w:val="24"/>
        </w:rPr>
        <w:footnoteReference w:id="53"/>
      </w:r>
      <w:r w:rsidR="0084304C" w:rsidRPr="00147ACB">
        <w:rPr>
          <w:rFonts w:ascii="Times New Roman" w:hAnsi="Times New Roman" w:cs="Times New Roman"/>
          <w:sz w:val="24"/>
          <w:szCs w:val="24"/>
        </w:rPr>
        <w:t xml:space="preserve">  William Hew Ross recalled being beaten so regularly that his fear induced persistent stammering, and </w:t>
      </w:r>
      <w:r w:rsidR="00100661" w:rsidRPr="00147ACB">
        <w:rPr>
          <w:rFonts w:ascii="Times New Roman" w:hAnsi="Times New Roman" w:cs="Times New Roman"/>
          <w:sz w:val="24"/>
          <w:szCs w:val="24"/>
        </w:rPr>
        <w:t xml:space="preserve">he </w:t>
      </w:r>
      <w:r w:rsidR="00E81CD2">
        <w:rPr>
          <w:rFonts w:ascii="Times New Roman" w:hAnsi="Times New Roman" w:cs="Times New Roman"/>
          <w:sz w:val="24"/>
          <w:szCs w:val="24"/>
        </w:rPr>
        <w:t>judged</w:t>
      </w:r>
      <w:r w:rsidR="00100661" w:rsidRPr="00147ACB">
        <w:rPr>
          <w:rFonts w:ascii="Times New Roman" w:hAnsi="Times New Roman" w:cs="Times New Roman"/>
          <w:sz w:val="24"/>
          <w:szCs w:val="24"/>
        </w:rPr>
        <w:t xml:space="preserve"> that </w:t>
      </w:r>
      <w:r w:rsidR="0084304C" w:rsidRPr="00147ACB">
        <w:rPr>
          <w:rFonts w:ascii="Times New Roman" w:hAnsi="Times New Roman" w:cs="Times New Roman"/>
          <w:sz w:val="24"/>
          <w:szCs w:val="24"/>
        </w:rPr>
        <w:t>one</w:t>
      </w:r>
      <w:r w:rsidR="00A32F32" w:rsidRPr="00147ACB">
        <w:rPr>
          <w:rFonts w:ascii="Times New Roman" w:hAnsi="Times New Roman" w:cs="Times New Roman"/>
          <w:sz w:val="24"/>
          <w:szCs w:val="24"/>
        </w:rPr>
        <w:t xml:space="preserve"> unprovoked blow to the head </w:t>
      </w:r>
      <w:r w:rsidR="00100661" w:rsidRPr="00147ACB">
        <w:rPr>
          <w:rFonts w:ascii="Times New Roman" w:hAnsi="Times New Roman" w:cs="Times New Roman"/>
          <w:sz w:val="24"/>
          <w:szCs w:val="24"/>
        </w:rPr>
        <w:t>w</w:t>
      </w:r>
      <w:r w:rsidR="00A32F32" w:rsidRPr="00147ACB">
        <w:rPr>
          <w:rFonts w:ascii="Times New Roman" w:hAnsi="Times New Roman" w:cs="Times New Roman"/>
          <w:sz w:val="24"/>
          <w:szCs w:val="24"/>
        </w:rPr>
        <w:t xml:space="preserve">as the origin of </w:t>
      </w:r>
      <w:r w:rsidR="00E81CD2">
        <w:rPr>
          <w:rFonts w:ascii="Times New Roman" w:hAnsi="Times New Roman" w:cs="Times New Roman"/>
          <w:sz w:val="24"/>
          <w:szCs w:val="24"/>
        </w:rPr>
        <w:t xml:space="preserve">his </w:t>
      </w:r>
      <w:r w:rsidR="00CB6F52" w:rsidRPr="00147ACB">
        <w:rPr>
          <w:rFonts w:ascii="Times New Roman" w:hAnsi="Times New Roman" w:cs="Times New Roman"/>
          <w:sz w:val="24"/>
          <w:szCs w:val="24"/>
        </w:rPr>
        <w:t>periodic</w:t>
      </w:r>
      <w:r w:rsidR="00A32F32" w:rsidRPr="00147ACB">
        <w:rPr>
          <w:rFonts w:ascii="Times New Roman" w:hAnsi="Times New Roman" w:cs="Times New Roman"/>
          <w:sz w:val="24"/>
          <w:szCs w:val="24"/>
        </w:rPr>
        <w:t xml:space="preserve"> ear pain and dizziness</w:t>
      </w:r>
      <w:r w:rsidR="00CB6F52" w:rsidRPr="00147ACB">
        <w:rPr>
          <w:rFonts w:ascii="Times New Roman" w:hAnsi="Times New Roman" w:cs="Times New Roman"/>
          <w:sz w:val="24"/>
          <w:szCs w:val="24"/>
        </w:rPr>
        <w:t xml:space="preserve"> into adulthood</w:t>
      </w:r>
      <w:r w:rsidR="00A32F32" w:rsidRPr="00147ACB">
        <w:rPr>
          <w:rFonts w:ascii="Times New Roman" w:hAnsi="Times New Roman" w:cs="Times New Roman"/>
          <w:sz w:val="24"/>
          <w:szCs w:val="24"/>
        </w:rPr>
        <w:t>.</w:t>
      </w:r>
      <w:r w:rsidR="00CB6F52" w:rsidRPr="00147ACB">
        <w:rPr>
          <w:rStyle w:val="FootnoteReference"/>
          <w:rFonts w:ascii="Times New Roman" w:hAnsi="Times New Roman" w:cs="Times New Roman"/>
          <w:sz w:val="24"/>
          <w:szCs w:val="24"/>
        </w:rPr>
        <w:footnoteReference w:id="54"/>
      </w:r>
      <w:r w:rsidR="00A32F32" w:rsidRPr="00147ACB">
        <w:rPr>
          <w:rFonts w:ascii="Times New Roman" w:hAnsi="Times New Roman" w:cs="Times New Roman"/>
          <w:sz w:val="24"/>
          <w:szCs w:val="24"/>
        </w:rPr>
        <w:t xml:space="preserve"> </w:t>
      </w:r>
      <w:r w:rsidRPr="00147ACB">
        <w:rPr>
          <w:rFonts w:ascii="Times New Roman" w:hAnsi="Times New Roman" w:cs="Times New Roman"/>
          <w:sz w:val="24"/>
          <w:szCs w:val="24"/>
        </w:rPr>
        <w:t xml:space="preserve">  An influential example</w:t>
      </w:r>
      <w:r w:rsidR="00A32F32" w:rsidRPr="00147ACB">
        <w:rPr>
          <w:rFonts w:ascii="Times New Roman" w:hAnsi="Times New Roman" w:cs="Times New Roman"/>
          <w:sz w:val="24"/>
          <w:szCs w:val="24"/>
        </w:rPr>
        <w:t xml:space="preserve"> in this vein</w:t>
      </w:r>
      <w:r w:rsidRPr="00147ACB">
        <w:rPr>
          <w:rFonts w:ascii="Times New Roman" w:hAnsi="Times New Roman" w:cs="Times New Roman"/>
          <w:sz w:val="24"/>
          <w:szCs w:val="24"/>
        </w:rPr>
        <w:t xml:space="preserve"> was th</w:t>
      </w:r>
      <w:r w:rsidR="00A32F32" w:rsidRPr="00147ACB">
        <w:rPr>
          <w:rFonts w:ascii="Times New Roman" w:hAnsi="Times New Roman" w:cs="Times New Roman"/>
          <w:sz w:val="24"/>
          <w:szCs w:val="24"/>
        </w:rPr>
        <w:t>e autobiography</w:t>
      </w:r>
      <w:r w:rsidRPr="00147ACB">
        <w:rPr>
          <w:rFonts w:ascii="Times New Roman" w:hAnsi="Times New Roman" w:cs="Times New Roman"/>
          <w:sz w:val="24"/>
          <w:szCs w:val="24"/>
        </w:rPr>
        <w:t xml:space="preserve"> of Charles Shaw, admitted to the Wolstanton and Burlsem Union workhouse at Chell in North Staffordshire when he was aged around ten</w:t>
      </w:r>
      <w:r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vertAlign w:val="superscript"/>
          <w:lang w:eastAsia="en-GB"/>
        </w:rPr>
        <w:footnoteReference w:id="55"/>
      </w:r>
      <w:r w:rsidRPr="00147ACB">
        <w:rPr>
          <w:rFonts w:ascii="Times New Roman" w:eastAsia="Times New Roman" w:hAnsi="Times New Roman" w:cs="Times New Roman"/>
          <w:sz w:val="24"/>
          <w:szCs w:val="24"/>
          <w:lang w:eastAsia="en-GB"/>
        </w:rPr>
        <w:t xml:space="preserve"> </w:t>
      </w:r>
      <w:r w:rsidRPr="00147ACB">
        <w:rPr>
          <w:rFonts w:ascii="Times New Roman" w:hAnsi="Times New Roman" w:cs="Times New Roman"/>
          <w:sz w:val="24"/>
          <w:szCs w:val="24"/>
        </w:rPr>
        <w:t xml:space="preserve">  His four or five weeks in the workhouse remained a cause of anger sixty years later when he reflected on the inedible diet – on this description no-one would have asked for more under any inducement - and the fear of being housed in the same dormitories as more unruly boys without adult oversight.  His account has subsequently been used to inform literary fiction and historical scholarship.</w:t>
      </w:r>
      <w:r w:rsidRPr="00147ACB">
        <w:rPr>
          <w:rStyle w:val="FootnoteReference"/>
          <w:rFonts w:ascii="Times New Roman" w:hAnsi="Times New Roman" w:cs="Times New Roman"/>
          <w:sz w:val="24"/>
          <w:szCs w:val="24"/>
        </w:rPr>
        <w:footnoteReference w:id="56"/>
      </w:r>
    </w:p>
    <w:p w:rsidR="00CD0FF1" w:rsidRPr="00147ACB" w:rsidRDefault="00981B64" w:rsidP="005E2C60">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 xml:space="preserve">What I had not anticipated was the variety of </w:t>
      </w:r>
      <w:r w:rsidR="00FB3212" w:rsidRPr="00147ACB">
        <w:rPr>
          <w:rFonts w:ascii="Times New Roman" w:hAnsi="Times New Roman" w:cs="Times New Roman"/>
          <w:sz w:val="24"/>
          <w:szCs w:val="24"/>
        </w:rPr>
        <w:t>emotions which were attached to institutional memories by authors</w:t>
      </w:r>
      <w:r w:rsidR="003C18F9" w:rsidRPr="00147ACB">
        <w:rPr>
          <w:rFonts w:ascii="Times New Roman" w:hAnsi="Times New Roman" w:cs="Times New Roman"/>
          <w:sz w:val="24"/>
          <w:szCs w:val="24"/>
        </w:rPr>
        <w:t xml:space="preserve"> who </w:t>
      </w:r>
      <w:r w:rsidR="00A32F32" w:rsidRPr="00147ACB">
        <w:rPr>
          <w:rFonts w:ascii="Times New Roman" w:hAnsi="Times New Roman" w:cs="Times New Roman"/>
          <w:sz w:val="24"/>
          <w:szCs w:val="24"/>
        </w:rPr>
        <w:t>pulled away from</w:t>
      </w:r>
      <w:r w:rsidR="003C18F9" w:rsidRPr="00147ACB">
        <w:rPr>
          <w:rFonts w:ascii="Times New Roman" w:hAnsi="Times New Roman" w:cs="Times New Roman"/>
          <w:sz w:val="24"/>
          <w:szCs w:val="24"/>
        </w:rPr>
        <w:t xml:space="preserve"> th</w:t>
      </w:r>
      <w:r w:rsidR="005E3309" w:rsidRPr="00147ACB">
        <w:rPr>
          <w:rFonts w:ascii="Times New Roman" w:hAnsi="Times New Roman" w:cs="Times New Roman"/>
          <w:sz w:val="24"/>
          <w:szCs w:val="24"/>
        </w:rPr>
        <w:t>e</w:t>
      </w:r>
      <w:r w:rsidR="003C18F9" w:rsidRPr="00147ACB">
        <w:rPr>
          <w:rFonts w:ascii="Times New Roman" w:hAnsi="Times New Roman" w:cs="Times New Roman"/>
          <w:sz w:val="24"/>
          <w:szCs w:val="24"/>
        </w:rPr>
        <w:t xml:space="preserve"> famously negative exemplar</w:t>
      </w:r>
      <w:r w:rsidR="00FB3212" w:rsidRPr="00147ACB">
        <w:rPr>
          <w:rFonts w:ascii="Times New Roman" w:hAnsi="Times New Roman" w:cs="Times New Roman"/>
          <w:sz w:val="24"/>
          <w:szCs w:val="24"/>
        </w:rPr>
        <w:t xml:space="preserve">, </w:t>
      </w:r>
      <w:r w:rsidR="00F07765" w:rsidRPr="00147ACB">
        <w:rPr>
          <w:rFonts w:ascii="Times New Roman" w:hAnsi="Times New Roman" w:cs="Times New Roman"/>
          <w:sz w:val="24"/>
          <w:szCs w:val="24"/>
        </w:rPr>
        <w:t>from</w:t>
      </w:r>
      <w:r w:rsidR="00FB3212" w:rsidRPr="00147ACB">
        <w:rPr>
          <w:rFonts w:ascii="Times New Roman" w:hAnsi="Times New Roman" w:cs="Times New Roman"/>
          <w:sz w:val="24"/>
          <w:szCs w:val="24"/>
        </w:rPr>
        <w:t xml:space="preserve"> a pointed separation from </w:t>
      </w:r>
      <w:r w:rsidR="00FD431A" w:rsidRPr="00147ACB">
        <w:rPr>
          <w:rFonts w:ascii="Times New Roman" w:hAnsi="Times New Roman" w:cs="Times New Roman"/>
          <w:i/>
          <w:sz w:val="24"/>
          <w:szCs w:val="24"/>
        </w:rPr>
        <w:t>Oliver Twist</w:t>
      </w:r>
      <w:r w:rsidR="00FB3212" w:rsidRPr="00147ACB">
        <w:rPr>
          <w:rFonts w:ascii="Times New Roman" w:hAnsi="Times New Roman" w:cs="Times New Roman"/>
          <w:sz w:val="24"/>
          <w:szCs w:val="24"/>
        </w:rPr>
        <w:t xml:space="preserve"> </w:t>
      </w:r>
      <w:r w:rsidR="00F07765" w:rsidRPr="00147ACB">
        <w:rPr>
          <w:rFonts w:ascii="Times New Roman" w:hAnsi="Times New Roman" w:cs="Times New Roman"/>
          <w:sz w:val="24"/>
          <w:szCs w:val="24"/>
        </w:rPr>
        <w:t xml:space="preserve">to </w:t>
      </w:r>
      <w:r w:rsidR="00FB3212" w:rsidRPr="00147ACB">
        <w:rPr>
          <w:rFonts w:ascii="Times New Roman" w:hAnsi="Times New Roman" w:cs="Times New Roman"/>
          <w:sz w:val="24"/>
          <w:szCs w:val="24"/>
        </w:rPr>
        <w:t>a</w:t>
      </w:r>
      <w:r w:rsidR="00A32F32" w:rsidRPr="00147ACB">
        <w:rPr>
          <w:rFonts w:ascii="Times New Roman" w:hAnsi="Times New Roman" w:cs="Times New Roman"/>
          <w:sz w:val="24"/>
          <w:szCs w:val="24"/>
        </w:rPr>
        <w:t>n array of</w:t>
      </w:r>
      <w:r w:rsidR="00FB3212" w:rsidRPr="00147ACB">
        <w:rPr>
          <w:rFonts w:ascii="Times New Roman" w:hAnsi="Times New Roman" w:cs="Times New Roman"/>
          <w:sz w:val="24"/>
          <w:szCs w:val="24"/>
        </w:rPr>
        <w:t xml:space="preserve"> different narrative</w:t>
      </w:r>
      <w:r w:rsidR="00F07765" w:rsidRPr="00147ACB">
        <w:rPr>
          <w:rFonts w:ascii="Times New Roman" w:hAnsi="Times New Roman" w:cs="Times New Roman"/>
          <w:sz w:val="24"/>
          <w:szCs w:val="24"/>
        </w:rPr>
        <w:t>s</w:t>
      </w:r>
      <w:r w:rsidR="00FD431A" w:rsidRPr="00147ACB">
        <w:rPr>
          <w:rFonts w:ascii="Times New Roman" w:hAnsi="Times New Roman" w:cs="Times New Roman"/>
          <w:sz w:val="24"/>
          <w:szCs w:val="24"/>
        </w:rPr>
        <w:t>.  Samuel Shaw</w:t>
      </w:r>
      <w:r w:rsidR="00FB3212" w:rsidRPr="00147ACB">
        <w:rPr>
          <w:rFonts w:ascii="Times New Roman" w:hAnsi="Times New Roman" w:cs="Times New Roman"/>
          <w:sz w:val="24"/>
          <w:szCs w:val="24"/>
        </w:rPr>
        <w:t xml:space="preserve"> openly repudiated a negative reading of institutional life to insist on </w:t>
      </w:r>
      <w:r w:rsidR="00F07765" w:rsidRPr="00147ACB">
        <w:rPr>
          <w:rFonts w:ascii="Times New Roman" w:hAnsi="Times New Roman" w:cs="Times New Roman"/>
          <w:sz w:val="24"/>
          <w:szCs w:val="24"/>
        </w:rPr>
        <w:t>his c</w:t>
      </w:r>
      <w:r w:rsidR="00FB3212" w:rsidRPr="00147ACB">
        <w:rPr>
          <w:rFonts w:ascii="Times New Roman" w:hAnsi="Times New Roman" w:cs="Times New Roman"/>
          <w:sz w:val="24"/>
          <w:szCs w:val="24"/>
        </w:rPr>
        <w:t>ontentment</w:t>
      </w:r>
      <w:r w:rsidR="00F07765" w:rsidRPr="00147ACB">
        <w:rPr>
          <w:rFonts w:ascii="Times New Roman" w:hAnsi="Times New Roman" w:cs="Times New Roman"/>
          <w:sz w:val="24"/>
          <w:szCs w:val="24"/>
        </w:rPr>
        <w:t xml:space="preserve"> in the workhouse</w:t>
      </w:r>
      <w:r w:rsidR="00714C7C" w:rsidRPr="00147ACB">
        <w:rPr>
          <w:rFonts w:ascii="Times New Roman" w:hAnsi="Times New Roman" w:cs="Times New Roman"/>
          <w:sz w:val="24"/>
          <w:szCs w:val="24"/>
        </w:rPr>
        <w:t xml:space="preserve"> and its various departments</w:t>
      </w:r>
      <w:r w:rsidR="00FB3212" w:rsidRPr="00147ACB">
        <w:rPr>
          <w:rFonts w:ascii="Times New Roman" w:hAnsi="Times New Roman" w:cs="Times New Roman"/>
          <w:sz w:val="24"/>
          <w:szCs w:val="24"/>
        </w:rPr>
        <w:t xml:space="preserve">.  </w:t>
      </w:r>
      <w:r w:rsidR="00F07765" w:rsidRPr="00147ACB">
        <w:rPr>
          <w:rFonts w:ascii="Times New Roman" w:hAnsi="Times New Roman" w:cs="Times New Roman"/>
          <w:sz w:val="24"/>
          <w:szCs w:val="24"/>
        </w:rPr>
        <w:t>B</w:t>
      </w:r>
      <w:r w:rsidR="00FD431A" w:rsidRPr="00147ACB">
        <w:rPr>
          <w:rFonts w:ascii="Times New Roman" w:hAnsi="Times New Roman" w:cs="Times New Roman"/>
          <w:sz w:val="24"/>
          <w:szCs w:val="24"/>
        </w:rPr>
        <w:t>orn in 1884</w:t>
      </w:r>
      <w:r w:rsidR="00F07765" w:rsidRPr="00147ACB">
        <w:rPr>
          <w:rFonts w:ascii="Times New Roman" w:hAnsi="Times New Roman" w:cs="Times New Roman"/>
          <w:sz w:val="24"/>
          <w:szCs w:val="24"/>
        </w:rPr>
        <w:t>, this second Shaw</w:t>
      </w:r>
      <w:r w:rsidR="00FD431A" w:rsidRPr="00147ACB">
        <w:rPr>
          <w:rFonts w:ascii="Times New Roman" w:hAnsi="Times New Roman" w:cs="Times New Roman"/>
          <w:sz w:val="24"/>
          <w:szCs w:val="24"/>
        </w:rPr>
        <w:t xml:space="preserve"> proved in adult life a ‘fervent anti-socialist’ engaged in opposition to trades unions and public speaking for the Conservative party</w:t>
      </w:r>
      <w:r w:rsidR="00F07765" w:rsidRPr="00147ACB">
        <w:rPr>
          <w:rFonts w:ascii="Times New Roman" w:hAnsi="Times New Roman" w:cs="Times New Roman"/>
          <w:sz w:val="24"/>
          <w:szCs w:val="24"/>
        </w:rPr>
        <w:t>; this</w:t>
      </w:r>
      <w:r w:rsidR="00FD431A" w:rsidRPr="00147ACB">
        <w:rPr>
          <w:rFonts w:ascii="Times New Roman" w:hAnsi="Times New Roman" w:cs="Times New Roman"/>
          <w:sz w:val="24"/>
          <w:szCs w:val="24"/>
        </w:rPr>
        <w:t xml:space="preserve"> outlook </w:t>
      </w:r>
      <w:r w:rsidR="00F07765" w:rsidRPr="00147ACB">
        <w:rPr>
          <w:rFonts w:ascii="Times New Roman" w:hAnsi="Times New Roman" w:cs="Times New Roman"/>
          <w:sz w:val="24"/>
          <w:szCs w:val="24"/>
        </w:rPr>
        <w:t>must be allowed to have influenced h</w:t>
      </w:r>
      <w:r w:rsidR="00FD431A" w:rsidRPr="00147ACB">
        <w:rPr>
          <w:rFonts w:ascii="Times New Roman" w:hAnsi="Times New Roman" w:cs="Times New Roman"/>
          <w:sz w:val="24"/>
          <w:szCs w:val="24"/>
        </w:rPr>
        <w:t>is published recollection of welfare institutions</w:t>
      </w:r>
      <w:r w:rsidR="00714C7C" w:rsidRPr="00147ACB">
        <w:rPr>
          <w:rFonts w:ascii="Times New Roman" w:hAnsi="Times New Roman" w:cs="Times New Roman"/>
          <w:sz w:val="24"/>
          <w:szCs w:val="24"/>
        </w:rPr>
        <w:t xml:space="preserve"> and his determination to reject the Dickensian example</w:t>
      </w:r>
      <w:r w:rsidR="00FD431A" w:rsidRPr="00147ACB">
        <w:rPr>
          <w:rFonts w:ascii="Times New Roman" w:hAnsi="Times New Roman" w:cs="Times New Roman"/>
          <w:sz w:val="24"/>
          <w:szCs w:val="24"/>
        </w:rPr>
        <w:t>.</w:t>
      </w:r>
      <w:r w:rsidR="00FD431A" w:rsidRPr="00147ACB">
        <w:rPr>
          <w:rStyle w:val="FootnoteReference"/>
          <w:rFonts w:ascii="Times New Roman" w:hAnsi="Times New Roman" w:cs="Times New Roman"/>
          <w:sz w:val="24"/>
          <w:szCs w:val="24"/>
        </w:rPr>
        <w:footnoteReference w:id="57"/>
      </w:r>
      <w:r w:rsidR="00FD431A" w:rsidRPr="00147ACB">
        <w:rPr>
          <w:rFonts w:ascii="Times New Roman" w:hAnsi="Times New Roman" w:cs="Times New Roman"/>
          <w:sz w:val="24"/>
          <w:szCs w:val="24"/>
        </w:rPr>
        <w:t xml:space="preserve">  Aged around eight, he and his sister entered the Erdington workhouse.  They progressed to a cottage home and to the Birmingham workhouse infirmary before being discharged approximately two years later.  Shaw concluded that he ‘must have been fairly well fed’ in direct contradiction of the </w:t>
      </w:r>
      <w:r w:rsidR="00FD431A" w:rsidRPr="00147ACB">
        <w:rPr>
          <w:rFonts w:ascii="Times New Roman" w:hAnsi="Times New Roman" w:cs="Times New Roman"/>
          <w:i/>
          <w:iCs/>
          <w:sz w:val="24"/>
          <w:szCs w:val="24"/>
        </w:rPr>
        <w:t>Oliver Twist</w:t>
      </w:r>
      <w:r w:rsidR="00FD431A" w:rsidRPr="00147ACB">
        <w:rPr>
          <w:rFonts w:ascii="Times New Roman" w:hAnsi="Times New Roman" w:cs="Times New Roman"/>
          <w:sz w:val="24"/>
          <w:szCs w:val="24"/>
        </w:rPr>
        <w:t xml:space="preserve"> model, since he referenced workhouse descriptions by ‘writers of immortal fame’</w:t>
      </w:r>
      <w:r w:rsidR="00714C7C" w:rsidRPr="00147ACB">
        <w:rPr>
          <w:rFonts w:ascii="Times New Roman" w:hAnsi="Times New Roman" w:cs="Times New Roman"/>
          <w:sz w:val="24"/>
          <w:szCs w:val="24"/>
        </w:rPr>
        <w:t xml:space="preserve"> (ie Dickens)</w:t>
      </w:r>
      <w:r w:rsidR="00FD431A" w:rsidRPr="00147ACB">
        <w:rPr>
          <w:rFonts w:ascii="Times New Roman" w:hAnsi="Times New Roman" w:cs="Times New Roman"/>
          <w:sz w:val="24"/>
          <w:szCs w:val="24"/>
        </w:rPr>
        <w:t xml:space="preserve"> but did not recall</w:t>
      </w:r>
      <w:r w:rsidR="00714C7C" w:rsidRPr="00147ACB">
        <w:rPr>
          <w:rFonts w:ascii="Times New Roman" w:hAnsi="Times New Roman" w:cs="Times New Roman"/>
          <w:sz w:val="24"/>
          <w:szCs w:val="24"/>
        </w:rPr>
        <w:t xml:space="preserve"> himself</w:t>
      </w:r>
      <w:r w:rsidR="00FD431A" w:rsidRPr="00147ACB">
        <w:rPr>
          <w:rFonts w:ascii="Times New Roman" w:hAnsi="Times New Roman" w:cs="Times New Roman"/>
          <w:sz w:val="24"/>
          <w:szCs w:val="24"/>
        </w:rPr>
        <w:t xml:space="preserve"> asking for more.  He was particularly upbeat about the infirmary.  He spent months in these ‘pleasant surroundings’, clearly not meant to be read ironically, and apparently left ‘restored to health and vigour…with happy memories of the kindness showered on us’.</w:t>
      </w:r>
      <w:r w:rsidR="00FD431A" w:rsidRPr="00147ACB">
        <w:rPr>
          <w:rStyle w:val="FootnoteReference"/>
          <w:rFonts w:ascii="Times New Roman" w:hAnsi="Times New Roman" w:cs="Times New Roman"/>
          <w:sz w:val="24"/>
          <w:szCs w:val="24"/>
        </w:rPr>
        <w:footnoteReference w:id="58"/>
      </w:r>
      <w:r w:rsidR="00FD431A" w:rsidRPr="00147ACB">
        <w:rPr>
          <w:rFonts w:ascii="Times New Roman" w:hAnsi="Times New Roman" w:cs="Times New Roman"/>
          <w:sz w:val="24"/>
          <w:szCs w:val="24"/>
        </w:rPr>
        <w:t xml:space="preserve">  </w:t>
      </w:r>
    </w:p>
    <w:p w:rsidR="00FD431A" w:rsidRPr="00147ACB" w:rsidRDefault="00714C7C" w:rsidP="00413267">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 xml:space="preserve">Beyond the </w:t>
      </w:r>
      <w:r w:rsidR="006A4774" w:rsidRPr="00147ACB">
        <w:rPr>
          <w:rFonts w:ascii="Times New Roman" w:hAnsi="Times New Roman" w:cs="Times New Roman"/>
          <w:sz w:val="24"/>
          <w:szCs w:val="24"/>
        </w:rPr>
        <w:t>clear</w:t>
      </w:r>
      <w:r w:rsidR="00A32F32" w:rsidRPr="00147ACB">
        <w:rPr>
          <w:rFonts w:ascii="Times New Roman" w:hAnsi="Times New Roman" w:cs="Times New Roman"/>
          <w:sz w:val="24"/>
          <w:szCs w:val="24"/>
        </w:rPr>
        <w:t>est</w:t>
      </w:r>
      <w:r w:rsidR="006A4774" w:rsidRPr="00147ACB">
        <w:rPr>
          <w:rFonts w:ascii="Times New Roman" w:hAnsi="Times New Roman" w:cs="Times New Roman"/>
          <w:sz w:val="24"/>
          <w:szCs w:val="24"/>
        </w:rPr>
        <w:t xml:space="preserve"> </w:t>
      </w:r>
      <w:r w:rsidRPr="00147ACB">
        <w:rPr>
          <w:rFonts w:ascii="Times New Roman" w:hAnsi="Times New Roman" w:cs="Times New Roman"/>
          <w:sz w:val="24"/>
          <w:szCs w:val="24"/>
        </w:rPr>
        <w:t>instances</w:t>
      </w:r>
      <w:r w:rsidR="005E3309" w:rsidRPr="00147ACB">
        <w:rPr>
          <w:rFonts w:ascii="Times New Roman" w:hAnsi="Times New Roman" w:cs="Times New Roman"/>
          <w:sz w:val="24"/>
          <w:szCs w:val="24"/>
        </w:rPr>
        <w:t xml:space="preserve"> of Dickensian influence</w:t>
      </w:r>
      <w:r w:rsidR="00E81CD2">
        <w:rPr>
          <w:rFonts w:ascii="Times New Roman" w:hAnsi="Times New Roman" w:cs="Times New Roman"/>
          <w:sz w:val="24"/>
          <w:szCs w:val="24"/>
        </w:rPr>
        <w:t xml:space="preserve"> (Steel</w:t>
      </w:r>
      <w:r w:rsidR="001678E6">
        <w:rPr>
          <w:rFonts w:ascii="Times New Roman" w:hAnsi="Times New Roman" w:cs="Times New Roman"/>
          <w:sz w:val="24"/>
          <w:szCs w:val="24"/>
        </w:rPr>
        <w:t>, Price,</w:t>
      </w:r>
      <w:r w:rsidR="00E81CD2">
        <w:rPr>
          <w:rFonts w:ascii="Times New Roman" w:hAnsi="Times New Roman" w:cs="Times New Roman"/>
          <w:sz w:val="24"/>
          <w:szCs w:val="24"/>
        </w:rPr>
        <w:t xml:space="preserve"> and Sam Shaw)</w:t>
      </w:r>
      <w:r w:rsidRPr="00147ACB">
        <w:rPr>
          <w:rFonts w:ascii="Times New Roman" w:hAnsi="Times New Roman" w:cs="Times New Roman"/>
          <w:sz w:val="24"/>
          <w:szCs w:val="24"/>
        </w:rPr>
        <w:t xml:space="preserve">, the remaining </w:t>
      </w:r>
      <w:r w:rsidR="001350C1" w:rsidRPr="00147ACB">
        <w:rPr>
          <w:rFonts w:ascii="Times New Roman" w:hAnsi="Times New Roman" w:cs="Times New Roman"/>
          <w:sz w:val="24"/>
          <w:szCs w:val="24"/>
        </w:rPr>
        <w:t xml:space="preserve">core </w:t>
      </w:r>
      <w:r w:rsidRPr="00147ACB">
        <w:rPr>
          <w:rFonts w:ascii="Times New Roman" w:hAnsi="Times New Roman" w:cs="Times New Roman"/>
          <w:sz w:val="24"/>
          <w:szCs w:val="24"/>
        </w:rPr>
        <w:t>autobiograph</w:t>
      </w:r>
      <w:r w:rsidR="000A4DED" w:rsidRPr="00147ACB">
        <w:rPr>
          <w:rFonts w:ascii="Times New Roman" w:hAnsi="Times New Roman" w:cs="Times New Roman"/>
          <w:sz w:val="24"/>
          <w:szCs w:val="24"/>
        </w:rPr>
        <w:t>i</w:t>
      </w:r>
      <w:r w:rsidRPr="00147ACB">
        <w:rPr>
          <w:rFonts w:ascii="Times New Roman" w:hAnsi="Times New Roman" w:cs="Times New Roman"/>
          <w:sz w:val="24"/>
          <w:szCs w:val="24"/>
        </w:rPr>
        <w:t xml:space="preserve">es offer </w:t>
      </w:r>
      <w:r w:rsidR="00911739">
        <w:rPr>
          <w:rFonts w:ascii="Times New Roman" w:hAnsi="Times New Roman" w:cs="Times New Roman"/>
          <w:sz w:val="24"/>
          <w:szCs w:val="24"/>
        </w:rPr>
        <w:t>a</w:t>
      </w:r>
      <w:r w:rsidRPr="00147ACB">
        <w:rPr>
          <w:rFonts w:ascii="Times New Roman" w:hAnsi="Times New Roman" w:cs="Times New Roman"/>
          <w:sz w:val="24"/>
          <w:szCs w:val="24"/>
        </w:rPr>
        <w:t xml:space="preserve"> variegated emotional landscape for institutional residency</w:t>
      </w:r>
      <w:r w:rsidR="00CB6F52" w:rsidRPr="00147ACB">
        <w:rPr>
          <w:rFonts w:ascii="Times New Roman" w:hAnsi="Times New Roman" w:cs="Times New Roman"/>
          <w:sz w:val="24"/>
          <w:szCs w:val="24"/>
        </w:rPr>
        <w:t xml:space="preserve">.  </w:t>
      </w:r>
      <w:r w:rsidR="003814FF">
        <w:rPr>
          <w:rFonts w:ascii="Times New Roman" w:hAnsi="Times New Roman" w:cs="Times New Roman"/>
          <w:sz w:val="24"/>
          <w:szCs w:val="24"/>
        </w:rPr>
        <w:t xml:space="preserve">Broadly they wrote </w:t>
      </w:r>
      <w:r w:rsidR="00413267" w:rsidRPr="00147ACB">
        <w:rPr>
          <w:rFonts w:ascii="Times New Roman" w:hAnsi="Times New Roman" w:cs="Times New Roman"/>
          <w:sz w:val="24"/>
          <w:szCs w:val="24"/>
        </w:rPr>
        <w:t>improvement or</w:t>
      </w:r>
      <w:r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self-improvement drama</w:t>
      </w:r>
      <w:r w:rsidR="003814FF">
        <w:rPr>
          <w:rFonts w:ascii="Times New Roman" w:hAnsi="Times New Roman" w:cs="Times New Roman"/>
          <w:sz w:val="24"/>
          <w:szCs w:val="24"/>
        </w:rPr>
        <w:t>s, which</w:t>
      </w:r>
      <w:r w:rsidR="00FD431A" w:rsidRPr="00147ACB">
        <w:rPr>
          <w:rFonts w:ascii="Times New Roman" w:hAnsi="Times New Roman" w:cs="Times New Roman"/>
          <w:sz w:val="24"/>
          <w:szCs w:val="24"/>
        </w:rPr>
        <w:t xml:space="preserve"> permitted authors to </w:t>
      </w:r>
      <w:r w:rsidRPr="00147ACB">
        <w:rPr>
          <w:rFonts w:ascii="Times New Roman" w:hAnsi="Times New Roman" w:cs="Times New Roman"/>
          <w:sz w:val="24"/>
          <w:szCs w:val="24"/>
        </w:rPr>
        <w:t>depict</w:t>
      </w:r>
      <w:r w:rsidR="00413267" w:rsidRPr="00147ACB">
        <w:rPr>
          <w:rFonts w:ascii="Times New Roman" w:hAnsi="Times New Roman" w:cs="Times New Roman"/>
          <w:sz w:val="24"/>
          <w:szCs w:val="24"/>
        </w:rPr>
        <w:t xml:space="preserve"> entry to</w:t>
      </w:r>
      <w:r w:rsidR="00FD431A" w:rsidRPr="00147ACB">
        <w:rPr>
          <w:rFonts w:ascii="Times New Roman" w:hAnsi="Times New Roman" w:cs="Times New Roman"/>
          <w:sz w:val="24"/>
          <w:szCs w:val="24"/>
        </w:rPr>
        <w:t xml:space="preserve"> a poor-law institution as the nadir from which they returned</w:t>
      </w:r>
      <w:r w:rsidR="009553C2" w:rsidRPr="00147ACB">
        <w:rPr>
          <w:rFonts w:ascii="Times New Roman" w:hAnsi="Times New Roman" w:cs="Times New Roman"/>
          <w:sz w:val="24"/>
          <w:szCs w:val="24"/>
        </w:rPr>
        <w:t xml:space="preserve">, where emotional investment in the associated memories </w:t>
      </w:r>
      <w:r w:rsidR="00F87C72" w:rsidRPr="00147ACB">
        <w:rPr>
          <w:rFonts w:ascii="Times New Roman" w:hAnsi="Times New Roman" w:cs="Times New Roman"/>
          <w:sz w:val="24"/>
          <w:szCs w:val="24"/>
        </w:rPr>
        <w:t>illustrated their changed or changing fortunes</w:t>
      </w:r>
      <w:r w:rsidR="00FD431A" w:rsidRPr="00147ACB">
        <w:rPr>
          <w:rFonts w:ascii="Times New Roman" w:hAnsi="Times New Roman" w:cs="Times New Roman"/>
          <w:sz w:val="24"/>
          <w:szCs w:val="24"/>
        </w:rPr>
        <w:t xml:space="preserve">.  </w:t>
      </w:r>
      <w:r w:rsidR="003C009C" w:rsidRPr="00147ACB">
        <w:rPr>
          <w:rFonts w:ascii="Times New Roman" w:hAnsi="Times New Roman" w:cs="Times New Roman"/>
          <w:sz w:val="24"/>
          <w:szCs w:val="24"/>
        </w:rPr>
        <w:t>Ada Bennett, quoted in the introduction, was one such</w:t>
      </w:r>
      <w:r w:rsidR="00CB6F52" w:rsidRPr="00147ACB">
        <w:rPr>
          <w:rFonts w:ascii="Times New Roman" w:hAnsi="Times New Roman" w:cs="Times New Roman"/>
          <w:sz w:val="24"/>
          <w:szCs w:val="24"/>
        </w:rPr>
        <w:t>, and Edward Balne was a contemporary of Bennett’s at the same institution with similarly positive views.</w:t>
      </w:r>
      <w:r w:rsidR="00CB6F52" w:rsidRPr="00147ACB">
        <w:rPr>
          <w:rStyle w:val="FootnoteReference"/>
          <w:rFonts w:ascii="Times New Roman" w:hAnsi="Times New Roman" w:cs="Times New Roman"/>
          <w:sz w:val="24"/>
          <w:szCs w:val="24"/>
        </w:rPr>
        <w:footnoteReference w:id="59"/>
      </w:r>
      <w:r w:rsidR="003C009C" w:rsidRPr="00147ACB">
        <w:rPr>
          <w:rFonts w:ascii="Times New Roman" w:hAnsi="Times New Roman" w:cs="Times New Roman"/>
          <w:sz w:val="24"/>
          <w:szCs w:val="24"/>
        </w:rPr>
        <w:t xml:space="preserve">  </w:t>
      </w:r>
      <w:r w:rsidR="00CB6F52" w:rsidRPr="00147ACB">
        <w:rPr>
          <w:rFonts w:ascii="Times New Roman" w:hAnsi="Times New Roman" w:cs="Times New Roman"/>
          <w:sz w:val="24"/>
          <w:szCs w:val="24"/>
        </w:rPr>
        <w:t xml:space="preserve">William Hew Ross </w:t>
      </w:r>
      <w:r w:rsidR="00863150">
        <w:rPr>
          <w:rFonts w:ascii="Times New Roman" w:hAnsi="Times New Roman" w:cs="Times New Roman"/>
          <w:sz w:val="24"/>
          <w:szCs w:val="24"/>
        </w:rPr>
        <w:t>blurs the line between a potentially Dickensian</w:t>
      </w:r>
      <w:r w:rsidR="00145FC9">
        <w:rPr>
          <w:rFonts w:ascii="Times New Roman" w:hAnsi="Times New Roman" w:cs="Times New Roman"/>
          <w:sz w:val="24"/>
          <w:szCs w:val="24"/>
        </w:rPr>
        <w:t>-model</w:t>
      </w:r>
      <w:r w:rsidR="00863150">
        <w:rPr>
          <w:rFonts w:ascii="Times New Roman" w:hAnsi="Times New Roman" w:cs="Times New Roman"/>
          <w:sz w:val="24"/>
          <w:szCs w:val="24"/>
        </w:rPr>
        <w:t xml:space="preserve"> workhouse and personal self-improvement</w:t>
      </w:r>
      <w:r w:rsidR="00145FC9">
        <w:rPr>
          <w:rFonts w:ascii="Times New Roman" w:hAnsi="Times New Roman" w:cs="Times New Roman"/>
          <w:sz w:val="24"/>
          <w:szCs w:val="24"/>
        </w:rPr>
        <w:t xml:space="preserve"> when he valorises the o</w:t>
      </w:r>
      <w:r w:rsidR="00CB6F52" w:rsidRPr="00147ACB">
        <w:rPr>
          <w:rFonts w:ascii="Times New Roman" w:hAnsi="Times New Roman" w:cs="Times New Roman"/>
          <w:sz w:val="24"/>
          <w:szCs w:val="24"/>
        </w:rPr>
        <w:t xml:space="preserve">pportunity offered </w:t>
      </w:r>
      <w:r w:rsidR="00145FC9">
        <w:rPr>
          <w:rFonts w:ascii="Times New Roman" w:hAnsi="Times New Roman" w:cs="Times New Roman"/>
          <w:sz w:val="24"/>
          <w:szCs w:val="24"/>
        </w:rPr>
        <w:t xml:space="preserve">him </w:t>
      </w:r>
      <w:r w:rsidR="00CB6F52" w:rsidRPr="00147ACB">
        <w:rPr>
          <w:rFonts w:ascii="Times New Roman" w:hAnsi="Times New Roman" w:cs="Times New Roman"/>
          <w:sz w:val="24"/>
          <w:szCs w:val="24"/>
        </w:rPr>
        <w:t xml:space="preserve">by the workhouse district school, but then his autobiography arises because he was specifically asked to write </w:t>
      </w:r>
      <w:r w:rsidR="005E71DA" w:rsidRPr="00147ACB">
        <w:rPr>
          <w:rFonts w:ascii="Times New Roman" w:hAnsi="Times New Roman" w:cs="Times New Roman"/>
          <w:sz w:val="24"/>
          <w:szCs w:val="24"/>
        </w:rPr>
        <w:t>it: he went from a child as a ‘</w:t>
      </w:r>
      <w:r w:rsidR="00145FC9">
        <w:rPr>
          <w:rFonts w:ascii="Times New Roman" w:hAnsi="Times New Roman" w:cs="Times New Roman"/>
          <w:sz w:val="24"/>
          <w:szCs w:val="24"/>
        </w:rPr>
        <w:t>little heathen</w:t>
      </w:r>
      <w:r w:rsidR="005E71DA" w:rsidRPr="00147ACB">
        <w:rPr>
          <w:rFonts w:ascii="Times New Roman" w:hAnsi="Times New Roman" w:cs="Times New Roman"/>
          <w:sz w:val="24"/>
          <w:szCs w:val="24"/>
        </w:rPr>
        <w:t>’</w:t>
      </w:r>
      <w:r w:rsidR="00145FC9">
        <w:rPr>
          <w:rFonts w:ascii="Times New Roman" w:hAnsi="Times New Roman" w:cs="Times New Roman"/>
          <w:sz w:val="24"/>
          <w:szCs w:val="24"/>
        </w:rPr>
        <w:t xml:space="preserve"> destined for prison</w:t>
      </w:r>
      <w:r w:rsidR="005E71DA" w:rsidRPr="00147ACB">
        <w:rPr>
          <w:rFonts w:ascii="Times New Roman" w:hAnsi="Times New Roman" w:cs="Times New Roman"/>
          <w:sz w:val="24"/>
          <w:szCs w:val="24"/>
        </w:rPr>
        <w:t xml:space="preserve"> to becoming a workhouse schoolmaster in later life.</w:t>
      </w:r>
      <w:r w:rsidR="00145FC9">
        <w:rPr>
          <w:rStyle w:val="FootnoteReference"/>
          <w:rFonts w:ascii="Times New Roman" w:hAnsi="Times New Roman" w:cs="Times New Roman"/>
          <w:sz w:val="24"/>
          <w:szCs w:val="24"/>
        </w:rPr>
        <w:footnoteReference w:id="60"/>
      </w:r>
      <w:r w:rsidR="005E71DA"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John Castle</w:t>
      </w:r>
      <w:r w:rsidR="00413267" w:rsidRPr="00147ACB">
        <w:rPr>
          <w:rFonts w:ascii="Times New Roman" w:hAnsi="Times New Roman" w:cs="Times New Roman"/>
          <w:sz w:val="24"/>
          <w:szCs w:val="24"/>
        </w:rPr>
        <w:t>’s autobiography</w:t>
      </w:r>
      <w:r w:rsidR="00FD431A" w:rsidRPr="00147ACB">
        <w:rPr>
          <w:rFonts w:ascii="Times New Roman" w:hAnsi="Times New Roman" w:cs="Times New Roman"/>
          <w:sz w:val="24"/>
          <w:szCs w:val="24"/>
        </w:rPr>
        <w:t xml:space="preserve"> </w:t>
      </w:r>
      <w:r w:rsidR="005E71DA" w:rsidRPr="00147ACB">
        <w:rPr>
          <w:rFonts w:ascii="Times New Roman" w:hAnsi="Times New Roman" w:cs="Times New Roman"/>
          <w:sz w:val="24"/>
          <w:szCs w:val="24"/>
        </w:rPr>
        <w:t>described a</w:t>
      </w:r>
      <w:r w:rsidR="00FD431A" w:rsidRPr="00147ACB">
        <w:rPr>
          <w:rFonts w:ascii="Times New Roman" w:hAnsi="Times New Roman" w:cs="Times New Roman"/>
          <w:sz w:val="24"/>
          <w:szCs w:val="24"/>
        </w:rPr>
        <w:t xml:space="preserve"> childhood and adolescence of increasing poverty and marginalisation</w:t>
      </w:r>
      <w:r w:rsidR="00413267" w:rsidRPr="00147ACB">
        <w:rPr>
          <w:rFonts w:ascii="Times New Roman" w:hAnsi="Times New Roman" w:cs="Times New Roman"/>
          <w:sz w:val="24"/>
          <w:szCs w:val="24"/>
        </w:rPr>
        <w:t xml:space="preserve">, wherein </w:t>
      </w:r>
      <w:r w:rsidR="00413267" w:rsidRPr="00147ACB">
        <w:rPr>
          <w:rFonts w:ascii="Times New Roman" w:hAnsi="Times New Roman" w:cs="Times New Roman"/>
          <w:i/>
          <w:iCs/>
          <w:sz w:val="24"/>
          <w:szCs w:val="24"/>
        </w:rPr>
        <w:t xml:space="preserve">departure </w:t>
      </w:r>
      <w:r w:rsidR="00413267" w:rsidRPr="00147ACB">
        <w:rPr>
          <w:rFonts w:ascii="Times New Roman" w:hAnsi="Times New Roman" w:cs="Times New Roman"/>
          <w:sz w:val="24"/>
          <w:szCs w:val="24"/>
        </w:rPr>
        <w:t>from the workhouse comprised the lowest point,</w:t>
      </w:r>
      <w:r w:rsidR="00FD431A" w:rsidRPr="00147ACB">
        <w:rPr>
          <w:rFonts w:ascii="Times New Roman" w:hAnsi="Times New Roman" w:cs="Times New Roman"/>
          <w:sz w:val="24"/>
          <w:szCs w:val="24"/>
        </w:rPr>
        <w:t xml:space="preserve"> </w:t>
      </w:r>
      <w:r w:rsidR="005E71DA" w:rsidRPr="00147ACB">
        <w:rPr>
          <w:rFonts w:ascii="Times New Roman" w:hAnsi="Times New Roman" w:cs="Times New Roman"/>
          <w:sz w:val="24"/>
          <w:szCs w:val="24"/>
        </w:rPr>
        <w:t>followed by</w:t>
      </w:r>
      <w:r w:rsidR="00FD431A" w:rsidRPr="00147ACB">
        <w:rPr>
          <w:rFonts w:ascii="Times New Roman" w:hAnsi="Times New Roman" w:cs="Times New Roman"/>
          <w:sz w:val="24"/>
          <w:szCs w:val="24"/>
        </w:rPr>
        <w:t xml:space="preserve"> an adulthood of agency and productivity.</w:t>
      </w:r>
      <w:r w:rsidR="00FD431A" w:rsidRPr="00147ACB">
        <w:rPr>
          <w:rFonts w:ascii="Times New Roman" w:eastAsia="Times New Roman" w:hAnsi="Times New Roman" w:cs="Times New Roman"/>
          <w:sz w:val="24"/>
          <w:szCs w:val="24"/>
          <w:vertAlign w:val="superscript"/>
          <w:lang w:eastAsia="en-GB"/>
        </w:rPr>
        <w:footnoteReference w:id="61"/>
      </w:r>
      <w:r w:rsidR="00FD431A" w:rsidRPr="00147ACB">
        <w:rPr>
          <w:rFonts w:ascii="Times New Roman" w:eastAsia="Times New Roman" w:hAnsi="Times New Roman" w:cs="Times New Roman"/>
          <w:sz w:val="24"/>
          <w:szCs w:val="24"/>
          <w:lang w:eastAsia="en-GB"/>
        </w:rPr>
        <w:t xml:space="preserve">  Castle was aged seventeen when he was admitted to the house of the Leighton Buzzard Union</w:t>
      </w:r>
      <w:r w:rsidR="00885254" w:rsidRPr="00147ACB">
        <w:rPr>
          <w:rFonts w:ascii="Times New Roman" w:eastAsia="Times New Roman" w:hAnsi="Times New Roman" w:cs="Times New Roman"/>
          <w:sz w:val="24"/>
          <w:szCs w:val="24"/>
          <w:lang w:eastAsia="en-GB"/>
        </w:rPr>
        <w:t xml:space="preserve"> in 1837</w:t>
      </w:r>
      <w:r w:rsidR="00FD431A" w:rsidRPr="00147ACB">
        <w:rPr>
          <w:rFonts w:ascii="Times New Roman" w:eastAsia="Times New Roman" w:hAnsi="Times New Roman" w:cs="Times New Roman"/>
          <w:sz w:val="24"/>
          <w:szCs w:val="24"/>
          <w:lang w:eastAsia="en-GB"/>
        </w:rPr>
        <w:t xml:space="preserve"> alongside his older brother and sister-in-law.  Leighton Buzzard workhouse was an early, mid-sized institution, having been built in 1836 to accommodate 350 people.</w:t>
      </w:r>
      <w:r w:rsidR="00FD431A" w:rsidRPr="00147ACB">
        <w:rPr>
          <w:rFonts w:ascii="Times New Roman" w:eastAsia="Times New Roman" w:hAnsi="Times New Roman" w:cs="Times New Roman"/>
          <w:sz w:val="24"/>
          <w:szCs w:val="24"/>
          <w:vertAlign w:val="superscript"/>
          <w:lang w:eastAsia="en-GB"/>
        </w:rPr>
        <w:footnoteReference w:id="62"/>
      </w:r>
      <w:r w:rsidR="00FD431A" w:rsidRPr="00147ACB">
        <w:rPr>
          <w:rFonts w:ascii="Times New Roman" w:eastAsia="Times New Roman" w:hAnsi="Times New Roman" w:cs="Times New Roman"/>
          <w:sz w:val="24"/>
          <w:szCs w:val="24"/>
          <w:lang w:eastAsia="en-GB"/>
        </w:rPr>
        <w:t xml:space="preserve">  Castle was resident for only a short time before a minor misdemeanour roused the attention and anger of the chairman of the Guardians.  He was told he would be sent out of the house, despite clearly having a settlement in the district and having no other means of support (and therefore in contravention of the provisions of the law).  On 1 April 1837 he was escorted to the gate, given four shillings, and told to go for a soldier.   Distantly aware that this was not legitimate, Castle retorted that after he had spent the money he would be brought back, to which the relieving officer said ‘We wont have you’.  Castle left and ‘wept bitterly…till…my eyes seemed swollen in my head</w:t>
      </w:r>
      <w:r w:rsidR="00B62462" w:rsidRPr="00147ACB">
        <w:rPr>
          <w:rFonts w:ascii="Times New Roman" w:eastAsia="Times New Roman" w:hAnsi="Times New Roman" w:cs="Times New Roman"/>
          <w:sz w:val="24"/>
          <w:szCs w:val="24"/>
          <w:lang w:eastAsia="en-GB"/>
        </w:rPr>
        <w:t>.</w:t>
      </w:r>
      <w:r w:rsidR="00FD431A" w:rsidRPr="00147ACB">
        <w:rPr>
          <w:rFonts w:ascii="Times New Roman" w:eastAsia="Times New Roman" w:hAnsi="Times New Roman" w:cs="Times New Roman"/>
          <w:sz w:val="24"/>
          <w:szCs w:val="24"/>
          <w:lang w:eastAsia="en-GB"/>
        </w:rPr>
        <w:t>’</w:t>
      </w:r>
      <w:r w:rsidR="00FD431A" w:rsidRPr="00147ACB">
        <w:rPr>
          <w:rFonts w:ascii="Times New Roman" w:eastAsia="Times New Roman" w:hAnsi="Times New Roman" w:cs="Times New Roman"/>
          <w:sz w:val="24"/>
          <w:szCs w:val="24"/>
          <w:vertAlign w:val="superscript"/>
          <w:lang w:eastAsia="en-GB"/>
        </w:rPr>
        <w:footnoteReference w:id="63"/>
      </w:r>
      <w:r w:rsidR="00FD431A"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Castle’s misery was twofold, in that he was forced to separate from his brother and was being removed from an institution of last resort.  Yet his fortunes improved dramatically after he found work in London, and eighteen months later he reappeared at the Leighton Buzzard workhouse door ‘in a different character from the one I was expelled with’: he went back for a social visit.  </w:t>
      </w:r>
    </w:p>
    <w:p w:rsidR="00FD431A" w:rsidRPr="00147ACB" w:rsidRDefault="00FD431A" w:rsidP="00AD36D4">
      <w:pPr>
        <w:spacing w:line="480" w:lineRule="auto"/>
        <w:ind w:left="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I pulled the bell out came poor old Culverhouse, the Porter, bowing at me, thinking I suppose, I might be some Inspector, I smiled at him and said ‘Don’t you know me Culverhouse?’…he shook hands and said ‘Come in, Mr Bromley will be glad to see you’, and so he was</w:t>
      </w:r>
      <w:r w:rsidR="00890849"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 xml:space="preserve">  the Master took me into the men’s ward there I saw several faces I knew…I made myself known to them, gave them a few pence and bade them farewell</w:t>
      </w:r>
      <w:r w:rsidRPr="00147ACB">
        <w:rPr>
          <w:rFonts w:ascii="Times New Roman" w:eastAsia="Times New Roman" w:hAnsi="Times New Roman" w:cs="Times New Roman"/>
          <w:sz w:val="24"/>
          <w:szCs w:val="24"/>
          <w:vertAlign w:val="superscript"/>
          <w:lang w:eastAsia="en-GB"/>
        </w:rPr>
        <w:footnoteReference w:id="64"/>
      </w:r>
    </w:p>
    <w:p w:rsidR="00FD431A" w:rsidRPr="00147ACB" w:rsidRDefault="00FD431A" w:rsidP="00AD36D4">
      <w:pPr>
        <w:spacing w:line="480" w:lineRule="auto"/>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Reports in the nineteenth-century press sometimes suggested that paupers returned to workhouses after their discharge, perhaps to partake in Christmas dinner, so providing workhouse philanthropists with an opportunity for display.</w:t>
      </w:r>
      <w:r w:rsidRPr="00147ACB">
        <w:rPr>
          <w:rStyle w:val="FootnoteReference"/>
          <w:rFonts w:ascii="Times New Roman" w:eastAsia="Times New Roman" w:hAnsi="Times New Roman" w:cs="Times New Roman"/>
          <w:sz w:val="24"/>
          <w:szCs w:val="24"/>
          <w:lang w:eastAsia="en-GB"/>
        </w:rPr>
        <w:footnoteReference w:id="65"/>
      </w:r>
      <w:r w:rsidRPr="00147ACB">
        <w:rPr>
          <w:rFonts w:ascii="Times New Roman" w:eastAsia="Times New Roman" w:hAnsi="Times New Roman" w:cs="Times New Roman"/>
          <w:sz w:val="24"/>
          <w:szCs w:val="24"/>
          <w:lang w:eastAsia="en-GB"/>
        </w:rPr>
        <w:t xml:space="preserve">  Castle returned for his own purposes.  He was clearly proud of himself, a young man transformed, now bestowing beneficence rather than a supplicant having relief withheld.  </w:t>
      </w:r>
    </w:p>
    <w:p w:rsidR="00FD431A" w:rsidRPr="00147ACB" w:rsidRDefault="008B5479" w:rsidP="006732A9">
      <w:pPr>
        <w:spacing w:line="480" w:lineRule="auto"/>
        <w:rPr>
          <w:rFonts w:ascii="Times New Roman" w:hAnsi="Times New Roman" w:cs="Times New Roman"/>
          <w:sz w:val="24"/>
          <w:szCs w:val="24"/>
        </w:rPr>
      </w:pPr>
      <w:r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 xml:space="preserve">    </w:t>
      </w:r>
      <w:r w:rsidR="003814FF">
        <w:rPr>
          <w:rFonts w:ascii="Times New Roman" w:hAnsi="Times New Roman" w:cs="Times New Roman"/>
          <w:sz w:val="24"/>
          <w:szCs w:val="24"/>
        </w:rPr>
        <w:tab/>
      </w:r>
      <w:r w:rsidR="00413267" w:rsidRPr="00147ACB">
        <w:rPr>
          <w:rFonts w:ascii="Times New Roman" w:hAnsi="Times New Roman" w:cs="Times New Roman"/>
          <w:sz w:val="24"/>
          <w:szCs w:val="24"/>
        </w:rPr>
        <w:t>T</w:t>
      </w:r>
      <w:r w:rsidR="00D239CE" w:rsidRPr="00147ACB">
        <w:rPr>
          <w:rFonts w:ascii="Times New Roman" w:hAnsi="Times New Roman" w:cs="Times New Roman"/>
          <w:sz w:val="24"/>
          <w:szCs w:val="24"/>
        </w:rPr>
        <w:t xml:space="preserve">here was the </w:t>
      </w:r>
      <w:r w:rsidR="00413267" w:rsidRPr="00147ACB">
        <w:rPr>
          <w:rFonts w:ascii="Times New Roman" w:hAnsi="Times New Roman" w:cs="Times New Roman"/>
          <w:sz w:val="24"/>
          <w:szCs w:val="24"/>
        </w:rPr>
        <w:t xml:space="preserve">additional choice </w:t>
      </w:r>
      <w:r w:rsidR="00D239CE" w:rsidRPr="00147ACB">
        <w:rPr>
          <w:rFonts w:ascii="Times New Roman" w:hAnsi="Times New Roman" w:cs="Times New Roman"/>
          <w:sz w:val="24"/>
          <w:szCs w:val="24"/>
        </w:rPr>
        <w:t xml:space="preserve">of a highly positive construction of self while within institutional walls.  </w:t>
      </w:r>
      <w:r w:rsidR="001B4D93" w:rsidRPr="00147ACB">
        <w:rPr>
          <w:rFonts w:ascii="Times New Roman" w:hAnsi="Times New Roman" w:cs="Times New Roman"/>
          <w:sz w:val="24"/>
          <w:szCs w:val="24"/>
        </w:rPr>
        <w:t>Joseph Bell offers one of the</w:t>
      </w:r>
      <w:r w:rsidR="008F6527" w:rsidRPr="00147ACB">
        <w:rPr>
          <w:rFonts w:ascii="Times New Roman" w:hAnsi="Times New Roman" w:cs="Times New Roman"/>
          <w:sz w:val="24"/>
          <w:szCs w:val="24"/>
        </w:rPr>
        <w:t xml:space="preserve"> two</w:t>
      </w:r>
      <w:r w:rsidR="001B4D93" w:rsidRPr="00147ACB">
        <w:rPr>
          <w:rFonts w:ascii="Times New Roman" w:hAnsi="Times New Roman" w:cs="Times New Roman"/>
          <w:sz w:val="24"/>
          <w:szCs w:val="24"/>
        </w:rPr>
        <w:t xml:space="preserve"> most sustained portraits of life in a workhouse, since half of his surviving</w:t>
      </w:r>
      <w:r w:rsidR="00F92F6A" w:rsidRPr="00147ACB">
        <w:rPr>
          <w:rFonts w:ascii="Times New Roman" w:hAnsi="Times New Roman" w:cs="Times New Roman"/>
          <w:sz w:val="24"/>
          <w:szCs w:val="24"/>
        </w:rPr>
        <w:t xml:space="preserve"> 200-page</w:t>
      </w:r>
      <w:r w:rsidR="001B4D93" w:rsidRPr="00147ACB">
        <w:rPr>
          <w:rFonts w:ascii="Times New Roman" w:hAnsi="Times New Roman" w:cs="Times New Roman"/>
          <w:sz w:val="24"/>
          <w:szCs w:val="24"/>
        </w:rPr>
        <w:t xml:space="preserve"> typescript is devoted to his memories of the Bedford Union workhouse school. His account ends at the point of his apprenticeship aged 13, so his later career as a master bootmaker in St Albans is entirely omitted, and he side-steps the opportunity to showcase his occupational </w:t>
      </w:r>
      <w:r w:rsidR="00F94676" w:rsidRPr="00147ACB">
        <w:rPr>
          <w:rFonts w:ascii="Times New Roman" w:hAnsi="Times New Roman" w:cs="Times New Roman"/>
          <w:sz w:val="24"/>
          <w:szCs w:val="24"/>
        </w:rPr>
        <w:t>achievements</w:t>
      </w:r>
      <w:r w:rsidR="001B4D93" w:rsidRPr="00147ACB">
        <w:rPr>
          <w:rFonts w:ascii="Times New Roman" w:hAnsi="Times New Roman" w:cs="Times New Roman"/>
          <w:sz w:val="24"/>
          <w:szCs w:val="24"/>
        </w:rPr>
        <w:t>.</w:t>
      </w:r>
      <w:r w:rsidR="00D27B9C" w:rsidRPr="00147ACB">
        <w:rPr>
          <w:rFonts w:ascii="Times New Roman" w:hAnsi="Times New Roman" w:cs="Times New Roman"/>
          <w:sz w:val="24"/>
          <w:szCs w:val="24"/>
        </w:rPr>
        <w:t xml:space="preserve">  Instead </w:t>
      </w:r>
      <w:r w:rsidR="008F6527" w:rsidRPr="00147ACB">
        <w:rPr>
          <w:rFonts w:ascii="Times New Roman" w:hAnsi="Times New Roman" w:cs="Times New Roman"/>
          <w:sz w:val="24"/>
          <w:szCs w:val="24"/>
        </w:rPr>
        <w:t xml:space="preserve">he </w:t>
      </w:r>
      <w:r w:rsidR="00D27B9C" w:rsidRPr="00147ACB">
        <w:rPr>
          <w:rFonts w:ascii="Times New Roman" w:hAnsi="Times New Roman" w:cs="Times New Roman"/>
          <w:sz w:val="24"/>
          <w:szCs w:val="24"/>
        </w:rPr>
        <w:t>recounts his personal and educational successes while still at school</w:t>
      </w:r>
      <w:r w:rsidR="008F6527" w:rsidRPr="00147ACB">
        <w:rPr>
          <w:rFonts w:ascii="Times New Roman" w:hAnsi="Times New Roman" w:cs="Times New Roman"/>
          <w:sz w:val="24"/>
          <w:szCs w:val="24"/>
        </w:rPr>
        <w:t xml:space="preserve"> alongside an indicative commentary on his feelings</w:t>
      </w:r>
      <w:r w:rsidR="00D27B9C" w:rsidRPr="00147ACB">
        <w:rPr>
          <w:rFonts w:ascii="Times New Roman" w:hAnsi="Times New Roman" w:cs="Times New Roman"/>
          <w:sz w:val="24"/>
          <w:szCs w:val="24"/>
        </w:rPr>
        <w:t xml:space="preserve">. </w:t>
      </w:r>
      <w:r w:rsidR="001B4D93" w:rsidRPr="00147ACB">
        <w:rPr>
          <w:rFonts w:ascii="Times New Roman" w:hAnsi="Times New Roman" w:cs="Times New Roman"/>
          <w:sz w:val="24"/>
          <w:szCs w:val="24"/>
        </w:rPr>
        <w:t xml:space="preserve">  Bell was born in 1846, and had three older</w:t>
      </w:r>
      <w:r w:rsidR="008E7826">
        <w:rPr>
          <w:rFonts w:ascii="Times New Roman" w:hAnsi="Times New Roman" w:cs="Times New Roman"/>
          <w:sz w:val="24"/>
          <w:szCs w:val="24"/>
        </w:rPr>
        <w:t xml:space="preserve"> sisters</w:t>
      </w:r>
      <w:r w:rsidR="001B4D93" w:rsidRPr="00147ACB">
        <w:rPr>
          <w:rFonts w:ascii="Times New Roman" w:hAnsi="Times New Roman" w:cs="Times New Roman"/>
          <w:sz w:val="24"/>
          <w:szCs w:val="24"/>
        </w:rPr>
        <w:t xml:space="preserve"> </w:t>
      </w:r>
      <w:r w:rsidR="001678E6">
        <w:rPr>
          <w:rFonts w:ascii="Times New Roman" w:hAnsi="Times New Roman" w:cs="Times New Roman"/>
          <w:sz w:val="24"/>
          <w:szCs w:val="24"/>
        </w:rPr>
        <w:t>when</w:t>
      </w:r>
      <w:r w:rsidR="001B4D93" w:rsidRPr="00147ACB">
        <w:rPr>
          <w:rFonts w:ascii="Times New Roman" w:hAnsi="Times New Roman" w:cs="Times New Roman"/>
          <w:sz w:val="24"/>
          <w:szCs w:val="24"/>
        </w:rPr>
        <w:t xml:space="preserve"> he was orphaned in 1858.  </w:t>
      </w:r>
      <w:r w:rsidR="008E7826">
        <w:rPr>
          <w:rFonts w:ascii="Times New Roman" w:hAnsi="Times New Roman" w:cs="Times New Roman"/>
          <w:sz w:val="24"/>
          <w:szCs w:val="24"/>
        </w:rPr>
        <w:t xml:space="preserve">At the </w:t>
      </w:r>
      <w:r w:rsidR="001B4D93" w:rsidRPr="00147ACB">
        <w:rPr>
          <w:rFonts w:ascii="Times New Roman" w:hAnsi="Times New Roman" w:cs="Times New Roman"/>
          <w:sz w:val="24"/>
          <w:szCs w:val="24"/>
        </w:rPr>
        <w:t>workhouse school in Bedford</w:t>
      </w:r>
      <w:r w:rsidR="008F6527" w:rsidRPr="00147ACB">
        <w:rPr>
          <w:rFonts w:ascii="Times New Roman" w:hAnsi="Times New Roman" w:cs="Times New Roman"/>
          <w:sz w:val="24"/>
          <w:szCs w:val="24"/>
        </w:rPr>
        <w:t xml:space="preserve"> </w:t>
      </w:r>
      <w:r w:rsidR="00F92F6A" w:rsidRPr="00147ACB">
        <w:rPr>
          <w:rFonts w:ascii="Times New Roman" w:hAnsi="Times New Roman" w:cs="Times New Roman"/>
          <w:sz w:val="24"/>
          <w:szCs w:val="24"/>
        </w:rPr>
        <w:t xml:space="preserve">he </w:t>
      </w:r>
      <w:r w:rsidR="008E7826">
        <w:rPr>
          <w:rFonts w:ascii="Times New Roman" w:hAnsi="Times New Roman" w:cs="Times New Roman"/>
          <w:sz w:val="24"/>
          <w:szCs w:val="24"/>
        </w:rPr>
        <w:t xml:space="preserve">quickly </w:t>
      </w:r>
      <w:r w:rsidR="00E22CCE" w:rsidRPr="00147ACB">
        <w:rPr>
          <w:rFonts w:ascii="Times New Roman" w:hAnsi="Times New Roman" w:cs="Times New Roman"/>
          <w:sz w:val="24"/>
          <w:szCs w:val="24"/>
        </w:rPr>
        <w:t>made friends among the boys and became acquainted with the wider cohort of workhouse inmates.  In direct contrast to Charles Shaw’s dread of bedtime and the dormitory terrorised by the bigger boys, Bell relished the prospect of telling</w:t>
      </w:r>
      <w:r w:rsidR="00D222F8" w:rsidRPr="00147ACB">
        <w:rPr>
          <w:rFonts w:ascii="Times New Roman" w:hAnsi="Times New Roman" w:cs="Times New Roman"/>
          <w:sz w:val="24"/>
          <w:szCs w:val="24"/>
        </w:rPr>
        <w:t xml:space="preserve"> bedtime</w:t>
      </w:r>
      <w:r w:rsidR="00E22CCE" w:rsidRPr="00147ACB">
        <w:rPr>
          <w:rFonts w:ascii="Times New Roman" w:hAnsi="Times New Roman" w:cs="Times New Roman"/>
          <w:sz w:val="24"/>
          <w:szCs w:val="24"/>
        </w:rPr>
        <w:t xml:space="preserve"> stories to his peers.  An early school yard fight apparently established him as ‘a great favourite’</w:t>
      </w:r>
      <w:r w:rsidR="00D222F8" w:rsidRPr="00147ACB">
        <w:rPr>
          <w:rFonts w:ascii="Times New Roman" w:hAnsi="Times New Roman" w:cs="Times New Roman"/>
          <w:sz w:val="24"/>
          <w:szCs w:val="24"/>
        </w:rPr>
        <w:t>, and he repeatedly described himself at this time as ‘quite happy’ or ‘very happy’.</w:t>
      </w:r>
      <w:r w:rsidR="00D222F8" w:rsidRPr="00147ACB">
        <w:rPr>
          <w:rStyle w:val="FootnoteReference"/>
          <w:rFonts w:ascii="Times New Roman" w:hAnsi="Times New Roman" w:cs="Times New Roman"/>
          <w:sz w:val="24"/>
          <w:szCs w:val="24"/>
        </w:rPr>
        <w:footnoteReference w:id="66"/>
      </w:r>
      <w:r w:rsidR="00E22CCE" w:rsidRPr="00147ACB">
        <w:rPr>
          <w:rFonts w:ascii="Times New Roman" w:hAnsi="Times New Roman" w:cs="Times New Roman"/>
          <w:sz w:val="24"/>
          <w:szCs w:val="24"/>
        </w:rPr>
        <w:t xml:space="preserve"> The </w:t>
      </w:r>
      <w:r w:rsidR="00F94676" w:rsidRPr="00147ACB">
        <w:rPr>
          <w:rFonts w:ascii="Times New Roman" w:hAnsi="Times New Roman" w:cs="Times New Roman"/>
          <w:sz w:val="24"/>
          <w:szCs w:val="24"/>
        </w:rPr>
        <w:t xml:space="preserve">boys’ </w:t>
      </w:r>
      <w:r w:rsidR="00E22CCE" w:rsidRPr="00147ACB">
        <w:rPr>
          <w:rFonts w:ascii="Times New Roman" w:hAnsi="Times New Roman" w:cs="Times New Roman"/>
          <w:sz w:val="24"/>
          <w:szCs w:val="24"/>
        </w:rPr>
        <w:t>teacher was</w:t>
      </w:r>
      <w:r w:rsidR="00C15E73" w:rsidRPr="00147ACB">
        <w:rPr>
          <w:rFonts w:ascii="Times New Roman" w:hAnsi="Times New Roman" w:cs="Times New Roman"/>
          <w:sz w:val="24"/>
          <w:szCs w:val="24"/>
        </w:rPr>
        <w:t xml:space="preserve"> ‘fatherly’</w:t>
      </w:r>
      <w:r w:rsidR="008E7826">
        <w:rPr>
          <w:rFonts w:ascii="Times New Roman" w:hAnsi="Times New Roman" w:cs="Times New Roman"/>
          <w:sz w:val="24"/>
          <w:szCs w:val="24"/>
        </w:rPr>
        <w:t xml:space="preserve"> </w:t>
      </w:r>
      <w:r w:rsidR="00C15E73" w:rsidRPr="00147ACB">
        <w:rPr>
          <w:rFonts w:ascii="Times New Roman" w:hAnsi="Times New Roman" w:cs="Times New Roman"/>
          <w:sz w:val="24"/>
          <w:szCs w:val="24"/>
        </w:rPr>
        <w:t>and</w:t>
      </w:r>
      <w:r w:rsidR="00E22CCE" w:rsidRPr="00147ACB">
        <w:rPr>
          <w:rFonts w:ascii="Times New Roman" w:hAnsi="Times New Roman" w:cs="Times New Roman"/>
          <w:sz w:val="24"/>
          <w:szCs w:val="24"/>
        </w:rPr>
        <w:t xml:space="preserve"> ‘a dear old boy’.</w:t>
      </w:r>
      <w:r w:rsidR="008E7826">
        <w:rPr>
          <w:rStyle w:val="FootnoteReference"/>
          <w:rFonts w:ascii="Times New Roman" w:hAnsi="Times New Roman" w:cs="Times New Roman"/>
          <w:sz w:val="24"/>
          <w:szCs w:val="24"/>
        </w:rPr>
        <w:footnoteReference w:id="67"/>
      </w:r>
      <w:r w:rsidR="00D222F8" w:rsidRPr="00147ACB">
        <w:rPr>
          <w:rFonts w:ascii="Times New Roman" w:hAnsi="Times New Roman" w:cs="Times New Roman"/>
          <w:sz w:val="24"/>
          <w:szCs w:val="24"/>
        </w:rPr>
        <w:t xml:space="preserve">  Bell credits himself with becoming something of a leader, well-regarded by staff, inmates, and pupils alike</w:t>
      </w:r>
      <w:r w:rsidR="000A4DED" w:rsidRPr="00147ACB">
        <w:rPr>
          <w:rFonts w:ascii="Times New Roman" w:hAnsi="Times New Roman" w:cs="Times New Roman"/>
          <w:sz w:val="24"/>
          <w:szCs w:val="24"/>
        </w:rPr>
        <w:t>, capable of extensive agency</w:t>
      </w:r>
      <w:r w:rsidR="00D222F8" w:rsidRPr="00147ACB">
        <w:rPr>
          <w:rFonts w:ascii="Times New Roman" w:hAnsi="Times New Roman" w:cs="Times New Roman"/>
          <w:sz w:val="24"/>
          <w:szCs w:val="24"/>
        </w:rPr>
        <w:t>.</w:t>
      </w:r>
      <w:r w:rsidR="000A4DED" w:rsidRPr="00147ACB">
        <w:rPr>
          <w:rFonts w:ascii="Times New Roman" w:hAnsi="Times New Roman" w:cs="Times New Roman"/>
          <w:sz w:val="24"/>
          <w:szCs w:val="24"/>
        </w:rPr>
        <w:t xml:space="preserve">  In illustration of the latter he claims to have instituted the practice of children managing patches of the workhouse garden, and </w:t>
      </w:r>
      <w:r w:rsidR="00F92F6A" w:rsidRPr="00147ACB">
        <w:rPr>
          <w:rFonts w:ascii="Times New Roman" w:hAnsi="Times New Roman" w:cs="Times New Roman"/>
          <w:sz w:val="24"/>
          <w:szCs w:val="24"/>
        </w:rPr>
        <w:t xml:space="preserve">to have </w:t>
      </w:r>
      <w:r w:rsidR="000A4DED" w:rsidRPr="00147ACB">
        <w:rPr>
          <w:rFonts w:ascii="Times New Roman" w:hAnsi="Times New Roman" w:cs="Times New Roman"/>
          <w:sz w:val="24"/>
          <w:szCs w:val="24"/>
        </w:rPr>
        <w:t>run</w:t>
      </w:r>
      <w:r w:rsidR="00F92F6A" w:rsidRPr="00147ACB">
        <w:rPr>
          <w:rFonts w:ascii="Times New Roman" w:hAnsi="Times New Roman" w:cs="Times New Roman"/>
          <w:sz w:val="24"/>
          <w:szCs w:val="24"/>
        </w:rPr>
        <w:t xml:space="preserve"> </w:t>
      </w:r>
      <w:r w:rsidR="000A4DED" w:rsidRPr="00147ACB">
        <w:rPr>
          <w:rFonts w:ascii="Times New Roman" w:hAnsi="Times New Roman" w:cs="Times New Roman"/>
          <w:sz w:val="24"/>
          <w:szCs w:val="24"/>
        </w:rPr>
        <w:t>illicit errands for the adult inmates when he undertook official commissions in the town of Bedford.</w:t>
      </w:r>
    </w:p>
    <w:p w:rsidR="00D222F8" w:rsidRPr="00147ACB" w:rsidRDefault="00D222F8" w:rsidP="006732A9">
      <w:pPr>
        <w:spacing w:line="480" w:lineRule="auto"/>
        <w:rPr>
          <w:rFonts w:ascii="Times New Roman" w:hAnsi="Times New Roman" w:cs="Times New Roman"/>
          <w:sz w:val="24"/>
          <w:szCs w:val="24"/>
        </w:rPr>
      </w:pPr>
      <w:r w:rsidRPr="00147ACB">
        <w:rPr>
          <w:rFonts w:ascii="Times New Roman" w:hAnsi="Times New Roman" w:cs="Times New Roman"/>
          <w:sz w:val="24"/>
          <w:szCs w:val="24"/>
        </w:rPr>
        <w:tab/>
        <w:t>He became thoroughly disenchanted by school life when</w:t>
      </w:r>
      <w:r w:rsidR="008E7826">
        <w:rPr>
          <w:rFonts w:ascii="Times New Roman" w:hAnsi="Times New Roman" w:cs="Times New Roman"/>
          <w:sz w:val="24"/>
          <w:szCs w:val="24"/>
        </w:rPr>
        <w:t xml:space="preserve"> after a residence of about six months he was</w:t>
      </w:r>
      <w:r w:rsidRPr="00147ACB">
        <w:rPr>
          <w:rFonts w:ascii="Times New Roman" w:hAnsi="Times New Roman" w:cs="Times New Roman"/>
          <w:sz w:val="24"/>
          <w:szCs w:val="24"/>
        </w:rPr>
        <w:t xml:space="preserve"> subjected to fierce corporal punishment</w:t>
      </w:r>
      <w:r w:rsidR="008E7826">
        <w:rPr>
          <w:rFonts w:ascii="Times New Roman" w:hAnsi="Times New Roman" w:cs="Times New Roman"/>
          <w:sz w:val="24"/>
          <w:szCs w:val="24"/>
        </w:rPr>
        <w:t xml:space="preserve">, but even this </w:t>
      </w:r>
      <w:r w:rsidR="00A76239">
        <w:rPr>
          <w:rFonts w:ascii="Times New Roman" w:hAnsi="Times New Roman" w:cs="Times New Roman"/>
          <w:sz w:val="24"/>
          <w:szCs w:val="24"/>
        </w:rPr>
        <w:t>demonstrated</w:t>
      </w:r>
      <w:r w:rsidR="008E7826">
        <w:rPr>
          <w:rFonts w:ascii="Times New Roman" w:hAnsi="Times New Roman" w:cs="Times New Roman"/>
          <w:sz w:val="24"/>
          <w:szCs w:val="24"/>
        </w:rPr>
        <w:t xml:space="preserve"> an exercise of choice</w:t>
      </w:r>
      <w:r w:rsidRPr="00147ACB">
        <w:rPr>
          <w:rFonts w:ascii="Times New Roman" w:hAnsi="Times New Roman" w:cs="Times New Roman"/>
          <w:sz w:val="24"/>
          <w:szCs w:val="24"/>
        </w:rPr>
        <w:t>.  He was beaten for refusing to reveal the authorship of an inflammatory letter, and although he had composed the letter</w:t>
      </w:r>
      <w:r w:rsidR="00C15E73" w:rsidRPr="00147ACB">
        <w:rPr>
          <w:rFonts w:ascii="Times New Roman" w:hAnsi="Times New Roman" w:cs="Times New Roman"/>
          <w:sz w:val="24"/>
          <w:szCs w:val="24"/>
        </w:rPr>
        <w:t xml:space="preserve"> (in defence of the head girls)</w:t>
      </w:r>
      <w:r w:rsidRPr="00147ACB">
        <w:rPr>
          <w:rFonts w:ascii="Times New Roman" w:hAnsi="Times New Roman" w:cs="Times New Roman"/>
          <w:sz w:val="24"/>
          <w:szCs w:val="24"/>
        </w:rPr>
        <w:t xml:space="preserve">, it had been physically written by others.  He </w:t>
      </w:r>
      <w:r w:rsidR="00924F77">
        <w:rPr>
          <w:rFonts w:ascii="Times New Roman" w:hAnsi="Times New Roman" w:cs="Times New Roman"/>
          <w:sz w:val="24"/>
          <w:szCs w:val="24"/>
        </w:rPr>
        <w:t xml:space="preserve">withheld the names of </w:t>
      </w:r>
      <w:r w:rsidRPr="00147ACB">
        <w:rPr>
          <w:rFonts w:ascii="Times New Roman" w:hAnsi="Times New Roman" w:cs="Times New Roman"/>
          <w:sz w:val="24"/>
          <w:szCs w:val="24"/>
        </w:rPr>
        <w:t>his collaborators, and felt very harshly treated when the punishment of</w:t>
      </w:r>
      <w:r w:rsidR="00B80887" w:rsidRPr="00147ACB">
        <w:rPr>
          <w:rFonts w:ascii="Times New Roman" w:hAnsi="Times New Roman" w:cs="Times New Roman"/>
          <w:sz w:val="24"/>
          <w:szCs w:val="24"/>
        </w:rPr>
        <w:t xml:space="preserve"> bread and water followed by</w:t>
      </w:r>
      <w:r w:rsidRPr="00147ACB">
        <w:rPr>
          <w:rFonts w:ascii="Times New Roman" w:hAnsi="Times New Roman" w:cs="Times New Roman"/>
          <w:sz w:val="24"/>
          <w:szCs w:val="24"/>
        </w:rPr>
        <w:t xml:space="preserve"> twelve strokes</w:t>
      </w:r>
      <w:r w:rsidR="00B80887" w:rsidRPr="00147ACB">
        <w:rPr>
          <w:rFonts w:ascii="Times New Roman" w:hAnsi="Times New Roman" w:cs="Times New Roman"/>
          <w:sz w:val="24"/>
          <w:szCs w:val="24"/>
        </w:rPr>
        <w:t xml:space="preserve"> of the birch</w:t>
      </w:r>
      <w:r w:rsidRPr="00147ACB">
        <w:rPr>
          <w:rFonts w:ascii="Times New Roman" w:hAnsi="Times New Roman" w:cs="Times New Roman"/>
          <w:sz w:val="24"/>
          <w:szCs w:val="24"/>
        </w:rPr>
        <w:t xml:space="preserve"> was carried out.  </w:t>
      </w:r>
      <w:r w:rsidR="00BB0CD8" w:rsidRPr="00147ACB">
        <w:rPr>
          <w:rFonts w:ascii="Times New Roman" w:hAnsi="Times New Roman" w:cs="Times New Roman"/>
          <w:sz w:val="24"/>
          <w:szCs w:val="24"/>
        </w:rPr>
        <w:t>He took solace from his determination to be punished alone, and was given retrospective approval by a teacher for his loyalty to his friends</w:t>
      </w:r>
      <w:r w:rsidR="004E7A55" w:rsidRPr="00147ACB">
        <w:rPr>
          <w:rFonts w:ascii="Times New Roman" w:hAnsi="Times New Roman" w:cs="Times New Roman"/>
          <w:sz w:val="24"/>
          <w:szCs w:val="24"/>
        </w:rPr>
        <w:t>, so construing this miserable episode as an example of his assertion of a</w:t>
      </w:r>
      <w:r w:rsidR="00FB50B8">
        <w:rPr>
          <w:rFonts w:ascii="Times New Roman" w:hAnsi="Times New Roman" w:cs="Times New Roman"/>
          <w:sz w:val="24"/>
          <w:szCs w:val="24"/>
        </w:rPr>
        <w:t>utonomy</w:t>
      </w:r>
      <w:r w:rsidR="004E7A55" w:rsidRPr="00147ACB">
        <w:rPr>
          <w:rFonts w:ascii="Times New Roman" w:hAnsi="Times New Roman" w:cs="Times New Roman"/>
          <w:sz w:val="24"/>
          <w:szCs w:val="24"/>
        </w:rPr>
        <w:t>.</w:t>
      </w:r>
      <w:r w:rsidR="00E81CD2">
        <w:rPr>
          <w:rFonts w:ascii="Times New Roman" w:hAnsi="Times New Roman" w:cs="Times New Roman"/>
          <w:sz w:val="24"/>
          <w:szCs w:val="24"/>
        </w:rPr>
        <w:t xml:space="preserve">  He left school for an apprenticeship at the earliest opportunity, in defiance of advice from his teacher.</w:t>
      </w:r>
      <w:r w:rsidR="00BB0CD8" w:rsidRPr="00147ACB">
        <w:rPr>
          <w:rFonts w:ascii="Times New Roman" w:hAnsi="Times New Roman" w:cs="Times New Roman"/>
          <w:sz w:val="24"/>
          <w:szCs w:val="24"/>
        </w:rPr>
        <w:t xml:space="preserve">  </w:t>
      </w:r>
    </w:p>
    <w:p w:rsidR="00FD431A" w:rsidRPr="00147ACB" w:rsidRDefault="00413267" w:rsidP="005E2C60">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In these ways</w:t>
      </w:r>
      <w:r w:rsidR="006A0AE2" w:rsidRPr="00147ACB">
        <w:rPr>
          <w:rFonts w:ascii="Times New Roman" w:hAnsi="Times New Roman" w:cs="Times New Roman"/>
          <w:sz w:val="24"/>
          <w:szCs w:val="24"/>
        </w:rPr>
        <w:t xml:space="preserve"> w</w:t>
      </w:r>
      <w:r w:rsidR="00FD431A" w:rsidRPr="00147ACB">
        <w:rPr>
          <w:rFonts w:ascii="Times New Roman" w:hAnsi="Times New Roman" w:cs="Times New Roman"/>
          <w:sz w:val="24"/>
          <w:szCs w:val="24"/>
        </w:rPr>
        <w:t xml:space="preserve">orking-class authors </w:t>
      </w:r>
      <w:r w:rsidR="00347F82" w:rsidRPr="00147ACB">
        <w:rPr>
          <w:rFonts w:ascii="Times New Roman" w:hAnsi="Times New Roman" w:cs="Times New Roman"/>
          <w:sz w:val="24"/>
          <w:szCs w:val="24"/>
        </w:rPr>
        <w:t>give a variety of accounts featuring poor-law residence as a child</w:t>
      </w:r>
      <w:r w:rsidR="00BB0CD8" w:rsidRPr="00147ACB">
        <w:rPr>
          <w:rFonts w:ascii="Times New Roman" w:hAnsi="Times New Roman" w:cs="Times New Roman"/>
          <w:sz w:val="24"/>
          <w:szCs w:val="24"/>
        </w:rPr>
        <w:t>, which could reasonably be said to cover an emotional range from child as</w:t>
      </w:r>
      <w:r w:rsidR="00D239CE" w:rsidRPr="00147ACB">
        <w:rPr>
          <w:rFonts w:ascii="Times New Roman" w:hAnsi="Times New Roman" w:cs="Times New Roman"/>
          <w:sz w:val="24"/>
          <w:szCs w:val="24"/>
        </w:rPr>
        <w:t xml:space="preserve"> dispossessed</w:t>
      </w:r>
      <w:r w:rsidR="00BB0CD8" w:rsidRPr="00147ACB">
        <w:rPr>
          <w:rFonts w:ascii="Times New Roman" w:hAnsi="Times New Roman" w:cs="Times New Roman"/>
          <w:sz w:val="24"/>
          <w:szCs w:val="24"/>
        </w:rPr>
        <w:t xml:space="preserve"> victim (</w:t>
      </w:r>
      <w:r w:rsidR="008E7826">
        <w:rPr>
          <w:rFonts w:ascii="Times New Roman" w:hAnsi="Times New Roman" w:cs="Times New Roman"/>
          <w:sz w:val="24"/>
          <w:szCs w:val="24"/>
        </w:rPr>
        <w:t xml:space="preserve">Charles </w:t>
      </w:r>
      <w:r w:rsidR="00BB0CD8" w:rsidRPr="00147ACB">
        <w:rPr>
          <w:rFonts w:ascii="Times New Roman" w:hAnsi="Times New Roman" w:cs="Times New Roman"/>
          <w:sz w:val="24"/>
          <w:szCs w:val="24"/>
        </w:rPr>
        <w:t>Shaw) to child</w:t>
      </w:r>
      <w:r w:rsidR="00D239CE" w:rsidRPr="00147ACB">
        <w:rPr>
          <w:rFonts w:ascii="Times New Roman" w:hAnsi="Times New Roman" w:cs="Times New Roman"/>
          <w:sz w:val="24"/>
          <w:szCs w:val="24"/>
        </w:rPr>
        <w:t xml:space="preserve"> agency</w:t>
      </w:r>
      <w:r w:rsidR="00BB0CD8" w:rsidRPr="00147ACB">
        <w:rPr>
          <w:rFonts w:ascii="Times New Roman" w:hAnsi="Times New Roman" w:cs="Times New Roman"/>
          <w:sz w:val="24"/>
          <w:szCs w:val="24"/>
        </w:rPr>
        <w:t xml:space="preserve"> triumphant (Bell)</w:t>
      </w:r>
      <w:r w:rsidR="00347F82" w:rsidRPr="00147ACB">
        <w:rPr>
          <w:rFonts w:ascii="Times New Roman" w:hAnsi="Times New Roman" w:cs="Times New Roman"/>
          <w:sz w:val="24"/>
          <w:szCs w:val="24"/>
        </w:rPr>
        <w:t xml:space="preserve">.  </w:t>
      </w:r>
      <w:r w:rsidR="00FD431A" w:rsidRPr="00147ACB">
        <w:rPr>
          <w:rFonts w:ascii="Times New Roman" w:hAnsi="Times New Roman" w:cs="Times New Roman"/>
          <w:sz w:val="24"/>
          <w:szCs w:val="24"/>
        </w:rPr>
        <w:t>They</w:t>
      </w:r>
      <w:r w:rsidR="00347F82" w:rsidRPr="00147ACB">
        <w:rPr>
          <w:rFonts w:ascii="Times New Roman" w:hAnsi="Times New Roman" w:cs="Times New Roman"/>
          <w:sz w:val="24"/>
          <w:szCs w:val="24"/>
        </w:rPr>
        <w:t xml:space="preserve"> tacitly</w:t>
      </w:r>
      <w:r w:rsidR="00FD431A" w:rsidRPr="00147ACB">
        <w:rPr>
          <w:rFonts w:ascii="Times New Roman" w:hAnsi="Times New Roman" w:cs="Times New Roman"/>
          <w:sz w:val="24"/>
          <w:szCs w:val="24"/>
        </w:rPr>
        <w:t xml:space="preserve"> illustrate the difficulty for authors forced to accommodate such memories following admission in adulthood, because there is </w:t>
      </w:r>
      <w:r w:rsidR="00F92F6A" w:rsidRPr="00147ACB">
        <w:rPr>
          <w:rFonts w:ascii="Times New Roman" w:hAnsi="Times New Roman" w:cs="Times New Roman"/>
          <w:sz w:val="24"/>
          <w:szCs w:val="24"/>
        </w:rPr>
        <w:t xml:space="preserve">only </w:t>
      </w:r>
      <w:r w:rsidR="00D239CE" w:rsidRPr="00147ACB">
        <w:rPr>
          <w:rFonts w:ascii="Times New Roman" w:hAnsi="Times New Roman" w:cs="Times New Roman"/>
          <w:sz w:val="24"/>
          <w:szCs w:val="24"/>
        </w:rPr>
        <w:t xml:space="preserve">one core </w:t>
      </w:r>
      <w:r w:rsidR="00FD431A" w:rsidRPr="00147ACB">
        <w:rPr>
          <w:rFonts w:ascii="Times New Roman" w:hAnsi="Times New Roman" w:cs="Times New Roman"/>
          <w:sz w:val="24"/>
          <w:szCs w:val="24"/>
        </w:rPr>
        <w:t xml:space="preserve">narrative dealing with the ‘in and out’ experience of </w:t>
      </w:r>
      <w:r w:rsidR="00D7006C" w:rsidRPr="00147ACB">
        <w:rPr>
          <w:rFonts w:ascii="Times New Roman" w:hAnsi="Times New Roman" w:cs="Times New Roman"/>
          <w:sz w:val="24"/>
          <w:szCs w:val="24"/>
        </w:rPr>
        <w:t>adult inmates in</w:t>
      </w:r>
      <w:r w:rsidR="00FD431A" w:rsidRPr="00147ACB">
        <w:rPr>
          <w:rFonts w:ascii="Times New Roman" w:hAnsi="Times New Roman" w:cs="Times New Roman"/>
          <w:sz w:val="24"/>
          <w:szCs w:val="24"/>
        </w:rPr>
        <w:t xml:space="preserve"> workhouses proper (as opposed to its vagrancy wards only)</w:t>
      </w:r>
      <w:r w:rsidR="00CD0FF1" w:rsidRPr="00147ACB">
        <w:rPr>
          <w:rFonts w:ascii="Times New Roman" w:hAnsi="Times New Roman" w:cs="Times New Roman"/>
          <w:sz w:val="24"/>
          <w:szCs w:val="24"/>
        </w:rPr>
        <w:t xml:space="preserve"> that is a recognised feature in workhouse historiography</w:t>
      </w:r>
      <w:r w:rsidR="00D239CE" w:rsidRPr="00147ACB">
        <w:rPr>
          <w:rFonts w:ascii="Times New Roman" w:hAnsi="Times New Roman" w:cs="Times New Roman"/>
          <w:sz w:val="24"/>
          <w:szCs w:val="24"/>
        </w:rPr>
        <w:t>, and it is too problematic to use here</w:t>
      </w:r>
      <w:r w:rsidR="00FD431A" w:rsidRPr="00147ACB">
        <w:rPr>
          <w:rFonts w:ascii="Times New Roman" w:hAnsi="Times New Roman" w:cs="Times New Roman"/>
          <w:sz w:val="24"/>
          <w:szCs w:val="24"/>
        </w:rPr>
        <w:t>.</w:t>
      </w:r>
      <w:r w:rsidR="00CD0FF1" w:rsidRPr="00147ACB">
        <w:rPr>
          <w:rStyle w:val="FootnoteReference"/>
          <w:rFonts w:ascii="Times New Roman" w:hAnsi="Times New Roman" w:cs="Times New Roman"/>
          <w:sz w:val="24"/>
          <w:szCs w:val="24"/>
        </w:rPr>
        <w:footnoteReference w:id="68"/>
      </w:r>
      <w:r w:rsidR="00FD431A" w:rsidRPr="00147ACB">
        <w:rPr>
          <w:rFonts w:ascii="Times New Roman" w:hAnsi="Times New Roman" w:cs="Times New Roman"/>
          <w:sz w:val="24"/>
          <w:szCs w:val="24"/>
        </w:rPr>
        <w:t xml:space="preserve">  Collectively, though, they push the range of stories about poor-law institutions beyond </w:t>
      </w:r>
      <w:r w:rsidR="00347F82" w:rsidRPr="00147ACB">
        <w:rPr>
          <w:rFonts w:ascii="Times New Roman" w:hAnsi="Times New Roman" w:cs="Times New Roman"/>
          <w:sz w:val="24"/>
          <w:szCs w:val="24"/>
        </w:rPr>
        <w:t>any easy assumptions about a</w:t>
      </w:r>
      <w:r w:rsidR="00FD431A" w:rsidRPr="00147ACB">
        <w:rPr>
          <w:rFonts w:ascii="Times New Roman" w:hAnsi="Times New Roman" w:cs="Times New Roman"/>
          <w:sz w:val="24"/>
          <w:szCs w:val="24"/>
        </w:rPr>
        <w:t xml:space="preserve"> Dickensian model and problematise our understanding of the workhouse and its associated residences in pauper</w:t>
      </w:r>
      <w:r w:rsidR="004C2E70" w:rsidRPr="00147ACB">
        <w:rPr>
          <w:rFonts w:ascii="Times New Roman" w:hAnsi="Times New Roman" w:cs="Times New Roman"/>
          <w:sz w:val="24"/>
          <w:szCs w:val="24"/>
        </w:rPr>
        <w:t>s’ emotional lives and</w:t>
      </w:r>
      <w:r w:rsidR="00FD431A" w:rsidRPr="00147ACB">
        <w:rPr>
          <w:rFonts w:ascii="Times New Roman" w:hAnsi="Times New Roman" w:cs="Times New Roman"/>
          <w:sz w:val="24"/>
          <w:szCs w:val="24"/>
        </w:rPr>
        <w:t xml:space="preserve"> life course</w:t>
      </w:r>
      <w:r w:rsidR="004C2E70" w:rsidRPr="00147ACB">
        <w:rPr>
          <w:rFonts w:ascii="Times New Roman" w:hAnsi="Times New Roman" w:cs="Times New Roman"/>
          <w:sz w:val="24"/>
          <w:szCs w:val="24"/>
        </w:rPr>
        <w:t>s</w:t>
      </w:r>
      <w:r w:rsidR="00FD431A" w:rsidRPr="00147ACB">
        <w:rPr>
          <w:rFonts w:ascii="Times New Roman" w:hAnsi="Times New Roman" w:cs="Times New Roman"/>
          <w:sz w:val="24"/>
          <w:szCs w:val="24"/>
        </w:rPr>
        <w:t>.</w:t>
      </w:r>
      <w:r w:rsidR="00347F82" w:rsidRPr="00147ACB">
        <w:rPr>
          <w:rFonts w:ascii="Times New Roman" w:hAnsi="Times New Roman" w:cs="Times New Roman"/>
          <w:sz w:val="24"/>
          <w:szCs w:val="24"/>
        </w:rPr>
        <w:t xml:space="preserve">  Closer attention to two</w:t>
      </w:r>
      <w:r w:rsidR="005E71DA" w:rsidRPr="00147ACB">
        <w:rPr>
          <w:rFonts w:ascii="Times New Roman" w:hAnsi="Times New Roman" w:cs="Times New Roman"/>
          <w:sz w:val="24"/>
          <w:szCs w:val="24"/>
        </w:rPr>
        <w:t xml:space="preserve"> of these narratives,</w:t>
      </w:r>
      <w:r w:rsidR="00347F82" w:rsidRPr="00147ACB">
        <w:rPr>
          <w:rFonts w:ascii="Times New Roman" w:hAnsi="Times New Roman" w:cs="Times New Roman"/>
          <w:sz w:val="24"/>
          <w:szCs w:val="24"/>
        </w:rPr>
        <w:t xml:space="preserve"> </w:t>
      </w:r>
      <w:r w:rsidR="00CB6944" w:rsidRPr="00147ACB">
        <w:rPr>
          <w:rFonts w:ascii="Times New Roman" w:hAnsi="Times New Roman" w:cs="Times New Roman"/>
          <w:sz w:val="24"/>
          <w:szCs w:val="24"/>
        </w:rPr>
        <w:t>from autobiographers who</w:t>
      </w:r>
      <w:r w:rsidR="005E71DA" w:rsidRPr="00147ACB">
        <w:rPr>
          <w:rFonts w:ascii="Times New Roman" w:hAnsi="Times New Roman" w:cs="Times New Roman"/>
          <w:sz w:val="24"/>
          <w:szCs w:val="24"/>
        </w:rPr>
        <w:t xml:space="preserve"> give drastically divergent accounts of</w:t>
      </w:r>
      <w:r w:rsidR="00CB6944" w:rsidRPr="00147ACB">
        <w:rPr>
          <w:rFonts w:ascii="Times New Roman" w:hAnsi="Times New Roman" w:cs="Times New Roman"/>
          <w:sz w:val="24"/>
          <w:szCs w:val="24"/>
        </w:rPr>
        <w:t xml:space="preserve"> spent time in a London workhouse district school</w:t>
      </w:r>
      <w:r w:rsidR="005E71DA" w:rsidRPr="00147ACB">
        <w:rPr>
          <w:rFonts w:ascii="Times New Roman" w:hAnsi="Times New Roman" w:cs="Times New Roman"/>
          <w:sz w:val="24"/>
          <w:szCs w:val="24"/>
        </w:rPr>
        <w:t>,</w:t>
      </w:r>
      <w:r w:rsidR="00347F82" w:rsidRPr="00147ACB">
        <w:rPr>
          <w:rFonts w:ascii="Times New Roman" w:hAnsi="Times New Roman" w:cs="Times New Roman"/>
          <w:sz w:val="24"/>
          <w:szCs w:val="24"/>
        </w:rPr>
        <w:t xml:space="preserve"> </w:t>
      </w:r>
      <w:r w:rsidR="006A0AE2" w:rsidRPr="00147ACB">
        <w:rPr>
          <w:rFonts w:ascii="Times New Roman" w:hAnsi="Times New Roman" w:cs="Times New Roman"/>
          <w:sz w:val="24"/>
          <w:szCs w:val="24"/>
        </w:rPr>
        <w:t xml:space="preserve">give further </w:t>
      </w:r>
      <w:r w:rsidR="00347F82" w:rsidRPr="00147ACB">
        <w:rPr>
          <w:rFonts w:ascii="Times New Roman" w:hAnsi="Times New Roman" w:cs="Times New Roman"/>
          <w:sz w:val="24"/>
          <w:szCs w:val="24"/>
        </w:rPr>
        <w:t>expos</w:t>
      </w:r>
      <w:r w:rsidR="006A0AE2" w:rsidRPr="00147ACB">
        <w:rPr>
          <w:rFonts w:ascii="Times New Roman" w:hAnsi="Times New Roman" w:cs="Times New Roman"/>
          <w:sz w:val="24"/>
          <w:szCs w:val="24"/>
        </w:rPr>
        <w:t>ure to</w:t>
      </w:r>
      <w:r w:rsidR="00347F82" w:rsidRPr="00147ACB">
        <w:rPr>
          <w:rFonts w:ascii="Times New Roman" w:hAnsi="Times New Roman" w:cs="Times New Roman"/>
          <w:sz w:val="24"/>
          <w:szCs w:val="24"/>
        </w:rPr>
        <w:t xml:space="preserve"> the tensions and evasions inherent in life-writing that juxtaposes </w:t>
      </w:r>
      <w:r w:rsidR="006A0AE2" w:rsidRPr="00147ACB">
        <w:rPr>
          <w:rFonts w:ascii="Times New Roman" w:hAnsi="Times New Roman" w:cs="Times New Roman"/>
          <w:sz w:val="24"/>
          <w:szCs w:val="24"/>
        </w:rPr>
        <w:t>institutional guardianship with familial alternatives</w:t>
      </w:r>
      <w:r w:rsidR="00CB6944" w:rsidRPr="00147ACB">
        <w:rPr>
          <w:rFonts w:ascii="Times New Roman" w:hAnsi="Times New Roman" w:cs="Times New Roman"/>
          <w:sz w:val="24"/>
          <w:szCs w:val="24"/>
        </w:rPr>
        <w:t>.</w:t>
      </w:r>
      <w:r w:rsidR="00FD431A" w:rsidRPr="00147ACB">
        <w:rPr>
          <w:rFonts w:ascii="Times New Roman" w:hAnsi="Times New Roman" w:cs="Times New Roman"/>
          <w:sz w:val="24"/>
          <w:szCs w:val="24"/>
        </w:rPr>
        <w:t xml:space="preserve">    </w:t>
      </w:r>
    </w:p>
    <w:p w:rsidR="00FD431A" w:rsidRPr="00147ACB" w:rsidRDefault="00FD431A" w:rsidP="00AD36D4">
      <w:pPr>
        <w:spacing w:line="480" w:lineRule="auto"/>
        <w:rPr>
          <w:rFonts w:ascii="Times New Roman" w:hAnsi="Times New Roman" w:cs="Times New Roman"/>
          <w:sz w:val="24"/>
          <w:szCs w:val="24"/>
        </w:rPr>
      </w:pPr>
    </w:p>
    <w:p w:rsidR="00FD431A" w:rsidRPr="00147ACB" w:rsidRDefault="001B6865" w:rsidP="00AD36D4">
      <w:pPr>
        <w:spacing w:line="480" w:lineRule="auto"/>
        <w:rPr>
          <w:rFonts w:ascii="Times New Roman" w:hAnsi="Times New Roman" w:cs="Times New Roman"/>
          <w:b/>
          <w:sz w:val="24"/>
          <w:szCs w:val="24"/>
        </w:rPr>
      </w:pPr>
      <w:r w:rsidRPr="00147ACB">
        <w:rPr>
          <w:rFonts w:ascii="Times New Roman" w:hAnsi="Times New Roman" w:cs="Times New Roman"/>
          <w:b/>
          <w:sz w:val="24"/>
          <w:szCs w:val="24"/>
        </w:rPr>
        <w:t xml:space="preserve">Memories </w:t>
      </w:r>
      <w:r w:rsidR="002F5736" w:rsidRPr="00147ACB">
        <w:rPr>
          <w:rFonts w:ascii="Times New Roman" w:hAnsi="Times New Roman" w:cs="Times New Roman"/>
          <w:b/>
          <w:sz w:val="24"/>
          <w:szCs w:val="24"/>
        </w:rPr>
        <w:t xml:space="preserve">of </w:t>
      </w:r>
      <w:r w:rsidR="00FD431A" w:rsidRPr="00147ACB">
        <w:rPr>
          <w:rFonts w:ascii="Times New Roman" w:hAnsi="Times New Roman" w:cs="Times New Roman"/>
          <w:b/>
          <w:sz w:val="24"/>
          <w:szCs w:val="24"/>
        </w:rPr>
        <w:t>District School</w:t>
      </w:r>
      <w:r w:rsidR="002F5736" w:rsidRPr="00147ACB">
        <w:rPr>
          <w:rFonts w:ascii="Times New Roman" w:hAnsi="Times New Roman" w:cs="Times New Roman"/>
          <w:b/>
          <w:sz w:val="24"/>
          <w:szCs w:val="24"/>
        </w:rPr>
        <w:t>s</w:t>
      </w:r>
      <w:r w:rsidR="00FD431A" w:rsidRPr="00147ACB">
        <w:rPr>
          <w:rFonts w:ascii="Times New Roman" w:hAnsi="Times New Roman" w:cs="Times New Roman"/>
          <w:b/>
          <w:sz w:val="24"/>
          <w:szCs w:val="24"/>
        </w:rPr>
        <w:t xml:space="preserve"> </w:t>
      </w:r>
    </w:p>
    <w:p w:rsidR="00FD431A" w:rsidRPr="00147ACB" w:rsidRDefault="00FD431A" w:rsidP="00AD36D4">
      <w:pPr>
        <w:spacing w:line="480" w:lineRule="auto"/>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District schools were first advocated in the 1830s as a way to provide a combination of education and industrial training to pauper children who would then enjoy a life of independence without the need for welfare.  They were designed to accommodate children from a number of Poor-Law Unions while spreading the cost but, despite both the fond hopes of influential promoters like Edward Tufnell and the enabling District School Act of 1848, only ten were opened before 1880.</w:t>
      </w:r>
      <w:r w:rsidRPr="00147ACB">
        <w:rPr>
          <w:rStyle w:val="FootnoteReference"/>
          <w:rFonts w:ascii="Times New Roman" w:eastAsia="Times New Roman" w:hAnsi="Times New Roman" w:cs="Times New Roman"/>
          <w:sz w:val="24"/>
          <w:szCs w:val="24"/>
          <w:lang w:eastAsia="en-GB"/>
        </w:rPr>
        <w:footnoteReference w:id="69"/>
      </w:r>
      <w:r w:rsidRPr="00147ACB">
        <w:rPr>
          <w:rFonts w:ascii="Times New Roman" w:eastAsia="Times New Roman" w:hAnsi="Times New Roman" w:cs="Times New Roman"/>
          <w:sz w:val="24"/>
          <w:szCs w:val="24"/>
          <w:lang w:eastAsia="en-GB"/>
        </w:rPr>
        <w:t xml:space="preserve">  The schools which were established followed a conventional academic curriculum but tended to enjoy very good facilities for selected non-academic pursuits such as sport and music.  Boys and girls who remained in the schools when they reached 14 entered military or domestic service respectively.</w:t>
      </w:r>
      <w:r w:rsidRPr="00147ACB">
        <w:rPr>
          <w:rFonts w:ascii="Times New Roman" w:eastAsia="Times New Roman" w:hAnsi="Times New Roman" w:cs="Times New Roman"/>
          <w:sz w:val="24"/>
          <w:szCs w:val="24"/>
          <w:vertAlign w:val="superscript"/>
          <w:lang w:eastAsia="en-GB"/>
        </w:rPr>
        <w:footnoteReference w:id="70"/>
      </w:r>
    </w:p>
    <w:p w:rsidR="00FD431A" w:rsidRPr="00147ACB" w:rsidRDefault="00FD431A" w:rsidP="00CB6944">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The schools were supposed to remove children from the contaminating atmosphere of adult workhouse pauperism.</w:t>
      </w:r>
      <w:r w:rsidR="00321069" w:rsidRPr="00147ACB">
        <w:rPr>
          <w:rFonts w:ascii="Times New Roman" w:eastAsia="Times New Roman" w:hAnsi="Times New Roman" w:cs="Times New Roman"/>
          <w:sz w:val="24"/>
          <w:szCs w:val="24"/>
          <w:lang w:eastAsia="en-GB"/>
        </w:rPr>
        <w:t xml:space="preserve">, so while </w:t>
      </w:r>
      <w:r w:rsidR="00693947" w:rsidRPr="00147ACB">
        <w:rPr>
          <w:rFonts w:ascii="Times New Roman" w:eastAsia="Times New Roman" w:hAnsi="Times New Roman" w:cs="Times New Roman"/>
          <w:sz w:val="24"/>
          <w:szCs w:val="24"/>
          <w:lang w:eastAsia="en-GB"/>
        </w:rPr>
        <w:t>workhouses</w:t>
      </w:r>
      <w:r w:rsidR="00321069" w:rsidRPr="00147ACB">
        <w:rPr>
          <w:rFonts w:ascii="Times New Roman" w:eastAsia="Times New Roman" w:hAnsi="Times New Roman" w:cs="Times New Roman"/>
          <w:sz w:val="24"/>
          <w:szCs w:val="24"/>
          <w:lang w:eastAsia="en-GB"/>
        </w:rPr>
        <w:t xml:space="preserve"> have been seen as embedded</w:t>
      </w:r>
      <w:r w:rsidR="00693947" w:rsidRPr="00147ACB">
        <w:rPr>
          <w:rFonts w:ascii="Times New Roman" w:eastAsia="Times New Roman" w:hAnsi="Times New Roman" w:cs="Times New Roman"/>
          <w:sz w:val="24"/>
          <w:szCs w:val="24"/>
          <w:lang w:eastAsia="en-GB"/>
        </w:rPr>
        <w:t xml:space="preserve"> within communities, </w:t>
      </w:r>
      <w:r w:rsidR="00321069" w:rsidRPr="00147ACB">
        <w:rPr>
          <w:rFonts w:ascii="Times New Roman" w:eastAsia="Times New Roman" w:hAnsi="Times New Roman" w:cs="Times New Roman"/>
          <w:sz w:val="24"/>
          <w:szCs w:val="24"/>
          <w:lang w:eastAsia="en-GB"/>
        </w:rPr>
        <w:t>district s</w:t>
      </w:r>
      <w:r w:rsidR="00693947" w:rsidRPr="00147ACB">
        <w:rPr>
          <w:rFonts w:ascii="Times New Roman" w:eastAsia="Times New Roman" w:hAnsi="Times New Roman" w:cs="Times New Roman"/>
          <w:sz w:val="24"/>
          <w:szCs w:val="24"/>
          <w:lang w:eastAsia="en-GB"/>
        </w:rPr>
        <w:t>chools</w:t>
      </w:r>
      <w:r w:rsidR="00321069" w:rsidRPr="00147ACB">
        <w:rPr>
          <w:rFonts w:ascii="Times New Roman" w:eastAsia="Times New Roman" w:hAnsi="Times New Roman" w:cs="Times New Roman"/>
          <w:sz w:val="24"/>
          <w:szCs w:val="24"/>
          <w:lang w:eastAsia="en-GB"/>
        </w:rPr>
        <w:t xml:space="preserve"> were</w:t>
      </w:r>
      <w:r w:rsidR="00693947" w:rsidRPr="00147ACB">
        <w:rPr>
          <w:rFonts w:ascii="Times New Roman" w:eastAsia="Times New Roman" w:hAnsi="Times New Roman" w:cs="Times New Roman"/>
          <w:sz w:val="24"/>
          <w:szCs w:val="24"/>
          <w:lang w:eastAsia="en-GB"/>
        </w:rPr>
        <w:t xml:space="preserve"> decisively isolated from them</w:t>
      </w:r>
      <w:r w:rsidR="00321069" w:rsidRPr="00147ACB">
        <w:rPr>
          <w:rFonts w:ascii="Times New Roman" w:eastAsia="Times New Roman" w:hAnsi="Times New Roman" w:cs="Times New Roman"/>
          <w:sz w:val="24"/>
          <w:szCs w:val="24"/>
          <w:lang w:eastAsia="en-GB"/>
        </w:rPr>
        <w:t>.</w:t>
      </w:r>
      <w:r w:rsidR="00321069" w:rsidRPr="00147ACB">
        <w:rPr>
          <w:rStyle w:val="FootnoteReference"/>
          <w:rFonts w:ascii="Times New Roman" w:eastAsia="Times New Roman" w:hAnsi="Times New Roman" w:cs="Times New Roman"/>
          <w:sz w:val="24"/>
          <w:szCs w:val="24"/>
          <w:lang w:eastAsia="en-GB"/>
        </w:rPr>
        <w:footnoteReference w:id="71"/>
      </w:r>
      <w:r w:rsidRPr="00147ACB">
        <w:rPr>
          <w:rFonts w:ascii="Times New Roman" w:eastAsia="Times New Roman" w:hAnsi="Times New Roman" w:cs="Times New Roman"/>
          <w:sz w:val="24"/>
          <w:szCs w:val="24"/>
          <w:lang w:eastAsia="en-GB"/>
        </w:rPr>
        <w:t xml:space="preserve">   </w:t>
      </w:r>
      <w:r w:rsidR="00C84A4E" w:rsidRPr="00147ACB">
        <w:rPr>
          <w:rFonts w:ascii="Times New Roman" w:eastAsia="Times New Roman" w:hAnsi="Times New Roman" w:cs="Times New Roman"/>
          <w:sz w:val="24"/>
          <w:szCs w:val="24"/>
          <w:lang w:eastAsia="en-GB"/>
        </w:rPr>
        <w:t>Schools</w:t>
      </w:r>
      <w:r w:rsidRPr="00147ACB">
        <w:rPr>
          <w:rFonts w:ascii="Times New Roman" w:eastAsia="Times New Roman" w:hAnsi="Times New Roman" w:cs="Times New Roman"/>
          <w:sz w:val="24"/>
          <w:szCs w:val="24"/>
          <w:lang w:eastAsia="en-GB"/>
        </w:rPr>
        <w:t xml:space="preserve"> </w:t>
      </w:r>
      <w:r w:rsidRPr="00147ACB">
        <w:rPr>
          <w:rFonts w:ascii="Times New Roman" w:hAnsi="Times New Roman" w:cs="Times New Roman"/>
          <w:sz w:val="24"/>
          <w:szCs w:val="24"/>
        </w:rPr>
        <w:t>catered for more than one workhouse, and intentionally pulled children even further away from their families, logistically and geographically, which could inhibit parents’ visits to children.</w:t>
      </w:r>
      <w:r w:rsidR="00BD08F8" w:rsidRPr="00147ACB">
        <w:rPr>
          <w:rFonts w:ascii="Times New Roman" w:hAnsi="Times New Roman" w:cs="Times New Roman"/>
          <w:sz w:val="24"/>
          <w:szCs w:val="24"/>
        </w:rPr>
        <w:t xml:space="preserve">  </w:t>
      </w:r>
      <w:r w:rsidR="00C84A4E" w:rsidRPr="00147ACB">
        <w:rPr>
          <w:rFonts w:ascii="Times New Roman" w:hAnsi="Times New Roman" w:cs="Times New Roman"/>
          <w:sz w:val="24"/>
          <w:szCs w:val="24"/>
        </w:rPr>
        <w:t>S</w:t>
      </w:r>
      <w:r w:rsidR="00BD08F8" w:rsidRPr="00147ACB">
        <w:rPr>
          <w:rFonts w:ascii="Times New Roman" w:hAnsi="Times New Roman" w:cs="Times New Roman"/>
          <w:sz w:val="24"/>
          <w:szCs w:val="24"/>
        </w:rPr>
        <w:t xml:space="preserve">chools </w:t>
      </w:r>
      <w:r w:rsidR="00C84A4E" w:rsidRPr="00147ACB">
        <w:rPr>
          <w:rFonts w:ascii="Times New Roman" w:hAnsi="Times New Roman" w:cs="Times New Roman"/>
          <w:sz w:val="24"/>
          <w:szCs w:val="24"/>
        </w:rPr>
        <w:t xml:space="preserve">eventually became </w:t>
      </w:r>
      <w:r w:rsidR="00BD08F8" w:rsidRPr="00147ACB">
        <w:rPr>
          <w:rFonts w:ascii="Times New Roman" w:hAnsi="Times New Roman" w:cs="Times New Roman"/>
          <w:sz w:val="24"/>
          <w:szCs w:val="24"/>
        </w:rPr>
        <w:t>part of a poor-law policy trend towards children to ameliorate exposure to the workhouse proper</w:t>
      </w:r>
      <w:r w:rsidR="00C84A4E" w:rsidRPr="00147ACB">
        <w:rPr>
          <w:rFonts w:ascii="Times New Roman" w:hAnsi="Times New Roman" w:cs="Times New Roman"/>
          <w:sz w:val="24"/>
          <w:szCs w:val="24"/>
        </w:rPr>
        <w:t>; the smaller-scale cottage homes for children instituted i</w:t>
      </w:r>
      <w:r w:rsidR="00813691" w:rsidRPr="00147ACB">
        <w:rPr>
          <w:rFonts w:ascii="Times New Roman" w:hAnsi="Times New Roman" w:cs="Times New Roman"/>
          <w:sz w:val="24"/>
          <w:szCs w:val="24"/>
        </w:rPr>
        <w:t>n selected locations from the 1870s</w:t>
      </w:r>
      <w:r w:rsidR="00C84A4E" w:rsidRPr="00147ACB">
        <w:rPr>
          <w:rFonts w:ascii="Times New Roman" w:hAnsi="Times New Roman" w:cs="Times New Roman"/>
          <w:sz w:val="24"/>
          <w:szCs w:val="24"/>
        </w:rPr>
        <w:t xml:space="preserve"> were another reflection of this trend.</w:t>
      </w:r>
      <w:r w:rsidR="00813691" w:rsidRPr="00147ACB">
        <w:rPr>
          <w:rStyle w:val="FootnoteReference"/>
          <w:rFonts w:ascii="Times New Roman" w:hAnsi="Times New Roman" w:cs="Times New Roman"/>
          <w:sz w:val="24"/>
          <w:szCs w:val="24"/>
        </w:rPr>
        <w:footnoteReference w:id="72"/>
      </w:r>
      <w:r w:rsidRPr="00147ACB">
        <w:rPr>
          <w:rFonts w:ascii="Times New Roman" w:hAnsi="Times New Roman" w:cs="Times New Roman"/>
          <w:sz w:val="24"/>
          <w:szCs w:val="24"/>
        </w:rPr>
        <w:t xml:space="preserve">  </w:t>
      </w:r>
      <w:r w:rsidRPr="00147ACB">
        <w:rPr>
          <w:rFonts w:ascii="Times New Roman" w:eastAsia="Times New Roman" w:hAnsi="Times New Roman" w:cs="Times New Roman"/>
          <w:sz w:val="24"/>
          <w:szCs w:val="24"/>
          <w:lang w:eastAsia="en-GB"/>
        </w:rPr>
        <w:t xml:space="preserve">With hindsight, though, institutional separation </w:t>
      </w:r>
      <w:r w:rsidR="00C84A4E" w:rsidRPr="00147ACB">
        <w:rPr>
          <w:rFonts w:ascii="Times New Roman" w:eastAsia="Times New Roman" w:hAnsi="Times New Roman" w:cs="Times New Roman"/>
          <w:sz w:val="24"/>
          <w:szCs w:val="24"/>
          <w:lang w:eastAsia="en-GB"/>
        </w:rPr>
        <w:t xml:space="preserve">from workhouses </w:t>
      </w:r>
      <w:r w:rsidRPr="00147ACB">
        <w:rPr>
          <w:rFonts w:ascii="Times New Roman" w:eastAsia="Times New Roman" w:hAnsi="Times New Roman" w:cs="Times New Roman"/>
          <w:sz w:val="24"/>
          <w:szCs w:val="24"/>
          <w:lang w:eastAsia="en-GB"/>
        </w:rPr>
        <w:t xml:space="preserve">was unlikely to be effective on its own as a means to attenuating the pauper ‘taint’.  The children remained under the authority of the Poor Law Board or its successors and </w:t>
      </w:r>
      <w:r w:rsidR="00C84A4E" w:rsidRPr="00147ACB">
        <w:rPr>
          <w:rFonts w:ascii="Times New Roman" w:eastAsia="Times New Roman" w:hAnsi="Times New Roman" w:cs="Times New Roman"/>
          <w:sz w:val="24"/>
          <w:szCs w:val="24"/>
          <w:lang w:eastAsia="en-GB"/>
        </w:rPr>
        <w:t xml:space="preserve">both Schools and cottage homes </w:t>
      </w:r>
      <w:r w:rsidRPr="00147ACB">
        <w:rPr>
          <w:rFonts w:ascii="Times New Roman" w:eastAsia="Times New Roman" w:hAnsi="Times New Roman" w:cs="Times New Roman"/>
          <w:sz w:val="24"/>
          <w:szCs w:val="24"/>
          <w:lang w:eastAsia="en-GB"/>
        </w:rPr>
        <w:t xml:space="preserve">were subject to the same concerns about financial stringency as other institutions.  The </w:t>
      </w:r>
      <w:r w:rsidR="00C84A4E" w:rsidRPr="00147ACB">
        <w:rPr>
          <w:rFonts w:ascii="Times New Roman" w:eastAsia="Times New Roman" w:hAnsi="Times New Roman" w:cs="Times New Roman"/>
          <w:sz w:val="24"/>
          <w:szCs w:val="24"/>
          <w:lang w:eastAsia="en-GB"/>
        </w:rPr>
        <w:t xml:space="preserve">District </w:t>
      </w:r>
      <w:r w:rsidRPr="00147ACB">
        <w:rPr>
          <w:rFonts w:ascii="Times New Roman" w:eastAsia="Times New Roman" w:hAnsi="Times New Roman" w:cs="Times New Roman"/>
          <w:sz w:val="24"/>
          <w:szCs w:val="24"/>
          <w:lang w:eastAsia="en-GB"/>
        </w:rPr>
        <w:t xml:space="preserve">Schools also drew on poor-law precedents for diet, staffing, and organisation (both within buildings and by apportioning hours in the day) including poor-law directives about corporal punishment.  Autobiographies have already been deployed to argue that district schooling was primarily characterised by physical discipline and a stultifying curriculum that proved every bit as punitive as the </w:t>
      </w:r>
      <w:r w:rsidR="00C84A4E" w:rsidRPr="00147ACB">
        <w:rPr>
          <w:rFonts w:ascii="Times New Roman" w:eastAsia="Times New Roman" w:hAnsi="Times New Roman" w:cs="Times New Roman"/>
          <w:sz w:val="24"/>
          <w:szCs w:val="24"/>
          <w:lang w:eastAsia="en-GB"/>
        </w:rPr>
        <w:t xml:space="preserve">predecessor </w:t>
      </w:r>
      <w:r w:rsidRPr="00147ACB">
        <w:rPr>
          <w:rFonts w:ascii="Times New Roman" w:eastAsia="Times New Roman" w:hAnsi="Times New Roman" w:cs="Times New Roman"/>
          <w:sz w:val="24"/>
          <w:szCs w:val="24"/>
          <w:lang w:eastAsia="en-GB"/>
        </w:rPr>
        <w:t>workhouse regime.</w:t>
      </w:r>
      <w:r w:rsidRPr="00147ACB">
        <w:rPr>
          <w:rFonts w:ascii="Times New Roman" w:eastAsia="Times New Roman" w:hAnsi="Times New Roman" w:cs="Times New Roman"/>
          <w:sz w:val="24"/>
          <w:szCs w:val="24"/>
          <w:vertAlign w:val="superscript"/>
          <w:lang w:eastAsia="en-GB"/>
        </w:rPr>
        <w:footnoteReference w:id="73"/>
      </w:r>
      <w:r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after="0"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It was beyond schools’ remit or capacity to monitor children’s subsequent independence from welfare.  Conversely </w:t>
      </w:r>
      <w:r w:rsidR="001466E0" w:rsidRPr="00147ACB">
        <w:rPr>
          <w:rFonts w:ascii="Times New Roman" w:eastAsia="Times New Roman" w:hAnsi="Times New Roman" w:cs="Times New Roman"/>
          <w:sz w:val="24"/>
          <w:szCs w:val="24"/>
          <w:lang w:eastAsia="en-GB"/>
        </w:rPr>
        <w:t>i</w:t>
      </w:r>
      <w:r w:rsidRPr="00147ACB">
        <w:rPr>
          <w:rFonts w:ascii="Times New Roman" w:eastAsia="Times New Roman" w:hAnsi="Times New Roman" w:cs="Times New Roman"/>
          <w:sz w:val="24"/>
          <w:szCs w:val="24"/>
          <w:lang w:eastAsia="en-GB"/>
        </w:rPr>
        <w:t>t was in Edward Tuffnell’s interest to demonstrate the schools’ effectiveness, and he was one of the few to attempt mapping children’s future careers by soliciting correspondence from former pupils; inevitably his personal investment in the district-school project renders his anecdotal positivity quite suspect.</w:t>
      </w:r>
      <w:r w:rsidRPr="00147ACB">
        <w:rPr>
          <w:rStyle w:val="FootnoteReference"/>
          <w:rFonts w:ascii="Times New Roman" w:eastAsia="Times New Roman" w:hAnsi="Times New Roman" w:cs="Times New Roman"/>
          <w:sz w:val="24"/>
          <w:szCs w:val="24"/>
          <w:lang w:eastAsia="en-GB"/>
        </w:rPr>
        <w:footnoteReference w:id="74"/>
      </w:r>
      <w:r w:rsidRPr="00147ACB">
        <w:rPr>
          <w:rFonts w:ascii="Times New Roman" w:eastAsia="Times New Roman" w:hAnsi="Times New Roman" w:cs="Times New Roman"/>
          <w:sz w:val="24"/>
          <w:szCs w:val="24"/>
          <w:lang w:eastAsia="en-GB"/>
        </w:rPr>
        <w:t xml:space="preserve">  Fortunately, protracted autobiographical accounts of school life by former pupils can be scrutinised in two contrasting ways to reveal more about the place of the institution in an individual’s life course.  First the tenor and content of the text can be positioned in relation to the </w:t>
      </w:r>
      <w:r w:rsidR="00F94676" w:rsidRPr="00147ACB">
        <w:rPr>
          <w:rFonts w:ascii="Times New Roman" w:eastAsia="Times New Roman" w:hAnsi="Times New Roman" w:cs="Times New Roman"/>
          <w:sz w:val="24"/>
          <w:szCs w:val="24"/>
          <w:lang w:eastAsia="en-GB"/>
        </w:rPr>
        <w:t xml:space="preserve">character of the other </w:t>
      </w:r>
      <w:r w:rsidRPr="00147ACB">
        <w:rPr>
          <w:rFonts w:ascii="Times New Roman" w:eastAsia="Times New Roman" w:hAnsi="Times New Roman" w:cs="Times New Roman"/>
          <w:sz w:val="24"/>
          <w:szCs w:val="24"/>
          <w:lang w:eastAsia="en-GB"/>
        </w:rPr>
        <w:t xml:space="preserve">available narratives, to find what the author is willing to reveal about the material </w:t>
      </w:r>
      <w:r w:rsidRPr="00147ACB">
        <w:rPr>
          <w:rFonts w:ascii="Times New Roman" w:eastAsia="Times New Roman" w:hAnsi="Times New Roman" w:cs="Times New Roman"/>
          <w:i/>
          <w:sz w:val="24"/>
          <w:szCs w:val="24"/>
          <w:lang w:eastAsia="en-GB"/>
        </w:rPr>
        <w:t>and</w:t>
      </w:r>
      <w:r w:rsidRPr="00147ACB">
        <w:rPr>
          <w:rFonts w:ascii="Times New Roman" w:eastAsia="Times New Roman" w:hAnsi="Times New Roman" w:cs="Times New Roman"/>
          <w:sz w:val="24"/>
          <w:szCs w:val="24"/>
          <w:lang w:eastAsia="en-GB"/>
        </w:rPr>
        <w:t xml:space="preserve"> emotional impact of their residential experience</w:t>
      </w:r>
      <w:r w:rsidR="00445D97" w:rsidRPr="00147ACB">
        <w:rPr>
          <w:rFonts w:ascii="Times New Roman" w:eastAsia="Times New Roman" w:hAnsi="Times New Roman" w:cs="Times New Roman"/>
          <w:sz w:val="24"/>
          <w:szCs w:val="24"/>
          <w:lang w:eastAsia="en-GB"/>
        </w:rPr>
        <w:t>, marrying discursive formulation with practical activity</w:t>
      </w:r>
      <w:r w:rsidRPr="00147ACB">
        <w:rPr>
          <w:rFonts w:ascii="Times New Roman" w:eastAsia="Times New Roman" w:hAnsi="Times New Roman" w:cs="Times New Roman"/>
          <w:sz w:val="24"/>
          <w:szCs w:val="24"/>
          <w:lang w:eastAsia="en-GB"/>
        </w:rPr>
        <w:t>.</w:t>
      </w:r>
      <w:r w:rsidR="00445D97" w:rsidRPr="00147ACB">
        <w:rPr>
          <w:rStyle w:val="FootnoteReference"/>
          <w:rFonts w:ascii="Times New Roman" w:eastAsia="Times New Roman" w:hAnsi="Times New Roman" w:cs="Times New Roman"/>
          <w:sz w:val="24"/>
          <w:szCs w:val="24"/>
          <w:lang w:eastAsia="en-GB"/>
        </w:rPr>
        <w:footnoteReference w:id="75"/>
      </w:r>
      <w:r w:rsidRPr="00147ACB">
        <w:rPr>
          <w:rFonts w:ascii="Times New Roman" w:eastAsia="Times New Roman" w:hAnsi="Times New Roman" w:cs="Times New Roman"/>
          <w:sz w:val="24"/>
          <w:szCs w:val="24"/>
          <w:lang w:eastAsia="en-GB"/>
        </w:rPr>
        <w:t xml:space="preserve">  Second the texts can be compared with the broader historical record to find coalescences and divergences between the autobiographical story and the relatively neutral entries in parish registers, censuses, institutional admissions and discharge records, and mundane poor-law correspondence (so not merely those documents associated with a particular scandal or inquiry).  This comparison is not </w:t>
      </w:r>
      <w:r w:rsidR="00CB6944" w:rsidRPr="00147ACB">
        <w:rPr>
          <w:rFonts w:ascii="Times New Roman" w:eastAsia="Times New Roman" w:hAnsi="Times New Roman" w:cs="Times New Roman"/>
          <w:sz w:val="24"/>
          <w:szCs w:val="24"/>
          <w:lang w:eastAsia="en-GB"/>
        </w:rPr>
        <w:t>used as</w:t>
      </w:r>
      <w:r w:rsidRPr="00147ACB">
        <w:rPr>
          <w:rFonts w:ascii="Times New Roman" w:eastAsia="Times New Roman" w:hAnsi="Times New Roman" w:cs="Times New Roman"/>
          <w:sz w:val="24"/>
          <w:szCs w:val="24"/>
          <w:lang w:eastAsia="en-GB"/>
        </w:rPr>
        <w:t xml:space="preserve"> an exercise in catching out authors whose memories were faulty as to specific dates or events.  Instead it provides an opportunity to evaluate the writer’s own estimation of their life against that of an array of alternative witnesses to their lives, families, and careers, witnesses who however self-interested in their own right were not hailing from the same perspective or with the same agenda as the autobiographer.</w:t>
      </w:r>
      <w:r w:rsidRPr="00147ACB">
        <w:rPr>
          <w:rStyle w:val="FootnoteReference"/>
          <w:rFonts w:ascii="Times New Roman" w:eastAsia="Times New Roman" w:hAnsi="Times New Roman" w:cs="Times New Roman"/>
          <w:sz w:val="24"/>
          <w:szCs w:val="24"/>
          <w:lang w:eastAsia="en-GB"/>
        </w:rPr>
        <w:footnoteReference w:id="76"/>
      </w:r>
      <w:r w:rsidRPr="00147ACB">
        <w:rPr>
          <w:rFonts w:ascii="Times New Roman" w:eastAsia="Times New Roman" w:hAnsi="Times New Roman" w:cs="Times New Roman"/>
          <w:sz w:val="24"/>
          <w:szCs w:val="24"/>
          <w:lang w:eastAsia="en-GB"/>
        </w:rPr>
        <w:t xml:space="preserve">  This </w:t>
      </w:r>
      <w:r w:rsidR="00CB6944" w:rsidRPr="00147ACB">
        <w:rPr>
          <w:rFonts w:ascii="Times New Roman" w:eastAsia="Times New Roman" w:hAnsi="Times New Roman" w:cs="Times New Roman"/>
          <w:sz w:val="24"/>
          <w:szCs w:val="24"/>
          <w:lang w:eastAsia="en-GB"/>
        </w:rPr>
        <w:t>work</w:t>
      </w:r>
      <w:r w:rsidRPr="00147ACB">
        <w:rPr>
          <w:rFonts w:ascii="Times New Roman" w:eastAsia="Times New Roman" w:hAnsi="Times New Roman" w:cs="Times New Roman"/>
          <w:sz w:val="24"/>
          <w:szCs w:val="24"/>
          <w:lang w:eastAsia="en-GB"/>
        </w:rPr>
        <w:t xml:space="preserve"> demonstrates that the narrative</w:t>
      </w:r>
      <w:r w:rsidR="00F94676" w:rsidRPr="00147ACB">
        <w:rPr>
          <w:rFonts w:ascii="Times New Roman" w:eastAsia="Times New Roman" w:hAnsi="Times New Roman" w:cs="Times New Roman"/>
          <w:sz w:val="24"/>
          <w:szCs w:val="24"/>
          <w:lang w:eastAsia="en-GB"/>
        </w:rPr>
        <w:t>s broadly</w:t>
      </w:r>
      <w:r w:rsidRPr="00147ACB">
        <w:rPr>
          <w:rFonts w:ascii="Times New Roman" w:eastAsia="Times New Roman" w:hAnsi="Times New Roman" w:cs="Times New Roman"/>
          <w:sz w:val="24"/>
          <w:szCs w:val="24"/>
          <w:lang w:eastAsia="en-GB"/>
        </w:rPr>
        <w:t xml:space="preserve"> aligned with</w:t>
      </w:r>
      <w:r w:rsidR="00F94676" w:rsidRPr="00147ACB">
        <w:rPr>
          <w:rFonts w:ascii="Times New Roman" w:eastAsia="Times New Roman" w:hAnsi="Times New Roman" w:cs="Times New Roman"/>
          <w:sz w:val="24"/>
          <w:szCs w:val="24"/>
          <w:lang w:eastAsia="en-GB"/>
        </w:rPr>
        <w:t xml:space="preserve"> either</w:t>
      </w:r>
      <w:r w:rsidRPr="00147ACB">
        <w:rPr>
          <w:rFonts w:ascii="Times New Roman" w:eastAsia="Times New Roman" w:hAnsi="Times New Roman" w:cs="Times New Roman"/>
          <w:sz w:val="24"/>
          <w:szCs w:val="24"/>
          <w:lang w:eastAsia="en-GB"/>
        </w:rPr>
        <w:t xml:space="preserve"> </w:t>
      </w:r>
      <w:r w:rsidRPr="00147ACB">
        <w:rPr>
          <w:rFonts w:ascii="Times New Roman" w:eastAsia="Times New Roman" w:hAnsi="Times New Roman" w:cs="Times New Roman"/>
          <w:i/>
          <w:sz w:val="24"/>
          <w:szCs w:val="24"/>
          <w:lang w:eastAsia="en-GB"/>
        </w:rPr>
        <w:t>Oliver Twist</w:t>
      </w:r>
      <w:r w:rsidRPr="00147ACB">
        <w:rPr>
          <w:rFonts w:ascii="Times New Roman" w:eastAsia="Times New Roman" w:hAnsi="Times New Roman" w:cs="Times New Roman"/>
          <w:sz w:val="24"/>
          <w:szCs w:val="24"/>
          <w:lang w:eastAsia="en-GB"/>
        </w:rPr>
        <w:t xml:space="preserve"> or self-improvement cannot contain institutional memories without extensive adaptation.  The model</w:t>
      </w:r>
      <w:r w:rsidR="008D5B3D" w:rsidRPr="00147ACB">
        <w:rPr>
          <w:rFonts w:ascii="Times New Roman" w:eastAsia="Times New Roman" w:hAnsi="Times New Roman" w:cs="Times New Roman"/>
          <w:sz w:val="24"/>
          <w:szCs w:val="24"/>
          <w:lang w:eastAsia="en-GB"/>
        </w:rPr>
        <w:t>s</w:t>
      </w:r>
      <w:r w:rsidRPr="00147ACB">
        <w:rPr>
          <w:rFonts w:ascii="Times New Roman" w:eastAsia="Times New Roman" w:hAnsi="Times New Roman" w:cs="Times New Roman"/>
          <w:sz w:val="24"/>
          <w:szCs w:val="24"/>
          <w:lang w:eastAsia="en-GB"/>
        </w:rPr>
        <w:t xml:space="preserve"> prove insufficient in ways that are both positive and negative for district schools’ reputations and for the family as a preferable antithesis to poor-law intervention.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One of the longest and most accessible accounts of district school life makes a clear statement about the long-term harm inflicted by institutional living on the author</w:t>
      </w:r>
      <w:r w:rsidR="00D95101" w:rsidRPr="00147ACB">
        <w:rPr>
          <w:rFonts w:ascii="Times New Roman" w:eastAsia="Times New Roman" w:hAnsi="Times New Roman" w:cs="Times New Roman"/>
          <w:sz w:val="24"/>
          <w:szCs w:val="24"/>
          <w:lang w:eastAsia="en-GB"/>
        </w:rPr>
        <w:t>, arising from abuse that went far beyond simple nutritional or emotional deprivation</w:t>
      </w:r>
      <w:r w:rsidRPr="00147ACB">
        <w:rPr>
          <w:rFonts w:ascii="Times New Roman" w:eastAsia="Times New Roman" w:hAnsi="Times New Roman" w:cs="Times New Roman"/>
          <w:sz w:val="24"/>
          <w:szCs w:val="24"/>
          <w:lang w:eastAsia="en-GB"/>
        </w:rPr>
        <w:t xml:space="preserve">.  It was written in the </w:t>
      </w:r>
      <w:r w:rsidRPr="00147ACB">
        <w:rPr>
          <w:rFonts w:ascii="Times New Roman" w:eastAsia="Times New Roman" w:hAnsi="Times New Roman" w:cs="Times New Roman"/>
          <w:i/>
          <w:sz w:val="24"/>
          <w:szCs w:val="24"/>
          <w:lang w:eastAsia="en-GB"/>
        </w:rPr>
        <w:t>Oliver Twist</w:t>
      </w:r>
      <w:r w:rsidRPr="00147ACB">
        <w:rPr>
          <w:rFonts w:ascii="Times New Roman" w:eastAsia="Times New Roman" w:hAnsi="Times New Roman" w:cs="Times New Roman"/>
          <w:sz w:val="24"/>
          <w:szCs w:val="24"/>
          <w:lang w:eastAsia="en-GB"/>
        </w:rPr>
        <w:t xml:space="preserve"> vein, by a man who admired Dickens above all other writers, but with the additional penalty of</w:t>
      </w:r>
      <w:r w:rsidR="00B01B3A" w:rsidRPr="00147ACB">
        <w:rPr>
          <w:rFonts w:ascii="Times New Roman" w:eastAsia="Times New Roman" w:hAnsi="Times New Roman" w:cs="Times New Roman"/>
          <w:sz w:val="24"/>
          <w:szCs w:val="24"/>
          <w:lang w:eastAsia="en-GB"/>
        </w:rPr>
        <w:t xml:space="preserve"> suffering drastic trauma and</w:t>
      </w:r>
      <w:r w:rsidRPr="00147ACB">
        <w:rPr>
          <w:rFonts w:ascii="Times New Roman" w:eastAsia="Times New Roman" w:hAnsi="Times New Roman" w:cs="Times New Roman"/>
          <w:sz w:val="24"/>
          <w:szCs w:val="24"/>
          <w:lang w:eastAsia="en-GB"/>
        </w:rPr>
        <w:t xml:space="preserve"> no significant emotional recovery from childhood oppression.  This is in contrast to Oliver himself, who is presumed to have put his childhood sufferings behind him</w:t>
      </w:r>
      <w:r w:rsidR="00D7006C" w:rsidRPr="00147ACB">
        <w:rPr>
          <w:rFonts w:ascii="Times New Roman" w:eastAsia="Times New Roman" w:hAnsi="Times New Roman" w:cs="Times New Roman"/>
          <w:sz w:val="24"/>
          <w:szCs w:val="24"/>
          <w:lang w:eastAsia="en-GB"/>
        </w:rPr>
        <w:t xml:space="preserve"> by the end of the novel</w:t>
      </w:r>
      <w:r w:rsidRPr="00147ACB">
        <w:rPr>
          <w:rFonts w:ascii="Times New Roman" w:eastAsia="Times New Roman" w:hAnsi="Times New Roman" w:cs="Times New Roman"/>
          <w:sz w:val="24"/>
          <w:szCs w:val="24"/>
          <w:lang w:eastAsia="en-GB"/>
        </w:rPr>
        <w:t xml:space="preserve">.  Frank Stone was born in 1860 and died in 1939.  His autobiography </w:t>
      </w:r>
      <w:r w:rsidRPr="00147ACB">
        <w:rPr>
          <w:rFonts w:ascii="Times New Roman" w:eastAsia="Times New Roman" w:hAnsi="Times New Roman" w:cs="Times New Roman"/>
          <w:i/>
          <w:sz w:val="24"/>
          <w:szCs w:val="24"/>
          <w:lang w:eastAsia="en-GB"/>
        </w:rPr>
        <w:t>Ditcher’s Row</w:t>
      </w:r>
      <w:r w:rsidRPr="00147ACB">
        <w:rPr>
          <w:rFonts w:ascii="Times New Roman" w:eastAsia="Times New Roman" w:hAnsi="Times New Roman" w:cs="Times New Roman"/>
          <w:sz w:val="24"/>
          <w:szCs w:val="24"/>
          <w:lang w:eastAsia="en-GB"/>
        </w:rPr>
        <w:t xml:space="preserve"> runs to nearly 300 pages, but over a third of the narrative is occupied by his account of life in a workhouse district school.</w:t>
      </w:r>
      <w:r w:rsidRPr="00147ACB">
        <w:rPr>
          <w:rFonts w:ascii="Times New Roman" w:eastAsia="Times New Roman" w:hAnsi="Times New Roman" w:cs="Times New Roman"/>
          <w:sz w:val="24"/>
          <w:szCs w:val="24"/>
          <w:vertAlign w:val="superscript"/>
          <w:lang w:eastAsia="en-GB"/>
        </w:rPr>
        <w:footnoteReference w:id="77"/>
      </w:r>
      <w:r w:rsidRPr="00147ACB">
        <w:rPr>
          <w:rFonts w:ascii="Times New Roman" w:eastAsia="Times New Roman" w:hAnsi="Times New Roman" w:cs="Times New Roman"/>
          <w:sz w:val="24"/>
          <w:szCs w:val="24"/>
          <w:lang w:eastAsia="en-GB"/>
        </w:rPr>
        <w:t xml:space="preserve">  The author’s introduction makes this emphasis the justification for his writing, on the grounds that no other published account to his knowledge dealt with these schools, but like other autobiographies the book begins with his parents and his earliest memories.  These reminiscences can now be augmented with genealogical research into specifics, despite Stone’s adoption of </w:t>
      </w:r>
      <w:r w:rsidR="008D05D3" w:rsidRPr="00147ACB">
        <w:rPr>
          <w:rFonts w:ascii="Times New Roman" w:eastAsia="Times New Roman" w:hAnsi="Times New Roman" w:cs="Times New Roman"/>
          <w:sz w:val="24"/>
          <w:szCs w:val="24"/>
          <w:lang w:eastAsia="en-GB"/>
        </w:rPr>
        <w:t>the</w:t>
      </w:r>
      <w:r w:rsidRPr="00147ACB">
        <w:rPr>
          <w:rFonts w:ascii="Times New Roman" w:eastAsia="Times New Roman" w:hAnsi="Times New Roman" w:cs="Times New Roman"/>
          <w:sz w:val="24"/>
          <w:szCs w:val="24"/>
          <w:lang w:eastAsia="en-GB"/>
        </w:rPr>
        <w:t xml:space="preserve"> pseudonym</w:t>
      </w:r>
      <w:r w:rsidR="008D05D3" w:rsidRPr="00147ACB">
        <w:rPr>
          <w:rFonts w:ascii="Times New Roman" w:eastAsia="Times New Roman" w:hAnsi="Times New Roman" w:cs="Times New Roman"/>
          <w:sz w:val="24"/>
          <w:szCs w:val="24"/>
          <w:lang w:eastAsia="en-GB"/>
        </w:rPr>
        <w:t xml:space="preserve"> ‘Frank Steel’</w:t>
      </w:r>
      <w:r w:rsidRPr="00147ACB">
        <w:rPr>
          <w:rFonts w:ascii="Times New Roman" w:eastAsia="Times New Roman" w:hAnsi="Times New Roman" w:cs="Times New Roman"/>
          <w:sz w:val="24"/>
          <w:szCs w:val="24"/>
          <w:lang w:eastAsia="en-GB"/>
        </w:rPr>
        <w:t>.</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Stone’s father Edwin married the much younger Emma Purkin in Camberwell in 1856 and the couple quickly had three sons whose places of birth give testimony to the household’s frequent removals across Middlesex and Hertfordshire.</w:t>
      </w:r>
      <w:r w:rsidRPr="00147ACB">
        <w:rPr>
          <w:rStyle w:val="FootnoteReference"/>
          <w:rFonts w:ascii="Times New Roman" w:eastAsia="Times New Roman" w:hAnsi="Times New Roman" w:cs="Times New Roman"/>
          <w:sz w:val="24"/>
          <w:szCs w:val="24"/>
          <w:lang w:eastAsia="en-GB"/>
        </w:rPr>
        <w:footnoteReference w:id="78"/>
      </w:r>
      <w:r w:rsidRPr="00147ACB">
        <w:rPr>
          <w:rFonts w:ascii="Times New Roman" w:eastAsia="Times New Roman" w:hAnsi="Times New Roman" w:cs="Times New Roman"/>
          <w:sz w:val="24"/>
          <w:szCs w:val="24"/>
          <w:lang w:eastAsia="en-GB"/>
        </w:rPr>
        <w:t xml:space="preserve">  Edwin was described as a draper’s assistant, then publican, engineer, sawmill proprietor, and later timber merchant (glossed by Frank as a travelling salesman of the laths for venetian blinds). The family’s poverty by the time of Frank’s early childhood was palpable.  Stone recalls an incident of a dropped half sovereign, and the despair on his mother’s face when it was finally given up as lost.  This is unsurprising given that his father Edwin had already spent time in the Whitecross street debtor’s prison and suffered subsequent bankruptcy.</w:t>
      </w:r>
      <w:r w:rsidRPr="00147ACB">
        <w:rPr>
          <w:rStyle w:val="FootnoteReference"/>
          <w:rFonts w:ascii="Times New Roman" w:eastAsia="Times New Roman" w:hAnsi="Times New Roman" w:cs="Times New Roman"/>
          <w:sz w:val="24"/>
          <w:szCs w:val="24"/>
          <w:lang w:eastAsia="en-GB"/>
        </w:rPr>
        <w:footnoteReference w:id="79"/>
      </w:r>
      <w:r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The autobiography clearly urges that Stone’s parents were not to blame for their financial misfortunes.  Stone is quick to exonerate his father and implicate instead ‘a hard, mean, ill-regulated world which, instead of affording recognition and a place for every kind of merit, reserves its favours for the “strength” of selfishness and cunning</w:t>
      </w:r>
      <w:r w:rsidR="00B50842"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w:t>
      </w:r>
      <w:r w:rsidRPr="00147ACB">
        <w:rPr>
          <w:rStyle w:val="FootnoteReference"/>
          <w:rFonts w:ascii="Times New Roman" w:eastAsia="Times New Roman" w:hAnsi="Times New Roman" w:cs="Times New Roman"/>
          <w:sz w:val="24"/>
          <w:szCs w:val="24"/>
          <w:lang w:eastAsia="en-GB"/>
        </w:rPr>
        <w:footnoteReference w:id="80"/>
      </w:r>
      <w:r w:rsidRPr="00147ACB">
        <w:rPr>
          <w:rFonts w:ascii="Times New Roman" w:eastAsia="Times New Roman" w:hAnsi="Times New Roman" w:cs="Times New Roman"/>
          <w:sz w:val="24"/>
          <w:szCs w:val="24"/>
          <w:lang w:eastAsia="en-GB"/>
        </w:rPr>
        <w:t xml:space="preserve">  If his father had any fault, it was that ‘he lacked acquisitiveness and “shove”’, being too gentlemanly for business.  Similarly Emma Stone was credited as ‘the embodiment of the genius of motherhood’ who maintained the idea of home when circumstances had deprived the family of the material means.</w:t>
      </w:r>
      <w:r w:rsidRPr="00147ACB">
        <w:rPr>
          <w:rStyle w:val="FootnoteReference"/>
          <w:rFonts w:ascii="Times New Roman" w:eastAsia="Times New Roman" w:hAnsi="Times New Roman" w:cs="Times New Roman"/>
          <w:sz w:val="24"/>
          <w:szCs w:val="24"/>
          <w:lang w:eastAsia="en-GB"/>
        </w:rPr>
        <w:footnoteReference w:id="81"/>
      </w:r>
      <w:r w:rsidRPr="00147ACB">
        <w:rPr>
          <w:rFonts w:ascii="Times New Roman" w:eastAsia="Times New Roman" w:hAnsi="Times New Roman" w:cs="Times New Roman"/>
          <w:sz w:val="24"/>
          <w:szCs w:val="24"/>
          <w:lang w:eastAsia="en-GB"/>
        </w:rPr>
        <w:t xml:space="preserve">  That said, the non-judgemental reasoning given for the family’s poverty does rest on Edwin, whose generous diffidence and lifestyle ‘foibles’ did not tend towards comfortable solvency.  Stone recalled his mother Emma saying that, given her time over, she ‘would never again sit back worshipping masculine wisdom and holding my peace till the mischief was done</w:t>
      </w:r>
      <w:r w:rsidR="00B50842"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w:t>
      </w:r>
      <w:r w:rsidRPr="00147ACB">
        <w:rPr>
          <w:rStyle w:val="FootnoteReference"/>
          <w:rFonts w:ascii="Times New Roman" w:eastAsia="Times New Roman" w:hAnsi="Times New Roman" w:cs="Times New Roman"/>
          <w:sz w:val="24"/>
          <w:szCs w:val="24"/>
          <w:lang w:eastAsia="en-GB"/>
        </w:rPr>
        <w:footnoteReference w:id="82"/>
      </w:r>
      <w:r w:rsidRPr="00147ACB">
        <w:rPr>
          <w:rFonts w:ascii="Times New Roman" w:eastAsia="Times New Roman" w:hAnsi="Times New Roman" w:cs="Times New Roman"/>
          <w:sz w:val="24"/>
          <w:szCs w:val="24"/>
          <w:lang w:eastAsia="en-GB"/>
        </w:rPr>
        <w:t xml:space="preserve">  </w:t>
      </w:r>
      <w:r w:rsidR="003513CD" w:rsidRPr="00147ACB">
        <w:rPr>
          <w:rFonts w:ascii="Times New Roman" w:eastAsia="Times New Roman" w:hAnsi="Times New Roman" w:cs="Times New Roman"/>
          <w:sz w:val="24"/>
          <w:szCs w:val="24"/>
          <w:lang w:eastAsia="en-GB"/>
        </w:rPr>
        <w:t>This parental portrait</w:t>
      </w:r>
      <w:r w:rsidR="00976F3C" w:rsidRPr="00147ACB">
        <w:rPr>
          <w:rFonts w:ascii="Times New Roman" w:eastAsia="Times New Roman" w:hAnsi="Times New Roman" w:cs="Times New Roman"/>
          <w:sz w:val="24"/>
          <w:szCs w:val="24"/>
          <w:lang w:eastAsia="en-GB"/>
        </w:rPr>
        <w:t xml:space="preserve"> </w:t>
      </w:r>
      <w:r w:rsidR="003513CD" w:rsidRPr="00147ACB">
        <w:rPr>
          <w:rFonts w:ascii="Times New Roman" w:eastAsia="Times New Roman" w:hAnsi="Times New Roman" w:cs="Times New Roman"/>
          <w:sz w:val="24"/>
          <w:szCs w:val="24"/>
          <w:lang w:eastAsia="en-GB"/>
        </w:rPr>
        <w:t>underscores ‘a model of unemployed fathering not as failure but, rather, as fragility’.</w:t>
      </w:r>
      <w:r w:rsidR="003513CD" w:rsidRPr="00147ACB">
        <w:rPr>
          <w:rStyle w:val="FootnoteReference"/>
          <w:rFonts w:ascii="Times New Roman" w:eastAsia="Times New Roman" w:hAnsi="Times New Roman" w:cs="Times New Roman"/>
          <w:sz w:val="24"/>
          <w:szCs w:val="24"/>
          <w:lang w:eastAsia="en-GB"/>
        </w:rPr>
        <w:footnoteReference w:id="83"/>
      </w:r>
    </w:p>
    <w:p w:rsidR="00FD431A" w:rsidRPr="00147ACB" w:rsidRDefault="00FD431A" w:rsidP="00B50842">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Stone was admitted to the workhouse in Hackney in the summer of 1868 and was swiftly transferred to the Forest Gate District School, along with his brother Henry (identified as ‘Reggie’ in the narrative) who was one year his senior.</w:t>
      </w:r>
      <w:r w:rsidRPr="00147ACB">
        <w:rPr>
          <w:rFonts w:ascii="Times New Roman" w:eastAsia="Times New Roman" w:hAnsi="Times New Roman" w:cs="Times New Roman"/>
          <w:sz w:val="24"/>
          <w:szCs w:val="24"/>
          <w:vertAlign w:val="superscript"/>
          <w:lang w:eastAsia="en-GB"/>
        </w:rPr>
        <w:footnoteReference w:id="84"/>
      </w:r>
      <w:r w:rsidRPr="00147ACB">
        <w:rPr>
          <w:rFonts w:ascii="Times New Roman" w:eastAsia="Times New Roman" w:hAnsi="Times New Roman" w:cs="Times New Roman"/>
          <w:sz w:val="24"/>
          <w:szCs w:val="24"/>
          <w:lang w:eastAsia="en-GB"/>
        </w:rPr>
        <w:t xml:space="preserve">  The brothers remained at Forest Gate until April 1872 when their nuclear family regrouped.</w:t>
      </w:r>
      <w:r w:rsidRPr="00147ACB">
        <w:rPr>
          <w:rFonts w:ascii="Times New Roman" w:eastAsia="Times New Roman" w:hAnsi="Times New Roman" w:cs="Times New Roman"/>
          <w:sz w:val="24"/>
          <w:szCs w:val="24"/>
          <w:vertAlign w:val="superscript"/>
          <w:lang w:eastAsia="en-GB"/>
        </w:rPr>
        <w:footnoteReference w:id="85"/>
      </w:r>
      <w:r w:rsidRPr="00147ACB">
        <w:rPr>
          <w:rFonts w:ascii="Times New Roman" w:eastAsia="Times New Roman" w:hAnsi="Times New Roman" w:cs="Times New Roman"/>
          <w:sz w:val="24"/>
          <w:szCs w:val="24"/>
          <w:lang w:eastAsia="en-GB"/>
        </w:rPr>
        <w:t xml:space="preserve">  Forest Gate in east London had only been open for a matter of months when Stone was admitted, although the buildings had previously formed the premises of an industrial school for the Whitechapel Union and inherited a number of the existing Whitechapel staff.  It was a fairly large establishment, catering for 700-900 children, with predictable divisions between boys and girls, younger and older children.</w:t>
      </w:r>
      <w:r w:rsidRPr="00147ACB">
        <w:rPr>
          <w:rFonts w:ascii="Times New Roman" w:eastAsia="Times New Roman" w:hAnsi="Times New Roman" w:cs="Times New Roman"/>
          <w:sz w:val="24"/>
          <w:szCs w:val="24"/>
          <w:vertAlign w:val="superscript"/>
          <w:lang w:eastAsia="en-GB"/>
        </w:rPr>
        <w:footnoteReference w:id="86"/>
      </w:r>
      <w:r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Stone’s account spans the launch and development of the ‘</w:t>
      </w:r>
      <w:r w:rsidR="00CB6944" w:rsidRPr="00147ACB">
        <w:rPr>
          <w:rFonts w:ascii="Times New Roman" w:eastAsia="Times New Roman" w:hAnsi="Times New Roman" w:cs="Times New Roman"/>
          <w:sz w:val="24"/>
          <w:szCs w:val="24"/>
          <w:lang w:eastAsia="en-GB"/>
        </w:rPr>
        <w:t>c</w:t>
      </w:r>
      <w:r w:rsidRPr="00147ACB">
        <w:rPr>
          <w:rFonts w:ascii="Times New Roman" w:eastAsia="Times New Roman" w:hAnsi="Times New Roman" w:cs="Times New Roman"/>
          <w:sz w:val="24"/>
          <w:szCs w:val="24"/>
          <w:lang w:eastAsia="en-GB"/>
        </w:rPr>
        <w:t xml:space="preserve">rusade’ against outdoor relief and the alleged philosophical shifts it caused to the poor law </w:t>
      </w:r>
      <w:r w:rsidRPr="00147ACB">
        <w:rPr>
          <w:rFonts w:ascii="Times New Roman" w:eastAsia="Times New Roman" w:hAnsi="Times New Roman" w:cs="Times New Roman"/>
          <w:i/>
          <w:sz w:val="24"/>
          <w:szCs w:val="24"/>
          <w:lang w:eastAsia="en-GB"/>
        </w:rPr>
        <w:t>per se</w:t>
      </w:r>
      <w:r w:rsidRPr="00147ACB">
        <w:rPr>
          <w:rFonts w:ascii="Times New Roman" w:eastAsia="Times New Roman" w:hAnsi="Times New Roman" w:cs="Times New Roman"/>
          <w:sz w:val="24"/>
          <w:szCs w:val="24"/>
          <w:lang w:eastAsia="en-GB"/>
        </w:rPr>
        <w:t xml:space="preserve">.  Nonetheless it makes no explicit mention of the </w:t>
      </w:r>
      <w:r w:rsidR="00F10255" w:rsidRPr="00147ACB">
        <w:rPr>
          <w:rFonts w:ascii="Times New Roman" w:eastAsia="Times New Roman" w:hAnsi="Times New Roman" w:cs="Times New Roman"/>
          <w:sz w:val="24"/>
          <w:szCs w:val="24"/>
          <w:lang w:eastAsia="en-GB"/>
        </w:rPr>
        <w:t>c</w:t>
      </w:r>
      <w:r w:rsidRPr="00147ACB">
        <w:rPr>
          <w:rFonts w:ascii="Times New Roman" w:eastAsia="Times New Roman" w:hAnsi="Times New Roman" w:cs="Times New Roman"/>
          <w:sz w:val="24"/>
          <w:szCs w:val="24"/>
          <w:lang w:eastAsia="en-GB"/>
        </w:rPr>
        <w:t>rusade and Stone’s experiences were entirely disconnected from it, since his time as a pupil was tortu</w:t>
      </w:r>
      <w:r w:rsidR="00B50842" w:rsidRPr="00147ACB">
        <w:rPr>
          <w:rFonts w:ascii="Times New Roman" w:eastAsia="Times New Roman" w:hAnsi="Times New Roman" w:cs="Times New Roman"/>
          <w:sz w:val="24"/>
          <w:szCs w:val="24"/>
          <w:lang w:eastAsia="en-GB"/>
        </w:rPr>
        <w:t>ous</w:t>
      </w:r>
      <w:r w:rsidRPr="00147ACB">
        <w:rPr>
          <w:rFonts w:ascii="Times New Roman" w:eastAsia="Times New Roman" w:hAnsi="Times New Roman" w:cs="Times New Roman"/>
          <w:sz w:val="24"/>
          <w:szCs w:val="24"/>
          <w:lang w:eastAsia="en-GB"/>
        </w:rPr>
        <w:t xml:space="preserve"> from 1868-1870, and improved thereafter.  Stone’s is undoubtedly a trauma narrative, quite possibly written in an attempt at self-analysis, to achieve a form of therapy and relieve pain.</w:t>
      </w:r>
      <w:r w:rsidRPr="00147ACB">
        <w:rPr>
          <w:rFonts w:ascii="Times New Roman" w:eastAsia="Times New Roman" w:hAnsi="Times New Roman" w:cs="Times New Roman"/>
          <w:sz w:val="24"/>
          <w:szCs w:val="24"/>
          <w:vertAlign w:val="superscript"/>
          <w:lang w:eastAsia="en-GB"/>
        </w:rPr>
        <w:footnoteReference w:id="87"/>
      </w:r>
      <w:r w:rsidRPr="00147ACB">
        <w:rPr>
          <w:rFonts w:ascii="Times New Roman" w:eastAsia="Times New Roman" w:hAnsi="Times New Roman" w:cs="Times New Roman"/>
          <w:sz w:val="24"/>
          <w:szCs w:val="24"/>
          <w:lang w:eastAsia="en-GB"/>
        </w:rPr>
        <w:t xml:space="preserve">  He felt a life-long sense of emotional disablement deriving from his sufferings in youth, and specifically from his time at residential school.  He concludes his memoir with a deeply-depressed summation:</w:t>
      </w:r>
    </w:p>
    <w:p w:rsidR="00FD431A" w:rsidRPr="00147ACB" w:rsidRDefault="00FD431A" w:rsidP="00AD36D4">
      <w:pPr>
        <w:spacing w:line="480" w:lineRule="auto"/>
        <w:ind w:left="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As I look back over my life, what do I see down all the vista of years but long drab stretches of discouragement and disappointment; of hopeless, or but half-hopeful because always cramped and hindered, endeavour; of heart-breaking hope-deferred; Just as one was thinking: ‘Here comes the sun at last!’ – the cheering rift closed in and all was overcast again.</w:t>
      </w:r>
      <w:r w:rsidRPr="00147ACB">
        <w:rPr>
          <w:rFonts w:ascii="Times New Roman" w:eastAsia="Times New Roman" w:hAnsi="Times New Roman" w:cs="Times New Roman"/>
          <w:sz w:val="24"/>
          <w:szCs w:val="24"/>
          <w:vertAlign w:val="superscript"/>
          <w:lang w:eastAsia="en-GB"/>
        </w:rPr>
        <w:footnoteReference w:id="88"/>
      </w:r>
    </w:p>
    <w:p w:rsidR="00FD431A" w:rsidRPr="00147ACB" w:rsidRDefault="00FD431A" w:rsidP="00AD36D4">
      <w:pPr>
        <w:spacing w:line="480" w:lineRule="auto"/>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  The place of the school in Stone’s life-course, therefore, was wholly negative</w:t>
      </w:r>
      <w:r w:rsidR="002D7DDD" w:rsidRPr="00147ACB">
        <w:rPr>
          <w:rFonts w:ascii="Times New Roman" w:eastAsia="Times New Roman" w:hAnsi="Times New Roman" w:cs="Times New Roman"/>
          <w:sz w:val="24"/>
          <w:szCs w:val="24"/>
          <w:lang w:eastAsia="en-GB"/>
        </w:rPr>
        <w:t xml:space="preserve"> in his opinion</w:t>
      </w:r>
      <w:r w:rsidRPr="00147ACB">
        <w:rPr>
          <w:rFonts w:ascii="Times New Roman" w:eastAsia="Times New Roman" w:hAnsi="Times New Roman" w:cs="Times New Roman"/>
          <w:sz w:val="24"/>
          <w:szCs w:val="24"/>
          <w:lang w:eastAsia="en-GB"/>
        </w:rPr>
        <w:t xml:space="preserve">.  It did not insure him against poverty in adulthood, and seemingly guaranteed a lifetime of disappointment and shame.  </w:t>
      </w:r>
    </w:p>
    <w:p w:rsidR="00FD431A" w:rsidRPr="00147ACB" w:rsidRDefault="00FD431A" w:rsidP="00F10255">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The evidence he offers of school life comprises an authentic and disturbing account of physical and psychological abuse by a single member of staff which in hindsight coheres convincingly with the effects he describes.  Stone was separated from his brother by the internal management of the school and allocated to the care of a boy’s nurse whom he called ‘Kate’; this was Catherine KcKennon, aged 22 in 1868, who had domestic charge of all of the younger boys at Forest Gate when they were not being taught.</w:t>
      </w:r>
      <w:r w:rsidRPr="00147ACB">
        <w:rPr>
          <w:rFonts w:ascii="Times New Roman" w:eastAsia="Times New Roman" w:hAnsi="Times New Roman" w:cs="Times New Roman"/>
          <w:sz w:val="24"/>
          <w:szCs w:val="24"/>
          <w:vertAlign w:val="superscript"/>
          <w:lang w:eastAsia="en-GB"/>
        </w:rPr>
        <w:footnoteReference w:id="89"/>
      </w:r>
      <w:r w:rsidRPr="00147ACB">
        <w:rPr>
          <w:rFonts w:ascii="Times New Roman" w:eastAsia="Times New Roman" w:hAnsi="Times New Roman" w:cs="Times New Roman"/>
          <w:sz w:val="24"/>
          <w:szCs w:val="24"/>
          <w:lang w:eastAsia="en-GB"/>
        </w:rPr>
        <w:t xml:space="preserve">  Kate proved a violent custodian of pauper children in that, according to Stone, she smacked the boys in her care repeatedly and daily, with her hands or with a wooden battledore, on the face, </w:t>
      </w:r>
      <w:r w:rsidR="00B50842" w:rsidRPr="00147ACB">
        <w:rPr>
          <w:rFonts w:ascii="Times New Roman" w:eastAsia="Times New Roman" w:hAnsi="Times New Roman" w:cs="Times New Roman"/>
          <w:sz w:val="24"/>
          <w:szCs w:val="24"/>
          <w:lang w:eastAsia="en-GB"/>
        </w:rPr>
        <w:t>limbs,</w:t>
      </w:r>
      <w:r w:rsidRPr="00147ACB">
        <w:rPr>
          <w:rFonts w:ascii="Times New Roman" w:eastAsia="Times New Roman" w:hAnsi="Times New Roman" w:cs="Times New Roman"/>
          <w:sz w:val="24"/>
          <w:szCs w:val="24"/>
          <w:lang w:eastAsia="en-GB"/>
        </w:rPr>
        <w:t xml:space="preserve"> and elsewhere on their bodies.   He recalled that her brutality was expressed most intensely following evidence of illness among the children; chilblains or ophthalmia (severe conjunctivitis) were guaranteed to result in a beating.  Illnesses were amenable to punishment according to Kate’s philosophy because she believed that the children induced them wilfully by, for example, rubbing their eyes, in order the secure admission to the school’s infirmary.   They also gave rise to Kate’s own version of ‘treatment’, which in the case of chilblains involved holding hands or feet in the fire until they were burned.  Stone records the sense that she relished the power of chastisement, noticing her ‘smirk of malicious enjoyment’ at the children’s evident fear.  In addition to physical violence bordering on torture, the boys were abused verbally, by means of Kate’s ‘cruel, piercing, scornful tones’ and the ‘spiteful taunting drawl’ in which she would castigate them as ‘varmins’ or more sinisterly as ‘my beauty’.</w:t>
      </w:r>
      <w:r w:rsidR="00B50842" w:rsidRPr="00147ACB">
        <w:rPr>
          <w:rStyle w:val="FootnoteReference"/>
          <w:rFonts w:ascii="Times New Roman" w:eastAsia="Times New Roman" w:hAnsi="Times New Roman" w:cs="Times New Roman"/>
          <w:sz w:val="24"/>
          <w:szCs w:val="24"/>
          <w:lang w:eastAsia="en-GB"/>
        </w:rPr>
        <w:footnoteReference w:id="90"/>
      </w:r>
      <w:r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This sort of physical punishment was not endorsed by the Poor Law Board, and by implication it was forbidden, so if Stone was recalling Kate’s chastisements accurately, she was drastically exceeding her remit.  Children in district schools were subject to the same rules of punishment as their counterparts in internal workhouse schools, where regulations on punishment were first set by the Poor Law Commissioners’ report of 1841 and made part of a General Order of 24 July 1847.  This forbade any corporal punishment of female children, and technically restricted the delivery of physical punishments to male children under 15 by the workhouse master or schoolmaster.  Punishment of male children was to be inflicted only with an approved form of rod, and only then after six hours had elapsed after the detection of the offence.  Female nurses are not included as potential sources of chastisement</w:t>
      </w:r>
      <w:r w:rsidRPr="00147ACB">
        <w:rPr>
          <w:rStyle w:val="FootnoteReference"/>
          <w:rFonts w:ascii="Times New Roman" w:eastAsia="Times New Roman" w:hAnsi="Times New Roman" w:cs="Times New Roman"/>
          <w:sz w:val="24"/>
          <w:szCs w:val="24"/>
          <w:lang w:eastAsia="en-GB"/>
        </w:rPr>
        <w:footnoteReference w:id="91"/>
      </w:r>
      <w:r w:rsidRPr="00147ACB">
        <w:rPr>
          <w:rFonts w:ascii="Times New Roman" w:eastAsia="Times New Roman" w:hAnsi="Times New Roman" w:cs="Times New Roman"/>
          <w:sz w:val="24"/>
          <w:szCs w:val="24"/>
          <w:lang w:eastAsia="en-GB"/>
        </w:rPr>
        <w:t xml:space="preserve">  Unequivocal prohibition of physical punishment by female attendants was presumably thought to be unnecessary, or the requirement for such prohibition simply did not occur to the Board.  The specific rules governing Forest Gate were an adaptation of these earlier statu</w:t>
      </w:r>
      <w:r w:rsidR="00B01B3A" w:rsidRPr="00147ACB">
        <w:rPr>
          <w:rFonts w:ascii="Times New Roman" w:eastAsia="Times New Roman" w:hAnsi="Times New Roman" w:cs="Times New Roman"/>
          <w:sz w:val="24"/>
          <w:szCs w:val="24"/>
          <w:lang w:eastAsia="en-GB"/>
        </w:rPr>
        <w:t>t</w:t>
      </w:r>
      <w:r w:rsidRPr="00147ACB">
        <w:rPr>
          <w:rFonts w:ascii="Times New Roman" w:eastAsia="Times New Roman" w:hAnsi="Times New Roman" w:cs="Times New Roman"/>
          <w:sz w:val="24"/>
          <w:szCs w:val="24"/>
          <w:lang w:eastAsia="en-GB"/>
        </w:rPr>
        <w:t>es, and while the lapse of time between misdemenour and punishment was reduced to two hours, the other provisions remained.</w:t>
      </w:r>
      <w:r w:rsidRPr="00147ACB">
        <w:rPr>
          <w:rStyle w:val="FootnoteReference"/>
          <w:rFonts w:ascii="Times New Roman" w:eastAsia="Times New Roman" w:hAnsi="Times New Roman" w:cs="Times New Roman"/>
          <w:sz w:val="24"/>
          <w:szCs w:val="24"/>
          <w:lang w:eastAsia="en-GB"/>
        </w:rPr>
        <w:footnoteReference w:id="92"/>
      </w:r>
      <w:r w:rsidRPr="00147ACB">
        <w:rPr>
          <w:rFonts w:ascii="Times New Roman" w:eastAsia="Times New Roman" w:hAnsi="Times New Roman" w:cs="Times New Roman"/>
          <w:sz w:val="24"/>
          <w:szCs w:val="24"/>
          <w:lang w:eastAsia="en-GB"/>
        </w:rPr>
        <w:t xml:space="preserve">  Therefore when Stone could only attribute Kate’s occasional referrals of boys to the headmaster for punishment to ‘a spice of deep-laid diplomacy’ we can appreciate that strappings by the schoolmaster were the only legitimate punishments applied.</w:t>
      </w:r>
      <w:r w:rsidRPr="00147ACB">
        <w:rPr>
          <w:rStyle w:val="FootnoteReference"/>
          <w:rFonts w:ascii="Times New Roman" w:eastAsia="Times New Roman" w:hAnsi="Times New Roman" w:cs="Times New Roman"/>
          <w:sz w:val="24"/>
          <w:szCs w:val="24"/>
          <w:lang w:eastAsia="en-GB"/>
        </w:rPr>
        <w:footnoteReference w:id="93"/>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Kate was one employee among many at Forest Gate, and Stone acknowledged that other nurses, teachers and officers at the school were not guilty of such grotesque behaviour.  When Stone was promoted to join the older boys, his life changed dramatically; ‘Starved and stunted might be (and were) our lives; and we had our troubles in class and among our fellows, of course, as all schoolboys have; but the ‘reign of terror’ was over for me</w:t>
      </w:r>
      <w:r w:rsidR="00B50842"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vertAlign w:val="superscript"/>
          <w:lang w:eastAsia="en-GB"/>
        </w:rPr>
        <w:footnoteReference w:id="94"/>
      </w:r>
      <w:r w:rsidRPr="00147ACB">
        <w:rPr>
          <w:rFonts w:ascii="Times New Roman" w:eastAsia="Times New Roman" w:hAnsi="Times New Roman" w:cs="Times New Roman"/>
          <w:sz w:val="24"/>
          <w:szCs w:val="24"/>
          <w:lang w:eastAsia="en-GB"/>
        </w:rPr>
        <w:t xml:space="preserve"> Unusually he speculated on the forces which drove ‘Kate’ to behave in such a way and concluded that there was no systematic policy or requirement to terrorise the children but that she affected these methods out of personal vanity and to secure advancement.</w:t>
      </w:r>
      <w:r w:rsidRPr="00147ACB">
        <w:rPr>
          <w:rFonts w:ascii="Times New Roman" w:eastAsia="Times New Roman" w:hAnsi="Times New Roman" w:cs="Times New Roman"/>
          <w:sz w:val="24"/>
          <w:szCs w:val="24"/>
          <w:vertAlign w:val="superscript"/>
          <w:lang w:eastAsia="en-GB"/>
        </w:rPr>
        <w:footnoteReference w:id="95"/>
      </w:r>
      <w:r w:rsidRPr="00147ACB">
        <w:rPr>
          <w:rFonts w:ascii="Times New Roman" w:eastAsia="Times New Roman" w:hAnsi="Times New Roman" w:cs="Times New Roman"/>
          <w:sz w:val="24"/>
          <w:szCs w:val="24"/>
          <w:lang w:eastAsia="en-GB"/>
        </w:rPr>
        <w:t xml:space="preserve">  Her career within the school suggests he may have been partly right, in as much as her transfer to the girl’s infirmary in 1871 resulted in an increase in Kate’s pay from £14 to £18 per annum.</w:t>
      </w:r>
      <w:r w:rsidRPr="00147ACB">
        <w:rPr>
          <w:rFonts w:ascii="Times New Roman" w:eastAsia="Times New Roman" w:hAnsi="Times New Roman" w:cs="Times New Roman"/>
          <w:sz w:val="24"/>
          <w:szCs w:val="24"/>
          <w:vertAlign w:val="superscript"/>
          <w:lang w:eastAsia="en-GB"/>
        </w:rPr>
        <w:footnoteReference w:id="96"/>
      </w:r>
      <w:r w:rsidRPr="00147ACB">
        <w:rPr>
          <w:rFonts w:ascii="Times New Roman" w:eastAsia="Times New Roman" w:hAnsi="Times New Roman" w:cs="Times New Roman"/>
          <w:sz w:val="24"/>
          <w:szCs w:val="24"/>
          <w:lang w:eastAsia="en-GB"/>
        </w:rPr>
        <w:t xml:space="preserve">  Stone construed her painful treatments for minor ailments as an attempt to keep the children in her charge off the school’s infirmary register.  What Stone could not have known at the time, and may not have appreciated in retrospect, was that the general health of children in London’s district schools had become a matter of Parliamentary scrutiny, and that rates of ophthalmia and the consequential risk of children losing their eyesight was a burgeoning national scandal.</w:t>
      </w:r>
      <w:r w:rsidRPr="00147ACB">
        <w:rPr>
          <w:rFonts w:ascii="Times New Roman" w:eastAsia="Times New Roman" w:hAnsi="Times New Roman" w:cs="Times New Roman"/>
          <w:sz w:val="24"/>
          <w:szCs w:val="24"/>
          <w:vertAlign w:val="superscript"/>
          <w:lang w:eastAsia="en-GB"/>
        </w:rPr>
        <w:footnoteReference w:id="97"/>
      </w:r>
      <w:r w:rsidRPr="00147ACB">
        <w:rPr>
          <w:rFonts w:ascii="Times New Roman" w:eastAsia="Times New Roman" w:hAnsi="Times New Roman" w:cs="Times New Roman"/>
          <w:sz w:val="24"/>
          <w:szCs w:val="24"/>
          <w:lang w:eastAsia="en-GB"/>
        </w:rPr>
        <w:t xml:space="preserve">  It was also the case that the school’s medical officer Thomas Vallance endorsed Kate’s view that the children invited eye infections, telling the Poor Law Board ‘the evil is the recurrence of attacks in the same child, very frequently however produced by themselves for the purposes of getting to the infirmary</w:t>
      </w:r>
      <w:r w:rsidR="00B50842"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w:t>
      </w:r>
      <w:r w:rsidRPr="00147ACB">
        <w:rPr>
          <w:rStyle w:val="FootnoteReference"/>
          <w:rFonts w:ascii="Times New Roman" w:eastAsia="Times New Roman" w:hAnsi="Times New Roman" w:cs="Times New Roman"/>
          <w:sz w:val="24"/>
          <w:szCs w:val="24"/>
          <w:lang w:eastAsia="en-GB"/>
        </w:rPr>
        <w:footnoteReference w:id="98"/>
      </w:r>
      <w:r w:rsidRPr="00147ACB">
        <w:rPr>
          <w:rFonts w:ascii="Times New Roman" w:eastAsia="Times New Roman" w:hAnsi="Times New Roman" w:cs="Times New Roman"/>
          <w:sz w:val="24"/>
          <w:szCs w:val="24"/>
          <w:lang w:eastAsia="en-GB"/>
        </w:rPr>
        <w:t xml:space="preserve">  Stone would hardly have understood these factors as mitigation for Kate’s alleged behaviour, but it does suggest a context of general institutional pressure and a specific desire to drive down the spread of eye infections that was felt by the children’s nurses.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In this way, Stone’s interpretation of his residence in the district school places heavy emphasis on the contingency of staff characteristics, which were in themselves shaped by structural forces as well as personality. The institution does not escape without inherent blame, as ‘the system’s machinery of humbug’ provided a facsimile of care rather than its reality, but it was Kate’s unfettered physical authority that made Stone’s life hellish.   The punitive years of life in the district school were also given definition by the staff who did not conform to Kate’s</w:t>
      </w:r>
      <w:r w:rsidR="002D7DDD" w:rsidRPr="00147ACB">
        <w:rPr>
          <w:rFonts w:ascii="Times New Roman" w:eastAsia="Times New Roman" w:hAnsi="Times New Roman" w:cs="Times New Roman"/>
          <w:sz w:val="24"/>
          <w:szCs w:val="24"/>
          <w:lang w:eastAsia="en-GB"/>
        </w:rPr>
        <w:t xml:space="preserve"> model of cruelty</w:t>
      </w:r>
      <w:r w:rsidRPr="00147ACB">
        <w:rPr>
          <w:rFonts w:ascii="Times New Roman" w:eastAsia="Times New Roman" w:hAnsi="Times New Roman" w:cs="Times New Roman"/>
          <w:sz w:val="24"/>
          <w:szCs w:val="24"/>
          <w:lang w:eastAsia="en-GB"/>
        </w:rPr>
        <w:t>.  The staff in the receiving wards (opened to provide a barrier to whole-school infection by new admissions) was administered by ‘angels of loving kindness as compared with that fury Kate’ and intervention by a young male teacher resulted in ‘the most truly wonderful moment of my life’ (namely his discovery of a fine singing voice).</w:t>
      </w:r>
      <w:r w:rsidRPr="00147ACB">
        <w:rPr>
          <w:rStyle w:val="FootnoteReference"/>
          <w:rFonts w:ascii="Times New Roman" w:eastAsia="Times New Roman" w:hAnsi="Times New Roman" w:cs="Times New Roman"/>
          <w:sz w:val="24"/>
          <w:szCs w:val="24"/>
          <w:lang w:eastAsia="en-GB"/>
        </w:rPr>
        <w:footnoteReference w:id="99"/>
      </w:r>
      <w:r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It also demonstrates, in a more muted way, the role of family dynamics in framing the place of the workhouse and school in his memory.   Stone recalls his father Edwin’s admission to the workhouse with as much or more horror as his own, induced by seeing his father in the shameful corduroy attire of the house.  Stone took up some of the emotional burden of his father’s workhouse admission without apparently being able to share his own feelings with other family members.  When the</w:t>
      </w:r>
      <w:r w:rsidR="002D7DDD" w:rsidRPr="00147ACB">
        <w:rPr>
          <w:rFonts w:ascii="Times New Roman" w:eastAsia="Times New Roman" w:hAnsi="Times New Roman" w:cs="Times New Roman"/>
          <w:sz w:val="24"/>
          <w:szCs w:val="24"/>
          <w:lang w:eastAsia="en-GB"/>
        </w:rPr>
        <w:t xml:space="preserve"> boys</w:t>
      </w:r>
      <w:r w:rsidRPr="00147ACB">
        <w:rPr>
          <w:rFonts w:ascii="Times New Roman" w:eastAsia="Times New Roman" w:hAnsi="Times New Roman" w:cs="Times New Roman"/>
          <w:sz w:val="24"/>
          <w:szCs w:val="24"/>
          <w:lang w:eastAsia="en-GB"/>
        </w:rPr>
        <w:t xml:space="preserve"> were transferred to the school his older brother Henry lay out of Kate’s jurisdiction from the first and instead fell under the care of a male supervisor ‘easy-going Old Jerry’.  This forcibly pointed up the differences between the brothers as they had very different exposure to the school’s staff and, like many victims of abuse, Frank felt he could not tell Henry the full range of his sufferings.</w:t>
      </w:r>
      <w:r w:rsidRPr="00147ACB">
        <w:rPr>
          <w:rStyle w:val="FootnoteReference"/>
          <w:rFonts w:ascii="Times New Roman" w:eastAsia="Times New Roman" w:hAnsi="Times New Roman" w:cs="Times New Roman"/>
          <w:sz w:val="24"/>
          <w:szCs w:val="24"/>
          <w:lang w:eastAsia="en-GB"/>
        </w:rPr>
        <w:footnoteReference w:id="100"/>
      </w:r>
      <w:r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The autobiography also raises questions around the termination of Stone’s school experiences which points to family choices exacerbating institutional experience.  Frank and Henry were given no intimation that their stay at Forest Gate was coming to an end: one day they were summarily transferred back to the Hackney workhouse, where they met their father and walked away to resume their home life.  Thereafter their mother referred to her time in the workhouse ‘seldom’ and their father ‘never’.</w:t>
      </w:r>
      <w:r w:rsidRPr="00147ACB">
        <w:rPr>
          <w:rStyle w:val="FootnoteReference"/>
          <w:rFonts w:ascii="Times New Roman" w:eastAsia="Times New Roman" w:hAnsi="Times New Roman" w:cs="Times New Roman"/>
          <w:sz w:val="24"/>
          <w:szCs w:val="24"/>
          <w:lang w:eastAsia="en-GB"/>
        </w:rPr>
        <w:footnoteReference w:id="101"/>
      </w:r>
      <w:r w:rsidRPr="00147ACB">
        <w:rPr>
          <w:rFonts w:ascii="Times New Roman" w:eastAsia="Times New Roman" w:hAnsi="Times New Roman" w:cs="Times New Roman"/>
          <w:sz w:val="24"/>
          <w:szCs w:val="24"/>
          <w:lang w:eastAsia="en-GB"/>
        </w:rPr>
        <w:t xml:space="preserve">  What, then, informed the decision to regroup and the timing of the boys’ leaving school?  </w:t>
      </w:r>
    </w:p>
    <w:p w:rsidR="00B01B3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Emma Stone sought her release from the workhouse relatively early to set up a cookshop in Shoreditch, and was not joined by her husband and children for an unspecified amount of time.  When Frank and Henry were discharged from school, it was to an immediate transfer to working life.   Did their mother permit them to remain in Forest Gate for longer than might have been the case, perhaps to extend their education and prevent their having to go out to work at an even earlier age?  </w:t>
      </w:r>
      <w:r w:rsidR="00EE591B" w:rsidRPr="00147ACB">
        <w:rPr>
          <w:rFonts w:ascii="Times New Roman" w:eastAsia="Times New Roman" w:hAnsi="Times New Roman" w:cs="Times New Roman"/>
          <w:sz w:val="24"/>
          <w:szCs w:val="24"/>
          <w:lang w:eastAsia="en-GB"/>
        </w:rPr>
        <w:t>Other parents of children in Forest Gate took quite a different line in their deployment of poor-law resources: Sarah Harrison’s daughters were admitted and discharged from the school up to fifteen times each, for stays of months or mere days at a time, in the two decades after Stone’s admission.</w:t>
      </w:r>
      <w:r w:rsidR="00EE591B" w:rsidRPr="00147ACB">
        <w:rPr>
          <w:rStyle w:val="FootnoteReference"/>
          <w:rFonts w:ascii="Times New Roman" w:eastAsia="Times New Roman" w:hAnsi="Times New Roman" w:cs="Times New Roman"/>
          <w:sz w:val="24"/>
          <w:szCs w:val="24"/>
          <w:lang w:eastAsia="en-GB"/>
        </w:rPr>
        <w:footnoteReference w:id="102"/>
      </w:r>
      <w:r w:rsidR="00EE591B" w:rsidRPr="00147ACB">
        <w:rPr>
          <w:rFonts w:ascii="Times New Roman" w:eastAsia="Times New Roman" w:hAnsi="Times New Roman" w:cs="Times New Roman"/>
          <w:sz w:val="24"/>
          <w:szCs w:val="24"/>
          <w:lang w:eastAsia="en-GB"/>
        </w:rPr>
        <w:t xml:space="preserve">  </w:t>
      </w:r>
      <w:r w:rsidR="00EA3CA8" w:rsidRPr="00147ACB">
        <w:rPr>
          <w:rFonts w:ascii="Times New Roman" w:eastAsia="Times New Roman" w:hAnsi="Times New Roman" w:cs="Times New Roman"/>
          <w:sz w:val="24"/>
          <w:szCs w:val="24"/>
          <w:lang w:eastAsia="en-GB"/>
        </w:rPr>
        <w:t>The short-term stay was much more characteristic of children’s institutional life than the exposure for years at a time, and parents manipulated children’s discharge dates to avoid their being sent from workhouses to district schools.</w:t>
      </w:r>
      <w:r w:rsidR="00EA3CA8" w:rsidRPr="00147ACB">
        <w:rPr>
          <w:rStyle w:val="FootnoteReference"/>
          <w:rFonts w:ascii="Times New Roman" w:eastAsia="Times New Roman" w:hAnsi="Times New Roman" w:cs="Times New Roman"/>
          <w:sz w:val="24"/>
          <w:szCs w:val="24"/>
          <w:lang w:eastAsia="en-GB"/>
        </w:rPr>
        <w:footnoteReference w:id="103"/>
      </w:r>
      <w:r w:rsidR="00EA3CA8" w:rsidRPr="00147ACB">
        <w:rPr>
          <w:rFonts w:ascii="Times New Roman" w:eastAsia="Times New Roman" w:hAnsi="Times New Roman" w:cs="Times New Roman"/>
          <w:sz w:val="24"/>
          <w:szCs w:val="24"/>
          <w:lang w:eastAsia="en-GB"/>
        </w:rPr>
        <w:t xml:space="preserve">  </w:t>
      </w:r>
      <w:r w:rsidR="00EE591B" w:rsidRPr="00147ACB">
        <w:rPr>
          <w:rFonts w:ascii="Times New Roman" w:eastAsia="Times New Roman" w:hAnsi="Times New Roman" w:cs="Times New Roman"/>
          <w:sz w:val="24"/>
          <w:szCs w:val="24"/>
          <w:lang w:eastAsia="en-GB"/>
        </w:rPr>
        <w:t>The</w:t>
      </w:r>
      <w:r w:rsidR="00EA3CA8" w:rsidRPr="00147ACB">
        <w:rPr>
          <w:rFonts w:ascii="Times New Roman" w:eastAsia="Times New Roman" w:hAnsi="Times New Roman" w:cs="Times New Roman"/>
          <w:sz w:val="24"/>
          <w:szCs w:val="24"/>
          <w:lang w:eastAsia="en-GB"/>
        </w:rPr>
        <w:t>refore the</w:t>
      </w:r>
      <w:r w:rsidR="00EE591B" w:rsidRPr="00147ACB">
        <w:rPr>
          <w:rFonts w:ascii="Times New Roman" w:eastAsia="Times New Roman" w:hAnsi="Times New Roman" w:cs="Times New Roman"/>
          <w:sz w:val="24"/>
          <w:szCs w:val="24"/>
          <w:lang w:eastAsia="en-GB"/>
        </w:rPr>
        <w:t xml:space="preserve"> duration of the Stone brothers’ school residence, and the occasional character of their contact with parents, was</w:t>
      </w:r>
      <w:r w:rsidR="00EA3CA8" w:rsidRPr="00147ACB">
        <w:rPr>
          <w:rFonts w:ascii="Times New Roman" w:eastAsia="Times New Roman" w:hAnsi="Times New Roman" w:cs="Times New Roman"/>
          <w:sz w:val="24"/>
          <w:szCs w:val="24"/>
          <w:lang w:eastAsia="en-GB"/>
        </w:rPr>
        <w:t xml:space="preserve"> probably</w:t>
      </w:r>
      <w:r w:rsidR="00EE591B" w:rsidRPr="00147ACB">
        <w:rPr>
          <w:rFonts w:ascii="Times New Roman" w:eastAsia="Times New Roman" w:hAnsi="Times New Roman" w:cs="Times New Roman"/>
          <w:sz w:val="24"/>
          <w:szCs w:val="24"/>
          <w:lang w:eastAsia="en-GB"/>
        </w:rPr>
        <w:t xml:space="preserve"> as much a matter of parental choice as compulsion.</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Stone did not question the terms of his leaving school, or at least not within the scope of his autobiography, despite the dispiriting period which followed.  He worked long hours for low wages, and ploughed all of his earnings into the maintenance of his parents and their repeatedly failing schemes for income.  Stone took a sort of universal discouragement from these experiences, summed up as ‘Don’t attempt anything! The cards of the system are stacked against you, </w:t>
      </w:r>
      <w:r w:rsidRPr="00147ACB">
        <w:rPr>
          <w:rFonts w:ascii="Times New Roman" w:eastAsia="Times New Roman" w:hAnsi="Times New Roman" w:cs="Times New Roman"/>
          <w:i/>
          <w:sz w:val="24"/>
          <w:szCs w:val="24"/>
          <w:lang w:eastAsia="en-GB"/>
        </w:rPr>
        <w:t>and you are bound to lose</w:t>
      </w:r>
      <w:r w:rsidRPr="00147ACB">
        <w:rPr>
          <w:rFonts w:ascii="Times New Roman" w:eastAsia="Times New Roman" w:hAnsi="Times New Roman" w:cs="Times New Roman"/>
          <w:sz w:val="24"/>
          <w:szCs w:val="24"/>
          <w:lang w:eastAsia="en-GB"/>
        </w:rPr>
        <w:t>!’</w:t>
      </w:r>
      <w:r w:rsidRPr="00147ACB">
        <w:rPr>
          <w:rStyle w:val="FootnoteReference"/>
          <w:rFonts w:ascii="Times New Roman" w:eastAsia="Times New Roman" w:hAnsi="Times New Roman" w:cs="Times New Roman"/>
          <w:sz w:val="24"/>
          <w:szCs w:val="24"/>
          <w:lang w:eastAsia="en-GB"/>
        </w:rPr>
        <w:footnoteReference w:id="104"/>
      </w:r>
      <w:r w:rsidRPr="00147ACB">
        <w:rPr>
          <w:rFonts w:ascii="Times New Roman" w:eastAsia="Times New Roman" w:hAnsi="Times New Roman" w:cs="Times New Roman"/>
          <w:sz w:val="24"/>
          <w:szCs w:val="24"/>
          <w:lang w:eastAsia="en-GB"/>
        </w:rPr>
        <w:t xml:space="preserve">  Superficially this makes Stone look something like the passive victim of economic determinism, a type familiar in other non-poor-law narratives.</w:t>
      </w:r>
      <w:r w:rsidRPr="00147ACB">
        <w:rPr>
          <w:rStyle w:val="FootnoteReference"/>
          <w:rFonts w:ascii="Times New Roman" w:eastAsia="Times New Roman" w:hAnsi="Times New Roman" w:cs="Times New Roman"/>
          <w:sz w:val="24"/>
          <w:szCs w:val="24"/>
          <w:lang w:eastAsia="en-GB"/>
        </w:rPr>
        <w:footnoteReference w:id="105"/>
      </w:r>
      <w:r w:rsidRPr="00147ACB">
        <w:rPr>
          <w:rFonts w:ascii="Times New Roman" w:eastAsia="Times New Roman" w:hAnsi="Times New Roman" w:cs="Times New Roman"/>
          <w:sz w:val="24"/>
          <w:szCs w:val="24"/>
          <w:lang w:eastAsia="en-GB"/>
        </w:rPr>
        <w:t xml:space="preserve">  But in Frank’s estimation the Stone family was uniquely victimised, not as part of a group, because others appeared to succeed where they failed.  So while Stone’s parents are never identified unequivocally as at fault in his memoir, they were clearly contributors to the length of his stay at school, his need for employment no matter the terms, and his crushing sense of inevitable failure.  </w:t>
      </w:r>
    </w:p>
    <w:p w:rsidR="00FD431A" w:rsidRPr="00147ACB" w:rsidRDefault="00F10255"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Similarly Stones claim for an unalleviated, depressive emotional legacy arising out of institutional residence is out of alignment with the observable historical record and with Stone’s material fortunes in</w:t>
      </w:r>
      <w:r w:rsidR="00FD431A" w:rsidRPr="00147ACB">
        <w:rPr>
          <w:rFonts w:ascii="Times New Roman" w:eastAsia="Times New Roman" w:hAnsi="Times New Roman" w:cs="Times New Roman"/>
          <w:sz w:val="24"/>
          <w:szCs w:val="24"/>
          <w:lang w:eastAsia="en-GB"/>
        </w:rPr>
        <w:t xml:space="preserve"> the second half of his life course.  Success came to Stone in his thirties, significantly in a period not much covered by his autobiography.  He moved first to Canada and then to California, at least in part for his wife’s health.  The couple had two children, and Stone became an artist in medallion portraits and sculpture.  He worked within the state but exhibited nationally, winning a gold medal at the Alaska-Yukon expo held in Seattle in 1909.</w:t>
      </w:r>
      <w:r w:rsidR="00FD431A" w:rsidRPr="00147ACB">
        <w:rPr>
          <w:rStyle w:val="FootnoteReference"/>
          <w:rFonts w:ascii="Times New Roman" w:eastAsia="Times New Roman" w:hAnsi="Times New Roman" w:cs="Times New Roman"/>
          <w:sz w:val="24"/>
          <w:szCs w:val="24"/>
          <w:lang w:eastAsia="en-GB"/>
        </w:rPr>
        <w:footnoteReference w:id="106"/>
      </w:r>
      <w:r w:rsidR="00FD431A" w:rsidRPr="00147ACB">
        <w:rPr>
          <w:rFonts w:ascii="Times New Roman" w:eastAsia="Times New Roman" w:hAnsi="Times New Roman" w:cs="Times New Roman"/>
          <w:sz w:val="24"/>
          <w:szCs w:val="24"/>
          <w:lang w:eastAsia="en-GB"/>
        </w:rPr>
        <w:t xml:space="preserve">  This startling post-emigration resumé is indicated only faintly in the book by very scattered reference to his later artistic career.</w:t>
      </w:r>
      <w:r w:rsidR="00FD431A" w:rsidRPr="00147ACB">
        <w:rPr>
          <w:rStyle w:val="FootnoteReference"/>
          <w:rFonts w:ascii="Times New Roman" w:eastAsia="Times New Roman" w:hAnsi="Times New Roman" w:cs="Times New Roman"/>
          <w:sz w:val="24"/>
          <w:szCs w:val="24"/>
          <w:lang w:eastAsia="en-GB"/>
        </w:rPr>
        <w:footnoteReference w:id="107"/>
      </w:r>
      <w:r w:rsidR="00FD431A" w:rsidRPr="00147ACB">
        <w:rPr>
          <w:rFonts w:ascii="Times New Roman" w:eastAsia="Times New Roman" w:hAnsi="Times New Roman" w:cs="Times New Roman"/>
          <w:sz w:val="24"/>
          <w:szCs w:val="24"/>
          <w:lang w:eastAsia="en-GB"/>
        </w:rPr>
        <w:t xml:space="preserve">  </w:t>
      </w:r>
      <w:r w:rsidR="00863150">
        <w:rPr>
          <w:rFonts w:ascii="Times New Roman" w:eastAsia="Times New Roman" w:hAnsi="Times New Roman" w:cs="Times New Roman"/>
          <w:sz w:val="24"/>
          <w:szCs w:val="24"/>
          <w:lang w:eastAsia="en-GB"/>
        </w:rPr>
        <w:t>He was diffident about publishing at all: correspondence with Sidgwick and Jackson proves that he had a draft available by 191</w:t>
      </w:r>
      <w:r w:rsidR="00275084">
        <w:rPr>
          <w:rFonts w:ascii="Times New Roman" w:eastAsia="Times New Roman" w:hAnsi="Times New Roman" w:cs="Times New Roman"/>
          <w:sz w:val="24"/>
          <w:szCs w:val="24"/>
          <w:lang w:eastAsia="en-GB"/>
        </w:rPr>
        <w:t>9, resubmitted in 1926 and finally released the third attempt in 1939</w:t>
      </w:r>
      <w:r w:rsidR="00863150">
        <w:rPr>
          <w:rFonts w:ascii="Times New Roman" w:eastAsia="Times New Roman" w:hAnsi="Times New Roman" w:cs="Times New Roman"/>
          <w:sz w:val="24"/>
          <w:szCs w:val="24"/>
          <w:lang w:eastAsia="en-GB"/>
        </w:rPr>
        <w:t>.</w:t>
      </w:r>
      <w:r w:rsidR="00863150">
        <w:rPr>
          <w:rStyle w:val="FootnoteReference"/>
          <w:rFonts w:ascii="Times New Roman" w:eastAsia="Times New Roman" w:hAnsi="Times New Roman" w:cs="Times New Roman"/>
          <w:sz w:val="24"/>
          <w:szCs w:val="24"/>
          <w:lang w:eastAsia="en-GB"/>
        </w:rPr>
        <w:footnoteReference w:id="108"/>
      </w:r>
      <w:r w:rsidR="00863150">
        <w:rPr>
          <w:rFonts w:ascii="Times New Roman" w:eastAsia="Times New Roman" w:hAnsi="Times New Roman" w:cs="Times New Roman"/>
          <w:sz w:val="24"/>
          <w:szCs w:val="24"/>
          <w:lang w:eastAsia="en-GB"/>
        </w:rPr>
        <w:t xml:space="preserve">  </w:t>
      </w:r>
      <w:r w:rsidR="00FD431A" w:rsidRPr="00147ACB">
        <w:rPr>
          <w:rFonts w:ascii="Times New Roman" w:eastAsia="Times New Roman" w:hAnsi="Times New Roman" w:cs="Times New Roman"/>
          <w:sz w:val="24"/>
          <w:szCs w:val="24"/>
          <w:lang w:eastAsia="en-GB"/>
        </w:rPr>
        <w:t>In this way Stone makes a convincing case for his life having been scarred by failure, even when to outward appearance he became a commercial success.</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Stone’s a</w:t>
      </w:r>
      <w:r w:rsidR="00F53437" w:rsidRPr="00147ACB">
        <w:rPr>
          <w:rFonts w:ascii="Times New Roman" w:eastAsia="Times New Roman" w:hAnsi="Times New Roman" w:cs="Times New Roman"/>
          <w:sz w:val="24"/>
          <w:szCs w:val="24"/>
          <w:lang w:eastAsia="en-GB"/>
        </w:rPr>
        <w:t>utobiography</w:t>
      </w:r>
      <w:r w:rsidRPr="00147ACB">
        <w:rPr>
          <w:rFonts w:ascii="Times New Roman" w:eastAsia="Times New Roman" w:hAnsi="Times New Roman" w:cs="Times New Roman"/>
          <w:sz w:val="24"/>
          <w:szCs w:val="24"/>
          <w:lang w:eastAsia="en-GB"/>
        </w:rPr>
        <w:t xml:space="preserve"> has been used by several historians in passing to illustrate the long-term stigmatising effects of institutional life under the New Poor Law</w:t>
      </w:r>
      <w:r w:rsidR="00F53437" w:rsidRPr="00147ACB">
        <w:rPr>
          <w:rFonts w:ascii="Times New Roman" w:eastAsia="Times New Roman" w:hAnsi="Times New Roman" w:cs="Times New Roman"/>
          <w:sz w:val="24"/>
          <w:szCs w:val="24"/>
          <w:lang w:eastAsia="en-GB"/>
        </w:rPr>
        <w:t xml:space="preserve"> without the realisation that he wrote pseudonymously</w:t>
      </w:r>
      <w:r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vertAlign w:val="superscript"/>
          <w:lang w:eastAsia="en-GB"/>
        </w:rPr>
        <w:footnoteReference w:id="109"/>
      </w:r>
      <w:r w:rsidRPr="00147ACB">
        <w:rPr>
          <w:rFonts w:ascii="Times New Roman" w:eastAsia="Times New Roman" w:hAnsi="Times New Roman" w:cs="Times New Roman"/>
          <w:sz w:val="24"/>
          <w:szCs w:val="24"/>
          <w:lang w:eastAsia="en-GB"/>
        </w:rPr>
        <w:t xml:space="preserve">  But Stone’s is not the only account of district-school life, and it is not so unequivocal in its implications as might appear at first glance.  To read this memoir as the only possible account of schools risks ‘mistaking the exceptionally brutal for the average</w:t>
      </w:r>
      <w:r w:rsidR="00262DAC"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w:t>
      </w:r>
      <w:r w:rsidRPr="00147ACB">
        <w:rPr>
          <w:rStyle w:val="FootnoteReference"/>
          <w:rFonts w:ascii="Times New Roman" w:eastAsia="Times New Roman" w:hAnsi="Times New Roman" w:cs="Times New Roman"/>
          <w:sz w:val="24"/>
          <w:szCs w:val="24"/>
          <w:lang w:eastAsia="en-GB"/>
        </w:rPr>
        <w:footnoteReference w:id="110"/>
      </w:r>
      <w:r w:rsidRPr="00147ACB">
        <w:rPr>
          <w:rFonts w:ascii="Times New Roman" w:eastAsia="Times New Roman" w:hAnsi="Times New Roman" w:cs="Times New Roman"/>
          <w:sz w:val="24"/>
          <w:szCs w:val="24"/>
          <w:lang w:eastAsia="en-GB"/>
        </w:rPr>
        <w:t xml:space="preserve">  Just as the character or behaviour of institutional employees, and harsh family choices, could have a negative impact on children, the reverse could also hold true.</w:t>
      </w:r>
      <w:r w:rsidRPr="00147ACB">
        <w:rPr>
          <w:rStyle w:val="FootnoteReference"/>
          <w:rFonts w:ascii="Times New Roman" w:eastAsia="Times New Roman" w:hAnsi="Times New Roman" w:cs="Times New Roman"/>
          <w:sz w:val="24"/>
          <w:szCs w:val="24"/>
          <w:lang w:eastAsia="en-GB"/>
        </w:rPr>
        <w:footnoteReference w:id="111"/>
      </w:r>
      <w:r w:rsidRPr="00147ACB">
        <w:rPr>
          <w:rFonts w:ascii="Times New Roman" w:eastAsia="Times New Roman" w:hAnsi="Times New Roman" w:cs="Times New Roman"/>
          <w:sz w:val="24"/>
          <w:szCs w:val="24"/>
          <w:lang w:eastAsia="en-GB"/>
        </w:rPr>
        <w:t xml:space="preserve">  Discretionary action by employees might conceivably work in paupers’ favour where individuals were kindly disposed, and dysfunctional families might put the district school into an entirely different light in other life narratives.  Stone’s own acknowledged debts to staff other than Kate, and his review of family finances, both begin to point in this direction.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The Central London District School at Hanwell was an early foundation in the district school movement, since it was built from 1856 onwards and was predicated on an earlier school at Norwood.  It was a large institution, catering for around 1200 children.</w:t>
      </w:r>
      <w:r w:rsidRPr="00147ACB">
        <w:rPr>
          <w:rFonts w:ascii="Times New Roman" w:eastAsia="Times New Roman" w:hAnsi="Times New Roman" w:cs="Times New Roman"/>
          <w:sz w:val="24"/>
          <w:szCs w:val="24"/>
          <w:vertAlign w:val="superscript"/>
          <w:lang w:eastAsia="en-GB"/>
        </w:rPr>
        <w:footnoteReference w:id="112"/>
      </w:r>
      <w:r w:rsidRPr="00147ACB">
        <w:rPr>
          <w:rFonts w:ascii="Times New Roman" w:eastAsia="Times New Roman" w:hAnsi="Times New Roman" w:cs="Times New Roman"/>
          <w:sz w:val="24"/>
          <w:szCs w:val="24"/>
          <w:lang w:eastAsia="en-GB"/>
        </w:rPr>
        <w:t xml:space="preserve">  It also has a small run of former pupils who described their experiences at school in later life</w:t>
      </w:r>
      <w:r w:rsidR="00F53437" w:rsidRPr="00147ACB">
        <w:rPr>
          <w:rFonts w:ascii="Times New Roman" w:eastAsia="Times New Roman" w:hAnsi="Times New Roman" w:cs="Times New Roman"/>
          <w:sz w:val="24"/>
          <w:szCs w:val="24"/>
          <w:lang w:eastAsia="en-GB"/>
        </w:rPr>
        <w:t xml:space="preserve">; </w:t>
      </w:r>
      <w:r w:rsidRPr="00147ACB">
        <w:rPr>
          <w:rFonts w:ascii="Times New Roman" w:eastAsia="Times New Roman" w:hAnsi="Times New Roman" w:cs="Times New Roman"/>
          <w:sz w:val="24"/>
          <w:szCs w:val="24"/>
          <w:lang w:eastAsia="en-GB"/>
        </w:rPr>
        <w:t>most famous</w:t>
      </w:r>
      <w:r w:rsidR="00F53437" w:rsidRPr="00147ACB">
        <w:rPr>
          <w:rFonts w:ascii="Times New Roman" w:eastAsia="Times New Roman" w:hAnsi="Times New Roman" w:cs="Times New Roman"/>
          <w:sz w:val="24"/>
          <w:szCs w:val="24"/>
          <w:lang w:eastAsia="en-GB"/>
        </w:rPr>
        <w:t xml:space="preserve"> of these was</w:t>
      </w:r>
      <w:r w:rsidRPr="00147ACB">
        <w:rPr>
          <w:rFonts w:ascii="Times New Roman" w:eastAsia="Times New Roman" w:hAnsi="Times New Roman" w:cs="Times New Roman"/>
          <w:sz w:val="24"/>
          <w:szCs w:val="24"/>
          <w:lang w:eastAsia="en-GB"/>
        </w:rPr>
        <w:t xml:space="preserve"> Charlie Chaplin</w:t>
      </w:r>
      <w:r w:rsidR="00F53437" w:rsidRPr="00147ACB">
        <w:rPr>
          <w:rFonts w:ascii="Times New Roman" w:eastAsia="Times New Roman" w:hAnsi="Times New Roman" w:cs="Times New Roman"/>
          <w:sz w:val="24"/>
          <w:szCs w:val="24"/>
          <w:lang w:eastAsia="en-GB"/>
        </w:rPr>
        <w:t xml:space="preserve">, whose </w:t>
      </w:r>
      <w:r w:rsidRPr="00147ACB">
        <w:rPr>
          <w:rFonts w:ascii="Times New Roman" w:eastAsia="Times New Roman" w:hAnsi="Times New Roman" w:cs="Times New Roman"/>
          <w:sz w:val="24"/>
          <w:szCs w:val="24"/>
          <w:lang w:eastAsia="en-GB"/>
        </w:rPr>
        <w:t xml:space="preserve">account </w:t>
      </w:r>
      <w:r w:rsidR="00805AB6">
        <w:rPr>
          <w:rFonts w:ascii="Times New Roman" w:eastAsia="Times New Roman" w:hAnsi="Times New Roman" w:cs="Times New Roman"/>
          <w:sz w:val="24"/>
          <w:szCs w:val="24"/>
          <w:lang w:eastAsia="en-GB"/>
        </w:rPr>
        <w:t>spans the child-victim</w:t>
      </w:r>
      <w:r w:rsidRPr="00147ACB">
        <w:rPr>
          <w:rFonts w:ascii="Times New Roman" w:eastAsia="Times New Roman" w:hAnsi="Times New Roman" w:cs="Times New Roman"/>
          <w:sz w:val="24"/>
          <w:szCs w:val="24"/>
          <w:lang w:eastAsia="en-GB"/>
        </w:rPr>
        <w:t>/self-improvemen</w:t>
      </w:r>
      <w:r w:rsidR="00805AB6">
        <w:rPr>
          <w:rFonts w:ascii="Times New Roman" w:eastAsia="Times New Roman" w:hAnsi="Times New Roman" w:cs="Times New Roman"/>
          <w:sz w:val="24"/>
          <w:szCs w:val="24"/>
          <w:lang w:eastAsia="en-GB"/>
        </w:rPr>
        <w:t>t models</w:t>
      </w:r>
      <w:r w:rsidRPr="00147ACB">
        <w:rPr>
          <w:rFonts w:ascii="Times New Roman" w:eastAsia="Times New Roman" w:hAnsi="Times New Roman" w:cs="Times New Roman"/>
          <w:sz w:val="24"/>
          <w:szCs w:val="24"/>
          <w:lang w:eastAsia="en-GB"/>
        </w:rPr>
        <w:t>.</w:t>
      </w:r>
      <w:r w:rsidRPr="00147ACB">
        <w:rPr>
          <w:rStyle w:val="FootnoteReference"/>
          <w:rFonts w:ascii="Times New Roman" w:eastAsia="Times New Roman" w:hAnsi="Times New Roman" w:cs="Times New Roman"/>
          <w:sz w:val="24"/>
          <w:szCs w:val="24"/>
          <w:lang w:eastAsia="en-GB"/>
        </w:rPr>
        <w:footnoteReference w:id="113"/>
      </w:r>
      <w:r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Two further narratives stretch the depiction of district schools much further, by demonstrating active enjoyment of institutional living at Hanwell and either a wariness or tacit rejection of family life, at least during childhood.  Ada Bennett (b. 1901</w:t>
      </w:r>
      <w:r w:rsidR="00D95CC3" w:rsidRPr="00147ACB">
        <w:rPr>
          <w:rFonts w:ascii="Times New Roman" w:eastAsia="Times New Roman" w:hAnsi="Times New Roman" w:cs="Times New Roman"/>
          <w:sz w:val="24"/>
          <w:szCs w:val="24"/>
          <w:lang w:eastAsia="en-GB"/>
        </w:rPr>
        <w:t>, cited in the introduction</w:t>
      </w:r>
      <w:r w:rsidRPr="00147ACB">
        <w:rPr>
          <w:rFonts w:ascii="Times New Roman" w:eastAsia="Times New Roman" w:hAnsi="Times New Roman" w:cs="Times New Roman"/>
          <w:sz w:val="24"/>
          <w:szCs w:val="24"/>
          <w:lang w:eastAsia="en-GB"/>
        </w:rPr>
        <w:t>) and Edward Balne (1894-1983) were both residents of the Central London District School at Hanwell in Middlesex between 1903 and 1913.</w:t>
      </w:r>
      <w:r w:rsidRPr="00147ACB">
        <w:rPr>
          <w:rFonts w:ascii="Times New Roman" w:eastAsia="Times New Roman" w:hAnsi="Times New Roman" w:cs="Times New Roman"/>
          <w:sz w:val="24"/>
          <w:szCs w:val="24"/>
          <w:vertAlign w:val="superscript"/>
          <w:lang w:eastAsia="en-GB"/>
        </w:rPr>
        <w:footnoteReference w:id="114"/>
      </w:r>
      <w:r w:rsidRPr="00147ACB">
        <w:rPr>
          <w:rFonts w:ascii="Times New Roman" w:eastAsia="Times New Roman" w:hAnsi="Times New Roman" w:cs="Times New Roman"/>
          <w:sz w:val="24"/>
          <w:szCs w:val="24"/>
          <w:lang w:eastAsia="en-GB"/>
        </w:rPr>
        <w:t xml:space="preserve">  </w:t>
      </w:r>
      <w:r w:rsidR="00EC2045" w:rsidRPr="00147ACB">
        <w:rPr>
          <w:rFonts w:ascii="Times New Roman" w:eastAsia="Times New Roman" w:hAnsi="Times New Roman" w:cs="Times New Roman"/>
          <w:sz w:val="24"/>
          <w:szCs w:val="24"/>
          <w:lang w:eastAsia="en-GB"/>
        </w:rPr>
        <w:t>The time-lapse between Stone’s discharge from Forest Gate and the arrival of these two children in Hanwell potentially allowed for</w:t>
      </w:r>
      <w:r w:rsidR="00D95101" w:rsidRPr="00147ACB">
        <w:rPr>
          <w:rFonts w:ascii="Times New Roman" w:eastAsia="Times New Roman" w:hAnsi="Times New Roman" w:cs="Times New Roman"/>
          <w:sz w:val="24"/>
          <w:szCs w:val="24"/>
          <w:lang w:eastAsia="en-GB"/>
        </w:rPr>
        <w:t xml:space="preserve"> an improvement in school conditions between </w:t>
      </w:r>
      <w:r w:rsidR="00EC2045" w:rsidRPr="00147ACB">
        <w:rPr>
          <w:rFonts w:ascii="Times New Roman" w:eastAsia="Times New Roman" w:hAnsi="Times New Roman" w:cs="Times New Roman"/>
          <w:sz w:val="24"/>
          <w:szCs w:val="24"/>
          <w:lang w:eastAsia="en-GB"/>
        </w:rPr>
        <w:t xml:space="preserve">the 1870s and the 1910s.  </w:t>
      </w:r>
      <w:r w:rsidR="00321069" w:rsidRPr="00147ACB">
        <w:rPr>
          <w:rFonts w:ascii="Times New Roman" w:eastAsia="Times New Roman" w:hAnsi="Times New Roman" w:cs="Times New Roman"/>
          <w:sz w:val="24"/>
          <w:szCs w:val="24"/>
          <w:lang w:eastAsia="en-GB"/>
        </w:rPr>
        <w:t>There was the scope for</w:t>
      </w:r>
      <w:r w:rsidR="00EC2045" w:rsidRPr="00147ACB">
        <w:rPr>
          <w:rFonts w:ascii="Times New Roman" w:eastAsia="Times New Roman" w:hAnsi="Times New Roman" w:cs="Times New Roman"/>
          <w:sz w:val="24"/>
          <w:szCs w:val="24"/>
          <w:lang w:eastAsia="en-GB"/>
        </w:rPr>
        <w:t xml:space="preserve"> ‘real’ change, effected by the introduction of female and working-class poor-law Guardians from 1875 and 1892 respectively</w:t>
      </w:r>
      <w:r w:rsidR="001511E3" w:rsidRPr="00147ACB">
        <w:rPr>
          <w:rFonts w:ascii="Times New Roman" w:eastAsia="Times New Roman" w:hAnsi="Times New Roman" w:cs="Times New Roman"/>
          <w:sz w:val="24"/>
          <w:szCs w:val="24"/>
          <w:lang w:eastAsia="en-GB"/>
        </w:rPr>
        <w:t>.  Bennett’s receipt of sixpence at New Year seems to speak to this sort of progress.</w:t>
      </w:r>
      <w:r w:rsidR="00EC2045" w:rsidRPr="00147ACB">
        <w:rPr>
          <w:rFonts w:ascii="Times New Roman" w:eastAsia="Times New Roman" w:hAnsi="Times New Roman" w:cs="Times New Roman"/>
          <w:sz w:val="24"/>
          <w:szCs w:val="24"/>
          <w:lang w:eastAsia="en-GB"/>
        </w:rPr>
        <w:t xml:space="preserve">  </w:t>
      </w:r>
      <w:r w:rsidR="001511E3" w:rsidRPr="00147ACB">
        <w:rPr>
          <w:rFonts w:ascii="Times New Roman" w:eastAsia="Times New Roman" w:hAnsi="Times New Roman" w:cs="Times New Roman"/>
          <w:sz w:val="24"/>
          <w:szCs w:val="24"/>
          <w:lang w:eastAsia="en-GB"/>
        </w:rPr>
        <w:t xml:space="preserve">Nonetheless </w:t>
      </w:r>
      <w:r w:rsidR="00EC2045" w:rsidRPr="00147ACB">
        <w:rPr>
          <w:rFonts w:ascii="Times New Roman" w:eastAsia="Times New Roman" w:hAnsi="Times New Roman" w:cs="Times New Roman"/>
          <w:sz w:val="24"/>
          <w:szCs w:val="24"/>
          <w:lang w:eastAsia="en-GB"/>
        </w:rPr>
        <w:t>two</w:t>
      </w:r>
      <w:r w:rsidR="001511E3" w:rsidRPr="00147ACB">
        <w:rPr>
          <w:rFonts w:ascii="Times New Roman" w:eastAsia="Times New Roman" w:hAnsi="Times New Roman" w:cs="Times New Roman"/>
          <w:sz w:val="24"/>
          <w:szCs w:val="24"/>
          <w:lang w:eastAsia="en-GB"/>
        </w:rPr>
        <w:t xml:space="preserve"> additional</w:t>
      </w:r>
      <w:r w:rsidR="00EC2045" w:rsidRPr="00147ACB">
        <w:rPr>
          <w:rFonts w:ascii="Times New Roman" w:eastAsia="Times New Roman" w:hAnsi="Times New Roman" w:cs="Times New Roman"/>
          <w:sz w:val="24"/>
          <w:szCs w:val="24"/>
          <w:lang w:eastAsia="en-GB"/>
        </w:rPr>
        <w:t xml:space="preserve"> points are indicative: first, observers and managers of district schools remained concerned about many of the same issues that had exercised their predecessors</w:t>
      </w:r>
      <w:r w:rsidR="009D483F" w:rsidRPr="00147ACB">
        <w:rPr>
          <w:rFonts w:ascii="Times New Roman" w:eastAsia="Times New Roman" w:hAnsi="Times New Roman" w:cs="Times New Roman"/>
          <w:sz w:val="24"/>
          <w:szCs w:val="24"/>
          <w:lang w:eastAsia="en-GB"/>
        </w:rPr>
        <w:t>,</w:t>
      </w:r>
      <w:r w:rsidR="00D276D9" w:rsidRPr="00147ACB">
        <w:rPr>
          <w:rFonts w:ascii="Times New Roman" w:eastAsia="Times New Roman" w:hAnsi="Times New Roman" w:cs="Times New Roman"/>
          <w:sz w:val="24"/>
          <w:szCs w:val="24"/>
          <w:lang w:eastAsia="en-GB"/>
        </w:rPr>
        <w:t xml:space="preserve"> </w:t>
      </w:r>
      <w:r w:rsidR="009D483F" w:rsidRPr="00147ACB">
        <w:rPr>
          <w:rFonts w:ascii="Times New Roman" w:eastAsia="Times New Roman" w:hAnsi="Times New Roman" w:cs="Times New Roman"/>
          <w:sz w:val="24"/>
          <w:szCs w:val="24"/>
          <w:lang w:eastAsia="en-GB"/>
        </w:rPr>
        <w:t>and</w:t>
      </w:r>
      <w:r w:rsidR="00D276D9" w:rsidRPr="00147ACB">
        <w:rPr>
          <w:rFonts w:ascii="Times New Roman" w:eastAsia="Times New Roman" w:hAnsi="Times New Roman" w:cs="Times New Roman"/>
          <w:sz w:val="24"/>
          <w:szCs w:val="24"/>
          <w:lang w:eastAsia="en-GB"/>
        </w:rPr>
        <w:t xml:space="preserve"> bec</w:t>
      </w:r>
      <w:r w:rsidR="00443548" w:rsidRPr="00147ACB">
        <w:rPr>
          <w:rFonts w:ascii="Times New Roman" w:eastAsia="Times New Roman" w:hAnsi="Times New Roman" w:cs="Times New Roman"/>
          <w:sz w:val="24"/>
          <w:szCs w:val="24"/>
          <w:lang w:eastAsia="en-GB"/>
        </w:rPr>
        <w:t>a</w:t>
      </w:r>
      <w:r w:rsidR="00D276D9" w:rsidRPr="00147ACB">
        <w:rPr>
          <w:rFonts w:ascii="Times New Roman" w:eastAsia="Times New Roman" w:hAnsi="Times New Roman" w:cs="Times New Roman"/>
          <w:sz w:val="24"/>
          <w:szCs w:val="24"/>
          <w:lang w:eastAsia="en-GB"/>
        </w:rPr>
        <w:t>me more attentive to the ways that large district schools might not be well suited to child welfare</w:t>
      </w:r>
      <w:r w:rsidR="009D483F" w:rsidRPr="00147ACB">
        <w:rPr>
          <w:rFonts w:ascii="Times New Roman" w:eastAsia="Times New Roman" w:hAnsi="Times New Roman" w:cs="Times New Roman"/>
          <w:sz w:val="24"/>
          <w:szCs w:val="24"/>
          <w:lang w:eastAsia="en-GB"/>
        </w:rPr>
        <w:t>, yet schools remained open into the mid-twentieth century</w:t>
      </w:r>
      <w:r w:rsidR="00EC2045" w:rsidRPr="00147ACB">
        <w:rPr>
          <w:rFonts w:ascii="Times New Roman" w:eastAsia="Times New Roman" w:hAnsi="Times New Roman" w:cs="Times New Roman"/>
          <w:sz w:val="24"/>
          <w:szCs w:val="24"/>
          <w:lang w:eastAsia="en-GB"/>
        </w:rPr>
        <w:t>.</w:t>
      </w:r>
      <w:r w:rsidR="00FA39B1" w:rsidRPr="00147ACB">
        <w:rPr>
          <w:rStyle w:val="FootnoteReference"/>
          <w:rFonts w:ascii="Times New Roman" w:eastAsia="Times New Roman" w:hAnsi="Times New Roman" w:cs="Times New Roman"/>
          <w:sz w:val="24"/>
          <w:szCs w:val="24"/>
          <w:lang w:eastAsia="en-GB"/>
        </w:rPr>
        <w:footnoteReference w:id="115"/>
      </w:r>
      <w:r w:rsidR="00EC2045" w:rsidRPr="00147ACB">
        <w:rPr>
          <w:rFonts w:ascii="Times New Roman" w:eastAsia="Times New Roman" w:hAnsi="Times New Roman" w:cs="Times New Roman"/>
          <w:sz w:val="24"/>
          <w:szCs w:val="24"/>
          <w:lang w:eastAsia="en-GB"/>
        </w:rPr>
        <w:t xml:space="preserve">  Second, both Stone and Balne clearly ascribe the extremities of their experience to individual </w:t>
      </w:r>
      <w:r w:rsidR="009D483F" w:rsidRPr="00147ACB">
        <w:rPr>
          <w:rFonts w:ascii="Times New Roman" w:eastAsia="Times New Roman" w:hAnsi="Times New Roman" w:cs="Times New Roman"/>
          <w:sz w:val="24"/>
          <w:szCs w:val="24"/>
          <w:lang w:eastAsia="en-GB"/>
        </w:rPr>
        <w:t xml:space="preserve">abusive </w:t>
      </w:r>
      <w:r w:rsidR="00EC2045" w:rsidRPr="00147ACB">
        <w:rPr>
          <w:rFonts w:ascii="Times New Roman" w:eastAsia="Times New Roman" w:hAnsi="Times New Roman" w:cs="Times New Roman"/>
          <w:sz w:val="24"/>
          <w:szCs w:val="24"/>
          <w:lang w:eastAsia="en-GB"/>
        </w:rPr>
        <w:t>personalities</w:t>
      </w:r>
      <w:r w:rsidR="009D483F" w:rsidRPr="00147ACB">
        <w:rPr>
          <w:rFonts w:ascii="Times New Roman" w:eastAsia="Times New Roman" w:hAnsi="Times New Roman" w:cs="Times New Roman"/>
          <w:sz w:val="24"/>
          <w:szCs w:val="24"/>
          <w:lang w:eastAsia="en-GB"/>
        </w:rPr>
        <w:t xml:space="preserve"> whether inside or outside schools</w:t>
      </w:r>
      <w:r w:rsidR="00EC2045" w:rsidRPr="00147ACB">
        <w:rPr>
          <w:rFonts w:ascii="Times New Roman" w:eastAsia="Times New Roman" w:hAnsi="Times New Roman" w:cs="Times New Roman"/>
          <w:sz w:val="24"/>
          <w:szCs w:val="24"/>
          <w:lang w:eastAsia="en-GB"/>
        </w:rPr>
        <w:t xml:space="preserve">.   </w:t>
      </w:r>
      <w:r w:rsidR="00D95101" w:rsidRPr="00147ACB">
        <w:rPr>
          <w:rFonts w:ascii="Times New Roman" w:eastAsia="Times New Roman" w:hAnsi="Times New Roman" w:cs="Times New Roman"/>
          <w:sz w:val="24"/>
          <w:szCs w:val="24"/>
          <w:lang w:eastAsia="en-GB"/>
        </w:rPr>
        <w:t xml:space="preserv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Edward Balne’s time at Hanwell is described in emphatically nostalgic terms.  Balne was born in 189</w:t>
      </w:r>
      <w:r w:rsidR="00CA7E04" w:rsidRPr="00147ACB">
        <w:rPr>
          <w:rFonts w:ascii="Times New Roman" w:eastAsia="Times New Roman" w:hAnsi="Times New Roman" w:cs="Times New Roman"/>
          <w:sz w:val="24"/>
          <w:szCs w:val="24"/>
          <w:lang w:eastAsia="en-GB"/>
        </w:rPr>
        <w:t>5</w:t>
      </w:r>
      <w:r w:rsidRPr="00147ACB">
        <w:rPr>
          <w:rFonts w:ascii="Times New Roman" w:eastAsia="Times New Roman" w:hAnsi="Times New Roman" w:cs="Times New Roman"/>
          <w:sz w:val="24"/>
          <w:szCs w:val="24"/>
          <w:lang w:eastAsia="en-GB"/>
        </w:rPr>
        <w:t xml:space="preserve"> and may never have lived with his parents; he mentioned that he did not remember ever having met them.</w:t>
      </w:r>
      <w:r w:rsidRPr="00147ACB">
        <w:rPr>
          <w:rFonts w:ascii="Times New Roman" w:eastAsia="Times New Roman" w:hAnsi="Times New Roman" w:cs="Times New Roman"/>
          <w:sz w:val="24"/>
          <w:szCs w:val="24"/>
          <w:vertAlign w:val="superscript"/>
          <w:lang w:eastAsia="en-GB"/>
        </w:rPr>
        <w:footnoteReference w:id="116"/>
      </w:r>
      <w:r w:rsidRPr="00147ACB">
        <w:rPr>
          <w:rFonts w:ascii="Times New Roman" w:eastAsia="Times New Roman" w:hAnsi="Times New Roman" w:cs="Times New Roman"/>
          <w:sz w:val="24"/>
          <w:szCs w:val="24"/>
          <w:lang w:eastAsia="en-GB"/>
        </w:rPr>
        <w:t xml:space="preserve">  His earliest memories were of the Southwark workhouse where he was apparently treated with kindness; later he was sent to Hanwell and remained there until 1909.  </w:t>
      </w:r>
      <w:r w:rsidR="00D212E1" w:rsidRPr="00147ACB">
        <w:rPr>
          <w:rFonts w:ascii="Times New Roman" w:eastAsia="Times New Roman" w:hAnsi="Times New Roman" w:cs="Times New Roman"/>
          <w:sz w:val="24"/>
          <w:szCs w:val="24"/>
          <w:lang w:eastAsia="en-GB"/>
        </w:rPr>
        <w:t>Balne and his fellow school-children identified parent substitutes among the teaching staff, most notably in ‘Daddy’ Wadsworth.</w:t>
      </w:r>
      <w:r w:rsidR="00D212E1" w:rsidRPr="00147ACB">
        <w:rPr>
          <w:rStyle w:val="FootnoteReference"/>
          <w:rFonts w:ascii="Times New Roman" w:eastAsia="Times New Roman" w:hAnsi="Times New Roman" w:cs="Times New Roman"/>
          <w:sz w:val="24"/>
          <w:szCs w:val="24"/>
          <w:lang w:eastAsia="en-GB"/>
        </w:rPr>
        <w:footnoteReference w:id="117"/>
      </w:r>
      <w:r w:rsidR="00D212E1" w:rsidRPr="00147ACB">
        <w:rPr>
          <w:rFonts w:ascii="Times New Roman" w:eastAsia="Times New Roman" w:hAnsi="Times New Roman" w:cs="Times New Roman"/>
          <w:sz w:val="24"/>
          <w:szCs w:val="24"/>
          <w:lang w:eastAsia="en-GB"/>
        </w:rPr>
        <w:t xml:space="preserve">  </w:t>
      </w:r>
      <w:r w:rsidR="001511E3" w:rsidRPr="00147ACB">
        <w:rPr>
          <w:rFonts w:ascii="Times New Roman" w:eastAsia="Times New Roman" w:hAnsi="Times New Roman" w:cs="Times New Roman"/>
          <w:sz w:val="24"/>
          <w:szCs w:val="24"/>
          <w:lang w:eastAsia="en-GB"/>
        </w:rPr>
        <w:t xml:space="preserve">Balne </w:t>
      </w:r>
      <w:r w:rsidR="00BD08F8" w:rsidRPr="00147ACB">
        <w:rPr>
          <w:rFonts w:ascii="Times New Roman" w:eastAsia="Times New Roman" w:hAnsi="Times New Roman" w:cs="Times New Roman"/>
          <w:sz w:val="24"/>
          <w:szCs w:val="24"/>
          <w:lang w:eastAsia="en-GB"/>
        </w:rPr>
        <w:t>recalled with pleasure</w:t>
      </w:r>
      <w:r w:rsidR="00F53437" w:rsidRPr="00147ACB">
        <w:rPr>
          <w:rFonts w:ascii="Times New Roman" w:eastAsia="Times New Roman" w:hAnsi="Times New Roman" w:cs="Times New Roman"/>
          <w:sz w:val="24"/>
          <w:szCs w:val="24"/>
          <w:lang w:eastAsia="en-GB"/>
        </w:rPr>
        <w:t xml:space="preserve"> his </w:t>
      </w:r>
      <w:r w:rsidR="008D5B3D" w:rsidRPr="00147ACB">
        <w:rPr>
          <w:rFonts w:ascii="Times New Roman" w:eastAsia="Times New Roman" w:hAnsi="Times New Roman" w:cs="Times New Roman"/>
          <w:sz w:val="24"/>
          <w:szCs w:val="24"/>
          <w:lang w:eastAsia="en-GB"/>
        </w:rPr>
        <w:t xml:space="preserve">own </w:t>
      </w:r>
      <w:r w:rsidR="00F53437" w:rsidRPr="00147ACB">
        <w:rPr>
          <w:rFonts w:ascii="Times New Roman" w:eastAsia="Times New Roman" w:hAnsi="Times New Roman" w:cs="Times New Roman"/>
          <w:sz w:val="24"/>
          <w:szCs w:val="24"/>
          <w:lang w:eastAsia="en-GB"/>
        </w:rPr>
        <w:t>prowess at cricket</w:t>
      </w:r>
      <w:r w:rsidR="00BD08F8" w:rsidRPr="00147ACB">
        <w:rPr>
          <w:rFonts w:ascii="Times New Roman" w:eastAsia="Times New Roman" w:hAnsi="Times New Roman" w:cs="Times New Roman"/>
          <w:sz w:val="24"/>
          <w:szCs w:val="24"/>
          <w:lang w:eastAsia="en-GB"/>
        </w:rPr>
        <w:t>,</w:t>
      </w:r>
      <w:r w:rsidR="00F53437" w:rsidRPr="00147ACB">
        <w:rPr>
          <w:rFonts w:ascii="Times New Roman" w:eastAsia="Times New Roman" w:hAnsi="Times New Roman" w:cs="Times New Roman"/>
          <w:sz w:val="24"/>
          <w:szCs w:val="24"/>
          <w:lang w:eastAsia="en-GB"/>
        </w:rPr>
        <w:t xml:space="preserve"> his enjoyment of his musical education (he became a trumpeter)</w:t>
      </w:r>
      <w:r w:rsidR="00BD08F8" w:rsidRPr="00147ACB">
        <w:rPr>
          <w:rFonts w:ascii="Times New Roman" w:eastAsia="Times New Roman" w:hAnsi="Times New Roman" w:cs="Times New Roman"/>
          <w:sz w:val="24"/>
          <w:szCs w:val="24"/>
          <w:lang w:eastAsia="en-GB"/>
        </w:rPr>
        <w:t>, and</w:t>
      </w:r>
      <w:r w:rsidRPr="00147ACB">
        <w:rPr>
          <w:rFonts w:ascii="Times New Roman" w:eastAsia="Times New Roman" w:hAnsi="Times New Roman" w:cs="Times New Roman"/>
          <w:sz w:val="24"/>
          <w:szCs w:val="24"/>
          <w:lang w:eastAsia="en-GB"/>
        </w:rPr>
        <w:t xml:space="preserve"> felt it ‘a great wrench’ to leave the school to enter the army as a bandsman aged 14</w:t>
      </w:r>
      <w:r w:rsidR="00BD08F8"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 xml:space="preserve"> </w:t>
      </w:r>
      <w:r w:rsidR="00BD08F8" w:rsidRPr="00147ACB">
        <w:rPr>
          <w:rFonts w:ascii="Times New Roman" w:eastAsia="Times New Roman" w:hAnsi="Times New Roman" w:cs="Times New Roman"/>
          <w:sz w:val="24"/>
          <w:szCs w:val="24"/>
          <w:lang w:eastAsia="en-GB"/>
        </w:rPr>
        <w:t xml:space="preserve">he </w:t>
      </w:r>
      <w:r w:rsidRPr="00147ACB">
        <w:rPr>
          <w:rFonts w:ascii="Times New Roman" w:eastAsia="Times New Roman" w:hAnsi="Times New Roman" w:cs="Times New Roman"/>
          <w:sz w:val="24"/>
          <w:szCs w:val="24"/>
          <w:lang w:eastAsia="en-GB"/>
        </w:rPr>
        <w:t>characterised it as having been his home for twelve and a half years of his life.</w:t>
      </w:r>
      <w:r w:rsidR="00310A0F" w:rsidRPr="00147ACB">
        <w:rPr>
          <w:rStyle w:val="FootnoteReference"/>
          <w:rFonts w:ascii="Times New Roman" w:eastAsia="Times New Roman" w:hAnsi="Times New Roman" w:cs="Times New Roman"/>
          <w:sz w:val="24"/>
          <w:szCs w:val="24"/>
          <w:lang w:eastAsia="en-GB"/>
        </w:rPr>
        <w:footnoteReference w:id="118"/>
      </w:r>
      <w:r w:rsidRPr="00147ACB">
        <w:rPr>
          <w:rFonts w:ascii="Times New Roman" w:eastAsia="Times New Roman" w:hAnsi="Times New Roman" w:cs="Times New Roman"/>
          <w:sz w:val="24"/>
          <w:szCs w:val="24"/>
          <w:lang w:eastAsia="en-GB"/>
        </w:rPr>
        <w:t xml:space="preserve">  His subsequent career in military service included severe injury at Gallipoli.   </w:t>
      </w:r>
      <w:r w:rsidR="00BD08F8" w:rsidRPr="00147ACB">
        <w:rPr>
          <w:rFonts w:ascii="Times New Roman" w:eastAsia="Times New Roman" w:hAnsi="Times New Roman" w:cs="Times New Roman"/>
          <w:sz w:val="24"/>
          <w:szCs w:val="24"/>
          <w:lang w:eastAsia="en-GB"/>
        </w:rPr>
        <w:t>Balne’s</w:t>
      </w:r>
      <w:r w:rsidRPr="00147ACB">
        <w:rPr>
          <w:rFonts w:ascii="Times New Roman" w:eastAsia="Times New Roman" w:hAnsi="Times New Roman" w:cs="Times New Roman"/>
          <w:sz w:val="24"/>
          <w:szCs w:val="24"/>
          <w:lang w:eastAsia="en-GB"/>
        </w:rPr>
        <w:t xml:space="preserve"> comparative physical enjoyment of youth at Hanwell is therefore tacitly contrasted with disablement in adult life, and considerable pain conferred by a lengthy experience of kidney disease.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In composing this history, Balne was consciously or unconsciously editing his wider birth family out of his childhood memories.  Close attention to the admission and discharge records of Hanwell reveal that he was not admitted until aged eight, and this later admission is confirmed by the 1901 census which clearly identifies him aged six living in Newington as the adopted son of one Charles Balne (a paternal uncle), Charles’s wife Margaret Balne formerly Ashworth, and the couple’s three natural children.</w:t>
      </w:r>
      <w:r w:rsidRPr="00147ACB">
        <w:rPr>
          <w:rFonts w:ascii="Times New Roman" w:eastAsia="Times New Roman" w:hAnsi="Times New Roman" w:cs="Times New Roman"/>
          <w:sz w:val="24"/>
          <w:szCs w:val="24"/>
          <w:vertAlign w:val="superscript"/>
          <w:lang w:eastAsia="en-GB"/>
        </w:rPr>
        <w:footnoteReference w:id="119"/>
      </w:r>
      <w:r w:rsidRPr="00147ACB">
        <w:rPr>
          <w:rFonts w:ascii="Times New Roman" w:eastAsia="Times New Roman" w:hAnsi="Times New Roman" w:cs="Times New Roman"/>
          <w:sz w:val="24"/>
          <w:szCs w:val="24"/>
          <w:lang w:eastAsia="en-GB"/>
        </w:rPr>
        <w:t xml:space="preserve">  The household probably broke up in the wake of Margaret’s death in 1903, when the couple’s youngest natural child was already </w:t>
      </w:r>
      <w:r w:rsidR="00262DAC" w:rsidRPr="00147ACB">
        <w:rPr>
          <w:rFonts w:ascii="Times New Roman" w:eastAsia="Times New Roman" w:hAnsi="Times New Roman" w:cs="Times New Roman"/>
          <w:sz w:val="24"/>
          <w:szCs w:val="24"/>
          <w:lang w:eastAsia="en-GB"/>
        </w:rPr>
        <w:t>thirteen</w:t>
      </w:r>
      <w:r w:rsidRPr="00147ACB">
        <w:rPr>
          <w:rFonts w:ascii="Times New Roman" w:eastAsia="Times New Roman" w:hAnsi="Times New Roman" w:cs="Times New Roman"/>
          <w:sz w:val="24"/>
          <w:szCs w:val="24"/>
          <w:lang w:eastAsia="en-GB"/>
        </w:rPr>
        <w:t xml:space="preserve"> but Balne was only </w:t>
      </w:r>
      <w:r w:rsidR="00262DAC" w:rsidRPr="00147ACB">
        <w:rPr>
          <w:rFonts w:ascii="Times New Roman" w:eastAsia="Times New Roman" w:hAnsi="Times New Roman" w:cs="Times New Roman"/>
          <w:sz w:val="24"/>
          <w:szCs w:val="24"/>
          <w:lang w:eastAsia="en-GB"/>
        </w:rPr>
        <w:t>eight</w:t>
      </w:r>
      <w:r w:rsidRPr="00147ACB">
        <w:rPr>
          <w:rFonts w:ascii="Times New Roman" w:eastAsia="Times New Roman" w:hAnsi="Times New Roman" w:cs="Times New Roman"/>
          <w:sz w:val="24"/>
          <w:szCs w:val="24"/>
          <w:lang w:eastAsia="en-GB"/>
        </w:rPr>
        <w:t>; he was admitted to first Newington workhouse then Hanwell school just a few months after his adopted mother’s death.</w:t>
      </w:r>
      <w:r w:rsidR="00310A0F" w:rsidRPr="00147ACB">
        <w:rPr>
          <w:rStyle w:val="FootnoteReference"/>
          <w:rFonts w:ascii="Times New Roman" w:eastAsia="Times New Roman" w:hAnsi="Times New Roman" w:cs="Times New Roman"/>
          <w:sz w:val="24"/>
          <w:szCs w:val="24"/>
          <w:lang w:eastAsia="en-GB"/>
        </w:rPr>
        <w:footnoteReference w:id="120"/>
      </w:r>
      <w:r w:rsidRPr="00147ACB">
        <w:rPr>
          <w:rFonts w:ascii="Times New Roman" w:eastAsia="Times New Roman" w:hAnsi="Times New Roman" w:cs="Times New Roman"/>
          <w:sz w:val="24"/>
          <w:szCs w:val="24"/>
          <w:lang w:eastAsia="en-GB"/>
        </w:rPr>
        <w:t xml:space="preserve">  This means that Edward Balne had clear experience of domestic life at an age when he should have remembered it, but he writes this period entirely out of his memoir to concentrate on Hanwell instead.  The school was certainly aware of his adopted family, because it listed his nearest known relation as Mrs Ashworth (possibly the </w:t>
      </w:r>
      <w:r w:rsidR="00310A0F" w:rsidRPr="00147ACB">
        <w:rPr>
          <w:rFonts w:ascii="Times New Roman" w:eastAsia="Times New Roman" w:hAnsi="Times New Roman" w:cs="Times New Roman"/>
          <w:sz w:val="24"/>
          <w:szCs w:val="24"/>
          <w:lang w:eastAsia="en-GB"/>
        </w:rPr>
        <w:t>wife of one of Margaret Balne’s sons by her first marriage</w:t>
      </w:r>
      <w:r w:rsidRPr="00147ACB">
        <w:rPr>
          <w:rFonts w:ascii="Times New Roman" w:eastAsia="Times New Roman" w:hAnsi="Times New Roman" w:cs="Times New Roman"/>
          <w:sz w:val="24"/>
          <w:szCs w:val="24"/>
          <w:lang w:eastAsia="en-GB"/>
        </w:rPr>
        <w:t>).</w:t>
      </w:r>
      <w:r w:rsidR="00BE4D6F" w:rsidRPr="00147ACB">
        <w:rPr>
          <w:rStyle w:val="FootnoteReference"/>
          <w:rFonts w:ascii="Times New Roman" w:eastAsia="Times New Roman" w:hAnsi="Times New Roman" w:cs="Times New Roman"/>
          <w:sz w:val="24"/>
          <w:szCs w:val="24"/>
          <w:lang w:eastAsia="en-GB"/>
        </w:rPr>
        <w:footnoteReference w:id="121"/>
      </w:r>
      <w:r w:rsidRPr="00147ACB">
        <w:rPr>
          <w:rFonts w:ascii="Times New Roman" w:eastAsia="Times New Roman" w:hAnsi="Times New Roman" w:cs="Times New Roman"/>
          <w:sz w:val="24"/>
          <w:szCs w:val="24"/>
          <w:lang w:eastAsia="en-GB"/>
        </w:rPr>
        <w:t xml:space="preserve">  </w:t>
      </w:r>
    </w:p>
    <w:p w:rsidR="001B37DA" w:rsidRPr="00147ACB" w:rsidRDefault="00FD431A" w:rsidP="00BD08F8">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At the outset of Balne’s account he wrote ‘I have never known a single personal relative’ excepting only those by marriage.</w:t>
      </w:r>
      <w:r w:rsidR="00310A0F" w:rsidRPr="00147ACB">
        <w:rPr>
          <w:rStyle w:val="FootnoteReference"/>
          <w:rFonts w:ascii="Times New Roman" w:eastAsia="Times New Roman" w:hAnsi="Times New Roman" w:cs="Times New Roman"/>
          <w:sz w:val="24"/>
          <w:szCs w:val="24"/>
          <w:lang w:eastAsia="en-GB"/>
        </w:rPr>
        <w:footnoteReference w:id="122"/>
      </w:r>
      <w:r w:rsidRPr="00147ACB">
        <w:rPr>
          <w:rFonts w:ascii="Times New Roman" w:eastAsia="Times New Roman" w:hAnsi="Times New Roman" w:cs="Times New Roman"/>
          <w:sz w:val="24"/>
          <w:szCs w:val="24"/>
          <w:lang w:eastAsia="en-GB"/>
        </w:rPr>
        <w:t xml:space="preserve">  The wider Balne family was not subsequently mentioned at any point in the written recollections, and he even presses home this point when he was invalided out of the army; on release from hospital in 1916 he lodged with the parents of a fellow army bandsman ‘having no home of any sort or relatives</w:t>
      </w:r>
      <w:r w:rsidR="00310A0F" w:rsidRPr="00147ACB">
        <w:rPr>
          <w:rFonts w:ascii="Times New Roman" w:eastAsia="Times New Roman" w:hAnsi="Times New Roman" w:cs="Times New Roman"/>
          <w:sz w:val="24"/>
          <w:szCs w:val="24"/>
          <w:lang w:eastAsia="en-GB"/>
        </w:rPr>
        <w:t>.</w:t>
      </w:r>
      <w:r w:rsidRPr="00147ACB">
        <w:rPr>
          <w:rFonts w:ascii="Times New Roman" w:eastAsia="Times New Roman" w:hAnsi="Times New Roman" w:cs="Times New Roman"/>
          <w:sz w:val="24"/>
          <w:szCs w:val="24"/>
          <w:lang w:eastAsia="en-GB"/>
        </w:rPr>
        <w:t>’</w:t>
      </w:r>
      <w:r w:rsidR="00310A0F" w:rsidRPr="00147ACB">
        <w:rPr>
          <w:rStyle w:val="FootnoteReference"/>
          <w:rFonts w:ascii="Times New Roman" w:eastAsia="Times New Roman" w:hAnsi="Times New Roman" w:cs="Times New Roman"/>
          <w:sz w:val="24"/>
          <w:szCs w:val="24"/>
          <w:lang w:eastAsia="en-GB"/>
        </w:rPr>
        <w:footnoteReference w:id="123"/>
      </w:r>
      <w:r w:rsidRPr="00147ACB">
        <w:rPr>
          <w:rFonts w:ascii="Times New Roman" w:eastAsia="Times New Roman" w:hAnsi="Times New Roman" w:cs="Times New Roman"/>
          <w:sz w:val="24"/>
          <w:szCs w:val="24"/>
          <w:lang w:eastAsia="en-GB"/>
        </w:rPr>
        <w:t xml:space="preserve">  </w:t>
      </w:r>
      <w:r w:rsidR="001B37DA" w:rsidRPr="00147ACB">
        <w:rPr>
          <w:rFonts w:ascii="Times New Roman" w:eastAsia="Times New Roman" w:hAnsi="Times New Roman" w:cs="Times New Roman"/>
          <w:sz w:val="24"/>
          <w:szCs w:val="24"/>
          <w:lang w:eastAsia="en-GB"/>
        </w:rPr>
        <w:t xml:space="preserve">This rejection of family fits with a different narrative tradition, but not one found very readily among working-class autobiographers.  Instead it speaks to the refrains of philanthropic reformers throughout the Victorian and Edwardian periods who stereotyped children as orphans or deserted by parents.  </w:t>
      </w:r>
      <w:r w:rsidR="00F06393" w:rsidRPr="00147ACB">
        <w:rPr>
          <w:rFonts w:ascii="Times New Roman" w:eastAsia="Times New Roman" w:hAnsi="Times New Roman" w:cs="Times New Roman"/>
          <w:sz w:val="24"/>
          <w:szCs w:val="24"/>
          <w:lang w:eastAsia="en-GB"/>
        </w:rPr>
        <w:t>Lydia</w:t>
      </w:r>
      <w:r w:rsidR="001B37DA" w:rsidRPr="00147ACB">
        <w:rPr>
          <w:rFonts w:ascii="Times New Roman" w:eastAsia="Times New Roman" w:hAnsi="Times New Roman" w:cs="Times New Roman"/>
          <w:sz w:val="24"/>
          <w:szCs w:val="24"/>
          <w:lang w:eastAsia="en-GB"/>
        </w:rPr>
        <w:t xml:space="preserve"> Murdoch has charted the fracture lines between these</w:t>
      </w:r>
      <w:r w:rsidR="00F06393" w:rsidRPr="00147ACB">
        <w:rPr>
          <w:rFonts w:ascii="Times New Roman" w:eastAsia="Times New Roman" w:hAnsi="Times New Roman" w:cs="Times New Roman"/>
          <w:sz w:val="24"/>
          <w:szCs w:val="24"/>
          <w:lang w:eastAsia="en-GB"/>
        </w:rPr>
        <w:t xml:space="preserve"> stock</w:t>
      </w:r>
      <w:r w:rsidR="001B37DA" w:rsidRPr="00147ACB">
        <w:rPr>
          <w:rFonts w:ascii="Times New Roman" w:eastAsia="Times New Roman" w:hAnsi="Times New Roman" w:cs="Times New Roman"/>
          <w:sz w:val="24"/>
          <w:szCs w:val="24"/>
          <w:lang w:eastAsia="en-GB"/>
        </w:rPr>
        <w:t xml:space="preserve"> representations of poor children by middle-class commentators and the </w:t>
      </w:r>
      <w:r w:rsidR="00F06393" w:rsidRPr="00147ACB">
        <w:rPr>
          <w:rFonts w:ascii="Times New Roman" w:eastAsia="Times New Roman" w:hAnsi="Times New Roman" w:cs="Times New Roman"/>
          <w:sz w:val="24"/>
          <w:szCs w:val="24"/>
          <w:lang w:eastAsia="en-GB"/>
        </w:rPr>
        <w:t xml:space="preserve">everyday </w:t>
      </w:r>
      <w:r w:rsidR="001B37DA" w:rsidRPr="00147ACB">
        <w:rPr>
          <w:rFonts w:ascii="Times New Roman" w:eastAsia="Times New Roman" w:hAnsi="Times New Roman" w:cs="Times New Roman"/>
          <w:sz w:val="24"/>
          <w:szCs w:val="24"/>
          <w:lang w:eastAsia="en-GB"/>
        </w:rPr>
        <w:t>usage of charitable and poor-law services by poor families</w:t>
      </w:r>
      <w:r w:rsidR="006E7AFE" w:rsidRPr="00147ACB">
        <w:rPr>
          <w:rFonts w:ascii="Times New Roman" w:eastAsia="Times New Roman" w:hAnsi="Times New Roman" w:cs="Times New Roman"/>
          <w:sz w:val="24"/>
          <w:szCs w:val="24"/>
          <w:lang w:eastAsia="en-GB"/>
        </w:rPr>
        <w:t>, with particular attention to the increasing vilification of parents from the 1870s</w:t>
      </w:r>
      <w:r w:rsidR="001B37DA" w:rsidRPr="00147ACB">
        <w:rPr>
          <w:rFonts w:ascii="Times New Roman" w:eastAsia="Times New Roman" w:hAnsi="Times New Roman" w:cs="Times New Roman"/>
          <w:sz w:val="24"/>
          <w:szCs w:val="24"/>
          <w:lang w:eastAsia="en-GB"/>
        </w:rPr>
        <w:t>.</w:t>
      </w:r>
      <w:r w:rsidR="001B37DA" w:rsidRPr="00147ACB">
        <w:rPr>
          <w:rStyle w:val="FootnoteReference"/>
          <w:rFonts w:ascii="Times New Roman" w:eastAsia="Times New Roman" w:hAnsi="Times New Roman" w:cs="Times New Roman"/>
          <w:sz w:val="24"/>
          <w:szCs w:val="24"/>
          <w:lang w:eastAsia="en-GB"/>
        </w:rPr>
        <w:footnoteReference w:id="124"/>
      </w:r>
      <w:r w:rsidR="001B37DA" w:rsidRPr="00147ACB">
        <w:rPr>
          <w:rFonts w:ascii="Times New Roman" w:eastAsia="Times New Roman" w:hAnsi="Times New Roman" w:cs="Times New Roman"/>
          <w:sz w:val="24"/>
          <w:szCs w:val="24"/>
          <w:lang w:eastAsia="en-GB"/>
        </w:rPr>
        <w:t xml:space="preserve">  Balne’s memoir avoids the reformers’ trope of parental abuse and exploitation of children, but aligns very decisively with their </w:t>
      </w:r>
      <w:r w:rsidR="006E7AFE" w:rsidRPr="00147ACB">
        <w:rPr>
          <w:rFonts w:ascii="Times New Roman" w:eastAsia="Times New Roman" w:hAnsi="Times New Roman" w:cs="Times New Roman"/>
          <w:sz w:val="24"/>
          <w:szCs w:val="24"/>
          <w:lang w:eastAsia="en-GB"/>
        </w:rPr>
        <w:t>invested optimism in institutional provision.</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Even if </w:t>
      </w:r>
      <w:r w:rsidR="001B37DA" w:rsidRPr="00147ACB">
        <w:rPr>
          <w:rFonts w:ascii="Times New Roman" w:eastAsia="Times New Roman" w:hAnsi="Times New Roman" w:cs="Times New Roman"/>
          <w:sz w:val="24"/>
          <w:szCs w:val="24"/>
          <w:lang w:eastAsia="en-GB"/>
        </w:rPr>
        <w:t>Balne</w:t>
      </w:r>
      <w:r w:rsidRPr="00147ACB">
        <w:rPr>
          <w:rFonts w:ascii="Times New Roman" w:eastAsia="Times New Roman" w:hAnsi="Times New Roman" w:cs="Times New Roman"/>
          <w:sz w:val="24"/>
          <w:szCs w:val="24"/>
          <w:lang w:eastAsia="en-GB"/>
        </w:rPr>
        <w:t xml:space="preserve"> did not remember his biological family, someone among their number would have remembered him.  At the time of his admission to school both of his parents and at least two siblings were alive.  Edward Thomas Balne and Caroline Dinah Balne née Reeves had married in 1885 and had at least five children born alive: Violet, Thomas, Edward, Albert and Reginald.</w:t>
      </w:r>
      <w:r w:rsidRPr="00147ACB">
        <w:rPr>
          <w:rStyle w:val="FootnoteReference"/>
          <w:rFonts w:ascii="Times New Roman" w:eastAsia="Times New Roman" w:hAnsi="Times New Roman" w:cs="Times New Roman"/>
          <w:sz w:val="24"/>
          <w:szCs w:val="24"/>
          <w:lang w:eastAsia="en-GB"/>
        </w:rPr>
        <w:footnoteReference w:id="125"/>
      </w:r>
      <w:r w:rsidRPr="00147ACB">
        <w:rPr>
          <w:rFonts w:ascii="Times New Roman" w:eastAsia="Times New Roman" w:hAnsi="Times New Roman" w:cs="Times New Roman"/>
          <w:sz w:val="24"/>
          <w:szCs w:val="24"/>
          <w:lang w:eastAsia="en-GB"/>
        </w:rPr>
        <w:t xml:space="preserve">  Violet and Reginald died in infancy, but the family household in 1901 comprised both parents and their sons Thomas and Albert.</w:t>
      </w:r>
      <w:r w:rsidRPr="00147ACB">
        <w:rPr>
          <w:rStyle w:val="FootnoteReference"/>
          <w:rFonts w:ascii="Times New Roman" w:eastAsia="Times New Roman" w:hAnsi="Times New Roman" w:cs="Times New Roman"/>
          <w:sz w:val="24"/>
          <w:szCs w:val="24"/>
          <w:lang w:eastAsia="en-GB"/>
        </w:rPr>
        <w:footnoteReference w:id="126"/>
      </w:r>
      <w:r w:rsidRPr="00147ACB">
        <w:rPr>
          <w:rFonts w:ascii="Times New Roman" w:eastAsia="Times New Roman" w:hAnsi="Times New Roman" w:cs="Times New Roman"/>
          <w:sz w:val="24"/>
          <w:szCs w:val="24"/>
          <w:lang w:eastAsia="en-GB"/>
        </w:rPr>
        <w:t xml:space="preserve">  Caroline died in 1908 and Edward senior in 1915, while Edward’s two older brothers grew up from at least 1911 with the Reeves family.</w:t>
      </w:r>
      <w:r w:rsidRPr="00147ACB">
        <w:rPr>
          <w:rStyle w:val="FootnoteReference"/>
          <w:rFonts w:ascii="Times New Roman" w:eastAsia="Times New Roman" w:hAnsi="Times New Roman" w:cs="Times New Roman"/>
          <w:sz w:val="24"/>
          <w:szCs w:val="24"/>
          <w:lang w:eastAsia="en-GB"/>
        </w:rPr>
        <w:footnoteReference w:id="127"/>
      </w:r>
      <w:r w:rsidRPr="00147ACB">
        <w:rPr>
          <w:rFonts w:ascii="Times New Roman" w:eastAsia="Times New Roman" w:hAnsi="Times New Roman" w:cs="Times New Roman"/>
          <w:sz w:val="24"/>
          <w:szCs w:val="24"/>
          <w:lang w:eastAsia="en-GB"/>
        </w:rPr>
        <w:t xml:space="preserve">  Only Edward was cut adrift from his parents’ relations. He may have been entirely unaware of the fact, so nothing firm can be drawn from their omission in his autobiography, but the upbeat investment in Hanwell District School is rendered more notable.    The elision of the entirety of Balne’s early life with his school days, and his adherence to the line that he had no effectual relationship with members of his birth family, means that the school and army peers acted as his surrogate family in a way that he did not reject and </w:t>
      </w:r>
      <w:r w:rsidR="00BD08F8" w:rsidRPr="00147ACB">
        <w:rPr>
          <w:rFonts w:ascii="Times New Roman" w:eastAsia="Times New Roman" w:hAnsi="Times New Roman" w:cs="Times New Roman"/>
          <w:sz w:val="24"/>
          <w:szCs w:val="24"/>
          <w:lang w:eastAsia="en-GB"/>
        </w:rPr>
        <w:t>firmly</w:t>
      </w:r>
      <w:r w:rsidRPr="00147ACB">
        <w:rPr>
          <w:rFonts w:ascii="Times New Roman" w:eastAsia="Times New Roman" w:hAnsi="Times New Roman" w:cs="Times New Roman"/>
          <w:sz w:val="24"/>
          <w:szCs w:val="24"/>
          <w:lang w:eastAsia="en-GB"/>
        </w:rPr>
        <w:t xml:space="preserve"> embraced.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Balne’s neglect by his parental families does invite consideration of the multiple ways that families could fail, short of parental death.  Caroline Balne died of phthisis in 1908 while living with her brother.</w:t>
      </w:r>
      <w:r w:rsidRPr="00147ACB">
        <w:rPr>
          <w:rStyle w:val="FootnoteReference"/>
          <w:rFonts w:ascii="Times New Roman" w:eastAsia="Times New Roman" w:hAnsi="Times New Roman" w:cs="Times New Roman"/>
          <w:sz w:val="24"/>
          <w:szCs w:val="24"/>
          <w:lang w:eastAsia="en-GB"/>
        </w:rPr>
        <w:footnoteReference w:id="128"/>
      </w:r>
      <w:r w:rsidRPr="00147ACB">
        <w:rPr>
          <w:rFonts w:ascii="Times New Roman" w:eastAsia="Times New Roman" w:hAnsi="Times New Roman" w:cs="Times New Roman"/>
          <w:sz w:val="24"/>
          <w:szCs w:val="24"/>
          <w:lang w:eastAsia="en-GB"/>
        </w:rPr>
        <w:t xml:space="preserve">  This eventual diagnosis, plus the distribution of the couple’s children among aunts and uncles, gives rise to a number of possibilities for the life choices of Edward and Caroline Balne in the period between Balne the memoirists birth in 189</w:t>
      </w:r>
      <w:r w:rsidR="00847CFD" w:rsidRPr="00147ACB">
        <w:rPr>
          <w:rFonts w:ascii="Times New Roman" w:eastAsia="Times New Roman" w:hAnsi="Times New Roman" w:cs="Times New Roman"/>
          <w:sz w:val="24"/>
          <w:szCs w:val="24"/>
          <w:lang w:eastAsia="en-GB"/>
        </w:rPr>
        <w:t>5</w:t>
      </w:r>
      <w:r w:rsidRPr="00147ACB">
        <w:rPr>
          <w:rFonts w:ascii="Times New Roman" w:eastAsia="Times New Roman" w:hAnsi="Times New Roman" w:cs="Times New Roman"/>
          <w:sz w:val="24"/>
          <w:szCs w:val="24"/>
          <w:lang w:eastAsia="en-GB"/>
        </w:rPr>
        <w:t xml:space="preserve"> and his mother’s death in 1908.  Did the parental couple chose to give up their middle child, or was their hand forced or encouraged by other factors such as Caroline’s developing the illness that killed her?  Did they suffer a breakdown in their marriage prompting Caroline’s retreat to a sibling’s household?  None of these options would have been unremarkable in themselves, but the resulting events </w:t>
      </w:r>
      <w:r w:rsidRPr="00147ACB">
        <w:rPr>
          <w:rFonts w:ascii="Times New Roman" w:eastAsia="Times New Roman" w:hAnsi="Times New Roman" w:cs="Times New Roman"/>
          <w:i/>
          <w:sz w:val="24"/>
          <w:szCs w:val="24"/>
          <w:lang w:eastAsia="en-GB"/>
        </w:rPr>
        <w:t>did</w:t>
      </w:r>
      <w:r w:rsidRPr="00147ACB">
        <w:rPr>
          <w:rFonts w:ascii="Times New Roman" w:eastAsia="Times New Roman" w:hAnsi="Times New Roman" w:cs="Times New Roman"/>
          <w:sz w:val="24"/>
          <w:szCs w:val="24"/>
          <w:lang w:eastAsia="en-GB"/>
        </w:rPr>
        <w:t xml:space="preserve"> leave Edward Balne junior isolated and institutionalised when his brothers were not, and the story opens up the possibility of other failings by parents that were less coincidental or blameless.  Parents could treat children differently or neglectfully if there was some question-mark over their legitimacy – did Caroline have an extra-marital liaison which resulted in Edward junior’s birth?  </w:t>
      </w:r>
    </w:p>
    <w:p w:rsidR="00FD431A" w:rsidRPr="00147ACB" w:rsidRDefault="00FD431A" w:rsidP="005E2C60">
      <w:pPr>
        <w:spacing w:line="480" w:lineRule="auto"/>
        <w:ind w:firstLine="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In addition to the marked absence of family, there is a second and unique feature to Balne’s account.  He describes the moment when he says he was made to realise his marginal life status.  This did not take place in school, but outside in the community.  Balne was routinely chosen to score for the local adult’s cricket team, and one Saturday </w:t>
      </w:r>
    </w:p>
    <w:p w:rsidR="00FD431A" w:rsidRPr="00147ACB" w:rsidRDefault="00FD431A" w:rsidP="00AD36D4">
      <w:pPr>
        <w:spacing w:line="480" w:lineRule="auto"/>
        <w:ind w:left="720"/>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I first became conscious of my lowly status in society.  And being a highly sensitive lad, I was never to forget the incident (which I will not describe here) which occurred that afternoon. The shock of the realisation that I was considered to be a member of the lowest form of human creation was an experience from which I have never fully recovered.  It affected my nerves and my whole outlook upon life.  It affected my confidence and personality and it left a feeling of a deep and profound inferiority complex which generally has overshadowed everything I have tried to accomplish over the years.</w:t>
      </w:r>
      <w:r w:rsidR="00847CFD" w:rsidRPr="00147ACB">
        <w:rPr>
          <w:rStyle w:val="FootnoteReference"/>
          <w:rFonts w:ascii="Times New Roman" w:eastAsia="Times New Roman" w:hAnsi="Times New Roman" w:cs="Times New Roman"/>
          <w:sz w:val="24"/>
          <w:szCs w:val="24"/>
          <w:lang w:eastAsia="en-GB"/>
        </w:rPr>
        <w:footnoteReference w:id="129"/>
      </w:r>
      <w:r w:rsidRPr="00147ACB">
        <w:rPr>
          <w:rFonts w:ascii="Times New Roman" w:eastAsia="Times New Roman" w:hAnsi="Times New Roman" w:cs="Times New Roman"/>
          <w:sz w:val="24"/>
          <w:szCs w:val="24"/>
          <w:lang w:eastAsia="en-GB"/>
        </w:rPr>
        <w:t xml:space="preserve">  </w:t>
      </w:r>
    </w:p>
    <w:p w:rsidR="0095191D" w:rsidRPr="00147ACB" w:rsidRDefault="00FD431A" w:rsidP="00AD36D4">
      <w:pPr>
        <w:spacing w:line="480" w:lineRule="auto"/>
        <w:rPr>
          <w:rFonts w:ascii="Times New Roman" w:eastAsia="Times New Roman" w:hAnsi="Times New Roman" w:cs="Times New Roman"/>
          <w:sz w:val="24"/>
          <w:szCs w:val="24"/>
          <w:lang w:eastAsia="en-GB"/>
        </w:rPr>
      </w:pPr>
      <w:r w:rsidRPr="00147ACB">
        <w:rPr>
          <w:rFonts w:ascii="Times New Roman" w:eastAsia="Times New Roman" w:hAnsi="Times New Roman" w:cs="Times New Roman"/>
          <w:sz w:val="24"/>
          <w:szCs w:val="24"/>
          <w:lang w:eastAsia="en-GB"/>
        </w:rPr>
        <w:t xml:space="preserve">Like Frank Stone, </w:t>
      </w:r>
      <w:r w:rsidR="00EC2045" w:rsidRPr="00147ACB">
        <w:rPr>
          <w:rFonts w:ascii="Times New Roman" w:eastAsia="Times New Roman" w:hAnsi="Times New Roman" w:cs="Times New Roman"/>
          <w:sz w:val="24"/>
          <w:szCs w:val="24"/>
          <w:lang w:eastAsia="en-GB"/>
        </w:rPr>
        <w:t xml:space="preserve">treatment </w:t>
      </w:r>
      <w:r w:rsidRPr="00147ACB">
        <w:rPr>
          <w:rFonts w:ascii="Times New Roman" w:eastAsia="Times New Roman" w:hAnsi="Times New Roman" w:cs="Times New Roman"/>
          <w:sz w:val="24"/>
          <w:szCs w:val="24"/>
          <w:lang w:eastAsia="en-GB"/>
        </w:rPr>
        <w:t>in childhood</w:t>
      </w:r>
      <w:r w:rsidR="00EC2045" w:rsidRPr="00147ACB">
        <w:rPr>
          <w:rFonts w:ascii="Times New Roman" w:eastAsia="Times New Roman" w:hAnsi="Times New Roman" w:cs="Times New Roman"/>
          <w:sz w:val="24"/>
          <w:szCs w:val="24"/>
          <w:lang w:eastAsia="en-GB"/>
        </w:rPr>
        <w:t xml:space="preserve"> delivered by a single person</w:t>
      </w:r>
      <w:r w:rsidRPr="00147ACB">
        <w:rPr>
          <w:rFonts w:ascii="Times New Roman" w:eastAsia="Times New Roman" w:hAnsi="Times New Roman" w:cs="Times New Roman"/>
          <w:sz w:val="24"/>
          <w:szCs w:val="24"/>
          <w:lang w:eastAsia="en-GB"/>
        </w:rPr>
        <w:t xml:space="preserve"> blighted his emotional life, but unlike Stone, Balne did not have these feelings instilled exclusively by an institution or by an adult employee; rather he was given some sudden, cruel (and, given his reticence, possibly sexually abusive) induction into the stigmatising effects of the poor law by someone, presumably an adult man, outside of the relief system.  For Balne, the Hanwell District School had in effect operated like a protective family </w:t>
      </w:r>
      <w:r w:rsidRPr="00147ACB">
        <w:rPr>
          <w:rFonts w:ascii="Times New Roman" w:eastAsia="Times New Roman" w:hAnsi="Times New Roman" w:cs="Times New Roman"/>
          <w:i/>
          <w:sz w:val="24"/>
          <w:szCs w:val="24"/>
          <w:lang w:eastAsia="en-GB"/>
        </w:rPr>
        <w:t>shielding</w:t>
      </w:r>
      <w:r w:rsidRPr="00147ACB">
        <w:rPr>
          <w:rFonts w:ascii="Times New Roman" w:eastAsia="Times New Roman" w:hAnsi="Times New Roman" w:cs="Times New Roman"/>
          <w:sz w:val="24"/>
          <w:szCs w:val="24"/>
          <w:lang w:eastAsia="en-GB"/>
        </w:rPr>
        <w:t xml:space="preserve"> a low-status member from stigma.</w:t>
      </w:r>
      <w:r w:rsidRPr="00147ACB">
        <w:rPr>
          <w:rFonts w:ascii="Times New Roman" w:eastAsia="Times New Roman" w:hAnsi="Times New Roman" w:cs="Times New Roman"/>
          <w:sz w:val="24"/>
          <w:szCs w:val="24"/>
          <w:vertAlign w:val="superscript"/>
          <w:lang w:eastAsia="en-GB"/>
        </w:rPr>
        <w:footnoteReference w:id="130"/>
      </w:r>
      <w:r w:rsidR="00BD08F8" w:rsidRPr="00147ACB">
        <w:rPr>
          <w:rFonts w:ascii="Times New Roman" w:eastAsia="Times New Roman" w:hAnsi="Times New Roman" w:cs="Times New Roman"/>
          <w:sz w:val="24"/>
          <w:szCs w:val="24"/>
          <w:lang w:eastAsia="en-GB"/>
        </w:rPr>
        <w:t xml:space="preserve">  </w:t>
      </w:r>
      <w:r w:rsidR="007748D4" w:rsidRPr="00147ACB">
        <w:rPr>
          <w:rFonts w:ascii="Times New Roman" w:eastAsia="Times New Roman" w:hAnsi="Times New Roman" w:cs="Times New Roman"/>
          <w:sz w:val="24"/>
          <w:szCs w:val="24"/>
          <w:lang w:eastAsia="en-GB"/>
        </w:rPr>
        <w:t xml:space="preserve">The realities of life beyond or after district school were perhaps part and parcel of having been a pauper child, but the school itself </w:t>
      </w:r>
      <w:r w:rsidR="003D345B" w:rsidRPr="00147ACB">
        <w:rPr>
          <w:rFonts w:ascii="Times New Roman" w:eastAsia="Times New Roman" w:hAnsi="Times New Roman" w:cs="Times New Roman"/>
          <w:sz w:val="24"/>
          <w:szCs w:val="24"/>
          <w:lang w:eastAsia="en-GB"/>
        </w:rPr>
        <w:t>could be construed with hindsight to</w:t>
      </w:r>
      <w:r w:rsidR="007748D4" w:rsidRPr="00147ACB">
        <w:rPr>
          <w:rFonts w:ascii="Times New Roman" w:eastAsia="Times New Roman" w:hAnsi="Times New Roman" w:cs="Times New Roman"/>
          <w:sz w:val="24"/>
          <w:szCs w:val="24"/>
          <w:lang w:eastAsia="en-GB"/>
        </w:rPr>
        <w:t xml:space="preserve"> mitigat</w:t>
      </w:r>
      <w:r w:rsidR="003D345B" w:rsidRPr="00147ACB">
        <w:rPr>
          <w:rFonts w:ascii="Times New Roman" w:eastAsia="Times New Roman" w:hAnsi="Times New Roman" w:cs="Times New Roman"/>
          <w:sz w:val="24"/>
          <w:szCs w:val="24"/>
          <w:lang w:eastAsia="en-GB"/>
        </w:rPr>
        <w:t xml:space="preserve">e the </w:t>
      </w:r>
      <w:r w:rsidR="005A5AAE" w:rsidRPr="00147ACB">
        <w:rPr>
          <w:rFonts w:ascii="Times New Roman" w:eastAsia="Times New Roman" w:hAnsi="Times New Roman" w:cs="Times New Roman"/>
          <w:sz w:val="24"/>
          <w:szCs w:val="24"/>
          <w:lang w:eastAsia="en-GB"/>
        </w:rPr>
        <w:t>classification</w:t>
      </w:r>
      <w:r w:rsidR="003D345B" w:rsidRPr="00147ACB">
        <w:rPr>
          <w:rFonts w:ascii="Times New Roman" w:eastAsia="Times New Roman" w:hAnsi="Times New Roman" w:cs="Times New Roman"/>
          <w:sz w:val="24"/>
          <w:szCs w:val="24"/>
          <w:lang w:eastAsia="en-GB"/>
        </w:rPr>
        <w:t xml:space="preserve"> of pauperism and be viewed </w:t>
      </w:r>
      <w:r w:rsidR="007748D4" w:rsidRPr="00147ACB">
        <w:rPr>
          <w:rFonts w:ascii="Times New Roman" w:eastAsia="Times New Roman" w:hAnsi="Times New Roman" w:cs="Times New Roman"/>
          <w:sz w:val="24"/>
          <w:szCs w:val="24"/>
          <w:lang w:eastAsia="en-GB"/>
        </w:rPr>
        <w:t>as a site of contentment</w:t>
      </w:r>
      <w:r w:rsidR="00DF1E4A" w:rsidRPr="00147ACB">
        <w:rPr>
          <w:rFonts w:ascii="Times New Roman" w:eastAsia="Times New Roman" w:hAnsi="Times New Roman" w:cs="Times New Roman"/>
          <w:sz w:val="24"/>
          <w:szCs w:val="24"/>
          <w:lang w:eastAsia="en-GB"/>
        </w:rPr>
        <w:t xml:space="preserve"> and quasi-familial significance</w:t>
      </w:r>
      <w:r w:rsidR="007748D4" w:rsidRPr="00147ACB">
        <w:rPr>
          <w:rFonts w:ascii="Times New Roman" w:eastAsia="Times New Roman" w:hAnsi="Times New Roman" w:cs="Times New Roman"/>
          <w:sz w:val="24"/>
          <w:szCs w:val="24"/>
          <w:lang w:eastAsia="en-GB"/>
        </w:rPr>
        <w:t xml:space="preserve"> before the trials of adulthood.</w:t>
      </w:r>
    </w:p>
    <w:p w:rsidR="0063718E" w:rsidRPr="00147ACB" w:rsidRDefault="0063718E" w:rsidP="00AD36D4">
      <w:pPr>
        <w:spacing w:line="480" w:lineRule="auto"/>
        <w:rPr>
          <w:rFonts w:ascii="Times New Roman" w:eastAsia="Times New Roman" w:hAnsi="Times New Roman" w:cs="Times New Roman"/>
          <w:sz w:val="24"/>
          <w:szCs w:val="24"/>
          <w:lang w:eastAsia="en-GB"/>
        </w:rPr>
      </w:pPr>
    </w:p>
    <w:p w:rsidR="00F82891" w:rsidRPr="00147ACB" w:rsidRDefault="00F82891" w:rsidP="00AD36D4">
      <w:pPr>
        <w:spacing w:line="480" w:lineRule="auto"/>
        <w:rPr>
          <w:rFonts w:ascii="Times New Roman" w:hAnsi="Times New Roman" w:cs="Times New Roman"/>
          <w:b/>
          <w:sz w:val="24"/>
          <w:szCs w:val="24"/>
        </w:rPr>
      </w:pPr>
      <w:r w:rsidRPr="00147ACB">
        <w:rPr>
          <w:rFonts w:ascii="Times New Roman" w:hAnsi="Times New Roman" w:cs="Times New Roman"/>
          <w:b/>
          <w:sz w:val="24"/>
          <w:szCs w:val="24"/>
        </w:rPr>
        <w:t>Conclusion</w:t>
      </w:r>
    </w:p>
    <w:p w:rsidR="00D571A5" w:rsidRPr="00147ACB" w:rsidRDefault="00D571A5" w:rsidP="00AD36D4">
      <w:pPr>
        <w:spacing w:line="480" w:lineRule="auto"/>
        <w:rPr>
          <w:rFonts w:ascii="Times New Roman" w:hAnsi="Times New Roman" w:cs="Times New Roman"/>
          <w:sz w:val="24"/>
          <w:szCs w:val="24"/>
        </w:rPr>
      </w:pPr>
    </w:p>
    <w:p w:rsidR="00587744" w:rsidRPr="00147ACB" w:rsidRDefault="00D95101" w:rsidP="005E2C60">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Historians of the emotions have considered</w:t>
      </w:r>
      <w:r w:rsidR="00116BDE" w:rsidRPr="00147ACB">
        <w:rPr>
          <w:rFonts w:ascii="Times New Roman" w:hAnsi="Times New Roman" w:cs="Times New Roman"/>
          <w:sz w:val="24"/>
          <w:szCs w:val="24"/>
        </w:rPr>
        <w:t xml:space="preserve"> the scope for</w:t>
      </w:r>
      <w:r w:rsidRPr="00147ACB">
        <w:rPr>
          <w:rFonts w:ascii="Times New Roman" w:hAnsi="Times New Roman" w:cs="Times New Roman"/>
          <w:sz w:val="24"/>
          <w:szCs w:val="24"/>
        </w:rPr>
        <w:t xml:space="preserve"> sweeping change</w:t>
      </w:r>
      <w:r w:rsidR="00116BDE" w:rsidRPr="00147ACB">
        <w:rPr>
          <w:rFonts w:ascii="Times New Roman" w:hAnsi="Times New Roman" w:cs="Times New Roman"/>
          <w:sz w:val="24"/>
          <w:szCs w:val="24"/>
        </w:rPr>
        <w:t xml:space="preserve"> in the bodily experience and </w:t>
      </w:r>
      <w:r w:rsidR="00E42F4C" w:rsidRPr="00147ACB">
        <w:rPr>
          <w:rFonts w:ascii="Times New Roman" w:hAnsi="Times New Roman" w:cs="Times New Roman"/>
          <w:sz w:val="24"/>
          <w:szCs w:val="24"/>
        </w:rPr>
        <w:t>expressive diction of feeling.  They have generally pointed to the g</w:t>
      </w:r>
      <w:r w:rsidRPr="00147ACB">
        <w:rPr>
          <w:rFonts w:ascii="Times New Roman" w:hAnsi="Times New Roman" w:cs="Times New Roman"/>
          <w:sz w:val="24"/>
          <w:szCs w:val="24"/>
        </w:rPr>
        <w:t>reater</w:t>
      </w:r>
      <w:r w:rsidR="00E42F4C" w:rsidRPr="00147ACB">
        <w:rPr>
          <w:rFonts w:ascii="Times New Roman" w:hAnsi="Times New Roman" w:cs="Times New Roman"/>
          <w:sz w:val="24"/>
          <w:szCs w:val="24"/>
        </w:rPr>
        <w:t xml:space="preserve"> assertion of</w:t>
      </w:r>
      <w:r w:rsidRPr="00147ACB">
        <w:rPr>
          <w:rFonts w:ascii="Times New Roman" w:hAnsi="Times New Roman" w:cs="Times New Roman"/>
          <w:sz w:val="24"/>
          <w:szCs w:val="24"/>
        </w:rPr>
        <w:t xml:space="preserve"> emotional control</w:t>
      </w:r>
      <w:r w:rsidR="00E42F4C" w:rsidRPr="00147ACB">
        <w:rPr>
          <w:rFonts w:ascii="Times New Roman" w:hAnsi="Times New Roman" w:cs="Times New Roman"/>
          <w:sz w:val="24"/>
          <w:szCs w:val="24"/>
        </w:rPr>
        <w:t xml:space="preserve"> over time, combined with </w:t>
      </w:r>
      <w:r w:rsidRPr="00147ACB">
        <w:rPr>
          <w:rFonts w:ascii="Times New Roman" w:hAnsi="Times New Roman" w:cs="Times New Roman"/>
          <w:sz w:val="24"/>
          <w:szCs w:val="24"/>
        </w:rPr>
        <w:t xml:space="preserve">oscillating </w:t>
      </w:r>
      <w:r w:rsidR="00E42F4C" w:rsidRPr="00147ACB">
        <w:rPr>
          <w:rFonts w:ascii="Times New Roman" w:hAnsi="Times New Roman" w:cs="Times New Roman"/>
          <w:sz w:val="24"/>
          <w:szCs w:val="24"/>
        </w:rPr>
        <w:t xml:space="preserve">localised </w:t>
      </w:r>
      <w:r w:rsidRPr="00147ACB">
        <w:rPr>
          <w:rFonts w:ascii="Times New Roman" w:hAnsi="Times New Roman" w:cs="Times New Roman"/>
          <w:sz w:val="24"/>
          <w:szCs w:val="24"/>
        </w:rPr>
        <w:t>trends.</w:t>
      </w:r>
      <w:r w:rsidR="00E42F4C" w:rsidRPr="00147ACB">
        <w:rPr>
          <w:rFonts w:ascii="Times New Roman" w:hAnsi="Times New Roman" w:cs="Times New Roman"/>
          <w:sz w:val="24"/>
          <w:szCs w:val="24"/>
        </w:rPr>
        <w:t xml:space="preserve">  This article has taken a much narrower focus, the </w:t>
      </w:r>
      <w:r w:rsidRPr="00147ACB">
        <w:rPr>
          <w:rFonts w:ascii="Times New Roman" w:hAnsi="Times New Roman" w:cs="Times New Roman"/>
          <w:sz w:val="24"/>
          <w:szCs w:val="24"/>
        </w:rPr>
        <w:t>emotional communities among</w:t>
      </w:r>
      <w:r w:rsidR="00BD08F8" w:rsidRPr="00147ACB">
        <w:rPr>
          <w:rFonts w:ascii="Times New Roman" w:hAnsi="Times New Roman" w:cs="Times New Roman"/>
          <w:sz w:val="24"/>
          <w:szCs w:val="24"/>
        </w:rPr>
        <w:t xml:space="preserve"> former</w:t>
      </w:r>
      <w:r w:rsidRPr="00147ACB">
        <w:rPr>
          <w:rFonts w:ascii="Times New Roman" w:hAnsi="Times New Roman" w:cs="Times New Roman"/>
          <w:sz w:val="24"/>
          <w:szCs w:val="24"/>
        </w:rPr>
        <w:t xml:space="preserve"> poor-law inmates</w:t>
      </w:r>
      <w:r w:rsidR="00E42F4C" w:rsidRPr="00147ACB">
        <w:rPr>
          <w:rFonts w:ascii="Times New Roman" w:hAnsi="Times New Roman" w:cs="Times New Roman"/>
          <w:sz w:val="24"/>
          <w:szCs w:val="24"/>
        </w:rPr>
        <w:t>,</w:t>
      </w:r>
      <w:r w:rsidRPr="00147ACB">
        <w:rPr>
          <w:rFonts w:ascii="Times New Roman" w:hAnsi="Times New Roman" w:cs="Times New Roman"/>
          <w:sz w:val="24"/>
          <w:szCs w:val="24"/>
        </w:rPr>
        <w:t xml:space="preserve"> where </w:t>
      </w:r>
      <w:r w:rsidR="00E42F4C" w:rsidRPr="00147ACB">
        <w:rPr>
          <w:rFonts w:ascii="Times New Roman" w:hAnsi="Times New Roman" w:cs="Times New Roman"/>
          <w:sz w:val="24"/>
          <w:szCs w:val="24"/>
        </w:rPr>
        <w:t xml:space="preserve">the </w:t>
      </w:r>
      <w:r w:rsidRPr="00147ACB">
        <w:rPr>
          <w:rFonts w:ascii="Times New Roman" w:hAnsi="Times New Roman" w:cs="Times New Roman"/>
          <w:sz w:val="24"/>
          <w:szCs w:val="24"/>
        </w:rPr>
        <w:t>sentiments</w:t>
      </w:r>
      <w:r w:rsidR="00E42F4C" w:rsidRPr="00147ACB">
        <w:rPr>
          <w:rFonts w:ascii="Times New Roman" w:hAnsi="Times New Roman" w:cs="Times New Roman"/>
          <w:sz w:val="24"/>
          <w:szCs w:val="24"/>
        </w:rPr>
        <w:t xml:space="preserve"> of recollection were</w:t>
      </w:r>
      <w:r w:rsidRPr="00147ACB">
        <w:rPr>
          <w:rFonts w:ascii="Times New Roman" w:hAnsi="Times New Roman" w:cs="Times New Roman"/>
          <w:sz w:val="24"/>
          <w:szCs w:val="24"/>
        </w:rPr>
        <w:t xml:space="preserve"> not</w:t>
      </w:r>
      <w:r w:rsidR="00E42F4C" w:rsidRPr="00147ACB">
        <w:rPr>
          <w:rFonts w:ascii="Times New Roman" w:hAnsi="Times New Roman" w:cs="Times New Roman"/>
          <w:sz w:val="24"/>
          <w:szCs w:val="24"/>
        </w:rPr>
        <w:t xml:space="preserve"> explicitly</w:t>
      </w:r>
      <w:r w:rsidRPr="00147ACB">
        <w:rPr>
          <w:rFonts w:ascii="Times New Roman" w:hAnsi="Times New Roman" w:cs="Times New Roman"/>
          <w:sz w:val="24"/>
          <w:szCs w:val="24"/>
        </w:rPr>
        <w:t xml:space="preserve"> driven by </w:t>
      </w:r>
      <w:r w:rsidR="00E42F4C" w:rsidRPr="00147ACB">
        <w:rPr>
          <w:rFonts w:ascii="Times New Roman" w:hAnsi="Times New Roman" w:cs="Times New Roman"/>
          <w:sz w:val="24"/>
          <w:szCs w:val="24"/>
        </w:rPr>
        <w:t xml:space="preserve">central </w:t>
      </w:r>
      <w:r w:rsidRPr="00147ACB">
        <w:rPr>
          <w:rFonts w:ascii="Times New Roman" w:hAnsi="Times New Roman" w:cs="Times New Roman"/>
          <w:sz w:val="24"/>
          <w:szCs w:val="24"/>
        </w:rPr>
        <w:t>policy change</w:t>
      </w:r>
      <w:r w:rsidR="00E42F4C" w:rsidRPr="00147ACB">
        <w:rPr>
          <w:rFonts w:ascii="Times New Roman" w:hAnsi="Times New Roman" w:cs="Times New Roman"/>
          <w:sz w:val="24"/>
          <w:szCs w:val="24"/>
        </w:rPr>
        <w:t xml:space="preserve"> but by a combination of </w:t>
      </w:r>
      <w:r w:rsidR="002B065A" w:rsidRPr="00147ACB">
        <w:rPr>
          <w:rFonts w:ascii="Times New Roman" w:hAnsi="Times New Roman" w:cs="Times New Roman"/>
          <w:sz w:val="24"/>
          <w:szCs w:val="24"/>
        </w:rPr>
        <w:t xml:space="preserve">personalities, family context, </w:t>
      </w:r>
      <w:r w:rsidR="00E42F4C" w:rsidRPr="00147ACB">
        <w:rPr>
          <w:rFonts w:ascii="Times New Roman" w:hAnsi="Times New Roman" w:cs="Times New Roman"/>
          <w:sz w:val="24"/>
          <w:szCs w:val="24"/>
        </w:rPr>
        <w:t>later experience</w:t>
      </w:r>
      <w:r w:rsidR="00FA6D90" w:rsidRPr="00147ACB">
        <w:rPr>
          <w:rFonts w:ascii="Times New Roman" w:hAnsi="Times New Roman" w:cs="Times New Roman"/>
          <w:sz w:val="24"/>
          <w:szCs w:val="24"/>
        </w:rPr>
        <w:t>, and the pre-existing stories available for co-option</w:t>
      </w:r>
      <w:r w:rsidR="00E42F4C" w:rsidRPr="00147ACB">
        <w:rPr>
          <w:rFonts w:ascii="Times New Roman" w:hAnsi="Times New Roman" w:cs="Times New Roman"/>
          <w:sz w:val="24"/>
          <w:szCs w:val="24"/>
        </w:rPr>
        <w:t xml:space="preserve">.  </w:t>
      </w:r>
    </w:p>
    <w:p w:rsidR="00E42F4C" w:rsidRPr="00147ACB" w:rsidRDefault="00E42F4C" w:rsidP="00E42F4C">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The Oliver-Twist narrative comprise</w:t>
      </w:r>
      <w:r w:rsidR="00CF02E4" w:rsidRPr="00147ACB">
        <w:rPr>
          <w:rFonts w:ascii="Times New Roman" w:hAnsi="Times New Roman" w:cs="Times New Roman"/>
          <w:sz w:val="24"/>
          <w:szCs w:val="24"/>
        </w:rPr>
        <w:t xml:space="preserve">d one model </w:t>
      </w:r>
      <w:r w:rsidRPr="00147ACB">
        <w:rPr>
          <w:rFonts w:ascii="Times New Roman" w:hAnsi="Times New Roman" w:cs="Times New Roman"/>
          <w:sz w:val="24"/>
          <w:szCs w:val="24"/>
        </w:rPr>
        <w:t>for this emotional community of poor-law users</w:t>
      </w:r>
      <w:r w:rsidR="001E7896">
        <w:rPr>
          <w:rFonts w:ascii="Times New Roman" w:hAnsi="Times New Roman" w:cs="Times New Roman"/>
          <w:sz w:val="24"/>
          <w:szCs w:val="24"/>
        </w:rPr>
        <w:t>, b</w:t>
      </w:r>
      <w:r w:rsidR="00CF02E4" w:rsidRPr="00147ACB">
        <w:rPr>
          <w:rFonts w:ascii="Times New Roman" w:hAnsi="Times New Roman" w:cs="Times New Roman"/>
          <w:sz w:val="24"/>
          <w:szCs w:val="24"/>
        </w:rPr>
        <w:t xml:space="preserve">ut the diversity of narratives beyond the Dickensian option </w:t>
      </w:r>
      <w:r w:rsidRPr="00147ACB">
        <w:rPr>
          <w:rFonts w:ascii="Times New Roman" w:hAnsi="Times New Roman" w:cs="Times New Roman"/>
          <w:sz w:val="24"/>
          <w:szCs w:val="24"/>
        </w:rPr>
        <w:t>make two things plain</w:t>
      </w:r>
      <w:r w:rsidR="00CF02E4" w:rsidRPr="00147ACB">
        <w:rPr>
          <w:rFonts w:ascii="Times New Roman" w:hAnsi="Times New Roman" w:cs="Times New Roman"/>
          <w:sz w:val="24"/>
          <w:szCs w:val="24"/>
        </w:rPr>
        <w:t>: f</w:t>
      </w:r>
      <w:r w:rsidRPr="00147ACB">
        <w:rPr>
          <w:rFonts w:ascii="Times New Roman" w:hAnsi="Times New Roman" w:cs="Times New Roman"/>
          <w:sz w:val="24"/>
          <w:szCs w:val="24"/>
        </w:rPr>
        <w:t xml:space="preserve">irst, the scope for institutional abuse and </w:t>
      </w:r>
      <w:r w:rsidRPr="00147ACB">
        <w:rPr>
          <w:rFonts w:ascii="Times New Roman" w:hAnsi="Times New Roman" w:cs="Times New Roman"/>
          <w:i/>
          <w:sz w:val="24"/>
          <w:szCs w:val="24"/>
        </w:rPr>
        <w:t>de facto</w:t>
      </w:r>
      <w:r w:rsidRPr="00147ACB">
        <w:rPr>
          <w:rFonts w:ascii="Times New Roman" w:hAnsi="Times New Roman" w:cs="Times New Roman"/>
          <w:sz w:val="24"/>
          <w:szCs w:val="24"/>
        </w:rPr>
        <w:t xml:space="preserve"> psychological scarring have been underestimated in even the most drastic popular stories, which have dwelt upon the immediate risks of nutritional and emotional deprivation rather than the long-standing damage inflicted by effectual torture or protracted/permanent parental absence.  The emotional impact of school admission over the life course could be devastating.  Second, surrender or rejection by parents meant that children sought alternative forms of comfort which were not necessarily overwritten by subsequent or adult affiliations.  Schools’ staff or fellow pupils could substitute for parents, grandparents, or lateral kin where these did not prove adequate in childhood or </w:t>
      </w:r>
      <w:r w:rsidR="001E7896">
        <w:rPr>
          <w:rFonts w:ascii="Times New Roman" w:hAnsi="Times New Roman" w:cs="Times New Roman"/>
          <w:sz w:val="24"/>
          <w:szCs w:val="24"/>
        </w:rPr>
        <w:t>subsequently</w:t>
      </w:r>
      <w:r w:rsidRPr="00147ACB">
        <w:rPr>
          <w:rFonts w:ascii="Times New Roman" w:hAnsi="Times New Roman" w:cs="Times New Roman"/>
          <w:sz w:val="24"/>
          <w:szCs w:val="24"/>
        </w:rPr>
        <w:t>.  This is not to say that poor-law institutions were anything other than a blunt and insufficiently regulated tool to address literal or effectual orphan-</w:t>
      </w:r>
      <w:r w:rsidR="00813691" w:rsidRPr="00147ACB">
        <w:rPr>
          <w:rFonts w:ascii="Times New Roman" w:hAnsi="Times New Roman" w:cs="Times New Roman"/>
          <w:sz w:val="24"/>
          <w:szCs w:val="24"/>
        </w:rPr>
        <w:t>hood, b</w:t>
      </w:r>
      <w:r w:rsidRPr="00147ACB">
        <w:rPr>
          <w:rFonts w:ascii="Times New Roman" w:hAnsi="Times New Roman" w:cs="Times New Roman"/>
          <w:sz w:val="24"/>
          <w:szCs w:val="24"/>
        </w:rPr>
        <w:t xml:space="preserve">ut it does imply that for some children, institutions went </w:t>
      </w:r>
      <w:r w:rsidR="003814FF">
        <w:rPr>
          <w:rFonts w:ascii="Times New Roman" w:hAnsi="Times New Roman" w:cs="Times New Roman"/>
          <w:sz w:val="24"/>
          <w:szCs w:val="24"/>
        </w:rPr>
        <w:t>some</w:t>
      </w:r>
      <w:r w:rsidR="00FA6D90" w:rsidRPr="00147ACB">
        <w:rPr>
          <w:rFonts w:ascii="Times New Roman" w:hAnsi="Times New Roman" w:cs="Times New Roman"/>
          <w:sz w:val="24"/>
          <w:szCs w:val="24"/>
        </w:rPr>
        <w:t xml:space="preserve"> </w:t>
      </w:r>
      <w:r w:rsidRPr="00147ACB">
        <w:rPr>
          <w:rFonts w:ascii="Times New Roman" w:hAnsi="Times New Roman" w:cs="Times New Roman"/>
          <w:sz w:val="24"/>
          <w:szCs w:val="24"/>
        </w:rPr>
        <w:t xml:space="preserve">way to supply a deficiency of care, and inspired appreciative sentiments in later life.  </w:t>
      </w:r>
    </w:p>
    <w:p w:rsidR="00E42F4C" w:rsidRPr="00147ACB" w:rsidRDefault="00E42F4C" w:rsidP="00E42F4C">
      <w:pPr>
        <w:spacing w:line="480" w:lineRule="auto"/>
        <w:ind w:firstLine="720"/>
        <w:rPr>
          <w:rFonts w:ascii="Times New Roman" w:hAnsi="Times New Roman" w:cs="Times New Roman"/>
          <w:sz w:val="24"/>
          <w:szCs w:val="24"/>
        </w:rPr>
      </w:pPr>
      <w:r w:rsidRPr="00147ACB">
        <w:rPr>
          <w:rFonts w:ascii="Times New Roman" w:hAnsi="Times New Roman" w:cs="Times New Roman"/>
          <w:sz w:val="24"/>
          <w:szCs w:val="24"/>
        </w:rPr>
        <w:t>The intention of the 1834 law was to provide systematic relief in institutions which replicated welfare features across the country.</w:t>
      </w:r>
      <w:r w:rsidR="001727C2" w:rsidRPr="00147ACB">
        <w:rPr>
          <w:rFonts w:ascii="Times New Roman" w:hAnsi="Times New Roman" w:cs="Times New Roman"/>
          <w:sz w:val="24"/>
          <w:szCs w:val="24"/>
        </w:rPr>
        <w:t xml:space="preserve">  Facilities for children in all locations were supposed to be ameliorated</w:t>
      </w:r>
      <w:r w:rsidR="00FA6D90" w:rsidRPr="00147ACB">
        <w:rPr>
          <w:rFonts w:ascii="Times New Roman" w:hAnsi="Times New Roman" w:cs="Times New Roman"/>
          <w:sz w:val="24"/>
          <w:szCs w:val="24"/>
        </w:rPr>
        <w:t xml:space="preserve"> across the period,</w:t>
      </w:r>
      <w:r w:rsidR="001727C2" w:rsidRPr="00147ACB">
        <w:rPr>
          <w:rFonts w:ascii="Times New Roman" w:hAnsi="Times New Roman" w:cs="Times New Roman"/>
          <w:sz w:val="24"/>
          <w:szCs w:val="24"/>
        </w:rPr>
        <w:t xml:space="preserve"> from dormitories within general workhouses to dedicated schools and cottage homes by 1913.</w:t>
      </w:r>
      <w:r w:rsidRPr="00147ACB">
        <w:rPr>
          <w:rFonts w:ascii="Times New Roman" w:hAnsi="Times New Roman" w:cs="Times New Roman"/>
          <w:sz w:val="24"/>
          <w:szCs w:val="24"/>
        </w:rPr>
        <w:t xml:space="preserve">  What multiple local studies suggest</w:t>
      </w:r>
      <w:r w:rsidR="001727C2" w:rsidRPr="00147ACB">
        <w:rPr>
          <w:rFonts w:ascii="Times New Roman" w:hAnsi="Times New Roman" w:cs="Times New Roman"/>
          <w:sz w:val="24"/>
          <w:szCs w:val="24"/>
        </w:rPr>
        <w:t xml:space="preserve"> though</w:t>
      </w:r>
      <w:r w:rsidRPr="00147ACB">
        <w:rPr>
          <w:rFonts w:ascii="Times New Roman" w:hAnsi="Times New Roman" w:cs="Times New Roman"/>
          <w:sz w:val="24"/>
          <w:szCs w:val="24"/>
        </w:rPr>
        <w:t>, and what this research confirms in details such as</w:t>
      </w:r>
      <w:r w:rsidR="00FA6D90" w:rsidRPr="00147ACB">
        <w:rPr>
          <w:rFonts w:ascii="Times New Roman" w:hAnsi="Times New Roman" w:cs="Times New Roman"/>
          <w:sz w:val="24"/>
          <w:szCs w:val="24"/>
        </w:rPr>
        <w:t xml:space="preserve"> Castle’s illegitimate ejection from the workhouse and</w:t>
      </w:r>
      <w:r w:rsidRPr="00147ACB">
        <w:rPr>
          <w:rFonts w:ascii="Times New Roman" w:hAnsi="Times New Roman" w:cs="Times New Roman"/>
          <w:sz w:val="24"/>
          <w:szCs w:val="24"/>
        </w:rPr>
        <w:t xml:space="preserve"> ‘Kate’s’ unauthorised chastisement of the boys in her ward, is that there were multiple poor laws in operation.  This was the case despite the illusion of central oversight, fostered by policy lag and overwhelmingly by individuals’ interpretation</w:t>
      </w:r>
      <w:r w:rsidR="001727C2" w:rsidRPr="00147ACB">
        <w:rPr>
          <w:rFonts w:ascii="Times New Roman" w:hAnsi="Times New Roman" w:cs="Times New Roman"/>
          <w:sz w:val="24"/>
          <w:szCs w:val="24"/>
        </w:rPr>
        <w:t xml:space="preserve"> of their</w:t>
      </w:r>
      <w:r w:rsidR="00CF02E4" w:rsidRPr="00147ACB">
        <w:rPr>
          <w:rFonts w:ascii="Times New Roman" w:hAnsi="Times New Roman" w:cs="Times New Roman"/>
          <w:sz w:val="24"/>
          <w:szCs w:val="24"/>
        </w:rPr>
        <w:t xml:space="preserve"> duties and</w:t>
      </w:r>
      <w:r w:rsidR="001727C2" w:rsidRPr="00147ACB">
        <w:rPr>
          <w:rFonts w:ascii="Times New Roman" w:hAnsi="Times New Roman" w:cs="Times New Roman"/>
          <w:sz w:val="24"/>
          <w:szCs w:val="24"/>
        </w:rPr>
        <w:t xml:space="preserve"> experiences</w:t>
      </w:r>
      <w:r w:rsidRPr="00147ACB">
        <w:rPr>
          <w:rFonts w:ascii="Times New Roman" w:hAnsi="Times New Roman" w:cs="Times New Roman"/>
          <w:sz w:val="24"/>
          <w:szCs w:val="24"/>
        </w:rPr>
        <w:t>.  Guardians, workhouse staff, and paupers all brought their preconceptions and their personal mores to their specific institution, with drastic consequences for the uniformity of poor-law practice and reception.  The diversity, waywardness or downright neglect of policy implementation mean</w:t>
      </w:r>
      <w:r w:rsidR="00982B69">
        <w:rPr>
          <w:rFonts w:ascii="Times New Roman" w:hAnsi="Times New Roman" w:cs="Times New Roman"/>
          <w:sz w:val="24"/>
          <w:szCs w:val="24"/>
        </w:rPr>
        <w:t>s</w:t>
      </w:r>
      <w:r w:rsidRPr="00147ACB">
        <w:rPr>
          <w:rFonts w:ascii="Times New Roman" w:hAnsi="Times New Roman" w:cs="Times New Roman"/>
          <w:sz w:val="24"/>
          <w:szCs w:val="24"/>
        </w:rPr>
        <w:t xml:space="preserve"> that we need a new, affective chronology of the </w:t>
      </w:r>
      <w:r w:rsidR="001727C2" w:rsidRPr="00147ACB">
        <w:rPr>
          <w:rFonts w:ascii="Times New Roman" w:hAnsi="Times New Roman" w:cs="Times New Roman"/>
          <w:sz w:val="24"/>
          <w:szCs w:val="24"/>
        </w:rPr>
        <w:t xml:space="preserve">poor law, </w:t>
      </w:r>
      <w:r w:rsidR="00982B69">
        <w:rPr>
          <w:rFonts w:ascii="Times New Roman" w:hAnsi="Times New Roman" w:cs="Times New Roman"/>
          <w:sz w:val="24"/>
          <w:szCs w:val="24"/>
        </w:rPr>
        <w:t xml:space="preserve">consciously </w:t>
      </w:r>
      <w:r w:rsidR="001E7896">
        <w:rPr>
          <w:rFonts w:ascii="Times New Roman" w:hAnsi="Times New Roman" w:cs="Times New Roman"/>
          <w:sz w:val="24"/>
          <w:szCs w:val="24"/>
        </w:rPr>
        <w:t xml:space="preserve">diminishing </w:t>
      </w:r>
      <w:r w:rsidR="001727C2" w:rsidRPr="00147ACB">
        <w:rPr>
          <w:rFonts w:ascii="Times New Roman" w:hAnsi="Times New Roman" w:cs="Times New Roman"/>
          <w:sz w:val="24"/>
          <w:szCs w:val="24"/>
        </w:rPr>
        <w:t xml:space="preserve">the Dickensian stereotype </w:t>
      </w:r>
      <w:r w:rsidR="001E7896">
        <w:rPr>
          <w:rFonts w:ascii="Times New Roman" w:hAnsi="Times New Roman" w:cs="Times New Roman"/>
          <w:sz w:val="24"/>
          <w:szCs w:val="24"/>
        </w:rPr>
        <w:t>and</w:t>
      </w:r>
      <w:r w:rsidR="001727C2" w:rsidRPr="00147ACB">
        <w:rPr>
          <w:rFonts w:ascii="Times New Roman" w:hAnsi="Times New Roman" w:cs="Times New Roman"/>
          <w:sz w:val="24"/>
          <w:szCs w:val="24"/>
        </w:rPr>
        <w:t xml:space="preserve"> validating the diversity of other voices</w:t>
      </w:r>
      <w:r w:rsidRPr="00147ACB">
        <w:rPr>
          <w:rFonts w:ascii="Times New Roman" w:hAnsi="Times New Roman" w:cs="Times New Roman"/>
          <w:sz w:val="24"/>
          <w:szCs w:val="24"/>
        </w:rPr>
        <w:t xml:space="preserve">.  </w:t>
      </w:r>
    </w:p>
    <w:p w:rsidR="00F82891" w:rsidRPr="00147ACB" w:rsidRDefault="00F82891" w:rsidP="00AD36D4">
      <w:pPr>
        <w:spacing w:line="480" w:lineRule="auto"/>
        <w:rPr>
          <w:rFonts w:ascii="Times New Roman" w:hAnsi="Times New Roman" w:cs="Times New Roman"/>
          <w:sz w:val="24"/>
          <w:szCs w:val="24"/>
        </w:rPr>
      </w:pPr>
    </w:p>
    <w:sectPr w:rsidR="00F82891" w:rsidRPr="00147ACB">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10" w:rsidRDefault="00F32010" w:rsidP="00832D1D">
      <w:pPr>
        <w:spacing w:after="0" w:line="240" w:lineRule="auto"/>
      </w:pPr>
      <w:r>
        <w:separator/>
      </w:r>
    </w:p>
  </w:endnote>
  <w:endnote w:type="continuationSeparator" w:id="0">
    <w:p w:rsidR="00F32010" w:rsidRDefault="00F32010" w:rsidP="0083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46781"/>
      <w:docPartObj>
        <w:docPartGallery w:val="Page Numbers (Bottom of Page)"/>
        <w:docPartUnique/>
      </w:docPartObj>
    </w:sdtPr>
    <w:sdtEndPr>
      <w:rPr>
        <w:noProof/>
      </w:rPr>
    </w:sdtEndPr>
    <w:sdtContent>
      <w:p w:rsidR="00C15E73" w:rsidRDefault="00C15E73">
        <w:pPr>
          <w:pStyle w:val="Footer"/>
          <w:jc w:val="right"/>
        </w:pPr>
        <w:r>
          <w:fldChar w:fldCharType="begin"/>
        </w:r>
        <w:r>
          <w:instrText xml:space="preserve"> PAGE   \* MERGEFORMAT </w:instrText>
        </w:r>
        <w:r>
          <w:fldChar w:fldCharType="separate"/>
        </w:r>
        <w:r w:rsidR="005E6306">
          <w:rPr>
            <w:noProof/>
          </w:rPr>
          <w:t>45</w:t>
        </w:r>
        <w:r>
          <w:rPr>
            <w:noProof/>
          </w:rPr>
          <w:fldChar w:fldCharType="end"/>
        </w:r>
      </w:p>
    </w:sdtContent>
  </w:sdt>
  <w:p w:rsidR="00C15E73" w:rsidRDefault="00C1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10" w:rsidRDefault="00F32010" w:rsidP="00832D1D">
      <w:pPr>
        <w:spacing w:after="0" w:line="240" w:lineRule="auto"/>
      </w:pPr>
      <w:r>
        <w:separator/>
      </w:r>
    </w:p>
  </w:footnote>
  <w:footnote w:type="continuationSeparator" w:id="0">
    <w:p w:rsidR="00F32010" w:rsidRDefault="00F32010" w:rsidP="00832D1D">
      <w:pPr>
        <w:spacing w:after="0" w:line="240" w:lineRule="auto"/>
      </w:pPr>
      <w:r>
        <w:continuationSeparator/>
      </w:r>
    </w:p>
  </w:footnote>
  <w:footnote w:id="1">
    <w:p w:rsidR="00DA29A9" w:rsidRPr="00147ACB" w:rsidRDefault="00DA29A9" w:rsidP="00147ACB">
      <w:pPr>
        <w:pStyle w:val="FootnoteText"/>
        <w:spacing w:line="480" w:lineRule="auto"/>
        <w:rPr>
          <w:rFonts w:ascii="Times New Roman" w:hAnsi="Times New Roman" w:cs="Times New Roman"/>
          <w:sz w:val="24"/>
          <w:szCs w:val="24"/>
        </w:rPr>
      </w:pPr>
      <w:r w:rsidRPr="00147ACB">
        <w:rPr>
          <w:rStyle w:val="FootnoteReference"/>
          <w:rFonts w:ascii="Times New Roman" w:hAnsi="Times New Roman" w:cs="Times New Roman"/>
          <w:sz w:val="24"/>
          <w:szCs w:val="24"/>
        </w:rPr>
        <w:footnoteRef/>
      </w:r>
      <w:r w:rsidRPr="00147ACB">
        <w:rPr>
          <w:rFonts w:ascii="Times New Roman" w:hAnsi="Times New Roman" w:cs="Times New Roman"/>
          <w:sz w:val="24"/>
          <w:szCs w:val="24"/>
        </w:rPr>
        <w:t xml:space="preserve"> I am very substantially indebted to the colleagues who have read and listened to the different drafts of this article as it evolved, including the anonymous readers for the </w:t>
      </w:r>
      <w:r w:rsidRPr="00147ACB">
        <w:rPr>
          <w:rFonts w:ascii="Times New Roman" w:hAnsi="Times New Roman" w:cs="Times New Roman"/>
          <w:i/>
          <w:iCs/>
          <w:sz w:val="24"/>
          <w:szCs w:val="24"/>
        </w:rPr>
        <w:t>Journal of British Studies</w:t>
      </w:r>
      <w:r w:rsidRPr="00147ACB">
        <w:rPr>
          <w:rFonts w:ascii="Times New Roman" w:hAnsi="Times New Roman" w:cs="Times New Roman"/>
          <w:sz w:val="24"/>
          <w:szCs w:val="24"/>
        </w:rPr>
        <w:t>, and most particularly Professors David Vincent, Jonathan Reinarz</w:t>
      </w:r>
      <w:r w:rsidR="00FB50B8">
        <w:rPr>
          <w:rFonts w:ascii="Times New Roman" w:hAnsi="Times New Roman" w:cs="Times New Roman"/>
          <w:sz w:val="24"/>
          <w:szCs w:val="24"/>
        </w:rPr>
        <w:t xml:space="preserve">, </w:t>
      </w:r>
      <w:r w:rsidRPr="00147ACB">
        <w:rPr>
          <w:rFonts w:ascii="Times New Roman" w:hAnsi="Times New Roman" w:cs="Times New Roman"/>
          <w:sz w:val="24"/>
          <w:szCs w:val="24"/>
        </w:rPr>
        <w:t>and Penny Summerfield whose encouragement kept me going.</w:t>
      </w:r>
    </w:p>
  </w:footnote>
  <w:footnote w:id="2">
    <w:p w:rsidR="00C15E73" w:rsidRPr="00B823FB" w:rsidRDefault="00C15E73" w:rsidP="00B823FB">
      <w:pPr>
        <w:pStyle w:val="FootnoteText"/>
        <w:spacing w:line="480" w:lineRule="auto"/>
        <w:rPr>
          <w:rFonts w:ascii="Times New Roman" w:hAnsi="Times New Roman" w:cs="Times New Roman"/>
          <w:sz w:val="24"/>
          <w:szCs w:val="24"/>
        </w:rPr>
      </w:pPr>
      <w:r w:rsidRPr="004C1D0E">
        <w:rPr>
          <w:rStyle w:val="FootnoteReference"/>
          <w:rFonts w:ascii="Times New Roman" w:hAnsi="Times New Roman" w:cs="Times New Roman"/>
          <w:sz w:val="24"/>
          <w:szCs w:val="24"/>
        </w:rPr>
        <w:footnoteRef/>
      </w:r>
      <w:r w:rsidRPr="004C1D0E">
        <w:rPr>
          <w:rFonts w:ascii="Times New Roman" w:hAnsi="Times New Roman" w:cs="Times New Roman"/>
          <w:sz w:val="24"/>
          <w:szCs w:val="24"/>
        </w:rPr>
        <w:t xml:space="preserve">   </w:t>
      </w:r>
      <w:r w:rsidRPr="00B823FB">
        <w:rPr>
          <w:rFonts w:ascii="Times New Roman" w:hAnsi="Times New Roman" w:cs="Times New Roman"/>
          <w:sz w:val="24"/>
          <w:szCs w:val="24"/>
        </w:rPr>
        <w:t>*A. Bennett, ‘In the Workhouse’,</w:t>
      </w:r>
      <w:r w:rsidRPr="00B823FB">
        <w:rPr>
          <w:rFonts w:ascii="Times New Roman" w:hAnsi="Times New Roman" w:cs="Times New Roman"/>
          <w:i/>
          <w:sz w:val="24"/>
          <w:szCs w:val="24"/>
        </w:rPr>
        <w:t xml:space="preserve"> The Times of Our Lives</w:t>
      </w:r>
      <w:r w:rsidRPr="00B823FB">
        <w:rPr>
          <w:rFonts w:ascii="Times New Roman" w:hAnsi="Times New Roman" w:cs="Times New Roman"/>
          <w:sz w:val="24"/>
          <w:szCs w:val="24"/>
        </w:rPr>
        <w:t xml:space="preserve"> (London, 1983), 8</w:t>
      </w:r>
      <w:r w:rsidR="00D40ABF">
        <w:rPr>
          <w:rFonts w:ascii="Times New Roman" w:hAnsi="Times New Roman" w:cs="Times New Roman"/>
          <w:sz w:val="24"/>
          <w:szCs w:val="24"/>
        </w:rPr>
        <w:t>5</w:t>
      </w:r>
      <w:r w:rsidRPr="00B823FB">
        <w:rPr>
          <w:rFonts w:ascii="Times New Roman" w:hAnsi="Times New Roman" w:cs="Times New Roman"/>
          <w:sz w:val="24"/>
          <w:szCs w:val="24"/>
        </w:rPr>
        <w:t>-7.</w:t>
      </w:r>
    </w:p>
  </w:footnote>
  <w:footnote w:id="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Bennett, ‘In the Workhouse’, 87.</w:t>
      </w:r>
    </w:p>
  </w:footnote>
  <w:footnote w:id="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For the two ends of this historiographical spectrum, see S. and B. Webb, </w:t>
      </w:r>
      <w:r w:rsidRPr="00B823FB">
        <w:rPr>
          <w:rFonts w:ascii="Times New Roman" w:hAnsi="Times New Roman" w:cs="Times New Roman"/>
          <w:i/>
          <w:sz w:val="24"/>
          <w:szCs w:val="24"/>
        </w:rPr>
        <w:t>English Poor Law History: the last hundred years</w:t>
      </w:r>
      <w:r w:rsidRPr="00B823FB">
        <w:rPr>
          <w:rFonts w:ascii="Times New Roman" w:hAnsi="Times New Roman" w:cs="Times New Roman"/>
          <w:sz w:val="24"/>
          <w:szCs w:val="24"/>
        </w:rPr>
        <w:t xml:space="preserve"> (London, 1929) and S. Shave, </w:t>
      </w:r>
      <w:r w:rsidRPr="00B823FB">
        <w:rPr>
          <w:rFonts w:ascii="Times New Roman" w:hAnsi="Times New Roman" w:cs="Times New Roman"/>
          <w:i/>
          <w:sz w:val="24"/>
          <w:szCs w:val="24"/>
        </w:rPr>
        <w:t>Pauper Policies.  Poor law practice in England, 1780-1850</w:t>
      </w:r>
      <w:r w:rsidRPr="00B823FB">
        <w:rPr>
          <w:rFonts w:ascii="Times New Roman" w:hAnsi="Times New Roman" w:cs="Times New Roman"/>
          <w:sz w:val="24"/>
          <w:szCs w:val="24"/>
        </w:rPr>
        <w:t xml:space="preserve"> (Manchester, 2017).</w:t>
      </w:r>
    </w:p>
  </w:footnote>
  <w:footnote w:id="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See for example P. Jones and S. King, ‘Voices from the far north: pauper letters and the provision of welfare in Sutherland, 1845-1900’, </w:t>
      </w:r>
      <w:r w:rsidRPr="00B823FB">
        <w:rPr>
          <w:rFonts w:ascii="Times New Roman" w:hAnsi="Times New Roman" w:cs="Times New Roman"/>
          <w:i/>
          <w:sz w:val="24"/>
          <w:szCs w:val="24"/>
        </w:rPr>
        <w:t>Journal of British Studies</w:t>
      </w:r>
      <w:r w:rsidRPr="00B823FB">
        <w:rPr>
          <w:rFonts w:ascii="Times New Roman" w:hAnsi="Times New Roman" w:cs="Times New Roman"/>
          <w:sz w:val="24"/>
          <w:szCs w:val="24"/>
        </w:rPr>
        <w:t xml:space="preserve"> 55, no.1 (2016)</w:t>
      </w:r>
      <w:r w:rsidR="00036435">
        <w:rPr>
          <w:rFonts w:ascii="Times New Roman" w:hAnsi="Times New Roman" w:cs="Times New Roman"/>
          <w:sz w:val="24"/>
          <w:szCs w:val="24"/>
        </w:rPr>
        <w:t>, and the AHRC-funded project ‘</w:t>
      </w:r>
      <w:r w:rsidR="00147ACB">
        <w:rPr>
          <w:rFonts w:ascii="Times New Roman" w:hAnsi="Times New Roman" w:cs="Times New Roman"/>
          <w:sz w:val="24"/>
          <w:szCs w:val="24"/>
        </w:rPr>
        <w:t>In their Own Write</w:t>
      </w:r>
      <w:r w:rsidR="00036435">
        <w:rPr>
          <w:rFonts w:ascii="Times New Roman" w:hAnsi="Times New Roman" w:cs="Times New Roman"/>
          <w:sz w:val="24"/>
          <w:szCs w:val="24"/>
        </w:rPr>
        <w:t xml:space="preserve">’ concerned with pauper writings and agency after 1834: </w:t>
      </w:r>
      <w:hyperlink r:id="rId1" w:history="1">
        <w:r w:rsidR="00036435" w:rsidRPr="002829D5">
          <w:rPr>
            <w:rStyle w:val="Hyperlink"/>
            <w:rFonts w:ascii="Times New Roman" w:hAnsi="Times New Roman" w:cs="Times New Roman"/>
            <w:sz w:val="24"/>
            <w:szCs w:val="24"/>
          </w:rPr>
          <w:t>https://intheirownwriteblog.com/about/</w:t>
        </w:r>
      </w:hyperlink>
      <w:r w:rsidR="00036435">
        <w:rPr>
          <w:rFonts w:ascii="Times New Roman" w:hAnsi="Times New Roman" w:cs="Times New Roman"/>
          <w:sz w:val="24"/>
          <w:szCs w:val="24"/>
        </w:rPr>
        <w:t xml:space="preserve"> viewed 1 July 2019.</w:t>
      </w:r>
    </w:p>
  </w:footnote>
  <w:footnote w:id="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J. Humphries, ‘Care and cruelty in the workhouse: children’s experiences of residential poor relief in eighteenth and nineteenth century England’ in K. Honeyman and N. Goose (eds), </w:t>
      </w:r>
      <w:r w:rsidRPr="00B823FB">
        <w:rPr>
          <w:rFonts w:ascii="Times New Roman" w:hAnsi="Times New Roman" w:cs="Times New Roman"/>
          <w:i/>
          <w:sz w:val="24"/>
          <w:szCs w:val="24"/>
        </w:rPr>
        <w:t>Childhood and Child Labour in Industrial England: Diversity and agency, 1750-1914</w:t>
      </w:r>
      <w:r w:rsidRPr="00B823FB">
        <w:rPr>
          <w:rFonts w:ascii="Times New Roman" w:hAnsi="Times New Roman" w:cs="Times New Roman"/>
          <w:sz w:val="24"/>
          <w:szCs w:val="24"/>
        </w:rPr>
        <w:t xml:space="preserve"> (Routledge, 2013) pp. 115-134, for example, ascribes John Munday’s avoidance of the workhouse to aversion or loathing, when his own account is more ci</w:t>
      </w:r>
      <w:r>
        <w:rPr>
          <w:rFonts w:ascii="Times New Roman" w:hAnsi="Times New Roman" w:cs="Times New Roman"/>
          <w:sz w:val="24"/>
          <w:szCs w:val="24"/>
        </w:rPr>
        <w:t>rcumspect in what is directly expressed</w:t>
      </w:r>
      <w:r w:rsidRPr="00B823FB">
        <w:rPr>
          <w:rFonts w:ascii="Times New Roman" w:hAnsi="Times New Roman" w:cs="Times New Roman"/>
          <w:sz w:val="24"/>
          <w:szCs w:val="24"/>
        </w:rPr>
        <w:t>.</w:t>
      </w:r>
      <w:r>
        <w:rPr>
          <w:rFonts w:ascii="Times New Roman" w:hAnsi="Times New Roman" w:cs="Times New Roman"/>
          <w:sz w:val="24"/>
          <w:szCs w:val="24"/>
        </w:rPr>
        <w:t xml:space="preserve">  See ‘Early Victorian Recollections. John Munday’s Memories’ in R Blunt, </w:t>
      </w:r>
      <w:r w:rsidRPr="00FE4CFA">
        <w:rPr>
          <w:rFonts w:ascii="Times New Roman" w:hAnsi="Times New Roman" w:cs="Times New Roman"/>
          <w:i/>
          <w:sz w:val="24"/>
          <w:szCs w:val="24"/>
        </w:rPr>
        <w:t>Red Anchor Pieces</w:t>
      </w:r>
      <w:r>
        <w:rPr>
          <w:rFonts w:ascii="Times New Roman" w:hAnsi="Times New Roman" w:cs="Times New Roman"/>
          <w:sz w:val="24"/>
          <w:szCs w:val="24"/>
        </w:rPr>
        <w:t xml:space="preserve"> (London, 1928).</w:t>
      </w:r>
    </w:p>
  </w:footnote>
  <w:footnote w:id="7">
    <w:p w:rsidR="00C15E73" w:rsidRPr="00B823FB" w:rsidRDefault="00C15E73" w:rsidP="00427244">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For narrative strategies in working-class autobiographies </w:t>
      </w:r>
      <w:r w:rsidRPr="00B823FB">
        <w:rPr>
          <w:rFonts w:ascii="Times New Roman" w:hAnsi="Times New Roman" w:cs="Times New Roman"/>
          <w:i/>
          <w:sz w:val="24"/>
          <w:szCs w:val="24"/>
        </w:rPr>
        <w:t>per se</w:t>
      </w:r>
      <w:r w:rsidRPr="00B823FB">
        <w:rPr>
          <w:rFonts w:ascii="Times New Roman" w:hAnsi="Times New Roman" w:cs="Times New Roman"/>
          <w:sz w:val="24"/>
          <w:szCs w:val="24"/>
        </w:rPr>
        <w:t xml:space="preserve">, see D. Vincent, ‘Working-class autobiography in the nineteenth century’, A. Smyth (ed.), </w:t>
      </w:r>
      <w:r w:rsidRPr="00B823FB">
        <w:rPr>
          <w:rFonts w:ascii="Times New Roman" w:hAnsi="Times New Roman" w:cs="Times New Roman"/>
          <w:i/>
          <w:sz w:val="24"/>
          <w:szCs w:val="24"/>
        </w:rPr>
        <w:t>A History of English Autobiography</w:t>
      </w:r>
      <w:r w:rsidRPr="00B823FB">
        <w:rPr>
          <w:rFonts w:ascii="Times New Roman" w:hAnsi="Times New Roman" w:cs="Times New Roman"/>
          <w:sz w:val="24"/>
          <w:szCs w:val="24"/>
        </w:rPr>
        <w:t xml:space="preserve"> (Cambridge, 2016).</w:t>
      </w:r>
    </w:p>
  </w:footnote>
  <w:footnote w:id="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See initially C. and P. Stearns, </w:t>
      </w:r>
      <w:r w:rsidRPr="00B823FB">
        <w:rPr>
          <w:rFonts w:ascii="Times New Roman" w:hAnsi="Times New Roman" w:cs="Times New Roman"/>
          <w:i/>
          <w:sz w:val="24"/>
          <w:szCs w:val="24"/>
        </w:rPr>
        <w:t>Anger: the struggle for emotional control in America’s history</w:t>
      </w:r>
      <w:r w:rsidRPr="00B823FB">
        <w:rPr>
          <w:rFonts w:ascii="Times New Roman" w:hAnsi="Times New Roman" w:cs="Times New Roman"/>
          <w:sz w:val="24"/>
          <w:szCs w:val="24"/>
        </w:rPr>
        <w:t xml:space="preserve"> (Chicago, 1986); see recently C. Langhammer, The English in Love: the intimate story of an emotional revolution (Oxford, 2013) and H. Cook, ‘Emotion, Bodies, Sexuality, and Sex Education in Edwardian England’. </w:t>
      </w:r>
      <w:r w:rsidRPr="00B823FB">
        <w:rPr>
          <w:rFonts w:ascii="Times New Roman" w:hAnsi="Times New Roman" w:cs="Times New Roman"/>
          <w:i/>
          <w:sz w:val="24"/>
          <w:szCs w:val="24"/>
        </w:rPr>
        <w:t>The Historical Journal</w:t>
      </w:r>
      <w:r w:rsidRPr="00B823FB">
        <w:rPr>
          <w:rFonts w:ascii="Times New Roman" w:hAnsi="Times New Roman" w:cs="Times New Roman"/>
          <w:sz w:val="24"/>
          <w:szCs w:val="24"/>
        </w:rPr>
        <w:t xml:space="preserve"> 55: 2(2012), 475-95.</w:t>
      </w:r>
    </w:p>
  </w:footnote>
  <w:footnote w:id="9">
    <w:p w:rsidR="00C15E73" w:rsidRPr="00FE4CFA"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w:t>
      </w:r>
      <w:r w:rsidRPr="00FE4CFA">
        <w:rPr>
          <w:rFonts w:ascii="Times New Roman" w:hAnsi="Times New Roman" w:cs="Times New Roman"/>
          <w:sz w:val="24"/>
          <w:szCs w:val="24"/>
        </w:rPr>
        <w:t xml:space="preserve">B. Rosenwein, </w:t>
      </w:r>
      <w:r w:rsidRPr="00FE4CFA">
        <w:rPr>
          <w:rFonts w:ascii="Times New Roman" w:hAnsi="Times New Roman" w:cs="Times New Roman"/>
          <w:i/>
          <w:sz w:val="24"/>
          <w:szCs w:val="24"/>
        </w:rPr>
        <w:t>Emotional Communities in the early Middle Ages</w:t>
      </w:r>
      <w:r w:rsidRPr="00FE4CFA">
        <w:rPr>
          <w:rFonts w:ascii="Times New Roman" w:hAnsi="Times New Roman" w:cs="Times New Roman"/>
          <w:sz w:val="24"/>
          <w:szCs w:val="24"/>
        </w:rPr>
        <w:t xml:space="preserve"> (New York, 2006).</w:t>
      </w:r>
    </w:p>
  </w:footnote>
  <w:footnote w:id="10">
    <w:p w:rsidR="00C15E73" w:rsidRPr="00805AB6" w:rsidRDefault="00C15E73" w:rsidP="00805AB6">
      <w:pPr>
        <w:pStyle w:val="FootnoteText"/>
        <w:spacing w:line="480" w:lineRule="auto"/>
        <w:rPr>
          <w:rFonts w:ascii="Times New Roman" w:hAnsi="Times New Roman" w:cs="Times New Roman"/>
          <w:sz w:val="24"/>
          <w:szCs w:val="24"/>
        </w:rPr>
      </w:pPr>
      <w:r w:rsidRPr="00FE4CFA">
        <w:rPr>
          <w:rStyle w:val="FootnoteReference"/>
          <w:rFonts w:ascii="Times New Roman" w:hAnsi="Times New Roman" w:cs="Times New Roman"/>
          <w:sz w:val="24"/>
          <w:szCs w:val="24"/>
        </w:rPr>
        <w:footnoteRef/>
      </w:r>
      <w:r w:rsidRPr="00FE4CFA">
        <w:rPr>
          <w:rFonts w:ascii="Times New Roman" w:hAnsi="Times New Roman" w:cs="Times New Roman"/>
          <w:sz w:val="24"/>
          <w:szCs w:val="24"/>
        </w:rPr>
        <w:t xml:space="preserve">   </w:t>
      </w:r>
      <w:r w:rsidRPr="00805AB6">
        <w:rPr>
          <w:rFonts w:ascii="Times New Roman" w:hAnsi="Times New Roman" w:cs="Times New Roman"/>
          <w:sz w:val="24"/>
          <w:szCs w:val="24"/>
        </w:rPr>
        <w:t xml:space="preserve">A.R. Hochschild, </w:t>
      </w:r>
      <w:r w:rsidRPr="00805AB6">
        <w:rPr>
          <w:rFonts w:ascii="Times New Roman" w:hAnsi="Times New Roman" w:cs="Times New Roman"/>
          <w:i/>
          <w:sz w:val="24"/>
          <w:szCs w:val="24"/>
        </w:rPr>
        <w:t>The Managed Heart</w:t>
      </w:r>
      <w:r w:rsidRPr="00805AB6">
        <w:rPr>
          <w:rFonts w:ascii="Times New Roman" w:hAnsi="Times New Roman" w:cs="Times New Roman"/>
          <w:sz w:val="24"/>
          <w:szCs w:val="24"/>
        </w:rPr>
        <w:t xml:space="preserve"> (Berkley, Calif., 2012).</w:t>
      </w:r>
    </w:p>
  </w:footnote>
  <w:footnote w:id="11">
    <w:p w:rsidR="004772B4" w:rsidRPr="004772B4" w:rsidRDefault="004772B4" w:rsidP="004772B4">
      <w:pPr>
        <w:pStyle w:val="FootnoteText"/>
        <w:spacing w:line="480" w:lineRule="auto"/>
        <w:rPr>
          <w:rFonts w:ascii="Times New Roman" w:hAnsi="Times New Roman" w:cs="Times New Roman"/>
          <w:sz w:val="24"/>
          <w:szCs w:val="24"/>
        </w:rPr>
      </w:pPr>
      <w:r>
        <w:rPr>
          <w:rStyle w:val="FootnoteReference"/>
        </w:rPr>
        <w:footnoteRef/>
      </w:r>
      <w:r>
        <w:t xml:space="preserve">   </w:t>
      </w:r>
      <w:r w:rsidRPr="004772B4">
        <w:rPr>
          <w:rFonts w:ascii="Times New Roman" w:hAnsi="Times New Roman" w:cs="Times New Roman"/>
          <w:sz w:val="24"/>
          <w:szCs w:val="24"/>
        </w:rPr>
        <w:t xml:space="preserve">W. M. Reddy, </w:t>
      </w:r>
      <w:r w:rsidRPr="004772B4">
        <w:rPr>
          <w:rFonts w:ascii="Times New Roman" w:hAnsi="Times New Roman" w:cs="Times New Roman"/>
          <w:i/>
          <w:iCs/>
          <w:sz w:val="24"/>
          <w:szCs w:val="24"/>
        </w:rPr>
        <w:t>The Navigation of Feeling.  A framework for the history of emotions</w:t>
      </w:r>
      <w:r w:rsidRPr="004772B4">
        <w:rPr>
          <w:rFonts w:ascii="Times New Roman" w:hAnsi="Times New Roman" w:cs="Times New Roman"/>
          <w:sz w:val="24"/>
          <w:szCs w:val="24"/>
        </w:rPr>
        <w:t xml:space="preserve"> (Cambridge, 2001), </w:t>
      </w:r>
      <w:r w:rsidR="005818F6">
        <w:rPr>
          <w:rFonts w:ascii="Times New Roman" w:hAnsi="Times New Roman" w:cs="Times New Roman"/>
          <w:sz w:val="24"/>
          <w:szCs w:val="24"/>
        </w:rPr>
        <w:t>and chapter four.</w:t>
      </w:r>
    </w:p>
  </w:footnote>
  <w:footnote w:id="12">
    <w:p w:rsidR="00C15E73" w:rsidRPr="00FE4CFA" w:rsidRDefault="00C15E73" w:rsidP="00FE4CFA">
      <w:pPr>
        <w:pStyle w:val="FootnoteText"/>
        <w:spacing w:line="480" w:lineRule="auto"/>
        <w:rPr>
          <w:rFonts w:ascii="Times New Roman" w:hAnsi="Times New Roman" w:cs="Times New Roman"/>
          <w:sz w:val="24"/>
          <w:szCs w:val="24"/>
        </w:rPr>
      </w:pPr>
      <w:r w:rsidRPr="00FE4CFA">
        <w:rPr>
          <w:rStyle w:val="FootnoteReference"/>
          <w:rFonts w:ascii="Times New Roman" w:hAnsi="Times New Roman" w:cs="Times New Roman"/>
          <w:sz w:val="24"/>
          <w:szCs w:val="24"/>
        </w:rPr>
        <w:footnoteRef/>
      </w:r>
      <w:r w:rsidRPr="00FE4CFA">
        <w:rPr>
          <w:rFonts w:ascii="Times New Roman" w:hAnsi="Times New Roman" w:cs="Times New Roman"/>
          <w:sz w:val="24"/>
          <w:szCs w:val="24"/>
        </w:rPr>
        <w:t xml:space="preserve">   A.M Isen and G.A. Diamond, ‘Affect and Automaticity’, J.S. Uleman and J.A. Bargh (eds), </w:t>
      </w:r>
      <w:r w:rsidRPr="00FE4CFA">
        <w:rPr>
          <w:rFonts w:ascii="Times New Roman" w:hAnsi="Times New Roman" w:cs="Times New Roman"/>
          <w:i/>
          <w:sz w:val="24"/>
          <w:szCs w:val="24"/>
        </w:rPr>
        <w:t>Unintended Thought</w:t>
      </w:r>
      <w:r w:rsidRPr="00FE4CFA">
        <w:rPr>
          <w:rFonts w:ascii="Times New Roman" w:hAnsi="Times New Roman" w:cs="Times New Roman"/>
          <w:sz w:val="24"/>
          <w:szCs w:val="24"/>
        </w:rPr>
        <w:t xml:space="preserve"> (New York, 1989), 144.</w:t>
      </w:r>
    </w:p>
  </w:footnote>
  <w:footnote w:id="13">
    <w:p w:rsidR="00C15E73" w:rsidRPr="00B823FB" w:rsidRDefault="00C15E73" w:rsidP="00FE4CFA">
      <w:pPr>
        <w:pStyle w:val="FootnoteText"/>
        <w:spacing w:line="480" w:lineRule="auto"/>
        <w:rPr>
          <w:rFonts w:ascii="Times New Roman" w:hAnsi="Times New Roman" w:cs="Times New Roman"/>
          <w:sz w:val="24"/>
          <w:szCs w:val="24"/>
        </w:rPr>
      </w:pPr>
      <w:r w:rsidRPr="00FE4CFA">
        <w:rPr>
          <w:rStyle w:val="FootnoteReference"/>
          <w:rFonts w:ascii="Times New Roman" w:hAnsi="Times New Roman" w:cs="Times New Roman"/>
          <w:sz w:val="24"/>
          <w:szCs w:val="24"/>
        </w:rPr>
        <w:footnoteRef/>
      </w:r>
      <w:r w:rsidRPr="00FE4CFA">
        <w:rPr>
          <w:rFonts w:ascii="Times New Roman" w:hAnsi="Times New Roman" w:cs="Times New Roman"/>
          <w:sz w:val="24"/>
          <w:szCs w:val="24"/>
        </w:rPr>
        <w:t xml:space="preserve">   S.J. Matt, ‘Current emotion</w:t>
      </w:r>
      <w:r w:rsidRPr="00B823FB">
        <w:rPr>
          <w:rFonts w:ascii="Times New Roman" w:hAnsi="Times New Roman" w:cs="Times New Roman"/>
          <w:sz w:val="24"/>
          <w:szCs w:val="24"/>
        </w:rPr>
        <w:t xml:space="preserve"> research in History: or, doing History from the inside out’, </w:t>
      </w:r>
      <w:r w:rsidRPr="00B823FB">
        <w:rPr>
          <w:rFonts w:ascii="Times New Roman" w:hAnsi="Times New Roman" w:cs="Times New Roman"/>
          <w:i/>
          <w:sz w:val="24"/>
          <w:szCs w:val="24"/>
        </w:rPr>
        <w:t>Emotion Review</w:t>
      </w:r>
      <w:r w:rsidRPr="00B823FB">
        <w:rPr>
          <w:rFonts w:ascii="Times New Roman" w:hAnsi="Times New Roman" w:cs="Times New Roman"/>
          <w:sz w:val="24"/>
          <w:szCs w:val="24"/>
        </w:rPr>
        <w:t xml:space="preserve"> 3:1 (2011), 117-124, on 121.</w:t>
      </w:r>
    </w:p>
  </w:footnote>
  <w:footnote w:id="14">
    <w:p w:rsidR="00C15E73" w:rsidRPr="002B065A" w:rsidRDefault="00C15E73" w:rsidP="002B065A">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C. Wouters, ‘Etiquette books and emotion management in the 20</w:t>
      </w:r>
      <w:r w:rsidRPr="00B823FB">
        <w:rPr>
          <w:rFonts w:ascii="Times New Roman" w:hAnsi="Times New Roman" w:cs="Times New Roman"/>
          <w:sz w:val="24"/>
          <w:szCs w:val="24"/>
          <w:vertAlign w:val="superscript"/>
        </w:rPr>
        <w:t>th</w:t>
      </w:r>
      <w:r w:rsidRPr="00B823FB">
        <w:rPr>
          <w:rFonts w:ascii="Times New Roman" w:hAnsi="Times New Roman" w:cs="Times New Roman"/>
          <w:sz w:val="24"/>
          <w:szCs w:val="24"/>
        </w:rPr>
        <w:t xml:space="preserve"> century: part one – the </w:t>
      </w:r>
      <w:r w:rsidRPr="002B065A">
        <w:rPr>
          <w:rFonts w:ascii="Times New Roman" w:hAnsi="Times New Roman" w:cs="Times New Roman"/>
          <w:sz w:val="24"/>
          <w:szCs w:val="24"/>
        </w:rPr>
        <w:t>integration of social classes’ Journal of Social History (1995), 107-124, on 113.</w:t>
      </w:r>
    </w:p>
  </w:footnote>
  <w:footnote w:id="15">
    <w:p w:rsidR="00C15E73" w:rsidRPr="00540E40" w:rsidRDefault="00C15E73" w:rsidP="002B065A">
      <w:pPr>
        <w:pStyle w:val="FootnoteText"/>
        <w:spacing w:line="480" w:lineRule="auto"/>
        <w:rPr>
          <w:rFonts w:ascii="Times New Roman" w:hAnsi="Times New Roman" w:cs="Times New Roman"/>
          <w:sz w:val="24"/>
          <w:szCs w:val="24"/>
        </w:rPr>
      </w:pPr>
      <w:r w:rsidRPr="002B065A">
        <w:rPr>
          <w:rStyle w:val="FootnoteReference"/>
          <w:rFonts w:ascii="Times New Roman" w:hAnsi="Times New Roman" w:cs="Times New Roman"/>
          <w:sz w:val="24"/>
          <w:szCs w:val="24"/>
        </w:rPr>
        <w:footnoteRef/>
      </w:r>
      <w:r w:rsidRPr="002B065A">
        <w:rPr>
          <w:rFonts w:ascii="Times New Roman" w:hAnsi="Times New Roman" w:cs="Times New Roman"/>
          <w:sz w:val="24"/>
          <w:szCs w:val="24"/>
        </w:rPr>
        <w:t xml:space="preserve">   </w:t>
      </w:r>
      <w:r w:rsidR="00540E40" w:rsidRPr="00540E40">
        <w:rPr>
          <w:rFonts w:ascii="Times New Roman" w:hAnsi="Times New Roman" w:cs="Times New Roman"/>
          <w:sz w:val="24"/>
          <w:szCs w:val="24"/>
        </w:rPr>
        <w:t xml:space="preserve">M. </w:t>
      </w:r>
      <w:r w:rsidR="00D001B9" w:rsidRPr="00540E40">
        <w:rPr>
          <w:rFonts w:ascii="Times New Roman" w:hAnsi="Times New Roman" w:cs="Times New Roman"/>
          <w:sz w:val="24"/>
          <w:szCs w:val="24"/>
        </w:rPr>
        <w:t>Rustin</w:t>
      </w:r>
      <w:r w:rsidR="00540E40" w:rsidRPr="00540E40">
        <w:rPr>
          <w:rFonts w:ascii="Times New Roman" w:hAnsi="Times New Roman" w:cs="Times New Roman"/>
          <w:sz w:val="24"/>
          <w:szCs w:val="24"/>
        </w:rPr>
        <w:t>, ‘Reflections on the biographical turn in social science’, in</w:t>
      </w:r>
      <w:r w:rsidR="00540E40">
        <w:rPr>
          <w:rFonts w:ascii="Times New Roman" w:hAnsi="Times New Roman" w:cs="Times New Roman"/>
          <w:sz w:val="24"/>
          <w:szCs w:val="24"/>
        </w:rPr>
        <w:t xml:space="preserve"> J. Bornat,</w:t>
      </w:r>
      <w:r w:rsidR="00540E40" w:rsidRPr="00540E40">
        <w:rPr>
          <w:rFonts w:ascii="Times New Roman" w:hAnsi="Times New Roman" w:cs="Times New Roman"/>
          <w:sz w:val="24"/>
          <w:szCs w:val="24"/>
        </w:rPr>
        <w:t xml:space="preserve"> P. Chamberlayne</w:t>
      </w:r>
      <w:r w:rsidR="00540E40">
        <w:rPr>
          <w:rFonts w:ascii="Times New Roman" w:hAnsi="Times New Roman" w:cs="Times New Roman"/>
          <w:sz w:val="24"/>
          <w:szCs w:val="24"/>
        </w:rPr>
        <w:t>, and J. Wengraf</w:t>
      </w:r>
      <w:r w:rsidR="00540E40" w:rsidRPr="00540E40">
        <w:rPr>
          <w:rFonts w:ascii="Times New Roman" w:hAnsi="Times New Roman" w:cs="Times New Roman"/>
          <w:sz w:val="24"/>
          <w:szCs w:val="24"/>
        </w:rPr>
        <w:t xml:space="preserve"> (eds) </w:t>
      </w:r>
      <w:r w:rsidR="00540E40" w:rsidRPr="00540E40">
        <w:rPr>
          <w:rFonts w:ascii="Times New Roman" w:hAnsi="Times New Roman" w:cs="Times New Roman"/>
          <w:i/>
          <w:iCs/>
          <w:sz w:val="24"/>
          <w:szCs w:val="24"/>
        </w:rPr>
        <w:t>The Turn to Biographical Methods in Social Science</w:t>
      </w:r>
      <w:r w:rsidR="00540E40">
        <w:rPr>
          <w:rFonts w:ascii="Times New Roman" w:hAnsi="Times New Roman" w:cs="Times New Roman"/>
          <w:i/>
          <w:iCs/>
          <w:sz w:val="24"/>
          <w:szCs w:val="24"/>
        </w:rPr>
        <w:t xml:space="preserve"> </w:t>
      </w:r>
      <w:r w:rsidR="00540E40">
        <w:rPr>
          <w:rFonts w:ascii="Times New Roman" w:hAnsi="Times New Roman" w:cs="Times New Roman"/>
          <w:sz w:val="24"/>
          <w:szCs w:val="24"/>
        </w:rPr>
        <w:t>(London, 2000)</w:t>
      </w:r>
      <w:r w:rsidR="00D001B9" w:rsidRPr="00540E40">
        <w:rPr>
          <w:rFonts w:ascii="Times New Roman" w:hAnsi="Times New Roman" w:cs="Times New Roman"/>
          <w:sz w:val="24"/>
          <w:szCs w:val="24"/>
        </w:rPr>
        <w:t xml:space="preserve">; </w:t>
      </w:r>
      <w:r w:rsidR="00540E40" w:rsidRPr="00540E40">
        <w:rPr>
          <w:rFonts w:ascii="Times New Roman" w:hAnsi="Times New Roman" w:cs="Times New Roman"/>
          <w:sz w:val="24"/>
          <w:szCs w:val="24"/>
        </w:rPr>
        <w:t xml:space="preserve">quotation from </w:t>
      </w:r>
      <w:r w:rsidRPr="00540E40">
        <w:rPr>
          <w:rFonts w:ascii="Times New Roman" w:hAnsi="Times New Roman" w:cs="Times New Roman"/>
          <w:sz w:val="24"/>
          <w:szCs w:val="24"/>
        </w:rPr>
        <w:t xml:space="preserve">Rosenwein, </w:t>
      </w:r>
      <w:r w:rsidRPr="00540E40">
        <w:rPr>
          <w:rFonts w:ascii="Times New Roman" w:hAnsi="Times New Roman" w:cs="Times New Roman"/>
          <w:i/>
          <w:sz w:val="24"/>
          <w:szCs w:val="24"/>
        </w:rPr>
        <w:t>Emotional Communities</w:t>
      </w:r>
      <w:r w:rsidRPr="00540E40">
        <w:rPr>
          <w:rFonts w:ascii="Times New Roman" w:hAnsi="Times New Roman" w:cs="Times New Roman"/>
          <w:sz w:val="24"/>
          <w:szCs w:val="24"/>
        </w:rPr>
        <w:t xml:space="preserve">, 19.  </w:t>
      </w:r>
    </w:p>
  </w:footnote>
  <w:footnote w:id="1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J.-M. Strange, </w:t>
      </w:r>
      <w:r w:rsidRPr="00B823FB">
        <w:rPr>
          <w:rFonts w:ascii="Times New Roman" w:hAnsi="Times New Roman" w:cs="Times New Roman"/>
          <w:i/>
          <w:sz w:val="24"/>
          <w:szCs w:val="24"/>
        </w:rPr>
        <w:t>Fatherhood and the British Working Class</w:t>
      </w:r>
      <w:r w:rsidRPr="00B823FB">
        <w:rPr>
          <w:rFonts w:ascii="Times New Roman" w:hAnsi="Times New Roman" w:cs="Times New Roman"/>
          <w:sz w:val="24"/>
          <w:szCs w:val="24"/>
        </w:rPr>
        <w:t xml:space="preserve"> 1865-1914 (Cambridge, 2015), pp. 14-15.</w:t>
      </w:r>
    </w:p>
  </w:footnote>
  <w:footnote w:id="1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Demonstrated in M. Doolittle, ‘Fatherhood and family shame: masculinity, welfare and the workhouse in late nineteenth-century England’, in L. Delap, B. Griffin and A. Wills, </w:t>
      </w:r>
      <w:r w:rsidRPr="00B823FB">
        <w:rPr>
          <w:rFonts w:ascii="Times New Roman" w:hAnsi="Times New Roman" w:cs="Times New Roman"/>
          <w:i/>
          <w:sz w:val="24"/>
          <w:szCs w:val="24"/>
        </w:rPr>
        <w:t>The Politics of Domestic Authority in Britain since 1800</w:t>
      </w:r>
      <w:r w:rsidRPr="00B823FB">
        <w:rPr>
          <w:rFonts w:ascii="Times New Roman" w:hAnsi="Times New Roman" w:cs="Times New Roman"/>
          <w:sz w:val="24"/>
          <w:szCs w:val="24"/>
        </w:rPr>
        <w:t xml:space="preserve"> (Basingstoke, 2009) and J.-M. Strange, Fatherhood.</w:t>
      </w:r>
    </w:p>
  </w:footnote>
  <w:footnote w:id="18">
    <w:p w:rsidR="00275084" w:rsidRDefault="00275084" w:rsidP="004C7BE1">
      <w:pPr>
        <w:pStyle w:val="FootnoteText"/>
        <w:spacing w:line="480" w:lineRule="auto"/>
      </w:pPr>
      <w:r>
        <w:rPr>
          <w:rStyle w:val="FootnoteReference"/>
        </w:rPr>
        <w:footnoteRef/>
      </w:r>
      <w:r>
        <w:t xml:space="preserve">     </w:t>
      </w:r>
      <w:r w:rsidRPr="004C7BE1">
        <w:rPr>
          <w:rFonts w:ascii="Times New Roman" w:hAnsi="Times New Roman" w:cs="Times New Roman"/>
          <w:sz w:val="24"/>
          <w:szCs w:val="24"/>
        </w:rPr>
        <w:t>Over 400 autobiographies comment on motherhood in Victorian Britain: E. Griffin, ‘</w:t>
      </w:r>
      <w:r w:rsidR="004C7BE1" w:rsidRPr="004C7BE1">
        <w:rPr>
          <w:rFonts w:ascii="Times New Roman" w:hAnsi="Times New Roman" w:cs="Times New Roman"/>
          <w:sz w:val="24"/>
          <w:szCs w:val="24"/>
        </w:rPr>
        <w:t xml:space="preserve">The Emotions of Motherhood: Love, Culture, and Poverty in Victorian Britain’, </w:t>
      </w:r>
      <w:r w:rsidR="004C7BE1" w:rsidRPr="004C7BE1">
        <w:rPr>
          <w:rFonts w:ascii="Times New Roman" w:hAnsi="Times New Roman" w:cs="Times New Roman"/>
          <w:i/>
          <w:iCs/>
          <w:sz w:val="24"/>
          <w:szCs w:val="24"/>
        </w:rPr>
        <w:t>American Historical Review</w:t>
      </w:r>
      <w:r w:rsidR="004C7BE1" w:rsidRPr="004C7BE1">
        <w:rPr>
          <w:rFonts w:ascii="Times New Roman" w:hAnsi="Times New Roman" w:cs="Times New Roman"/>
          <w:sz w:val="24"/>
          <w:szCs w:val="24"/>
        </w:rPr>
        <w:t xml:space="preserve"> </w:t>
      </w:r>
      <w:r w:rsidR="004C7BE1">
        <w:rPr>
          <w:rFonts w:ascii="Times New Roman" w:hAnsi="Times New Roman" w:cs="Times New Roman"/>
          <w:sz w:val="24"/>
          <w:szCs w:val="24"/>
        </w:rPr>
        <w:t xml:space="preserve">123 no. 1 </w:t>
      </w:r>
      <w:r w:rsidR="004C7BE1" w:rsidRPr="004C7BE1">
        <w:rPr>
          <w:rFonts w:ascii="Times New Roman" w:hAnsi="Times New Roman" w:cs="Times New Roman"/>
          <w:sz w:val="24"/>
          <w:szCs w:val="24"/>
        </w:rPr>
        <w:t>(2018), 65.</w:t>
      </w:r>
    </w:p>
  </w:footnote>
  <w:footnote w:id="19">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See, for example, the memoirs of John Lincoln: E. Griffin, </w:t>
      </w:r>
      <w:r w:rsidRPr="00B823FB">
        <w:rPr>
          <w:rFonts w:ascii="Times New Roman" w:hAnsi="Times New Roman" w:cs="Times New Roman"/>
          <w:i/>
          <w:sz w:val="24"/>
          <w:szCs w:val="24"/>
        </w:rPr>
        <w:t>Liberty’s Dawn.  A people’s history of the industrial revolution</w:t>
      </w:r>
      <w:r w:rsidRPr="00B823FB">
        <w:rPr>
          <w:rFonts w:ascii="Times New Roman" w:hAnsi="Times New Roman" w:cs="Times New Roman"/>
          <w:sz w:val="24"/>
          <w:szCs w:val="24"/>
        </w:rPr>
        <w:t xml:space="preserve"> (New Haven: Yale University Press, 2013): 3-4.</w:t>
      </w:r>
    </w:p>
  </w:footnote>
  <w:footnote w:id="2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 Roper, ‘Slipping out of view: subjectivity and emotion in gender history’, </w:t>
      </w:r>
      <w:r w:rsidRPr="00B823FB">
        <w:rPr>
          <w:rFonts w:ascii="Times New Roman" w:hAnsi="Times New Roman" w:cs="Times New Roman"/>
          <w:i/>
          <w:sz w:val="24"/>
          <w:szCs w:val="24"/>
        </w:rPr>
        <w:t>History Workshop Journal</w:t>
      </w:r>
      <w:r w:rsidRPr="00B823FB">
        <w:rPr>
          <w:rFonts w:ascii="Times New Roman" w:hAnsi="Times New Roman" w:cs="Times New Roman"/>
          <w:sz w:val="24"/>
          <w:szCs w:val="24"/>
        </w:rPr>
        <w:t xml:space="preserve"> 59 (2005), 57-72, on 62.</w:t>
      </w:r>
    </w:p>
  </w:footnote>
  <w:footnote w:id="21">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Variously D. Vincent, </w:t>
      </w:r>
      <w:r w:rsidRPr="00B823FB">
        <w:rPr>
          <w:rFonts w:ascii="Times New Roman" w:hAnsi="Times New Roman" w:cs="Times New Roman"/>
          <w:i/>
          <w:sz w:val="24"/>
          <w:szCs w:val="24"/>
        </w:rPr>
        <w:t>Bread, Knowledge, Freedom. A study of nineteenth-century working class autobiography</w:t>
      </w:r>
      <w:r w:rsidRPr="00B823FB">
        <w:rPr>
          <w:rFonts w:ascii="Times New Roman" w:hAnsi="Times New Roman" w:cs="Times New Roman"/>
          <w:sz w:val="24"/>
          <w:szCs w:val="24"/>
        </w:rPr>
        <w:t xml:space="preserve"> (London, 1981), J. Burnett, </w:t>
      </w:r>
      <w:r w:rsidRPr="00B823FB">
        <w:rPr>
          <w:rFonts w:ascii="Times New Roman" w:hAnsi="Times New Roman" w:cs="Times New Roman"/>
          <w:i/>
          <w:sz w:val="24"/>
          <w:szCs w:val="24"/>
        </w:rPr>
        <w:t>Idle Hands.  The experience of unemployment, 1790-1990</w:t>
      </w:r>
      <w:r w:rsidRPr="00B823FB">
        <w:rPr>
          <w:rFonts w:ascii="Times New Roman" w:hAnsi="Times New Roman" w:cs="Times New Roman"/>
          <w:sz w:val="24"/>
          <w:szCs w:val="24"/>
        </w:rPr>
        <w:t xml:space="preserve"> (London, 1994), J. Humphries, </w:t>
      </w:r>
      <w:r w:rsidRPr="00B823FB">
        <w:rPr>
          <w:rFonts w:ascii="Times New Roman" w:hAnsi="Times New Roman" w:cs="Times New Roman"/>
          <w:i/>
          <w:sz w:val="24"/>
          <w:szCs w:val="24"/>
        </w:rPr>
        <w:t>Childhood and Child Labour in the British Industrial Revolution</w:t>
      </w:r>
      <w:r w:rsidRPr="00B823FB">
        <w:rPr>
          <w:rFonts w:ascii="Times New Roman" w:hAnsi="Times New Roman" w:cs="Times New Roman"/>
          <w:sz w:val="24"/>
          <w:szCs w:val="24"/>
        </w:rPr>
        <w:t xml:space="preserve"> (Cambridge, 2010) and E. Griffin, </w:t>
      </w:r>
      <w:r w:rsidRPr="00B823FB">
        <w:rPr>
          <w:rFonts w:ascii="Times New Roman" w:hAnsi="Times New Roman" w:cs="Times New Roman"/>
          <w:i/>
          <w:sz w:val="24"/>
          <w:szCs w:val="24"/>
        </w:rPr>
        <w:t>Liberty’s Dawn.  A People’s History of the Industrial Revolution</w:t>
      </w:r>
      <w:r w:rsidRPr="00B823FB">
        <w:rPr>
          <w:rFonts w:ascii="Times New Roman" w:hAnsi="Times New Roman" w:cs="Times New Roman"/>
          <w:sz w:val="24"/>
          <w:szCs w:val="24"/>
        </w:rPr>
        <w:t xml:space="preserve"> (New Haven, 2013).  </w:t>
      </w:r>
    </w:p>
  </w:footnote>
  <w:footnote w:id="2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w:t>
      </w:r>
      <w:r w:rsidR="003816C8">
        <w:rPr>
          <w:rFonts w:ascii="Times New Roman" w:hAnsi="Times New Roman" w:cs="Times New Roman"/>
          <w:sz w:val="24"/>
          <w:szCs w:val="24"/>
        </w:rPr>
        <w:t xml:space="preserve">P. Summerfield, </w:t>
      </w:r>
      <w:r w:rsidR="00D40ABF">
        <w:rPr>
          <w:rFonts w:ascii="Times New Roman" w:hAnsi="Times New Roman" w:cs="Times New Roman"/>
          <w:i/>
          <w:iCs/>
          <w:sz w:val="24"/>
          <w:szCs w:val="24"/>
        </w:rPr>
        <w:t xml:space="preserve">Histories of the Self.  Personal narratives and historical practice </w:t>
      </w:r>
      <w:r w:rsidR="00D40ABF">
        <w:rPr>
          <w:rFonts w:ascii="Times New Roman" w:hAnsi="Times New Roman" w:cs="Times New Roman"/>
          <w:sz w:val="24"/>
          <w:szCs w:val="24"/>
        </w:rPr>
        <w:t xml:space="preserve">(Abingdon, 2019), </w:t>
      </w:r>
      <w:r w:rsidR="003816C8">
        <w:rPr>
          <w:rFonts w:ascii="Times New Roman" w:hAnsi="Times New Roman" w:cs="Times New Roman"/>
          <w:sz w:val="24"/>
          <w:szCs w:val="24"/>
        </w:rPr>
        <w:t xml:space="preserve">78-9; </w:t>
      </w:r>
      <w:r w:rsidRPr="00B823FB">
        <w:rPr>
          <w:rFonts w:ascii="Times New Roman" w:hAnsi="Times New Roman" w:cs="Times New Roman"/>
          <w:sz w:val="24"/>
          <w:szCs w:val="24"/>
        </w:rPr>
        <w:t xml:space="preserve">M. Fulbrook and U. Rublack, ‘In relation: the ‘social self’ and eco-documents’, </w:t>
      </w:r>
      <w:r w:rsidRPr="00B823FB">
        <w:rPr>
          <w:rFonts w:ascii="Times New Roman" w:hAnsi="Times New Roman" w:cs="Times New Roman"/>
          <w:i/>
          <w:sz w:val="24"/>
          <w:szCs w:val="24"/>
        </w:rPr>
        <w:t>German History</w:t>
      </w:r>
      <w:r w:rsidRPr="00B823FB">
        <w:rPr>
          <w:rFonts w:ascii="Times New Roman" w:hAnsi="Times New Roman" w:cs="Times New Roman"/>
          <w:sz w:val="24"/>
          <w:szCs w:val="24"/>
        </w:rPr>
        <w:t xml:space="preserve"> 28, no. 3 (2010): 263-72, at 267</w:t>
      </w:r>
    </w:p>
  </w:footnote>
  <w:footnote w:id="2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see for example J.-M. Strange, ‘Fathers at home: life-writing and late Victorian and Edwardian plebeian domestic masculinities’, </w:t>
      </w:r>
      <w:r w:rsidRPr="00B823FB">
        <w:rPr>
          <w:rFonts w:ascii="Times New Roman" w:hAnsi="Times New Roman" w:cs="Times New Roman"/>
          <w:i/>
          <w:sz w:val="24"/>
          <w:szCs w:val="24"/>
        </w:rPr>
        <w:t>Gender and History</w:t>
      </w:r>
      <w:r w:rsidRPr="00B823FB">
        <w:rPr>
          <w:rFonts w:ascii="Times New Roman" w:hAnsi="Times New Roman" w:cs="Times New Roman"/>
          <w:sz w:val="24"/>
          <w:szCs w:val="24"/>
        </w:rPr>
        <w:t xml:space="preserve"> 27, no.3 (2015): 703-17; Humphries, ‘Care and Cruelty’.</w:t>
      </w:r>
    </w:p>
  </w:footnote>
  <w:footnote w:id="2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J. Burnett, D. Mayall and D. Vincent (eds), </w:t>
      </w:r>
      <w:r w:rsidRPr="00B823FB">
        <w:rPr>
          <w:rFonts w:ascii="Times New Roman" w:hAnsi="Times New Roman" w:cs="Times New Roman"/>
          <w:i/>
          <w:sz w:val="24"/>
          <w:szCs w:val="24"/>
        </w:rPr>
        <w:t>The Autobiography of the Working Class: an annotated critical bibliography</w:t>
      </w:r>
      <w:r w:rsidRPr="00B823FB">
        <w:rPr>
          <w:rFonts w:ascii="Times New Roman" w:hAnsi="Times New Roman" w:cs="Times New Roman"/>
          <w:sz w:val="24"/>
          <w:szCs w:val="24"/>
        </w:rPr>
        <w:t xml:space="preserve"> 3 volumes (Brighton, 1987).  </w:t>
      </w:r>
    </w:p>
  </w:footnote>
  <w:footnote w:id="2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*‘W.H.R.’ [William Hew Ross], given in E.C. Tuffnell, ‘Education of Pauper Children’, </w:t>
      </w:r>
      <w:r w:rsidRPr="00B823FB">
        <w:rPr>
          <w:rFonts w:ascii="Times New Roman" w:hAnsi="Times New Roman" w:cs="Times New Roman"/>
          <w:i/>
          <w:sz w:val="24"/>
          <w:szCs w:val="24"/>
        </w:rPr>
        <w:t>P.P. Third Annual Report of the Local Government Board 1873-4</w:t>
      </w:r>
      <w:r w:rsidRPr="00B823FB">
        <w:rPr>
          <w:rFonts w:ascii="Times New Roman" w:hAnsi="Times New Roman" w:cs="Times New Roman"/>
          <w:sz w:val="24"/>
          <w:szCs w:val="24"/>
        </w:rPr>
        <w:t xml:space="preserve"> (1874), pp. 248-59 and  *J. Bell ‘Chapters from the autobiography of a village lad showing the hardships and superstitions of village life in England from 1846 to 1858’, Bedfordshire Archives Service (typescript dated 1926 pp. 210).</w:t>
      </w:r>
    </w:p>
  </w:footnote>
  <w:footnote w:id="26">
    <w:p w:rsidR="004C7BE1" w:rsidRDefault="004C7BE1" w:rsidP="004C7BE1">
      <w:pPr>
        <w:pStyle w:val="FootnoteText"/>
        <w:spacing w:line="480" w:lineRule="auto"/>
      </w:pPr>
      <w:r>
        <w:rPr>
          <w:rStyle w:val="FootnoteReference"/>
        </w:rPr>
        <w:footnoteRef/>
      </w:r>
      <w:r>
        <w:t xml:space="preserve">   </w:t>
      </w:r>
      <w:r w:rsidRPr="00B823FB">
        <w:rPr>
          <w:rFonts w:ascii="Times New Roman" w:hAnsi="Times New Roman" w:cs="Times New Roman"/>
          <w:sz w:val="24"/>
          <w:szCs w:val="24"/>
        </w:rPr>
        <w:t xml:space="preserve">All </w:t>
      </w:r>
      <w:r>
        <w:rPr>
          <w:rFonts w:ascii="Times New Roman" w:hAnsi="Times New Roman" w:cs="Times New Roman"/>
          <w:sz w:val="24"/>
          <w:szCs w:val="24"/>
        </w:rPr>
        <w:t>thir</w:t>
      </w:r>
      <w:r w:rsidRPr="00B823FB">
        <w:rPr>
          <w:rFonts w:ascii="Times New Roman" w:hAnsi="Times New Roman" w:cs="Times New Roman"/>
          <w:sz w:val="24"/>
          <w:szCs w:val="24"/>
        </w:rPr>
        <w:t>teen of the core texts are referenced in the footnotes to this article and are identified by an asterisk preceding the first full reference</w:t>
      </w:r>
      <w:r>
        <w:rPr>
          <w:rFonts w:ascii="Times New Roman" w:hAnsi="Times New Roman" w:cs="Times New Roman"/>
          <w:sz w:val="24"/>
          <w:szCs w:val="24"/>
        </w:rPr>
        <w:t>.</w:t>
      </w:r>
    </w:p>
  </w:footnote>
  <w:footnote w:id="2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Vincent, ‘Working class autobiography’, p. 167; Griffin, </w:t>
      </w:r>
      <w:r w:rsidRPr="00B823FB">
        <w:rPr>
          <w:rFonts w:ascii="Times New Roman" w:hAnsi="Times New Roman" w:cs="Times New Roman"/>
          <w:i/>
          <w:sz w:val="24"/>
          <w:szCs w:val="24"/>
        </w:rPr>
        <w:t>Liberty’s Dawn</w:t>
      </w:r>
      <w:r w:rsidRPr="00B823FB">
        <w:rPr>
          <w:rFonts w:ascii="Times New Roman" w:hAnsi="Times New Roman" w:cs="Times New Roman"/>
          <w:sz w:val="24"/>
          <w:szCs w:val="24"/>
        </w:rPr>
        <w:t xml:space="preserve">.  </w:t>
      </w:r>
    </w:p>
  </w:footnote>
  <w:footnote w:id="2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Fulbrook and Rublack, ‘In relation’, 267.</w:t>
      </w:r>
    </w:p>
  </w:footnote>
  <w:footnote w:id="29">
    <w:p w:rsidR="007D0C00" w:rsidRDefault="007D0C00">
      <w:pPr>
        <w:pStyle w:val="FootnoteText"/>
      </w:pPr>
      <w:r>
        <w:rPr>
          <w:rStyle w:val="FootnoteReference"/>
        </w:rPr>
        <w:footnoteRef/>
      </w:r>
      <w:r>
        <w:t xml:space="preserve">   </w:t>
      </w:r>
      <w:r w:rsidRPr="00911739">
        <w:rPr>
          <w:rFonts w:ascii="Times New Roman" w:hAnsi="Times New Roman" w:cs="Times New Roman"/>
          <w:sz w:val="24"/>
          <w:szCs w:val="24"/>
        </w:rPr>
        <w:t>See footnote 67</w:t>
      </w:r>
      <w:r w:rsidRPr="00911739">
        <w:rPr>
          <w:rFonts w:ascii="Times New Roman" w:hAnsi="Times New Roman" w:cs="Times New Roman"/>
          <w:sz w:val="28"/>
          <w:szCs w:val="28"/>
        </w:rPr>
        <w:t>.</w:t>
      </w:r>
    </w:p>
  </w:footnote>
  <w:footnote w:id="3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J. Bowlby, ‘The nature of the child’s tie to his mother’, </w:t>
      </w:r>
      <w:r w:rsidRPr="00B823FB">
        <w:rPr>
          <w:rFonts w:ascii="Times New Roman" w:hAnsi="Times New Roman" w:cs="Times New Roman"/>
          <w:i/>
          <w:sz w:val="24"/>
          <w:szCs w:val="24"/>
        </w:rPr>
        <w:t>International Journal of Pyschoanalysis</w:t>
      </w:r>
      <w:r w:rsidRPr="00B823FB">
        <w:rPr>
          <w:rFonts w:ascii="Times New Roman" w:hAnsi="Times New Roman" w:cs="Times New Roman"/>
          <w:sz w:val="24"/>
          <w:szCs w:val="24"/>
        </w:rPr>
        <w:t xml:space="preserve"> xxxix (1958), 350-71.</w:t>
      </w:r>
    </w:p>
  </w:footnote>
  <w:footnote w:id="31">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A.L. Rowse (ed.), </w:t>
      </w:r>
      <w:r w:rsidRPr="00B823FB">
        <w:rPr>
          <w:rFonts w:ascii="Times New Roman" w:hAnsi="Times New Roman" w:cs="Times New Roman"/>
          <w:i/>
          <w:sz w:val="24"/>
          <w:szCs w:val="24"/>
        </w:rPr>
        <w:t>A Cornish Waif’s Story</w:t>
      </w:r>
      <w:r w:rsidRPr="00B823FB">
        <w:rPr>
          <w:rFonts w:ascii="Times New Roman" w:hAnsi="Times New Roman" w:cs="Times New Roman"/>
          <w:sz w:val="24"/>
          <w:szCs w:val="24"/>
        </w:rPr>
        <w:t xml:space="preserve"> (London, 1954)</w:t>
      </w:r>
      <w:r w:rsidR="00924F77">
        <w:rPr>
          <w:rFonts w:ascii="Times New Roman" w:hAnsi="Times New Roman" w:cs="Times New Roman"/>
          <w:sz w:val="24"/>
          <w:szCs w:val="24"/>
        </w:rPr>
        <w:t>; Smith’s autobiography is not one of the core thirteen because her coverage of the workhouse proper (as opposed to charitable institutions) is very brief.</w:t>
      </w:r>
    </w:p>
  </w:footnote>
  <w:footnote w:id="3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N. Sutherland, </w:t>
      </w:r>
      <w:r w:rsidRPr="00B823FB">
        <w:rPr>
          <w:rFonts w:ascii="Times New Roman" w:hAnsi="Times New Roman" w:cs="Times New Roman"/>
          <w:i/>
          <w:sz w:val="24"/>
          <w:szCs w:val="24"/>
        </w:rPr>
        <w:t xml:space="preserve">Growing Up.  Childhood in English Canada from the Great War to the age of television </w:t>
      </w:r>
      <w:r w:rsidRPr="00B823FB">
        <w:rPr>
          <w:rFonts w:ascii="Times New Roman" w:hAnsi="Times New Roman" w:cs="Times New Roman"/>
          <w:sz w:val="24"/>
          <w:szCs w:val="24"/>
        </w:rPr>
        <w:t xml:space="preserve">(Toronto, 1997): 9 and </w:t>
      </w:r>
      <w:r w:rsidRPr="00B823FB">
        <w:rPr>
          <w:rFonts w:ascii="Times New Roman" w:hAnsi="Times New Roman" w:cs="Times New Roman"/>
          <w:i/>
          <w:sz w:val="24"/>
          <w:szCs w:val="24"/>
        </w:rPr>
        <w:t>passim</w:t>
      </w:r>
      <w:r w:rsidRPr="00B823FB">
        <w:rPr>
          <w:rFonts w:ascii="Times New Roman" w:hAnsi="Times New Roman" w:cs="Times New Roman"/>
          <w:sz w:val="24"/>
          <w:szCs w:val="24"/>
        </w:rPr>
        <w:t>.</w:t>
      </w:r>
    </w:p>
  </w:footnote>
  <w:footnote w:id="3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Sutherland, </w:t>
      </w:r>
      <w:r w:rsidRPr="00B823FB">
        <w:rPr>
          <w:rFonts w:ascii="Times New Roman" w:hAnsi="Times New Roman" w:cs="Times New Roman"/>
          <w:i/>
          <w:sz w:val="24"/>
          <w:szCs w:val="24"/>
        </w:rPr>
        <w:t>Growing Up</w:t>
      </w:r>
      <w:r w:rsidRPr="00B823FB">
        <w:rPr>
          <w:rFonts w:ascii="Times New Roman" w:hAnsi="Times New Roman" w:cs="Times New Roman"/>
          <w:sz w:val="24"/>
          <w:szCs w:val="24"/>
        </w:rPr>
        <w:t>, 8-12.</w:t>
      </w:r>
    </w:p>
  </w:footnote>
  <w:footnote w:id="34">
    <w:p w:rsidR="003A0667" w:rsidRPr="00E75F14" w:rsidRDefault="003A0667" w:rsidP="00E75F14">
      <w:pPr>
        <w:pStyle w:val="FootnoteText"/>
        <w:spacing w:line="480" w:lineRule="auto"/>
        <w:rPr>
          <w:rFonts w:ascii="Times New Roman" w:hAnsi="Times New Roman" w:cs="Times New Roman"/>
          <w:sz w:val="24"/>
          <w:szCs w:val="24"/>
        </w:rPr>
      </w:pPr>
      <w:r>
        <w:rPr>
          <w:rStyle w:val="FootnoteReference"/>
        </w:rPr>
        <w:footnoteRef/>
      </w:r>
      <w:r>
        <w:t xml:space="preserve">   </w:t>
      </w:r>
      <w:r w:rsidR="00E75F14" w:rsidRPr="00E75F14">
        <w:rPr>
          <w:rFonts w:ascii="Times New Roman" w:hAnsi="Times New Roman" w:cs="Times New Roman"/>
          <w:sz w:val="24"/>
          <w:szCs w:val="24"/>
        </w:rPr>
        <w:t xml:space="preserve">Harry </w:t>
      </w:r>
      <w:r w:rsidRPr="00E75F14">
        <w:rPr>
          <w:rFonts w:ascii="Times New Roman" w:hAnsi="Times New Roman" w:cs="Times New Roman"/>
          <w:sz w:val="24"/>
          <w:szCs w:val="24"/>
        </w:rPr>
        <w:t>Price</w:t>
      </w:r>
      <w:r w:rsidR="00E75F14" w:rsidRPr="00E75F14">
        <w:rPr>
          <w:rFonts w:ascii="Times New Roman" w:hAnsi="Times New Roman" w:cs="Times New Roman"/>
          <w:sz w:val="24"/>
          <w:szCs w:val="24"/>
        </w:rPr>
        <w:t xml:space="preserve"> was</w:t>
      </w:r>
      <w:r w:rsidRPr="00E75F14">
        <w:rPr>
          <w:rFonts w:ascii="Times New Roman" w:hAnsi="Times New Roman" w:cs="Times New Roman"/>
          <w:sz w:val="24"/>
          <w:szCs w:val="24"/>
        </w:rPr>
        <w:t xml:space="preserve"> the exception</w:t>
      </w:r>
      <w:r w:rsidR="00E75F14" w:rsidRPr="00E75F14">
        <w:rPr>
          <w:rFonts w:ascii="Times New Roman" w:hAnsi="Times New Roman" w:cs="Times New Roman"/>
          <w:sz w:val="24"/>
          <w:szCs w:val="24"/>
        </w:rPr>
        <w:t xml:space="preserve"> to this generalisation</w:t>
      </w:r>
      <w:r w:rsidR="00E75F14">
        <w:rPr>
          <w:rFonts w:ascii="Times New Roman" w:hAnsi="Times New Roman" w:cs="Times New Roman"/>
          <w:sz w:val="24"/>
          <w:szCs w:val="24"/>
        </w:rPr>
        <w:t>.  H</w:t>
      </w:r>
      <w:r w:rsidR="00E75F14" w:rsidRPr="00E75F14">
        <w:rPr>
          <w:rFonts w:ascii="Times New Roman" w:hAnsi="Times New Roman" w:cs="Times New Roman"/>
          <w:sz w:val="24"/>
          <w:szCs w:val="24"/>
        </w:rPr>
        <w:t xml:space="preserve">e was </w:t>
      </w:r>
      <w:r w:rsidRPr="00E75F14">
        <w:rPr>
          <w:rFonts w:ascii="Times New Roman" w:hAnsi="Times New Roman" w:cs="Times New Roman"/>
          <w:sz w:val="24"/>
          <w:szCs w:val="24"/>
        </w:rPr>
        <w:t xml:space="preserve">a resident </w:t>
      </w:r>
      <w:r w:rsidR="00E75F14" w:rsidRPr="00E75F14">
        <w:rPr>
          <w:rFonts w:ascii="Times New Roman" w:hAnsi="Times New Roman" w:cs="Times New Roman"/>
          <w:sz w:val="24"/>
          <w:szCs w:val="24"/>
        </w:rPr>
        <w:t xml:space="preserve">of the workhouse in Warminster </w:t>
      </w:r>
      <w:r w:rsidR="00E75F14">
        <w:rPr>
          <w:rFonts w:ascii="Times New Roman" w:hAnsi="Times New Roman" w:cs="Times New Roman"/>
          <w:sz w:val="24"/>
          <w:szCs w:val="24"/>
        </w:rPr>
        <w:t>before, during, and after</w:t>
      </w:r>
      <w:r w:rsidRPr="00E75F14">
        <w:rPr>
          <w:rFonts w:ascii="Times New Roman" w:hAnsi="Times New Roman" w:cs="Times New Roman"/>
          <w:sz w:val="24"/>
          <w:szCs w:val="24"/>
        </w:rPr>
        <w:t xml:space="preserve"> 1834</w:t>
      </w:r>
      <w:r w:rsidR="00E75F14" w:rsidRPr="00E75F14">
        <w:rPr>
          <w:rFonts w:ascii="Times New Roman" w:hAnsi="Times New Roman" w:cs="Times New Roman"/>
          <w:sz w:val="24"/>
          <w:szCs w:val="24"/>
        </w:rPr>
        <w:t>, and saw the effects of administrative change;  *H. Price, ‘My Diary’, Islington Local History Centre (manuscript pp. 86)</w:t>
      </w:r>
      <w:r w:rsidR="00E75F14">
        <w:rPr>
          <w:rFonts w:ascii="Times New Roman" w:hAnsi="Times New Roman" w:cs="Times New Roman"/>
          <w:sz w:val="24"/>
          <w:szCs w:val="24"/>
        </w:rPr>
        <w:t>, 7-22</w:t>
      </w:r>
      <w:r w:rsidR="00E75F14" w:rsidRPr="00E75F14">
        <w:rPr>
          <w:rFonts w:ascii="Times New Roman" w:hAnsi="Times New Roman" w:cs="Times New Roman"/>
          <w:sz w:val="24"/>
          <w:szCs w:val="24"/>
        </w:rPr>
        <w:t>.</w:t>
      </w:r>
    </w:p>
  </w:footnote>
  <w:footnote w:id="3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J. Adams, ‘The last years of the workhouse’, J. Bornat, R. Perks, P. Thompson, J. Walmsley (eds), </w:t>
      </w:r>
      <w:r w:rsidRPr="00B823FB">
        <w:rPr>
          <w:rFonts w:ascii="Times New Roman" w:hAnsi="Times New Roman" w:cs="Times New Roman"/>
          <w:i/>
          <w:sz w:val="24"/>
          <w:szCs w:val="24"/>
        </w:rPr>
        <w:t xml:space="preserve">Oral History, Health and Welfare </w:t>
      </w:r>
      <w:r w:rsidRPr="00B823FB">
        <w:rPr>
          <w:rFonts w:ascii="Times New Roman" w:hAnsi="Times New Roman" w:cs="Times New Roman"/>
          <w:sz w:val="24"/>
          <w:szCs w:val="24"/>
        </w:rPr>
        <w:t>(London, 2000), 105.</w:t>
      </w:r>
    </w:p>
  </w:footnote>
  <w:footnote w:id="3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A. Clerk, </w:t>
      </w:r>
      <w:r w:rsidRPr="00B823FB">
        <w:rPr>
          <w:rFonts w:ascii="Times New Roman" w:hAnsi="Times New Roman" w:cs="Times New Roman"/>
          <w:i/>
          <w:sz w:val="24"/>
          <w:szCs w:val="24"/>
        </w:rPr>
        <w:t>Arab. A Liverpool Street Kid Remembers</w:t>
      </w:r>
      <w:r w:rsidRPr="00B823FB">
        <w:rPr>
          <w:rFonts w:ascii="Times New Roman" w:hAnsi="Times New Roman" w:cs="Times New Roman"/>
          <w:sz w:val="24"/>
          <w:szCs w:val="24"/>
        </w:rPr>
        <w:t xml:space="preserve"> (1971), p. 33.</w:t>
      </w:r>
      <w:r w:rsidR="00911739">
        <w:rPr>
          <w:rFonts w:ascii="Times New Roman" w:hAnsi="Times New Roman" w:cs="Times New Roman"/>
          <w:sz w:val="24"/>
          <w:szCs w:val="24"/>
        </w:rPr>
        <w:t xml:space="preserve">  NB the poor law ‘finished in 1948.</w:t>
      </w:r>
    </w:p>
  </w:footnote>
  <w:footnote w:id="3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Shave, </w:t>
      </w:r>
      <w:r w:rsidRPr="00B823FB">
        <w:rPr>
          <w:rFonts w:ascii="Times New Roman" w:hAnsi="Times New Roman" w:cs="Times New Roman"/>
          <w:i/>
          <w:sz w:val="24"/>
          <w:szCs w:val="24"/>
        </w:rPr>
        <w:t>Pauper Policies</w:t>
      </w:r>
      <w:r w:rsidRPr="00B823FB">
        <w:rPr>
          <w:rFonts w:ascii="Times New Roman" w:hAnsi="Times New Roman" w:cs="Times New Roman"/>
          <w:sz w:val="24"/>
          <w:szCs w:val="24"/>
        </w:rPr>
        <w:t>.</w:t>
      </w:r>
    </w:p>
  </w:footnote>
  <w:footnote w:id="3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 Foucault, </w:t>
      </w:r>
      <w:r w:rsidRPr="00B823FB">
        <w:rPr>
          <w:rFonts w:ascii="Times New Roman" w:hAnsi="Times New Roman" w:cs="Times New Roman"/>
          <w:i/>
          <w:sz w:val="24"/>
          <w:szCs w:val="24"/>
        </w:rPr>
        <w:t>Discipline and Punish.  The Birth of the Prison</w:t>
      </w:r>
      <w:r w:rsidRPr="00B823FB">
        <w:rPr>
          <w:rFonts w:ascii="Times New Roman" w:hAnsi="Times New Roman" w:cs="Times New Roman"/>
          <w:sz w:val="24"/>
          <w:szCs w:val="24"/>
        </w:rPr>
        <w:t xml:space="preserve"> (New York, 1975).</w:t>
      </w:r>
    </w:p>
  </w:footnote>
  <w:footnote w:id="39">
    <w:p w:rsidR="00C15E73" w:rsidRPr="00AE5BC7" w:rsidRDefault="00C15E73" w:rsidP="00B823FB">
      <w:pPr>
        <w:pStyle w:val="FootnoteText"/>
        <w:spacing w:line="480" w:lineRule="auto"/>
        <w:rPr>
          <w:rFonts w:ascii="Times New Roman" w:hAnsi="Times New Roman" w:cs="Times New Roman"/>
          <w:sz w:val="24"/>
          <w:szCs w:val="24"/>
        </w:rPr>
      </w:pPr>
      <w:r w:rsidRPr="00AE5BC7">
        <w:rPr>
          <w:rStyle w:val="FootnoteReference"/>
          <w:rFonts w:ascii="Times New Roman" w:hAnsi="Times New Roman" w:cs="Times New Roman"/>
          <w:sz w:val="24"/>
          <w:szCs w:val="24"/>
        </w:rPr>
        <w:footnoteRef/>
      </w:r>
      <w:r w:rsidRPr="00AE5BC7">
        <w:rPr>
          <w:rFonts w:ascii="Times New Roman" w:hAnsi="Times New Roman" w:cs="Times New Roman"/>
          <w:sz w:val="24"/>
          <w:szCs w:val="24"/>
        </w:rPr>
        <w:t xml:space="preserve">   </w:t>
      </w:r>
      <w:r w:rsidR="00FB50B8" w:rsidRPr="00B823FB">
        <w:rPr>
          <w:rFonts w:ascii="Times New Roman" w:hAnsi="Times New Roman" w:cs="Times New Roman"/>
          <w:sz w:val="24"/>
          <w:szCs w:val="24"/>
        </w:rPr>
        <w:t xml:space="preserve">F. Engels, </w:t>
      </w:r>
      <w:r w:rsidR="00FB50B8" w:rsidRPr="00B823FB">
        <w:rPr>
          <w:rFonts w:ascii="Times New Roman" w:hAnsi="Times New Roman" w:cs="Times New Roman"/>
          <w:i/>
          <w:sz w:val="24"/>
          <w:szCs w:val="24"/>
        </w:rPr>
        <w:t>The Condition of the Working Class in England</w:t>
      </w:r>
      <w:r w:rsidR="00FB50B8">
        <w:rPr>
          <w:rFonts w:ascii="Times New Roman" w:hAnsi="Times New Roman" w:cs="Times New Roman"/>
          <w:sz w:val="24"/>
          <w:szCs w:val="24"/>
        </w:rPr>
        <w:t xml:space="preserve"> (New York, 1887), </w:t>
      </w:r>
      <w:r w:rsidRPr="00AE5BC7">
        <w:rPr>
          <w:rFonts w:ascii="Times New Roman" w:hAnsi="Times New Roman" w:cs="Times New Roman"/>
          <w:sz w:val="24"/>
          <w:szCs w:val="24"/>
        </w:rPr>
        <w:t>192.</w:t>
      </w:r>
    </w:p>
  </w:footnote>
  <w:footnote w:id="40">
    <w:p w:rsidR="00C15E73" w:rsidRPr="00805AB6" w:rsidRDefault="00C15E73" w:rsidP="00805AB6">
      <w:pPr>
        <w:pStyle w:val="FootnoteText"/>
        <w:spacing w:line="480" w:lineRule="auto"/>
        <w:rPr>
          <w:rFonts w:ascii="Times New Roman" w:hAnsi="Times New Roman" w:cs="Times New Roman"/>
          <w:sz w:val="24"/>
          <w:szCs w:val="24"/>
        </w:rPr>
      </w:pPr>
      <w:r>
        <w:rPr>
          <w:rStyle w:val="FootnoteReference"/>
        </w:rPr>
        <w:footnoteRef/>
      </w:r>
      <w:r>
        <w:t xml:space="preserve">   </w:t>
      </w:r>
      <w:r w:rsidR="00805AB6">
        <w:t xml:space="preserve"> </w:t>
      </w:r>
      <w:r w:rsidR="00FB50B8">
        <w:rPr>
          <w:rFonts w:ascii="Times New Roman" w:hAnsi="Times New Roman" w:cs="Times New Roman"/>
          <w:sz w:val="24"/>
          <w:szCs w:val="24"/>
        </w:rPr>
        <w:t xml:space="preserve">M.A. Crowther, </w:t>
      </w:r>
      <w:r w:rsidR="00FB50B8" w:rsidRPr="00AE5BC7">
        <w:rPr>
          <w:rFonts w:ascii="Times New Roman" w:hAnsi="Times New Roman" w:cs="Times New Roman"/>
          <w:i/>
          <w:sz w:val="24"/>
          <w:szCs w:val="24"/>
        </w:rPr>
        <w:t>The Workhouse System 1834-1929 – the history of an English social institution</w:t>
      </w:r>
      <w:r w:rsidR="00FB50B8">
        <w:rPr>
          <w:rFonts w:ascii="Times New Roman" w:hAnsi="Times New Roman" w:cs="Times New Roman"/>
          <w:sz w:val="24"/>
          <w:szCs w:val="24"/>
        </w:rPr>
        <w:t xml:space="preserve"> (Athens, Georgia, 1981), </w:t>
      </w:r>
      <w:r w:rsidR="005D7424" w:rsidRPr="00AE5BC7">
        <w:rPr>
          <w:rFonts w:ascii="Times New Roman" w:hAnsi="Times New Roman" w:cs="Times New Roman"/>
          <w:sz w:val="24"/>
          <w:szCs w:val="24"/>
        </w:rPr>
        <w:t xml:space="preserve">223; </w:t>
      </w:r>
      <w:r w:rsidR="005D7424">
        <w:rPr>
          <w:rFonts w:ascii="Times New Roman" w:hAnsi="Times New Roman" w:cs="Times New Roman"/>
          <w:sz w:val="24"/>
          <w:szCs w:val="24"/>
        </w:rPr>
        <w:t xml:space="preserve">S. Fowler, </w:t>
      </w:r>
      <w:r w:rsidR="005D7424" w:rsidRPr="00AE5BC7">
        <w:rPr>
          <w:rFonts w:ascii="Times New Roman" w:hAnsi="Times New Roman" w:cs="Times New Roman"/>
          <w:i/>
          <w:sz w:val="24"/>
          <w:szCs w:val="24"/>
        </w:rPr>
        <w:t>Workhouse.  The people, the places, the life behind doors</w:t>
      </w:r>
      <w:r w:rsidR="005D7424">
        <w:rPr>
          <w:rFonts w:ascii="Times New Roman" w:hAnsi="Times New Roman" w:cs="Times New Roman"/>
          <w:sz w:val="24"/>
          <w:szCs w:val="24"/>
        </w:rPr>
        <w:t xml:space="preserve"> (Kew, 2007), 82-3, 118-119, 128-9, 175, 226.</w:t>
      </w:r>
    </w:p>
  </w:footnote>
  <w:footnote w:id="41">
    <w:p w:rsidR="00C15E73" w:rsidRPr="00AE5BC7" w:rsidRDefault="00C15E73" w:rsidP="00B823FB">
      <w:pPr>
        <w:pStyle w:val="FootnoteText"/>
        <w:spacing w:line="480" w:lineRule="auto"/>
        <w:rPr>
          <w:rFonts w:ascii="Times New Roman" w:hAnsi="Times New Roman" w:cs="Times New Roman"/>
          <w:sz w:val="24"/>
          <w:szCs w:val="24"/>
        </w:rPr>
      </w:pPr>
      <w:r w:rsidRPr="00AE5BC7">
        <w:rPr>
          <w:rStyle w:val="FootnoteReference"/>
          <w:rFonts w:ascii="Times New Roman" w:hAnsi="Times New Roman" w:cs="Times New Roman"/>
          <w:sz w:val="24"/>
          <w:szCs w:val="24"/>
        </w:rPr>
        <w:footnoteRef/>
      </w:r>
      <w:r w:rsidRPr="00AE5BC7">
        <w:rPr>
          <w:rFonts w:ascii="Times New Roman" w:hAnsi="Times New Roman" w:cs="Times New Roman"/>
          <w:sz w:val="24"/>
          <w:szCs w:val="24"/>
        </w:rPr>
        <w:t xml:space="preserve">   Roper, ‘Slipping out of view’,  66.</w:t>
      </w:r>
    </w:p>
  </w:footnote>
  <w:footnote w:id="42">
    <w:p w:rsidR="004D3C21" w:rsidRPr="00B823FB" w:rsidRDefault="004D3C21" w:rsidP="004D3C21">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P. Summerfield, ‘Culture and Composure: Creating narratives of the gendered self in oral history interviews’, </w:t>
      </w:r>
      <w:r w:rsidRPr="00B823FB">
        <w:rPr>
          <w:rFonts w:ascii="Times New Roman" w:hAnsi="Times New Roman" w:cs="Times New Roman"/>
          <w:i/>
          <w:sz w:val="24"/>
          <w:szCs w:val="24"/>
        </w:rPr>
        <w:t>Cultural and Social History</w:t>
      </w:r>
      <w:r w:rsidRPr="00B823FB">
        <w:rPr>
          <w:rFonts w:ascii="Times New Roman" w:hAnsi="Times New Roman" w:cs="Times New Roman"/>
          <w:sz w:val="24"/>
          <w:szCs w:val="24"/>
        </w:rPr>
        <w:t xml:space="preserve"> 1, no. 1 (2004): 65-93, at 67.</w:t>
      </w:r>
    </w:p>
  </w:footnote>
  <w:footnote w:id="43">
    <w:p w:rsidR="004D3C21" w:rsidRPr="00B823FB" w:rsidRDefault="004D3C21" w:rsidP="004D3C21">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A. Thomson, </w:t>
      </w:r>
      <w:r w:rsidRPr="00B823FB">
        <w:rPr>
          <w:rFonts w:ascii="Times New Roman" w:hAnsi="Times New Roman" w:cs="Times New Roman"/>
          <w:i/>
          <w:sz w:val="24"/>
          <w:szCs w:val="24"/>
        </w:rPr>
        <w:t>ANZAC memories.  Living with the Legend</w:t>
      </w:r>
      <w:r w:rsidRPr="00B823FB">
        <w:rPr>
          <w:rFonts w:ascii="Times New Roman" w:hAnsi="Times New Roman" w:cs="Times New Roman"/>
          <w:sz w:val="24"/>
          <w:szCs w:val="24"/>
        </w:rPr>
        <w:t xml:space="preserve"> (Melbourne, 1994), 215. </w:t>
      </w:r>
    </w:p>
  </w:footnote>
  <w:footnote w:id="44">
    <w:p w:rsidR="004D3C21" w:rsidRPr="00B823FB" w:rsidRDefault="004D3C21" w:rsidP="004D3C21">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L. Robinson, ‘Soldiers’ stories of the Falklands War: recapturing trauma in memory’, </w:t>
      </w:r>
      <w:r w:rsidRPr="00B823FB">
        <w:rPr>
          <w:rFonts w:ascii="Times New Roman" w:hAnsi="Times New Roman" w:cs="Times New Roman"/>
          <w:i/>
          <w:sz w:val="24"/>
          <w:szCs w:val="24"/>
        </w:rPr>
        <w:t>Contemporary British History</w:t>
      </w:r>
      <w:r w:rsidRPr="00B823FB">
        <w:rPr>
          <w:rFonts w:ascii="Times New Roman" w:hAnsi="Times New Roman" w:cs="Times New Roman"/>
          <w:sz w:val="24"/>
          <w:szCs w:val="24"/>
        </w:rPr>
        <w:t xml:space="preserve"> 25, no. 4 (2011): 569-89, at 570.</w:t>
      </w:r>
    </w:p>
  </w:footnote>
  <w:footnote w:id="4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Vincent, ‘Working-class autobiography’, 166-7.</w:t>
      </w:r>
    </w:p>
  </w:footnote>
  <w:footnote w:id="4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R. Gagnier, </w:t>
      </w:r>
      <w:r w:rsidRPr="00B823FB">
        <w:rPr>
          <w:rFonts w:ascii="Times New Roman" w:hAnsi="Times New Roman" w:cs="Times New Roman"/>
          <w:i/>
          <w:sz w:val="24"/>
          <w:szCs w:val="24"/>
        </w:rPr>
        <w:t>Subjectivities.  A History of self-representation in Britain, 1832-1920</w:t>
      </w:r>
      <w:r w:rsidRPr="00B823FB">
        <w:rPr>
          <w:rFonts w:ascii="Times New Roman" w:hAnsi="Times New Roman" w:cs="Times New Roman"/>
          <w:sz w:val="24"/>
          <w:szCs w:val="24"/>
        </w:rPr>
        <w:t xml:space="preserve"> (Oxford, 1991), 145.  </w:t>
      </w:r>
    </w:p>
  </w:footnote>
  <w:footnote w:id="4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J. </w:t>
      </w:r>
      <w:r w:rsidRPr="00B823FB">
        <w:rPr>
          <w:rFonts w:ascii="Times New Roman" w:hAnsi="Times New Roman" w:cs="Times New Roman"/>
          <w:sz w:val="24"/>
          <w:szCs w:val="24"/>
        </w:rPr>
        <w:t>Landes</w:t>
      </w:r>
      <w:r>
        <w:rPr>
          <w:rFonts w:ascii="Times New Roman" w:hAnsi="Times New Roman" w:cs="Times New Roman"/>
          <w:sz w:val="24"/>
          <w:szCs w:val="24"/>
        </w:rPr>
        <w:t xml:space="preserve">, </w:t>
      </w:r>
      <w:r w:rsidRPr="00AE5BC7">
        <w:rPr>
          <w:rFonts w:ascii="Times New Roman" w:hAnsi="Times New Roman" w:cs="Times New Roman"/>
          <w:i/>
          <w:sz w:val="24"/>
          <w:szCs w:val="24"/>
        </w:rPr>
        <w:t>Visualising the Nation: gender, representation and revolution in eighteenth-century France</w:t>
      </w:r>
      <w:r>
        <w:rPr>
          <w:rFonts w:ascii="Times New Roman" w:hAnsi="Times New Roman" w:cs="Times New Roman"/>
          <w:sz w:val="24"/>
          <w:szCs w:val="24"/>
        </w:rPr>
        <w:t xml:space="preserve"> (Ithaca, NY, 2001);</w:t>
      </w:r>
      <w:r w:rsidRPr="00B823FB">
        <w:rPr>
          <w:rFonts w:ascii="Times New Roman" w:hAnsi="Times New Roman" w:cs="Times New Roman"/>
          <w:sz w:val="24"/>
          <w:szCs w:val="24"/>
        </w:rPr>
        <w:t xml:space="preserve"> Roper, ‘Slipping out of view’, 58.</w:t>
      </w:r>
    </w:p>
  </w:footnote>
  <w:footnote w:id="4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L. Murdoch, </w:t>
      </w:r>
      <w:r w:rsidRPr="00B823FB">
        <w:rPr>
          <w:rFonts w:ascii="Times New Roman" w:hAnsi="Times New Roman" w:cs="Times New Roman"/>
          <w:i/>
          <w:sz w:val="24"/>
          <w:szCs w:val="24"/>
        </w:rPr>
        <w:t>Imagined Orphans.  Poor families, child welfare, and contested citizenship in London</w:t>
      </w:r>
      <w:r w:rsidRPr="00B823FB">
        <w:rPr>
          <w:rFonts w:ascii="Times New Roman" w:hAnsi="Times New Roman" w:cs="Times New Roman"/>
          <w:sz w:val="24"/>
          <w:szCs w:val="24"/>
        </w:rPr>
        <w:t xml:space="preserve"> (New Brunswick, 2006), 1; R. Richardson, </w:t>
      </w:r>
      <w:r w:rsidRPr="00B823FB">
        <w:rPr>
          <w:rFonts w:ascii="Times New Roman" w:hAnsi="Times New Roman" w:cs="Times New Roman"/>
          <w:i/>
          <w:sz w:val="24"/>
          <w:szCs w:val="24"/>
        </w:rPr>
        <w:t>Dickens and the Workhouse</w:t>
      </w:r>
      <w:r w:rsidRPr="00B823FB">
        <w:rPr>
          <w:rFonts w:ascii="Times New Roman" w:hAnsi="Times New Roman" w:cs="Times New Roman"/>
          <w:sz w:val="24"/>
          <w:szCs w:val="24"/>
        </w:rPr>
        <w:t xml:space="preserve">, (Oxford, 2012), 13  </w:t>
      </w:r>
    </w:p>
  </w:footnote>
  <w:footnote w:id="49">
    <w:p w:rsidR="00F92F6A" w:rsidRPr="00805AB6" w:rsidRDefault="00F92F6A" w:rsidP="00805AB6">
      <w:pPr>
        <w:pStyle w:val="FootnoteText"/>
        <w:spacing w:line="480" w:lineRule="auto"/>
        <w:rPr>
          <w:rFonts w:ascii="Times New Roman" w:hAnsi="Times New Roman" w:cs="Times New Roman"/>
          <w:sz w:val="24"/>
          <w:szCs w:val="24"/>
        </w:rPr>
      </w:pPr>
      <w:r>
        <w:rPr>
          <w:rStyle w:val="FootnoteReference"/>
        </w:rPr>
        <w:footnoteRef/>
      </w:r>
      <w:r>
        <w:t xml:space="preserve">   </w:t>
      </w:r>
      <w:r w:rsidRPr="00805AB6">
        <w:rPr>
          <w:rFonts w:ascii="Times New Roman" w:hAnsi="Times New Roman" w:cs="Times New Roman"/>
          <w:sz w:val="24"/>
          <w:szCs w:val="24"/>
        </w:rPr>
        <w:t>J. Rose, The Intellectual Life of the British Working Classes (</w:t>
      </w:r>
      <w:r w:rsidR="005D7424">
        <w:rPr>
          <w:rFonts w:ascii="Times New Roman" w:hAnsi="Times New Roman" w:cs="Times New Roman"/>
          <w:sz w:val="24"/>
          <w:szCs w:val="24"/>
        </w:rPr>
        <w:t>New Haven, 2002</w:t>
      </w:r>
      <w:r w:rsidRPr="00805AB6">
        <w:rPr>
          <w:rFonts w:ascii="Times New Roman" w:hAnsi="Times New Roman" w:cs="Times New Roman"/>
          <w:sz w:val="24"/>
          <w:szCs w:val="24"/>
        </w:rPr>
        <w:t>), 111-112.</w:t>
      </w:r>
    </w:p>
  </w:footnote>
  <w:footnote w:id="50">
    <w:p w:rsidR="00100661" w:rsidRPr="005D7424" w:rsidRDefault="00100661" w:rsidP="00805AB6">
      <w:pPr>
        <w:pStyle w:val="FootnoteText"/>
        <w:spacing w:line="480" w:lineRule="auto"/>
        <w:rPr>
          <w:rFonts w:ascii="Times New Roman" w:hAnsi="Times New Roman" w:cs="Times New Roman"/>
          <w:sz w:val="24"/>
          <w:szCs w:val="24"/>
        </w:rPr>
      </w:pPr>
      <w:r w:rsidRPr="005D7424">
        <w:rPr>
          <w:rStyle w:val="FootnoteReference"/>
          <w:rFonts w:ascii="Times New Roman" w:hAnsi="Times New Roman" w:cs="Times New Roman"/>
          <w:sz w:val="24"/>
          <w:szCs w:val="24"/>
        </w:rPr>
        <w:footnoteRef/>
      </w:r>
      <w:r w:rsidRPr="005D7424">
        <w:rPr>
          <w:rFonts w:ascii="Times New Roman" w:hAnsi="Times New Roman" w:cs="Times New Roman"/>
          <w:sz w:val="24"/>
          <w:szCs w:val="24"/>
        </w:rPr>
        <w:t xml:space="preserve">   </w:t>
      </w:r>
      <w:r w:rsidRPr="005D7424">
        <w:rPr>
          <w:rFonts w:ascii="Times New Roman" w:hAnsi="Times New Roman" w:cs="Times New Roman"/>
          <w:b/>
          <w:bCs/>
          <w:sz w:val="24"/>
          <w:szCs w:val="24"/>
        </w:rPr>
        <w:t>*</w:t>
      </w:r>
      <w:r w:rsidRPr="005D7424">
        <w:rPr>
          <w:rFonts w:ascii="Times New Roman" w:hAnsi="Times New Roman" w:cs="Times New Roman"/>
          <w:sz w:val="24"/>
          <w:szCs w:val="24"/>
        </w:rPr>
        <w:t xml:space="preserve">Frank Steel, </w:t>
      </w:r>
      <w:r w:rsidRPr="005D7424">
        <w:rPr>
          <w:rFonts w:ascii="Times New Roman" w:hAnsi="Times New Roman" w:cs="Times New Roman"/>
          <w:i/>
          <w:sz w:val="24"/>
          <w:szCs w:val="24"/>
        </w:rPr>
        <w:t xml:space="preserve">Ditcher’s Row.  A Tale of the Older Charity </w:t>
      </w:r>
      <w:r w:rsidRPr="005D7424">
        <w:rPr>
          <w:rFonts w:ascii="Times New Roman" w:hAnsi="Times New Roman" w:cs="Times New Roman"/>
          <w:sz w:val="24"/>
          <w:szCs w:val="24"/>
        </w:rPr>
        <w:t xml:space="preserve">(London, 1939).  </w:t>
      </w:r>
    </w:p>
  </w:footnote>
  <w:footnote w:id="51">
    <w:p w:rsidR="003D30A5" w:rsidRPr="005D7424" w:rsidRDefault="003D30A5" w:rsidP="005D7424">
      <w:pPr>
        <w:pStyle w:val="FootnoteText"/>
        <w:spacing w:line="480" w:lineRule="auto"/>
        <w:rPr>
          <w:rFonts w:ascii="Times New Roman" w:hAnsi="Times New Roman" w:cs="Times New Roman"/>
          <w:sz w:val="24"/>
          <w:szCs w:val="24"/>
        </w:rPr>
      </w:pPr>
      <w:r w:rsidRPr="005D7424">
        <w:rPr>
          <w:rStyle w:val="FootnoteReference"/>
          <w:rFonts w:ascii="Times New Roman" w:hAnsi="Times New Roman" w:cs="Times New Roman"/>
          <w:sz w:val="24"/>
          <w:szCs w:val="24"/>
        </w:rPr>
        <w:footnoteRef/>
      </w:r>
      <w:r w:rsidRPr="005D7424">
        <w:rPr>
          <w:rFonts w:ascii="Times New Roman" w:hAnsi="Times New Roman" w:cs="Times New Roman"/>
          <w:sz w:val="24"/>
          <w:szCs w:val="24"/>
        </w:rPr>
        <w:t xml:space="preserve">   </w:t>
      </w:r>
      <w:r w:rsidR="005D7424" w:rsidRPr="005D7424">
        <w:rPr>
          <w:rFonts w:ascii="Times New Roman" w:hAnsi="Times New Roman" w:cs="Times New Roman"/>
          <w:sz w:val="24"/>
          <w:szCs w:val="24"/>
        </w:rPr>
        <w:t xml:space="preserve"> Price, ‘My Diary’, </w:t>
      </w:r>
      <w:r w:rsidRPr="005D7424">
        <w:rPr>
          <w:rFonts w:ascii="Times New Roman" w:hAnsi="Times New Roman" w:cs="Times New Roman"/>
          <w:sz w:val="24"/>
          <w:szCs w:val="24"/>
        </w:rPr>
        <w:t>13, 16</w:t>
      </w:r>
      <w:r w:rsidR="005D7424" w:rsidRPr="005D7424">
        <w:rPr>
          <w:rFonts w:ascii="Times New Roman" w:hAnsi="Times New Roman" w:cs="Times New Roman"/>
          <w:sz w:val="24"/>
          <w:szCs w:val="24"/>
        </w:rPr>
        <w:t>.</w:t>
      </w:r>
    </w:p>
  </w:footnote>
  <w:footnote w:id="52">
    <w:p w:rsidR="00A32F32" w:rsidRPr="00805AB6" w:rsidRDefault="00A32F32" w:rsidP="00805AB6">
      <w:pPr>
        <w:pStyle w:val="FootnoteText"/>
        <w:spacing w:line="480" w:lineRule="auto"/>
        <w:rPr>
          <w:rFonts w:ascii="Times New Roman" w:hAnsi="Times New Roman" w:cs="Times New Roman"/>
          <w:sz w:val="24"/>
          <w:szCs w:val="24"/>
        </w:rPr>
      </w:pPr>
      <w:r>
        <w:rPr>
          <w:rStyle w:val="FootnoteReference"/>
        </w:rPr>
        <w:footnoteRef/>
      </w:r>
      <w:r>
        <w:t xml:space="preserve">   </w:t>
      </w:r>
      <w:r w:rsidR="0049766E" w:rsidRPr="00B823FB">
        <w:rPr>
          <w:rFonts w:ascii="Times New Roman" w:hAnsi="Times New Roman" w:cs="Times New Roman"/>
          <w:sz w:val="24"/>
          <w:szCs w:val="24"/>
        </w:rPr>
        <w:t xml:space="preserve">*F. Copeman, </w:t>
      </w:r>
      <w:r w:rsidR="0049766E" w:rsidRPr="00B823FB">
        <w:rPr>
          <w:rFonts w:ascii="Times New Roman" w:hAnsi="Times New Roman" w:cs="Times New Roman"/>
          <w:i/>
          <w:sz w:val="24"/>
          <w:szCs w:val="24"/>
        </w:rPr>
        <w:t>Reason in Revolt</w:t>
      </w:r>
      <w:r w:rsidR="0049766E" w:rsidRPr="00B823FB">
        <w:rPr>
          <w:rFonts w:ascii="Times New Roman" w:hAnsi="Times New Roman" w:cs="Times New Roman"/>
          <w:sz w:val="24"/>
          <w:szCs w:val="24"/>
        </w:rPr>
        <w:t xml:space="preserve"> (</w:t>
      </w:r>
      <w:r w:rsidR="0049766E">
        <w:rPr>
          <w:rFonts w:ascii="Times New Roman" w:hAnsi="Times New Roman" w:cs="Times New Roman"/>
          <w:sz w:val="24"/>
          <w:szCs w:val="24"/>
        </w:rPr>
        <w:t xml:space="preserve">London, </w:t>
      </w:r>
      <w:r w:rsidR="0049766E" w:rsidRPr="00B823FB">
        <w:rPr>
          <w:rFonts w:ascii="Times New Roman" w:hAnsi="Times New Roman" w:cs="Times New Roman"/>
          <w:sz w:val="24"/>
          <w:szCs w:val="24"/>
        </w:rPr>
        <w:t>1948)</w:t>
      </w:r>
      <w:r w:rsidR="0049766E">
        <w:rPr>
          <w:rFonts w:ascii="Times New Roman" w:hAnsi="Times New Roman" w:cs="Times New Roman"/>
          <w:sz w:val="24"/>
          <w:szCs w:val="24"/>
        </w:rPr>
        <w:t xml:space="preserve">; </w:t>
      </w:r>
      <w:r w:rsidR="0049766E" w:rsidRPr="00B823FB">
        <w:rPr>
          <w:rFonts w:ascii="Times New Roman" w:hAnsi="Times New Roman" w:cs="Times New Roman"/>
          <w:sz w:val="24"/>
          <w:szCs w:val="24"/>
        </w:rPr>
        <w:t xml:space="preserve">*C. Chaplin, </w:t>
      </w:r>
      <w:r w:rsidR="0049766E" w:rsidRPr="00B823FB">
        <w:rPr>
          <w:rFonts w:ascii="Times New Roman" w:hAnsi="Times New Roman" w:cs="Times New Roman"/>
          <w:i/>
          <w:sz w:val="24"/>
          <w:szCs w:val="24"/>
        </w:rPr>
        <w:t>My Autobiography</w:t>
      </w:r>
      <w:r w:rsidR="0049766E" w:rsidRPr="00B823FB">
        <w:rPr>
          <w:rFonts w:ascii="Times New Roman" w:hAnsi="Times New Roman" w:cs="Times New Roman"/>
          <w:sz w:val="24"/>
          <w:szCs w:val="24"/>
        </w:rPr>
        <w:t xml:space="preserve"> (New York, 1964)</w:t>
      </w:r>
      <w:r w:rsidRPr="00805AB6">
        <w:rPr>
          <w:rFonts w:ascii="Times New Roman" w:hAnsi="Times New Roman" w:cs="Times New Roman"/>
          <w:sz w:val="24"/>
          <w:szCs w:val="24"/>
        </w:rPr>
        <w:t>.</w:t>
      </w:r>
    </w:p>
  </w:footnote>
  <w:footnote w:id="53">
    <w:p w:rsidR="00A32F32" w:rsidRDefault="00A32F32" w:rsidP="00805AB6">
      <w:pPr>
        <w:pStyle w:val="FootnoteText"/>
        <w:spacing w:line="480" w:lineRule="auto"/>
      </w:pPr>
      <w:r>
        <w:rPr>
          <w:rStyle w:val="FootnoteReference"/>
        </w:rPr>
        <w:footnoteRef/>
      </w:r>
      <w:r>
        <w:t xml:space="preserve">   </w:t>
      </w:r>
      <w:r w:rsidRPr="00B823FB">
        <w:rPr>
          <w:rFonts w:ascii="Times New Roman" w:hAnsi="Times New Roman" w:cs="Times New Roman"/>
          <w:sz w:val="24"/>
          <w:szCs w:val="24"/>
        </w:rPr>
        <w:t xml:space="preserve">*D. Stanley (ed.), </w:t>
      </w:r>
      <w:r w:rsidRPr="00B823FB">
        <w:rPr>
          <w:rFonts w:ascii="Times New Roman" w:hAnsi="Times New Roman" w:cs="Times New Roman"/>
          <w:i/>
          <w:sz w:val="24"/>
          <w:szCs w:val="24"/>
        </w:rPr>
        <w:t>Autobiography of Sir Henry Morton Stanley</w:t>
      </w:r>
      <w:r w:rsidRPr="00B823FB">
        <w:rPr>
          <w:rFonts w:ascii="Times New Roman" w:hAnsi="Times New Roman" w:cs="Times New Roman"/>
          <w:sz w:val="24"/>
          <w:szCs w:val="24"/>
        </w:rPr>
        <w:t xml:space="preserve"> (1909)</w:t>
      </w:r>
      <w:r>
        <w:rPr>
          <w:rFonts w:ascii="Times New Roman" w:hAnsi="Times New Roman" w:cs="Times New Roman"/>
          <w:sz w:val="24"/>
          <w:szCs w:val="24"/>
        </w:rPr>
        <w:t>.</w:t>
      </w:r>
    </w:p>
  </w:footnote>
  <w:footnote w:id="54">
    <w:p w:rsidR="00CB6F52" w:rsidRPr="0049766E" w:rsidRDefault="00CB6F52" w:rsidP="00805AB6">
      <w:pPr>
        <w:pStyle w:val="FootnoteText"/>
        <w:spacing w:line="480" w:lineRule="auto"/>
        <w:rPr>
          <w:rFonts w:ascii="Times New Roman" w:hAnsi="Times New Roman" w:cs="Times New Roman"/>
          <w:sz w:val="24"/>
          <w:szCs w:val="24"/>
        </w:rPr>
      </w:pPr>
      <w:r>
        <w:rPr>
          <w:rStyle w:val="FootnoteReference"/>
        </w:rPr>
        <w:footnoteRef/>
      </w:r>
      <w:r>
        <w:t xml:space="preserve">   </w:t>
      </w:r>
      <w:r w:rsidR="0049766E" w:rsidRPr="0049766E">
        <w:rPr>
          <w:rFonts w:ascii="Times New Roman" w:hAnsi="Times New Roman" w:cs="Times New Roman"/>
          <w:sz w:val="24"/>
          <w:szCs w:val="24"/>
        </w:rPr>
        <w:t>Ross, ‘Education of Pauper Children’.</w:t>
      </w:r>
    </w:p>
  </w:footnote>
  <w:footnote w:id="55">
    <w:p w:rsidR="004E7A55" w:rsidRPr="00B823FB" w:rsidRDefault="004E7A55" w:rsidP="004E7A55">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*C. Shaw, </w:t>
      </w:r>
      <w:r w:rsidRPr="00B823FB">
        <w:rPr>
          <w:rFonts w:ascii="Times New Roman" w:hAnsi="Times New Roman" w:cs="Times New Roman"/>
          <w:i/>
          <w:sz w:val="24"/>
          <w:szCs w:val="24"/>
        </w:rPr>
        <w:t xml:space="preserve">When I was a Child </w:t>
      </w:r>
      <w:r w:rsidRPr="00B823FB">
        <w:rPr>
          <w:rFonts w:ascii="Times New Roman" w:hAnsi="Times New Roman" w:cs="Times New Roman"/>
          <w:sz w:val="24"/>
          <w:szCs w:val="24"/>
        </w:rPr>
        <w:t>(Firle, 1980)</w:t>
      </w:r>
      <w:r w:rsidR="00E75F14">
        <w:rPr>
          <w:rFonts w:ascii="Times New Roman" w:hAnsi="Times New Roman" w:cs="Times New Roman"/>
          <w:sz w:val="24"/>
          <w:szCs w:val="24"/>
        </w:rPr>
        <w:t>.</w:t>
      </w:r>
    </w:p>
  </w:footnote>
  <w:footnote w:id="56">
    <w:p w:rsidR="004E7A55" w:rsidRDefault="004E7A55" w:rsidP="00805AB6">
      <w:pPr>
        <w:pStyle w:val="FootnoteText"/>
        <w:spacing w:line="480" w:lineRule="auto"/>
      </w:pPr>
      <w:r>
        <w:rPr>
          <w:rStyle w:val="FootnoteReference"/>
        </w:rPr>
        <w:footnoteRef/>
      </w:r>
      <w:r>
        <w:t xml:space="preserve">   </w:t>
      </w:r>
      <w:r w:rsidRPr="00B823FB">
        <w:rPr>
          <w:rFonts w:ascii="Times New Roman" w:hAnsi="Times New Roman" w:cs="Times New Roman"/>
          <w:sz w:val="24"/>
          <w:szCs w:val="24"/>
        </w:rPr>
        <w:t xml:space="preserve">A. Bennett, </w:t>
      </w:r>
      <w:r w:rsidRPr="00B823FB">
        <w:rPr>
          <w:rFonts w:ascii="Times New Roman" w:hAnsi="Times New Roman" w:cs="Times New Roman"/>
          <w:i/>
          <w:sz w:val="24"/>
          <w:szCs w:val="24"/>
        </w:rPr>
        <w:t xml:space="preserve">Clayhanger </w:t>
      </w:r>
      <w:r w:rsidRPr="00B823FB">
        <w:rPr>
          <w:rFonts w:ascii="Times New Roman" w:hAnsi="Times New Roman" w:cs="Times New Roman"/>
          <w:sz w:val="24"/>
          <w:szCs w:val="24"/>
        </w:rPr>
        <w:t xml:space="preserve">(London, 1910); S. P. Walker, ‘Accounting, paper shadows and the stigmatised poor’, </w:t>
      </w:r>
      <w:r w:rsidRPr="00B823FB">
        <w:rPr>
          <w:rFonts w:ascii="Times New Roman" w:hAnsi="Times New Roman" w:cs="Times New Roman"/>
          <w:i/>
          <w:sz w:val="24"/>
          <w:szCs w:val="24"/>
        </w:rPr>
        <w:t xml:space="preserve">Accounting, Organisations and Society </w:t>
      </w:r>
      <w:r w:rsidRPr="00B823FB">
        <w:rPr>
          <w:rFonts w:ascii="Times New Roman" w:hAnsi="Times New Roman" w:cs="Times New Roman"/>
          <w:sz w:val="24"/>
          <w:szCs w:val="24"/>
        </w:rPr>
        <w:t xml:space="preserve">xxxiii (2008): 453-87, at 469.  </w:t>
      </w:r>
    </w:p>
  </w:footnote>
  <w:footnote w:id="57">
    <w:p w:rsidR="00C15E73" w:rsidRPr="00B823FB" w:rsidRDefault="00C15E73" w:rsidP="00805AB6">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Burnett, Mayall and Vincent, </w:t>
      </w:r>
      <w:r w:rsidRPr="00B823FB">
        <w:rPr>
          <w:rFonts w:ascii="Times New Roman" w:hAnsi="Times New Roman" w:cs="Times New Roman"/>
          <w:i/>
          <w:sz w:val="24"/>
          <w:szCs w:val="24"/>
        </w:rPr>
        <w:t>Working-Class Autobiography</w:t>
      </w:r>
      <w:r w:rsidRPr="00B823FB">
        <w:rPr>
          <w:rFonts w:ascii="Times New Roman" w:hAnsi="Times New Roman" w:cs="Times New Roman"/>
          <w:sz w:val="24"/>
          <w:szCs w:val="24"/>
        </w:rPr>
        <w:t>, volume 1, 278.</w:t>
      </w:r>
    </w:p>
  </w:footnote>
  <w:footnote w:id="58">
    <w:p w:rsidR="00C15E73" w:rsidRPr="00B823FB" w:rsidRDefault="00C15E73" w:rsidP="00805AB6">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 Shaw, </w:t>
      </w:r>
      <w:r w:rsidRPr="00B823FB">
        <w:rPr>
          <w:rFonts w:ascii="Times New Roman" w:hAnsi="Times New Roman" w:cs="Times New Roman"/>
          <w:i/>
          <w:sz w:val="24"/>
          <w:szCs w:val="24"/>
        </w:rPr>
        <w:t>Guttersnipe</w:t>
      </w:r>
      <w:r w:rsidRPr="00B823FB">
        <w:rPr>
          <w:rFonts w:ascii="Times New Roman" w:hAnsi="Times New Roman" w:cs="Times New Roman"/>
          <w:sz w:val="24"/>
          <w:szCs w:val="24"/>
        </w:rPr>
        <w:t>, (London, 1946), 28-9.</w:t>
      </w:r>
    </w:p>
  </w:footnote>
  <w:footnote w:id="59">
    <w:p w:rsidR="00CB6F52" w:rsidRDefault="00CB6F52" w:rsidP="00805AB6">
      <w:pPr>
        <w:pStyle w:val="FootnoteText"/>
        <w:spacing w:line="480" w:lineRule="auto"/>
      </w:pPr>
      <w:r>
        <w:rPr>
          <w:rStyle w:val="FootnoteReference"/>
        </w:rPr>
        <w:footnoteRef/>
      </w:r>
      <w:r>
        <w:t xml:space="preserve">   </w:t>
      </w:r>
      <w:r w:rsidRPr="0049766E">
        <w:rPr>
          <w:rFonts w:ascii="Times New Roman" w:hAnsi="Times New Roman" w:cs="Times New Roman"/>
          <w:sz w:val="24"/>
          <w:szCs w:val="24"/>
        </w:rPr>
        <w:t>Bennett</w:t>
      </w:r>
      <w:r w:rsidR="0049766E" w:rsidRPr="0049766E">
        <w:rPr>
          <w:rFonts w:ascii="Times New Roman" w:hAnsi="Times New Roman" w:cs="Times New Roman"/>
          <w:sz w:val="24"/>
          <w:szCs w:val="24"/>
        </w:rPr>
        <w:t>, ‘In the Workhouse’</w:t>
      </w:r>
      <w:r w:rsidRPr="0049766E">
        <w:rPr>
          <w:rFonts w:ascii="Times New Roman" w:hAnsi="Times New Roman" w:cs="Times New Roman"/>
          <w:sz w:val="24"/>
          <w:szCs w:val="24"/>
        </w:rPr>
        <w:t xml:space="preserve">; </w:t>
      </w:r>
      <w:r w:rsidR="0049766E" w:rsidRPr="0049766E">
        <w:rPr>
          <w:rFonts w:ascii="Times New Roman" w:hAnsi="Times New Roman" w:cs="Times New Roman"/>
          <w:sz w:val="24"/>
          <w:szCs w:val="24"/>
        </w:rPr>
        <w:t>*Edward</w:t>
      </w:r>
      <w:r w:rsidR="0049766E" w:rsidRPr="00B823FB">
        <w:rPr>
          <w:rFonts w:ascii="Times New Roman" w:hAnsi="Times New Roman" w:cs="Times New Roman"/>
          <w:sz w:val="24"/>
          <w:szCs w:val="24"/>
        </w:rPr>
        <w:t xml:space="preserve"> Balne, ‘Autobiograpy of an ex Workhouse and Poor Law School boy’, 1-3, Burnett Archive, Brunel University Library.</w:t>
      </w:r>
    </w:p>
  </w:footnote>
  <w:footnote w:id="60">
    <w:p w:rsidR="00145FC9" w:rsidRDefault="00145FC9" w:rsidP="00145FC9">
      <w:pPr>
        <w:pStyle w:val="FootnoteText"/>
        <w:spacing w:line="480" w:lineRule="auto"/>
      </w:pPr>
      <w:r>
        <w:rPr>
          <w:rStyle w:val="FootnoteReference"/>
        </w:rPr>
        <w:footnoteRef/>
      </w:r>
      <w:r>
        <w:t xml:space="preserve">   </w:t>
      </w:r>
      <w:r w:rsidRPr="00145FC9">
        <w:rPr>
          <w:rFonts w:ascii="Times New Roman" w:hAnsi="Times New Roman" w:cs="Times New Roman"/>
          <w:sz w:val="24"/>
          <w:szCs w:val="24"/>
        </w:rPr>
        <w:t>Ross, ‘Education of Pauper Children, 255.</w:t>
      </w:r>
    </w:p>
  </w:footnote>
  <w:footnote w:id="61">
    <w:p w:rsidR="00C15E73" w:rsidRPr="00B823FB" w:rsidRDefault="00C15E73" w:rsidP="00805AB6">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*‘The diary of John Castle’ [written 1871], Burnett Archive, Brunel University Library.</w:t>
      </w:r>
      <w:r>
        <w:rPr>
          <w:rFonts w:ascii="Times New Roman" w:hAnsi="Times New Roman" w:cs="Times New Roman"/>
          <w:sz w:val="24"/>
          <w:szCs w:val="24"/>
        </w:rPr>
        <w:t xml:space="preserve">  </w:t>
      </w:r>
    </w:p>
  </w:footnote>
  <w:footnote w:id="6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The Workhouse, </w:t>
      </w:r>
      <w:hyperlink r:id="rId2" w:history="1">
        <w:r w:rsidRPr="00B823FB">
          <w:rPr>
            <w:rStyle w:val="Hyperlink"/>
            <w:rFonts w:ascii="Times New Roman" w:hAnsi="Times New Roman" w:cs="Times New Roman"/>
            <w:sz w:val="24"/>
            <w:szCs w:val="24"/>
          </w:rPr>
          <w:t>http://www.workhouses.org.uk/LeightonBuzzard/</w:t>
        </w:r>
      </w:hyperlink>
      <w:r w:rsidRPr="00B823FB">
        <w:rPr>
          <w:rFonts w:ascii="Times New Roman" w:hAnsi="Times New Roman" w:cs="Times New Roman"/>
          <w:sz w:val="24"/>
          <w:szCs w:val="24"/>
        </w:rPr>
        <w:t xml:space="preserve">, viewed </w:t>
      </w:r>
      <w:r w:rsidR="0049766E">
        <w:rPr>
          <w:rFonts w:ascii="Times New Roman" w:hAnsi="Times New Roman" w:cs="Times New Roman"/>
          <w:sz w:val="24"/>
          <w:szCs w:val="24"/>
        </w:rPr>
        <w:t>1</w:t>
      </w:r>
      <w:r w:rsidRPr="00B823FB">
        <w:rPr>
          <w:rFonts w:ascii="Times New Roman" w:hAnsi="Times New Roman" w:cs="Times New Roman"/>
          <w:sz w:val="24"/>
          <w:szCs w:val="24"/>
        </w:rPr>
        <w:t xml:space="preserve"> July 201</w:t>
      </w:r>
      <w:r w:rsidR="0049766E">
        <w:rPr>
          <w:rFonts w:ascii="Times New Roman" w:hAnsi="Times New Roman" w:cs="Times New Roman"/>
          <w:sz w:val="24"/>
          <w:szCs w:val="24"/>
        </w:rPr>
        <w:t>9</w:t>
      </w:r>
      <w:r w:rsidRPr="00B823FB">
        <w:rPr>
          <w:rFonts w:ascii="Times New Roman" w:hAnsi="Times New Roman" w:cs="Times New Roman"/>
          <w:sz w:val="24"/>
          <w:szCs w:val="24"/>
        </w:rPr>
        <w:t>.</w:t>
      </w:r>
    </w:p>
  </w:footnote>
  <w:footnote w:id="6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‘Diary of John Castle’, 8.</w:t>
      </w:r>
    </w:p>
  </w:footnote>
  <w:footnote w:id="64">
    <w:p w:rsidR="00C15E73" w:rsidRPr="00B823FB" w:rsidRDefault="00C15E73" w:rsidP="00B823FB">
      <w:pPr>
        <w:pStyle w:val="FootnoteText"/>
        <w:spacing w:line="480" w:lineRule="auto"/>
        <w:rPr>
          <w:rFonts w:ascii="Times New Roman" w:hAnsi="Times New Roman" w:cs="Times New Roman"/>
          <w:i/>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‘Diary of John Castle’,</w:t>
      </w:r>
      <w:r w:rsidRPr="00B823FB">
        <w:rPr>
          <w:rFonts w:ascii="Times New Roman" w:hAnsi="Times New Roman" w:cs="Times New Roman"/>
          <w:i/>
          <w:sz w:val="24"/>
          <w:szCs w:val="24"/>
        </w:rPr>
        <w:t xml:space="preserve"> </w:t>
      </w:r>
      <w:r w:rsidRPr="00B823FB">
        <w:rPr>
          <w:rFonts w:ascii="Times New Roman" w:hAnsi="Times New Roman" w:cs="Times New Roman"/>
          <w:sz w:val="24"/>
          <w:szCs w:val="24"/>
        </w:rPr>
        <w:t>12.</w:t>
      </w:r>
    </w:p>
  </w:footnote>
  <w:footnote w:id="6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L. Foster, ‘Christmas in the workhouse: staging philanthropy in the nineteenth-century periodical’, </w:t>
      </w:r>
      <w:r w:rsidRPr="00B823FB">
        <w:rPr>
          <w:rFonts w:ascii="Times New Roman" w:hAnsi="Times New Roman" w:cs="Times New Roman"/>
          <w:i/>
          <w:sz w:val="24"/>
          <w:szCs w:val="24"/>
        </w:rPr>
        <w:t>Journal of Victorian Culture</w:t>
      </w:r>
      <w:r w:rsidRPr="00B823FB">
        <w:rPr>
          <w:rFonts w:ascii="Times New Roman" w:hAnsi="Times New Roman" w:cs="Times New Roman"/>
          <w:sz w:val="24"/>
          <w:szCs w:val="24"/>
        </w:rPr>
        <w:t xml:space="preserve"> 22, no. 4 (2017): 553-78.</w:t>
      </w:r>
    </w:p>
  </w:footnote>
  <w:footnote w:id="66">
    <w:p w:rsidR="00C15E73" w:rsidRDefault="00C15E73" w:rsidP="0049766E">
      <w:pPr>
        <w:pStyle w:val="FootnoteText"/>
        <w:spacing w:line="480" w:lineRule="auto"/>
      </w:pPr>
      <w:r>
        <w:rPr>
          <w:rStyle w:val="FootnoteReference"/>
        </w:rPr>
        <w:footnoteRef/>
      </w:r>
      <w:r>
        <w:t xml:space="preserve">   </w:t>
      </w:r>
      <w:r w:rsidRPr="0049766E">
        <w:rPr>
          <w:rFonts w:ascii="Times New Roman" w:hAnsi="Times New Roman" w:cs="Times New Roman"/>
          <w:sz w:val="24"/>
          <w:szCs w:val="24"/>
        </w:rPr>
        <w:t>Bell,</w:t>
      </w:r>
      <w:r w:rsidR="0049766E" w:rsidRPr="0049766E">
        <w:rPr>
          <w:rFonts w:ascii="Times New Roman" w:hAnsi="Times New Roman" w:cs="Times New Roman"/>
          <w:sz w:val="24"/>
          <w:szCs w:val="24"/>
        </w:rPr>
        <w:t xml:space="preserve"> ‘Chapters’,</w:t>
      </w:r>
      <w:r w:rsidRPr="0049766E">
        <w:rPr>
          <w:rFonts w:ascii="Times New Roman" w:hAnsi="Times New Roman" w:cs="Times New Roman"/>
          <w:sz w:val="24"/>
          <w:szCs w:val="24"/>
        </w:rPr>
        <w:t xml:space="preserve"> 125, 131.</w:t>
      </w:r>
    </w:p>
  </w:footnote>
  <w:footnote w:id="67">
    <w:p w:rsidR="008E7826" w:rsidRPr="008E7826" w:rsidRDefault="008E7826">
      <w:pPr>
        <w:pStyle w:val="FootnoteText"/>
        <w:rPr>
          <w:rFonts w:ascii="Times New Roman" w:hAnsi="Times New Roman" w:cs="Times New Roman"/>
          <w:sz w:val="24"/>
          <w:szCs w:val="24"/>
        </w:rPr>
      </w:pPr>
      <w:r>
        <w:rPr>
          <w:rStyle w:val="FootnoteReference"/>
        </w:rPr>
        <w:footnoteRef/>
      </w:r>
      <w:r>
        <w:t xml:space="preserve">   </w:t>
      </w:r>
      <w:r w:rsidRPr="008E7826">
        <w:rPr>
          <w:rFonts w:ascii="Times New Roman" w:hAnsi="Times New Roman" w:cs="Times New Roman"/>
          <w:sz w:val="24"/>
          <w:szCs w:val="24"/>
        </w:rPr>
        <w:t>Bell, ‘Chapters, 116, 190.</w:t>
      </w:r>
    </w:p>
  </w:footnote>
  <w:footnote w:id="68">
    <w:p w:rsidR="00C15E73" w:rsidRPr="00813691" w:rsidRDefault="00C15E73" w:rsidP="00813691">
      <w:pPr>
        <w:pStyle w:val="FootnoteText"/>
        <w:spacing w:line="480" w:lineRule="auto"/>
        <w:rPr>
          <w:rFonts w:ascii="Times New Roman" w:hAnsi="Times New Roman" w:cs="Times New Roman"/>
          <w:sz w:val="24"/>
          <w:szCs w:val="24"/>
        </w:rPr>
      </w:pPr>
      <w:r w:rsidRPr="00813691">
        <w:rPr>
          <w:rStyle w:val="FootnoteReference"/>
          <w:rFonts w:ascii="Times New Roman" w:hAnsi="Times New Roman" w:cs="Times New Roman"/>
          <w:sz w:val="24"/>
          <w:szCs w:val="24"/>
        </w:rPr>
        <w:footnoteRef/>
      </w:r>
      <w:r w:rsidRPr="00813691">
        <w:rPr>
          <w:rFonts w:ascii="Times New Roman" w:hAnsi="Times New Roman" w:cs="Times New Roman"/>
          <w:sz w:val="24"/>
          <w:szCs w:val="24"/>
        </w:rPr>
        <w:t xml:space="preserve">   Crowther, </w:t>
      </w:r>
      <w:r w:rsidRPr="00813691">
        <w:rPr>
          <w:rFonts w:ascii="Times New Roman" w:hAnsi="Times New Roman" w:cs="Times New Roman"/>
          <w:i/>
          <w:sz w:val="24"/>
          <w:szCs w:val="24"/>
        </w:rPr>
        <w:t>Workhouse System</w:t>
      </w:r>
      <w:r w:rsidRPr="00813691">
        <w:rPr>
          <w:rFonts w:ascii="Times New Roman" w:hAnsi="Times New Roman" w:cs="Times New Roman"/>
          <w:sz w:val="24"/>
          <w:szCs w:val="24"/>
        </w:rPr>
        <w:t>, chapter nine especially 227, 232-3.</w:t>
      </w:r>
      <w:r>
        <w:rPr>
          <w:rFonts w:ascii="Times New Roman" w:hAnsi="Times New Roman" w:cs="Times New Roman"/>
          <w:sz w:val="24"/>
          <w:szCs w:val="24"/>
        </w:rPr>
        <w:t xml:space="preserve">  Th</w:t>
      </w:r>
      <w:r w:rsidR="00413267">
        <w:rPr>
          <w:rFonts w:ascii="Times New Roman" w:hAnsi="Times New Roman" w:cs="Times New Roman"/>
          <w:sz w:val="24"/>
          <w:szCs w:val="24"/>
        </w:rPr>
        <w:t>is was a sa</w:t>
      </w:r>
      <w:r>
        <w:rPr>
          <w:rFonts w:ascii="Times New Roman" w:hAnsi="Times New Roman" w:cs="Times New Roman"/>
          <w:sz w:val="24"/>
          <w:szCs w:val="24"/>
        </w:rPr>
        <w:t xml:space="preserve">rdonic expose, by an adult inmate of the Poplar Union workhouse; </w:t>
      </w:r>
      <w:r w:rsidRPr="00B823FB">
        <w:rPr>
          <w:rFonts w:ascii="Times New Roman" w:hAnsi="Times New Roman" w:cs="Times New Roman"/>
          <w:sz w:val="24"/>
          <w:szCs w:val="24"/>
        </w:rPr>
        <w:t xml:space="preserve">*[J. Rutherford] </w:t>
      </w:r>
      <w:r w:rsidRPr="00B823FB">
        <w:rPr>
          <w:rFonts w:ascii="Times New Roman" w:hAnsi="Times New Roman" w:cs="Times New Roman"/>
          <w:i/>
          <w:sz w:val="24"/>
          <w:szCs w:val="24"/>
        </w:rPr>
        <w:t>Indoor Paupers by ‘One of Them’</w:t>
      </w:r>
      <w:r w:rsidRPr="00B823FB">
        <w:rPr>
          <w:rFonts w:ascii="Times New Roman" w:hAnsi="Times New Roman" w:cs="Times New Roman"/>
          <w:sz w:val="24"/>
          <w:szCs w:val="24"/>
        </w:rPr>
        <w:t xml:space="preserve"> (Workhouse Press, 2013)</w:t>
      </w:r>
      <w:r>
        <w:rPr>
          <w:rFonts w:ascii="Times New Roman" w:hAnsi="Times New Roman" w:cs="Times New Roman"/>
          <w:sz w:val="24"/>
          <w:szCs w:val="24"/>
        </w:rPr>
        <w:t xml:space="preserve">.  </w:t>
      </w:r>
      <w:r w:rsidR="00413267">
        <w:rPr>
          <w:rFonts w:ascii="Times New Roman" w:hAnsi="Times New Roman" w:cs="Times New Roman"/>
          <w:sz w:val="24"/>
          <w:szCs w:val="24"/>
        </w:rPr>
        <w:t xml:space="preserve">It is </w:t>
      </w:r>
      <w:r>
        <w:rPr>
          <w:rFonts w:ascii="Times New Roman" w:hAnsi="Times New Roman" w:cs="Times New Roman"/>
          <w:sz w:val="24"/>
          <w:szCs w:val="24"/>
        </w:rPr>
        <w:t>inappropriate for consideration</w:t>
      </w:r>
      <w:r w:rsidR="00413267">
        <w:rPr>
          <w:rFonts w:ascii="Times New Roman" w:hAnsi="Times New Roman" w:cs="Times New Roman"/>
          <w:sz w:val="24"/>
          <w:szCs w:val="24"/>
        </w:rPr>
        <w:t xml:space="preserve"> alongside the other core narratives</w:t>
      </w:r>
      <w:r>
        <w:rPr>
          <w:rFonts w:ascii="Times New Roman" w:hAnsi="Times New Roman" w:cs="Times New Roman"/>
          <w:sz w:val="24"/>
          <w:szCs w:val="24"/>
        </w:rPr>
        <w:t>, as the account contains no context to the author’s life at all, and even the authorship was long in doubt.</w:t>
      </w:r>
    </w:p>
  </w:footnote>
  <w:footnote w:id="69">
    <w:p w:rsidR="00C15E73" w:rsidRPr="00B823FB" w:rsidRDefault="00C15E73" w:rsidP="00813691">
      <w:pPr>
        <w:pStyle w:val="FootnoteText"/>
        <w:spacing w:line="480" w:lineRule="auto"/>
        <w:rPr>
          <w:rFonts w:ascii="Times New Roman" w:hAnsi="Times New Roman" w:cs="Times New Roman"/>
          <w:sz w:val="24"/>
          <w:szCs w:val="24"/>
        </w:rPr>
      </w:pPr>
      <w:r w:rsidRPr="00813691">
        <w:rPr>
          <w:rStyle w:val="FootnoteReference"/>
          <w:rFonts w:ascii="Times New Roman" w:hAnsi="Times New Roman" w:cs="Times New Roman"/>
          <w:sz w:val="24"/>
          <w:szCs w:val="24"/>
        </w:rPr>
        <w:footnoteRef/>
      </w:r>
      <w:r w:rsidRPr="00813691">
        <w:rPr>
          <w:rFonts w:ascii="Times New Roman" w:hAnsi="Times New Roman" w:cs="Times New Roman"/>
          <w:sz w:val="24"/>
          <w:szCs w:val="24"/>
        </w:rPr>
        <w:t xml:space="preserve">   J. E. Livingstone, ‘Pauper Education in Victorian England</w:t>
      </w:r>
      <w:r w:rsidRPr="00B823FB">
        <w:rPr>
          <w:rFonts w:ascii="Times New Roman" w:hAnsi="Times New Roman" w:cs="Times New Roman"/>
          <w:sz w:val="24"/>
          <w:szCs w:val="24"/>
        </w:rPr>
        <w:t>: Organisation and Administration within the New Poor Law, 1834-1880’, (PhD, London Guildhall, 1993), 55.</w:t>
      </w:r>
    </w:p>
  </w:footnote>
  <w:footnote w:id="7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Susan Stewart, </w:t>
      </w:r>
      <w:r w:rsidRPr="00B823FB">
        <w:rPr>
          <w:rFonts w:ascii="Times New Roman" w:hAnsi="Times New Roman" w:cs="Times New Roman"/>
          <w:i/>
          <w:sz w:val="24"/>
          <w:szCs w:val="24"/>
        </w:rPr>
        <w:t>The Central London District Schools 1856-1933.  A Short History</w:t>
      </w:r>
      <w:r w:rsidRPr="00B823FB">
        <w:rPr>
          <w:rFonts w:ascii="Times New Roman" w:hAnsi="Times New Roman" w:cs="Times New Roman"/>
          <w:sz w:val="24"/>
          <w:szCs w:val="24"/>
        </w:rPr>
        <w:t xml:space="preserve"> (Hanwell Community Association, n.d.) unpaginated but in the section on ‘The Children’.</w:t>
      </w:r>
    </w:p>
  </w:footnote>
  <w:footnote w:id="71">
    <w:p w:rsidR="00C15E73" w:rsidRPr="00813691" w:rsidRDefault="00C15E73" w:rsidP="00813691">
      <w:pPr>
        <w:pStyle w:val="FootnoteText"/>
        <w:spacing w:line="480" w:lineRule="auto"/>
        <w:rPr>
          <w:rFonts w:ascii="Times New Roman" w:hAnsi="Times New Roman" w:cs="Times New Roman"/>
          <w:sz w:val="24"/>
          <w:szCs w:val="24"/>
        </w:rPr>
      </w:pPr>
      <w:r w:rsidRPr="00813691">
        <w:rPr>
          <w:rStyle w:val="FootnoteReference"/>
          <w:rFonts w:ascii="Times New Roman" w:hAnsi="Times New Roman" w:cs="Times New Roman"/>
          <w:sz w:val="24"/>
          <w:szCs w:val="24"/>
        </w:rPr>
        <w:footnoteRef/>
      </w:r>
      <w:r w:rsidRPr="00813691">
        <w:rPr>
          <w:rFonts w:ascii="Times New Roman" w:hAnsi="Times New Roman" w:cs="Times New Roman"/>
          <w:sz w:val="24"/>
          <w:szCs w:val="24"/>
        </w:rPr>
        <w:t xml:space="preserve">   </w:t>
      </w:r>
      <w:r w:rsidRPr="00813691">
        <w:rPr>
          <w:rFonts w:ascii="Times New Roman" w:eastAsia="Times New Roman" w:hAnsi="Times New Roman" w:cs="Times New Roman"/>
          <w:sz w:val="24"/>
          <w:szCs w:val="24"/>
          <w:lang w:eastAsia="en-GB"/>
        </w:rPr>
        <w:t xml:space="preserve">Murdoch, </w:t>
      </w:r>
      <w:r w:rsidRPr="00813691">
        <w:rPr>
          <w:rFonts w:ascii="Times New Roman" w:eastAsia="Times New Roman" w:hAnsi="Times New Roman" w:cs="Times New Roman"/>
          <w:i/>
          <w:sz w:val="24"/>
          <w:szCs w:val="24"/>
          <w:lang w:eastAsia="en-GB"/>
        </w:rPr>
        <w:t>Imagined Orphans</w:t>
      </w:r>
      <w:r w:rsidRPr="00813691">
        <w:rPr>
          <w:rFonts w:ascii="Times New Roman" w:eastAsia="Times New Roman" w:hAnsi="Times New Roman" w:cs="Times New Roman"/>
          <w:sz w:val="24"/>
          <w:szCs w:val="24"/>
          <w:lang w:eastAsia="en-GB"/>
        </w:rPr>
        <w:t>, 97.</w:t>
      </w:r>
    </w:p>
  </w:footnote>
  <w:footnote w:id="72">
    <w:p w:rsidR="00C15E73" w:rsidRPr="00813691" w:rsidRDefault="00C15E73" w:rsidP="00813691">
      <w:pPr>
        <w:pStyle w:val="FootnoteText"/>
        <w:spacing w:line="480" w:lineRule="auto"/>
        <w:rPr>
          <w:rFonts w:ascii="Times New Roman" w:hAnsi="Times New Roman" w:cs="Times New Roman"/>
          <w:sz w:val="24"/>
          <w:szCs w:val="24"/>
        </w:rPr>
      </w:pPr>
      <w:r w:rsidRPr="00813691">
        <w:rPr>
          <w:rStyle w:val="FootnoteReference"/>
          <w:rFonts w:ascii="Times New Roman" w:hAnsi="Times New Roman" w:cs="Times New Roman"/>
          <w:sz w:val="24"/>
          <w:szCs w:val="24"/>
        </w:rPr>
        <w:footnoteRef/>
      </w:r>
      <w:r w:rsidRPr="00813691">
        <w:rPr>
          <w:rFonts w:ascii="Times New Roman" w:hAnsi="Times New Roman" w:cs="Times New Roman"/>
          <w:sz w:val="24"/>
          <w:szCs w:val="24"/>
        </w:rPr>
        <w:t xml:space="preserve">   Fowler, </w:t>
      </w:r>
      <w:r w:rsidRPr="00813691">
        <w:rPr>
          <w:rFonts w:ascii="Times New Roman" w:hAnsi="Times New Roman" w:cs="Times New Roman"/>
          <w:i/>
          <w:sz w:val="24"/>
          <w:szCs w:val="24"/>
        </w:rPr>
        <w:t>Workhouse</w:t>
      </w:r>
      <w:r w:rsidRPr="00813691">
        <w:rPr>
          <w:rFonts w:ascii="Times New Roman" w:hAnsi="Times New Roman" w:cs="Times New Roman"/>
          <w:sz w:val="24"/>
          <w:szCs w:val="24"/>
        </w:rPr>
        <w:t>, 139.</w:t>
      </w:r>
    </w:p>
  </w:footnote>
  <w:footnote w:id="73">
    <w:p w:rsidR="00C15E73" w:rsidRPr="00B823FB" w:rsidRDefault="00C15E73" w:rsidP="00813691">
      <w:pPr>
        <w:pStyle w:val="FootnoteText"/>
        <w:spacing w:line="480" w:lineRule="auto"/>
        <w:rPr>
          <w:rFonts w:ascii="Times New Roman" w:hAnsi="Times New Roman" w:cs="Times New Roman"/>
          <w:sz w:val="24"/>
          <w:szCs w:val="24"/>
        </w:rPr>
      </w:pPr>
      <w:r w:rsidRPr="00813691">
        <w:rPr>
          <w:rStyle w:val="FootnoteReference"/>
          <w:rFonts w:ascii="Times New Roman" w:hAnsi="Times New Roman" w:cs="Times New Roman"/>
          <w:sz w:val="24"/>
          <w:szCs w:val="24"/>
        </w:rPr>
        <w:footnoteRef/>
      </w:r>
      <w:r w:rsidRPr="00813691">
        <w:rPr>
          <w:rFonts w:ascii="Times New Roman" w:hAnsi="Times New Roman" w:cs="Times New Roman"/>
          <w:sz w:val="24"/>
          <w:szCs w:val="24"/>
        </w:rPr>
        <w:t xml:space="preserve">   Livingston, ‘Pauper Education’</w:t>
      </w:r>
      <w:r w:rsidRPr="00B823FB">
        <w:rPr>
          <w:rFonts w:ascii="Times New Roman" w:hAnsi="Times New Roman" w:cs="Times New Roman"/>
          <w:sz w:val="24"/>
          <w:szCs w:val="24"/>
        </w:rPr>
        <w:t>, 71-6.</w:t>
      </w:r>
    </w:p>
  </w:footnote>
  <w:footnote w:id="7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Tuffnell, ‘Education of Pauper Children’, , 245-7.</w:t>
      </w:r>
      <w:r w:rsidR="001E7896">
        <w:rPr>
          <w:rFonts w:ascii="Times New Roman" w:hAnsi="Times New Roman" w:cs="Times New Roman"/>
          <w:sz w:val="24"/>
          <w:szCs w:val="24"/>
        </w:rPr>
        <w:t xml:space="preserve">  Ross’s memoir, favouring the district school over the workhouse, was generated solely at Tuffnell’s request.</w:t>
      </w:r>
    </w:p>
  </w:footnote>
  <w:footnote w:id="7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This amalgamation is borrowed from Roper, ‘Slipping out of view’, 63.</w:t>
      </w:r>
    </w:p>
  </w:footnote>
  <w:footnote w:id="7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C. Steedman, </w:t>
      </w:r>
      <w:r w:rsidRPr="00B823FB">
        <w:rPr>
          <w:rFonts w:ascii="Times New Roman" w:hAnsi="Times New Roman" w:cs="Times New Roman"/>
          <w:i/>
          <w:sz w:val="24"/>
          <w:szCs w:val="24"/>
        </w:rPr>
        <w:t>Past Tenses.  Essays on writing, autobiography and history</w:t>
      </w:r>
      <w:r w:rsidRPr="00B823FB">
        <w:rPr>
          <w:rFonts w:ascii="Times New Roman" w:hAnsi="Times New Roman" w:cs="Times New Roman"/>
          <w:sz w:val="24"/>
          <w:szCs w:val="24"/>
        </w:rPr>
        <w:t xml:space="preserve"> (London, 1992), chapter 7.</w:t>
      </w:r>
    </w:p>
  </w:footnote>
  <w:footnote w:id="7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101, 199.  Steel’s legal identity as Frank Stone is confirmed by his correspondence with his publishers; see MS Sidgwick and Jackson 82, letter book 1938-9; 83, letter book 1939; 84 letter book 1939-40, all Bodleian Library.</w:t>
      </w:r>
    </w:p>
  </w:footnote>
  <w:footnote w:id="7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Marriage certificate of 6 April 1856; RG 9, The National Archives (TNA).</w:t>
      </w:r>
    </w:p>
  </w:footnote>
  <w:footnote w:id="79">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w:t>
      </w:r>
      <w:r w:rsidRPr="00B823FB">
        <w:rPr>
          <w:rFonts w:ascii="Times New Roman" w:hAnsi="Times New Roman" w:cs="Times New Roman"/>
          <w:i/>
          <w:sz w:val="24"/>
          <w:szCs w:val="24"/>
        </w:rPr>
        <w:t>London Gazette</w:t>
      </w:r>
      <w:r w:rsidRPr="00B823FB">
        <w:rPr>
          <w:rFonts w:ascii="Times New Roman" w:hAnsi="Times New Roman" w:cs="Times New Roman"/>
          <w:sz w:val="24"/>
          <w:szCs w:val="24"/>
        </w:rPr>
        <w:t xml:space="preserve"> 29 September 1863, 4720.</w:t>
      </w:r>
    </w:p>
  </w:footnote>
  <w:footnote w:id="8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11.</w:t>
      </w:r>
    </w:p>
  </w:footnote>
  <w:footnote w:id="81">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26</w:t>
      </w:r>
    </w:p>
  </w:footnote>
  <w:footnote w:id="8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29.</w:t>
      </w:r>
    </w:p>
  </w:footnote>
  <w:footnote w:id="8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Strange</w:t>
      </w:r>
      <w:r w:rsidRPr="00B823FB">
        <w:rPr>
          <w:rFonts w:ascii="Times New Roman" w:hAnsi="Times New Roman" w:cs="Times New Roman"/>
          <w:i/>
          <w:sz w:val="24"/>
          <w:szCs w:val="24"/>
        </w:rPr>
        <w:t>, Fatherhood</w:t>
      </w:r>
      <w:r w:rsidRPr="00B823FB">
        <w:rPr>
          <w:rFonts w:ascii="Times New Roman" w:hAnsi="Times New Roman" w:cs="Times New Roman"/>
          <w:sz w:val="24"/>
          <w:szCs w:val="24"/>
        </w:rPr>
        <w:t>, 19 and chapter two.</w:t>
      </w:r>
    </w:p>
  </w:footnote>
  <w:footnote w:id="8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Frank and Henry Stone were admitted to the Forest Gate School very soon after its opening; Livingston, ‘Pauper Education’, 320.</w:t>
      </w:r>
    </w:p>
  </w:footnote>
  <w:footnote w:id="8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Forest Gate District School (FGDS) 24, creed register 1861-71, 208; 25, creed register 1861-81, 151, London Metropolitan Archives (LMA).</w:t>
      </w:r>
    </w:p>
  </w:footnote>
  <w:footnote w:id="8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MH 27/101, TNA.</w:t>
      </w:r>
    </w:p>
  </w:footnote>
  <w:footnote w:id="8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Gagnier, </w:t>
      </w:r>
      <w:r w:rsidRPr="00B823FB">
        <w:rPr>
          <w:rFonts w:ascii="Times New Roman" w:hAnsi="Times New Roman" w:cs="Times New Roman"/>
          <w:i/>
          <w:sz w:val="24"/>
          <w:szCs w:val="24"/>
        </w:rPr>
        <w:t>Subjectivities</w:t>
      </w:r>
      <w:r w:rsidRPr="00B823FB">
        <w:rPr>
          <w:rFonts w:ascii="Times New Roman" w:hAnsi="Times New Roman" w:cs="Times New Roman"/>
          <w:sz w:val="24"/>
          <w:szCs w:val="24"/>
        </w:rPr>
        <w:t>, 45.</w:t>
      </w:r>
    </w:p>
  </w:footnote>
  <w:footnote w:id="8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297-8.</w:t>
      </w:r>
    </w:p>
  </w:footnote>
  <w:footnote w:id="89">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FGDS 40, list of officers 1868-87, LMA; RG 11, TNA.</w:t>
      </w:r>
    </w:p>
  </w:footnote>
  <w:footnote w:id="9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w:t>
      </w:r>
    </w:p>
  </w:footnote>
  <w:footnote w:id="91">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P.P. </w:t>
      </w:r>
      <w:r w:rsidRPr="00B823FB">
        <w:rPr>
          <w:rFonts w:ascii="Times New Roman" w:hAnsi="Times New Roman" w:cs="Times New Roman"/>
          <w:i/>
          <w:sz w:val="24"/>
          <w:szCs w:val="24"/>
        </w:rPr>
        <w:t>Seventh Annual Report of the Poor Law Commissioners, with appendices</w:t>
      </w:r>
      <w:r w:rsidRPr="00B823FB">
        <w:rPr>
          <w:rFonts w:ascii="Times New Roman" w:hAnsi="Times New Roman" w:cs="Times New Roman"/>
          <w:sz w:val="24"/>
          <w:szCs w:val="24"/>
        </w:rPr>
        <w:t xml:space="preserve"> (1841), 72, 75.</w:t>
      </w:r>
    </w:p>
  </w:footnote>
  <w:footnote w:id="9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MH 27/101, TNA.</w:t>
      </w:r>
    </w:p>
  </w:footnote>
  <w:footnote w:id="9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128</w:t>
      </w:r>
    </w:p>
  </w:footnote>
  <w:footnote w:id="9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196.</w:t>
      </w:r>
    </w:p>
  </w:footnote>
  <w:footnote w:id="9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118-9.</w:t>
      </w:r>
    </w:p>
  </w:footnote>
  <w:footnote w:id="9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FGDS 40, list of officers, 1868-87, LMA; MH 27/102, TNA.</w:t>
      </w:r>
    </w:p>
  </w:footnote>
  <w:footnote w:id="9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w:t>
      </w:r>
      <w:r w:rsidRPr="00B823FB">
        <w:rPr>
          <w:rFonts w:ascii="Times New Roman" w:hAnsi="Times New Roman" w:cs="Times New Roman"/>
          <w:i/>
          <w:sz w:val="24"/>
          <w:szCs w:val="24"/>
        </w:rPr>
        <w:t xml:space="preserve">The Times </w:t>
      </w:r>
      <w:r w:rsidRPr="00B823FB">
        <w:rPr>
          <w:rFonts w:ascii="Times New Roman" w:hAnsi="Times New Roman" w:cs="Times New Roman"/>
          <w:sz w:val="24"/>
          <w:szCs w:val="24"/>
        </w:rPr>
        <w:t xml:space="preserve">27 November 1873; P.P. </w:t>
      </w:r>
      <w:r w:rsidRPr="00B823FB">
        <w:rPr>
          <w:rFonts w:ascii="Times New Roman" w:hAnsi="Times New Roman" w:cs="Times New Roman"/>
          <w:i/>
          <w:sz w:val="24"/>
          <w:szCs w:val="24"/>
        </w:rPr>
        <w:t xml:space="preserve">Fourth Annual Report of the Local Government Board </w:t>
      </w:r>
      <w:r w:rsidRPr="00B823FB">
        <w:rPr>
          <w:rFonts w:ascii="Times New Roman" w:hAnsi="Times New Roman" w:cs="Times New Roman"/>
          <w:sz w:val="24"/>
          <w:szCs w:val="24"/>
        </w:rPr>
        <w:t>(1875), 55-131</w:t>
      </w:r>
    </w:p>
  </w:footnote>
  <w:footnote w:id="9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MH 27/101, letter of 17 October 1868, TNA.</w:t>
      </w:r>
    </w:p>
  </w:footnote>
  <w:footnote w:id="99">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154-5, 177</w:t>
      </w:r>
    </w:p>
  </w:footnote>
  <w:footnote w:id="10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124-5.</w:t>
      </w:r>
    </w:p>
  </w:footnote>
  <w:footnote w:id="101">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198.</w:t>
      </w:r>
    </w:p>
  </w:footnote>
  <w:footnote w:id="10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Murdoch, </w:t>
      </w:r>
      <w:r w:rsidRPr="00B823FB">
        <w:rPr>
          <w:rFonts w:ascii="Times New Roman" w:hAnsi="Times New Roman" w:cs="Times New Roman"/>
          <w:i/>
          <w:sz w:val="24"/>
          <w:szCs w:val="24"/>
        </w:rPr>
        <w:t>Imagined Orphans</w:t>
      </w:r>
      <w:r w:rsidRPr="00B823FB">
        <w:rPr>
          <w:rFonts w:ascii="Times New Roman" w:hAnsi="Times New Roman" w:cs="Times New Roman"/>
          <w:sz w:val="24"/>
          <w:szCs w:val="24"/>
        </w:rPr>
        <w:t>, p. 2.</w:t>
      </w:r>
    </w:p>
  </w:footnote>
  <w:footnote w:id="10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Murdoch</w:t>
      </w:r>
      <w:r w:rsidRPr="00B823FB">
        <w:rPr>
          <w:rFonts w:ascii="Times New Roman" w:hAnsi="Times New Roman" w:cs="Times New Roman"/>
          <w:i/>
          <w:sz w:val="24"/>
          <w:szCs w:val="24"/>
        </w:rPr>
        <w:t>, Imagined Orphans</w:t>
      </w:r>
      <w:r w:rsidRPr="00B823FB">
        <w:rPr>
          <w:rFonts w:ascii="Times New Roman" w:hAnsi="Times New Roman" w:cs="Times New Roman"/>
          <w:sz w:val="24"/>
          <w:szCs w:val="24"/>
        </w:rPr>
        <w:t>, pp. 95-7.</w:t>
      </w:r>
    </w:p>
  </w:footnote>
  <w:footnote w:id="10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247.</w:t>
      </w:r>
    </w:p>
  </w:footnote>
  <w:footnote w:id="10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Gagnier, </w:t>
      </w:r>
      <w:r w:rsidRPr="00B823FB">
        <w:rPr>
          <w:rFonts w:ascii="Times New Roman" w:hAnsi="Times New Roman" w:cs="Times New Roman"/>
          <w:i/>
          <w:sz w:val="24"/>
          <w:szCs w:val="24"/>
        </w:rPr>
        <w:t>Subjectivities</w:t>
      </w:r>
      <w:r w:rsidRPr="00B823FB">
        <w:rPr>
          <w:rFonts w:ascii="Times New Roman" w:hAnsi="Times New Roman" w:cs="Times New Roman"/>
          <w:sz w:val="24"/>
          <w:szCs w:val="24"/>
        </w:rPr>
        <w:t>, 43.</w:t>
      </w:r>
    </w:p>
  </w:footnote>
  <w:footnote w:id="10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askArt, </w:t>
      </w:r>
      <w:hyperlink r:id="rId3" w:history="1">
        <w:r w:rsidRPr="00B823FB">
          <w:rPr>
            <w:rStyle w:val="Hyperlink"/>
            <w:rFonts w:ascii="Times New Roman" w:hAnsi="Times New Roman" w:cs="Times New Roman"/>
            <w:sz w:val="24"/>
            <w:szCs w:val="24"/>
          </w:rPr>
          <w:t>http://www.askart.com/artist/Frank%20Frederick%20Stone/10052120/Frank%20Frederick%20Stone.aspx</w:t>
        </w:r>
      </w:hyperlink>
      <w:r w:rsidRPr="00B823FB">
        <w:rPr>
          <w:rFonts w:ascii="Times New Roman" w:hAnsi="Times New Roman" w:cs="Times New Roman"/>
          <w:sz w:val="24"/>
          <w:szCs w:val="24"/>
        </w:rPr>
        <w:t xml:space="preserve"> viewed 1 </w:t>
      </w:r>
      <w:r w:rsidR="007A5FF4">
        <w:rPr>
          <w:rFonts w:ascii="Times New Roman" w:hAnsi="Times New Roman" w:cs="Times New Roman"/>
          <w:sz w:val="24"/>
          <w:szCs w:val="24"/>
        </w:rPr>
        <w:t>July</w:t>
      </w:r>
      <w:r w:rsidRPr="00B823FB">
        <w:rPr>
          <w:rFonts w:ascii="Times New Roman" w:hAnsi="Times New Roman" w:cs="Times New Roman"/>
          <w:sz w:val="24"/>
          <w:szCs w:val="24"/>
        </w:rPr>
        <w:t xml:space="preserve"> 201</w:t>
      </w:r>
      <w:r w:rsidR="007A5FF4">
        <w:rPr>
          <w:rFonts w:ascii="Times New Roman" w:hAnsi="Times New Roman" w:cs="Times New Roman"/>
          <w:sz w:val="24"/>
          <w:szCs w:val="24"/>
        </w:rPr>
        <w:t>9</w:t>
      </w:r>
      <w:r w:rsidRPr="00B823FB">
        <w:rPr>
          <w:rFonts w:ascii="Times New Roman" w:hAnsi="Times New Roman" w:cs="Times New Roman"/>
          <w:sz w:val="24"/>
          <w:szCs w:val="24"/>
        </w:rPr>
        <w:t>.</w:t>
      </w:r>
    </w:p>
  </w:footnote>
  <w:footnote w:id="10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Steel, </w:t>
      </w:r>
      <w:r w:rsidRPr="00B823FB">
        <w:rPr>
          <w:rFonts w:ascii="Times New Roman" w:hAnsi="Times New Roman" w:cs="Times New Roman"/>
          <w:i/>
          <w:sz w:val="24"/>
          <w:szCs w:val="24"/>
        </w:rPr>
        <w:t>Ditcher’s Row</w:t>
      </w:r>
      <w:r w:rsidRPr="00B823FB">
        <w:rPr>
          <w:rFonts w:ascii="Times New Roman" w:hAnsi="Times New Roman" w:cs="Times New Roman"/>
          <w:sz w:val="24"/>
          <w:szCs w:val="24"/>
        </w:rPr>
        <w:t>, 215, 239-42, 271-2, 278</w:t>
      </w:r>
    </w:p>
  </w:footnote>
  <w:footnote w:id="108">
    <w:p w:rsidR="00863150" w:rsidRDefault="00863150" w:rsidP="00863150">
      <w:pPr>
        <w:pStyle w:val="FootnoteText"/>
        <w:spacing w:line="480" w:lineRule="auto"/>
      </w:pPr>
      <w:r>
        <w:rPr>
          <w:rStyle w:val="FootnoteReference"/>
        </w:rPr>
        <w:footnoteRef/>
      </w:r>
      <w:r>
        <w:t xml:space="preserve">     </w:t>
      </w:r>
      <w:r w:rsidRPr="00275084">
        <w:rPr>
          <w:rFonts w:ascii="Times New Roman" w:hAnsi="Times New Roman" w:cs="Times New Roman"/>
          <w:sz w:val="24"/>
          <w:szCs w:val="24"/>
        </w:rPr>
        <w:t>MS Sidgwick and Jackson 82, letter book 1938-9</w:t>
      </w:r>
      <w:r w:rsidR="00275084" w:rsidRPr="00275084">
        <w:rPr>
          <w:rFonts w:ascii="Times New Roman" w:hAnsi="Times New Roman" w:cs="Times New Roman"/>
          <w:sz w:val="24"/>
          <w:szCs w:val="24"/>
        </w:rPr>
        <w:t>, f. 842</w:t>
      </w:r>
      <w:r w:rsidRPr="00275084">
        <w:rPr>
          <w:rFonts w:ascii="Times New Roman" w:hAnsi="Times New Roman" w:cs="Times New Roman"/>
          <w:sz w:val="24"/>
          <w:szCs w:val="24"/>
        </w:rPr>
        <w:t>, Bodleian Library</w:t>
      </w:r>
      <w:r w:rsidR="00275084">
        <w:rPr>
          <w:rFonts w:ascii="Times New Roman" w:hAnsi="Times New Roman" w:cs="Times New Roman"/>
          <w:sz w:val="24"/>
          <w:szCs w:val="24"/>
        </w:rPr>
        <w:t>.</w:t>
      </w:r>
    </w:p>
  </w:footnote>
  <w:footnote w:id="109">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Walker, ‘Accounting’, 469; </w:t>
      </w:r>
      <w:r>
        <w:rPr>
          <w:rFonts w:ascii="Times New Roman" w:hAnsi="Times New Roman" w:cs="Times New Roman"/>
          <w:sz w:val="24"/>
          <w:szCs w:val="24"/>
        </w:rPr>
        <w:t>Doolittle, ‘Fatherhood’, 97-8.</w:t>
      </w:r>
    </w:p>
  </w:footnote>
  <w:footnote w:id="11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Adams, ‘The last years of the workhouse’.</w:t>
      </w:r>
    </w:p>
  </w:footnote>
  <w:footnote w:id="111">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Adams, ‘The last years of the workhouse’, 115.</w:t>
      </w:r>
    </w:p>
  </w:footnote>
  <w:footnote w:id="11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The Workhouse,  </w:t>
      </w:r>
      <w:hyperlink r:id="rId4" w:history="1">
        <w:r w:rsidRPr="00B823FB">
          <w:rPr>
            <w:rStyle w:val="Hyperlink"/>
            <w:rFonts w:ascii="Times New Roman" w:hAnsi="Times New Roman" w:cs="Times New Roman"/>
            <w:sz w:val="24"/>
            <w:szCs w:val="24"/>
          </w:rPr>
          <w:t>http://www.workhouses.org.uk/CentralLondonSD/</w:t>
        </w:r>
      </w:hyperlink>
      <w:r w:rsidRPr="00B823FB">
        <w:rPr>
          <w:rFonts w:ascii="Times New Roman" w:hAnsi="Times New Roman" w:cs="Times New Roman"/>
          <w:sz w:val="24"/>
          <w:szCs w:val="24"/>
        </w:rPr>
        <w:t>, viewed 5 July 2013.</w:t>
      </w:r>
    </w:p>
  </w:footnote>
  <w:footnote w:id="11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Chaplin, </w:t>
      </w:r>
      <w:r w:rsidRPr="00B823FB">
        <w:rPr>
          <w:rFonts w:ascii="Times New Roman" w:hAnsi="Times New Roman" w:cs="Times New Roman"/>
          <w:i/>
          <w:sz w:val="24"/>
          <w:szCs w:val="24"/>
        </w:rPr>
        <w:t>My Autobiography</w:t>
      </w:r>
      <w:r w:rsidRPr="00B823FB">
        <w:rPr>
          <w:rFonts w:ascii="Times New Roman" w:hAnsi="Times New Roman" w:cs="Times New Roman"/>
          <w:sz w:val="24"/>
          <w:szCs w:val="24"/>
        </w:rPr>
        <w:t>, 22-26</w:t>
      </w:r>
    </w:p>
  </w:footnote>
  <w:footnote w:id="11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Stewart, </w:t>
      </w:r>
      <w:r w:rsidRPr="00B823FB">
        <w:rPr>
          <w:rFonts w:ascii="Times New Roman" w:hAnsi="Times New Roman" w:cs="Times New Roman"/>
          <w:i/>
          <w:sz w:val="24"/>
          <w:szCs w:val="24"/>
        </w:rPr>
        <w:t>Central London District Schools</w:t>
      </w:r>
      <w:r w:rsidRPr="00B823FB">
        <w:rPr>
          <w:rFonts w:ascii="Times New Roman" w:hAnsi="Times New Roman" w:cs="Times New Roman"/>
          <w:sz w:val="24"/>
          <w:szCs w:val="24"/>
        </w:rPr>
        <w:t xml:space="preserve">.  </w:t>
      </w:r>
    </w:p>
  </w:footnote>
  <w:footnote w:id="11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P.P. </w:t>
      </w:r>
      <w:r w:rsidRPr="00B823FB">
        <w:rPr>
          <w:rFonts w:ascii="Times New Roman" w:hAnsi="Times New Roman" w:cs="Times New Roman"/>
          <w:i/>
          <w:sz w:val="24"/>
          <w:szCs w:val="24"/>
        </w:rPr>
        <w:t>Report of the departmental committee appointed by the Local Government Board to inquire into the existing systems for the maintenance and education of children under the charge of managers of district schools and boards of guardians in the metropolis</w:t>
      </w:r>
      <w:r w:rsidRPr="00B823FB">
        <w:rPr>
          <w:rFonts w:ascii="Times New Roman" w:hAnsi="Times New Roman" w:cs="Times New Roman"/>
          <w:sz w:val="24"/>
          <w:szCs w:val="24"/>
        </w:rPr>
        <w:t xml:space="preserve"> (1896), 3 volumes.</w:t>
      </w:r>
    </w:p>
  </w:footnote>
  <w:footnote w:id="11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Birth certificate of 1 April 1895; Balne, ‘Autobiograpy’, 1-3.</w:t>
      </w:r>
    </w:p>
  </w:footnote>
  <w:footnote w:id="11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Balne, ‘Autobiogra</w:t>
      </w:r>
      <w:r>
        <w:rPr>
          <w:rFonts w:ascii="Times New Roman" w:hAnsi="Times New Roman" w:cs="Times New Roman"/>
          <w:sz w:val="24"/>
          <w:szCs w:val="24"/>
        </w:rPr>
        <w:t>phy’, 6.</w:t>
      </w:r>
    </w:p>
  </w:footnote>
  <w:footnote w:id="11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Balne, ‘Autobiograpy’,</w:t>
      </w:r>
      <w:r>
        <w:rPr>
          <w:rFonts w:ascii="Times New Roman" w:hAnsi="Times New Roman" w:cs="Times New Roman"/>
          <w:sz w:val="24"/>
          <w:szCs w:val="24"/>
        </w:rPr>
        <w:t xml:space="preserve"> 23-7,</w:t>
      </w:r>
      <w:r w:rsidRPr="00B823FB">
        <w:rPr>
          <w:rFonts w:ascii="Times New Roman" w:hAnsi="Times New Roman" w:cs="Times New Roman"/>
          <w:sz w:val="24"/>
          <w:szCs w:val="24"/>
        </w:rPr>
        <w:t xml:space="preserve"> 37.</w:t>
      </w:r>
    </w:p>
  </w:footnote>
  <w:footnote w:id="119">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Central London District School 229, creed register 1908-1912, LMA; RG 13, TNA.</w:t>
      </w:r>
    </w:p>
  </w:footnote>
  <w:footnote w:id="120">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Death certificate of 3 May 1903.</w:t>
      </w:r>
    </w:p>
  </w:footnote>
  <w:footnote w:id="121">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For another autobiography at odds with the census record see Copeman, </w:t>
      </w:r>
      <w:r w:rsidRPr="00B823FB">
        <w:rPr>
          <w:rFonts w:ascii="Times New Roman" w:hAnsi="Times New Roman" w:cs="Times New Roman"/>
          <w:i/>
          <w:sz w:val="24"/>
          <w:szCs w:val="24"/>
        </w:rPr>
        <w:t>Reason in Revolt</w:t>
      </w:r>
      <w:r w:rsidRPr="00B823FB">
        <w:rPr>
          <w:rFonts w:ascii="Times New Roman" w:hAnsi="Times New Roman" w:cs="Times New Roman"/>
          <w:sz w:val="24"/>
          <w:szCs w:val="24"/>
        </w:rPr>
        <w:t xml:space="preserve"> where he describes </w:t>
      </w:r>
      <w:r w:rsidR="007A5FF4">
        <w:rPr>
          <w:rFonts w:ascii="Times New Roman" w:hAnsi="Times New Roman" w:cs="Times New Roman"/>
          <w:sz w:val="24"/>
          <w:szCs w:val="24"/>
        </w:rPr>
        <w:t xml:space="preserve">being </w:t>
      </w:r>
      <w:r w:rsidRPr="00B823FB">
        <w:rPr>
          <w:rFonts w:ascii="Times New Roman" w:hAnsi="Times New Roman" w:cs="Times New Roman"/>
          <w:sz w:val="24"/>
          <w:szCs w:val="24"/>
        </w:rPr>
        <w:t>transfer</w:t>
      </w:r>
      <w:r w:rsidR="007A5FF4">
        <w:rPr>
          <w:rFonts w:ascii="Times New Roman" w:hAnsi="Times New Roman" w:cs="Times New Roman"/>
          <w:sz w:val="24"/>
          <w:szCs w:val="24"/>
        </w:rPr>
        <w:t>red</w:t>
      </w:r>
      <w:r w:rsidRPr="00B823FB">
        <w:rPr>
          <w:rFonts w:ascii="Times New Roman" w:hAnsi="Times New Roman" w:cs="Times New Roman"/>
          <w:sz w:val="24"/>
          <w:szCs w:val="24"/>
        </w:rPr>
        <w:t xml:space="preserve"> from the Wangford Union workhouse to the Beccles children’s cottage home aged nine or ten, when the 1911 census puts him in the cottage home age four.</w:t>
      </w:r>
    </w:p>
  </w:footnote>
  <w:footnote w:id="122">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Balne, ‘Autobiograph</w:t>
      </w:r>
      <w:r>
        <w:rPr>
          <w:rFonts w:ascii="Times New Roman" w:hAnsi="Times New Roman" w:cs="Times New Roman"/>
          <w:sz w:val="24"/>
          <w:szCs w:val="24"/>
        </w:rPr>
        <w:t>y’, 3; marriage certificate of 15 October 1928.</w:t>
      </w:r>
    </w:p>
  </w:footnote>
  <w:footnote w:id="123">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Balne, ‘Autobiography’, 97.</w:t>
      </w:r>
    </w:p>
  </w:footnote>
  <w:footnote w:id="124">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Murdoch, </w:t>
      </w:r>
      <w:r w:rsidRPr="00B823FB">
        <w:rPr>
          <w:rFonts w:ascii="Times New Roman" w:hAnsi="Times New Roman" w:cs="Times New Roman"/>
          <w:i/>
          <w:sz w:val="24"/>
          <w:szCs w:val="24"/>
        </w:rPr>
        <w:t>Imagined Orphans</w:t>
      </w:r>
      <w:r w:rsidRPr="00B823FB">
        <w:rPr>
          <w:rFonts w:ascii="Times New Roman" w:hAnsi="Times New Roman" w:cs="Times New Roman"/>
          <w:sz w:val="24"/>
          <w:szCs w:val="24"/>
        </w:rPr>
        <w:t>, 2-6.</w:t>
      </w:r>
    </w:p>
  </w:footnote>
  <w:footnote w:id="125">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See births registered chiefly in Southwark 1890-1899.</w:t>
      </w:r>
    </w:p>
  </w:footnote>
  <w:footnote w:id="126">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RG 13, TNA.</w:t>
      </w:r>
    </w:p>
  </w:footnote>
  <w:footnote w:id="127">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Death certificates of 1 September 1908 and 21 August 1915; RG 14, TNA.</w:t>
      </w:r>
    </w:p>
  </w:footnote>
  <w:footnote w:id="128">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Death certificate of 1 September</w:t>
      </w:r>
      <w:r w:rsidRPr="00B823FB">
        <w:rPr>
          <w:rFonts w:ascii="Times New Roman" w:hAnsi="Times New Roman" w:cs="Times New Roman"/>
          <w:sz w:val="24"/>
          <w:szCs w:val="24"/>
        </w:rPr>
        <w:t xml:space="preserve"> 1908.</w:t>
      </w:r>
    </w:p>
  </w:footnote>
  <w:footnote w:id="129">
    <w:p w:rsidR="00C15E73" w:rsidRPr="00B823FB" w:rsidRDefault="00C15E73" w:rsidP="00B823FB">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Balne, ‘Autobiography’, 34-5.</w:t>
      </w:r>
    </w:p>
  </w:footnote>
  <w:footnote w:id="130">
    <w:p w:rsidR="00C15E73" w:rsidRPr="004C1D0E" w:rsidRDefault="00C15E73" w:rsidP="00C1533A">
      <w:pPr>
        <w:pStyle w:val="FootnoteText"/>
        <w:spacing w:line="480" w:lineRule="auto"/>
        <w:rPr>
          <w:rFonts w:ascii="Times New Roman" w:hAnsi="Times New Roman" w:cs="Times New Roman"/>
          <w:sz w:val="24"/>
          <w:szCs w:val="24"/>
        </w:rPr>
      </w:pPr>
      <w:r w:rsidRPr="00B823FB">
        <w:rPr>
          <w:rStyle w:val="FootnoteReference"/>
          <w:rFonts w:ascii="Times New Roman" w:hAnsi="Times New Roman" w:cs="Times New Roman"/>
          <w:sz w:val="24"/>
          <w:szCs w:val="24"/>
        </w:rPr>
        <w:footnoteRef/>
      </w:r>
      <w:r w:rsidRPr="00B823FB">
        <w:rPr>
          <w:rFonts w:ascii="Times New Roman" w:hAnsi="Times New Roman" w:cs="Times New Roman"/>
          <w:sz w:val="24"/>
          <w:szCs w:val="24"/>
        </w:rPr>
        <w:t xml:space="preserve">   E. Goff</w:t>
      </w:r>
      <w:r w:rsidRPr="004C1D0E">
        <w:rPr>
          <w:rFonts w:ascii="Times New Roman" w:hAnsi="Times New Roman" w:cs="Times New Roman"/>
          <w:sz w:val="24"/>
          <w:szCs w:val="24"/>
        </w:rPr>
        <w:t xml:space="preserve">man, </w:t>
      </w:r>
      <w:r w:rsidRPr="004C1D0E">
        <w:rPr>
          <w:rFonts w:ascii="Times New Roman" w:hAnsi="Times New Roman" w:cs="Times New Roman"/>
          <w:i/>
          <w:sz w:val="24"/>
          <w:szCs w:val="24"/>
        </w:rPr>
        <w:t xml:space="preserve">Stigma.  Notes on the management of spoiled identity </w:t>
      </w:r>
      <w:r w:rsidRPr="004C1D0E">
        <w:rPr>
          <w:rFonts w:ascii="Times New Roman" w:hAnsi="Times New Roman" w:cs="Times New Roman"/>
          <w:sz w:val="24"/>
          <w:szCs w:val="24"/>
        </w:rPr>
        <w:t>(London, 1990),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9E"/>
    <w:rsid w:val="00000F49"/>
    <w:rsid w:val="0000269A"/>
    <w:rsid w:val="00003749"/>
    <w:rsid w:val="000070CC"/>
    <w:rsid w:val="00012289"/>
    <w:rsid w:val="00031C08"/>
    <w:rsid w:val="00033012"/>
    <w:rsid w:val="0003371B"/>
    <w:rsid w:val="000337C9"/>
    <w:rsid w:val="000356CA"/>
    <w:rsid w:val="00036435"/>
    <w:rsid w:val="00050663"/>
    <w:rsid w:val="0005503E"/>
    <w:rsid w:val="0006092C"/>
    <w:rsid w:val="000615E6"/>
    <w:rsid w:val="00070449"/>
    <w:rsid w:val="00077927"/>
    <w:rsid w:val="0008392B"/>
    <w:rsid w:val="0009069B"/>
    <w:rsid w:val="000918F6"/>
    <w:rsid w:val="000944C8"/>
    <w:rsid w:val="000962B8"/>
    <w:rsid w:val="00097F0B"/>
    <w:rsid w:val="000A18DE"/>
    <w:rsid w:val="000A1CC3"/>
    <w:rsid w:val="000A286E"/>
    <w:rsid w:val="000A4DED"/>
    <w:rsid w:val="000B10BF"/>
    <w:rsid w:val="000B27B3"/>
    <w:rsid w:val="000C1E1A"/>
    <w:rsid w:val="000D4118"/>
    <w:rsid w:val="000E0515"/>
    <w:rsid w:val="000E2840"/>
    <w:rsid w:val="000F2D38"/>
    <w:rsid w:val="00100661"/>
    <w:rsid w:val="00110F28"/>
    <w:rsid w:val="00116BDE"/>
    <w:rsid w:val="00120843"/>
    <w:rsid w:val="001350C1"/>
    <w:rsid w:val="00136D7D"/>
    <w:rsid w:val="00140306"/>
    <w:rsid w:val="00145FC9"/>
    <w:rsid w:val="001466E0"/>
    <w:rsid w:val="00147ACB"/>
    <w:rsid w:val="001511E3"/>
    <w:rsid w:val="001513F0"/>
    <w:rsid w:val="00155E85"/>
    <w:rsid w:val="00162D56"/>
    <w:rsid w:val="0016755F"/>
    <w:rsid w:val="001678E6"/>
    <w:rsid w:val="001727C2"/>
    <w:rsid w:val="0017280C"/>
    <w:rsid w:val="00176A5C"/>
    <w:rsid w:val="00184C62"/>
    <w:rsid w:val="0019268E"/>
    <w:rsid w:val="00195E3F"/>
    <w:rsid w:val="001A6625"/>
    <w:rsid w:val="001B37DA"/>
    <w:rsid w:val="001B4D93"/>
    <w:rsid w:val="001B6865"/>
    <w:rsid w:val="001C040D"/>
    <w:rsid w:val="001C3F4D"/>
    <w:rsid w:val="001D06EA"/>
    <w:rsid w:val="001D10E3"/>
    <w:rsid w:val="001E31C9"/>
    <w:rsid w:val="001E7896"/>
    <w:rsid w:val="001F3FFD"/>
    <w:rsid w:val="001F5CA7"/>
    <w:rsid w:val="001F73E7"/>
    <w:rsid w:val="001F75F1"/>
    <w:rsid w:val="00203F05"/>
    <w:rsid w:val="0021154A"/>
    <w:rsid w:val="0021257E"/>
    <w:rsid w:val="00212FAD"/>
    <w:rsid w:val="00226D4D"/>
    <w:rsid w:val="002350AF"/>
    <w:rsid w:val="00237824"/>
    <w:rsid w:val="002449F0"/>
    <w:rsid w:val="00251374"/>
    <w:rsid w:val="00262DAC"/>
    <w:rsid w:val="0026442B"/>
    <w:rsid w:val="00275084"/>
    <w:rsid w:val="00285D89"/>
    <w:rsid w:val="0028622C"/>
    <w:rsid w:val="002A21E2"/>
    <w:rsid w:val="002A287F"/>
    <w:rsid w:val="002B065A"/>
    <w:rsid w:val="002B1E02"/>
    <w:rsid w:val="002C4753"/>
    <w:rsid w:val="002D7DDD"/>
    <w:rsid w:val="002E11BF"/>
    <w:rsid w:val="002E132E"/>
    <w:rsid w:val="002E28E8"/>
    <w:rsid w:val="002F5736"/>
    <w:rsid w:val="00307131"/>
    <w:rsid w:val="00310A0F"/>
    <w:rsid w:val="00317126"/>
    <w:rsid w:val="00320F73"/>
    <w:rsid w:val="00321069"/>
    <w:rsid w:val="00321613"/>
    <w:rsid w:val="00322E82"/>
    <w:rsid w:val="0032330F"/>
    <w:rsid w:val="00326FC4"/>
    <w:rsid w:val="00327BBB"/>
    <w:rsid w:val="0034549A"/>
    <w:rsid w:val="00347F82"/>
    <w:rsid w:val="003513CD"/>
    <w:rsid w:val="003533D8"/>
    <w:rsid w:val="003557CF"/>
    <w:rsid w:val="00363033"/>
    <w:rsid w:val="003771A5"/>
    <w:rsid w:val="00377405"/>
    <w:rsid w:val="003814FF"/>
    <w:rsid w:val="003816C8"/>
    <w:rsid w:val="00384CF8"/>
    <w:rsid w:val="00384D03"/>
    <w:rsid w:val="003948CB"/>
    <w:rsid w:val="0039686D"/>
    <w:rsid w:val="003A0667"/>
    <w:rsid w:val="003A4C1D"/>
    <w:rsid w:val="003B1490"/>
    <w:rsid w:val="003B1EE2"/>
    <w:rsid w:val="003B34CA"/>
    <w:rsid w:val="003B55BB"/>
    <w:rsid w:val="003C0010"/>
    <w:rsid w:val="003C009C"/>
    <w:rsid w:val="003C0F19"/>
    <w:rsid w:val="003C1331"/>
    <w:rsid w:val="003C18F9"/>
    <w:rsid w:val="003C4777"/>
    <w:rsid w:val="003D01BB"/>
    <w:rsid w:val="003D18AA"/>
    <w:rsid w:val="003D30A5"/>
    <w:rsid w:val="003D345B"/>
    <w:rsid w:val="003D69EA"/>
    <w:rsid w:val="003D7A0E"/>
    <w:rsid w:val="003E1BFE"/>
    <w:rsid w:val="003E1CF0"/>
    <w:rsid w:val="004019BE"/>
    <w:rsid w:val="00405234"/>
    <w:rsid w:val="00413267"/>
    <w:rsid w:val="00414911"/>
    <w:rsid w:val="004154F6"/>
    <w:rsid w:val="00415856"/>
    <w:rsid w:val="004253A2"/>
    <w:rsid w:val="00427244"/>
    <w:rsid w:val="0043014F"/>
    <w:rsid w:val="00435B1F"/>
    <w:rsid w:val="00443548"/>
    <w:rsid w:val="00445D97"/>
    <w:rsid w:val="00446741"/>
    <w:rsid w:val="004503E7"/>
    <w:rsid w:val="00451174"/>
    <w:rsid w:val="00463675"/>
    <w:rsid w:val="00464B2E"/>
    <w:rsid w:val="00470572"/>
    <w:rsid w:val="004709A3"/>
    <w:rsid w:val="0047643C"/>
    <w:rsid w:val="004772B4"/>
    <w:rsid w:val="004853CB"/>
    <w:rsid w:val="00485F06"/>
    <w:rsid w:val="0048665F"/>
    <w:rsid w:val="00491D92"/>
    <w:rsid w:val="00492707"/>
    <w:rsid w:val="0049452C"/>
    <w:rsid w:val="00497001"/>
    <w:rsid w:val="0049766E"/>
    <w:rsid w:val="004A40A0"/>
    <w:rsid w:val="004A60F7"/>
    <w:rsid w:val="004A6272"/>
    <w:rsid w:val="004B3EED"/>
    <w:rsid w:val="004C1D0E"/>
    <w:rsid w:val="004C2E70"/>
    <w:rsid w:val="004C4387"/>
    <w:rsid w:val="004C7BE1"/>
    <w:rsid w:val="004D3C21"/>
    <w:rsid w:val="004D6A53"/>
    <w:rsid w:val="004E0E60"/>
    <w:rsid w:val="004E56B5"/>
    <w:rsid w:val="004E7A55"/>
    <w:rsid w:val="004F0E94"/>
    <w:rsid w:val="004F3C86"/>
    <w:rsid w:val="004F7C26"/>
    <w:rsid w:val="0050187E"/>
    <w:rsid w:val="00501A00"/>
    <w:rsid w:val="00506EDB"/>
    <w:rsid w:val="00513E33"/>
    <w:rsid w:val="005250CA"/>
    <w:rsid w:val="005335AD"/>
    <w:rsid w:val="00540E40"/>
    <w:rsid w:val="00546386"/>
    <w:rsid w:val="0054745B"/>
    <w:rsid w:val="005478D7"/>
    <w:rsid w:val="00550C18"/>
    <w:rsid w:val="00550D1D"/>
    <w:rsid w:val="00557BAC"/>
    <w:rsid w:val="00563201"/>
    <w:rsid w:val="00566A91"/>
    <w:rsid w:val="005709BD"/>
    <w:rsid w:val="005818F6"/>
    <w:rsid w:val="00587744"/>
    <w:rsid w:val="00590F5F"/>
    <w:rsid w:val="0059196C"/>
    <w:rsid w:val="005944A6"/>
    <w:rsid w:val="00595605"/>
    <w:rsid w:val="005A2427"/>
    <w:rsid w:val="005A3880"/>
    <w:rsid w:val="005A4902"/>
    <w:rsid w:val="005A5AAE"/>
    <w:rsid w:val="005A6E8F"/>
    <w:rsid w:val="005B0298"/>
    <w:rsid w:val="005C6018"/>
    <w:rsid w:val="005D36F5"/>
    <w:rsid w:val="005D7424"/>
    <w:rsid w:val="005E1230"/>
    <w:rsid w:val="005E2C60"/>
    <w:rsid w:val="005E3158"/>
    <w:rsid w:val="005E3309"/>
    <w:rsid w:val="005E5BB6"/>
    <w:rsid w:val="005E6306"/>
    <w:rsid w:val="005E71DA"/>
    <w:rsid w:val="005F27E3"/>
    <w:rsid w:val="006203C1"/>
    <w:rsid w:val="00623F62"/>
    <w:rsid w:val="00630148"/>
    <w:rsid w:val="0063718E"/>
    <w:rsid w:val="00646082"/>
    <w:rsid w:val="006500AB"/>
    <w:rsid w:val="00652F7A"/>
    <w:rsid w:val="00655654"/>
    <w:rsid w:val="006557E2"/>
    <w:rsid w:val="00664851"/>
    <w:rsid w:val="006721D6"/>
    <w:rsid w:val="006732A9"/>
    <w:rsid w:val="00676F35"/>
    <w:rsid w:val="0069132F"/>
    <w:rsid w:val="00692460"/>
    <w:rsid w:val="00693947"/>
    <w:rsid w:val="006939A8"/>
    <w:rsid w:val="006A0AE2"/>
    <w:rsid w:val="006A4774"/>
    <w:rsid w:val="006A5F94"/>
    <w:rsid w:val="006D7463"/>
    <w:rsid w:val="006E0B8D"/>
    <w:rsid w:val="006E0C37"/>
    <w:rsid w:val="006E3479"/>
    <w:rsid w:val="006E3BC8"/>
    <w:rsid w:val="006E4A0D"/>
    <w:rsid w:val="006E4BD7"/>
    <w:rsid w:val="006E69EE"/>
    <w:rsid w:val="006E7AFE"/>
    <w:rsid w:val="006F09F9"/>
    <w:rsid w:val="006F3A7D"/>
    <w:rsid w:val="006F75A3"/>
    <w:rsid w:val="00704619"/>
    <w:rsid w:val="00707728"/>
    <w:rsid w:val="00714C7C"/>
    <w:rsid w:val="00714EA2"/>
    <w:rsid w:val="00717CA8"/>
    <w:rsid w:val="00720627"/>
    <w:rsid w:val="00726BDA"/>
    <w:rsid w:val="007359EC"/>
    <w:rsid w:val="00736F29"/>
    <w:rsid w:val="00737253"/>
    <w:rsid w:val="00740541"/>
    <w:rsid w:val="00742085"/>
    <w:rsid w:val="00747E42"/>
    <w:rsid w:val="0075444D"/>
    <w:rsid w:val="007551BB"/>
    <w:rsid w:val="00757EC5"/>
    <w:rsid w:val="00764CB5"/>
    <w:rsid w:val="00765691"/>
    <w:rsid w:val="007727F1"/>
    <w:rsid w:val="00774581"/>
    <w:rsid w:val="007748D4"/>
    <w:rsid w:val="007757AE"/>
    <w:rsid w:val="00775883"/>
    <w:rsid w:val="0079392E"/>
    <w:rsid w:val="00793C93"/>
    <w:rsid w:val="007956BB"/>
    <w:rsid w:val="007A0BE1"/>
    <w:rsid w:val="007A54C6"/>
    <w:rsid w:val="007A5FF4"/>
    <w:rsid w:val="007A79E3"/>
    <w:rsid w:val="007A7AA3"/>
    <w:rsid w:val="007B6A50"/>
    <w:rsid w:val="007C582E"/>
    <w:rsid w:val="007D0C00"/>
    <w:rsid w:val="007E2480"/>
    <w:rsid w:val="007F035C"/>
    <w:rsid w:val="007F10EA"/>
    <w:rsid w:val="00804155"/>
    <w:rsid w:val="00804EB7"/>
    <w:rsid w:val="00805AB6"/>
    <w:rsid w:val="00805ED1"/>
    <w:rsid w:val="00812D0D"/>
    <w:rsid w:val="00813691"/>
    <w:rsid w:val="008161A3"/>
    <w:rsid w:val="008259A1"/>
    <w:rsid w:val="00830C4E"/>
    <w:rsid w:val="00832D1D"/>
    <w:rsid w:val="008419CF"/>
    <w:rsid w:val="0084304C"/>
    <w:rsid w:val="00847CFD"/>
    <w:rsid w:val="00853488"/>
    <w:rsid w:val="00863150"/>
    <w:rsid w:val="008732CD"/>
    <w:rsid w:val="00873D28"/>
    <w:rsid w:val="00884882"/>
    <w:rsid w:val="00885254"/>
    <w:rsid w:val="00886B73"/>
    <w:rsid w:val="00887192"/>
    <w:rsid w:val="00890849"/>
    <w:rsid w:val="00894562"/>
    <w:rsid w:val="00894633"/>
    <w:rsid w:val="008B5479"/>
    <w:rsid w:val="008C419E"/>
    <w:rsid w:val="008C75A5"/>
    <w:rsid w:val="008D05D3"/>
    <w:rsid w:val="008D5B3D"/>
    <w:rsid w:val="008E7826"/>
    <w:rsid w:val="008F1D72"/>
    <w:rsid w:val="008F4E98"/>
    <w:rsid w:val="008F50E2"/>
    <w:rsid w:val="008F6527"/>
    <w:rsid w:val="008F79F5"/>
    <w:rsid w:val="0090621B"/>
    <w:rsid w:val="00911739"/>
    <w:rsid w:val="0092001F"/>
    <w:rsid w:val="00920B6B"/>
    <w:rsid w:val="0092278A"/>
    <w:rsid w:val="00924F77"/>
    <w:rsid w:val="00932944"/>
    <w:rsid w:val="00943822"/>
    <w:rsid w:val="00947E78"/>
    <w:rsid w:val="00951486"/>
    <w:rsid w:val="0095191D"/>
    <w:rsid w:val="009553C2"/>
    <w:rsid w:val="009637C2"/>
    <w:rsid w:val="009741C8"/>
    <w:rsid w:val="00976F3C"/>
    <w:rsid w:val="00981B64"/>
    <w:rsid w:val="00982B69"/>
    <w:rsid w:val="00982F59"/>
    <w:rsid w:val="00984359"/>
    <w:rsid w:val="0098476D"/>
    <w:rsid w:val="009B1ADC"/>
    <w:rsid w:val="009B2ACF"/>
    <w:rsid w:val="009B308D"/>
    <w:rsid w:val="009B53D3"/>
    <w:rsid w:val="009C4BFD"/>
    <w:rsid w:val="009C63F1"/>
    <w:rsid w:val="009D0373"/>
    <w:rsid w:val="009D0697"/>
    <w:rsid w:val="009D2A31"/>
    <w:rsid w:val="009D3CCE"/>
    <w:rsid w:val="009D483F"/>
    <w:rsid w:val="009E1E17"/>
    <w:rsid w:val="009E218A"/>
    <w:rsid w:val="009F1AB0"/>
    <w:rsid w:val="009F38C8"/>
    <w:rsid w:val="009F3F4B"/>
    <w:rsid w:val="009F3F92"/>
    <w:rsid w:val="009F4EB2"/>
    <w:rsid w:val="00A00E84"/>
    <w:rsid w:val="00A10451"/>
    <w:rsid w:val="00A1263D"/>
    <w:rsid w:val="00A27C19"/>
    <w:rsid w:val="00A304DF"/>
    <w:rsid w:val="00A32F32"/>
    <w:rsid w:val="00A36E2D"/>
    <w:rsid w:val="00A4063F"/>
    <w:rsid w:val="00A4163C"/>
    <w:rsid w:val="00A45C05"/>
    <w:rsid w:val="00A467DE"/>
    <w:rsid w:val="00A5256A"/>
    <w:rsid w:val="00A54669"/>
    <w:rsid w:val="00A60360"/>
    <w:rsid w:val="00A6734C"/>
    <w:rsid w:val="00A7560F"/>
    <w:rsid w:val="00A76239"/>
    <w:rsid w:val="00A7790B"/>
    <w:rsid w:val="00A817D4"/>
    <w:rsid w:val="00A842EE"/>
    <w:rsid w:val="00A8525E"/>
    <w:rsid w:val="00AA0CAC"/>
    <w:rsid w:val="00AA2B09"/>
    <w:rsid w:val="00AA5F39"/>
    <w:rsid w:val="00AC3B34"/>
    <w:rsid w:val="00AC42AF"/>
    <w:rsid w:val="00AC439A"/>
    <w:rsid w:val="00AD2515"/>
    <w:rsid w:val="00AD36D4"/>
    <w:rsid w:val="00AD737A"/>
    <w:rsid w:val="00AE2B81"/>
    <w:rsid w:val="00AE5BC7"/>
    <w:rsid w:val="00AE5EA9"/>
    <w:rsid w:val="00AF2C39"/>
    <w:rsid w:val="00AF4F39"/>
    <w:rsid w:val="00B01B3A"/>
    <w:rsid w:val="00B02995"/>
    <w:rsid w:val="00B05B16"/>
    <w:rsid w:val="00B07C00"/>
    <w:rsid w:val="00B12E31"/>
    <w:rsid w:val="00B20A1F"/>
    <w:rsid w:val="00B21891"/>
    <w:rsid w:val="00B23C69"/>
    <w:rsid w:val="00B318AA"/>
    <w:rsid w:val="00B4149E"/>
    <w:rsid w:val="00B5074D"/>
    <w:rsid w:val="00B50842"/>
    <w:rsid w:val="00B62462"/>
    <w:rsid w:val="00B62500"/>
    <w:rsid w:val="00B80887"/>
    <w:rsid w:val="00B823FB"/>
    <w:rsid w:val="00B92FB9"/>
    <w:rsid w:val="00BA7A3D"/>
    <w:rsid w:val="00BB0CD8"/>
    <w:rsid w:val="00BB5165"/>
    <w:rsid w:val="00BD08F8"/>
    <w:rsid w:val="00BE0ECA"/>
    <w:rsid w:val="00BE4D6F"/>
    <w:rsid w:val="00C00518"/>
    <w:rsid w:val="00C03D7C"/>
    <w:rsid w:val="00C06D6D"/>
    <w:rsid w:val="00C10C91"/>
    <w:rsid w:val="00C1533A"/>
    <w:rsid w:val="00C15E73"/>
    <w:rsid w:val="00C170C6"/>
    <w:rsid w:val="00C273E6"/>
    <w:rsid w:val="00C45045"/>
    <w:rsid w:val="00C4633D"/>
    <w:rsid w:val="00C6309B"/>
    <w:rsid w:val="00C80D93"/>
    <w:rsid w:val="00C83EC1"/>
    <w:rsid w:val="00C84A4E"/>
    <w:rsid w:val="00C86346"/>
    <w:rsid w:val="00C918B0"/>
    <w:rsid w:val="00C959D1"/>
    <w:rsid w:val="00CA226A"/>
    <w:rsid w:val="00CA7E04"/>
    <w:rsid w:val="00CB21EA"/>
    <w:rsid w:val="00CB339C"/>
    <w:rsid w:val="00CB6944"/>
    <w:rsid w:val="00CB6F52"/>
    <w:rsid w:val="00CC375D"/>
    <w:rsid w:val="00CD0FF1"/>
    <w:rsid w:val="00CD6842"/>
    <w:rsid w:val="00CD6EAE"/>
    <w:rsid w:val="00CF02E4"/>
    <w:rsid w:val="00CF0AB2"/>
    <w:rsid w:val="00CF1425"/>
    <w:rsid w:val="00CF245E"/>
    <w:rsid w:val="00CF69E8"/>
    <w:rsid w:val="00D001B9"/>
    <w:rsid w:val="00D046B8"/>
    <w:rsid w:val="00D06EC0"/>
    <w:rsid w:val="00D07211"/>
    <w:rsid w:val="00D13FBE"/>
    <w:rsid w:val="00D146CC"/>
    <w:rsid w:val="00D1632F"/>
    <w:rsid w:val="00D212E1"/>
    <w:rsid w:val="00D222F8"/>
    <w:rsid w:val="00D23268"/>
    <w:rsid w:val="00D239CE"/>
    <w:rsid w:val="00D276D9"/>
    <w:rsid w:val="00D27B9C"/>
    <w:rsid w:val="00D334C8"/>
    <w:rsid w:val="00D336B4"/>
    <w:rsid w:val="00D37DE3"/>
    <w:rsid w:val="00D40ABF"/>
    <w:rsid w:val="00D46345"/>
    <w:rsid w:val="00D571A5"/>
    <w:rsid w:val="00D57901"/>
    <w:rsid w:val="00D63781"/>
    <w:rsid w:val="00D7006C"/>
    <w:rsid w:val="00D74261"/>
    <w:rsid w:val="00D95101"/>
    <w:rsid w:val="00D95CC3"/>
    <w:rsid w:val="00DA0A63"/>
    <w:rsid w:val="00DA1512"/>
    <w:rsid w:val="00DA29A9"/>
    <w:rsid w:val="00DB5114"/>
    <w:rsid w:val="00DB5DA7"/>
    <w:rsid w:val="00DC2F4F"/>
    <w:rsid w:val="00DE5AB6"/>
    <w:rsid w:val="00DE5F54"/>
    <w:rsid w:val="00DF0942"/>
    <w:rsid w:val="00DF1E4A"/>
    <w:rsid w:val="00E03F6F"/>
    <w:rsid w:val="00E13796"/>
    <w:rsid w:val="00E22CCE"/>
    <w:rsid w:val="00E32E3D"/>
    <w:rsid w:val="00E32FF6"/>
    <w:rsid w:val="00E34F54"/>
    <w:rsid w:val="00E42F4C"/>
    <w:rsid w:val="00E4782D"/>
    <w:rsid w:val="00E52CB5"/>
    <w:rsid w:val="00E569B5"/>
    <w:rsid w:val="00E6518E"/>
    <w:rsid w:val="00E66299"/>
    <w:rsid w:val="00E67B40"/>
    <w:rsid w:val="00E74C10"/>
    <w:rsid w:val="00E75F14"/>
    <w:rsid w:val="00E77376"/>
    <w:rsid w:val="00E81CD2"/>
    <w:rsid w:val="00E8229A"/>
    <w:rsid w:val="00E8317B"/>
    <w:rsid w:val="00E83272"/>
    <w:rsid w:val="00E8347C"/>
    <w:rsid w:val="00E947D9"/>
    <w:rsid w:val="00EA252C"/>
    <w:rsid w:val="00EA2EF3"/>
    <w:rsid w:val="00EA3CA8"/>
    <w:rsid w:val="00EB1FF8"/>
    <w:rsid w:val="00EC2045"/>
    <w:rsid w:val="00EC2471"/>
    <w:rsid w:val="00ED4A5C"/>
    <w:rsid w:val="00ED6485"/>
    <w:rsid w:val="00EE591B"/>
    <w:rsid w:val="00EF2B1C"/>
    <w:rsid w:val="00EF4409"/>
    <w:rsid w:val="00EF66CE"/>
    <w:rsid w:val="00EF7427"/>
    <w:rsid w:val="00F0040F"/>
    <w:rsid w:val="00F005D9"/>
    <w:rsid w:val="00F02181"/>
    <w:rsid w:val="00F06393"/>
    <w:rsid w:val="00F07765"/>
    <w:rsid w:val="00F10255"/>
    <w:rsid w:val="00F10419"/>
    <w:rsid w:val="00F10C65"/>
    <w:rsid w:val="00F261C4"/>
    <w:rsid w:val="00F26A03"/>
    <w:rsid w:val="00F26CAA"/>
    <w:rsid w:val="00F32010"/>
    <w:rsid w:val="00F34885"/>
    <w:rsid w:val="00F40B2B"/>
    <w:rsid w:val="00F469BE"/>
    <w:rsid w:val="00F53250"/>
    <w:rsid w:val="00F53437"/>
    <w:rsid w:val="00F536FE"/>
    <w:rsid w:val="00F5569E"/>
    <w:rsid w:val="00F61650"/>
    <w:rsid w:val="00F75120"/>
    <w:rsid w:val="00F77E65"/>
    <w:rsid w:val="00F803D5"/>
    <w:rsid w:val="00F82891"/>
    <w:rsid w:val="00F82BD5"/>
    <w:rsid w:val="00F877A5"/>
    <w:rsid w:val="00F87C72"/>
    <w:rsid w:val="00F92F6A"/>
    <w:rsid w:val="00F94676"/>
    <w:rsid w:val="00F94773"/>
    <w:rsid w:val="00F96CAA"/>
    <w:rsid w:val="00F976A9"/>
    <w:rsid w:val="00FA2BAF"/>
    <w:rsid w:val="00FA39B1"/>
    <w:rsid w:val="00FA4032"/>
    <w:rsid w:val="00FA5684"/>
    <w:rsid w:val="00FA6D90"/>
    <w:rsid w:val="00FB18D9"/>
    <w:rsid w:val="00FB3212"/>
    <w:rsid w:val="00FB50B8"/>
    <w:rsid w:val="00FC4209"/>
    <w:rsid w:val="00FC6C86"/>
    <w:rsid w:val="00FD410C"/>
    <w:rsid w:val="00FD431A"/>
    <w:rsid w:val="00FD51D0"/>
    <w:rsid w:val="00FD5A26"/>
    <w:rsid w:val="00FE336A"/>
    <w:rsid w:val="00FE4CFA"/>
    <w:rsid w:val="00FE6B3C"/>
    <w:rsid w:val="00FE6C6E"/>
    <w:rsid w:val="00FF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D66C13-6783-4306-95F9-C2DD6660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32D1D"/>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832D1D"/>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832D1D"/>
    <w:rPr>
      <w:vertAlign w:val="superscript"/>
    </w:rPr>
  </w:style>
  <w:style w:type="character" w:styleId="Hyperlink">
    <w:name w:val="Hyperlink"/>
    <w:basedOn w:val="DefaultParagraphFont"/>
    <w:rsid w:val="00AE5EA9"/>
    <w:rPr>
      <w:color w:val="0000FF"/>
      <w:u w:val="single"/>
    </w:rPr>
  </w:style>
  <w:style w:type="character" w:customStyle="1" w:styleId="UnresolvedMention1">
    <w:name w:val="Unresolved Mention1"/>
    <w:basedOn w:val="DefaultParagraphFont"/>
    <w:uiPriority w:val="99"/>
    <w:semiHidden/>
    <w:unhideWhenUsed/>
    <w:rsid w:val="00A27C19"/>
    <w:rPr>
      <w:color w:val="808080"/>
      <w:shd w:val="clear" w:color="auto" w:fill="E6E6E6"/>
    </w:rPr>
  </w:style>
  <w:style w:type="paragraph" w:styleId="FootnoteText">
    <w:name w:val="footnote text"/>
    <w:basedOn w:val="Normal"/>
    <w:link w:val="FootnoteTextChar"/>
    <w:uiPriority w:val="99"/>
    <w:semiHidden/>
    <w:unhideWhenUsed/>
    <w:rsid w:val="00FD4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31A"/>
    <w:rPr>
      <w:sz w:val="20"/>
      <w:szCs w:val="20"/>
    </w:rPr>
  </w:style>
  <w:style w:type="character" w:styleId="FootnoteReference">
    <w:name w:val="footnote reference"/>
    <w:basedOn w:val="DefaultParagraphFont"/>
    <w:uiPriority w:val="99"/>
    <w:semiHidden/>
    <w:unhideWhenUsed/>
    <w:rsid w:val="00FD431A"/>
    <w:rPr>
      <w:vertAlign w:val="superscript"/>
    </w:rPr>
  </w:style>
  <w:style w:type="character" w:customStyle="1" w:styleId="UnresolvedMention2">
    <w:name w:val="Unresolved Mention2"/>
    <w:basedOn w:val="DefaultParagraphFont"/>
    <w:uiPriority w:val="99"/>
    <w:semiHidden/>
    <w:unhideWhenUsed/>
    <w:rsid w:val="00714EA2"/>
    <w:rPr>
      <w:color w:val="808080"/>
      <w:shd w:val="clear" w:color="auto" w:fill="E6E6E6"/>
    </w:rPr>
  </w:style>
  <w:style w:type="paragraph" w:styleId="Header">
    <w:name w:val="header"/>
    <w:basedOn w:val="Normal"/>
    <w:link w:val="HeaderChar"/>
    <w:uiPriority w:val="99"/>
    <w:unhideWhenUsed/>
    <w:rsid w:val="00136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7D"/>
  </w:style>
  <w:style w:type="paragraph" w:styleId="Footer">
    <w:name w:val="footer"/>
    <w:basedOn w:val="Normal"/>
    <w:link w:val="FooterChar"/>
    <w:uiPriority w:val="99"/>
    <w:unhideWhenUsed/>
    <w:rsid w:val="00136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7D"/>
  </w:style>
  <w:style w:type="paragraph" w:styleId="BalloonText">
    <w:name w:val="Balloon Text"/>
    <w:basedOn w:val="Normal"/>
    <w:link w:val="BalloonTextChar"/>
    <w:uiPriority w:val="99"/>
    <w:semiHidden/>
    <w:unhideWhenUsed/>
    <w:rsid w:val="003D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BB"/>
    <w:rPr>
      <w:rFonts w:ascii="Segoe UI" w:hAnsi="Segoe UI" w:cs="Segoe UI"/>
      <w:sz w:val="18"/>
      <w:szCs w:val="18"/>
    </w:rPr>
  </w:style>
  <w:style w:type="character" w:customStyle="1" w:styleId="UnresolvedMention">
    <w:name w:val="Unresolved Mention"/>
    <w:basedOn w:val="DefaultParagraphFont"/>
    <w:uiPriority w:val="99"/>
    <w:semiHidden/>
    <w:unhideWhenUsed/>
    <w:rsid w:val="00036435"/>
    <w:rPr>
      <w:color w:val="605E5C"/>
      <w:shd w:val="clear" w:color="auto" w:fill="E1DFDD"/>
    </w:rPr>
  </w:style>
  <w:style w:type="character" w:styleId="FollowedHyperlink">
    <w:name w:val="FollowedHyperlink"/>
    <w:basedOn w:val="DefaultParagraphFont"/>
    <w:uiPriority w:val="99"/>
    <w:semiHidden/>
    <w:unhideWhenUsed/>
    <w:rsid w:val="007A5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skart.com/artist/Frank%20Frederick%20Stone/10052120/Frank%20Frederick%20Stone.aspx" TargetMode="External"/><Relationship Id="rId2" Type="http://schemas.openxmlformats.org/officeDocument/2006/relationships/hyperlink" Target="http://www.workhouses.org.uk/LeightonBuzzard/" TargetMode="External"/><Relationship Id="rId1" Type="http://schemas.openxmlformats.org/officeDocument/2006/relationships/hyperlink" Target="https://intheirownwriteblog.com/about/" TargetMode="External"/><Relationship Id="rId4" Type="http://schemas.openxmlformats.org/officeDocument/2006/relationships/hyperlink" Target="http://www.workhouses.org.uk/CentralLondon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94BA-FB45-486E-B044-B3BD8F4A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90615DE0</Template>
  <TotalTime>1</TotalTime>
  <Pages>45</Pages>
  <Words>10605</Words>
  <Characters>57898</Characters>
  <Application>Microsoft Office Word</Application>
  <DocSecurity>4</DocSecurity>
  <Lines>804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Tomkins</dc:creator>
  <cp:keywords/>
  <dc:description/>
  <cp:lastModifiedBy>Alannah Tomkins</cp:lastModifiedBy>
  <cp:revision>2</cp:revision>
  <dcterms:created xsi:type="dcterms:W3CDTF">2019-10-03T12:35:00Z</dcterms:created>
  <dcterms:modified xsi:type="dcterms:W3CDTF">2019-10-03T12:35:00Z</dcterms:modified>
</cp:coreProperties>
</file>