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1E8" w:rsidRDefault="006E31E8" w:rsidP="00285043">
      <w:pPr>
        <w:spacing w:after="0" w:line="480" w:lineRule="auto"/>
        <w:jc w:val="both"/>
        <w:rPr>
          <w:rFonts w:ascii="Times New Roman" w:hAnsi="Times New Roman" w:cs="Times New Roman"/>
          <w:b/>
          <w:bCs/>
          <w:iCs/>
          <w:sz w:val="24"/>
          <w:szCs w:val="24"/>
        </w:rPr>
      </w:pPr>
      <w:bookmarkStart w:id="0" w:name="_GoBack"/>
      <w:bookmarkEnd w:id="0"/>
      <w:r>
        <w:rPr>
          <w:rFonts w:ascii="Times New Roman" w:hAnsi="Times New Roman" w:cs="Times New Roman"/>
          <w:b/>
          <w:bCs/>
          <w:iCs/>
          <w:sz w:val="24"/>
          <w:szCs w:val="24"/>
        </w:rPr>
        <w:t xml:space="preserve">Chapter 1 </w:t>
      </w:r>
    </w:p>
    <w:p w:rsidR="00E8208D" w:rsidRPr="00285043" w:rsidRDefault="00E8208D" w:rsidP="00285043">
      <w:pPr>
        <w:spacing w:after="0" w:line="480" w:lineRule="auto"/>
        <w:jc w:val="both"/>
        <w:rPr>
          <w:rFonts w:ascii="Times New Roman" w:hAnsi="Times New Roman" w:cs="Times New Roman"/>
          <w:b/>
          <w:bCs/>
          <w:iCs/>
          <w:sz w:val="24"/>
          <w:szCs w:val="24"/>
        </w:rPr>
      </w:pPr>
      <w:r w:rsidRPr="00285043">
        <w:rPr>
          <w:rFonts w:ascii="Times New Roman" w:hAnsi="Times New Roman" w:cs="Times New Roman"/>
          <w:b/>
          <w:bCs/>
          <w:iCs/>
          <w:sz w:val="24"/>
          <w:szCs w:val="24"/>
        </w:rPr>
        <w:t xml:space="preserve">Revisiting ‘Eating Out’ – </w:t>
      </w:r>
      <w:r w:rsidR="00BC0974" w:rsidRPr="00285043">
        <w:rPr>
          <w:rFonts w:ascii="Times New Roman" w:hAnsi="Times New Roman" w:cs="Times New Roman"/>
          <w:b/>
          <w:bCs/>
          <w:iCs/>
          <w:sz w:val="24"/>
          <w:szCs w:val="24"/>
        </w:rPr>
        <w:t>Understanding</w:t>
      </w:r>
      <w:r w:rsidRPr="00285043">
        <w:rPr>
          <w:rFonts w:ascii="Times New Roman" w:hAnsi="Times New Roman" w:cs="Times New Roman"/>
          <w:b/>
          <w:bCs/>
          <w:iCs/>
          <w:sz w:val="24"/>
          <w:szCs w:val="24"/>
        </w:rPr>
        <w:t xml:space="preserve"> 20 years of change in the practice </w:t>
      </w:r>
      <w:r w:rsidR="00BC0974" w:rsidRPr="00285043">
        <w:rPr>
          <w:rFonts w:ascii="Times New Roman" w:hAnsi="Times New Roman" w:cs="Times New Roman"/>
          <w:b/>
          <w:bCs/>
          <w:iCs/>
          <w:sz w:val="24"/>
          <w:szCs w:val="24"/>
        </w:rPr>
        <w:t>in</w:t>
      </w:r>
      <w:r w:rsidRPr="00285043">
        <w:rPr>
          <w:rFonts w:ascii="Times New Roman" w:hAnsi="Times New Roman" w:cs="Times New Roman"/>
          <w:b/>
          <w:bCs/>
          <w:iCs/>
          <w:sz w:val="24"/>
          <w:szCs w:val="24"/>
        </w:rPr>
        <w:t xml:space="preserve"> three English cities.</w:t>
      </w:r>
    </w:p>
    <w:p w:rsidR="00E8208D" w:rsidRPr="00804B6D" w:rsidRDefault="006E31E8" w:rsidP="00285043">
      <w:pPr>
        <w:spacing w:after="0" w:line="480" w:lineRule="auto"/>
        <w:jc w:val="both"/>
        <w:rPr>
          <w:rFonts w:ascii="Times New Roman" w:hAnsi="Times New Roman" w:cs="Times New Roman"/>
          <w:b/>
          <w:bCs/>
          <w:iCs/>
          <w:sz w:val="24"/>
          <w:szCs w:val="24"/>
        </w:rPr>
      </w:pPr>
      <w:r w:rsidRPr="00804B6D">
        <w:rPr>
          <w:rFonts w:ascii="Times New Roman" w:hAnsi="Times New Roman" w:cs="Times New Roman"/>
          <w:b/>
          <w:bCs/>
          <w:iCs/>
          <w:sz w:val="24"/>
          <w:szCs w:val="24"/>
        </w:rPr>
        <w:t>Jessica Paddock</w:t>
      </w:r>
    </w:p>
    <w:p w:rsidR="007F785B" w:rsidRPr="007F785B" w:rsidRDefault="007F785B" w:rsidP="007F785B">
      <w:pPr>
        <w:spacing w:after="0" w:line="480" w:lineRule="auto"/>
        <w:jc w:val="both"/>
        <w:rPr>
          <w:rFonts w:ascii="Times New Roman" w:hAnsi="Times New Roman" w:cs="Times New Roman"/>
          <w:bCs/>
          <w:iCs/>
          <w:sz w:val="24"/>
          <w:szCs w:val="24"/>
        </w:rPr>
      </w:pPr>
      <w:r w:rsidRPr="007F785B">
        <w:rPr>
          <w:rFonts w:ascii="Times New Roman" w:hAnsi="Times New Roman" w:cs="Times New Roman"/>
          <w:bCs/>
          <w:iCs/>
          <w:sz w:val="24"/>
          <w:szCs w:val="24"/>
        </w:rPr>
        <w:t>Orcid</w:t>
      </w:r>
      <w:r>
        <w:rPr>
          <w:rFonts w:ascii="Times New Roman" w:hAnsi="Times New Roman" w:cs="Times New Roman"/>
          <w:bCs/>
          <w:iCs/>
          <w:sz w:val="24"/>
          <w:szCs w:val="24"/>
        </w:rPr>
        <w:t>.org/</w:t>
      </w:r>
      <w:r w:rsidRPr="007F785B">
        <w:rPr>
          <w:rFonts w:ascii="Times New Roman" w:hAnsi="Times New Roman" w:cs="Times New Roman"/>
          <w:bCs/>
          <w:iCs/>
          <w:sz w:val="24"/>
          <w:szCs w:val="24"/>
        </w:rPr>
        <w:t>00249502517</w:t>
      </w:r>
    </w:p>
    <w:p w:rsidR="00E8208D" w:rsidRPr="00804B6D" w:rsidRDefault="006E31E8" w:rsidP="00285043">
      <w:pPr>
        <w:spacing w:after="0" w:line="480" w:lineRule="auto"/>
        <w:jc w:val="both"/>
        <w:rPr>
          <w:rFonts w:ascii="Times New Roman" w:hAnsi="Times New Roman" w:cs="Times New Roman"/>
          <w:b/>
          <w:bCs/>
          <w:iCs/>
          <w:sz w:val="24"/>
          <w:szCs w:val="24"/>
        </w:rPr>
      </w:pPr>
      <w:r w:rsidRPr="00804B6D">
        <w:rPr>
          <w:rFonts w:ascii="Times New Roman" w:hAnsi="Times New Roman" w:cs="Times New Roman"/>
          <w:b/>
          <w:bCs/>
          <w:iCs/>
          <w:sz w:val="24"/>
          <w:szCs w:val="24"/>
        </w:rPr>
        <w:t>Jennifer Whillans</w:t>
      </w:r>
    </w:p>
    <w:p w:rsidR="007F785B" w:rsidRPr="00285043" w:rsidRDefault="007F785B" w:rsidP="00285043">
      <w:pPr>
        <w:spacing w:after="0" w:line="480" w:lineRule="auto"/>
        <w:jc w:val="both"/>
        <w:rPr>
          <w:rFonts w:ascii="Times New Roman" w:hAnsi="Times New Roman" w:cs="Times New Roman"/>
          <w:bCs/>
          <w:iCs/>
          <w:sz w:val="24"/>
          <w:szCs w:val="24"/>
        </w:rPr>
      </w:pPr>
      <w:r w:rsidRPr="007F785B">
        <w:rPr>
          <w:rFonts w:ascii="Times New Roman" w:hAnsi="Times New Roman" w:cs="Times New Roman"/>
          <w:bCs/>
          <w:iCs/>
          <w:sz w:val="24"/>
          <w:szCs w:val="24"/>
        </w:rPr>
        <w:t>Orcid</w:t>
      </w:r>
      <w:r>
        <w:rPr>
          <w:rFonts w:ascii="Times New Roman" w:hAnsi="Times New Roman" w:cs="Times New Roman"/>
          <w:bCs/>
          <w:iCs/>
          <w:sz w:val="24"/>
          <w:szCs w:val="24"/>
        </w:rPr>
        <w:t>.org/</w:t>
      </w:r>
      <w:r w:rsidRPr="007F785B">
        <w:rPr>
          <w:rFonts w:ascii="Times New Roman" w:hAnsi="Times New Roman" w:cs="Times New Roman"/>
          <w:bCs/>
          <w:iCs/>
          <w:sz w:val="24"/>
          <w:szCs w:val="24"/>
        </w:rPr>
        <w:t>0000-0002-7021-4894</w:t>
      </w:r>
    </w:p>
    <w:p w:rsidR="00E8208D" w:rsidRPr="00804B6D" w:rsidRDefault="006E31E8" w:rsidP="00285043">
      <w:pPr>
        <w:spacing w:after="0" w:line="480" w:lineRule="auto"/>
        <w:jc w:val="both"/>
        <w:rPr>
          <w:rFonts w:ascii="Times New Roman" w:hAnsi="Times New Roman" w:cs="Times New Roman"/>
          <w:b/>
          <w:bCs/>
          <w:iCs/>
          <w:sz w:val="24"/>
          <w:szCs w:val="24"/>
        </w:rPr>
      </w:pPr>
      <w:r w:rsidRPr="00804B6D">
        <w:rPr>
          <w:rFonts w:ascii="Times New Roman" w:hAnsi="Times New Roman" w:cs="Times New Roman"/>
          <w:b/>
          <w:bCs/>
          <w:iCs/>
          <w:sz w:val="24"/>
          <w:szCs w:val="24"/>
        </w:rPr>
        <w:t>Alan Warde</w:t>
      </w:r>
    </w:p>
    <w:p w:rsidR="007F785B" w:rsidRPr="00285043" w:rsidRDefault="007F785B" w:rsidP="002850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Orcid.org/</w:t>
      </w:r>
      <w:r w:rsidRPr="007F785B">
        <w:rPr>
          <w:rFonts w:ascii="Times New Roman" w:hAnsi="Times New Roman" w:cs="Times New Roman"/>
          <w:sz w:val="24"/>
          <w:szCs w:val="24"/>
        </w:rPr>
        <w:t>0000-0002-1853-1956</w:t>
      </w:r>
    </w:p>
    <w:p w:rsidR="00B11B4A" w:rsidRPr="00804B6D" w:rsidRDefault="006E31E8" w:rsidP="00285043">
      <w:pPr>
        <w:spacing w:after="0" w:line="480" w:lineRule="auto"/>
        <w:jc w:val="both"/>
        <w:rPr>
          <w:rFonts w:ascii="Times New Roman" w:hAnsi="Times New Roman" w:cs="Times New Roman"/>
          <w:b/>
          <w:sz w:val="24"/>
          <w:szCs w:val="24"/>
        </w:rPr>
      </w:pPr>
      <w:r w:rsidRPr="00804B6D">
        <w:rPr>
          <w:rFonts w:ascii="Times New Roman" w:hAnsi="Times New Roman" w:cs="Times New Roman"/>
          <w:b/>
          <w:sz w:val="24"/>
          <w:szCs w:val="24"/>
        </w:rPr>
        <w:t>Lydia Martens</w:t>
      </w:r>
    </w:p>
    <w:p w:rsidR="00C531CB" w:rsidRDefault="00F203C6" w:rsidP="00F203C6">
      <w:pPr>
        <w:spacing w:after="0" w:line="480" w:lineRule="auto"/>
        <w:jc w:val="both"/>
        <w:rPr>
          <w:rFonts w:ascii="Times New Roman" w:hAnsi="Times New Roman" w:cs="Times New Roman"/>
          <w:sz w:val="24"/>
          <w:szCs w:val="24"/>
        </w:rPr>
      </w:pPr>
      <w:r w:rsidRPr="00F203C6">
        <w:rPr>
          <w:rFonts w:ascii="Times New Roman" w:hAnsi="Times New Roman" w:cs="Times New Roman"/>
          <w:sz w:val="24"/>
          <w:szCs w:val="24"/>
        </w:rPr>
        <w:t>Orcid.org/0000-0002-9922-2812</w:t>
      </w:r>
    </w:p>
    <w:p w:rsidR="00F203C6" w:rsidRPr="00F203C6" w:rsidRDefault="00F203C6" w:rsidP="00F203C6">
      <w:pPr>
        <w:spacing w:after="0" w:line="480" w:lineRule="auto"/>
        <w:jc w:val="both"/>
        <w:rPr>
          <w:rFonts w:ascii="Times New Roman" w:hAnsi="Times New Roman" w:cs="Times New Roman"/>
          <w:sz w:val="24"/>
          <w:szCs w:val="24"/>
        </w:rPr>
      </w:pPr>
    </w:p>
    <w:p w:rsidR="00E8208D" w:rsidRPr="00285043" w:rsidRDefault="00E8208D" w:rsidP="00FC639D">
      <w:pPr>
        <w:spacing w:after="0" w:line="480" w:lineRule="auto"/>
        <w:jc w:val="both"/>
        <w:rPr>
          <w:rFonts w:ascii="Times New Roman" w:hAnsi="Times New Roman" w:cs="Times New Roman"/>
          <w:b/>
          <w:sz w:val="24"/>
          <w:szCs w:val="24"/>
        </w:rPr>
      </w:pPr>
      <w:r w:rsidRPr="00285043">
        <w:rPr>
          <w:rFonts w:ascii="Times New Roman" w:hAnsi="Times New Roman" w:cs="Times New Roman"/>
          <w:b/>
          <w:sz w:val="24"/>
          <w:szCs w:val="24"/>
        </w:rPr>
        <w:t>Abstract</w:t>
      </w:r>
    </w:p>
    <w:p w:rsidR="00C531CB" w:rsidRPr="00285043" w:rsidRDefault="00C531CB" w:rsidP="00285043">
      <w:pPr>
        <w:spacing w:after="0" w:line="480" w:lineRule="auto"/>
        <w:ind w:left="720"/>
        <w:jc w:val="both"/>
        <w:rPr>
          <w:rFonts w:ascii="Times New Roman" w:hAnsi="Times New Roman" w:cs="Times New Roman"/>
          <w:sz w:val="24"/>
          <w:szCs w:val="24"/>
        </w:rPr>
      </w:pPr>
    </w:p>
    <w:p w:rsidR="00C531CB" w:rsidRPr="00285043" w:rsidRDefault="00E042B5" w:rsidP="00FC639D">
      <w:pPr>
        <w:spacing w:after="0" w:line="480" w:lineRule="auto"/>
        <w:jc w:val="both"/>
        <w:rPr>
          <w:rFonts w:ascii="Times New Roman" w:hAnsi="Times New Roman" w:cs="Times New Roman"/>
          <w:sz w:val="24"/>
          <w:szCs w:val="24"/>
          <w:highlight w:val="yellow"/>
        </w:rPr>
      </w:pPr>
      <w:r w:rsidRPr="00285043">
        <w:rPr>
          <w:rFonts w:ascii="Times New Roman" w:hAnsi="Times New Roman" w:cs="Times New Roman"/>
          <w:sz w:val="24"/>
          <w:szCs w:val="24"/>
        </w:rPr>
        <w:t xml:space="preserve">In 2015 and 2016, we took what is a rare opportunity in the social sciences to re-visit the study ‘Eating Out’, which was first conducted in 1995 (Warde and Martens, 2000). This study explored from the point of view of diners the increasingly popular practice of eating main meals in commercial establishments. To explore changes and continuities in such a practice over time, we take instruction from the technique of what Burawoy (2003) calls the ‘focused revisit’. This involves revisiting sites studied at an earlier </w:t>
      </w:r>
      <w:proofErr w:type="gramStart"/>
      <w:r w:rsidRPr="00285043">
        <w:rPr>
          <w:rFonts w:ascii="Times New Roman" w:hAnsi="Times New Roman" w:cs="Times New Roman"/>
          <w:sz w:val="24"/>
          <w:szCs w:val="24"/>
        </w:rPr>
        <w:t>time, but</w:t>
      </w:r>
      <w:proofErr w:type="gramEnd"/>
      <w:r w:rsidRPr="00285043">
        <w:rPr>
          <w:rFonts w:ascii="Times New Roman" w:hAnsi="Times New Roman" w:cs="Times New Roman"/>
          <w:sz w:val="24"/>
          <w:szCs w:val="24"/>
        </w:rPr>
        <w:t xml:space="preserve"> is distinguishable from a re-analysis or the updating of previous studies. The purpose of a re-visit is to understand and explain variation in what is observed, without being enslaved by the rules that govern ‘replicable’ research. By applying principles of an ethnographic revisit to a mixed-method study of ‘eating out’, and ‘eating in’, we were able to re-engage with the topics and literatures arising (e.g. sustainable consumption, eating out as a practice), rather than solely updating the 1995 analysis with the </w:t>
      </w:r>
      <w:r w:rsidRPr="00285043">
        <w:rPr>
          <w:rFonts w:ascii="Times New Roman" w:hAnsi="Times New Roman" w:cs="Times New Roman"/>
          <w:sz w:val="24"/>
          <w:szCs w:val="24"/>
        </w:rPr>
        <w:lastRenderedPageBreak/>
        <w:t>same purposes in mind. This chapter explores the logic of revisiting ‘Eating Out’ and reflects upon the prospects and challenges afforded by this exciting opportunity.</w:t>
      </w:r>
      <w:r w:rsidR="002E0D1B" w:rsidRPr="00285043">
        <w:rPr>
          <w:rFonts w:ascii="Times New Roman" w:hAnsi="Times New Roman" w:cs="Times New Roman"/>
          <w:sz w:val="24"/>
          <w:szCs w:val="24"/>
        </w:rPr>
        <w:t xml:space="preserve"> Taking instruction from </w:t>
      </w:r>
      <w:proofErr w:type="spellStart"/>
      <w:r w:rsidR="002E0D1B" w:rsidRPr="00285043">
        <w:rPr>
          <w:rFonts w:ascii="Times New Roman" w:hAnsi="Times New Roman" w:cs="Times New Roman"/>
          <w:sz w:val="24"/>
          <w:szCs w:val="24"/>
        </w:rPr>
        <w:t>Gluck</w:t>
      </w:r>
      <w:r w:rsidR="00065472" w:rsidRPr="00285043">
        <w:rPr>
          <w:rFonts w:ascii="Times New Roman" w:hAnsi="Times New Roman" w:cs="Times New Roman"/>
          <w:sz w:val="24"/>
          <w:szCs w:val="24"/>
        </w:rPr>
        <w:t>s</w:t>
      </w:r>
      <w:r w:rsidR="002E0D1B" w:rsidRPr="00285043">
        <w:rPr>
          <w:rFonts w:ascii="Times New Roman" w:hAnsi="Times New Roman" w:cs="Times New Roman"/>
          <w:sz w:val="24"/>
          <w:szCs w:val="24"/>
        </w:rPr>
        <w:t>mann’s</w:t>
      </w:r>
      <w:proofErr w:type="spellEnd"/>
      <w:r w:rsidR="002E0D1B" w:rsidRPr="00285043">
        <w:rPr>
          <w:rFonts w:ascii="Times New Roman" w:hAnsi="Times New Roman" w:cs="Times New Roman"/>
          <w:sz w:val="24"/>
          <w:szCs w:val="24"/>
        </w:rPr>
        <w:t xml:space="preserve"> (2000) approach, we ‘open up’ the research process and discuss the ‘in between’ stage, between data collection and presentation of findings, to share a number of concrete examples of the challenges of a sociological revisit. </w:t>
      </w:r>
    </w:p>
    <w:p w:rsidR="006F24B0" w:rsidRPr="00285043" w:rsidRDefault="006F24B0" w:rsidP="00285043">
      <w:pPr>
        <w:spacing w:after="0" w:line="480" w:lineRule="auto"/>
        <w:ind w:left="720"/>
        <w:jc w:val="both"/>
        <w:rPr>
          <w:rFonts w:ascii="Times New Roman" w:hAnsi="Times New Roman" w:cs="Times New Roman"/>
          <w:sz w:val="24"/>
          <w:szCs w:val="24"/>
        </w:rPr>
      </w:pPr>
    </w:p>
    <w:p w:rsidR="00E8208D" w:rsidRPr="00285043" w:rsidRDefault="00E8208D" w:rsidP="00655BD1">
      <w:pPr>
        <w:pStyle w:val="ListParagraph"/>
        <w:spacing w:after="0" w:line="480" w:lineRule="auto"/>
        <w:ind w:left="0"/>
        <w:jc w:val="both"/>
        <w:rPr>
          <w:rFonts w:ascii="Times New Roman" w:hAnsi="Times New Roman" w:cs="Times New Roman"/>
          <w:b/>
          <w:sz w:val="24"/>
          <w:szCs w:val="24"/>
        </w:rPr>
      </w:pPr>
      <w:r w:rsidRPr="00285043">
        <w:rPr>
          <w:rFonts w:ascii="Times New Roman" w:hAnsi="Times New Roman" w:cs="Times New Roman"/>
          <w:b/>
          <w:sz w:val="24"/>
          <w:szCs w:val="24"/>
        </w:rPr>
        <w:t>Introduction</w:t>
      </w:r>
    </w:p>
    <w:p w:rsidR="00F01411" w:rsidRPr="00285043" w:rsidRDefault="00F01411" w:rsidP="00285043">
      <w:pPr>
        <w:spacing w:after="0" w:line="480" w:lineRule="auto"/>
        <w:jc w:val="both"/>
        <w:rPr>
          <w:rFonts w:ascii="Times New Roman" w:hAnsi="Times New Roman" w:cs="Times New Roman"/>
          <w:b/>
          <w:sz w:val="24"/>
          <w:szCs w:val="24"/>
        </w:rPr>
      </w:pPr>
    </w:p>
    <w:p w:rsidR="00065472" w:rsidRPr="00285043" w:rsidRDefault="004E5790" w:rsidP="00285043">
      <w:pPr>
        <w:spacing w:after="0" w:line="480" w:lineRule="auto"/>
        <w:jc w:val="both"/>
        <w:rPr>
          <w:rFonts w:ascii="Times New Roman" w:hAnsi="Times New Roman" w:cs="Times New Roman"/>
          <w:sz w:val="24"/>
          <w:szCs w:val="24"/>
        </w:rPr>
      </w:pPr>
      <w:r w:rsidRPr="00285043">
        <w:rPr>
          <w:rFonts w:ascii="Times New Roman" w:hAnsi="Times New Roman" w:cs="Times New Roman"/>
          <w:sz w:val="24"/>
          <w:szCs w:val="24"/>
        </w:rPr>
        <w:t>The original Eating Out project</w:t>
      </w:r>
      <w:r w:rsidRPr="00285043">
        <w:rPr>
          <w:rFonts w:ascii="Times New Roman" w:hAnsi="Times New Roman" w:cs="Times New Roman"/>
          <w:i/>
          <w:sz w:val="24"/>
          <w:szCs w:val="24"/>
        </w:rPr>
        <w:t xml:space="preserve"> </w:t>
      </w:r>
      <w:r w:rsidRPr="00285043">
        <w:rPr>
          <w:rFonts w:ascii="Times New Roman" w:hAnsi="Times New Roman" w:cs="Times New Roman"/>
          <w:sz w:val="24"/>
          <w:szCs w:val="24"/>
        </w:rPr>
        <w:t xml:space="preserve">was a study of the consumption of food outside the home, based on extensive original research carried out in England in the 1990s (Warde and Martens 2000). In 2015, we took what is a rare opportunity in the social sciences to re-visit the study, returning to the same three cities – London, Preston, and Bristol – to explore changes and continuities in such a practice over time. As will be shown in this chapter, adaptation of the methodology is the result of balancing </w:t>
      </w:r>
      <w:r w:rsidR="007D5367" w:rsidRPr="00285043">
        <w:rPr>
          <w:rFonts w:ascii="Times New Roman" w:hAnsi="Times New Roman" w:cs="Times New Roman"/>
          <w:sz w:val="24"/>
          <w:szCs w:val="24"/>
        </w:rPr>
        <w:t xml:space="preserve">the </w:t>
      </w:r>
      <w:r w:rsidRPr="00285043">
        <w:rPr>
          <w:rFonts w:ascii="Times New Roman" w:hAnsi="Times New Roman" w:cs="Times New Roman"/>
          <w:sz w:val="24"/>
          <w:szCs w:val="24"/>
        </w:rPr>
        <w:t xml:space="preserve">requirements of internal validity demanded of repeat studies with </w:t>
      </w:r>
      <w:r w:rsidR="007D5367" w:rsidRPr="00285043">
        <w:rPr>
          <w:rFonts w:ascii="Times New Roman" w:hAnsi="Times New Roman" w:cs="Times New Roman"/>
          <w:sz w:val="24"/>
          <w:szCs w:val="24"/>
        </w:rPr>
        <w:t xml:space="preserve">re-use of </w:t>
      </w:r>
      <w:r w:rsidRPr="00285043">
        <w:rPr>
          <w:rFonts w:ascii="Times New Roman" w:hAnsi="Times New Roman" w:cs="Times New Roman"/>
          <w:sz w:val="24"/>
          <w:szCs w:val="24"/>
        </w:rPr>
        <w:t xml:space="preserve">research instruments </w:t>
      </w:r>
      <w:r w:rsidR="007D5367" w:rsidRPr="00285043">
        <w:rPr>
          <w:rFonts w:ascii="Times New Roman" w:hAnsi="Times New Roman" w:cs="Times New Roman"/>
          <w:sz w:val="24"/>
          <w:szCs w:val="24"/>
        </w:rPr>
        <w:t xml:space="preserve">adapted to </w:t>
      </w:r>
      <w:r w:rsidRPr="00285043">
        <w:rPr>
          <w:rFonts w:ascii="Times New Roman" w:hAnsi="Times New Roman" w:cs="Times New Roman"/>
          <w:sz w:val="24"/>
          <w:szCs w:val="24"/>
        </w:rPr>
        <w:t xml:space="preserve">the contemporary landscape of market provision and social practice. </w:t>
      </w:r>
    </w:p>
    <w:p w:rsidR="00065472" w:rsidRPr="00285043" w:rsidRDefault="00065472" w:rsidP="00285043">
      <w:pPr>
        <w:spacing w:after="0" w:line="480" w:lineRule="auto"/>
        <w:jc w:val="both"/>
        <w:rPr>
          <w:rFonts w:ascii="Times New Roman" w:hAnsi="Times New Roman" w:cs="Times New Roman"/>
          <w:sz w:val="24"/>
          <w:szCs w:val="24"/>
        </w:rPr>
      </w:pPr>
    </w:p>
    <w:p w:rsidR="00BC0974" w:rsidRPr="008E6A07" w:rsidRDefault="00C91F4E" w:rsidP="00285043">
      <w:pPr>
        <w:spacing w:after="0" w:line="480" w:lineRule="auto"/>
        <w:jc w:val="both"/>
        <w:rPr>
          <w:rFonts w:ascii="Times New Roman" w:hAnsi="Times New Roman" w:cs="Times New Roman"/>
          <w:sz w:val="24"/>
          <w:szCs w:val="24"/>
        </w:rPr>
      </w:pPr>
      <w:r w:rsidRPr="00285043">
        <w:rPr>
          <w:rFonts w:ascii="Times New Roman" w:hAnsi="Times New Roman" w:cs="Times New Roman"/>
          <w:sz w:val="24"/>
          <w:szCs w:val="24"/>
        </w:rPr>
        <w:t xml:space="preserve">A focus upon practices marks a </w:t>
      </w:r>
      <w:r w:rsidR="009E3932" w:rsidRPr="00285043">
        <w:rPr>
          <w:rFonts w:ascii="Times New Roman" w:hAnsi="Times New Roman" w:cs="Times New Roman"/>
          <w:sz w:val="24"/>
          <w:szCs w:val="24"/>
        </w:rPr>
        <w:t>theoretical</w:t>
      </w:r>
      <w:r w:rsidRPr="00285043">
        <w:rPr>
          <w:rFonts w:ascii="Times New Roman" w:hAnsi="Times New Roman" w:cs="Times New Roman"/>
          <w:sz w:val="24"/>
          <w:szCs w:val="24"/>
        </w:rPr>
        <w:t xml:space="preserve"> turn in the sociology of consumption, whereby </w:t>
      </w:r>
      <w:r w:rsidR="009E3932" w:rsidRPr="00285043">
        <w:rPr>
          <w:rFonts w:ascii="Times New Roman" w:hAnsi="Times New Roman" w:cs="Times New Roman"/>
          <w:sz w:val="24"/>
          <w:szCs w:val="24"/>
        </w:rPr>
        <w:t xml:space="preserve">the kinds of expressions of individual identity play announced by the ‘cultural turn’ make way for accounts that </w:t>
      </w:r>
      <w:r w:rsidR="007D5367" w:rsidRPr="00285043">
        <w:rPr>
          <w:rFonts w:ascii="Times New Roman" w:hAnsi="Times New Roman" w:cs="Times New Roman"/>
          <w:sz w:val="24"/>
          <w:szCs w:val="24"/>
        </w:rPr>
        <w:t xml:space="preserve">gives </w:t>
      </w:r>
      <w:r w:rsidR="009E3932" w:rsidRPr="00285043">
        <w:rPr>
          <w:rFonts w:ascii="Times New Roman" w:hAnsi="Times New Roman" w:cs="Times New Roman"/>
          <w:sz w:val="24"/>
          <w:szCs w:val="24"/>
        </w:rPr>
        <w:t xml:space="preserve">less </w:t>
      </w:r>
      <w:r w:rsidR="007D5367" w:rsidRPr="00285043">
        <w:rPr>
          <w:rFonts w:ascii="Times New Roman" w:hAnsi="Times New Roman" w:cs="Times New Roman"/>
          <w:sz w:val="24"/>
          <w:szCs w:val="24"/>
        </w:rPr>
        <w:t xml:space="preserve">prominence to </w:t>
      </w:r>
      <w:r w:rsidR="009E3932" w:rsidRPr="00285043">
        <w:rPr>
          <w:rFonts w:ascii="Times New Roman" w:hAnsi="Times New Roman" w:cs="Times New Roman"/>
          <w:sz w:val="24"/>
          <w:szCs w:val="24"/>
        </w:rPr>
        <w:t>the agency of social actors, proposing instead that</w:t>
      </w:r>
      <w:r w:rsidR="00197CD9" w:rsidRPr="00285043">
        <w:rPr>
          <w:rFonts w:ascii="Times New Roman" w:hAnsi="Times New Roman" w:cs="Times New Roman"/>
          <w:sz w:val="24"/>
          <w:szCs w:val="24"/>
        </w:rPr>
        <w:t xml:space="preserve"> performances of a practice, such as eating, relies more upon</w:t>
      </w:r>
      <w:r w:rsidR="00921695" w:rsidRPr="00285043">
        <w:rPr>
          <w:rFonts w:ascii="Times New Roman" w:hAnsi="Times New Roman" w:cs="Times New Roman"/>
          <w:sz w:val="24"/>
          <w:szCs w:val="24"/>
        </w:rPr>
        <w:t xml:space="preserve"> automated and practical senses of reasonable action </w:t>
      </w:r>
      <w:r w:rsidR="00197CD9" w:rsidRPr="00285043">
        <w:rPr>
          <w:rFonts w:ascii="Times New Roman" w:hAnsi="Times New Roman" w:cs="Times New Roman"/>
          <w:sz w:val="24"/>
          <w:szCs w:val="24"/>
        </w:rPr>
        <w:t xml:space="preserve">than </w:t>
      </w:r>
      <w:r w:rsidR="00921695" w:rsidRPr="00285043">
        <w:rPr>
          <w:rFonts w:ascii="Times New Roman" w:hAnsi="Times New Roman" w:cs="Times New Roman"/>
          <w:sz w:val="24"/>
          <w:szCs w:val="24"/>
        </w:rPr>
        <w:t xml:space="preserve">calculation or </w:t>
      </w:r>
      <w:r w:rsidR="00197CD9" w:rsidRPr="00285043">
        <w:rPr>
          <w:rFonts w:ascii="Times New Roman" w:hAnsi="Times New Roman" w:cs="Times New Roman"/>
          <w:sz w:val="24"/>
          <w:szCs w:val="24"/>
        </w:rPr>
        <w:t xml:space="preserve">deliberation. The </w:t>
      </w:r>
      <w:r w:rsidR="00921695" w:rsidRPr="00285043">
        <w:rPr>
          <w:rFonts w:ascii="Times New Roman" w:hAnsi="Times New Roman" w:cs="Times New Roman"/>
          <w:sz w:val="24"/>
          <w:szCs w:val="24"/>
        </w:rPr>
        <w:t>unthinking ways in which social actors repeat performance</w:t>
      </w:r>
      <w:r w:rsidR="00A51BBD" w:rsidRPr="00285043">
        <w:rPr>
          <w:rFonts w:ascii="Times New Roman" w:hAnsi="Times New Roman" w:cs="Times New Roman"/>
          <w:sz w:val="24"/>
          <w:szCs w:val="24"/>
        </w:rPr>
        <w:t xml:space="preserve">s and </w:t>
      </w:r>
      <w:r w:rsidR="00921695" w:rsidRPr="00285043">
        <w:rPr>
          <w:rFonts w:ascii="Times New Roman" w:hAnsi="Times New Roman" w:cs="Times New Roman"/>
          <w:sz w:val="24"/>
          <w:szCs w:val="24"/>
        </w:rPr>
        <w:t xml:space="preserve">adjust </w:t>
      </w:r>
      <w:r w:rsidR="00A51BBD" w:rsidRPr="00285043">
        <w:rPr>
          <w:rFonts w:ascii="Times New Roman" w:hAnsi="Times New Roman" w:cs="Times New Roman"/>
          <w:sz w:val="24"/>
          <w:szCs w:val="24"/>
        </w:rPr>
        <w:t>these</w:t>
      </w:r>
      <w:r w:rsidR="00921695" w:rsidRPr="00285043">
        <w:rPr>
          <w:rFonts w:ascii="Times New Roman" w:hAnsi="Times New Roman" w:cs="Times New Roman"/>
          <w:sz w:val="24"/>
          <w:szCs w:val="24"/>
        </w:rPr>
        <w:t xml:space="preserve"> according to</w:t>
      </w:r>
      <w:r w:rsidR="001E7FC8" w:rsidRPr="00285043">
        <w:rPr>
          <w:rFonts w:ascii="Times New Roman" w:hAnsi="Times New Roman" w:cs="Times New Roman"/>
          <w:sz w:val="24"/>
          <w:szCs w:val="24"/>
        </w:rPr>
        <w:t xml:space="preserve"> conditions demanded by</w:t>
      </w:r>
      <w:r w:rsidR="00921695" w:rsidRPr="00285043">
        <w:rPr>
          <w:rFonts w:ascii="Times New Roman" w:hAnsi="Times New Roman" w:cs="Times New Roman"/>
          <w:sz w:val="24"/>
          <w:szCs w:val="24"/>
        </w:rPr>
        <w:t xml:space="preserve"> various situations, leads practice sympathetic accounts to suggest that people </w:t>
      </w:r>
      <w:r w:rsidR="001E7FC8" w:rsidRPr="00285043">
        <w:rPr>
          <w:rFonts w:ascii="Times New Roman" w:hAnsi="Times New Roman" w:cs="Times New Roman"/>
          <w:sz w:val="24"/>
          <w:szCs w:val="24"/>
        </w:rPr>
        <w:t xml:space="preserve">are the carriers of </w:t>
      </w:r>
      <w:r w:rsidR="00921695" w:rsidRPr="00285043">
        <w:rPr>
          <w:rFonts w:ascii="Times New Roman" w:hAnsi="Times New Roman" w:cs="Times New Roman"/>
          <w:sz w:val="24"/>
          <w:szCs w:val="24"/>
        </w:rPr>
        <w:t xml:space="preserve">practices, </w:t>
      </w:r>
      <w:r w:rsidR="001E7FC8" w:rsidRPr="00285043">
        <w:rPr>
          <w:rFonts w:ascii="Times New Roman" w:hAnsi="Times New Roman" w:cs="Times New Roman"/>
          <w:sz w:val="24"/>
          <w:szCs w:val="24"/>
        </w:rPr>
        <w:t>rather than as conscious deliberative actors</w:t>
      </w:r>
      <w:r w:rsidR="00921695" w:rsidRPr="00285043">
        <w:rPr>
          <w:rFonts w:ascii="Times New Roman" w:hAnsi="Times New Roman" w:cs="Times New Roman"/>
          <w:sz w:val="24"/>
          <w:szCs w:val="24"/>
        </w:rPr>
        <w:t xml:space="preserve">. </w:t>
      </w:r>
      <w:r w:rsidR="00197CD9" w:rsidRPr="00285043">
        <w:rPr>
          <w:rFonts w:ascii="Times New Roman" w:hAnsi="Times New Roman" w:cs="Times New Roman"/>
          <w:sz w:val="24"/>
          <w:szCs w:val="24"/>
        </w:rPr>
        <w:t xml:space="preserve"> </w:t>
      </w:r>
      <w:r w:rsidR="00921695" w:rsidRPr="00285043">
        <w:rPr>
          <w:rFonts w:ascii="Times New Roman" w:hAnsi="Times New Roman" w:cs="Times New Roman"/>
          <w:sz w:val="24"/>
          <w:szCs w:val="24"/>
        </w:rPr>
        <w:t>This ‘practice turn’ (Schatzki, 200</w:t>
      </w:r>
      <w:r w:rsidR="00C46322">
        <w:rPr>
          <w:rFonts w:ascii="Times New Roman" w:hAnsi="Times New Roman" w:cs="Times New Roman"/>
          <w:sz w:val="24"/>
          <w:szCs w:val="24"/>
        </w:rPr>
        <w:t>1; Warde, 2016</w:t>
      </w:r>
      <w:r w:rsidR="00921695" w:rsidRPr="00285043">
        <w:rPr>
          <w:rFonts w:ascii="Times New Roman" w:hAnsi="Times New Roman" w:cs="Times New Roman"/>
          <w:sz w:val="24"/>
          <w:szCs w:val="24"/>
        </w:rPr>
        <w:t xml:space="preserve">) marks </w:t>
      </w:r>
      <w:r w:rsidR="00921695" w:rsidRPr="00285043">
        <w:rPr>
          <w:rFonts w:ascii="Times New Roman" w:hAnsi="Times New Roman" w:cs="Times New Roman"/>
          <w:sz w:val="24"/>
          <w:szCs w:val="24"/>
        </w:rPr>
        <w:lastRenderedPageBreak/>
        <w:t xml:space="preserve">a new phase in sociological research on consumption, and indeed, on eating (Warde, 2016). </w:t>
      </w:r>
      <w:r w:rsidR="009E3932" w:rsidRPr="00285043">
        <w:rPr>
          <w:rFonts w:ascii="Times New Roman" w:hAnsi="Times New Roman" w:cs="Times New Roman"/>
          <w:sz w:val="24"/>
          <w:szCs w:val="24"/>
        </w:rPr>
        <w:t xml:space="preserve"> </w:t>
      </w:r>
      <w:r w:rsidR="00121140" w:rsidRPr="00285043">
        <w:rPr>
          <w:rFonts w:ascii="Times New Roman" w:hAnsi="Times New Roman" w:cs="Times New Roman"/>
          <w:sz w:val="24"/>
          <w:szCs w:val="24"/>
        </w:rPr>
        <w:t>Eating is</w:t>
      </w:r>
      <w:r w:rsidR="00BC0974" w:rsidRPr="00285043">
        <w:rPr>
          <w:rFonts w:ascii="Times New Roman" w:hAnsi="Times New Roman" w:cs="Times New Roman"/>
          <w:sz w:val="24"/>
          <w:szCs w:val="24"/>
        </w:rPr>
        <w:t xml:space="preserve"> </w:t>
      </w:r>
      <w:r w:rsidR="00065472" w:rsidRPr="00285043">
        <w:rPr>
          <w:rFonts w:ascii="Times New Roman" w:hAnsi="Times New Roman" w:cs="Times New Roman"/>
          <w:sz w:val="24"/>
          <w:szCs w:val="24"/>
        </w:rPr>
        <w:t xml:space="preserve">understood </w:t>
      </w:r>
      <w:r w:rsidR="00C11D62" w:rsidRPr="00285043">
        <w:rPr>
          <w:rFonts w:ascii="Times New Roman" w:hAnsi="Times New Roman" w:cs="Times New Roman"/>
          <w:sz w:val="24"/>
          <w:szCs w:val="24"/>
        </w:rPr>
        <w:t xml:space="preserve">to be </w:t>
      </w:r>
      <w:r w:rsidR="00BC0974" w:rsidRPr="00285043">
        <w:rPr>
          <w:rFonts w:ascii="Times New Roman" w:hAnsi="Times New Roman" w:cs="Times New Roman"/>
          <w:sz w:val="24"/>
          <w:szCs w:val="24"/>
        </w:rPr>
        <w:t xml:space="preserve">highly complex, weakly regulated and </w:t>
      </w:r>
      <w:r w:rsidR="00BC0974" w:rsidRPr="008E6A07">
        <w:rPr>
          <w:rFonts w:ascii="Times New Roman" w:hAnsi="Times New Roman" w:cs="Times New Roman"/>
          <w:sz w:val="24"/>
          <w:szCs w:val="24"/>
        </w:rPr>
        <w:t xml:space="preserve">routinised activity performed by </w:t>
      </w:r>
      <w:r w:rsidR="00065472" w:rsidRPr="008E6A07">
        <w:rPr>
          <w:rFonts w:ascii="Times New Roman" w:hAnsi="Times New Roman" w:cs="Times New Roman"/>
          <w:sz w:val="24"/>
          <w:szCs w:val="24"/>
        </w:rPr>
        <w:t>social actors</w:t>
      </w:r>
      <w:r w:rsidR="00921695" w:rsidRPr="008E6A07">
        <w:rPr>
          <w:rFonts w:ascii="Times New Roman" w:hAnsi="Times New Roman" w:cs="Times New Roman"/>
          <w:sz w:val="24"/>
          <w:szCs w:val="24"/>
        </w:rPr>
        <w:t xml:space="preserve">, which in turn create the structures upon which these performances are reproduced. Such a turn to practice brings greater theoretical sophistication </w:t>
      </w:r>
      <w:r w:rsidR="001E7FC8" w:rsidRPr="008E6A07">
        <w:rPr>
          <w:rFonts w:ascii="Times New Roman" w:hAnsi="Times New Roman" w:cs="Times New Roman"/>
          <w:sz w:val="24"/>
          <w:szCs w:val="24"/>
        </w:rPr>
        <w:t xml:space="preserve">to a long tradition of research that has framed </w:t>
      </w:r>
      <w:r w:rsidR="00921695" w:rsidRPr="008E6A07">
        <w:rPr>
          <w:rFonts w:ascii="Times New Roman" w:hAnsi="Times New Roman" w:cs="Times New Roman"/>
          <w:sz w:val="24"/>
          <w:szCs w:val="24"/>
        </w:rPr>
        <w:t xml:space="preserve">food as a lens through which to view other domains of social life </w:t>
      </w:r>
      <w:r w:rsidR="00250C07">
        <w:rPr>
          <w:rFonts w:ascii="Times New Roman" w:hAnsi="Times New Roman" w:cs="Times New Roman"/>
          <w:sz w:val="24"/>
          <w:szCs w:val="24"/>
        </w:rPr>
        <w:t xml:space="preserve">(Douglas, 1966) </w:t>
      </w:r>
      <w:r w:rsidR="00921695" w:rsidRPr="008E6A07">
        <w:rPr>
          <w:rFonts w:ascii="Times New Roman" w:hAnsi="Times New Roman" w:cs="Times New Roman"/>
          <w:sz w:val="24"/>
          <w:szCs w:val="24"/>
        </w:rPr>
        <w:t xml:space="preserve">– </w:t>
      </w:r>
      <w:r w:rsidR="00250C07">
        <w:rPr>
          <w:rFonts w:ascii="Times New Roman" w:hAnsi="Times New Roman" w:cs="Times New Roman"/>
          <w:sz w:val="24"/>
          <w:szCs w:val="24"/>
        </w:rPr>
        <w:t xml:space="preserve">commensality (Fischler, 2011), </w:t>
      </w:r>
      <w:r w:rsidR="00921695" w:rsidRPr="008E6A07">
        <w:rPr>
          <w:rFonts w:ascii="Times New Roman" w:hAnsi="Times New Roman" w:cs="Times New Roman"/>
          <w:sz w:val="24"/>
          <w:szCs w:val="24"/>
        </w:rPr>
        <w:t>gender relations</w:t>
      </w:r>
      <w:r w:rsidR="00CF5668" w:rsidRPr="008E6A07">
        <w:rPr>
          <w:rFonts w:ascii="Times New Roman" w:hAnsi="Times New Roman" w:cs="Times New Roman"/>
          <w:sz w:val="24"/>
          <w:szCs w:val="24"/>
        </w:rPr>
        <w:t xml:space="preserve"> (</w:t>
      </w:r>
      <w:proofErr w:type="spellStart"/>
      <w:r w:rsidR="00CF5668" w:rsidRPr="008E6A07">
        <w:rPr>
          <w:rFonts w:ascii="Times New Roman" w:hAnsi="Times New Roman" w:cs="Times New Roman"/>
          <w:sz w:val="24"/>
          <w:szCs w:val="24"/>
        </w:rPr>
        <w:t>DeVault</w:t>
      </w:r>
      <w:proofErr w:type="spellEnd"/>
      <w:r w:rsidR="00CF5668" w:rsidRPr="008E6A07">
        <w:rPr>
          <w:rFonts w:ascii="Times New Roman" w:hAnsi="Times New Roman" w:cs="Times New Roman"/>
          <w:sz w:val="24"/>
          <w:szCs w:val="24"/>
        </w:rPr>
        <w:t>, 1991;</w:t>
      </w:r>
      <w:r w:rsidR="00B701C3" w:rsidRPr="008E6A07">
        <w:rPr>
          <w:rFonts w:ascii="Times New Roman" w:hAnsi="Times New Roman" w:cs="Times New Roman"/>
          <w:sz w:val="24"/>
          <w:szCs w:val="24"/>
        </w:rPr>
        <w:t xml:space="preserve"> Martens, 1997</w:t>
      </w:r>
      <w:r w:rsidR="00CF5668" w:rsidRPr="008E6A07">
        <w:rPr>
          <w:rFonts w:ascii="Times New Roman" w:hAnsi="Times New Roman" w:cs="Times New Roman"/>
          <w:sz w:val="24"/>
          <w:szCs w:val="24"/>
        </w:rPr>
        <w:t xml:space="preserve">), </w:t>
      </w:r>
      <w:r w:rsidR="007D5367" w:rsidRPr="008E6A07">
        <w:rPr>
          <w:rFonts w:ascii="Times New Roman" w:hAnsi="Times New Roman" w:cs="Times New Roman"/>
          <w:sz w:val="24"/>
          <w:szCs w:val="24"/>
        </w:rPr>
        <w:t xml:space="preserve">sociability </w:t>
      </w:r>
      <w:r w:rsidR="00CF5668" w:rsidRPr="008E6A07">
        <w:rPr>
          <w:rFonts w:ascii="Times New Roman" w:hAnsi="Times New Roman" w:cs="Times New Roman"/>
          <w:sz w:val="24"/>
          <w:szCs w:val="24"/>
        </w:rPr>
        <w:t>(</w:t>
      </w:r>
      <w:r w:rsidR="001652A6" w:rsidRPr="008E6A07">
        <w:rPr>
          <w:rFonts w:ascii="Times New Roman" w:hAnsi="Times New Roman" w:cs="Times New Roman"/>
          <w:sz w:val="24"/>
          <w:szCs w:val="24"/>
        </w:rPr>
        <w:t xml:space="preserve">Jacobs and </w:t>
      </w:r>
      <w:proofErr w:type="spellStart"/>
      <w:r w:rsidR="001652A6" w:rsidRPr="008E6A07">
        <w:rPr>
          <w:rFonts w:ascii="Times New Roman" w:hAnsi="Times New Roman" w:cs="Times New Roman"/>
          <w:sz w:val="24"/>
          <w:szCs w:val="24"/>
        </w:rPr>
        <w:t>Scholliers</w:t>
      </w:r>
      <w:proofErr w:type="spellEnd"/>
      <w:r w:rsidR="001652A6" w:rsidRPr="008E6A07">
        <w:rPr>
          <w:rFonts w:ascii="Times New Roman" w:hAnsi="Times New Roman" w:cs="Times New Roman"/>
          <w:sz w:val="24"/>
          <w:szCs w:val="24"/>
        </w:rPr>
        <w:t xml:space="preserve">, 2003; </w:t>
      </w:r>
      <w:proofErr w:type="spellStart"/>
      <w:r w:rsidR="00CF5668" w:rsidRPr="008E6A07">
        <w:rPr>
          <w:rFonts w:ascii="Times New Roman" w:hAnsi="Times New Roman" w:cs="Times New Roman"/>
          <w:sz w:val="24"/>
          <w:szCs w:val="24"/>
        </w:rPr>
        <w:t>Julier</w:t>
      </w:r>
      <w:proofErr w:type="spellEnd"/>
      <w:r w:rsidR="00CF5668" w:rsidRPr="008E6A07">
        <w:rPr>
          <w:rFonts w:ascii="Times New Roman" w:hAnsi="Times New Roman" w:cs="Times New Roman"/>
          <w:sz w:val="24"/>
          <w:szCs w:val="24"/>
        </w:rPr>
        <w:t>, 2013</w:t>
      </w:r>
      <w:r w:rsidR="006D24A0" w:rsidRPr="008E6A07">
        <w:rPr>
          <w:rFonts w:ascii="Times New Roman" w:hAnsi="Times New Roman" w:cs="Times New Roman"/>
          <w:sz w:val="24"/>
          <w:szCs w:val="24"/>
        </w:rPr>
        <w:t>; Díaz-Méndez and García-Espejo, 2014)</w:t>
      </w:r>
      <w:r w:rsidR="00672CD6" w:rsidRPr="008E6A07">
        <w:rPr>
          <w:rFonts w:ascii="Times New Roman" w:hAnsi="Times New Roman" w:cs="Times New Roman"/>
          <w:sz w:val="24"/>
          <w:szCs w:val="24"/>
        </w:rPr>
        <w:t xml:space="preserve">, </w:t>
      </w:r>
      <w:r w:rsidR="001652A6" w:rsidRPr="008E6A07">
        <w:rPr>
          <w:rFonts w:ascii="Times New Roman" w:hAnsi="Times New Roman" w:cs="Times New Roman"/>
          <w:sz w:val="24"/>
          <w:szCs w:val="24"/>
        </w:rPr>
        <w:t xml:space="preserve">social differentiation and </w:t>
      </w:r>
      <w:r w:rsidR="00CF5668" w:rsidRPr="008E6A07">
        <w:rPr>
          <w:rFonts w:ascii="Times New Roman" w:hAnsi="Times New Roman" w:cs="Times New Roman"/>
          <w:sz w:val="24"/>
          <w:szCs w:val="24"/>
        </w:rPr>
        <w:t>taste (</w:t>
      </w:r>
      <w:proofErr w:type="spellStart"/>
      <w:r w:rsidR="001652A6" w:rsidRPr="008E6A07">
        <w:rPr>
          <w:rFonts w:ascii="Times New Roman" w:hAnsi="Times New Roman" w:cs="Times New Roman"/>
          <w:sz w:val="24"/>
          <w:szCs w:val="24"/>
        </w:rPr>
        <w:t>Mennell</w:t>
      </w:r>
      <w:proofErr w:type="spellEnd"/>
      <w:r w:rsidR="001652A6" w:rsidRPr="008E6A07">
        <w:rPr>
          <w:rFonts w:ascii="Times New Roman" w:hAnsi="Times New Roman" w:cs="Times New Roman"/>
          <w:sz w:val="24"/>
          <w:szCs w:val="24"/>
        </w:rPr>
        <w:t xml:space="preserve">, 1985; </w:t>
      </w:r>
      <w:proofErr w:type="spellStart"/>
      <w:r w:rsidR="00CF5668" w:rsidRPr="008E6A07">
        <w:rPr>
          <w:rFonts w:ascii="Times New Roman" w:hAnsi="Times New Roman" w:cs="Times New Roman"/>
          <w:sz w:val="24"/>
          <w:szCs w:val="24"/>
        </w:rPr>
        <w:t>Warde</w:t>
      </w:r>
      <w:proofErr w:type="spellEnd"/>
      <w:r w:rsidR="00CF5668" w:rsidRPr="008E6A07">
        <w:rPr>
          <w:rFonts w:ascii="Times New Roman" w:hAnsi="Times New Roman" w:cs="Times New Roman"/>
          <w:sz w:val="24"/>
          <w:szCs w:val="24"/>
        </w:rPr>
        <w:t xml:space="preserve">, 1997; Johnston and Baumann, 2010; Cappellini et al., 2016; </w:t>
      </w:r>
      <w:r w:rsidR="001652A6" w:rsidRPr="008E6A07">
        <w:rPr>
          <w:rFonts w:ascii="Times New Roman" w:hAnsi="Times New Roman" w:cs="Times New Roman"/>
          <w:sz w:val="24"/>
          <w:szCs w:val="24"/>
        </w:rPr>
        <w:t xml:space="preserve">Ray, 2016; </w:t>
      </w:r>
      <w:r w:rsidR="00CF5668" w:rsidRPr="008E6A07">
        <w:rPr>
          <w:rFonts w:ascii="Times New Roman" w:hAnsi="Times New Roman" w:cs="Times New Roman"/>
          <w:sz w:val="24"/>
          <w:szCs w:val="24"/>
        </w:rPr>
        <w:t xml:space="preserve">Paddock, 2016), </w:t>
      </w:r>
      <w:r w:rsidR="001652A6" w:rsidRPr="008E6A07">
        <w:rPr>
          <w:rFonts w:ascii="Times New Roman" w:hAnsi="Times New Roman" w:cs="Times New Roman"/>
          <w:sz w:val="24"/>
          <w:szCs w:val="24"/>
        </w:rPr>
        <w:t xml:space="preserve">deprivation and social exclusion (Wills and O’Connell, 2018), </w:t>
      </w:r>
      <w:r w:rsidR="00672CD6" w:rsidRPr="008E6A07">
        <w:rPr>
          <w:rFonts w:ascii="Times New Roman" w:hAnsi="Times New Roman" w:cs="Times New Roman"/>
          <w:sz w:val="24"/>
          <w:szCs w:val="24"/>
        </w:rPr>
        <w:t xml:space="preserve">and </w:t>
      </w:r>
      <w:r w:rsidR="001652A6" w:rsidRPr="008E6A07">
        <w:rPr>
          <w:rFonts w:ascii="Times New Roman" w:hAnsi="Times New Roman" w:cs="Times New Roman"/>
          <w:sz w:val="24"/>
          <w:szCs w:val="24"/>
        </w:rPr>
        <w:t>many more</w:t>
      </w:r>
      <w:r w:rsidR="00921695" w:rsidRPr="008E6A07">
        <w:rPr>
          <w:rFonts w:ascii="Times New Roman" w:hAnsi="Times New Roman" w:cs="Times New Roman"/>
          <w:sz w:val="24"/>
          <w:szCs w:val="24"/>
        </w:rPr>
        <w:t xml:space="preserve">.  </w:t>
      </w:r>
      <w:r w:rsidR="005931E8" w:rsidRPr="008E6A07">
        <w:rPr>
          <w:rFonts w:ascii="Times New Roman" w:hAnsi="Times New Roman" w:cs="Times New Roman"/>
          <w:sz w:val="24"/>
          <w:szCs w:val="24"/>
        </w:rPr>
        <w:t xml:space="preserve">Understood as a practice, eating </w:t>
      </w:r>
      <w:r w:rsidR="00CF5668" w:rsidRPr="008E6A07">
        <w:rPr>
          <w:rFonts w:ascii="Times New Roman" w:hAnsi="Times New Roman" w:cs="Times New Roman"/>
          <w:sz w:val="24"/>
          <w:szCs w:val="24"/>
        </w:rPr>
        <w:t>is brought to bear as</w:t>
      </w:r>
      <w:r w:rsidR="005931E8" w:rsidRPr="008E6A07">
        <w:rPr>
          <w:rFonts w:ascii="Times New Roman" w:hAnsi="Times New Roman" w:cs="Times New Roman"/>
          <w:sz w:val="24"/>
          <w:szCs w:val="24"/>
        </w:rPr>
        <w:t xml:space="preserve"> an analytic concept in itself. </w:t>
      </w:r>
      <w:r w:rsidR="00C46322">
        <w:rPr>
          <w:rFonts w:ascii="Times New Roman" w:hAnsi="Times New Roman" w:cs="Times New Roman"/>
          <w:sz w:val="24"/>
          <w:szCs w:val="24"/>
        </w:rPr>
        <w:t xml:space="preserve">We </w:t>
      </w:r>
      <w:r w:rsidR="004A41F2">
        <w:rPr>
          <w:rFonts w:ascii="Times New Roman" w:hAnsi="Times New Roman" w:cs="Times New Roman"/>
          <w:sz w:val="24"/>
          <w:szCs w:val="24"/>
        </w:rPr>
        <w:t>extend this lens to the practice of dining out: a field relatively understudied in the UK</w:t>
      </w:r>
      <w:r w:rsidR="00C46322">
        <w:rPr>
          <w:rFonts w:ascii="Times New Roman" w:hAnsi="Times New Roman" w:cs="Times New Roman"/>
          <w:sz w:val="24"/>
          <w:szCs w:val="24"/>
        </w:rPr>
        <w:t xml:space="preserve"> with the exception of Burnett’s (2004)</w:t>
      </w:r>
      <w:r w:rsidR="004A41F2">
        <w:rPr>
          <w:rFonts w:ascii="Times New Roman" w:hAnsi="Times New Roman" w:cs="Times New Roman"/>
          <w:sz w:val="24"/>
          <w:szCs w:val="24"/>
        </w:rPr>
        <w:t xml:space="preserve"> social history of the practice, and Lane’s (2010; 2018).</w:t>
      </w:r>
    </w:p>
    <w:p w:rsidR="00121140" w:rsidRPr="008E6A07" w:rsidRDefault="00121140" w:rsidP="00285043">
      <w:pPr>
        <w:spacing w:after="0" w:line="480" w:lineRule="auto"/>
        <w:jc w:val="both"/>
        <w:rPr>
          <w:rFonts w:ascii="Times New Roman" w:hAnsi="Times New Roman" w:cs="Times New Roman"/>
          <w:sz w:val="24"/>
          <w:szCs w:val="24"/>
        </w:rPr>
      </w:pPr>
    </w:p>
    <w:p w:rsidR="004E5790" w:rsidRPr="008E6A07" w:rsidRDefault="004E5790"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 xml:space="preserve">To explore changes and continuities in </w:t>
      </w:r>
      <w:r w:rsidR="00E21A3F" w:rsidRPr="008E6A07">
        <w:rPr>
          <w:rFonts w:ascii="Times New Roman" w:hAnsi="Times New Roman" w:cs="Times New Roman"/>
          <w:sz w:val="24"/>
          <w:szCs w:val="24"/>
        </w:rPr>
        <w:t>the practice of eating out</w:t>
      </w:r>
      <w:r w:rsidRPr="008E6A07">
        <w:rPr>
          <w:rFonts w:ascii="Times New Roman" w:hAnsi="Times New Roman" w:cs="Times New Roman"/>
          <w:sz w:val="24"/>
          <w:szCs w:val="24"/>
        </w:rPr>
        <w:t xml:space="preserve"> over </w:t>
      </w:r>
      <w:proofErr w:type="gramStart"/>
      <w:r w:rsidRPr="008E6A07">
        <w:rPr>
          <w:rFonts w:ascii="Times New Roman" w:hAnsi="Times New Roman" w:cs="Times New Roman"/>
          <w:sz w:val="24"/>
          <w:szCs w:val="24"/>
        </w:rPr>
        <w:t>time</w:t>
      </w:r>
      <w:r w:rsidR="004A41F2">
        <w:rPr>
          <w:rFonts w:ascii="Times New Roman" w:hAnsi="Times New Roman" w:cs="Times New Roman"/>
          <w:sz w:val="24"/>
          <w:szCs w:val="24"/>
        </w:rPr>
        <w:t xml:space="preserve">, </w:t>
      </w:r>
      <w:r w:rsidRPr="008E6A07">
        <w:rPr>
          <w:rFonts w:ascii="Times New Roman" w:hAnsi="Times New Roman" w:cs="Times New Roman"/>
          <w:sz w:val="24"/>
          <w:szCs w:val="24"/>
        </w:rPr>
        <w:t xml:space="preserve"> we</w:t>
      </w:r>
      <w:proofErr w:type="gramEnd"/>
      <w:r w:rsidRPr="008E6A07">
        <w:rPr>
          <w:rFonts w:ascii="Times New Roman" w:hAnsi="Times New Roman" w:cs="Times New Roman"/>
          <w:sz w:val="24"/>
          <w:szCs w:val="24"/>
        </w:rPr>
        <w:t xml:space="preserve"> take </w:t>
      </w:r>
      <w:r w:rsidR="00C11D62" w:rsidRPr="008E6A07">
        <w:rPr>
          <w:rFonts w:ascii="Times New Roman" w:hAnsi="Times New Roman" w:cs="Times New Roman"/>
          <w:sz w:val="24"/>
          <w:szCs w:val="24"/>
        </w:rPr>
        <w:t>inspiration</w:t>
      </w:r>
      <w:r w:rsidRPr="008E6A07">
        <w:rPr>
          <w:rFonts w:ascii="Times New Roman" w:hAnsi="Times New Roman" w:cs="Times New Roman"/>
          <w:sz w:val="24"/>
          <w:szCs w:val="24"/>
        </w:rPr>
        <w:t xml:space="preserve"> from the technique of what Burawoy (2003) calls the ‘focused revisit’. This involves revisiting sites studied at an earlier </w:t>
      </w:r>
      <w:proofErr w:type="gramStart"/>
      <w:r w:rsidRPr="008E6A07">
        <w:rPr>
          <w:rFonts w:ascii="Times New Roman" w:hAnsi="Times New Roman" w:cs="Times New Roman"/>
          <w:sz w:val="24"/>
          <w:szCs w:val="24"/>
        </w:rPr>
        <w:t>time, but</w:t>
      </w:r>
      <w:proofErr w:type="gramEnd"/>
      <w:r w:rsidRPr="008E6A07">
        <w:rPr>
          <w:rFonts w:ascii="Times New Roman" w:hAnsi="Times New Roman" w:cs="Times New Roman"/>
          <w:sz w:val="24"/>
          <w:szCs w:val="24"/>
        </w:rPr>
        <w:t xml:space="preserve"> is distinguishable from a re-analysis or the updating of previous studies. The purpose of a revisit is to explore and explain variation in what is observed, without being enslaved by the rules that govern ‘replicable’ research. By applying the principles of an ethnographic revisit to a mixed-method study of ‘eating out’, and ‘eating in’, we were able to re-engage with the topics </w:t>
      </w:r>
      <w:r w:rsidR="005A4124" w:rsidRPr="008E6A07">
        <w:rPr>
          <w:rFonts w:ascii="Times New Roman" w:hAnsi="Times New Roman" w:cs="Times New Roman"/>
          <w:sz w:val="24"/>
          <w:szCs w:val="24"/>
        </w:rPr>
        <w:t xml:space="preserve">highlighted by the first </w:t>
      </w:r>
      <w:proofErr w:type="gramStart"/>
      <w:r w:rsidR="005A4124" w:rsidRPr="008E6A07">
        <w:rPr>
          <w:rFonts w:ascii="Times New Roman" w:hAnsi="Times New Roman" w:cs="Times New Roman"/>
          <w:sz w:val="24"/>
          <w:szCs w:val="24"/>
        </w:rPr>
        <w:t>visit, but</w:t>
      </w:r>
      <w:proofErr w:type="gramEnd"/>
      <w:r w:rsidR="005A4124" w:rsidRPr="008E6A07">
        <w:rPr>
          <w:rFonts w:ascii="Times New Roman" w:hAnsi="Times New Roman" w:cs="Times New Roman"/>
          <w:sz w:val="24"/>
          <w:szCs w:val="24"/>
        </w:rPr>
        <w:t xml:space="preserve"> bring to it fresh theory and literature</w:t>
      </w:r>
      <w:r w:rsidRPr="008E6A07">
        <w:rPr>
          <w:rFonts w:ascii="Times New Roman" w:hAnsi="Times New Roman" w:cs="Times New Roman"/>
          <w:sz w:val="24"/>
          <w:szCs w:val="24"/>
        </w:rPr>
        <w:t xml:space="preserve"> </w:t>
      </w:r>
      <w:r w:rsidR="005A4124" w:rsidRPr="008E6A07">
        <w:rPr>
          <w:rFonts w:ascii="Times New Roman" w:hAnsi="Times New Roman" w:cs="Times New Roman"/>
          <w:sz w:val="24"/>
          <w:szCs w:val="24"/>
        </w:rPr>
        <w:t>to deal with conceptual priorities of today. In this case, we frame</w:t>
      </w:r>
      <w:r w:rsidRPr="008E6A07">
        <w:rPr>
          <w:rFonts w:ascii="Times New Roman" w:hAnsi="Times New Roman" w:cs="Times New Roman"/>
          <w:sz w:val="24"/>
          <w:szCs w:val="24"/>
        </w:rPr>
        <w:t xml:space="preserve"> </w:t>
      </w:r>
      <w:r w:rsidR="00065472" w:rsidRPr="008E6A07">
        <w:rPr>
          <w:rFonts w:ascii="Times New Roman" w:hAnsi="Times New Roman" w:cs="Times New Roman"/>
          <w:sz w:val="24"/>
          <w:szCs w:val="24"/>
        </w:rPr>
        <w:t>eating out in practice theoretical terms, and</w:t>
      </w:r>
      <w:r w:rsidR="005A4124" w:rsidRPr="008E6A07">
        <w:rPr>
          <w:rFonts w:ascii="Times New Roman" w:hAnsi="Times New Roman" w:cs="Times New Roman"/>
          <w:sz w:val="24"/>
          <w:szCs w:val="24"/>
        </w:rPr>
        <w:t xml:space="preserve"> </w:t>
      </w:r>
      <w:r w:rsidR="007D5367" w:rsidRPr="008E6A07">
        <w:rPr>
          <w:rFonts w:ascii="Times New Roman" w:hAnsi="Times New Roman" w:cs="Times New Roman"/>
          <w:sz w:val="24"/>
          <w:szCs w:val="24"/>
        </w:rPr>
        <w:t xml:space="preserve">also </w:t>
      </w:r>
      <w:r w:rsidR="00065472" w:rsidRPr="008E6A07">
        <w:rPr>
          <w:rFonts w:ascii="Times New Roman" w:hAnsi="Times New Roman" w:cs="Times New Roman"/>
          <w:sz w:val="24"/>
          <w:szCs w:val="24"/>
        </w:rPr>
        <w:t>address debates in sustainable consumption</w:t>
      </w:r>
      <w:r w:rsidR="005A4124" w:rsidRPr="008E6A07">
        <w:rPr>
          <w:rFonts w:ascii="Times New Roman" w:hAnsi="Times New Roman" w:cs="Times New Roman"/>
          <w:sz w:val="24"/>
          <w:szCs w:val="24"/>
        </w:rPr>
        <w:t xml:space="preserve">. To do so, we inevitably open-up dialogue between the 1995 and 2015 studies, noting interconnections, developments, and departures. </w:t>
      </w:r>
    </w:p>
    <w:p w:rsidR="004E5790" w:rsidRPr="008E6A07" w:rsidRDefault="004E5790" w:rsidP="00285043">
      <w:pPr>
        <w:spacing w:after="0" w:line="480" w:lineRule="auto"/>
        <w:jc w:val="both"/>
        <w:rPr>
          <w:rFonts w:ascii="Times New Roman" w:hAnsi="Times New Roman" w:cs="Times New Roman"/>
          <w:sz w:val="24"/>
          <w:szCs w:val="24"/>
        </w:rPr>
      </w:pPr>
    </w:p>
    <w:p w:rsidR="00F01411" w:rsidRPr="008E6A07" w:rsidRDefault="00F25FAB"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 xml:space="preserve">As such, this chapter </w:t>
      </w:r>
      <w:r w:rsidR="007D5367" w:rsidRPr="008E6A07">
        <w:rPr>
          <w:rFonts w:ascii="Times New Roman" w:hAnsi="Times New Roman" w:cs="Times New Roman"/>
          <w:sz w:val="24"/>
          <w:szCs w:val="24"/>
        </w:rPr>
        <w:t>is</w:t>
      </w:r>
      <w:r w:rsidRPr="008E6A07">
        <w:rPr>
          <w:rFonts w:ascii="Times New Roman" w:hAnsi="Times New Roman" w:cs="Times New Roman"/>
          <w:sz w:val="24"/>
          <w:szCs w:val="24"/>
        </w:rPr>
        <w:t xml:space="preserve"> mainly methodological in nature</w:t>
      </w:r>
      <w:r w:rsidR="00F01411" w:rsidRPr="008E6A07">
        <w:rPr>
          <w:rFonts w:ascii="Times New Roman" w:hAnsi="Times New Roman" w:cs="Times New Roman"/>
          <w:sz w:val="24"/>
          <w:szCs w:val="24"/>
        </w:rPr>
        <w:t>.</w:t>
      </w:r>
      <w:r w:rsidR="00C531CB" w:rsidRPr="008E6A07">
        <w:rPr>
          <w:rFonts w:ascii="Times New Roman" w:hAnsi="Times New Roman" w:cs="Times New Roman"/>
          <w:sz w:val="24"/>
          <w:szCs w:val="24"/>
        </w:rPr>
        <w:t xml:space="preserve"> </w:t>
      </w:r>
      <w:r w:rsidR="00F01411" w:rsidRPr="008E6A07">
        <w:rPr>
          <w:rFonts w:ascii="Times New Roman" w:hAnsi="Times New Roman" w:cs="Times New Roman"/>
          <w:sz w:val="24"/>
          <w:szCs w:val="24"/>
        </w:rPr>
        <w:t>However</w:t>
      </w:r>
      <w:r w:rsidR="005931E8" w:rsidRPr="008E6A07">
        <w:rPr>
          <w:rFonts w:ascii="Times New Roman" w:hAnsi="Times New Roman" w:cs="Times New Roman"/>
          <w:sz w:val="24"/>
          <w:szCs w:val="24"/>
        </w:rPr>
        <w:t>,</w:t>
      </w:r>
      <w:r w:rsidR="00F01411" w:rsidRPr="008E6A07">
        <w:rPr>
          <w:rFonts w:ascii="Times New Roman" w:hAnsi="Times New Roman" w:cs="Times New Roman"/>
          <w:sz w:val="24"/>
          <w:szCs w:val="24"/>
        </w:rPr>
        <w:t xml:space="preserve"> we hope that you – the reader – will find it a refreshing change from textbook research methodology</w:t>
      </w:r>
      <w:r w:rsidR="006F24B0" w:rsidRPr="008E6A07">
        <w:rPr>
          <w:rFonts w:ascii="Times New Roman" w:hAnsi="Times New Roman" w:cs="Times New Roman"/>
          <w:sz w:val="24"/>
          <w:szCs w:val="24"/>
        </w:rPr>
        <w:t>,</w:t>
      </w:r>
      <w:r w:rsidR="00F01411" w:rsidRPr="008E6A07">
        <w:rPr>
          <w:rFonts w:ascii="Times New Roman" w:hAnsi="Times New Roman" w:cs="Times New Roman"/>
          <w:sz w:val="24"/>
          <w:szCs w:val="24"/>
        </w:rPr>
        <w:t xml:space="preserve"> which</w:t>
      </w:r>
      <w:r w:rsidR="006F24B0" w:rsidRPr="008E6A07">
        <w:rPr>
          <w:rFonts w:ascii="Times New Roman" w:hAnsi="Times New Roman" w:cs="Times New Roman"/>
          <w:sz w:val="24"/>
          <w:szCs w:val="24"/>
        </w:rPr>
        <w:t xml:space="preserve"> </w:t>
      </w:r>
      <w:proofErr w:type="spellStart"/>
      <w:r w:rsidR="007D5367" w:rsidRPr="008E6A07">
        <w:rPr>
          <w:rFonts w:ascii="Times New Roman" w:hAnsi="Times New Roman" w:cs="Times New Roman"/>
          <w:sz w:val="24"/>
          <w:szCs w:val="24"/>
        </w:rPr>
        <w:t>Glucksmann</w:t>
      </w:r>
      <w:proofErr w:type="spellEnd"/>
      <w:r w:rsidR="007D5367" w:rsidRPr="008E6A07">
        <w:rPr>
          <w:rFonts w:ascii="Times New Roman" w:hAnsi="Times New Roman" w:cs="Times New Roman"/>
          <w:sz w:val="24"/>
          <w:szCs w:val="24"/>
        </w:rPr>
        <w:t xml:space="preserve"> (2000, p.1). says</w:t>
      </w:r>
      <w:r w:rsidR="006F24B0" w:rsidRPr="008E6A07">
        <w:rPr>
          <w:rFonts w:ascii="Times New Roman" w:hAnsi="Times New Roman" w:cs="Times New Roman"/>
          <w:sz w:val="24"/>
          <w:szCs w:val="24"/>
        </w:rPr>
        <w:t xml:space="preserve"> focus </w:t>
      </w:r>
      <w:r w:rsidR="00982452" w:rsidRPr="008E6A07">
        <w:rPr>
          <w:rFonts w:ascii="Times New Roman" w:hAnsi="Times New Roman" w:cs="Times New Roman"/>
          <w:sz w:val="24"/>
          <w:szCs w:val="24"/>
        </w:rPr>
        <w:t>‘</w:t>
      </w:r>
      <w:r w:rsidR="00F01411" w:rsidRPr="008E6A07">
        <w:rPr>
          <w:rFonts w:ascii="Times New Roman" w:hAnsi="Times New Roman" w:cs="Times New Roman"/>
          <w:sz w:val="24"/>
          <w:szCs w:val="24"/>
        </w:rPr>
        <w:t>overwhelmingly on problems, ethics and practicalities of collecting material but offer much less guidance on what to do with it</w:t>
      </w:r>
      <w:r w:rsidR="00982452" w:rsidRPr="008E6A07">
        <w:rPr>
          <w:rFonts w:ascii="Times New Roman" w:hAnsi="Times New Roman" w:cs="Times New Roman"/>
          <w:sz w:val="24"/>
          <w:szCs w:val="24"/>
        </w:rPr>
        <w:t>’.</w:t>
      </w:r>
      <w:r w:rsidR="00F01411" w:rsidRPr="008E6A07">
        <w:rPr>
          <w:rFonts w:ascii="Times New Roman" w:hAnsi="Times New Roman" w:cs="Times New Roman"/>
          <w:sz w:val="24"/>
          <w:szCs w:val="24"/>
        </w:rPr>
        <w:t xml:space="preserve"> </w:t>
      </w:r>
      <w:r w:rsidRPr="008E6A07">
        <w:rPr>
          <w:rFonts w:ascii="Times New Roman" w:hAnsi="Times New Roman" w:cs="Times New Roman"/>
          <w:sz w:val="24"/>
          <w:szCs w:val="24"/>
        </w:rPr>
        <w:t xml:space="preserve">We act </w:t>
      </w:r>
      <w:r w:rsidR="009D0F68" w:rsidRPr="008E6A07">
        <w:rPr>
          <w:rFonts w:ascii="Times New Roman" w:hAnsi="Times New Roman" w:cs="Times New Roman"/>
          <w:sz w:val="24"/>
          <w:szCs w:val="24"/>
        </w:rPr>
        <w:t>upon this provocation</w:t>
      </w:r>
      <w:r w:rsidRPr="008E6A07">
        <w:rPr>
          <w:rFonts w:ascii="Times New Roman" w:hAnsi="Times New Roman" w:cs="Times New Roman"/>
          <w:sz w:val="24"/>
          <w:szCs w:val="24"/>
        </w:rPr>
        <w:t xml:space="preserve"> by presenting a more dialectical and much messier phase in the research process, a stage that is rarely exposed to external scrutiny. We expose the </w:t>
      </w:r>
      <w:r w:rsidR="00943A06" w:rsidRPr="008E6A07">
        <w:rPr>
          <w:rFonts w:ascii="Times New Roman" w:hAnsi="Times New Roman" w:cs="Times New Roman"/>
          <w:sz w:val="24"/>
          <w:szCs w:val="24"/>
        </w:rPr>
        <w:t>points</w:t>
      </w:r>
      <w:r w:rsidRPr="008E6A07">
        <w:rPr>
          <w:rFonts w:ascii="Times New Roman" w:hAnsi="Times New Roman" w:cs="Times New Roman"/>
          <w:sz w:val="24"/>
          <w:szCs w:val="24"/>
        </w:rPr>
        <w:t xml:space="preserve"> </w:t>
      </w:r>
      <w:r w:rsidR="00F01411" w:rsidRPr="008E6A07">
        <w:rPr>
          <w:rFonts w:ascii="Times New Roman" w:hAnsi="Times New Roman" w:cs="Times New Roman"/>
          <w:sz w:val="24"/>
          <w:szCs w:val="24"/>
        </w:rPr>
        <w:t>‘in between’</w:t>
      </w:r>
      <w:r w:rsidRPr="008E6A07">
        <w:rPr>
          <w:rFonts w:ascii="Times New Roman" w:hAnsi="Times New Roman" w:cs="Times New Roman"/>
          <w:sz w:val="24"/>
          <w:szCs w:val="24"/>
        </w:rPr>
        <w:t xml:space="preserve"> d</w:t>
      </w:r>
      <w:r w:rsidR="00F01411" w:rsidRPr="008E6A07">
        <w:rPr>
          <w:rFonts w:ascii="Times New Roman" w:hAnsi="Times New Roman" w:cs="Times New Roman"/>
          <w:sz w:val="24"/>
          <w:szCs w:val="24"/>
        </w:rPr>
        <w:t xml:space="preserve">ata collection and </w:t>
      </w:r>
      <w:r w:rsidRPr="008E6A07">
        <w:rPr>
          <w:rFonts w:ascii="Times New Roman" w:hAnsi="Times New Roman" w:cs="Times New Roman"/>
          <w:sz w:val="24"/>
          <w:szCs w:val="24"/>
        </w:rPr>
        <w:t xml:space="preserve">the </w:t>
      </w:r>
      <w:r w:rsidR="007D5367" w:rsidRPr="008E6A07">
        <w:rPr>
          <w:rFonts w:ascii="Times New Roman" w:hAnsi="Times New Roman" w:cs="Times New Roman"/>
          <w:sz w:val="24"/>
          <w:szCs w:val="24"/>
        </w:rPr>
        <w:t xml:space="preserve">polished </w:t>
      </w:r>
      <w:r w:rsidR="00F01411" w:rsidRPr="008E6A07">
        <w:rPr>
          <w:rFonts w:ascii="Times New Roman" w:hAnsi="Times New Roman" w:cs="Times New Roman"/>
          <w:sz w:val="24"/>
          <w:szCs w:val="24"/>
        </w:rPr>
        <w:t xml:space="preserve">presentation of findings, which </w:t>
      </w:r>
      <w:r w:rsidRPr="008E6A07">
        <w:rPr>
          <w:rFonts w:ascii="Times New Roman" w:hAnsi="Times New Roman" w:cs="Times New Roman"/>
          <w:sz w:val="24"/>
          <w:szCs w:val="24"/>
        </w:rPr>
        <w:t xml:space="preserve">often </w:t>
      </w:r>
      <w:r w:rsidR="00F01411" w:rsidRPr="008E6A07">
        <w:rPr>
          <w:rFonts w:ascii="Times New Roman" w:hAnsi="Times New Roman" w:cs="Times New Roman"/>
          <w:sz w:val="24"/>
          <w:szCs w:val="24"/>
        </w:rPr>
        <w:t>have the appearance of ‘fully constituted knowledge’</w:t>
      </w:r>
      <w:r w:rsidRPr="008E6A07">
        <w:rPr>
          <w:rFonts w:ascii="Times New Roman" w:hAnsi="Times New Roman" w:cs="Times New Roman"/>
          <w:sz w:val="24"/>
          <w:szCs w:val="24"/>
        </w:rPr>
        <w:t xml:space="preserve">. </w:t>
      </w:r>
      <w:r w:rsidR="00F01411" w:rsidRPr="008E6A07">
        <w:rPr>
          <w:rFonts w:ascii="Times New Roman" w:hAnsi="Times New Roman" w:cs="Times New Roman"/>
          <w:sz w:val="24"/>
          <w:szCs w:val="24"/>
        </w:rPr>
        <w:t xml:space="preserve">More specifically, this chapter explores the logic of revisiting ‘Eating Out’ and reflects upon the prospects and challenges afforded by this exciting opportunity. It elucidates a number of the challenges - over which there was much head-scratching and agonising - in conducting a sociological revisit, an opportunity which is rare, thus making methodological waters even more unchartered. </w:t>
      </w:r>
    </w:p>
    <w:p w:rsidR="00C531CB" w:rsidRPr="008E6A07" w:rsidRDefault="00C531CB" w:rsidP="00285043">
      <w:pPr>
        <w:spacing w:after="0" w:line="480" w:lineRule="auto"/>
        <w:jc w:val="both"/>
        <w:rPr>
          <w:rFonts w:ascii="Times New Roman" w:hAnsi="Times New Roman" w:cs="Times New Roman"/>
          <w:sz w:val="24"/>
          <w:szCs w:val="24"/>
        </w:rPr>
      </w:pPr>
    </w:p>
    <w:p w:rsidR="00F01411" w:rsidRPr="008E6A07" w:rsidRDefault="006E239C"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We proceed by outlining</w:t>
      </w:r>
      <w:r w:rsidR="00F01411" w:rsidRPr="008E6A07">
        <w:rPr>
          <w:rFonts w:ascii="Times New Roman" w:hAnsi="Times New Roman" w:cs="Times New Roman"/>
          <w:sz w:val="24"/>
          <w:szCs w:val="24"/>
        </w:rPr>
        <w:t xml:space="preserve"> </w:t>
      </w:r>
      <w:proofErr w:type="spellStart"/>
      <w:r w:rsidR="00F01411" w:rsidRPr="008E6A07">
        <w:rPr>
          <w:rFonts w:ascii="Times New Roman" w:hAnsi="Times New Roman" w:cs="Times New Roman"/>
          <w:sz w:val="24"/>
          <w:szCs w:val="24"/>
        </w:rPr>
        <w:t>Burawoy’s</w:t>
      </w:r>
      <w:proofErr w:type="spellEnd"/>
      <w:r w:rsidR="00F01411" w:rsidRPr="008E6A07">
        <w:rPr>
          <w:rFonts w:ascii="Times New Roman" w:hAnsi="Times New Roman" w:cs="Times New Roman"/>
          <w:sz w:val="24"/>
          <w:szCs w:val="24"/>
        </w:rPr>
        <w:t xml:space="preserve"> (2003) theory of reflexive ethnography, which we apply to our combinations of interview and survey techniques of data collection. Not presuming </w:t>
      </w:r>
      <w:r w:rsidR="00C11D62" w:rsidRPr="008E6A07">
        <w:rPr>
          <w:rFonts w:ascii="Times New Roman" w:hAnsi="Times New Roman" w:cs="Times New Roman"/>
          <w:sz w:val="24"/>
          <w:szCs w:val="24"/>
        </w:rPr>
        <w:t>reader</w:t>
      </w:r>
      <w:r w:rsidR="00943A06" w:rsidRPr="008E6A07">
        <w:rPr>
          <w:rFonts w:ascii="Times New Roman" w:hAnsi="Times New Roman" w:cs="Times New Roman"/>
          <w:sz w:val="24"/>
          <w:szCs w:val="24"/>
        </w:rPr>
        <w:t xml:space="preserve"> </w:t>
      </w:r>
      <w:r w:rsidR="00F01411" w:rsidRPr="008E6A07">
        <w:rPr>
          <w:rFonts w:ascii="Times New Roman" w:hAnsi="Times New Roman" w:cs="Times New Roman"/>
          <w:sz w:val="24"/>
          <w:szCs w:val="24"/>
        </w:rPr>
        <w:t xml:space="preserve">familiarity with </w:t>
      </w:r>
      <w:r w:rsidR="003D2098" w:rsidRPr="008E6A07">
        <w:rPr>
          <w:rFonts w:ascii="Times New Roman" w:hAnsi="Times New Roman" w:cs="Times New Roman"/>
          <w:sz w:val="24"/>
          <w:szCs w:val="24"/>
        </w:rPr>
        <w:t xml:space="preserve">the </w:t>
      </w:r>
      <w:r w:rsidR="00F01411" w:rsidRPr="008E6A07">
        <w:rPr>
          <w:rFonts w:ascii="Times New Roman" w:hAnsi="Times New Roman" w:cs="Times New Roman"/>
          <w:sz w:val="24"/>
          <w:szCs w:val="24"/>
        </w:rPr>
        <w:t xml:space="preserve">original project, </w:t>
      </w:r>
      <w:r w:rsidR="00DB3851" w:rsidRPr="008E6A07">
        <w:rPr>
          <w:rFonts w:ascii="Times New Roman" w:hAnsi="Times New Roman" w:cs="Times New Roman"/>
          <w:sz w:val="24"/>
          <w:szCs w:val="24"/>
        </w:rPr>
        <w:t xml:space="preserve">we begin by outlining the 1995 research design. With this </w:t>
      </w:r>
      <w:r w:rsidR="00943A06" w:rsidRPr="008E6A07">
        <w:rPr>
          <w:rFonts w:ascii="Times New Roman" w:hAnsi="Times New Roman" w:cs="Times New Roman"/>
          <w:sz w:val="24"/>
          <w:szCs w:val="24"/>
        </w:rPr>
        <w:t>acting</w:t>
      </w:r>
      <w:r w:rsidR="00DB3851" w:rsidRPr="008E6A07">
        <w:rPr>
          <w:rFonts w:ascii="Times New Roman" w:hAnsi="Times New Roman" w:cs="Times New Roman"/>
          <w:sz w:val="24"/>
          <w:szCs w:val="24"/>
        </w:rPr>
        <w:t xml:space="preserve"> as a backdrop</w:t>
      </w:r>
      <w:r w:rsidR="00F01411" w:rsidRPr="008E6A07">
        <w:rPr>
          <w:rFonts w:ascii="Times New Roman" w:hAnsi="Times New Roman" w:cs="Times New Roman"/>
          <w:sz w:val="24"/>
          <w:szCs w:val="24"/>
        </w:rPr>
        <w:t xml:space="preserve">, we </w:t>
      </w:r>
      <w:r w:rsidR="00DB3851" w:rsidRPr="008E6A07">
        <w:rPr>
          <w:rFonts w:ascii="Times New Roman" w:hAnsi="Times New Roman" w:cs="Times New Roman"/>
          <w:sz w:val="24"/>
          <w:szCs w:val="24"/>
        </w:rPr>
        <w:t>explain the design of the 2015 revisit</w:t>
      </w:r>
      <w:r w:rsidR="00F01411" w:rsidRPr="008E6A07">
        <w:rPr>
          <w:rFonts w:ascii="Times New Roman" w:hAnsi="Times New Roman" w:cs="Times New Roman"/>
          <w:sz w:val="24"/>
          <w:szCs w:val="24"/>
        </w:rPr>
        <w:t xml:space="preserve">, underscoring points of departure, </w:t>
      </w:r>
      <w:r w:rsidR="00943A06" w:rsidRPr="008E6A07">
        <w:rPr>
          <w:rFonts w:ascii="Times New Roman" w:hAnsi="Times New Roman" w:cs="Times New Roman"/>
          <w:sz w:val="24"/>
          <w:szCs w:val="24"/>
        </w:rPr>
        <w:t>while emphasising</w:t>
      </w:r>
      <w:r w:rsidR="00F01411" w:rsidRPr="008E6A07">
        <w:rPr>
          <w:rFonts w:ascii="Times New Roman" w:hAnsi="Times New Roman" w:cs="Times New Roman"/>
          <w:sz w:val="24"/>
          <w:szCs w:val="24"/>
        </w:rPr>
        <w:t xml:space="preserve"> challenges </w:t>
      </w:r>
      <w:r w:rsidR="00943A06" w:rsidRPr="008E6A07">
        <w:rPr>
          <w:rFonts w:ascii="Times New Roman" w:hAnsi="Times New Roman" w:cs="Times New Roman"/>
          <w:sz w:val="24"/>
          <w:szCs w:val="24"/>
        </w:rPr>
        <w:t>encountered in</w:t>
      </w:r>
      <w:r w:rsidR="00F01411" w:rsidRPr="008E6A07">
        <w:rPr>
          <w:rFonts w:ascii="Times New Roman" w:hAnsi="Times New Roman" w:cs="Times New Roman"/>
          <w:sz w:val="24"/>
          <w:szCs w:val="24"/>
        </w:rPr>
        <w:t xml:space="preserve"> combining </w:t>
      </w:r>
      <w:r w:rsidR="00943A06" w:rsidRPr="008E6A07">
        <w:rPr>
          <w:rFonts w:ascii="Times New Roman" w:hAnsi="Times New Roman" w:cs="Times New Roman"/>
          <w:sz w:val="24"/>
          <w:szCs w:val="24"/>
        </w:rPr>
        <w:t>two</w:t>
      </w:r>
      <w:r w:rsidR="00F01411" w:rsidRPr="008E6A07">
        <w:rPr>
          <w:rFonts w:ascii="Times New Roman" w:hAnsi="Times New Roman" w:cs="Times New Roman"/>
          <w:sz w:val="24"/>
          <w:szCs w:val="24"/>
        </w:rPr>
        <w:t xml:space="preserve"> datasets. With all the ingredients measured out, so to speak, we proceed to demonstrate </w:t>
      </w:r>
      <w:r w:rsidR="00DB3851" w:rsidRPr="008E6A07">
        <w:rPr>
          <w:rFonts w:ascii="Times New Roman" w:hAnsi="Times New Roman" w:cs="Times New Roman"/>
          <w:color w:val="000000"/>
          <w:sz w:val="24"/>
          <w:szCs w:val="24"/>
        </w:rPr>
        <w:t>‘</w:t>
      </w:r>
      <w:r w:rsidR="00F01411" w:rsidRPr="008E6A07">
        <w:rPr>
          <w:rFonts w:ascii="Times New Roman" w:hAnsi="Times New Roman" w:cs="Times New Roman"/>
          <w:color w:val="000000"/>
          <w:sz w:val="24"/>
          <w:szCs w:val="24"/>
        </w:rPr>
        <w:t xml:space="preserve">in between’ stages of research by discussing </w:t>
      </w:r>
      <w:r w:rsidR="003D2098" w:rsidRPr="008E6A07">
        <w:rPr>
          <w:rFonts w:ascii="Times New Roman" w:hAnsi="Times New Roman" w:cs="Times New Roman"/>
          <w:color w:val="000000"/>
          <w:sz w:val="24"/>
          <w:szCs w:val="24"/>
        </w:rPr>
        <w:t xml:space="preserve">two </w:t>
      </w:r>
      <w:r w:rsidR="00F01411" w:rsidRPr="008E6A07">
        <w:rPr>
          <w:rFonts w:ascii="Times New Roman" w:hAnsi="Times New Roman" w:cs="Times New Roman"/>
          <w:color w:val="000000"/>
          <w:sz w:val="24"/>
          <w:szCs w:val="24"/>
        </w:rPr>
        <w:t>concrete examples (1) the meaning of eating out</w:t>
      </w:r>
      <w:r w:rsidR="00943A06" w:rsidRPr="008E6A07">
        <w:rPr>
          <w:rFonts w:ascii="Times New Roman" w:hAnsi="Times New Roman" w:cs="Times New Roman"/>
          <w:color w:val="000000"/>
          <w:sz w:val="24"/>
          <w:szCs w:val="24"/>
        </w:rPr>
        <w:t>, and</w:t>
      </w:r>
      <w:r w:rsidR="00F01411" w:rsidRPr="008E6A07">
        <w:rPr>
          <w:rFonts w:ascii="Times New Roman" w:hAnsi="Times New Roman" w:cs="Times New Roman"/>
          <w:color w:val="000000"/>
          <w:sz w:val="24"/>
          <w:szCs w:val="24"/>
        </w:rPr>
        <w:t xml:space="preserve"> (2) ethnicity and ethnic style cuisine. These </w:t>
      </w:r>
      <w:r w:rsidR="00DB3851" w:rsidRPr="008E6A07">
        <w:rPr>
          <w:rFonts w:ascii="Times New Roman" w:hAnsi="Times New Roman" w:cs="Times New Roman"/>
          <w:color w:val="000000"/>
          <w:sz w:val="24"/>
          <w:szCs w:val="24"/>
        </w:rPr>
        <w:t>two</w:t>
      </w:r>
      <w:r w:rsidR="00F01411" w:rsidRPr="008E6A07">
        <w:rPr>
          <w:rFonts w:ascii="Times New Roman" w:hAnsi="Times New Roman" w:cs="Times New Roman"/>
          <w:color w:val="000000"/>
          <w:sz w:val="24"/>
          <w:szCs w:val="24"/>
        </w:rPr>
        <w:t xml:space="preserve"> examples demonstrate the challenge of synthesising material – both qualitative and quantitative</w:t>
      </w:r>
      <w:r w:rsidR="003D2098" w:rsidRPr="008E6A07">
        <w:rPr>
          <w:rFonts w:ascii="Times New Roman" w:hAnsi="Times New Roman" w:cs="Times New Roman"/>
          <w:color w:val="000000"/>
          <w:sz w:val="24"/>
          <w:szCs w:val="24"/>
        </w:rPr>
        <w:t xml:space="preserve">, </w:t>
      </w:r>
      <w:r w:rsidR="00F01411" w:rsidRPr="008E6A07">
        <w:rPr>
          <w:rFonts w:ascii="Times New Roman" w:hAnsi="Times New Roman" w:cs="Times New Roman"/>
          <w:color w:val="000000"/>
          <w:sz w:val="24"/>
          <w:szCs w:val="24"/>
        </w:rPr>
        <w:t xml:space="preserve">from 1995 and 2015 – that very often did not neatly fit together. We conclude the chapter by </w:t>
      </w:r>
      <w:r w:rsidR="00943A06" w:rsidRPr="008E6A07">
        <w:rPr>
          <w:rFonts w:ascii="Times New Roman" w:hAnsi="Times New Roman" w:cs="Times New Roman"/>
          <w:color w:val="000000"/>
          <w:sz w:val="24"/>
          <w:szCs w:val="24"/>
        </w:rPr>
        <w:t>returning</w:t>
      </w:r>
      <w:r w:rsidR="00F01411" w:rsidRPr="008E6A07">
        <w:rPr>
          <w:rFonts w:ascii="Times New Roman" w:hAnsi="Times New Roman" w:cs="Times New Roman"/>
          <w:color w:val="000000"/>
          <w:sz w:val="24"/>
          <w:szCs w:val="24"/>
        </w:rPr>
        <w:t xml:space="preserve"> to </w:t>
      </w:r>
      <w:proofErr w:type="spellStart"/>
      <w:r w:rsidR="00F01411" w:rsidRPr="008E6A07">
        <w:rPr>
          <w:rFonts w:ascii="Times New Roman" w:hAnsi="Times New Roman" w:cs="Times New Roman"/>
          <w:sz w:val="24"/>
          <w:szCs w:val="24"/>
        </w:rPr>
        <w:t>Burawoy’s</w:t>
      </w:r>
      <w:proofErr w:type="spellEnd"/>
      <w:r w:rsidR="00F01411" w:rsidRPr="008E6A07">
        <w:rPr>
          <w:rFonts w:ascii="Times New Roman" w:hAnsi="Times New Roman" w:cs="Times New Roman"/>
          <w:sz w:val="24"/>
          <w:szCs w:val="24"/>
        </w:rPr>
        <w:t xml:space="preserve"> (2003) four principles of </w:t>
      </w:r>
      <w:r w:rsidR="00943A06" w:rsidRPr="008E6A07">
        <w:rPr>
          <w:rFonts w:ascii="Times New Roman" w:hAnsi="Times New Roman" w:cs="Times New Roman"/>
          <w:sz w:val="24"/>
          <w:szCs w:val="24"/>
        </w:rPr>
        <w:t>reflexivity.</w:t>
      </w:r>
    </w:p>
    <w:p w:rsidR="00DB3851" w:rsidRPr="008E6A07" w:rsidRDefault="00DB3851" w:rsidP="00285043">
      <w:pPr>
        <w:spacing w:after="0" w:line="480" w:lineRule="auto"/>
        <w:jc w:val="both"/>
        <w:rPr>
          <w:rFonts w:ascii="Times New Roman" w:hAnsi="Times New Roman" w:cs="Times New Roman"/>
          <w:color w:val="000000"/>
          <w:sz w:val="24"/>
          <w:szCs w:val="24"/>
        </w:rPr>
      </w:pPr>
    </w:p>
    <w:p w:rsidR="00F01411" w:rsidRPr="008E6A07" w:rsidRDefault="00F01411" w:rsidP="00285043">
      <w:pPr>
        <w:pStyle w:val="ListParagraph"/>
        <w:spacing w:after="0" w:line="480" w:lineRule="auto"/>
        <w:ind w:left="360"/>
        <w:jc w:val="both"/>
        <w:rPr>
          <w:rFonts w:ascii="Times New Roman" w:hAnsi="Times New Roman" w:cs="Times New Roman"/>
          <w:b/>
          <w:sz w:val="24"/>
          <w:szCs w:val="24"/>
        </w:rPr>
      </w:pPr>
    </w:p>
    <w:p w:rsidR="00E8208D" w:rsidRPr="008E6A07" w:rsidRDefault="00E8208D" w:rsidP="00655BD1">
      <w:pPr>
        <w:spacing w:after="0" w:line="480" w:lineRule="auto"/>
        <w:jc w:val="both"/>
        <w:rPr>
          <w:rFonts w:ascii="Times New Roman" w:hAnsi="Times New Roman" w:cs="Times New Roman"/>
          <w:b/>
          <w:sz w:val="24"/>
          <w:szCs w:val="24"/>
        </w:rPr>
      </w:pPr>
      <w:r w:rsidRPr="008E6A07">
        <w:rPr>
          <w:rFonts w:ascii="Times New Roman" w:hAnsi="Times New Roman" w:cs="Times New Roman"/>
          <w:b/>
          <w:sz w:val="24"/>
          <w:szCs w:val="24"/>
        </w:rPr>
        <w:t>The logic of re-visiting</w:t>
      </w:r>
    </w:p>
    <w:p w:rsidR="00C531CB" w:rsidRPr="008E6A07" w:rsidRDefault="00C531CB" w:rsidP="00285043">
      <w:pPr>
        <w:pStyle w:val="ListParagraph"/>
        <w:spacing w:after="0" w:line="480" w:lineRule="auto"/>
        <w:ind w:left="360"/>
        <w:jc w:val="both"/>
        <w:rPr>
          <w:rFonts w:ascii="Times New Roman" w:hAnsi="Times New Roman" w:cs="Times New Roman"/>
          <w:b/>
          <w:sz w:val="24"/>
          <w:szCs w:val="24"/>
        </w:rPr>
      </w:pPr>
    </w:p>
    <w:p w:rsidR="00C40B87" w:rsidRPr="008E6A07" w:rsidRDefault="00DB3851" w:rsidP="00285043">
      <w:pPr>
        <w:spacing w:after="0" w:line="480" w:lineRule="auto"/>
        <w:jc w:val="both"/>
        <w:rPr>
          <w:rFonts w:ascii="Times New Roman" w:hAnsi="Times New Roman" w:cs="Times New Roman"/>
          <w:iCs/>
          <w:sz w:val="24"/>
          <w:szCs w:val="24"/>
        </w:rPr>
      </w:pPr>
      <w:r w:rsidRPr="008E6A07">
        <w:rPr>
          <w:rFonts w:ascii="Times New Roman" w:hAnsi="Times New Roman" w:cs="Times New Roman"/>
          <w:sz w:val="24"/>
          <w:szCs w:val="24"/>
        </w:rPr>
        <w:t>For Burawoy (2003) the</w:t>
      </w:r>
      <w:r w:rsidR="00C40B87" w:rsidRPr="008E6A07">
        <w:rPr>
          <w:rFonts w:ascii="Times New Roman" w:hAnsi="Times New Roman" w:cs="Times New Roman"/>
          <w:sz w:val="24"/>
          <w:szCs w:val="24"/>
        </w:rPr>
        <w:t xml:space="preserve"> focused revisit is epistemologically grounded by principles of reflexive ethnography. This approach, itself inspired by Bourdieusian approaches, seeks to </w:t>
      </w:r>
      <w:r w:rsidR="00982452" w:rsidRPr="008E6A07">
        <w:rPr>
          <w:rFonts w:ascii="Times New Roman" w:hAnsi="Times New Roman" w:cs="Times New Roman"/>
          <w:sz w:val="24"/>
          <w:szCs w:val="24"/>
        </w:rPr>
        <w:t>‘</w:t>
      </w:r>
      <w:r w:rsidR="00C40B87" w:rsidRPr="008E6A07">
        <w:rPr>
          <w:rFonts w:ascii="Times New Roman" w:hAnsi="Times New Roman" w:cs="Times New Roman"/>
          <w:iCs/>
          <w:sz w:val="24"/>
          <w:szCs w:val="24"/>
        </w:rPr>
        <w:t>disentangle the movements of the external world from the researcher’s own shifting involvement with that same world, all the while recognising that the two are not independent</w:t>
      </w:r>
      <w:r w:rsidR="00982452" w:rsidRPr="008E6A07">
        <w:rPr>
          <w:rFonts w:ascii="Times New Roman" w:hAnsi="Times New Roman" w:cs="Times New Roman"/>
          <w:iCs/>
          <w:sz w:val="24"/>
          <w:szCs w:val="24"/>
        </w:rPr>
        <w:t>’</w:t>
      </w:r>
      <w:r w:rsidR="00C40B87" w:rsidRPr="008E6A07">
        <w:rPr>
          <w:rFonts w:ascii="Times New Roman" w:hAnsi="Times New Roman" w:cs="Times New Roman"/>
          <w:iCs/>
          <w:sz w:val="24"/>
          <w:szCs w:val="24"/>
        </w:rPr>
        <w:t xml:space="preserve"> (p.646). Concerns about realism over constructivism – whether the changes we observe in the social world are the result of forces external to the researcher, or are the product of how the observer understands and constructs that world through the theoretical </w:t>
      </w:r>
      <w:r w:rsidR="00355B19" w:rsidRPr="008E6A07">
        <w:rPr>
          <w:rFonts w:ascii="Times New Roman" w:hAnsi="Times New Roman" w:cs="Times New Roman"/>
          <w:iCs/>
          <w:sz w:val="24"/>
          <w:szCs w:val="24"/>
        </w:rPr>
        <w:t>lens</w:t>
      </w:r>
      <w:r w:rsidR="003D2098" w:rsidRPr="008E6A07">
        <w:rPr>
          <w:rFonts w:ascii="Times New Roman" w:hAnsi="Times New Roman" w:cs="Times New Roman"/>
          <w:iCs/>
          <w:sz w:val="24"/>
          <w:szCs w:val="24"/>
        </w:rPr>
        <w:t>es</w:t>
      </w:r>
      <w:r w:rsidR="00355B19" w:rsidRPr="008E6A07">
        <w:rPr>
          <w:rFonts w:ascii="Times New Roman" w:hAnsi="Times New Roman" w:cs="Times New Roman"/>
          <w:iCs/>
          <w:sz w:val="24"/>
          <w:szCs w:val="24"/>
        </w:rPr>
        <w:t xml:space="preserve"> they bring to the field - </w:t>
      </w:r>
      <w:r w:rsidR="00C40B87" w:rsidRPr="008E6A07">
        <w:rPr>
          <w:rFonts w:ascii="Times New Roman" w:hAnsi="Times New Roman" w:cs="Times New Roman"/>
          <w:iCs/>
          <w:sz w:val="24"/>
          <w:szCs w:val="24"/>
        </w:rPr>
        <w:t xml:space="preserve">are balanced by reflexive engagement with the interaction of both inevitabilities. </w:t>
      </w:r>
      <w:r w:rsidR="006E239C" w:rsidRPr="008E6A07">
        <w:rPr>
          <w:rFonts w:ascii="Times New Roman" w:hAnsi="Times New Roman" w:cs="Times New Roman"/>
          <w:iCs/>
          <w:sz w:val="24"/>
          <w:szCs w:val="24"/>
        </w:rPr>
        <w:t>Crucially</w:t>
      </w:r>
      <w:r w:rsidR="00C40B87" w:rsidRPr="008E6A07">
        <w:rPr>
          <w:rFonts w:ascii="Times New Roman" w:hAnsi="Times New Roman" w:cs="Times New Roman"/>
          <w:iCs/>
          <w:sz w:val="24"/>
          <w:szCs w:val="24"/>
        </w:rPr>
        <w:t>, these principles of reflexivity are as applicable to mixed methods research design as they are to ethnography.</w:t>
      </w:r>
    </w:p>
    <w:p w:rsidR="00C531CB" w:rsidRPr="008E6A07" w:rsidRDefault="00C531CB" w:rsidP="00285043">
      <w:pPr>
        <w:spacing w:after="0" w:line="480" w:lineRule="auto"/>
        <w:jc w:val="both"/>
        <w:rPr>
          <w:rFonts w:ascii="Times New Roman" w:hAnsi="Times New Roman" w:cs="Times New Roman"/>
          <w:iCs/>
          <w:sz w:val="24"/>
          <w:szCs w:val="24"/>
        </w:rPr>
      </w:pPr>
    </w:p>
    <w:p w:rsidR="00C40B87" w:rsidRPr="008E6A07" w:rsidRDefault="00C40B87"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 xml:space="preserve">A ‘revisit’ involves returning to sites studied at an earlier time but is distinguishable from a re-analysis or the updating of previous studies. That is, </w:t>
      </w:r>
      <w:r w:rsidRPr="008E6A07">
        <w:rPr>
          <w:rFonts w:ascii="Times New Roman" w:hAnsi="Times New Roman" w:cs="Times New Roman"/>
          <w:bCs/>
          <w:sz w:val="24"/>
          <w:szCs w:val="24"/>
        </w:rPr>
        <w:t>rather than</w:t>
      </w:r>
      <w:r w:rsidRPr="008E6A07">
        <w:rPr>
          <w:rFonts w:ascii="Times New Roman" w:hAnsi="Times New Roman" w:cs="Times New Roman"/>
          <w:sz w:val="24"/>
          <w:szCs w:val="24"/>
        </w:rPr>
        <w:t xml:space="preserve"> controlling the conditions of the research to the extent that we are permitted only to develop debates in line with the theoretical orientation of the prior study, the research design i</w:t>
      </w:r>
      <w:r w:rsidR="003E139F" w:rsidRPr="008E6A07">
        <w:rPr>
          <w:rFonts w:ascii="Times New Roman" w:hAnsi="Times New Roman" w:cs="Times New Roman"/>
          <w:sz w:val="24"/>
          <w:szCs w:val="24"/>
        </w:rPr>
        <w:t>s</w:t>
      </w:r>
      <w:r w:rsidRPr="008E6A07">
        <w:rPr>
          <w:rFonts w:ascii="Times New Roman" w:hAnsi="Times New Roman" w:cs="Times New Roman"/>
          <w:sz w:val="24"/>
          <w:szCs w:val="24"/>
        </w:rPr>
        <w:t xml:space="preserve"> flexible in so far as the researchers may look backwards to the past as well as at the present with fresh theoretical lenses, should they wish to do so. This has indeed been common practice in anthropology, where ethnographers return to the sites of classic studies – studied by themselves or by others -</w:t>
      </w:r>
      <w:r w:rsidR="00C531CB" w:rsidRPr="008E6A07">
        <w:rPr>
          <w:rFonts w:ascii="Times New Roman" w:hAnsi="Times New Roman" w:cs="Times New Roman"/>
          <w:sz w:val="24"/>
          <w:szCs w:val="24"/>
        </w:rPr>
        <w:t xml:space="preserve"> </w:t>
      </w:r>
      <w:r w:rsidRPr="008E6A07">
        <w:rPr>
          <w:rFonts w:ascii="Times New Roman" w:hAnsi="Times New Roman" w:cs="Times New Roman"/>
          <w:sz w:val="24"/>
          <w:szCs w:val="24"/>
        </w:rPr>
        <w:t xml:space="preserve">conducting empirical fieldwork anew, and systematically comparing findings to those of their disciplinary ancestors. They even return to their own sites after sufficient time has elapsed </w:t>
      </w:r>
      <w:r w:rsidRPr="008E6A07">
        <w:rPr>
          <w:rFonts w:ascii="Times New Roman" w:hAnsi="Times New Roman" w:cs="Times New Roman"/>
          <w:sz w:val="24"/>
          <w:szCs w:val="24"/>
        </w:rPr>
        <w:lastRenderedPageBreak/>
        <w:t>perhaps because events of social, economic, political, or cultural significance render a revisit necessary</w:t>
      </w:r>
      <w:r w:rsidR="003D2098" w:rsidRPr="008E6A07">
        <w:rPr>
          <w:rFonts w:ascii="Times New Roman" w:hAnsi="Times New Roman" w:cs="Times New Roman"/>
          <w:sz w:val="24"/>
          <w:szCs w:val="24"/>
        </w:rPr>
        <w:t xml:space="preserve"> or important</w:t>
      </w:r>
      <w:r w:rsidRPr="008E6A07">
        <w:rPr>
          <w:rFonts w:ascii="Times New Roman" w:hAnsi="Times New Roman" w:cs="Times New Roman"/>
          <w:sz w:val="24"/>
          <w:szCs w:val="24"/>
        </w:rPr>
        <w:t xml:space="preserve">. </w:t>
      </w:r>
    </w:p>
    <w:p w:rsidR="00C531CB" w:rsidRPr="008E6A07" w:rsidRDefault="00C531CB" w:rsidP="00285043">
      <w:pPr>
        <w:spacing w:after="0" w:line="480" w:lineRule="auto"/>
        <w:jc w:val="both"/>
        <w:rPr>
          <w:rFonts w:ascii="Times New Roman" w:hAnsi="Times New Roman" w:cs="Times New Roman"/>
          <w:sz w:val="24"/>
          <w:szCs w:val="24"/>
        </w:rPr>
      </w:pPr>
    </w:p>
    <w:p w:rsidR="00C531CB" w:rsidRPr="008E6A07" w:rsidRDefault="00801618"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Revisits</w:t>
      </w:r>
      <w:r w:rsidR="00496E8B" w:rsidRPr="008E6A07">
        <w:rPr>
          <w:rFonts w:ascii="Times New Roman" w:hAnsi="Times New Roman" w:cs="Times New Roman"/>
          <w:sz w:val="24"/>
          <w:szCs w:val="24"/>
        </w:rPr>
        <w:t>, Burawoy (2003) argues,</w:t>
      </w:r>
      <w:r w:rsidRPr="008E6A07">
        <w:rPr>
          <w:rFonts w:ascii="Times New Roman" w:hAnsi="Times New Roman" w:cs="Times New Roman"/>
          <w:sz w:val="24"/>
          <w:szCs w:val="24"/>
        </w:rPr>
        <w:t xml:space="preserve"> </w:t>
      </w:r>
      <w:r w:rsidR="00C40B87" w:rsidRPr="008E6A07">
        <w:rPr>
          <w:rFonts w:ascii="Times New Roman" w:hAnsi="Times New Roman" w:cs="Times New Roman"/>
          <w:sz w:val="24"/>
          <w:szCs w:val="24"/>
        </w:rPr>
        <w:t>vary</w:t>
      </w:r>
      <w:r w:rsidR="00496E8B" w:rsidRPr="008E6A07">
        <w:rPr>
          <w:rFonts w:ascii="Times New Roman" w:hAnsi="Times New Roman" w:cs="Times New Roman"/>
          <w:sz w:val="24"/>
          <w:szCs w:val="24"/>
        </w:rPr>
        <w:t xml:space="preserve"> in purpose</w:t>
      </w:r>
      <w:r w:rsidR="00C40B87" w:rsidRPr="008E6A07">
        <w:rPr>
          <w:rFonts w:ascii="Times New Roman" w:hAnsi="Times New Roman" w:cs="Times New Roman"/>
          <w:sz w:val="24"/>
          <w:szCs w:val="24"/>
        </w:rPr>
        <w:t xml:space="preserve"> along a continuum of </w:t>
      </w:r>
      <w:r w:rsidRPr="008E6A07">
        <w:rPr>
          <w:rFonts w:ascii="Times New Roman" w:hAnsi="Times New Roman" w:cs="Times New Roman"/>
          <w:sz w:val="24"/>
          <w:szCs w:val="24"/>
        </w:rPr>
        <w:t xml:space="preserve">constructivist and realist </w:t>
      </w:r>
      <w:r w:rsidR="00496E8B" w:rsidRPr="008E6A07">
        <w:rPr>
          <w:rFonts w:ascii="Times New Roman" w:hAnsi="Times New Roman" w:cs="Times New Roman"/>
          <w:sz w:val="24"/>
          <w:szCs w:val="24"/>
        </w:rPr>
        <w:t>motivation</w:t>
      </w:r>
      <w:r w:rsidR="00584D5E" w:rsidRPr="008E6A07">
        <w:rPr>
          <w:rFonts w:ascii="Times New Roman" w:hAnsi="Times New Roman" w:cs="Times New Roman"/>
          <w:sz w:val="24"/>
          <w:szCs w:val="24"/>
        </w:rPr>
        <w:t>s</w:t>
      </w:r>
      <w:r w:rsidR="00496E8B" w:rsidRPr="008E6A07">
        <w:rPr>
          <w:rFonts w:ascii="Times New Roman" w:hAnsi="Times New Roman" w:cs="Times New Roman"/>
          <w:sz w:val="24"/>
          <w:szCs w:val="24"/>
        </w:rPr>
        <w:t>. The first</w:t>
      </w:r>
      <w:r w:rsidR="00D9223E" w:rsidRPr="008E6A07">
        <w:rPr>
          <w:rFonts w:ascii="Times New Roman" w:hAnsi="Times New Roman" w:cs="Times New Roman"/>
          <w:sz w:val="24"/>
          <w:szCs w:val="24"/>
        </w:rPr>
        <w:t>,</w:t>
      </w:r>
      <w:r w:rsidR="00496E8B" w:rsidRPr="008E6A07">
        <w:rPr>
          <w:rFonts w:ascii="Times New Roman" w:hAnsi="Times New Roman" w:cs="Times New Roman"/>
          <w:sz w:val="24"/>
          <w:szCs w:val="24"/>
        </w:rPr>
        <w:t xml:space="preserve"> of a constructivist </w:t>
      </w:r>
      <w:r w:rsidR="00D9223E" w:rsidRPr="008E6A07">
        <w:rPr>
          <w:rFonts w:ascii="Times New Roman" w:hAnsi="Times New Roman" w:cs="Times New Roman"/>
          <w:sz w:val="24"/>
          <w:szCs w:val="24"/>
        </w:rPr>
        <w:t>form,</w:t>
      </w:r>
      <w:r w:rsidR="00496E8B" w:rsidRPr="008E6A07">
        <w:rPr>
          <w:rFonts w:ascii="Times New Roman" w:hAnsi="Times New Roman" w:cs="Times New Roman"/>
          <w:sz w:val="24"/>
          <w:szCs w:val="24"/>
        </w:rPr>
        <w:t xml:space="preserve"> he calls the ‘refutational’</w:t>
      </w:r>
      <w:r w:rsidR="006D549B" w:rsidRPr="008E6A07">
        <w:rPr>
          <w:rFonts w:ascii="Times New Roman" w:hAnsi="Times New Roman" w:cs="Times New Roman"/>
          <w:sz w:val="24"/>
          <w:szCs w:val="24"/>
        </w:rPr>
        <w:t xml:space="preserve"> - where the researcher aims to challenge the claims made by the prior study.</w:t>
      </w:r>
      <w:r w:rsidR="00E701FF" w:rsidRPr="008E6A07">
        <w:rPr>
          <w:rFonts w:ascii="Times New Roman" w:hAnsi="Times New Roman" w:cs="Times New Roman"/>
          <w:sz w:val="24"/>
          <w:szCs w:val="24"/>
        </w:rPr>
        <w:t xml:space="preserve"> The second is concerned with furthering understandings generated by their predecessor, thus ‘reconstructing’ elements of the prior study. Revisits of a realist kind are incentivised by ‘empiricist’ and/or ‘structuralist’ aims. Whiffs of constructivist concerns may indeed permeate revisits of a realist kind, but Burawoy reminds us that </w:t>
      </w:r>
      <w:r w:rsidR="00D14CE9" w:rsidRPr="008E6A07">
        <w:rPr>
          <w:rFonts w:ascii="Times New Roman" w:hAnsi="Times New Roman" w:cs="Times New Roman"/>
          <w:sz w:val="24"/>
          <w:szCs w:val="24"/>
        </w:rPr>
        <w:t xml:space="preserve">these tend to focus upon external forces at work in transforming societies. In this way, studies guided by ‘empiricist’ goals may consider the changes and continuities evident between two time periods, while ‘structuralist’ revisits may concern themselves with </w:t>
      </w:r>
      <w:r w:rsidR="00CE2FEA" w:rsidRPr="008E6A07">
        <w:rPr>
          <w:rFonts w:ascii="Times New Roman" w:hAnsi="Times New Roman" w:cs="Times New Roman"/>
          <w:sz w:val="24"/>
          <w:szCs w:val="24"/>
        </w:rPr>
        <w:t>major events</w:t>
      </w:r>
      <w:r w:rsidR="00D14CE9" w:rsidRPr="008E6A07">
        <w:rPr>
          <w:rFonts w:ascii="Times New Roman" w:hAnsi="Times New Roman" w:cs="Times New Roman"/>
          <w:sz w:val="24"/>
          <w:szCs w:val="24"/>
        </w:rPr>
        <w:t>; from wars</w:t>
      </w:r>
      <w:r w:rsidR="00C40B87" w:rsidRPr="008E6A07">
        <w:rPr>
          <w:rFonts w:ascii="Times New Roman" w:hAnsi="Times New Roman" w:cs="Times New Roman"/>
          <w:sz w:val="24"/>
          <w:szCs w:val="24"/>
        </w:rPr>
        <w:t>,</w:t>
      </w:r>
      <w:r w:rsidR="00D14CE9" w:rsidRPr="008E6A07">
        <w:rPr>
          <w:rFonts w:ascii="Times New Roman" w:hAnsi="Times New Roman" w:cs="Times New Roman"/>
          <w:sz w:val="24"/>
          <w:szCs w:val="24"/>
        </w:rPr>
        <w:t xml:space="preserve"> political upheaval,</w:t>
      </w:r>
      <w:r w:rsidR="00C40B87" w:rsidRPr="008E6A07">
        <w:rPr>
          <w:rFonts w:ascii="Times New Roman" w:hAnsi="Times New Roman" w:cs="Times New Roman"/>
          <w:sz w:val="24"/>
          <w:szCs w:val="24"/>
        </w:rPr>
        <w:t xml:space="preserve"> famines, extreme weather and natural disasters</w:t>
      </w:r>
      <w:r w:rsidR="00CE2FEA" w:rsidRPr="008E6A07">
        <w:rPr>
          <w:rFonts w:ascii="Times New Roman" w:hAnsi="Times New Roman" w:cs="Times New Roman"/>
          <w:sz w:val="24"/>
          <w:szCs w:val="24"/>
        </w:rPr>
        <w:t xml:space="preserve">. </w:t>
      </w:r>
      <w:r w:rsidR="00D14CE9" w:rsidRPr="008E6A07">
        <w:rPr>
          <w:rFonts w:ascii="Times New Roman" w:hAnsi="Times New Roman" w:cs="Times New Roman"/>
          <w:sz w:val="24"/>
          <w:szCs w:val="24"/>
        </w:rPr>
        <w:t xml:space="preserve">Such propensity to revisit our own work, and the work of others, Burawoy argues, is relatively uncommon in sociology. Indeed, we, as sociologists, might learn </w:t>
      </w:r>
      <w:r w:rsidR="00C40B87" w:rsidRPr="008E6A07">
        <w:rPr>
          <w:rFonts w:ascii="Times New Roman" w:hAnsi="Times New Roman" w:cs="Times New Roman"/>
          <w:sz w:val="24"/>
          <w:szCs w:val="24"/>
        </w:rPr>
        <w:t xml:space="preserve">from anthropologists’ readiness to revisit studies central to their </w:t>
      </w:r>
      <w:r w:rsidR="00CE2FEA" w:rsidRPr="008E6A07">
        <w:rPr>
          <w:rFonts w:ascii="Times New Roman" w:hAnsi="Times New Roman" w:cs="Times New Roman"/>
          <w:sz w:val="24"/>
          <w:szCs w:val="24"/>
        </w:rPr>
        <w:t xml:space="preserve">own </w:t>
      </w:r>
      <w:r w:rsidR="00C40B87" w:rsidRPr="008E6A07">
        <w:rPr>
          <w:rFonts w:ascii="Times New Roman" w:hAnsi="Times New Roman" w:cs="Times New Roman"/>
          <w:sz w:val="24"/>
          <w:szCs w:val="24"/>
        </w:rPr>
        <w:t>canon.</w:t>
      </w:r>
    </w:p>
    <w:p w:rsidR="002D3155" w:rsidRPr="008E6A07" w:rsidRDefault="00C40B87"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 xml:space="preserve"> </w:t>
      </w:r>
    </w:p>
    <w:p w:rsidR="00547A30" w:rsidRPr="008E6A07" w:rsidRDefault="002B280E"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Doing so, we</w:t>
      </w:r>
      <w:r w:rsidR="00C40B87" w:rsidRPr="008E6A07">
        <w:rPr>
          <w:rFonts w:ascii="Times New Roman" w:hAnsi="Times New Roman" w:cs="Times New Roman"/>
          <w:sz w:val="24"/>
          <w:szCs w:val="24"/>
        </w:rPr>
        <w:t xml:space="preserve"> do not </w:t>
      </w:r>
      <w:r w:rsidR="007D5367" w:rsidRPr="008E6A07">
        <w:rPr>
          <w:rFonts w:ascii="Times New Roman" w:hAnsi="Times New Roman" w:cs="Times New Roman"/>
          <w:sz w:val="24"/>
          <w:szCs w:val="24"/>
        </w:rPr>
        <w:t xml:space="preserve">reject </w:t>
      </w:r>
      <w:r w:rsidR="00C40B87" w:rsidRPr="008E6A07">
        <w:rPr>
          <w:rFonts w:ascii="Times New Roman" w:hAnsi="Times New Roman" w:cs="Times New Roman"/>
          <w:sz w:val="24"/>
          <w:szCs w:val="24"/>
        </w:rPr>
        <w:t xml:space="preserve">the findings of the 1995 study but aim to bring (some) new theories to bear upon its findings by revisiting the same places once again, and by turning once more to both the raw data as well as interpretations presented from this work in 1995. </w:t>
      </w:r>
      <w:r w:rsidRPr="008E6A07">
        <w:rPr>
          <w:rFonts w:ascii="Times New Roman" w:hAnsi="Times New Roman" w:cs="Times New Roman"/>
          <w:sz w:val="24"/>
          <w:szCs w:val="24"/>
        </w:rPr>
        <w:t>We</w:t>
      </w:r>
      <w:r w:rsidR="00C40B87" w:rsidRPr="008E6A07">
        <w:rPr>
          <w:rFonts w:ascii="Times New Roman" w:hAnsi="Times New Roman" w:cs="Times New Roman"/>
          <w:sz w:val="24"/>
          <w:szCs w:val="24"/>
        </w:rPr>
        <w:t xml:space="preserve"> note there are realist concerns to be addressed when accounting for continuities and change between the two periods</w:t>
      </w:r>
      <w:r w:rsidR="003D2098" w:rsidRPr="008E6A07">
        <w:rPr>
          <w:rFonts w:ascii="Times New Roman" w:hAnsi="Times New Roman" w:cs="Times New Roman"/>
          <w:sz w:val="24"/>
          <w:szCs w:val="24"/>
        </w:rPr>
        <w:t>, including</w:t>
      </w:r>
      <w:r w:rsidR="00C40B87" w:rsidRPr="008E6A07">
        <w:rPr>
          <w:rFonts w:ascii="Times New Roman" w:hAnsi="Times New Roman" w:cs="Times New Roman"/>
          <w:sz w:val="24"/>
          <w:szCs w:val="24"/>
        </w:rPr>
        <w:t xml:space="preserve"> the 2008 financial crisis</w:t>
      </w:r>
      <w:r w:rsidR="003D2098" w:rsidRPr="008E6A07">
        <w:rPr>
          <w:rFonts w:ascii="Times New Roman" w:hAnsi="Times New Roman" w:cs="Times New Roman"/>
          <w:sz w:val="24"/>
          <w:szCs w:val="24"/>
        </w:rPr>
        <w:t>;</w:t>
      </w:r>
      <w:r w:rsidR="00C40B87" w:rsidRPr="008E6A07">
        <w:rPr>
          <w:rFonts w:ascii="Times New Roman" w:hAnsi="Times New Roman" w:cs="Times New Roman"/>
          <w:sz w:val="24"/>
          <w:szCs w:val="24"/>
        </w:rPr>
        <w:t xml:space="preserve"> subsequent austerity</w:t>
      </w:r>
      <w:r w:rsidR="003D2098" w:rsidRPr="008E6A07">
        <w:rPr>
          <w:rFonts w:ascii="Times New Roman" w:hAnsi="Times New Roman" w:cs="Times New Roman"/>
          <w:sz w:val="24"/>
          <w:szCs w:val="24"/>
        </w:rPr>
        <w:t>;</w:t>
      </w:r>
      <w:r w:rsidR="00C40B87" w:rsidRPr="008E6A07">
        <w:rPr>
          <w:rFonts w:ascii="Times New Roman" w:hAnsi="Times New Roman" w:cs="Times New Roman"/>
          <w:sz w:val="24"/>
          <w:szCs w:val="24"/>
        </w:rPr>
        <w:t xml:space="preserve"> and the rise of the casual dining phenomenon within the restaurant industry. </w:t>
      </w:r>
      <w:r w:rsidRPr="008E6A07">
        <w:rPr>
          <w:rFonts w:ascii="Times New Roman" w:hAnsi="Times New Roman" w:cs="Times New Roman"/>
          <w:sz w:val="24"/>
          <w:szCs w:val="24"/>
        </w:rPr>
        <w:t>Mintel (201</w:t>
      </w:r>
      <w:r w:rsidR="00B701C3" w:rsidRPr="008E6A07">
        <w:rPr>
          <w:rFonts w:ascii="Times New Roman" w:hAnsi="Times New Roman" w:cs="Times New Roman"/>
          <w:sz w:val="24"/>
          <w:szCs w:val="24"/>
        </w:rPr>
        <w:t>5</w:t>
      </w:r>
      <w:r w:rsidRPr="008E6A07">
        <w:rPr>
          <w:rFonts w:ascii="Times New Roman" w:hAnsi="Times New Roman" w:cs="Times New Roman"/>
          <w:sz w:val="24"/>
          <w:szCs w:val="24"/>
        </w:rPr>
        <w:t>) note the increase in eating out, but the reduction in spending across the sector</w:t>
      </w:r>
      <w:r w:rsidR="008F6B03" w:rsidRPr="008E6A07">
        <w:rPr>
          <w:rFonts w:ascii="Times New Roman" w:hAnsi="Times New Roman" w:cs="Times New Roman"/>
          <w:sz w:val="24"/>
          <w:szCs w:val="24"/>
        </w:rPr>
        <w:t>, as ‘m</w:t>
      </w:r>
      <w:r w:rsidRPr="008E6A07">
        <w:rPr>
          <w:rFonts w:ascii="Times New Roman" w:hAnsi="Times New Roman" w:cs="Times New Roman"/>
          <w:sz w:val="24"/>
          <w:szCs w:val="24"/>
        </w:rPr>
        <w:t>eal deals</w:t>
      </w:r>
      <w:r w:rsidR="008F6B03" w:rsidRPr="008E6A07">
        <w:rPr>
          <w:rFonts w:ascii="Times New Roman" w:hAnsi="Times New Roman" w:cs="Times New Roman"/>
          <w:sz w:val="24"/>
          <w:szCs w:val="24"/>
        </w:rPr>
        <w:t>’</w:t>
      </w:r>
      <w:r w:rsidRPr="008E6A07">
        <w:rPr>
          <w:rFonts w:ascii="Times New Roman" w:hAnsi="Times New Roman" w:cs="Times New Roman"/>
          <w:sz w:val="24"/>
          <w:szCs w:val="24"/>
        </w:rPr>
        <w:t>, ‘buy-one-get</w:t>
      </w:r>
      <w:r w:rsidR="003162CE" w:rsidRPr="008E6A07">
        <w:rPr>
          <w:rFonts w:ascii="Times New Roman" w:hAnsi="Times New Roman" w:cs="Times New Roman"/>
          <w:sz w:val="24"/>
          <w:szCs w:val="24"/>
        </w:rPr>
        <w:t>-</w:t>
      </w:r>
      <w:r w:rsidRPr="008E6A07">
        <w:rPr>
          <w:rFonts w:ascii="Times New Roman" w:hAnsi="Times New Roman" w:cs="Times New Roman"/>
          <w:sz w:val="24"/>
          <w:szCs w:val="24"/>
        </w:rPr>
        <w:t>one-free’</w:t>
      </w:r>
      <w:r w:rsidR="008F6B03" w:rsidRPr="008E6A07">
        <w:rPr>
          <w:rFonts w:ascii="Times New Roman" w:hAnsi="Times New Roman" w:cs="Times New Roman"/>
          <w:sz w:val="24"/>
          <w:szCs w:val="24"/>
        </w:rPr>
        <w:t xml:space="preserve"> offers</w:t>
      </w:r>
      <w:r w:rsidRPr="008E6A07">
        <w:rPr>
          <w:rFonts w:ascii="Times New Roman" w:hAnsi="Times New Roman" w:cs="Times New Roman"/>
          <w:sz w:val="24"/>
          <w:szCs w:val="24"/>
        </w:rPr>
        <w:t xml:space="preserve">, and </w:t>
      </w:r>
      <w:r w:rsidR="008F6B03" w:rsidRPr="008E6A07">
        <w:rPr>
          <w:rFonts w:ascii="Times New Roman" w:hAnsi="Times New Roman" w:cs="Times New Roman"/>
          <w:sz w:val="24"/>
          <w:szCs w:val="24"/>
        </w:rPr>
        <w:t>‘</w:t>
      </w:r>
      <w:r w:rsidRPr="008E6A07">
        <w:rPr>
          <w:rFonts w:ascii="Times New Roman" w:hAnsi="Times New Roman" w:cs="Times New Roman"/>
          <w:sz w:val="24"/>
          <w:szCs w:val="24"/>
        </w:rPr>
        <w:t>early bird</w:t>
      </w:r>
      <w:r w:rsidR="008F6B03" w:rsidRPr="008E6A07">
        <w:rPr>
          <w:rFonts w:ascii="Times New Roman" w:hAnsi="Times New Roman" w:cs="Times New Roman"/>
          <w:sz w:val="24"/>
          <w:szCs w:val="24"/>
        </w:rPr>
        <w:t>’</w:t>
      </w:r>
      <w:r w:rsidRPr="008E6A07">
        <w:rPr>
          <w:rFonts w:ascii="Times New Roman" w:hAnsi="Times New Roman" w:cs="Times New Roman"/>
          <w:sz w:val="24"/>
          <w:szCs w:val="24"/>
        </w:rPr>
        <w:t xml:space="preserve"> set menus </w:t>
      </w:r>
      <w:r w:rsidR="008F6B03" w:rsidRPr="008E6A07">
        <w:rPr>
          <w:rFonts w:ascii="Times New Roman" w:hAnsi="Times New Roman" w:cs="Times New Roman"/>
          <w:sz w:val="24"/>
          <w:szCs w:val="24"/>
        </w:rPr>
        <w:t>provide opportunities for many whose</w:t>
      </w:r>
      <w:r w:rsidRPr="008E6A07">
        <w:rPr>
          <w:rFonts w:ascii="Times New Roman" w:hAnsi="Times New Roman" w:cs="Times New Roman"/>
          <w:sz w:val="24"/>
          <w:szCs w:val="24"/>
        </w:rPr>
        <w:t xml:space="preserve"> beleaguered budgets</w:t>
      </w:r>
      <w:r w:rsidR="008F6B03" w:rsidRPr="008E6A07">
        <w:rPr>
          <w:rFonts w:ascii="Times New Roman" w:hAnsi="Times New Roman" w:cs="Times New Roman"/>
          <w:sz w:val="24"/>
          <w:szCs w:val="24"/>
        </w:rPr>
        <w:t xml:space="preserve"> </w:t>
      </w:r>
      <w:r w:rsidR="008F6B03" w:rsidRPr="008E6A07">
        <w:rPr>
          <w:rFonts w:ascii="Times New Roman" w:hAnsi="Times New Roman" w:cs="Times New Roman"/>
          <w:sz w:val="24"/>
          <w:szCs w:val="24"/>
        </w:rPr>
        <w:lastRenderedPageBreak/>
        <w:t>would otherwise see an end to any superfluous spending</w:t>
      </w:r>
      <w:r w:rsidRPr="008E6A07">
        <w:rPr>
          <w:rFonts w:ascii="Times New Roman" w:hAnsi="Times New Roman" w:cs="Times New Roman"/>
          <w:sz w:val="24"/>
          <w:szCs w:val="24"/>
        </w:rPr>
        <w:t xml:space="preserve">. </w:t>
      </w:r>
      <w:r w:rsidR="008F6B03" w:rsidRPr="008E6A07">
        <w:rPr>
          <w:rFonts w:ascii="Times New Roman" w:hAnsi="Times New Roman" w:cs="Times New Roman"/>
          <w:sz w:val="24"/>
          <w:szCs w:val="24"/>
        </w:rPr>
        <w:t>Indeed,</w:t>
      </w:r>
      <w:r w:rsidRPr="008E6A07">
        <w:rPr>
          <w:rFonts w:ascii="Times New Roman" w:hAnsi="Times New Roman" w:cs="Times New Roman"/>
          <w:sz w:val="24"/>
          <w:szCs w:val="24"/>
        </w:rPr>
        <w:t xml:space="preserve"> </w:t>
      </w:r>
      <w:r w:rsidR="004D32AE" w:rsidRPr="008E6A07">
        <w:rPr>
          <w:rFonts w:ascii="Times New Roman" w:hAnsi="Times New Roman" w:cs="Times New Roman"/>
          <w:sz w:val="24"/>
          <w:szCs w:val="24"/>
        </w:rPr>
        <w:t>Del</w:t>
      </w:r>
      <w:r w:rsidR="002D3155" w:rsidRPr="008E6A07">
        <w:rPr>
          <w:rFonts w:ascii="Times New Roman" w:hAnsi="Times New Roman" w:cs="Times New Roman"/>
          <w:sz w:val="24"/>
          <w:szCs w:val="24"/>
        </w:rPr>
        <w:t>oi</w:t>
      </w:r>
      <w:r w:rsidR="004D32AE" w:rsidRPr="008E6A07">
        <w:rPr>
          <w:rFonts w:ascii="Times New Roman" w:hAnsi="Times New Roman" w:cs="Times New Roman"/>
          <w:sz w:val="24"/>
          <w:szCs w:val="24"/>
        </w:rPr>
        <w:t>tte (2011</w:t>
      </w:r>
      <w:r w:rsidR="00DB3851" w:rsidRPr="008E6A07">
        <w:rPr>
          <w:rFonts w:ascii="Times New Roman" w:hAnsi="Times New Roman" w:cs="Times New Roman"/>
          <w:sz w:val="24"/>
          <w:szCs w:val="24"/>
        </w:rPr>
        <w:t>)</w:t>
      </w:r>
      <w:r w:rsidRPr="008E6A07">
        <w:rPr>
          <w:rFonts w:ascii="Times New Roman" w:hAnsi="Times New Roman" w:cs="Times New Roman"/>
          <w:sz w:val="24"/>
          <w:szCs w:val="24"/>
        </w:rPr>
        <w:t xml:space="preserve"> </w:t>
      </w:r>
      <w:r w:rsidR="00DB3851" w:rsidRPr="008E6A07">
        <w:rPr>
          <w:rFonts w:ascii="Times New Roman" w:hAnsi="Times New Roman" w:cs="Times New Roman"/>
          <w:sz w:val="24"/>
          <w:szCs w:val="24"/>
        </w:rPr>
        <w:t>report</w:t>
      </w:r>
      <w:r w:rsidRPr="008E6A07">
        <w:rPr>
          <w:rFonts w:ascii="Times New Roman" w:hAnsi="Times New Roman" w:cs="Times New Roman"/>
          <w:sz w:val="24"/>
          <w:szCs w:val="24"/>
        </w:rPr>
        <w:t>ed</w:t>
      </w:r>
      <w:r w:rsidR="00DB3851" w:rsidRPr="008E6A07">
        <w:rPr>
          <w:rFonts w:ascii="Times New Roman" w:hAnsi="Times New Roman" w:cs="Times New Roman"/>
          <w:sz w:val="24"/>
          <w:szCs w:val="24"/>
        </w:rPr>
        <w:t xml:space="preserve"> that the informal dining out sector </w:t>
      </w:r>
      <w:r w:rsidRPr="008E6A07">
        <w:rPr>
          <w:rFonts w:ascii="Times New Roman" w:hAnsi="Times New Roman" w:cs="Times New Roman"/>
          <w:sz w:val="24"/>
          <w:szCs w:val="24"/>
        </w:rPr>
        <w:t>was</w:t>
      </w:r>
      <w:r w:rsidR="00DB3851" w:rsidRPr="008E6A07">
        <w:rPr>
          <w:rFonts w:ascii="Times New Roman" w:hAnsi="Times New Roman" w:cs="Times New Roman"/>
          <w:sz w:val="24"/>
          <w:szCs w:val="24"/>
        </w:rPr>
        <w:t xml:space="preserve"> set to continue growing, an industry category that contain</w:t>
      </w:r>
      <w:r w:rsidRPr="008E6A07">
        <w:rPr>
          <w:rFonts w:ascii="Times New Roman" w:hAnsi="Times New Roman" w:cs="Times New Roman"/>
          <w:sz w:val="24"/>
          <w:szCs w:val="24"/>
        </w:rPr>
        <w:t>ed</w:t>
      </w:r>
      <w:r w:rsidR="00DB3851" w:rsidRPr="008E6A07">
        <w:rPr>
          <w:rFonts w:ascii="Times New Roman" w:hAnsi="Times New Roman" w:cs="Times New Roman"/>
          <w:sz w:val="24"/>
          <w:szCs w:val="24"/>
        </w:rPr>
        <w:t xml:space="preserve">: informal waited service establishments; </w:t>
      </w:r>
      <w:r w:rsidRPr="008E6A07">
        <w:rPr>
          <w:rFonts w:ascii="Times New Roman" w:hAnsi="Times New Roman" w:cs="Times New Roman"/>
          <w:sz w:val="24"/>
          <w:szCs w:val="24"/>
        </w:rPr>
        <w:t>f</w:t>
      </w:r>
      <w:r w:rsidR="00123F17" w:rsidRPr="008E6A07">
        <w:rPr>
          <w:rFonts w:ascii="Times New Roman" w:hAnsi="Times New Roman" w:cs="Times New Roman"/>
          <w:sz w:val="24"/>
          <w:szCs w:val="24"/>
        </w:rPr>
        <w:t xml:space="preserve">ast food and take-aways; </w:t>
      </w:r>
      <w:r w:rsidR="00DB3851" w:rsidRPr="008E6A07">
        <w:rPr>
          <w:rFonts w:ascii="Times New Roman" w:hAnsi="Times New Roman" w:cs="Times New Roman"/>
          <w:sz w:val="24"/>
          <w:szCs w:val="24"/>
        </w:rPr>
        <w:t>coffee shops and san</w:t>
      </w:r>
      <w:r w:rsidR="00123F17" w:rsidRPr="008E6A07">
        <w:rPr>
          <w:rFonts w:ascii="Times New Roman" w:hAnsi="Times New Roman" w:cs="Times New Roman"/>
          <w:sz w:val="24"/>
          <w:szCs w:val="24"/>
        </w:rPr>
        <w:t>dw</w:t>
      </w:r>
      <w:r w:rsidR="00DB3851" w:rsidRPr="008E6A07">
        <w:rPr>
          <w:rFonts w:ascii="Times New Roman" w:hAnsi="Times New Roman" w:cs="Times New Roman"/>
          <w:sz w:val="24"/>
          <w:szCs w:val="24"/>
        </w:rPr>
        <w:t xml:space="preserve">ich bars; </w:t>
      </w:r>
      <w:r w:rsidR="00123F17" w:rsidRPr="008E6A07">
        <w:rPr>
          <w:rFonts w:ascii="Times New Roman" w:hAnsi="Times New Roman" w:cs="Times New Roman"/>
          <w:sz w:val="24"/>
          <w:szCs w:val="24"/>
        </w:rPr>
        <w:t>retail ‘grab a</w:t>
      </w:r>
      <w:r w:rsidR="002D0D9F" w:rsidRPr="008E6A07">
        <w:rPr>
          <w:rFonts w:ascii="Times New Roman" w:hAnsi="Times New Roman" w:cs="Times New Roman"/>
          <w:sz w:val="24"/>
          <w:szCs w:val="24"/>
        </w:rPr>
        <w:t>n</w:t>
      </w:r>
      <w:r w:rsidR="00123F17" w:rsidRPr="008E6A07">
        <w:rPr>
          <w:rFonts w:ascii="Times New Roman" w:hAnsi="Times New Roman" w:cs="Times New Roman"/>
          <w:sz w:val="24"/>
          <w:szCs w:val="24"/>
        </w:rPr>
        <w:t xml:space="preserve">d go’s’ such as the Spar and M&amp;S Food; pubs; workplace canteens; shopping and leisure centres; and establishments linked to travel such as </w:t>
      </w:r>
      <w:proofErr w:type="spellStart"/>
      <w:r w:rsidR="00123F17" w:rsidRPr="008E6A07">
        <w:rPr>
          <w:rFonts w:ascii="Times New Roman" w:hAnsi="Times New Roman" w:cs="Times New Roman"/>
          <w:sz w:val="24"/>
          <w:szCs w:val="24"/>
        </w:rPr>
        <w:t>RoadChef</w:t>
      </w:r>
      <w:proofErr w:type="spellEnd"/>
      <w:r w:rsidR="00123F17" w:rsidRPr="008E6A07">
        <w:rPr>
          <w:rFonts w:ascii="Times New Roman" w:hAnsi="Times New Roman" w:cs="Times New Roman"/>
          <w:sz w:val="24"/>
          <w:szCs w:val="24"/>
        </w:rPr>
        <w:t xml:space="preserve"> and Upper Crust. </w:t>
      </w:r>
      <w:r w:rsidR="00C40B87" w:rsidRPr="008E6A07">
        <w:rPr>
          <w:rFonts w:ascii="Times New Roman" w:hAnsi="Times New Roman" w:cs="Times New Roman"/>
          <w:sz w:val="24"/>
          <w:szCs w:val="24"/>
        </w:rPr>
        <w:t>Their popularity no doubt bred further market investment in the casual dining restaurant as an ideal type</w:t>
      </w:r>
      <w:r w:rsidR="004D32AE" w:rsidRPr="008E6A07">
        <w:rPr>
          <w:rFonts w:ascii="Times New Roman" w:hAnsi="Times New Roman" w:cs="Times New Roman"/>
          <w:sz w:val="24"/>
          <w:szCs w:val="24"/>
        </w:rPr>
        <w:t xml:space="preserve">. Foodservice publications point </w:t>
      </w:r>
      <w:r w:rsidR="008F6B03" w:rsidRPr="008E6A07">
        <w:rPr>
          <w:rFonts w:ascii="Times New Roman" w:hAnsi="Times New Roman" w:cs="Times New Roman"/>
          <w:sz w:val="24"/>
          <w:szCs w:val="24"/>
        </w:rPr>
        <w:t>overall</w:t>
      </w:r>
      <w:r w:rsidR="004D32AE" w:rsidRPr="008E6A07">
        <w:rPr>
          <w:rFonts w:ascii="Times New Roman" w:hAnsi="Times New Roman" w:cs="Times New Roman"/>
          <w:sz w:val="24"/>
          <w:szCs w:val="24"/>
        </w:rPr>
        <w:t xml:space="preserve"> to the value for money desired by customers facing cut-backs in </w:t>
      </w:r>
      <w:r w:rsidR="008F6B03" w:rsidRPr="008E6A07">
        <w:rPr>
          <w:rFonts w:ascii="Times New Roman" w:hAnsi="Times New Roman" w:cs="Times New Roman"/>
          <w:sz w:val="24"/>
          <w:szCs w:val="24"/>
        </w:rPr>
        <w:t>spending on</w:t>
      </w:r>
      <w:r w:rsidR="004D32AE" w:rsidRPr="008E6A07">
        <w:rPr>
          <w:rFonts w:ascii="Times New Roman" w:hAnsi="Times New Roman" w:cs="Times New Roman"/>
          <w:sz w:val="24"/>
          <w:szCs w:val="24"/>
        </w:rPr>
        <w:t xml:space="preserve"> leisure activities, but </w:t>
      </w:r>
      <w:r w:rsidR="008F6B03" w:rsidRPr="008E6A07">
        <w:rPr>
          <w:rFonts w:ascii="Times New Roman" w:hAnsi="Times New Roman" w:cs="Times New Roman"/>
          <w:sz w:val="24"/>
          <w:szCs w:val="24"/>
        </w:rPr>
        <w:t xml:space="preserve">who </w:t>
      </w:r>
      <w:r w:rsidR="004D32AE" w:rsidRPr="008E6A07">
        <w:rPr>
          <w:rFonts w:ascii="Times New Roman" w:hAnsi="Times New Roman" w:cs="Times New Roman"/>
          <w:sz w:val="24"/>
          <w:szCs w:val="24"/>
        </w:rPr>
        <w:t xml:space="preserve">still wish to </w:t>
      </w:r>
      <w:r w:rsidR="008F6B03" w:rsidRPr="008E6A07">
        <w:rPr>
          <w:rFonts w:ascii="Times New Roman" w:hAnsi="Times New Roman" w:cs="Times New Roman"/>
          <w:sz w:val="24"/>
          <w:szCs w:val="24"/>
        </w:rPr>
        <w:t xml:space="preserve">find ways to </w:t>
      </w:r>
      <w:r w:rsidR="004D32AE" w:rsidRPr="008E6A07">
        <w:rPr>
          <w:rFonts w:ascii="Times New Roman" w:hAnsi="Times New Roman" w:cs="Times New Roman"/>
          <w:sz w:val="24"/>
          <w:szCs w:val="24"/>
        </w:rPr>
        <w:t>go out and enj</w:t>
      </w:r>
      <w:r w:rsidR="002D3155" w:rsidRPr="008E6A07">
        <w:rPr>
          <w:rFonts w:ascii="Times New Roman" w:hAnsi="Times New Roman" w:cs="Times New Roman"/>
          <w:sz w:val="24"/>
          <w:szCs w:val="24"/>
        </w:rPr>
        <w:t>o</w:t>
      </w:r>
      <w:r w:rsidR="004D32AE" w:rsidRPr="008E6A07">
        <w:rPr>
          <w:rFonts w:ascii="Times New Roman" w:hAnsi="Times New Roman" w:cs="Times New Roman"/>
          <w:sz w:val="24"/>
          <w:szCs w:val="24"/>
        </w:rPr>
        <w:t xml:space="preserve">y themselves. </w:t>
      </w:r>
    </w:p>
    <w:p w:rsidR="00547A30" w:rsidRPr="008E6A07" w:rsidRDefault="00547A30" w:rsidP="00285043">
      <w:pPr>
        <w:spacing w:after="0" w:line="480" w:lineRule="auto"/>
        <w:jc w:val="both"/>
        <w:rPr>
          <w:rFonts w:ascii="Times New Roman" w:hAnsi="Times New Roman" w:cs="Times New Roman"/>
          <w:sz w:val="24"/>
          <w:szCs w:val="24"/>
        </w:rPr>
      </w:pPr>
    </w:p>
    <w:p w:rsidR="0018402A" w:rsidRPr="008E6A07" w:rsidRDefault="004D32AE"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 xml:space="preserve">Eating out, albeit in less formal, inexpensive ways, </w:t>
      </w:r>
      <w:r w:rsidR="008F6B03" w:rsidRPr="008E6A07">
        <w:rPr>
          <w:rFonts w:ascii="Times New Roman" w:hAnsi="Times New Roman" w:cs="Times New Roman"/>
          <w:sz w:val="24"/>
          <w:szCs w:val="24"/>
        </w:rPr>
        <w:t>is understood as</w:t>
      </w:r>
      <w:r w:rsidRPr="008E6A07">
        <w:rPr>
          <w:rFonts w:ascii="Times New Roman" w:hAnsi="Times New Roman" w:cs="Times New Roman"/>
          <w:sz w:val="24"/>
          <w:szCs w:val="24"/>
        </w:rPr>
        <w:t xml:space="preserve"> one </w:t>
      </w:r>
      <w:r w:rsidR="008F6B03" w:rsidRPr="008E6A07">
        <w:rPr>
          <w:rFonts w:ascii="Times New Roman" w:hAnsi="Times New Roman" w:cs="Times New Roman"/>
          <w:sz w:val="24"/>
          <w:szCs w:val="24"/>
        </w:rPr>
        <w:t>such occasion</w:t>
      </w:r>
      <w:r w:rsidRPr="008E6A07">
        <w:rPr>
          <w:rFonts w:ascii="Times New Roman" w:hAnsi="Times New Roman" w:cs="Times New Roman"/>
          <w:sz w:val="24"/>
          <w:szCs w:val="24"/>
        </w:rPr>
        <w:t xml:space="preserve"> </w:t>
      </w:r>
      <w:r w:rsidR="008F6B03" w:rsidRPr="008E6A07">
        <w:rPr>
          <w:rFonts w:ascii="Times New Roman" w:hAnsi="Times New Roman" w:cs="Times New Roman"/>
          <w:sz w:val="24"/>
          <w:szCs w:val="24"/>
        </w:rPr>
        <w:t>for ‘getting out’</w:t>
      </w:r>
      <w:r w:rsidRPr="008E6A07">
        <w:rPr>
          <w:rFonts w:ascii="Times New Roman" w:hAnsi="Times New Roman" w:cs="Times New Roman"/>
          <w:sz w:val="24"/>
          <w:szCs w:val="24"/>
        </w:rPr>
        <w:t xml:space="preserve"> </w:t>
      </w:r>
      <w:r w:rsidR="008F6B03" w:rsidRPr="008E6A07">
        <w:rPr>
          <w:rFonts w:ascii="Times New Roman" w:hAnsi="Times New Roman" w:cs="Times New Roman"/>
          <w:sz w:val="24"/>
          <w:szCs w:val="24"/>
        </w:rPr>
        <w:t>on a budget, and t</w:t>
      </w:r>
      <w:r w:rsidRPr="008E6A07">
        <w:rPr>
          <w:rFonts w:ascii="Times New Roman" w:hAnsi="Times New Roman" w:cs="Times New Roman"/>
          <w:sz w:val="24"/>
          <w:szCs w:val="24"/>
        </w:rPr>
        <w:t>he business</w:t>
      </w:r>
      <w:r w:rsidR="002D0D9F" w:rsidRPr="008E6A07">
        <w:rPr>
          <w:rFonts w:ascii="Times New Roman" w:hAnsi="Times New Roman" w:cs="Times New Roman"/>
          <w:sz w:val="24"/>
          <w:szCs w:val="24"/>
        </w:rPr>
        <w:t>es</w:t>
      </w:r>
      <w:r w:rsidRPr="008E6A07">
        <w:rPr>
          <w:rFonts w:ascii="Times New Roman" w:hAnsi="Times New Roman" w:cs="Times New Roman"/>
          <w:sz w:val="24"/>
          <w:szCs w:val="24"/>
        </w:rPr>
        <w:t xml:space="preserve"> </w:t>
      </w:r>
      <w:r w:rsidR="008F6B03" w:rsidRPr="008E6A07">
        <w:rPr>
          <w:rFonts w:ascii="Times New Roman" w:hAnsi="Times New Roman" w:cs="Times New Roman"/>
          <w:sz w:val="24"/>
          <w:szCs w:val="24"/>
        </w:rPr>
        <w:t>able</w:t>
      </w:r>
      <w:r w:rsidR="003E139F" w:rsidRPr="008E6A07">
        <w:rPr>
          <w:rFonts w:ascii="Times New Roman" w:hAnsi="Times New Roman" w:cs="Times New Roman"/>
          <w:sz w:val="24"/>
          <w:szCs w:val="24"/>
        </w:rPr>
        <w:t xml:space="preserve"> to</w:t>
      </w:r>
      <w:r w:rsidRPr="008E6A07">
        <w:rPr>
          <w:rFonts w:ascii="Times New Roman" w:hAnsi="Times New Roman" w:cs="Times New Roman"/>
          <w:sz w:val="24"/>
          <w:szCs w:val="24"/>
        </w:rPr>
        <w:t xml:space="preserve"> capitalise </w:t>
      </w:r>
      <w:r w:rsidR="008F6B03" w:rsidRPr="008E6A07">
        <w:rPr>
          <w:rFonts w:ascii="Times New Roman" w:hAnsi="Times New Roman" w:cs="Times New Roman"/>
          <w:sz w:val="24"/>
          <w:szCs w:val="24"/>
        </w:rPr>
        <w:t xml:space="preserve">in such a way were </w:t>
      </w:r>
      <w:r w:rsidRPr="008E6A07">
        <w:rPr>
          <w:rFonts w:ascii="Times New Roman" w:hAnsi="Times New Roman" w:cs="Times New Roman"/>
          <w:sz w:val="24"/>
          <w:szCs w:val="24"/>
        </w:rPr>
        <w:t xml:space="preserve">forecast to </w:t>
      </w:r>
      <w:r w:rsidR="008F6B03" w:rsidRPr="008E6A07">
        <w:rPr>
          <w:rFonts w:ascii="Times New Roman" w:hAnsi="Times New Roman" w:cs="Times New Roman"/>
          <w:sz w:val="24"/>
          <w:szCs w:val="24"/>
        </w:rPr>
        <w:t>be the most likely to</w:t>
      </w:r>
      <w:r w:rsidR="002D0D9F" w:rsidRPr="008E6A07">
        <w:rPr>
          <w:rFonts w:ascii="Times New Roman" w:hAnsi="Times New Roman" w:cs="Times New Roman"/>
          <w:sz w:val="24"/>
          <w:szCs w:val="24"/>
        </w:rPr>
        <w:t xml:space="preserve"> </w:t>
      </w:r>
      <w:r w:rsidRPr="008E6A07">
        <w:rPr>
          <w:rFonts w:ascii="Times New Roman" w:hAnsi="Times New Roman" w:cs="Times New Roman"/>
          <w:sz w:val="24"/>
          <w:szCs w:val="24"/>
        </w:rPr>
        <w:t xml:space="preserve">survive the recession </w:t>
      </w:r>
      <w:r w:rsidR="008F6B03" w:rsidRPr="008E6A07">
        <w:rPr>
          <w:rFonts w:ascii="Times New Roman" w:hAnsi="Times New Roman" w:cs="Times New Roman"/>
          <w:sz w:val="24"/>
          <w:szCs w:val="24"/>
        </w:rPr>
        <w:t>following</w:t>
      </w:r>
      <w:r w:rsidRPr="008E6A07">
        <w:rPr>
          <w:rFonts w:ascii="Times New Roman" w:hAnsi="Times New Roman" w:cs="Times New Roman"/>
          <w:sz w:val="24"/>
          <w:szCs w:val="24"/>
        </w:rPr>
        <w:t xml:space="preserve"> the 2008 financial crisis. </w:t>
      </w:r>
      <w:r w:rsidR="00CF5668" w:rsidRPr="008E6A07">
        <w:rPr>
          <w:rFonts w:ascii="Times New Roman" w:hAnsi="Times New Roman" w:cs="Times New Roman"/>
          <w:sz w:val="24"/>
          <w:szCs w:val="24"/>
        </w:rPr>
        <w:t xml:space="preserve">While we take seriously the potential impact of the financial crisis upon the practice of eating, the market has been slowly variegating and expanding over a longer </w:t>
      </w:r>
      <w:r w:rsidR="007D5367" w:rsidRPr="008E6A07">
        <w:rPr>
          <w:rFonts w:ascii="Times New Roman" w:hAnsi="Times New Roman" w:cs="Times New Roman"/>
          <w:sz w:val="24"/>
          <w:szCs w:val="24"/>
        </w:rPr>
        <w:t>period</w:t>
      </w:r>
      <w:r w:rsidR="00CF5668" w:rsidRPr="008E6A07">
        <w:rPr>
          <w:rFonts w:ascii="Times New Roman" w:hAnsi="Times New Roman" w:cs="Times New Roman"/>
          <w:sz w:val="24"/>
          <w:szCs w:val="24"/>
        </w:rPr>
        <w:t xml:space="preserve">. </w:t>
      </w:r>
      <w:r w:rsidR="004C4945" w:rsidRPr="008E6A07">
        <w:rPr>
          <w:rFonts w:ascii="Times New Roman" w:hAnsi="Times New Roman" w:cs="Times New Roman"/>
          <w:sz w:val="24"/>
          <w:szCs w:val="24"/>
        </w:rPr>
        <w:t xml:space="preserve"> </w:t>
      </w:r>
      <w:r w:rsidR="004C4945" w:rsidRPr="008E6A07">
        <w:rPr>
          <w:rFonts w:ascii="Times New Roman" w:hAnsi="Times New Roman" w:cs="Times New Roman"/>
          <w:bCs/>
          <w:sz w:val="24"/>
          <w:szCs w:val="24"/>
        </w:rPr>
        <w:t>Buying meals out in restaurants, hotels and cafes has become increasingly common over the last 40 years in Europe and North America (Cheng et al</w:t>
      </w:r>
      <w:r w:rsidR="003162CE" w:rsidRPr="008E6A07">
        <w:rPr>
          <w:rFonts w:ascii="Times New Roman" w:hAnsi="Times New Roman" w:cs="Times New Roman"/>
          <w:bCs/>
          <w:sz w:val="24"/>
          <w:szCs w:val="24"/>
        </w:rPr>
        <w:t>.</w:t>
      </w:r>
      <w:r w:rsidR="004C4945" w:rsidRPr="008E6A07">
        <w:rPr>
          <w:rFonts w:ascii="Times New Roman" w:hAnsi="Times New Roman" w:cs="Times New Roman"/>
          <w:bCs/>
          <w:sz w:val="24"/>
          <w:szCs w:val="24"/>
        </w:rPr>
        <w:t xml:space="preserve">, 2007; </w:t>
      </w:r>
      <w:proofErr w:type="spellStart"/>
      <w:r w:rsidR="004C4945" w:rsidRPr="008E6A07">
        <w:rPr>
          <w:rFonts w:ascii="Times New Roman" w:hAnsi="Times New Roman" w:cs="Times New Roman"/>
          <w:bCs/>
          <w:sz w:val="24"/>
          <w:szCs w:val="24"/>
        </w:rPr>
        <w:t>Cabiedes-Miragaya</w:t>
      </w:r>
      <w:proofErr w:type="spellEnd"/>
      <w:r w:rsidR="004C4945" w:rsidRPr="008E6A07">
        <w:rPr>
          <w:rFonts w:ascii="Times New Roman" w:hAnsi="Times New Roman" w:cs="Times New Roman"/>
          <w:bCs/>
          <w:sz w:val="24"/>
          <w:szCs w:val="24"/>
        </w:rPr>
        <w:t>, 2017; Díaz-Méndez and García-Espejo, 2017; Holm et al</w:t>
      </w:r>
      <w:r w:rsidR="003162CE" w:rsidRPr="008E6A07">
        <w:rPr>
          <w:rFonts w:ascii="Times New Roman" w:hAnsi="Times New Roman" w:cs="Times New Roman"/>
          <w:bCs/>
          <w:sz w:val="24"/>
          <w:szCs w:val="24"/>
        </w:rPr>
        <w:t>.</w:t>
      </w:r>
      <w:r w:rsidR="004C4945" w:rsidRPr="008E6A07">
        <w:rPr>
          <w:rFonts w:ascii="Times New Roman" w:hAnsi="Times New Roman" w:cs="Times New Roman"/>
          <w:bCs/>
          <w:sz w:val="24"/>
          <w:szCs w:val="24"/>
        </w:rPr>
        <w:t>, 201</w:t>
      </w:r>
      <w:r w:rsidR="008E6A07">
        <w:rPr>
          <w:rFonts w:ascii="Times New Roman" w:hAnsi="Times New Roman" w:cs="Times New Roman"/>
          <w:bCs/>
          <w:sz w:val="24"/>
          <w:szCs w:val="24"/>
        </w:rPr>
        <w:t>6</w:t>
      </w:r>
      <w:r w:rsidR="004C4945" w:rsidRPr="008E6A07">
        <w:rPr>
          <w:rFonts w:ascii="Times New Roman" w:hAnsi="Times New Roman" w:cs="Times New Roman"/>
          <w:bCs/>
          <w:sz w:val="24"/>
          <w:szCs w:val="24"/>
        </w:rPr>
        <w:t xml:space="preserve">; </w:t>
      </w:r>
      <w:proofErr w:type="spellStart"/>
      <w:r w:rsidR="004C4945" w:rsidRPr="008E6A07">
        <w:rPr>
          <w:rFonts w:ascii="Times New Roman" w:hAnsi="Times New Roman" w:cs="Times New Roman"/>
          <w:bCs/>
          <w:sz w:val="24"/>
          <w:szCs w:val="24"/>
        </w:rPr>
        <w:t>Kjaernes</w:t>
      </w:r>
      <w:proofErr w:type="spellEnd"/>
      <w:r w:rsidR="004C4945" w:rsidRPr="008E6A07">
        <w:rPr>
          <w:rFonts w:ascii="Times New Roman" w:hAnsi="Times New Roman" w:cs="Times New Roman"/>
          <w:bCs/>
          <w:sz w:val="24"/>
          <w:szCs w:val="24"/>
        </w:rPr>
        <w:t xml:space="preserve">; 2001, </w:t>
      </w:r>
      <w:proofErr w:type="spellStart"/>
      <w:r w:rsidR="004C4945" w:rsidRPr="008E6A07">
        <w:rPr>
          <w:rFonts w:ascii="Times New Roman" w:hAnsi="Times New Roman" w:cs="Times New Roman"/>
          <w:bCs/>
          <w:sz w:val="24"/>
          <w:szCs w:val="24"/>
        </w:rPr>
        <w:t>Levenstein</w:t>
      </w:r>
      <w:proofErr w:type="spellEnd"/>
      <w:r w:rsidR="004C4945" w:rsidRPr="008E6A07">
        <w:rPr>
          <w:rFonts w:ascii="Times New Roman" w:hAnsi="Times New Roman" w:cs="Times New Roman"/>
          <w:bCs/>
          <w:sz w:val="24"/>
          <w:szCs w:val="24"/>
        </w:rPr>
        <w:t xml:space="preserve">, 2003). Recent studies across Europe and the US tell more about up-market restaurants and their oft-times celebrity chefs (Lane, 2011; </w:t>
      </w:r>
      <w:proofErr w:type="spellStart"/>
      <w:r w:rsidR="004C4945" w:rsidRPr="008E6A07">
        <w:rPr>
          <w:rFonts w:ascii="Times New Roman" w:hAnsi="Times New Roman" w:cs="Times New Roman"/>
          <w:bCs/>
          <w:sz w:val="24"/>
          <w:szCs w:val="24"/>
        </w:rPr>
        <w:t>Leschziner</w:t>
      </w:r>
      <w:proofErr w:type="spellEnd"/>
      <w:r w:rsidR="004C4945" w:rsidRPr="008E6A07">
        <w:rPr>
          <w:rFonts w:ascii="Times New Roman" w:hAnsi="Times New Roman" w:cs="Times New Roman"/>
          <w:bCs/>
          <w:sz w:val="24"/>
          <w:szCs w:val="24"/>
        </w:rPr>
        <w:t xml:space="preserve">, 2015; Rao </w:t>
      </w:r>
      <w:proofErr w:type="spellStart"/>
      <w:r w:rsidR="004C4945" w:rsidRPr="008E6A07">
        <w:rPr>
          <w:rFonts w:ascii="Times New Roman" w:hAnsi="Times New Roman" w:cs="Times New Roman"/>
          <w:bCs/>
          <w:sz w:val="24"/>
          <w:szCs w:val="24"/>
        </w:rPr>
        <w:t>Monin</w:t>
      </w:r>
      <w:proofErr w:type="spellEnd"/>
      <w:r w:rsidR="004C4945" w:rsidRPr="008E6A07">
        <w:rPr>
          <w:rFonts w:ascii="Times New Roman" w:hAnsi="Times New Roman" w:cs="Times New Roman"/>
          <w:bCs/>
          <w:sz w:val="24"/>
          <w:szCs w:val="24"/>
        </w:rPr>
        <w:t xml:space="preserve"> </w:t>
      </w:r>
      <w:r w:rsidR="003162CE" w:rsidRPr="008E6A07">
        <w:rPr>
          <w:rFonts w:ascii="Times New Roman" w:hAnsi="Times New Roman" w:cs="Times New Roman"/>
          <w:bCs/>
          <w:sz w:val="24"/>
          <w:szCs w:val="24"/>
        </w:rPr>
        <w:t>and</w:t>
      </w:r>
      <w:r w:rsidR="004C4945" w:rsidRPr="008E6A07">
        <w:rPr>
          <w:rFonts w:ascii="Times New Roman" w:hAnsi="Times New Roman" w:cs="Times New Roman"/>
          <w:bCs/>
          <w:sz w:val="24"/>
          <w:szCs w:val="24"/>
        </w:rPr>
        <w:t xml:space="preserve"> Durand, 2003), but with limited information about customers. We know rather a lot about what is cooked and sold in restaurants and cafes across the globe</w:t>
      </w:r>
      <w:r w:rsidR="00547A30" w:rsidRPr="008E6A07">
        <w:rPr>
          <w:rFonts w:ascii="Times New Roman" w:hAnsi="Times New Roman" w:cs="Times New Roman"/>
          <w:sz w:val="24"/>
          <w:szCs w:val="24"/>
        </w:rPr>
        <w:t xml:space="preserve"> (</w:t>
      </w:r>
      <w:proofErr w:type="spellStart"/>
      <w:r w:rsidR="00547A30" w:rsidRPr="008E6A07">
        <w:rPr>
          <w:rFonts w:ascii="Times New Roman" w:hAnsi="Times New Roman" w:cs="Times New Roman"/>
          <w:sz w:val="24"/>
          <w:szCs w:val="24"/>
        </w:rPr>
        <w:t>Berris</w:t>
      </w:r>
      <w:proofErr w:type="spellEnd"/>
      <w:r w:rsidR="00547A30" w:rsidRPr="008E6A07">
        <w:rPr>
          <w:rFonts w:ascii="Times New Roman" w:hAnsi="Times New Roman" w:cs="Times New Roman"/>
          <w:sz w:val="24"/>
          <w:szCs w:val="24"/>
        </w:rPr>
        <w:t xml:space="preserve"> and Sutton, 2007; Jacobs and </w:t>
      </w:r>
      <w:proofErr w:type="spellStart"/>
      <w:r w:rsidR="00547A30" w:rsidRPr="008E6A07">
        <w:rPr>
          <w:rFonts w:ascii="Times New Roman" w:hAnsi="Times New Roman" w:cs="Times New Roman"/>
          <w:sz w:val="24"/>
          <w:szCs w:val="24"/>
        </w:rPr>
        <w:t>Scholliers</w:t>
      </w:r>
      <w:proofErr w:type="spellEnd"/>
      <w:r w:rsidR="00547A30" w:rsidRPr="008E6A07">
        <w:rPr>
          <w:rFonts w:ascii="Times New Roman" w:hAnsi="Times New Roman" w:cs="Times New Roman"/>
          <w:sz w:val="24"/>
          <w:szCs w:val="24"/>
        </w:rPr>
        <w:t>, 200</w:t>
      </w:r>
      <w:r w:rsidR="00E90164" w:rsidRPr="008E6A07">
        <w:rPr>
          <w:rFonts w:ascii="Times New Roman" w:hAnsi="Times New Roman" w:cs="Times New Roman"/>
          <w:sz w:val="24"/>
          <w:szCs w:val="24"/>
        </w:rPr>
        <w:t>3</w:t>
      </w:r>
      <w:r w:rsidR="003162CE" w:rsidRPr="008E6A07">
        <w:rPr>
          <w:rFonts w:ascii="Times New Roman" w:hAnsi="Times New Roman" w:cs="Times New Roman"/>
          <w:sz w:val="24"/>
          <w:szCs w:val="24"/>
        </w:rPr>
        <w:t>;</w:t>
      </w:r>
      <w:r w:rsidR="004C4945" w:rsidRPr="008E6A07">
        <w:rPr>
          <w:rFonts w:ascii="Times New Roman" w:hAnsi="Times New Roman" w:cs="Times New Roman"/>
          <w:bCs/>
          <w:sz w:val="24"/>
          <w:szCs w:val="24"/>
        </w:rPr>
        <w:t xml:space="preserve"> </w:t>
      </w:r>
      <w:r w:rsidR="00547A30" w:rsidRPr="008E6A07">
        <w:rPr>
          <w:rFonts w:ascii="Times New Roman" w:hAnsi="Times New Roman" w:cs="Times New Roman"/>
          <w:sz w:val="24"/>
          <w:szCs w:val="24"/>
        </w:rPr>
        <w:t>Ma</w:t>
      </w:r>
      <w:r w:rsidR="00E90164" w:rsidRPr="008E6A07">
        <w:rPr>
          <w:rFonts w:ascii="Times New Roman" w:hAnsi="Times New Roman" w:cs="Times New Roman"/>
          <w:sz w:val="24"/>
          <w:szCs w:val="24"/>
        </w:rPr>
        <w:t xml:space="preserve"> et al.</w:t>
      </w:r>
      <w:r w:rsidR="00547A30" w:rsidRPr="008E6A07">
        <w:rPr>
          <w:rFonts w:ascii="Times New Roman" w:hAnsi="Times New Roman" w:cs="Times New Roman"/>
          <w:sz w:val="24"/>
          <w:szCs w:val="24"/>
        </w:rPr>
        <w:t xml:space="preserve">, 2006), </w:t>
      </w:r>
      <w:r w:rsidR="004C4945" w:rsidRPr="008E6A07">
        <w:rPr>
          <w:rFonts w:ascii="Times New Roman" w:hAnsi="Times New Roman" w:cs="Times New Roman"/>
          <w:bCs/>
          <w:sz w:val="24"/>
          <w:szCs w:val="24"/>
        </w:rPr>
        <w:t>there being a special interest in the significance of the spread of commercial enterprises purveying different national, ethnic and regional cuisines and their connection with processes of migration (</w:t>
      </w:r>
      <w:proofErr w:type="spellStart"/>
      <w:r w:rsidR="004C4945" w:rsidRPr="008E6A07">
        <w:rPr>
          <w:rFonts w:ascii="Times New Roman" w:hAnsi="Times New Roman" w:cs="Times New Roman"/>
          <w:bCs/>
          <w:sz w:val="24"/>
          <w:szCs w:val="24"/>
        </w:rPr>
        <w:t>Berris</w:t>
      </w:r>
      <w:proofErr w:type="spellEnd"/>
      <w:r w:rsidR="004C4945" w:rsidRPr="008E6A07">
        <w:rPr>
          <w:rFonts w:ascii="Times New Roman" w:hAnsi="Times New Roman" w:cs="Times New Roman"/>
          <w:bCs/>
          <w:sz w:val="24"/>
          <w:szCs w:val="24"/>
        </w:rPr>
        <w:t xml:space="preserve"> and Sutton, 2007; Panayi, 2008; Ray, </w:t>
      </w:r>
      <w:r w:rsidR="00E90164" w:rsidRPr="008E6A07">
        <w:rPr>
          <w:rFonts w:ascii="Times New Roman" w:hAnsi="Times New Roman" w:cs="Times New Roman"/>
          <w:bCs/>
          <w:sz w:val="24"/>
          <w:szCs w:val="24"/>
        </w:rPr>
        <w:t>2016</w:t>
      </w:r>
      <w:r w:rsidR="004C4945" w:rsidRPr="008E6A07">
        <w:rPr>
          <w:rFonts w:ascii="Times New Roman" w:hAnsi="Times New Roman" w:cs="Times New Roman"/>
          <w:bCs/>
          <w:sz w:val="24"/>
          <w:szCs w:val="24"/>
        </w:rPr>
        <w:t xml:space="preserve">). There is a minor interest in food connoisseurs in </w:t>
      </w:r>
      <w:r w:rsidR="004C4945" w:rsidRPr="008E6A07">
        <w:rPr>
          <w:rFonts w:ascii="Times New Roman" w:hAnsi="Times New Roman" w:cs="Times New Roman"/>
          <w:bCs/>
          <w:sz w:val="24"/>
          <w:szCs w:val="24"/>
        </w:rPr>
        <w:lastRenderedPageBreak/>
        <w:t xml:space="preserve">Canada (Johnston and Baumann, 2010) and a somewhat dated literature on the more basic experience of eating out in Europe and the US (Finkelstein, 1991; Wood, 1995; Warde and Martens, 2000; Warde, 2016). </w:t>
      </w:r>
      <w:r w:rsidR="0018402A" w:rsidRPr="008E6A07">
        <w:rPr>
          <w:rFonts w:ascii="Times New Roman" w:hAnsi="Times New Roman" w:cs="Times New Roman"/>
          <w:sz w:val="24"/>
          <w:szCs w:val="24"/>
        </w:rPr>
        <w:t xml:space="preserve">We understand that </w:t>
      </w:r>
      <w:r w:rsidRPr="008E6A07">
        <w:rPr>
          <w:rFonts w:ascii="Times New Roman" w:hAnsi="Times New Roman" w:cs="Times New Roman"/>
          <w:sz w:val="24"/>
          <w:szCs w:val="24"/>
        </w:rPr>
        <w:t>the</w:t>
      </w:r>
      <w:r w:rsidR="00C40B87" w:rsidRPr="008E6A07">
        <w:rPr>
          <w:rFonts w:ascii="Times New Roman" w:hAnsi="Times New Roman" w:cs="Times New Roman"/>
          <w:sz w:val="24"/>
          <w:szCs w:val="24"/>
        </w:rPr>
        <w:t xml:space="preserve"> recursive dynamics through which social practices are (re)produced are evident in the interaction of market structures and consumer behaviours. Indeed, separating changing practices </w:t>
      </w:r>
      <w:r w:rsidR="002D0D9F" w:rsidRPr="008E6A07">
        <w:rPr>
          <w:rFonts w:ascii="Times New Roman" w:hAnsi="Times New Roman" w:cs="Times New Roman"/>
          <w:sz w:val="24"/>
          <w:szCs w:val="24"/>
        </w:rPr>
        <w:t xml:space="preserve">from </w:t>
      </w:r>
      <w:r w:rsidR="00C40B87" w:rsidRPr="008E6A07">
        <w:rPr>
          <w:rFonts w:ascii="Times New Roman" w:hAnsi="Times New Roman" w:cs="Times New Roman"/>
          <w:sz w:val="24"/>
          <w:szCs w:val="24"/>
        </w:rPr>
        <w:t xml:space="preserve">changing external environments is an interpretive issue we are still grappling with, </w:t>
      </w:r>
      <w:r w:rsidR="007D5367" w:rsidRPr="008E6A07">
        <w:rPr>
          <w:rFonts w:ascii="Times New Roman" w:hAnsi="Times New Roman" w:cs="Times New Roman"/>
          <w:sz w:val="24"/>
          <w:szCs w:val="24"/>
        </w:rPr>
        <w:t>along with</w:t>
      </w:r>
      <w:r w:rsidR="00C40B87" w:rsidRPr="008E6A07">
        <w:rPr>
          <w:rFonts w:ascii="Times New Roman" w:hAnsi="Times New Roman" w:cs="Times New Roman"/>
          <w:sz w:val="24"/>
          <w:szCs w:val="24"/>
        </w:rPr>
        <w:t xml:space="preserve"> internal problems of measurement</w:t>
      </w:r>
      <w:r w:rsidR="007D5367" w:rsidRPr="008E6A07">
        <w:rPr>
          <w:rFonts w:ascii="Times New Roman" w:hAnsi="Times New Roman" w:cs="Times New Roman"/>
          <w:sz w:val="24"/>
          <w:szCs w:val="24"/>
        </w:rPr>
        <w:t>,</w:t>
      </w:r>
      <w:r w:rsidR="00C40B87" w:rsidRPr="008E6A07">
        <w:rPr>
          <w:rFonts w:ascii="Times New Roman" w:hAnsi="Times New Roman" w:cs="Times New Roman"/>
          <w:sz w:val="24"/>
          <w:szCs w:val="24"/>
        </w:rPr>
        <w:t xml:space="preserve"> external/internal problems of interpretation and shifting meanings of the practice of eating out itself.</w:t>
      </w:r>
    </w:p>
    <w:p w:rsidR="0018402A" w:rsidRPr="008E6A07" w:rsidRDefault="0018402A" w:rsidP="00285043">
      <w:pPr>
        <w:spacing w:after="0" w:line="480" w:lineRule="auto"/>
        <w:jc w:val="both"/>
        <w:rPr>
          <w:rFonts w:ascii="Times New Roman" w:hAnsi="Times New Roman" w:cs="Times New Roman"/>
          <w:sz w:val="24"/>
          <w:szCs w:val="24"/>
        </w:rPr>
      </w:pPr>
    </w:p>
    <w:p w:rsidR="005A7AB6" w:rsidRPr="008E6A07" w:rsidRDefault="005A7AB6"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In the section that follows, we present the research designs of the 1995 and 2015 studies of Eating Out by way of introducing the data we are working with at present in our ‘revisit’.</w:t>
      </w:r>
    </w:p>
    <w:p w:rsidR="004D32AE" w:rsidRPr="008E6A07" w:rsidRDefault="004D32AE" w:rsidP="00285043">
      <w:pPr>
        <w:spacing w:after="0" w:line="480" w:lineRule="auto"/>
        <w:jc w:val="both"/>
        <w:rPr>
          <w:rFonts w:ascii="Times New Roman" w:hAnsi="Times New Roman" w:cs="Times New Roman"/>
          <w:sz w:val="24"/>
          <w:szCs w:val="24"/>
        </w:rPr>
      </w:pPr>
    </w:p>
    <w:p w:rsidR="00C531CB" w:rsidRPr="008E6A07" w:rsidRDefault="00C531CB" w:rsidP="00285043">
      <w:pPr>
        <w:spacing w:after="0" w:line="480" w:lineRule="auto"/>
        <w:jc w:val="both"/>
        <w:rPr>
          <w:rFonts w:ascii="Times New Roman" w:hAnsi="Times New Roman" w:cs="Times New Roman"/>
          <w:sz w:val="24"/>
          <w:szCs w:val="24"/>
        </w:rPr>
      </w:pPr>
    </w:p>
    <w:p w:rsidR="00E8208D" w:rsidRPr="008E6A07" w:rsidRDefault="00BA086C" w:rsidP="00655BD1">
      <w:pPr>
        <w:pStyle w:val="ListParagraph"/>
        <w:spacing w:after="0" w:line="480" w:lineRule="auto"/>
        <w:ind w:left="0"/>
        <w:jc w:val="both"/>
        <w:rPr>
          <w:rFonts w:ascii="Times New Roman" w:hAnsi="Times New Roman" w:cs="Times New Roman"/>
          <w:b/>
          <w:sz w:val="24"/>
          <w:szCs w:val="24"/>
        </w:rPr>
      </w:pPr>
      <w:r w:rsidRPr="008E6A07">
        <w:rPr>
          <w:rFonts w:ascii="Times New Roman" w:hAnsi="Times New Roman" w:cs="Times New Roman"/>
          <w:b/>
          <w:sz w:val="24"/>
          <w:szCs w:val="24"/>
        </w:rPr>
        <w:t xml:space="preserve">The </w:t>
      </w:r>
      <w:r w:rsidR="0018402A" w:rsidRPr="008E6A07">
        <w:rPr>
          <w:rFonts w:ascii="Times New Roman" w:hAnsi="Times New Roman" w:cs="Times New Roman"/>
          <w:b/>
          <w:sz w:val="24"/>
          <w:szCs w:val="24"/>
        </w:rPr>
        <w:t>preceding</w:t>
      </w:r>
      <w:r w:rsidRPr="008E6A07">
        <w:rPr>
          <w:rFonts w:ascii="Times New Roman" w:hAnsi="Times New Roman" w:cs="Times New Roman"/>
          <w:b/>
          <w:sz w:val="24"/>
          <w:szCs w:val="24"/>
        </w:rPr>
        <w:t xml:space="preserve"> </w:t>
      </w:r>
      <w:r w:rsidR="00E8208D" w:rsidRPr="008E6A07">
        <w:rPr>
          <w:rFonts w:ascii="Times New Roman" w:hAnsi="Times New Roman" w:cs="Times New Roman"/>
          <w:b/>
          <w:sz w:val="24"/>
          <w:szCs w:val="24"/>
        </w:rPr>
        <w:t>1995 study</w:t>
      </w:r>
    </w:p>
    <w:p w:rsidR="00C531CB" w:rsidRPr="008E6A07" w:rsidRDefault="00C531CB" w:rsidP="00285043">
      <w:pPr>
        <w:pStyle w:val="ListParagraph"/>
        <w:spacing w:after="0" w:line="480" w:lineRule="auto"/>
        <w:ind w:left="360"/>
        <w:jc w:val="both"/>
        <w:rPr>
          <w:rFonts w:ascii="Times New Roman" w:hAnsi="Times New Roman" w:cs="Times New Roman"/>
          <w:b/>
          <w:sz w:val="24"/>
          <w:szCs w:val="24"/>
        </w:rPr>
      </w:pPr>
    </w:p>
    <w:p w:rsidR="00992A06" w:rsidRPr="008E6A07" w:rsidRDefault="00992A06" w:rsidP="00285043">
      <w:pPr>
        <w:spacing w:after="0" w:line="480" w:lineRule="auto"/>
        <w:jc w:val="both"/>
        <w:rPr>
          <w:rFonts w:ascii="Times New Roman" w:eastAsia="Times New Roman" w:hAnsi="Times New Roman" w:cs="Times New Roman"/>
          <w:sz w:val="24"/>
          <w:szCs w:val="24"/>
          <w:lang w:eastAsia="en-GB"/>
        </w:rPr>
      </w:pPr>
      <w:r w:rsidRPr="008E6A07">
        <w:rPr>
          <w:rFonts w:ascii="Times New Roman" w:hAnsi="Times New Roman" w:cs="Times New Roman"/>
          <w:sz w:val="24"/>
          <w:szCs w:val="24"/>
        </w:rPr>
        <w:t>‘Eating Out’ was first conducted in 1995 (Warde and Martens</w:t>
      </w:r>
      <w:r w:rsidR="00D24BE3" w:rsidRPr="008E6A07">
        <w:rPr>
          <w:rFonts w:ascii="Times New Roman" w:hAnsi="Times New Roman" w:cs="Times New Roman"/>
          <w:sz w:val="24"/>
          <w:szCs w:val="24"/>
        </w:rPr>
        <w:t>,</w:t>
      </w:r>
      <w:r w:rsidRPr="008E6A07">
        <w:rPr>
          <w:rFonts w:ascii="Times New Roman" w:hAnsi="Times New Roman" w:cs="Times New Roman"/>
          <w:sz w:val="24"/>
          <w:szCs w:val="24"/>
        </w:rPr>
        <w:t xml:space="preserve"> 2000). It was one of 16 projects, funded by the </w:t>
      </w:r>
      <w:r w:rsidRPr="008E6A07">
        <w:rPr>
          <w:rFonts w:ascii="Times New Roman" w:eastAsia="Times New Roman" w:hAnsi="Times New Roman" w:cs="Times New Roman"/>
          <w:color w:val="000000"/>
          <w:sz w:val="24"/>
          <w:szCs w:val="24"/>
          <w:lang w:eastAsia="en-GB"/>
        </w:rPr>
        <w:t xml:space="preserve">Economic and Social Research Council, forming the research programme </w:t>
      </w:r>
      <w:r w:rsidRPr="008E6A07">
        <w:rPr>
          <w:rFonts w:ascii="Times New Roman" w:hAnsi="Times New Roman" w:cs="Times New Roman"/>
          <w:sz w:val="24"/>
          <w:szCs w:val="24"/>
        </w:rPr>
        <w:t>‘</w:t>
      </w:r>
      <w:r w:rsidRPr="008E6A07">
        <w:rPr>
          <w:rFonts w:ascii="Times New Roman" w:hAnsi="Times New Roman" w:cs="Times New Roman"/>
          <w:i/>
          <w:sz w:val="24"/>
          <w:szCs w:val="24"/>
        </w:rPr>
        <w:t xml:space="preserve">The Nation’s Diet: </w:t>
      </w:r>
      <w:r w:rsidRPr="008E6A07">
        <w:rPr>
          <w:rFonts w:ascii="Times New Roman" w:eastAsia="Times New Roman" w:hAnsi="Times New Roman" w:cs="Times New Roman"/>
          <w:i/>
          <w:color w:val="000000"/>
          <w:sz w:val="24"/>
          <w:szCs w:val="24"/>
          <w:lang w:eastAsia="en-GB"/>
        </w:rPr>
        <w:t>the social science of food choice</w:t>
      </w:r>
      <w:r w:rsidRPr="008E6A07">
        <w:rPr>
          <w:rFonts w:ascii="Times New Roman" w:hAnsi="Times New Roman" w:cs="Times New Roman"/>
          <w:i/>
          <w:sz w:val="24"/>
          <w:szCs w:val="24"/>
        </w:rPr>
        <w:t>’</w:t>
      </w:r>
      <w:r w:rsidRPr="008E6A07">
        <w:rPr>
          <w:rFonts w:ascii="Times New Roman" w:hAnsi="Times New Roman" w:cs="Times New Roman"/>
          <w:sz w:val="24"/>
          <w:szCs w:val="24"/>
        </w:rPr>
        <w:t xml:space="preserve">. </w:t>
      </w:r>
      <w:r w:rsidRPr="008E6A07">
        <w:rPr>
          <w:rFonts w:ascii="Times New Roman" w:eastAsia="Times New Roman" w:hAnsi="Times New Roman" w:cs="Times New Roman"/>
          <w:color w:val="000000"/>
          <w:sz w:val="24"/>
          <w:szCs w:val="24"/>
          <w:lang w:eastAsia="en-GB"/>
        </w:rPr>
        <w:t xml:space="preserve">At the time, research had been concerned with the nutritional rather than the social aspects of eating out and little was known about eating out as entertainment and as means to display taste, status and distinction. </w:t>
      </w:r>
      <w:r w:rsidRPr="008E6A07">
        <w:rPr>
          <w:rFonts w:ascii="Times New Roman" w:hAnsi="Times New Roman" w:cs="Times New Roman"/>
          <w:sz w:val="24"/>
          <w:szCs w:val="24"/>
        </w:rPr>
        <w:t xml:space="preserve">Warde and Martens (2000) </w:t>
      </w:r>
      <w:r w:rsidRPr="008E6A07">
        <w:rPr>
          <w:rFonts w:ascii="Times New Roman" w:eastAsia="Times New Roman" w:hAnsi="Times New Roman" w:cs="Times New Roman"/>
          <w:color w:val="000000"/>
          <w:sz w:val="24"/>
          <w:szCs w:val="24"/>
          <w:lang w:eastAsia="en-GB"/>
        </w:rPr>
        <w:t>conducted one of the first social scientific investigations on the nature and experience</w:t>
      </w:r>
      <w:r w:rsidR="002D0D9F" w:rsidRPr="008E6A07">
        <w:rPr>
          <w:rFonts w:ascii="Times New Roman" w:eastAsia="Times New Roman" w:hAnsi="Times New Roman" w:cs="Times New Roman"/>
          <w:color w:val="000000"/>
          <w:sz w:val="24"/>
          <w:szCs w:val="24"/>
          <w:lang w:eastAsia="en-GB"/>
        </w:rPr>
        <w:t>s</w:t>
      </w:r>
      <w:r w:rsidRPr="008E6A07">
        <w:rPr>
          <w:rFonts w:ascii="Times New Roman" w:eastAsia="Times New Roman" w:hAnsi="Times New Roman" w:cs="Times New Roman"/>
          <w:color w:val="000000"/>
          <w:sz w:val="24"/>
          <w:szCs w:val="24"/>
          <w:lang w:eastAsia="en-GB"/>
        </w:rPr>
        <w:t xml:space="preserve"> of eating out.</w:t>
      </w:r>
    </w:p>
    <w:p w:rsidR="00992A06" w:rsidRPr="008E6A07" w:rsidRDefault="00992A06" w:rsidP="00285043">
      <w:pPr>
        <w:spacing w:after="0" w:line="480" w:lineRule="auto"/>
        <w:jc w:val="both"/>
        <w:rPr>
          <w:rFonts w:ascii="Times New Roman" w:eastAsia="Times New Roman" w:hAnsi="Times New Roman" w:cs="Times New Roman"/>
          <w:sz w:val="24"/>
          <w:szCs w:val="24"/>
          <w:lang w:eastAsia="en-GB"/>
        </w:rPr>
      </w:pPr>
    </w:p>
    <w:p w:rsidR="00992A06" w:rsidRPr="008E6A07" w:rsidRDefault="00992A06" w:rsidP="00285043">
      <w:pPr>
        <w:spacing w:after="0" w:line="480" w:lineRule="auto"/>
        <w:jc w:val="both"/>
        <w:rPr>
          <w:rFonts w:ascii="Times New Roman" w:eastAsia="Times New Roman" w:hAnsi="Times New Roman" w:cs="Times New Roman"/>
          <w:color w:val="000000"/>
          <w:sz w:val="24"/>
          <w:szCs w:val="24"/>
          <w:lang w:eastAsia="en-GB"/>
        </w:rPr>
      </w:pPr>
      <w:r w:rsidRPr="008E6A07">
        <w:rPr>
          <w:rFonts w:ascii="Times New Roman" w:eastAsia="Times New Roman" w:hAnsi="Times New Roman" w:cs="Times New Roman"/>
          <w:color w:val="000000"/>
          <w:sz w:val="24"/>
          <w:szCs w:val="24"/>
          <w:lang w:eastAsia="en-GB"/>
        </w:rPr>
        <w:t xml:space="preserve">The 1995 research design entailed two phases of data collection. In the first, Martens conducted interviews with 33 interviewees, from 30 households, in diverse circumstances living in </w:t>
      </w:r>
      <w:r w:rsidRPr="008E6A07">
        <w:rPr>
          <w:rFonts w:ascii="Times New Roman" w:eastAsia="Times New Roman" w:hAnsi="Times New Roman" w:cs="Times New Roman"/>
          <w:color w:val="000000"/>
          <w:sz w:val="24"/>
          <w:szCs w:val="24"/>
          <w:lang w:eastAsia="en-GB"/>
        </w:rPr>
        <w:lastRenderedPageBreak/>
        <w:t xml:space="preserve">Preston and the surrounding area during the autumn of 1994. The sampling was modelled on </w:t>
      </w:r>
      <w:proofErr w:type="spellStart"/>
      <w:r w:rsidRPr="008E6A07">
        <w:rPr>
          <w:rFonts w:ascii="Times New Roman" w:eastAsia="Times New Roman" w:hAnsi="Times New Roman" w:cs="Times New Roman"/>
          <w:color w:val="000000"/>
          <w:sz w:val="24"/>
          <w:szCs w:val="24"/>
          <w:lang w:eastAsia="en-GB"/>
        </w:rPr>
        <w:t>DeVault</w:t>
      </w:r>
      <w:proofErr w:type="spellEnd"/>
      <w:r w:rsidRPr="008E6A07">
        <w:rPr>
          <w:rFonts w:ascii="Times New Roman" w:eastAsia="Times New Roman" w:hAnsi="Times New Roman" w:cs="Times New Roman"/>
          <w:color w:val="000000"/>
          <w:sz w:val="24"/>
          <w:szCs w:val="24"/>
          <w:lang w:eastAsia="en-GB"/>
        </w:rPr>
        <w:t xml:space="preserve"> (1991) and they </w:t>
      </w:r>
      <w:r w:rsidR="005C3F6F" w:rsidRPr="008E6A07">
        <w:rPr>
          <w:rFonts w:ascii="Times New Roman" w:eastAsia="Times New Roman" w:hAnsi="Times New Roman" w:cs="Times New Roman"/>
          <w:color w:val="000000"/>
          <w:sz w:val="24"/>
          <w:szCs w:val="24"/>
          <w:lang w:eastAsia="en-GB"/>
        </w:rPr>
        <w:t xml:space="preserve">sought </w:t>
      </w:r>
      <w:r w:rsidRPr="008E6A07">
        <w:rPr>
          <w:rFonts w:ascii="Times New Roman" w:eastAsia="Times New Roman" w:hAnsi="Times New Roman" w:cs="Times New Roman"/>
          <w:color w:val="000000"/>
          <w:sz w:val="24"/>
          <w:szCs w:val="24"/>
          <w:lang w:eastAsia="en-GB"/>
        </w:rPr>
        <w:t xml:space="preserve">to speak </w:t>
      </w:r>
      <w:r w:rsidR="005C3F6F" w:rsidRPr="008E6A07">
        <w:rPr>
          <w:rFonts w:ascii="Times New Roman" w:eastAsia="Times New Roman" w:hAnsi="Times New Roman" w:cs="Times New Roman"/>
          <w:color w:val="000000"/>
          <w:sz w:val="24"/>
          <w:szCs w:val="24"/>
          <w:lang w:eastAsia="en-GB"/>
        </w:rPr>
        <w:t>with</w:t>
      </w:r>
      <w:r w:rsidRPr="008E6A07">
        <w:rPr>
          <w:rFonts w:ascii="Times New Roman" w:eastAsia="Times New Roman" w:hAnsi="Times New Roman" w:cs="Times New Roman"/>
          <w:color w:val="000000"/>
          <w:sz w:val="24"/>
          <w:szCs w:val="24"/>
          <w:lang w:eastAsia="en-GB"/>
        </w:rPr>
        <w:t xml:space="preserve"> ‘</w:t>
      </w:r>
      <w:r w:rsidRPr="008E6A07">
        <w:rPr>
          <w:rFonts w:ascii="Times New Roman" w:hAnsi="Times New Roman" w:cs="Times New Roman"/>
          <w:color w:val="000000"/>
          <w:sz w:val="24"/>
          <w:szCs w:val="24"/>
        </w:rPr>
        <w:t xml:space="preserve">principal food providers’: that is, </w:t>
      </w:r>
      <w:r w:rsidRPr="008E6A07">
        <w:rPr>
          <w:rFonts w:ascii="Times New Roman" w:eastAsia="Times New Roman" w:hAnsi="Times New Roman" w:cs="Times New Roman"/>
          <w:color w:val="000000"/>
          <w:sz w:val="24"/>
          <w:szCs w:val="24"/>
          <w:lang w:eastAsia="en-GB"/>
        </w:rPr>
        <w:t>‘anyone, man or woman, who performed a substantial proportion of the feeding work in the household’</w:t>
      </w:r>
      <w:r w:rsidR="005C3F6F" w:rsidRPr="008E6A07">
        <w:rPr>
          <w:rFonts w:ascii="Times New Roman" w:eastAsia="Times New Roman" w:hAnsi="Times New Roman" w:cs="Times New Roman"/>
          <w:color w:val="000000"/>
          <w:sz w:val="24"/>
          <w:szCs w:val="24"/>
          <w:lang w:eastAsia="en-GB"/>
        </w:rPr>
        <w:t xml:space="preserve"> (2000</w:t>
      </w:r>
      <w:r w:rsidR="00982452" w:rsidRPr="008E6A07">
        <w:rPr>
          <w:rFonts w:ascii="Times New Roman" w:eastAsia="Times New Roman" w:hAnsi="Times New Roman" w:cs="Times New Roman"/>
          <w:color w:val="000000"/>
          <w:sz w:val="24"/>
          <w:szCs w:val="24"/>
          <w:lang w:eastAsia="en-GB"/>
        </w:rPr>
        <w:t>,</w:t>
      </w:r>
      <w:r w:rsidR="003162CE" w:rsidRPr="008E6A07">
        <w:rPr>
          <w:rFonts w:ascii="Times New Roman" w:eastAsia="Times New Roman" w:hAnsi="Times New Roman" w:cs="Times New Roman"/>
          <w:color w:val="000000"/>
          <w:sz w:val="24"/>
          <w:szCs w:val="24"/>
          <w:lang w:eastAsia="en-GB"/>
        </w:rPr>
        <w:t xml:space="preserve"> p.</w:t>
      </w:r>
      <w:r w:rsidR="00AA682E" w:rsidRPr="008E6A07">
        <w:rPr>
          <w:rFonts w:ascii="Times New Roman" w:eastAsia="Times New Roman" w:hAnsi="Times New Roman" w:cs="Times New Roman"/>
          <w:color w:val="000000"/>
          <w:sz w:val="24"/>
          <w:szCs w:val="24"/>
          <w:lang w:eastAsia="en-GB"/>
        </w:rPr>
        <w:t>228</w:t>
      </w:r>
      <w:r w:rsidR="005C3F6F" w:rsidRPr="008E6A07">
        <w:rPr>
          <w:rFonts w:ascii="Times New Roman" w:eastAsia="Times New Roman" w:hAnsi="Times New Roman" w:cs="Times New Roman"/>
          <w:color w:val="000000"/>
          <w:sz w:val="24"/>
          <w:szCs w:val="24"/>
          <w:lang w:eastAsia="en-GB"/>
        </w:rPr>
        <w:t>)</w:t>
      </w:r>
      <w:r w:rsidRPr="008E6A07">
        <w:rPr>
          <w:rFonts w:ascii="Times New Roman" w:eastAsia="Times New Roman" w:hAnsi="Times New Roman" w:cs="Times New Roman"/>
          <w:color w:val="000000"/>
          <w:sz w:val="24"/>
          <w:szCs w:val="24"/>
          <w:lang w:eastAsia="en-GB"/>
        </w:rPr>
        <w:t xml:space="preserve">. Reflecting the prevailing gender division in domestic work, 28 women and 5 men were interviewed (three men were interviewed on their own, and two were present in a joint interview with their partner). Concentration on Preston, a city in Lancashire in North West England, was opportunistic but there was no reason to think Preston highly unusual. </w:t>
      </w:r>
      <w:r w:rsidRPr="008E6A07">
        <w:rPr>
          <w:rFonts w:ascii="Times New Roman" w:hAnsi="Times New Roman" w:cs="Times New Roman"/>
          <w:sz w:val="24"/>
          <w:szCs w:val="24"/>
        </w:rPr>
        <w:t xml:space="preserve">Interviewees were recruited through </w:t>
      </w:r>
      <w:r w:rsidRPr="008E6A07">
        <w:rPr>
          <w:rFonts w:ascii="Times New Roman" w:eastAsia="Times New Roman" w:hAnsi="Times New Roman" w:cs="Times New Roman"/>
          <w:color w:val="000000"/>
          <w:sz w:val="24"/>
          <w:szCs w:val="24"/>
          <w:lang w:eastAsia="en-GB"/>
        </w:rPr>
        <w:t xml:space="preserve">various organisations including a leisure centre, a community association, a tennis club, an environmental group, a primary school, a trade union branch, and </w:t>
      </w:r>
      <w:r w:rsidR="005C3F6F" w:rsidRPr="008E6A07">
        <w:rPr>
          <w:rFonts w:ascii="Times New Roman" w:eastAsia="Times New Roman" w:hAnsi="Times New Roman" w:cs="Times New Roman"/>
          <w:color w:val="000000"/>
          <w:sz w:val="24"/>
          <w:szCs w:val="24"/>
          <w:lang w:eastAsia="en-GB"/>
        </w:rPr>
        <w:t xml:space="preserve">a </w:t>
      </w:r>
      <w:r w:rsidRPr="008E6A07">
        <w:rPr>
          <w:rFonts w:ascii="Times New Roman" w:eastAsia="Times New Roman" w:hAnsi="Times New Roman" w:cs="Times New Roman"/>
          <w:color w:val="000000"/>
          <w:sz w:val="24"/>
          <w:szCs w:val="24"/>
          <w:lang w:eastAsia="en-GB"/>
        </w:rPr>
        <w:t>national DIY chain store.</w:t>
      </w:r>
    </w:p>
    <w:p w:rsidR="00992A06" w:rsidRPr="008E6A07" w:rsidRDefault="00992A06" w:rsidP="00285043">
      <w:pPr>
        <w:spacing w:after="0" w:line="480" w:lineRule="auto"/>
        <w:jc w:val="both"/>
        <w:rPr>
          <w:rFonts w:ascii="Times New Roman" w:eastAsia="Times New Roman" w:hAnsi="Times New Roman" w:cs="Times New Roman"/>
          <w:color w:val="000000"/>
          <w:sz w:val="24"/>
          <w:szCs w:val="24"/>
          <w:lang w:eastAsia="en-GB"/>
        </w:rPr>
      </w:pPr>
    </w:p>
    <w:p w:rsidR="00992A06" w:rsidRPr="008E6A07" w:rsidRDefault="00992A06" w:rsidP="00285043">
      <w:pPr>
        <w:spacing w:after="0" w:line="480" w:lineRule="auto"/>
        <w:jc w:val="both"/>
        <w:rPr>
          <w:rFonts w:ascii="Times New Roman" w:eastAsia="Times New Roman" w:hAnsi="Times New Roman" w:cs="Times New Roman"/>
          <w:color w:val="000000"/>
          <w:sz w:val="24"/>
          <w:szCs w:val="24"/>
          <w:lang w:eastAsia="en-GB"/>
        </w:rPr>
      </w:pPr>
      <w:r w:rsidRPr="008E6A07">
        <w:rPr>
          <w:rFonts w:ascii="Times New Roman" w:eastAsia="Times New Roman" w:hAnsi="Times New Roman" w:cs="Times New Roman"/>
          <w:color w:val="000000"/>
          <w:sz w:val="24"/>
          <w:szCs w:val="24"/>
          <w:lang w:eastAsia="en-GB"/>
        </w:rPr>
        <w:t xml:space="preserve">Semi-structured interviews were conducted </w:t>
      </w:r>
      <w:r w:rsidRPr="008E6A07">
        <w:rPr>
          <w:rFonts w:ascii="Times New Roman" w:eastAsia="Times New Roman" w:hAnsi="Times New Roman" w:cs="Times New Roman"/>
          <w:i/>
          <w:color w:val="000000"/>
          <w:sz w:val="24"/>
          <w:szCs w:val="24"/>
          <w:lang w:eastAsia="en-GB"/>
        </w:rPr>
        <w:t>first</w:t>
      </w:r>
      <w:r w:rsidRPr="008E6A07">
        <w:rPr>
          <w:rFonts w:ascii="Times New Roman" w:eastAsia="Times New Roman" w:hAnsi="Times New Roman" w:cs="Times New Roman"/>
          <w:color w:val="000000"/>
          <w:sz w:val="24"/>
          <w:szCs w:val="24"/>
          <w:lang w:eastAsia="en-GB"/>
        </w:rPr>
        <w:t xml:space="preserve"> because it was thought that in the absence of prior social scientific enquiry it would otherwise be difficult to construct informative questions for a survey instrument. Interviewees were asked questions about aspects of eating at home including descriptions of household routines and distribution of food preparation tasks. Questions about eating out included the interviewees</w:t>
      </w:r>
      <w:r w:rsidR="005C3F6F" w:rsidRPr="008E6A07">
        <w:rPr>
          <w:rFonts w:ascii="Times New Roman" w:eastAsia="Times New Roman" w:hAnsi="Times New Roman" w:cs="Times New Roman"/>
          <w:color w:val="000000"/>
          <w:sz w:val="24"/>
          <w:szCs w:val="24"/>
          <w:lang w:eastAsia="en-GB"/>
        </w:rPr>
        <w:t>’</w:t>
      </w:r>
      <w:r w:rsidRPr="008E6A07">
        <w:rPr>
          <w:rFonts w:ascii="Times New Roman" w:eastAsia="Times New Roman" w:hAnsi="Times New Roman" w:cs="Times New Roman"/>
          <w:color w:val="000000"/>
          <w:sz w:val="24"/>
          <w:szCs w:val="24"/>
          <w:lang w:eastAsia="en-GB"/>
        </w:rPr>
        <w:t xml:space="preserve"> understanding of the term, frequency and reasons for using various places and information details about recent eating out experiences. Preliminary analysis was undertaken on the semi-structured interview data in order to design a questionnaire for the second phase. Thereafter, the interviews were analysed in considerable detail, focusing on shared understandings which defined eating events and differential orientations and attitudes towards eating out.</w:t>
      </w:r>
    </w:p>
    <w:p w:rsidR="00992A06" w:rsidRPr="008E6A07" w:rsidRDefault="00992A06" w:rsidP="00285043">
      <w:pPr>
        <w:spacing w:after="0" w:line="480" w:lineRule="auto"/>
        <w:jc w:val="both"/>
        <w:rPr>
          <w:rFonts w:ascii="Times New Roman" w:eastAsia="Times New Roman" w:hAnsi="Times New Roman" w:cs="Times New Roman"/>
          <w:color w:val="000000"/>
          <w:sz w:val="24"/>
          <w:szCs w:val="24"/>
          <w:lang w:eastAsia="en-GB"/>
        </w:rPr>
      </w:pPr>
    </w:p>
    <w:p w:rsidR="00992A06" w:rsidRPr="008E6A07" w:rsidRDefault="00992A06" w:rsidP="00285043">
      <w:pPr>
        <w:spacing w:after="0" w:line="480" w:lineRule="auto"/>
        <w:jc w:val="both"/>
        <w:rPr>
          <w:rFonts w:ascii="Times New Roman" w:hAnsi="Times New Roman" w:cs="Times New Roman"/>
          <w:sz w:val="24"/>
          <w:szCs w:val="24"/>
        </w:rPr>
      </w:pPr>
      <w:r w:rsidRPr="008E6A07">
        <w:rPr>
          <w:rFonts w:ascii="Times New Roman" w:eastAsia="Times New Roman" w:hAnsi="Times New Roman" w:cs="Times New Roman"/>
          <w:color w:val="000000"/>
          <w:sz w:val="24"/>
          <w:szCs w:val="24"/>
          <w:lang w:eastAsia="en-GB"/>
        </w:rPr>
        <w:t xml:space="preserve">In phase two of data collection, 1001 people </w:t>
      </w:r>
      <w:r w:rsidR="0028377B" w:rsidRPr="008E6A07">
        <w:rPr>
          <w:rFonts w:ascii="Times New Roman" w:eastAsia="Times New Roman" w:hAnsi="Times New Roman" w:cs="Times New Roman"/>
          <w:color w:val="000000"/>
          <w:sz w:val="24"/>
          <w:szCs w:val="24"/>
          <w:lang w:eastAsia="en-GB"/>
        </w:rPr>
        <w:t xml:space="preserve">aged 18 to 65 </w:t>
      </w:r>
      <w:r w:rsidRPr="008E6A07">
        <w:rPr>
          <w:rFonts w:ascii="Times New Roman" w:eastAsia="Times New Roman" w:hAnsi="Times New Roman" w:cs="Times New Roman"/>
          <w:color w:val="000000"/>
          <w:sz w:val="24"/>
          <w:szCs w:val="24"/>
          <w:lang w:eastAsia="en-GB"/>
        </w:rPr>
        <w:t xml:space="preserve">were surveyed in </w:t>
      </w:r>
      <w:r w:rsidRPr="008E6A07">
        <w:rPr>
          <w:rFonts w:ascii="Times New Roman" w:eastAsia="Times New Roman" w:hAnsi="Times New Roman" w:cs="Times New Roman"/>
          <w:i/>
          <w:color w:val="000000"/>
          <w:sz w:val="24"/>
          <w:szCs w:val="24"/>
          <w:lang w:eastAsia="en-GB"/>
        </w:rPr>
        <w:t>three</w:t>
      </w:r>
      <w:r w:rsidRPr="008E6A07">
        <w:rPr>
          <w:rFonts w:ascii="Times New Roman" w:eastAsia="Times New Roman" w:hAnsi="Times New Roman" w:cs="Times New Roman"/>
          <w:color w:val="000000"/>
          <w:sz w:val="24"/>
          <w:szCs w:val="24"/>
          <w:lang w:eastAsia="en-GB"/>
        </w:rPr>
        <w:t xml:space="preserve"> cities in England; London</w:t>
      </w:r>
      <w:r w:rsidR="005C3F6F" w:rsidRPr="008E6A07">
        <w:rPr>
          <w:rFonts w:ascii="Times New Roman" w:eastAsia="Times New Roman" w:hAnsi="Times New Roman" w:cs="Times New Roman"/>
          <w:color w:val="000000"/>
          <w:sz w:val="24"/>
          <w:szCs w:val="24"/>
          <w:lang w:eastAsia="en-GB"/>
        </w:rPr>
        <w:t>,</w:t>
      </w:r>
      <w:r w:rsidRPr="008E6A07">
        <w:rPr>
          <w:rFonts w:ascii="Times New Roman" w:eastAsia="Times New Roman" w:hAnsi="Times New Roman" w:cs="Times New Roman"/>
          <w:color w:val="000000"/>
          <w:sz w:val="24"/>
          <w:szCs w:val="24"/>
          <w:lang w:eastAsia="en-GB"/>
        </w:rPr>
        <w:t xml:space="preserve"> Bristol and Preston. </w:t>
      </w:r>
      <w:r w:rsidRPr="008E6A07">
        <w:rPr>
          <w:rFonts w:ascii="Times New Roman" w:hAnsi="Times New Roman" w:cs="Times New Roman"/>
          <w:sz w:val="24"/>
          <w:szCs w:val="24"/>
        </w:rPr>
        <w:t xml:space="preserve">These cities were chosen to offer contrasts of socio-demographic composition and, putatively, cultural ambience. Preston was included as </w:t>
      </w:r>
      <w:r w:rsidRPr="008E6A07">
        <w:rPr>
          <w:rFonts w:ascii="Times New Roman" w:hAnsi="Times New Roman" w:cs="Times New Roman"/>
          <w:sz w:val="24"/>
          <w:szCs w:val="24"/>
        </w:rPr>
        <w:lastRenderedPageBreak/>
        <w:t>representing a northern free-standing city without any particularly eccentric characteristics. London was selected in anticipation that its unique features</w:t>
      </w:r>
      <w:r w:rsidRPr="008E6A07">
        <w:rPr>
          <w:rFonts w:ascii="Times New Roman" w:eastAsia="Times New Roman" w:hAnsi="Times New Roman" w:cs="Times New Roman"/>
          <w:color w:val="000000"/>
          <w:sz w:val="24"/>
          <w:szCs w:val="24"/>
          <w:lang w:eastAsia="en-GB"/>
        </w:rPr>
        <w:t xml:space="preserve">, including its </w:t>
      </w:r>
      <w:r w:rsidR="004D32AE" w:rsidRPr="008E6A07">
        <w:rPr>
          <w:rFonts w:ascii="Times New Roman" w:eastAsia="Times New Roman" w:hAnsi="Times New Roman" w:cs="Times New Roman"/>
          <w:color w:val="000000"/>
          <w:sz w:val="24"/>
          <w:szCs w:val="24"/>
          <w:lang w:eastAsia="en-GB"/>
        </w:rPr>
        <w:t>diverse market and greater volume of provision</w:t>
      </w:r>
      <w:r w:rsidRPr="008E6A07">
        <w:rPr>
          <w:rFonts w:ascii="Times New Roman" w:eastAsia="Times New Roman" w:hAnsi="Times New Roman" w:cs="Times New Roman"/>
          <w:color w:val="000000"/>
          <w:sz w:val="24"/>
          <w:szCs w:val="24"/>
          <w:lang w:eastAsia="en-GB"/>
        </w:rPr>
        <w:t>,</w:t>
      </w:r>
      <w:r w:rsidRPr="008E6A07">
        <w:rPr>
          <w:rFonts w:ascii="Times New Roman" w:hAnsi="Times New Roman" w:cs="Times New Roman"/>
          <w:sz w:val="24"/>
          <w:szCs w:val="24"/>
        </w:rPr>
        <w:t xml:space="preserve"> would prompt distinctive consumption behaviour. Central and suburban areas were chosen to </w:t>
      </w:r>
      <w:r w:rsidRPr="008E6A07">
        <w:rPr>
          <w:rFonts w:ascii="Times New Roman" w:eastAsia="Times New Roman" w:hAnsi="Times New Roman" w:cs="Times New Roman"/>
          <w:color w:val="000000"/>
          <w:sz w:val="24"/>
          <w:szCs w:val="24"/>
          <w:lang w:eastAsia="en-GB"/>
        </w:rPr>
        <w:t xml:space="preserve">illustrate potential differences between areas of the metropolis. </w:t>
      </w:r>
      <w:r w:rsidRPr="008E6A07">
        <w:rPr>
          <w:rFonts w:ascii="Times New Roman" w:hAnsi="Times New Roman" w:cs="Times New Roman"/>
          <w:sz w:val="24"/>
          <w:szCs w:val="24"/>
        </w:rPr>
        <w:t xml:space="preserve">Bristol was selected as an example of a southern, non-metropolitan city with some claim to be culturally heterogeneous. Since no three cities would be representative of all others in England, these sites were deemed as satisfactory as any. </w:t>
      </w:r>
      <w:r w:rsidRPr="008E6A07">
        <w:rPr>
          <w:rFonts w:ascii="Times New Roman" w:eastAsia="Times New Roman" w:hAnsi="Times New Roman" w:cs="Times New Roman"/>
          <w:color w:val="000000"/>
          <w:sz w:val="24"/>
          <w:szCs w:val="24"/>
          <w:lang w:eastAsia="en-GB"/>
        </w:rPr>
        <w:t>The survey was undertaken in April 1995 and was administered to a quota sample which matched respondents to the overall population of diverse local sub areas of the cities by age, sex, ethnicity, class and employment status.</w:t>
      </w:r>
      <w:r w:rsidRPr="008E6A07">
        <w:rPr>
          <w:rFonts w:ascii="Times New Roman" w:eastAsia="Times New Roman" w:hAnsi="Times New Roman" w:cs="Times New Roman"/>
          <w:sz w:val="24"/>
          <w:szCs w:val="24"/>
          <w:lang w:eastAsia="en-GB"/>
        </w:rPr>
        <w:t xml:space="preserve"> </w:t>
      </w:r>
      <w:r w:rsidRPr="008E6A07">
        <w:rPr>
          <w:rFonts w:ascii="Times New Roman" w:hAnsi="Times New Roman" w:cs="Times New Roman"/>
          <w:sz w:val="24"/>
          <w:szCs w:val="24"/>
        </w:rPr>
        <w:t xml:space="preserve">Despite not being a nationally representative sample, there is no reason to consider the survey biased in any particular way as a basis for an initial portrait of </w:t>
      </w:r>
      <w:r w:rsidR="00AA682E" w:rsidRPr="008E6A07">
        <w:rPr>
          <w:rFonts w:ascii="Times New Roman" w:hAnsi="Times New Roman" w:cs="Times New Roman"/>
          <w:sz w:val="24"/>
          <w:szCs w:val="24"/>
        </w:rPr>
        <w:t>the practice in an English context.</w:t>
      </w:r>
    </w:p>
    <w:p w:rsidR="00992A06" w:rsidRPr="008E6A07" w:rsidRDefault="00992A06" w:rsidP="00285043">
      <w:pPr>
        <w:spacing w:after="0" w:line="480" w:lineRule="auto"/>
        <w:jc w:val="both"/>
        <w:rPr>
          <w:rFonts w:ascii="Times New Roman" w:eastAsia="Times New Roman" w:hAnsi="Times New Roman" w:cs="Times New Roman"/>
          <w:color w:val="000000"/>
          <w:sz w:val="24"/>
          <w:szCs w:val="24"/>
          <w:lang w:eastAsia="en-GB"/>
        </w:rPr>
      </w:pPr>
    </w:p>
    <w:p w:rsidR="00992A06" w:rsidRPr="008E6A07" w:rsidRDefault="00992A06" w:rsidP="00285043">
      <w:pPr>
        <w:spacing w:after="0" w:line="480" w:lineRule="auto"/>
        <w:jc w:val="both"/>
        <w:rPr>
          <w:rFonts w:ascii="Times New Roman" w:eastAsia="Times New Roman" w:hAnsi="Times New Roman" w:cs="Times New Roman"/>
          <w:color w:val="000000"/>
          <w:sz w:val="24"/>
          <w:szCs w:val="24"/>
          <w:lang w:eastAsia="en-GB"/>
        </w:rPr>
      </w:pPr>
      <w:r w:rsidRPr="008E6A07">
        <w:rPr>
          <w:rFonts w:ascii="Times New Roman" w:eastAsia="Times New Roman" w:hAnsi="Times New Roman" w:cs="Times New Roman"/>
          <w:color w:val="000000"/>
          <w:sz w:val="24"/>
          <w:szCs w:val="24"/>
          <w:lang w:eastAsia="en-GB"/>
        </w:rPr>
        <w:t xml:space="preserve">Survey questions sought to ascertain </w:t>
      </w:r>
      <w:r w:rsidR="004D32AE" w:rsidRPr="008E6A07">
        <w:rPr>
          <w:rFonts w:ascii="Times New Roman" w:eastAsia="Times New Roman" w:hAnsi="Times New Roman" w:cs="Times New Roman"/>
          <w:color w:val="000000"/>
          <w:sz w:val="24"/>
          <w:szCs w:val="24"/>
          <w:lang w:eastAsia="en-GB"/>
        </w:rPr>
        <w:t xml:space="preserve">each </w:t>
      </w:r>
      <w:r w:rsidRPr="008E6A07">
        <w:rPr>
          <w:rFonts w:ascii="Times New Roman" w:eastAsia="Times New Roman" w:hAnsi="Times New Roman" w:cs="Times New Roman"/>
          <w:color w:val="000000"/>
          <w:sz w:val="24"/>
          <w:szCs w:val="24"/>
          <w:lang w:eastAsia="en-GB"/>
        </w:rPr>
        <w:t>respondent’s frequency of eating out,</w:t>
      </w:r>
      <w:r w:rsidR="00C531CB" w:rsidRPr="008E6A07">
        <w:rPr>
          <w:rFonts w:ascii="Times New Roman" w:eastAsia="Times New Roman" w:hAnsi="Times New Roman" w:cs="Times New Roman"/>
          <w:color w:val="000000"/>
          <w:sz w:val="24"/>
          <w:szCs w:val="24"/>
          <w:lang w:eastAsia="en-GB"/>
        </w:rPr>
        <w:t xml:space="preserve"> </w:t>
      </w:r>
      <w:r w:rsidRPr="008E6A07">
        <w:rPr>
          <w:rFonts w:ascii="Times New Roman" w:eastAsia="Times New Roman" w:hAnsi="Times New Roman" w:cs="Times New Roman"/>
          <w:color w:val="000000"/>
          <w:sz w:val="24"/>
          <w:szCs w:val="24"/>
          <w:lang w:eastAsia="en-GB"/>
        </w:rPr>
        <w:t>types of outlet visited, attitudes to eating out, extensive detail about the nature of the most recent meal eaten away from home, and rudimentary information about domestic routines. Sociodemographic data was also elicited in order to explore variation by class, income, age, gender, education, place of residence, and so forth.</w:t>
      </w:r>
      <w:r w:rsidR="00006D33" w:rsidRPr="008E6A07">
        <w:rPr>
          <w:rFonts w:ascii="Times New Roman" w:eastAsia="Times New Roman" w:hAnsi="Times New Roman" w:cs="Times New Roman"/>
          <w:color w:val="000000"/>
          <w:sz w:val="24"/>
          <w:szCs w:val="24"/>
          <w:lang w:eastAsia="en-GB"/>
        </w:rPr>
        <w:t xml:space="preserve"> Analysis of this cross-sectional survey data provided a </w:t>
      </w:r>
      <w:r w:rsidR="00006D33" w:rsidRPr="008E6A07">
        <w:rPr>
          <w:rFonts w:ascii="Times New Roman" w:eastAsia="Times New Roman" w:hAnsi="Times New Roman" w:cs="Times New Roman"/>
          <w:i/>
          <w:color w:val="000000"/>
          <w:sz w:val="24"/>
          <w:szCs w:val="24"/>
          <w:lang w:eastAsia="en-GB"/>
        </w:rPr>
        <w:t>snapshot</w:t>
      </w:r>
      <w:r w:rsidR="00006D33" w:rsidRPr="008E6A07">
        <w:rPr>
          <w:rFonts w:ascii="Times New Roman" w:eastAsia="Times New Roman" w:hAnsi="Times New Roman" w:cs="Times New Roman"/>
          <w:color w:val="000000"/>
          <w:sz w:val="24"/>
          <w:szCs w:val="24"/>
          <w:lang w:eastAsia="en-GB"/>
        </w:rPr>
        <w:t xml:space="preserve"> of the practice of eating out in 1995.</w:t>
      </w:r>
    </w:p>
    <w:p w:rsidR="00E44EBD" w:rsidRPr="008E6A07" w:rsidRDefault="00E44EBD" w:rsidP="00285043">
      <w:pPr>
        <w:spacing w:after="0" w:line="480" w:lineRule="auto"/>
        <w:jc w:val="both"/>
        <w:rPr>
          <w:rFonts w:ascii="Times New Roman" w:eastAsia="Times New Roman" w:hAnsi="Times New Roman" w:cs="Times New Roman"/>
          <w:color w:val="000000"/>
          <w:sz w:val="24"/>
          <w:szCs w:val="24"/>
          <w:lang w:eastAsia="en-GB"/>
        </w:rPr>
      </w:pPr>
    </w:p>
    <w:p w:rsidR="00992A06" w:rsidRPr="008E6A07" w:rsidRDefault="00992A06" w:rsidP="00285043">
      <w:pPr>
        <w:spacing w:after="0" w:line="480" w:lineRule="auto"/>
        <w:jc w:val="both"/>
        <w:rPr>
          <w:rFonts w:ascii="Times New Roman" w:eastAsia="Times New Roman" w:hAnsi="Times New Roman" w:cs="Times New Roman"/>
          <w:sz w:val="24"/>
          <w:szCs w:val="24"/>
          <w:lang w:eastAsia="en-GB"/>
        </w:rPr>
      </w:pPr>
    </w:p>
    <w:p w:rsidR="00C531CB" w:rsidRPr="008E6A07" w:rsidRDefault="00E44EBD" w:rsidP="00655BD1">
      <w:pPr>
        <w:pStyle w:val="ListParagraph"/>
        <w:spacing w:after="0" w:line="480" w:lineRule="auto"/>
        <w:ind w:left="0"/>
        <w:jc w:val="both"/>
        <w:rPr>
          <w:rFonts w:ascii="Times New Roman" w:hAnsi="Times New Roman" w:cs="Times New Roman"/>
          <w:b/>
          <w:sz w:val="24"/>
          <w:szCs w:val="24"/>
        </w:rPr>
      </w:pPr>
      <w:r w:rsidRPr="008E6A07">
        <w:rPr>
          <w:rFonts w:ascii="Times New Roman" w:hAnsi="Times New Roman" w:cs="Times New Roman"/>
          <w:b/>
          <w:sz w:val="24"/>
          <w:szCs w:val="24"/>
        </w:rPr>
        <w:t xml:space="preserve">Mixing methods </w:t>
      </w:r>
    </w:p>
    <w:p w:rsidR="00E44EBD" w:rsidRPr="008E6A07" w:rsidRDefault="00E44EBD" w:rsidP="00285043">
      <w:pPr>
        <w:spacing w:after="0" w:line="480" w:lineRule="auto"/>
        <w:jc w:val="both"/>
        <w:rPr>
          <w:rFonts w:ascii="Times New Roman" w:hAnsi="Times New Roman" w:cs="Times New Roman"/>
          <w:sz w:val="24"/>
          <w:szCs w:val="24"/>
        </w:rPr>
      </w:pPr>
    </w:p>
    <w:p w:rsidR="00E44EBD" w:rsidRPr="008E6A07" w:rsidRDefault="00E44EBD" w:rsidP="00285043">
      <w:pPr>
        <w:spacing w:after="0" w:line="480" w:lineRule="auto"/>
        <w:jc w:val="both"/>
        <w:rPr>
          <w:rFonts w:ascii="Times New Roman" w:hAnsi="Times New Roman" w:cs="Times New Roman"/>
          <w:sz w:val="24"/>
          <w:szCs w:val="24"/>
        </w:rPr>
      </w:pPr>
    </w:p>
    <w:p w:rsidR="00250C07" w:rsidRPr="008E6A07" w:rsidRDefault="00E44EBD"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When conducting research using multiple data sources and methods the challenge</w:t>
      </w:r>
      <w:r w:rsidR="007D5367" w:rsidRPr="008E6A07">
        <w:rPr>
          <w:rFonts w:ascii="Times New Roman" w:hAnsi="Times New Roman" w:cs="Times New Roman"/>
          <w:sz w:val="24"/>
          <w:szCs w:val="24"/>
        </w:rPr>
        <w:t xml:space="preserve"> is</w:t>
      </w:r>
      <w:r w:rsidRPr="008E6A07">
        <w:rPr>
          <w:rFonts w:ascii="Times New Roman" w:hAnsi="Times New Roman" w:cs="Times New Roman"/>
          <w:sz w:val="24"/>
          <w:szCs w:val="24"/>
        </w:rPr>
        <w:t xml:space="preserve"> </w:t>
      </w:r>
      <w:r w:rsidR="00982452" w:rsidRPr="008E6A07">
        <w:rPr>
          <w:rFonts w:ascii="Times New Roman" w:hAnsi="Times New Roman" w:cs="Times New Roman"/>
          <w:sz w:val="24"/>
          <w:szCs w:val="24"/>
        </w:rPr>
        <w:t>‘</w:t>
      </w:r>
      <w:r w:rsidRPr="008E6A07">
        <w:rPr>
          <w:rFonts w:ascii="Times New Roman" w:hAnsi="Times New Roman" w:cs="Times New Roman"/>
          <w:sz w:val="24"/>
          <w:szCs w:val="24"/>
        </w:rPr>
        <w:t xml:space="preserve">to maintain the integrity of the single study, compared to inadvertently permitting the study to </w:t>
      </w:r>
      <w:r w:rsidRPr="008E6A07">
        <w:rPr>
          <w:rFonts w:ascii="Times New Roman" w:hAnsi="Times New Roman" w:cs="Times New Roman"/>
          <w:sz w:val="24"/>
          <w:szCs w:val="24"/>
        </w:rPr>
        <w:lastRenderedPageBreak/>
        <w:t>decompose into two or more parallel studies</w:t>
      </w:r>
      <w:r w:rsidR="00982452" w:rsidRPr="008E6A07">
        <w:rPr>
          <w:rFonts w:ascii="Times New Roman" w:hAnsi="Times New Roman" w:cs="Times New Roman"/>
          <w:sz w:val="24"/>
          <w:szCs w:val="24"/>
        </w:rPr>
        <w:t>’</w:t>
      </w:r>
      <w:r w:rsidRPr="008E6A07">
        <w:rPr>
          <w:rFonts w:ascii="Times New Roman" w:hAnsi="Times New Roman" w:cs="Times New Roman"/>
          <w:sz w:val="24"/>
          <w:szCs w:val="24"/>
        </w:rPr>
        <w:t xml:space="preserve"> (Yin 2006, p.41). We encountered this challenge not only when working with and fitting together survey and interview data, but also when deciding when and how to synthesise data from 1995 and 2015. Commitment to the logic of </w:t>
      </w:r>
      <w:proofErr w:type="spellStart"/>
      <w:r w:rsidRPr="008E6A07">
        <w:rPr>
          <w:rFonts w:ascii="Times New Roman" w:hAnsi="Times New Roman" w:cs="Times New Roman"/>
          <w:sz w:val="24"/>
          <w:szCs w:val="24"/>
        </w:rPr>
        <w:t>Burawoy’s</w:t>
      </w:r>
      <w:proofErr w:type="spellEnd"/>
      <w:r w:rsidRPr="008E6A07">
        <w:rPr>
          <w:rFonts w:ascii="Times New Roman" w:hAnsi="Times New Roman" w:cs="Times New Roman"/>
          <w:sz w:val="24"/>
          <w:szCs w:val="24"/>
        </w:rPr>
        <w:t xml:space="preserve"> ‘revisit’ provides some safeguard against the study disintegrating into parallel studies. The aim of the revisit is not simply to provide an update to the earlier study – presenting findings from two parallel studies, of ‘then’ and ‘now’ – but in our ‘revisit’ we maintain the integrity of a single study by returning to the original raw data and fully incorporating it into the </w:t>
      </w:r>
      <w:r w:rsidR="002108C9" w:rsidRPr="008E6A07">
        <w:rPr>
          <w:rFonts w:ascii="Times New Roman" w:hAnsi="Times New Roman" w:cs="Times New Roman"/>
          <w:sz w:val="24"/>
          <w:szCs w:val="24"/>
        </w:rPr>
        <w:t>extant</w:t>
      </w:r>
      <w:r w:rsidRPr="008E6A07">
        <w:rPr>
          <w:rFonts w:ascii="Times New Roman" w:hAnsi="Times New Roman" w:cs="Times New Roman"/>
          <w:sz w:val="24"/>
          <w:szCs w:val="24"/>
        </w:rPr>
        <w:t xml:space="preserve"> research process. Furthermore, there are several ways in which this project illustrat</w:t>
      </w:r>
      <w:r w:rsidR="007D5367" w:rsidRPr="008E6A07">
        <w:rPr>
          <w:rFonts w:ascii="Times New Roman" w:hAnsi="Times New Roman" w:cs="Times New Roman"/>
          <w:sz w:val="24"/>
          <w:szCs w:val="24"/>
        </w:rPr>
        <w:t>es</w:t>
      </w:r>
      <w:r w:rsidRPr="008E6A07">
        <w:rPr>
          <w:rFonts w:ascii="Times New Roman" w:hAnsi="Times New Roman" w:cs="Times New Roman"/>
          <w:sz w:val="24"/>
          <w:szCs w:val="24"/>
        </w:rPr>
        <w:t xml:space="preserve"> the mixing of quantitative and qualitative methods. The integration of these two methodologies is the result of putting the interpretations of provisional analysis from qualitative in-depth interviews – interviewees represent a nested sample of the 2015 survey respondents – into conversation with the survey analysis, and vice versa. </w:t>
      </w:r>
      <w:r w:rsidR="00250C07" w:rsidRPr="00250C07">
        <w:rPr>
          <w:rFonts w:ascii="Times New Roman" w:hAnsi="Times New Roman" w:cs="Times New Roman"/>
          <w:sz w:val="24"/>
          <w:szCs w:val="24"/>
        </w:rPr>
        <w:t>Triangulating our data sources and analysis in this way, is, however, more than a means of simply corroborating results by making the same observations in different settings. Rather, Brannen (2005) suggests four possibilities generated by triangulation that go beyond corroboration. These are named: ‘elaboration/expansion’; ‘initiation’; ‘complementarity’; and ‘contradiction’</w:t>
      </w:r>
      <w:r w:rsidR="00250C07">
        <w:rPr>
          <w:rFonts w:ascii="Times New Roman" w:hAnsi="Times New Roman" w:cs="Times New Roman"/>
          <w:sz w:val="24"/>
          <w:szCs w:val="24"/>
        </w:rPr>
        <w:t xml:space="preserve">. </w:t>
      </w:r>
      <w:r w:rsidR="00250C07" w:rsidRPr="008E6A07">
        <w:rPr>
          <w:rFonts w:ascii="Times New Roman" w:hAnsi="Times New Roman" w:cs="Times New Roman"/>
          <w:sz w:val="24"/>
          <w:szCs w:val="24"/>
        </w:rPr>
        <w:t xml:space="preserve">There were many instances in which speculation from the interview data informed a foray of the survey data, both 2015 and harmonised, which then fed back into further work with the qualitative data; conversely, interesting and even seemingly uninteresting pictures painted using numerical data prompted </w:t>
      </w:r>
      <w:r w:rsidR="00250C07">
        <w:rPr>
          <w:rFonts w:ascii="Times New Roman" w:hAnsi="Times New Roman" w:cs="Times New Roman"/>
          <w:sz w:val="24"/>
          <w:szCs w:val="24"/>
        </w:rPr>
        <w:t xml:space="preserve">further engagement with </w:t>
      </w:r>
      <w:r w:rsidR="00250C07" w:rsidRPr="008E6A07">
        <w:rPr>
          <w:rFonts w:ascii="Times New Roman" w:hAnsi="Times New Roman" w:cs="Times New Roman"/>
          <w:sz w:val="24"/>
          <w:szCs w:val="24"/>
        </w:rPr>
        <w:t>qualitative data for explanation or repudiation</w:t>
      </w:r>
      <w:r w:rsidR="00250C07">
        <w:rPr>
          <w:rFonts w:ascii="Times New Roman" w:hAnsi="Times New Roman" w:cs="Times New Roman"/>
          <w:sz w:val="24"/>
          <w:szCs w:val="24"/>
        </w:rPr>
        <w:t xml:space="preserve">. We later illustrate this </w:t>
      </w:r>
      <w:r w:rsidR="00250C07" w:rsidRPr="00250C07">
        <w:rPr>
          <w:rFonts w:ascii="Times New Roman" w:hAnsi="Times New Roman" w:cs="Times New Roman"/>
          <w:sz w:val="24"/>
          <w:szCs w:val="24"/>
        </w:rPr>
        <w:t>dialogic process of analysing data collected via</w:t>
      </w:r>
      <w:r w:rsidR="00250C07">
        <w:rPr>
          <w:rFonts w:ascii="Times New Roman" w:hAnsi="Times New Roman" w:cs="Times New Roman"/>
          <w:sz w:val="24"/>
          <w:szCs w:val="24"/>
        </w:rPr>
        <w:t xml:space="preserve"> such</w:t>
      </w:r>
      <w:r w:rsidR="00250C07" w:rsidRPr="00250C07">
        <w:rPr>
          <w:rFonts w:ascii="Times New Roman" w:hAnsi="Times New Roman" w:cs="Times New Roman"/>
          <w:sz w:val="24"/>
          <w:szCs w:val="24"/>
        </w:rPr>
        <w:t xml:space="preserve"> a mixed method research strategy, </w:t>
      </w:r>
      <w:r w:rsidR="00250C07">
        <w:rPr>
          <w:rFonts w:ascii="Times New Roman" w:hAnsi="Times New Roman" w:cs="Times New Roman"/>
          <w:sz w:val="24"/>
          <w:szCs w:val="24"/>
        </w:rPr>
        <w:t>in relation to questions of taste, ethnic cuisine, and demographic change</w:t>
      </w:r>
      <w:r w:rsidR="00250C07" w:rsidRPr="00250C07">
        <w:rPr>
          <w:rFonts w:ascii="Times New Roman" w:hAnsi="Times New Roman" w:cs="Times New Roman"/>
          <w:sz w:val="24"/>
          <w:szCs w:val="24"/>
        </w:rPr>
        <w:t xml:space="preserve">. </w:t>
      </w:r>
    </w:p>
    <w:p w:rsidR="00E44EBD" w:rsidRPr="008E6A07" w:rsidRDefault="00E44EBD" w:rsidP="00285043">
      <w:pPr>
        <w:spacing w:after="0" w:line="480" w:lineRule="auto"/>
        <w:jc w:val="both"/>
        <w:rPr>
          <w:rFonts w:ascii="Times New Roman" w:hAnsi="Times New Roman" w:cs="Times New Roman"/>
          <w:sz w:val="24"/>
          <w:szCs w:val="24"/>
        </w:rPr>
      </w:pPr>
    </w:p>
    <w:p w:rsidR="00E44EBD" w:rsidRPr="008E6A07" w:rsidRDefault="00E44EBD"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lastRenderedPageBreak/>
        <w:t>In 2015, we remain faithful to the skeleton of the original research design by visiting the same cities and conducting two-phases data collection, but begin instead with a survey, followed by in-depth semi-structured household interviews.</w:t>
      </w:r>
    </w:p>
    <w:p w:rsidR="00E44EBD" w:rsidRPr="008E6A07" w:rsidRDefault="00E44EBD" w:rsidP="00285043">
      <w:pPr>
        <w:spacing w:after="0" w:line="480" w:lineRule="auto"/>
        <w:jc w:val="both"/>
        <w:rPr>
          <w:rFonts w:ascii="Times New Roman" w:hAnsi="Times New Roman" w:cs="Times New Roman"/>
          <w:sz w:val="24"/>
          <w:szCs w:val="24"/>
        </w:rPr>
      </w:pPr>
    </w:p>
    <w:p w:rsidR="00E44EBD" w:rsidRPr="008E6A07" w:rsidRDefault="00E44EBD" w:rsidP="00655BD1">
      <w:pPr>
        <w:spacing w:after="0" w:line="480" w:lineRule="auto"/>
        <w:jc w:val="both"/>
        <w:rPr>
          <w:rFonts w:ascii="Times New Roman" w:hAnsi="Times New Roman" w:cs="Times New Roman"/>
          <w:i/>
          <w:sz w:val="24"/>
          <w:szCs w:val="24"/>
        </w:rPr>
      </w:pPr>
      <w:r w:rsidRPr="008E6A07">
        <w:rPr>
          <w:rFonts w:ascii="Times New Roman" w:hAnsi="Times New Roman" w:cs="Times New Roman"/>
          <w:i/>
          <w:sz w:val="24"/>
          <w:szCs w:val="24"/>
        </w:rPr>
        <w:t>Survey data</w:t>
      </w:r>
    </w:p>
    <w:p w:rsidR="00E44EBD" w:rsidRPr="008E6A07" w:rsidRDefault="00E44EBD" w:rsidP="00285043">
      <w:pPr>
        <w:spacing w:after="0" w:line="480" w:lineRule="auto"/>
        <w:jc w:val="both"/>
        <w:rPr>
          <w:rFonts w:ascii="Times New Roman" w:hAnsi="Times New Roman" w:cs="Times New Roman"/>
          <w:bCs/>
          <w:sz w:val="24"/>
          <w:szCs w:val="24"/>
        </w:rPr>
      </w:pPr>
      <w:r w:rsidRPr="008E6A07">
        <w:rPr>
          <w:rFonts w:ascii="Times New Roman" w:hAnsi="Times New Roman" w:cs="Times New Roman"/>
          <w:sz w:val="24"/>
          <w:szCs w:val="24"/>
        </w:rPr>
        <w:t xml:space="preserve">In the first phase of data collection, in April 2015, 1101 respondents were surveyed in London, Preston and Bristol. The original rationale for selecting these three cities still resonates (that is, contrasts of socio-demographic composition and putative cultural ambience), despite the significant population and provision changes within these cities since 1995. The survey administered asked almost identical questions as </w:t>
      </w:r>
      <w:r w:rsidR="007D5367" w:rsidRPr="008E6A07">
        <w:rPr>
          <w:rFonts w:ascii="Times New Roman" w:hAnsi="Times New Roman" w:cs="Times New Roman"/>
          <w:sz w:val="24"/>
          <w:szCs w:val="24"/>
        </w:rPr>
        <w:t>previously</w:t>
      </w:r>
      <w:r w:rsidRPr="008E6A07">
        <w:rPr>
          <w:rFonts w:ascii="Times New Roman" w:hAnsi="Times New Roman" w:cs="Times New Roman"/>
          <w:sz w:val="24"/>
          <w:szCs w:val="24"/>
        </w:rPr>
        <w:t xml:space="preserve">, pertaining to five thematic areas: (1) eating at home, social activities, division of labour; (2) eating out and takeaway food; (3) the last main meal eaten (at a public establishment, or at somebody else’s home); (4) domestic entertaining; (5) socio-demographic questions e.g. to ascertain class trajectory, social connections and cultural capital. </w:t>
      </w:r>
      <w:r w:rsidR="007D5367" w:rsidRPr="008E6A07">
        <w:rPr>
          <w:rFonts w:ascii="Times New Roman" w:hAnsi="Times New Roman" w:cs="Times New Roman"/>
          <w:sz w:val="24"/>
          <w:szCs w:val="24"/>
        </w:rPr>
        <w:t>The few</w:t>
      </w:r>
      <w:r w:rsidRPr="008E6A07">
        <w:rPr>
          <w:rFonts w:ascii="Times New Roman" w:hAnsi="Times New Roman" w:cs="Times New Roman"/>
          <w:sz w:val="24"/>
          <w:szCs w:val="24"/>
        </w:rPr>
        <w:t xml:space="preserve"> modifications made to the survey were to suit market, technological, and socio-cultural realities of a social world of eating twenty years on, such as; the broadening of types and styles of cuisine available, the advent of the internet, commonplace use of mobile telephone devices, and the commensurate rise of social media communication platforms, which in 1995 belonged more to the realm of sci-fi imaginaries than social realities. In this way, the same - or similar</w:t>
      </w:r>
      <w:r w:rsidR="003162CE" w:rsidRPr="008E6A07">
        <w:rPr>
          <w:rFonts w:ascii="Times New Roman" w:hAnsi="Times New Roman" w:cs="Times New Roman"/>
          <w:sz w:val="24"/>
          <w:szCs w:val="24"/>
        </w:rPr>
        <w:t xml:space="preserve"> </w:t>
      </w:r>
      <w:r w:rsidRPr="008E6A07">
        <w:rPr>
          <w:rFonts w:ascii="Times New Roman" w:hAnsi="Times New Roman" w:cs="Times New Roman"/>
          <w:sz w:val="24"/>
          <w:szCs w:val="24"/>
        </w:rPr>
        <w:t>- information has been asked to a different sample of individuals each time. A final question was added to the survey in 2015: we asked respondents whether it would be alright to contact them again, for a follow up interview.</w:t>
      </w:r>
    </w:p>
    <w:p w:rsidR="00E44EBD" w:rsidRPr="008E6A07" w:rsidRDefault="00E44EBD" w:rsidP="00285043">
      <w:pPr>
        <w:spacing w:after="0" w:line="480" w:lineRule="auto"/>
        <w:jc w:val="both"/>
        <w:rPr>
          <w:rFonts w:ascii="Times New Roman" w:hAnsi="Times New Roman" w:cs="Times New Roman"/>
          <w:bCs/>
          <w:sz w:val="24"/>
          <w:szCs w:val="24"/>
        </w:rPr>
      </w:pPr>
    </w:p>
    <w:p w:rsidR="00E44EBD" w:rsidRPr="008E6A07" w:rsidRDefault="00E44EBD" w:rsidP="00285043">
      <w:pPr>
        <w:spacing w:after="0" w:line="480" w:lineRule="auto"/>
        <w:jc w:val="both"/>
        <w:rPr>
          <w:rFonts w:ascii="Times New Roman" w:hAnsi="Times New Roman" w:cs="Times New Roman"/>
          <w:bCs/>
          <w:sz w:val="24"/>
          <w:szCs w:val="24"/>
        </w:rPr>
      </w:pPr>
      <w:r w:rsidRPr="008E6A07">
        <w:rPr>
          <w:rFonts w:ascii="Times New Roman" w:hAnsi="Times New Roman" w:cs="Times New Roman"/>
          <w:sz w:val="24"/>
          <w:szCs w:val="24"/>
        </w:rPr>
        <w:t xml:space="preserve">In 2015, the survey was again administered to a quota sample </w:t>
      </w:r>
      <w:r w:rsidRPr="008E6A07">
        <w:rPr>
          <w:rFonts w:ascii="Times New Roman" w:hAnsi="Times New Roman" w:cs="Times New Roman"/>
          <w:bCs/>
          <w:sz w:val="24"/>
          <w:szCs w:val="24"/>
        </w:rPr>
        <w:t xml:space="preserve">to reflect the demographic profile of the cities studied. Census Output Areas (OAs), typically comprising around 150 households, were selected at random from across the relevant Local Authorities in proportion to size. Output </w:t>
      </w:r>
      <w:r w:rsidRPr="008E6A07">
        <w:rPr>
          <w:rFonts w:ascii="Times New Roman" w:hAnsi="Times New Roman" w:cs="Times New Roman"/>
          <w:bCs/>
          <w:sz w:val="24"/>
          <w:szCs w:val="24"/>
        </w:rPr>
        <w:lastRenderedPageBreak/>
        <w:t>Areas were stratified by the proportion of residents in social grade AB, using estimated social grade from the Census. Interviewers were given quotas based on age and working status interlocked with sex, to reflect the demographic profile of the OAs. While respondents to the 1995 survey were aged 18-65 years, an additional quota of 100 respondents above the age of 65 were surveyed in 2015 to better capture the ageing population (Leach et al.</w:t>
      </w:r>
      <w:r w:rsidR="003162CE" w:rsidRPr="008E6A07">
        <w:rPr>
          <w:rFonts w:ascii="Times New Roman" w:hAnsi="Times New Roman" w:cs="Times New Roman"/>
          <w:bCs/>
          <w:sz w:val="24"/>
          <w:szCs w:val="24"/>
        </w:rPr>
        <w:t>,</w:t>
      </w:r>
      <w:r w:rsidRPr="008E6A07">
        <w:rPr>
          <w:rFonts w:ascii="Times New Roman" w:hAnsi="Times New Roman" w:cs="Times New Roman"/>
          <w:bCs/>
          <w:sz w:val="24"/>
          <w:szCs w:val="24"/>
        </w:rPr>
        <w:t xml:space="preserve"> 2013). When conducting analysis of change between survey years, these additional cases are removed but are included when exploring 2015 data independently, thus securing internal validity of comparison while also fortifying the sample for the purposes of understanding the practice of eating out in 2015.</w:t>
      </w:r>
    </w:p>
    <w:p w:rsidR="00E44EBD" w:rsidRPr="00C46322" w:rsidRDefault="00E44EBD" w:rsidP="00285043">
      <w:pPr>
        <w:spacing w:after="0" w:line="480" w:lineRule="auto"/>
        <w:jc w:val="both"/>
        <w:rPr>
          <w:rFonts w:ascii="Times New Roman" w:hAnsi="Times New Roman" w:cs="Times New Roman"/>
          <w:bCs/>
          <w:i/>
          <w:sz w:val="24"/>
          <w:szCs w:val="24"/>
        </w:rPr>
      </w:pPr>
    </w:p>
    <w:p w:rsidR="00E44EBD" w:rsidRPr="008E6A07" w:rsidRDefault="00B701F5" w:rsidP="00285043">
      <w:pPr>
        <w:spacing w:after="0" w:line="480" w:lineRule="auto"/>
        <w:jc w:val="both"/>
        <w:rPr>
          <w:rFonts w:ascii="Times New Roman" w:hAnsi="Times New Roman" w:cs="Times New Roman"/>
          <w:b/>
          <w:sz w:val="24"/>
          <w:szCs w:val="24"/>
        </w:rPr>
      </w:pPr>
      <w:r w:rsidRPr="00C46322">
        <w:rPr>
          <w:rFonts w:ascii="Times New Roman" w:hAnsi="Times New Roman" w:cs="Times New Roman"/>
          <w:i/>
          <w:sz w:val="24"/>
          <w:szCs w:val="24"/>
        </w:rPr>
        <w:t>Survey harmonisation</w:t>
      </w:r>
    </w:p>
    <w:p w:rsidR="00E44EBD" w:rsidRPr="008E6A07" w:rsidRDefault="00E44EBD"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 xml:space="preserve">Given that the aim of the study was to revisit the original study it was necessary not only to analyse the 2015 survey data - making straightforward comparisons with the survey findings from 1995 - but to also reanalyse the 1995 survey data. Therefore, we combined the two surveys to create a repeated cross-sectional dataset and analysed data cross-sectionally – by looking at one survey year – and combined for an analysis of patterns of change over time. </w:t>
      </w:r>
    </w:p>
    <w:p w:rsidR="00E44EBD" w:rsidRPr="008E6A07" w:rsidRDefault="00E44EBD" w:rsidP="00285043">
      <w:pPr>
        <w:spacing w:after="0" w:line="480" w:lineRule="auto"/>
        <w:jc w:val="both"/>
        <w:rPr>
          <w:rFonts w:ascii="Times New Roman" w:hAnsi="Times New Roman" w:cs="Times New Roman"/>
          <w:sz w:val="24"/>
          <w:szCs w:val="24"/>
        </w:rPr>
      </w:pPr>
    </w:p>
    <w:p w:rsidR="00E44EBD" w:rsidRPr="008E6A07" w:rsidRDefault="00E44EBD"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While the survey administered in 2015 asked almost identical questions as in 1995, there were a number of differences between the two surveys, thus, creating a single dataset was not a simple task of constructing a variable to indicate survey year and appending responses from 2015 to those of 1995. Some problems of comparability require more sophisticated adjustments than others. From least to most complex, we experienced the following issues: (1) Where question wording and response alternatives were identical, it was not always the case that variables were measured and categorised in the same way in both years and (e.g. for the variable indic</w:t>
      </w:r>
      <w:r w:rsidR="007D5367" w:rsidRPr="008E6A07">
        <w:rPr>
          <w:rFonts w:ascii="Times New Roman" w:hAnsi="Times New Roman" w:cs="Times New Roman"/>
          <w:sz w:val="24"/>
          <w:szCs w:val="24"/>
        </w:rPr>
        <w:t>a</w:t>
      </w:r>
      <w:r w:rsidRPr="008E6A07">
        <w:rPr>
          <w:rFonts w:ascii="Times New Roman" w:hAnsi="Times New Roman" w:cs="Times New Roman"/>
          <w:sz w:val="24"/>
          <w:szCs w:val="24"/>
        </w:rPr>
        <w:t xml:space="preserve">ting ‘city’, the value 2 did not represent Preston in both years). (2) Some questions found </w:t>
      </w:r>
      <w:r w:rsidRPr="008E6A07">
        <w:rPr>
          <w:rFonts w:ascii="Times New Roman" w:hAnsi="Times New Roman" w:cs="Times New Roman"/>
          <w:sz w:val="24"/>
          <w:szCs w:val="24"/>
        </w:rPr>
        <w:lastRenderedPageBreak/>
        <w:t xml:space="preserve">in the 1995 survey were </w:t>
      </w:r>
      <w:r w:rsidRPr="008E6A07">
        <w:rPr>
          <w:rFonts w:ascii="Times New Roman" w:hAnsi="Times New Roman" w:cs="Times New Roman"/>
          <w:i/>
          <w:sz w:val="24"/>
          <w:szCs w:val="24"/>
        </w:rPr>
        <w:t>not repeated</w:t>
      </w:r>
      <w:r w:rsidRPr="008E6A07">
        <w:rPr>
          <w:rFonts w:ascii="Times New Roman" w:hAnsi="Times New Roman" w:cs="Times New Roman"/>
          <w:sz w:val="24"/>
          <w:szCs w:val="24"/>
        </w:rPr>
        <w:t xml:space="preserve"> in 2015 and (3) new questions were introduced in 2015 that had not been asked in 1995. To deal with the second and third points we, very simply, assigned a value to the coding scheme to indicate ‘the question was not asked in the survey’ and, thus, data was missing. The most critical of practical steps, requiring the most sophisticated of adjustments for comparability was that (4) often the question wording remained the same across surveys, but in 2015 the response alternatives were amended. Response categories differed because there were </w:t>
      </w:r>
      <w:r w:rsidRPr="008E6A07">
        <w:rPr>
          <w:rFonts w:ascii="Times New Roman" w:hAnsi="Times New Roman" w:cs="Times New Roman"/>
          <w:i/>
          <w:sz w:val="24"/>
          <w:szCs w:val="24"/>
        </w:rPr>
        <w:t>additional</w:t>
      </w:r>
      <w:r w:rsidRPr="008E6A07">
        <w:rPr>
          <w:rFonts w:ascii="Times New Roman" w:hAnsi="Times New Roman" w:cs="Times New Roman"/>
          <w:sz w:val="24"/>
          <w:szCs w:val="24"/>
        </w:rPr>
        <w:t xml:space="preserve"> response items, </w:t>
      </w:r>
      <w:r w:rsidRPr="008E6A07">
        <w:rPr>
          <w:rFonts w:ascii="Times New Roman" w:hAnsi="Times New Roman" w:cs="Times New Roman"/>
          <w:i/>
          <w:sz w:val="24"/>
          <w:szCs w:val="24"/>
        </w:rPr>
        <w:t>disaggregated</w:t>
      </w:r>
      <w:r w:rsidRPr="008E6A07">
        <w:rPr>
          <w:rFonts w:ascii="Times New Roman" w:hAnsi="Times New Roman" w:cs="Times New Roman"/>
          <w:sz w:val="24"/>
          <w:szCs w:val="24"/>
        </w:rPr>
        <w:t xml:space="preserve"> response alternatives to enable a more detailed response or an altogether </w:t>
      </w:r>
      <w:r w:rsidRPr="008E6A07">
        <w:rPr>
          <w:rFonts w:ascii="Times New Roman" w:hAnsi="Times New Roman" w:cs="Times New Roman"/>
          <w:i/>
          <w:sz w:val="24"/>
          <w:szCs w:val="24"/>
        </w:rPr>
        <w:t>different</w:t>
      </w:r>
      <w:r w:rsidRPr="008E6A07">
        <w:rPr>
          <w:rFonts w:ascii="Times New Roman" w:hAnsi="Times New Roman" w:cs="Times New Roman"/>
          <w:sz w:val="24"/>
          <w:szCs w:val="24"/>
        </w:rPr>
        <w:t xml:space="preserve"> set of response alternatives.</w:t>
      </w:r>
    </w:p>
    <w:p w:rsidR="00E44EBD" w:rsidRPr="008E6A07" w:rsidRDefault="00E44EBD" w:rsidP="00285043">
      <w:pPr>
        <w:spacing w:after="0" w:line="480" w:lineRule="auto"/>
        <w:jc w:val="both"/>
        <w:rPr>
          <w:rFonts w:ascii="Times New Roman" w:hAnsi="Times New Roman" w:cs="Times New Roman"/>
          <w:sz w:val="24"/>
          <w:szCs w:val="24"/>
        </w:rPr>
      </w:pPr>
    </w:p>
    <w:p w:rsidR="00E44EBD" w:rsidRPr="008E6A07" w:rsidRDefault="00E44EBD" w:rsidP="00285043">
      <w:pPr>
        <w:spacing w:after="0" w:line="480" w:lineRule="auto"/>
        <w:jc w:val="both"/>
        <w:rPr>
          <w:rFonts w:ascii="Times New Roman" w:hAnsi="Times New Roman" w:cs="Times New Roman"/>
          <w:i/>
          <w:sz w:val="24"/>
          <w:szCs w:val="24"/>
        </w:rPr>
      </w:pPr>
      <w:r w:rsidRPr="008E6A07">
        <w:rPr>
          <w:rFonts w:ascii="Times New Roman" w:hAnsi="Times New Roman" w:cs="Times New Roman"/>
          <w:sz w:val="24"/>
          <w:szCs w:val="24"/>
        </w:rPr>
        <w:t xml:space="preserve">In many ways, the task of harmonising data is a meticulous, practical task; but this fourth set of practical adjustments (dealing with additional, disaggregated, and altogether different response alternatives) provoked considerable reflexive engagement in what it means to conduct a focused revisit. Before presenting a detailed discussion of this reflection in the next section, in our discussion of </w:t>
      </w:r>
      <w:r w:rsidR="003162CE" w:rsidRPr="008E6A07">
        <w:rPr>
          <w:rFonts w:ascii="Times New Roman" w:hAnsi="Times New Roman" w:cs="Times New Roman"/>
          <w:sz w:val="24"/>
          <w:szCs w:val="24"/>
        </w:rPr>
        <w:t>three concrete examples (‘Making sense of change’</w:t>
      </w:r>
      <w:r w:rsidRPr="008E6A07">
        <w:rPr>
          <w:rFonts w:ascii="Times New Roman" w:hAnsi="Times New Roman" w:cs="Times New Roman"/>
          <w:sz w:val="24"/>
          <w:szCs w:val="24"/>
        </w:rPr>
        <w:t>), we explain our approach to qualitative data collection and analysis.</w:t>
      </w:r>
    </w:p>
    <w:p w:rsidR="00E44EBD" w:rsidRPr="008E6A07" w:rsidRDefault="00E44EBD" w:rsidP="00285043">
      <w:pPr>
        <w:spacing w:after="0" w:line="480" w:lineRule="auto"/>
        <w:jc w:val="both"/>
        <w:rPr>
          <w:rFonts w:ascii="Times New Roman" w:hAnsi="Times New Roman" w:cs="Times New Roman"/>
          <w:sz w:val="24"/>
          <w:szCs w:val="24"/>
        </w:rPr>
      </w:pPr>
    </w:p>
    <w:p w:rsidR="00E44EBD" w:rsidRPr="008E6A07" w:rsidRDefault="00E44EBD" w:rsidP="00285043">
      <w:pPr>
        <w:spacing w:after="0" w:line="480" w:lineRule="auto"/>
        <w:jc w:val="both"/>
        <w:rPr>
          <w:rFonts w:ascii="Times New Roman" w:hAnsi="Times New Roman" w:cs="Times New Roman"/>
          <w:bCs/>
          <w:sz w:val="24"/>
          <w:szCs w:val="24"/>
        </w:rPr>
      </w:pPr>
      <w:r w:rsidRPr="00C46322">
        <w:rPr>
          <w:rFonts w:ascii="Times New Roman" w:hAnsi="Times New Roman" w:cs="Times New Roman"/>
          <w:bCs/>
          <w:i/>
          <w:sz w:val="24"/>
          <w:szCs w:val="24"/>
        </w:rPr>
        <w:t>The in-depth interviews</w:t>
      </w:r>
    </w:p>
    <w:p w:rsidR="004C4945" w:rsidRDefault="00E44EBD" w:rsidP="00285043">
      <w:pPr>
        <w:spacing w:after="0" w:line="480" w:lineRule="auto"/>
        <w:jc w:val="both"/>
        <w:rPr>
          <w:rFonts w:ascii="Times New Roman" w:hAnsi="Times New Roman" w:cs="Times New Roman"/>
          <w:bCs/>
          <w:sz w:val="24"/>
          <w:szCs w:val="24"/>
        </w:rPr>
      </w:pPr>
      <w:r w:rsidRPr="008E6A07">
        <w:rPr>
          <w:rFonts w:ascii="Times New Roman" w:hAnsi="Times New Roman" w:cs="Times New Roman"/>
          <w:bCs/>
          <w:sz w:val="24"/>
          <w:szCs w:val="24"/>
        </w:rPr>
        <w:t xml:space="preserve">At the time of the first study, relatively little was known about the practice of eating out from an academic point of view. Some excellent monographs describe owning and working in restaurants in the US, (Fine, 1996; </w:t>
      </w:r>
      <w:proofErr w:type="spellStart"/>
      <w:r w:rsidRPr="008E6A07">
        <w:rPr>
          <w:rFonts w:ascii="Times New Roman" w:hAnsi="Times New Roman" w:cs="Times New Roman"/>
          <w:bCs/>
          <w:sz w:val="24"/>
          <w:szCs w:val="24"/>
        </w:rPr>
        <w:t>Leidner</w:t>
      </w:r>
      <w:proofErr w:type="spellEnd"/>
      <w:r w:rsidRPr="008E6A07">
        <w:rPr>
          <w:rFonts w:ascii="Times New Roman" w:hAnsi="Times New Roman" w:cs="Times New Roman"/>
          <w:bCs/>
          <w:sz w:val="24"/>
          <w:szCs w:val="24"/>
        </w:rPr>
        <w:t>, 1993) and the UK (Gabriel, 1988)</w:t>
      </w:r>
      <w:r w:rsidR="004C4945" w:rsidRPr="008E6A07">
        <w:rPr>
          <w:rFonts w:ascii="Times New Roman" w:hAnsi="Times New Roman" w:cs="Times New Roman"/>
          <w:bCs/>
          <w:sz w:val="24"/>
          <w:szCs w:val="24"/>
        </w:rPr>
        <w:t xml:space="preserve">. The 30 qualitative interviews - conducted in 1995 only with </w:t>
      </w:r>
      <w:proofErr w:type="spellStart"/>
      <w:r w:rsidR="004C4945" w:rsidRPr="008E6A07">
        <w:rPr>
          <w:rFonts w:ascii="Times New Roman" w:hAnsi="Times New Roman" w:cs="Times New Roman"/>
          <w:bCs/>
          <w:sz w:val="24"/>
          <w:szCs w:val="24"/>
        </w:rPr>
        <w:t>Prestonians</w:t>
      </w:r>
      <w:proofErr w:type="spellEnd"/>
      <w:r w:rsidR="004C4945" w:rsidRPr="008E6A07">
        <w:rPr>
          <w:rFonts w:ascii="Times New Roman" w:hAnsi="Times New Roman" w:cs="Times New Roman"/>
          <w:bCs/>
          <w:sz w:val="24"/>
          <w:szCs w:val="24"/>
        </w:rPr>
        <w:t xml:space="preserve"> - served as a basis for the mixed methods research design, but to also gather understandings that would consequently frame the survey from the point of view of respondents. </w:t>
      </w:r>
    </w:p>
    <w:p w:rsidR="00250C07" w:rsidRPr="008E6A07" w:rsidRDefault="00250C07" w:rsidP="00285043">
      <w:pPr>
        <w:spacing w:after="0" w:line="480" w:lineRule="auto"/>
        <w:jc w:val="both"/>
        <w:rPr>
          <w:rFonts w:ascii="Times New Roman" w:hAnsi="Times New Roman" w:cs="Times New Roman"/>
          <w:bCs/>
          <w:sz w:val="24"/>
          <w:szCs w:val="24"/>
        </w:rPr>
      </w:pPr>
    </w:p>
    <w:p w:rsidR="00E44EBD" w:rsidRPr="008E6A07" w:rsidRDefault="004C4945" w:rsidP="00285043">
      <w:pPr>
        <w:spacing w:after="0" w:line="480" w:lineRule="auto"/>
        <w:jc w:val="both"/>
        <w:rPr>
          <w:rFonts w:ascii="Times New Roman" w:hAnsi="Times New Roman" w:cs="Times New Roman"/>
          <w:bCs/>
          <w:sz w:val="24"/>
          <w:szCs w:val="24"/>
        </w:rPr>
      </w:pPr>
      <w:r w:rsidRPr="008E6A07">
        <w:rPr>
          <w:rFonts w:ascii="Times New Roman" w:hAnsi="Times New Roman" w:cs="Times New Roman"/>
          <w:bCs/>
          <w:sz w:val="24"/>
          <w:szCs w:val="24"/>
        </w:rPr>
        <w:lastRenderedPageBreak/>
        <w:t xml:space="preserve">Twenty years later, the primary purpose of conducting in-depth interviews was a little different. </w:t>
      </w:r>
      <w:r w:rsidR="00E44EBD" w:rsidRPr="008E6A07">
        <w:rPr>
          <w:rFonts w:ascii="Times New Roman" w:hAnsi="Times New Roman" w:cs="Times New Roman"/>
          <w:bCs/>
          <w:sz w:val="24"/>
          <w:szCs w:val="24"/>
        </w:rPr>
        <w:t xml:space="preserve">In the 2015 revisit, the survey was conducted first (April 2015) and in-depth interviews followed in </w:t>
      </w:r>
      <w:r w:rsidR="00DF52A9" w:rsidRPr="008E6A07">
        <w:rPr>
          <w:rFonts w:ascii="Times New Roman" w:hAnsi="Times New Roman" w:cs="Times New Roman"/>
          <w:bCs/>
          <w:sz w:val="24"/>
          <w:szCs w:val="24"/>
        </w:rPr>
        <w:t>January</w:t>
      </w:r>
      <w:r w:rsidR="00E44EBD" w:rsidRPr="008E6A07">
        <w:rPr>
          <w:rFonts w:ascii="Times New Roman" w:hAnsi="Times New Roman" w:cs="Times New Roman"/>
          <w:bCs/>
          <w:sz w:val="24"/>
          <w:szCs w:val="24"/>
        </w:rPr>
        <w:t xml:space="preserve"> 2016. 31 in-depth follow-up interviews were conducted across all three cities; ten in each city</w:t>
      </w:r>
      <w:r w:rsidR="00DF52A9" w:rsidRPr="008E6A07">
        <w:rPr>
          <w:rFonts w:ascii="Times New Roman" w:hAnsi="Times New Roman" w:cs="Times New Roman"/>
          <w:bCs/>
          <w:sz w:val="24"/>
          <w:szCs w:val="24"/>
        </w:rPr>
        <w:t>, with a</w:t>
      </w:r>
      <w:r w:rsidR="00E44EBD" w:rsidRPr="008E6A07">
        <w:rPr>
          <w:rFonts w:ascii="Times New Roman" w:hAnsi="Times New Roman" w:cs="Times New Roman"/>
          <w:bCs/>
          <w:sz w:val="24"/>
          <w:szCs w:val="24"/>
        </w:rPr>
        <w:t xml:space="preserve">n accidental extra </w:t>
      </w:r>
      <w:r w:rsidR="00DF52A9" w:rsidRPr="008E6A07">
        <w:rPr>
          <w:rFonts w:ascii="Times New Roman" w:hAnsi="Times New Roman" w:cs="Times New Roman"/>
          <w:bCs/>
          <w:sz w:val="24"/>
          <w:szCs w:val="24"/>
        </w:rPr>
        <w:t xml:space="preserve">interview conducted </w:t>
      </w:r>
      <w:r w:rsidR="00E44EBD" w:rsidRPr="008E6A07">
        <w:rPr>
          <w:rFonts w:ascii="Times New Roman" w:hAnsi="Times New Roman" w:cs="Times New Roman"/>
          <w:bCs/>
          <w:sz w:val="24"/>
          <w:szCs w:val="24"/>
        </w:rPr>
        <w:t xml:space="preserve">in </w:t>
      </w:r>
      <w:r w:rsidR="00DF52A9" w:rsidRPr="008E6A07">
        <w:rPr>
          <w:rFonts w:ascii="Times New Roman" w:hAnsi="Times New Roman" w:cs="Times New Roman"/>
          <w:bCs/>
          <w:sz w:val="24"/>
          <w:szCs w:val="24"/>
        </w:rPr>
        <w:t>Bristol</w:t>
      </w:r>
      <w:r w:rsidR="00E44EBD" w:rsidRPr="008E6A07">
        <w:rPr>
          <w:rFonts w:ascii="Times New Roman" w:hAnsi="Times New Roman" w:cs="Times New Roman"/>
          <w:bCs/>
          <w:sz w:val="24"/>
          <w:szCs w:val="24"/>
        </w:rPr>
        <w:t>. Interviewees were invited to speak of the kinds of routines that shape both the typical and atypical weeks/weekends. We ask</w:t>
      </w:r>
      <w:r w:rsidR="00DF52A9" w:rsidRPr="008E6A07">
        <w:rPr>
          <w:rFonts w:ascii="Times New Roman" w:hAnsi="Times New Roman" w:cs="Times New Roman"/>
          <w:bCs/>
          <w:sz w:val="24"/>
          <w:szCs w:val="24"/>
        </w:rPr>
        <w:t>ed</w:t>
      </w:r>
      <w:r w:rsidR="00E44EBD" w:rsidRPr="008E6A07">
        <w:rPr>
          <w:rFonts w:ascii="Times New Roman" w:hAnsi="Times New Roman" w:cs="Times New Roman"/>
          <w:bCs/>
          <w:sz w:val="24"/>
          <w:szCs w:val="24"/>
        </w:rPr>
        <w:t xml:space="preserve"> about frequency of the various eating events mentioned, about their dining companions, as well as their tastes and disgusts alike. We end</w:t>
      </w:r>
      <w:r w:rsidR="00DF52A9" w:rsidRPr="008E6A07">
        <w:rPr>
          <w:rFonts w:ascii="Times New Roman" w:hAnsi="Times New Roman" w:cs="Times New Roman"/>
          <w:bCs/>
          <w:sz w:val="24"/>
          <w:szCs w:val="24"/>
        </w:rPr>
        <w:t xml:space="preserve">ed </w:t>
      </w:r>
      <w:r w:rsidR="00E44EBD" w:rsidRPr="008E6A07">
        <w:rPr>
          <w:rFonts w:ascii="Times New Roman" w:hAnsi="Times New Roman" w:cs="Times New Roman"/>
          <w:bCs/>
          <w:sz w:val="24"/>
          <w:szCs w:val="24"/>
        </w:rPr>
        <w:t xml:space="preserve">by </w:t>
      </w:r>
      <w:r w:rsidR="00FA68D9" w:rsidRPr="008E6A07">
        <w:rPr>
          <w:rFonts w:ascii="Times New Roman" w:hAnsi="Times New Roman" w:cs="Times New Roman"/>
          <w:bCs/>
          <w:sz w:val="24"/>
          <w:szCs w:val="24"/>
        </w:rPr>
        <w:t xml:space="preserve">inviting </w:t>
      </w:r>
      <w:r w:rsidR="00E44EBD" w:rsidRPr="008E6A07">
        <w:rPr>
          <w:rFonts w:ascii="Times New Roman" w:hAnsi="Times New Roman" w:cs="Times New Roman"/>
          <w:bCs/>
          <w:sz w:val="24"/>
          <w:szCs w:val="24"/>
        </w:rPr>
        <w:t xml:space="preserve">interviewees to speak about their experiences of both entertaining others to meals in their own homes and </w:t>
      </w:r>
      <w:r w:rsidR="00DF52A9" w:rsidRPr="008E6A07">
        <w:rPr>
          <w:rFonts w:ascii="Times New Roman" w:hAnsi="Times New Roman" w:cs="Times New Roman"/>
          <w:bCs/>
          <w:sz w:val="24"/>
          <w:szCs w:val="24"/>
        </w:rPr>
        <w:t xml:space="preserve">of </w:t>
      </w:r>
      <w:r w:rsidR="00E44EBD" w:rsidRPr="008E6A07">
        <w:rPr>
          <w:rFonts w:ascii="Times New Roman" w:hAnsi="Times New Roman" w:cs="Times New Roman"/>
          <w:bCs/>
          <w:sz w:val="24"/>
          <w:szCs w:val="24"/>
        </w:rPr>
        <w:t>being a guest in the homes of others. Conducting a large-scale survey and then subsequently conducting in-depth interview with a small number of people who had completed the survey mean</w:t>
      </w:r>
      <w:r w:rsidR="00FA68D9" w:rsidRPr="008E6A07">
        <w:rPr>
          <w:rFonts w:ascii="Times New Roman" w:hAnsi="Times New Roman" w:cs="Times New Roman"/>
          <w:bCs/>
          <w:sz w:val="24"/>
          <w:szCs w:val="24"/>
        </w:rPr>
        <w:t>s</w:t>
      </w:r>
      <w:r w:rsidR="00E44EBD" w:rsidRPr="008E6A07">
        <w:rPr>
          <w:rFonts w:ascii="Times New Roman" w:hAnsi="Times New Roman" w:cs="Times New Roman"/>
          <w:bCs/>
          <w:sz w:val="24"/>
          <w:szCs w:val="24"/>
        </w:rPr>
        <w:t xml:space="preserve"> that the interview sample was nested within survey sample. Before even stepping foot into the in-depth interview, we knew </w:t>
      </w:r>
      <w:r w:rsidR="00061C86" w:rsidRPr="008E6A07">
        <w:rPr>
          <w:rFonts w:ascii="Times New Roman" w:hAnsi="Times New Roman" w:cs="Times New Roman"/>
          <w:bCs/>
          <w:sz w:val="24"/>
          <w:szCs w:val="24"/>
        </w:rPr>
        <w:t>a considerable</w:t>
      </w:r>
      <w:r w:rsidR="00E44EBD" w:rsidRPr="008E6A07">
        <w:rPr>
          <w:rFonts w:ascii="Times New Roman" w:hAnsi="Times New Roman" w:cs="Times New Roman"/>
          <w:bCs/>
          <w:sz w:val="24"/>
          <w:szCs w:val="24"/>
        </w:rPr>
        <w:t xml:space="preserve"> amount about each interviewee</w:t>
      </w:r>
      <w:r w:rsidR="00DF52A9" w:rsidRPr="008E6A07">
        <w:rPr>
          <w:rFonts w:ascii="Times New Roman" w:hAnsi="Times New Roman" w:cs="Times New Roman"/>
          <w:bCs/>
          <w:sz w:val="24"/>
          <w:szCs w:val="24"/>
        </w:rPr>
        <w:t>: socio-demographics; class trajectory; their tastes; and much more</w:t>
      </w:r>
      <w:r w:rsidR="00E44EBD" w:rsidRPr="008E6A07">
        <w:rPr>
          <w:rFonts w:ascii="Times New Roman" w:hAnsi="Times New Roman" w:cs="Times New Roman"/>
          <w:bCs/>
          <w:sz w:val="24"/>
          <w:szCs w:val="24"/>
        </w:rPr>
        <w:t>. The explicit request for specific pieces of information using the survey method elicits information that may not have emerged otherwise and certainly would not have emerged in systematic ways across each narrative account. It allowed us to piece together quantitative responses and qualitative accounts, albeit with the proviso that these accounts were collected nearly 12 months apart.</w:t>
      </w:r>
    </w:p>
    <w:p w:rsidR="00E44EBD" w:rsidRPr="008E6A07" w:rsidRDefault="00E44EBD" w:rsidP="00285043">
      <w:pPr>
        <w:spacing w:after="0" w:line="480" w:lineRule="auto"/>
        <w:jc w:val="both"/>
        <w:rPr>
          <w:rFonts w:ascii="Times New Roman" w:hAnsi="Times New Roman" w:cs="Times New Roman"/>
          <w:bCs/>
          <w:sz w:val="24"/>
          <w:szCs w:val="24"/>
        </w:rPr>
      </w:pPr>
    </w:p>
    <w:p w:rsidR="00E44EBD" w:rsidRPr="008E6A07" w:rsidRDefault="00E44EBD" w:rsidP="00285043">
      <w:pPr>
        <w:spacing w:after="0" w:line="480" w:lineRule="auto"/>
        <w:jc w:val="both"/>
        <w:rPr>
          <w:rFonts w:ascii="Times New Roman" w:hAnsi="Times New Roman" w:cs="Times New Roman"/>
          <w:bCs/>
          <w:sz w:val="24"/>
          <w:szCs w:val="24"/>
        </w:rPr>
      </w:pPr>
      <w:r w:rsidRPr="008E6A07">
        <w:rPr>
          <w:rFonts w:ascii="Times New Roman" w:hAnsi="Times New Roman" w:cs="Times New Roman"/>
          <w:bCs/>
          <w:sz w:val="24"/>
          <w:szCs w:val="24"/>
        </w:rPr>
        <w:t xml:space="preserve">Having asked respondents at the end of the survey whether it would be alright to contact the respondent again for follow-up interview, we had a (seemingly) overwhelming positive response from 731 of our 1101 survey respondents (66 percent). From </w:t>
      </w:r>
      <w:r w:rsidR="007A34DB" w:rsidRPr="008E6A07">
        <w:rPr>
          <w:rFonts w:ascii="Times New Roman" w:hAnsi="Times New Roman" w:cs="Times New Roman"/>
          <w:bCs/>
          <w:sz w:val="24"/>
          <w:szCs w:val="24"/>
        </w:rPr>
        <w:t>these</w:t>
      </w:r>
      <w:r w:rsidRPr="008E6A07">
        <w:rPr>
          <w:rFonts w:ascii="Times New Roman" w:hAnsi="Times New Roman" w:cs="Times New Roman"/>
          <w:bCs/>
          <w:sz w:val="24"/>
          <w:szCs w:val="24"/>
        </w:rPr>
        <w:t xml:space="preserve"> responses, we were able to select a pool of interviewees to suit the needs of the revisit. Rather than speak to the ‘principal food providers’ as in 1995, responses to attitudinal and other relevant questions guided the selection of interviewees. For example, given </w:t>
      </w:r>
      <w:r w:rsidR="007A34DB" w:rsidRPr="008E6A07">
        <w:rPr>
          <w:rFonts w:ascii="Times New Roman" w:hAnsi="Times New Roman" w:cs="Times New Roman"/>
          <w:bCs/>
          <w:sz w:val="24"/>
          <w:szCs w:val="24"/>
        </w:rPr>
        <w:t xml:space="preserve">that we are interested in learning about </w:t>
      </w:r>
      <w:r w:rsidR="007A34DB" w:rsidRPr="008E6A07">
        <w:rPr>
          <w:rFonts w:ascii="Times New Roman" w:hAnsi="Times New Roman" w:cs="Times New Roman"/>
          <w:bCs/>
          <w:sz w:val="24"/>
          <w:szCs w:val="24"/>
        </w:rPr>
        <w:lastRenderedPageBreak/>
        <w:t>how eating in and out relate to other modes of provision</w:t>
      </w:r>
      <w:r w:rsidRPr="008E6A07">
        <w:rPr>
          <w:rFonts w:ascii="Times New Roman" w:hAnsi="Times New Roman" w:cs="Times New Roman"/>
          <w:bCs/>
          <w:sz w:val="24"/>
          <w:szCs w:val="24"/>
        </w:rPr>
        <w:t xml:space="preserve">, we avoided contacting respondents who claim never to eat out, or have little to no interest in food or cooking. </w:t>
      </w:r>
    </w:p>
    <w:p w:rsidR="00E44EBD" w:rsidRPr="008E6A07" w:rsidRDefault="00E44EBD" w:rsidP="00285043">
      <w:pPr>
        <w:spacing w:after="0" w:line="480" w:lineRule="auto"/>
        <w:jc w:val="both"/>
        <w:rPr>
          <w:rFonts w:ascii="Times New Roman" w:hAnsi="Times New Roman" w:cs="Times New Roman"/>
          <w:bCs/>
          <w:sz w:val="24"/>
          <w:szCs w:val="24"/>
        </w:rPr>
      </w:pPr>
    </w:p>
    <w:p w:rsidR="00E44EBD" w:rsidRPr="008E6A07" w:rsidRDefault="00E44EBD" w:rsidP="00285043">
      <w:pPr>
        <w:spacing w:after="0" w:line="480" w:lineRule="auto"/>
        <w:jc w:val="both"/>
        <w:rPr>
          <w:rFonts w:ascii="Times New Roman" w:hAnsi="Times New Roman" w:cs="Times New Roman"/>
          <w:bCs/>
          <w:sz w:val="24"/>
          <w:szCs w:val="24"/>
        </w:rPr>
      </w:pPr>
      <w:r w:rsidRPr="008E6A07">
        <w:rPr>
          <w:rFonts w:ascii="Times New Roman" w:hAnsi="Times New Roman" w:cs="Times New Roman"/>
          <w:bCs/>
          <w:sz w:val="24"/>
          <w:szCs w:val="24"/>
        </w:rPr>
        <w:t xml:space="preserve">Having </w:t>
      </w:r>
      <w:r w:rsidR="007A34DB" w:rsidRPr="008E6A07">
        <w:rPr>
          <w:rFonts w:ascii="Times New Roman" w:hAnsi="Times New Roman" w:cs="Times New Roman"/>
          <w:bCs/>
          <w:sz w:val="24"/>
          <w:szCs w:val="24"/>
        </w:rPr>
        <w:t xml:space="preserve">access to </w:t>
      </w:r>
      <w:r w:rsidRPr="008E6A07">
        <w:rPr>
          <w:rFonts w:ascii="Times New Roman" w:hAnsi="Times New Roman" w:cs="Times New Roman"/>
          <w:bCs/>
          <w:sz w:val="24"/>
          <w:szCs w:val="24"/>
        </w:rPr>
        <w:t>a pool of 731 respondents does not, however, promise the responsiveness of those whom are selected. Indeed, closely defined criteria - which in our case include a mixture of ages, ethnicities, genders, class trajectory, and enthusiasm for food and cooking – reduces this pool to a pond of less than 100. Reducing this pond to a puddle is the commonplace matter of attrition (</w:t>
      </w:r>
      <w:r w:rsidR="00B314BB" w:rsidRPr="008E6A07">
        <w:rPr>
          <w:rFonts w:ascii="Times New Roman" w:hAnsi="Times New Roman" w:cs="Times New Roman"/>
          <w:bCs/>
          <w:sz w:val="24"/>
          <w:szCs w:val="24"/>
        </w:rPr>
        <w:t>Edwards and Holland, 2013</w:t>
      </w:r>
      <w:r w:rsidRPr="008E6A07">
        <w:rPr>
          <w:rFonts w:ascii="Times New Roman" w:hAnsi="Times New Roman" w:cs="Times New Roman"/>
          <w:bCs/>
          <w:sz w:val="24"/>
          <w:szCs w:val="24"/>
        </w:rPr>
        <w:t>), as the final number depends upon willingness of potential respondents, wrong telephone numbers, diary conflicts, and final ‘no-shows’. As one of us arrived at the agreed place and time of interview, ringing once or twice on the front door bell, the interviewee flies from the back door and into a waiting taxi!</w:t>
      </w:r>
      <w:r w:rsidR="00C66CF2" w:rsidRPr="008E6A07">
        <w:rPr>
          <w:rFonts w:ascii="Times New Roman" w:hAnsi="Times New Roman" w:cs="Times New Roman"/>
          <w:bCs/>
          <w:sz w:val="24"/>
          <w:szCs w:val="24"/>
        </w:rPr>
        <w:t xml:space="preserve"> </w:t>
      </w:r>
      <w:r w:rsidRPr="008E6A07">
        <w:rPr>
          <w:rFonts w:ascii="Times New Roman" w:hAnsi="Times New Roman" w:cs="Times New Roman"/>
          <w:bCs/>
          <w:sz w:val="24"/>
          <w:szCs w:val="24"/>
        </w:rPr>
        <w:t xml:space="preserve">Furthermore, while attempting to speak with people with a range of socio-demographic profiles for interview, at times the survey respondent’s information - used to inform our selection and the knowledge of which we entered the interview setting - had become outdated by the time of interview. </w:t>
      </w:r>
      <w:r w:rsidR="00A35297" w:rsidRPr="008E6A07">
        <w:rPr>
          <w:rFonts w:ascii="Times New Roman" w:hAnsi="Times New Roman" w:cs="Times New Roman"/>
          <w:bCs/>
          <w:sz w:val="24"/>
          <w:szCs w:val="24"/>
        </w:rPr>
        <w:t>Major li</w:t>
      </w:r>
      <w:r w:rsidRPr="008E6A07">
        <w:rPr>
          <w:rFonts w:ascii="Times New Roman" w:hAnsi="Times New Roman" w:cs="Times New Roman"/>
          <w:bCs/>
          <w:sz w:val="24"/>
          <w:szCs w:val="24"/>
        </w:rPr>
        <w:t>fe-course events</w:t>
      </w:r>
      <w:r w:rsidR="00A35297" w:rsidRPr="008E6A07">
        <w:rPr>
          <w:rFonts w:ascii="Times New Roman" w:hAnsi="Times New Roman" w:cs="Times New Roman"/>
          <w:bCs/>
          <w:sz w:val="24"/>
          <w:szCs w:val="24"/>
        </w:rPr>
        <w:t xml:space="preserve"> -</w:t>
      </w:r>
      <w:r w:rsidRPr="008E6A07">
        <w:rPr>
          <w:rFonts w:ascii="Times New Roman" w:hAnsi="Times New Roman" w:cs="Times New Roman"/>
          <w:bCs/>
          <w:sz w:val="24"/>
          <w:szCs w:val="24"/>
        </w:rPr>
        <w:t xml:space="preserve"> </w:t>
      </w:r>
      <w:r w:rsidR="00A35297" w:rsidRPr="008E6A07">
        <w:rPr>
          <w:rFonts w:ascii="Times New Roman" w:hAnsi="Times New Roman" w:cs="Times New Roman"/>
          <w:bCs/>
          <w:sz w:val="24"/>
          <w:szCs w:val="24"/>
        </w:rPr>
        <w:t xml:space="preserve">such as relationship break-down, critical illness, and childbirth - illuminated conversations about routines shaping their everyday </w:t>
      </w:r>
      <w:proofErr w:type="gramStart"/>
      <w:r w:rsidR="00A35297" w:rsidRPr="008E6A07">
        <w:rPr>
          <w:rFonts w:ascii="Times New Roman" w:hAnsi="Times New Roman" w:cs="Times New Roman"/>
          <w:bCs/>
          <w:sz w:val="24"/>
          <w:szCs w:val="24"/>
        </w:rPr>
        <w:t>lives, and</w:t>
      </w:r>
      <w:proofErr w:type="gramEnd"/>
      <w:r w:rsidR="00A35297" w:rsidRPr="008E6A07">
        <w:rPr>
          <w:rFonts w:ascii="Times New Roman" w:hAnsi="Times New Roman" w:cs="Times New Roman"/>
          <w:bCs/>
          <w:sz w:val="24"/>
          <w:szCs w:val="24"/>
        </w:rPr>
        <w:t xml:space="preserve"> change therein.</w:t>
      </w:r>
    </w:p>
    <w:p w:rsidR="00E44EBD" w:rsidRPr="008E6A07" w:rsidRDefault="00E44EBD" w:rsidP="00285043">
      <w:pPr>
        <w:spacing w:after="0" w:line="480" w:lineRule="auto"/>
        <w:jc w:val="both"/>
        <w:rPr>
          <w:rFonts w:ascii="Times New Roman" w:hAnsi="Times New Roman" w:cs="Times New Roman"/>
          <w:sz w:val="24"/>
          <w:szCs w:val="24"/>
        </w:rPr>
      </w:pPr>
    </w:p>
    <w:p w:rsidR="00E44EBD" w:rsidRPr="008E6A07" w:rsidRDefault="00E44EBD" w:rsidP="00285043">
      <w:pPr>
        <w:spacing w:after="0" w:line="480" w:lineRule="auto"/>
        <w:jc w:val="both"/>
        <w:rPr>
          <w:rFonts w:ascii="Times New Roman" w:hAnsi="Times New Roman" w:cs="Times New Roman"/>
          <w:sz w:val="24"/>
          <w:szCs w:val="24"/>
        </w:rPr>
      </w:pPr>
    </w:p>
    <w:p w:rsidR="003B650F" w:rsidRPr="008E6A07" w:rsidRDefault="00FA68D9"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The</w:t>
      </w:r>
      <w:r w:rsidR="003B650F" w:rsidRPr="008E6A07">
        <w:rPr>
          <w:rFonts w:ascii="Times New Roman" w:hAnsi="Times New Roman" w:cs="Times New Roman"/>
          <w:sz w:val="24"/>
          <w:szCs w:val="24"/>
        </w:rPr>
        <w:t xml:space="preserve"> next section </w:t>
      </w:r>
      <w:r w:rsidR="003B650F" w:rsidRPr="008E6A07">
        <w:rPr>
          <w:rFonts w:ascii="Times New Roman" w:hAnsi="Times New Roman" w:cs="Times New Roman"/>
          <w:color w:val="000000"/>
          <w:sz w:val="24"/>
          <w:szCs w:val="24"/>
        </w:rPr>
        <w:t>demonstrates the challenge of synthesising material – bo</w:t>
      </w:r>
      <w:r w:rsidR="00FC08F9" w:rsidRPr="008E6A07">
        <w:rPr>
          <w:rFonts w:ascii="Times New Roman" w:hAnsi="Times New Roman" w:cs="Times New Roman"/>
          <w:color w:val="000000"/>
          <w:sz w:val="24"/>
          <w:szCs w:val="24"/>
        </w:rPr>
        <w:t>th qualitative and quantitative, data</w:t>
      </w:r>
      <w:r w:rsidR="003B650F" w:rsidRPr="008E6A07">
        <w:rPr>
          <w:rFonts w:ascii="Times New Roman" w:hAnsi="Times New Roman" w:cs="Times New Roman"/>
          <w:color w:val="000000"/>
          <w:sz w:val="24"/>
          <w:szCs w:val="24"/>
        </w:rPr>
        <w:t xml:space="preserve"> from 1995 and 2015 – that very often did not neatly fit together. We discuss the processes </w:t>
      </w:r>
      <w:r w:rsidR="00FC08F9" w:rsidRPr="008E6A07">
        <w:rPr>
          <w:rFonts w:ascii="Times New Roman" w:hAnsi="Times New Roman" w:cs="Times New Roman"/>
          <w:color w:val="000000"/>
          <w:sz w:val="24"/>
          <w:szCs w:val="24"/>
        </w:rPr>
        <w:t>using</w:t>
      </w:r>
      <w:r w:rsidR="003B650F" w:rsidRPr="008E6A07">
        <w:rPr>
          <w:rFonts w:ascii="Times New Roman" w:hAnsi="Times New Roman" w:cs="Times New Roman"/>
          <w:color w:val="000000"/>
          <w:sz w:val="24"/>
          <w:szCs w:val="24"/>
        </w:rPr>
        <w:t xml:space="preserve"> three concrete examples (1) the meaning of eating out; (2) ethnicity and </w:t>
      </w:r>
      <w:r w:rsidR="000857AC" w:rsidRPr="008E6A07">
        <w:rPr>
          <w:rFonts w:ascii="Times New Roman" w:hAnsi="Times New Roman" w:cs="Times New Roman"/>
          <w:color w:val="000000"/>
          <w:sz w:val="24"/>
          <w:szCs w:val="24"/>
        </w:rPr>
        <w:t xml:space="preserve">(3) </w:t>
      </w:r>
      <w:r w:rsidR="003B650F" w:rsidRPr="008E6A07">
        <w:rPr>
          <w:rFonts w:ascii="Times New Roman" w:hAnsi="Times New Roman" w:cs="Times New Roman"/>
          <w:color w:val="000000"/>
          <w:sz w:val="24"/>
          <w:szCs w:val="24"/>
        </w:rPr>
        <w:t xml:space="preserve">ethnic style cuisine. In </w:t>
      </w:r>
      <w:r w:rsidR="00FC08F9" w:rsidRPr="008E6A07">
        <w:rPr>
          <w:rFonts w:ascii="Times New Roman" w:hAnsi="Times New Roman" w:cs="Times New Roman"/>
          <w:color w:val="000000"/>
          <w:sz w:val="24"/>
          <w:szCs w:val="24"/>
        </w:rPr>
        <w:t>this discussion</w:t>
      </w:r>
      <w:r w:rsidR="003B650F" w:rsidRPr="008E6A07">
        <w:rPr>
          <w:rFonts w:ascii="Times New Roman" w:hAnsi="Times New Roman" w:cs="Times New Roman"/>
          <w:color w:val="000000"/>
          <w:sz w:val="24"/>
          <w:szCs w:val="24"/>
        </w:rPr>
        <w:t>, we aim to ‘open up’ the research process of conducting a focused revisit, showing the messy and sometimes agonising in-between stage between data collection and ‘fully constituted knowledge’ (</w:t>
      </w:r>
      <w:proofErr w:type="spellStart"/>
      <w:r w:rsidR="003B650F" w:rsidRPr="008E6A07">
        <w:rPr>
          <w:rFonts w:ascii="Times New Roman" w:hAnsi="Times New Roman" w:cs="Times New Roman"/>
          <w:color w:val="000000"/>
          <w:sz w:val="24"/>
          <w:szCs w:val="24"/>
        </w:rPr>
        <w:t>Glucksman</w:t>
      </w:r>
      <w:r w:rsidR="00577564" w:rsidRPr="008E6A07">
        <w:rPr>
          <w:rFonts w:ascii="Times New Roman" w:hAnsi="Times New Roman" w:cs="Times New Roman"/>
          <w:color w:val="000000"/>
          <w:sz w:val="24"/>
          <w:szCs w:val="24"/>
        </w:rPr>
        <w:t>n</w:t>
      </w:r>
      <w:proofErr w:type="spellEnd"/>
      <w:r w:rsidR="00E44EBD" w:rsidRPr="008E6A07">
        <w:rPr>
          <w:rFonts w:ascii="Times New Roman" w:hAnsi="Times New Roman" w:cs="Times New Roman"/>
          <w:color w:val="000000"/>
          <w:sz w:val="24"/>
          <w:szCs w:val="24"/>
        </w:rPr>
        <w:t>,</w:t>
      </w:r>
      <w:r w:rsidR="003B650F" w:rsidRPr="008E6A07">
        <w:rPr>
          <w:rFonts w:ascii="Times New Roman" w:hAnsi="Times New Roman" w:cs="Times New Roman"/>
          <w:color w:val="000000"/>
          <w:sz w:val="24"/>
          <w:szCs w:val="24"/>
        </w:rPr>
        <w:t xml:space="preserve"> 2000). </w:t>
      </w:r>
    </w:p>
    <w:p w:rsidR="0077426C" w:rsidRPr="008E6A07" w:rsidRDefault="0077426C" w:rsidP="00285043">
      <w:pPr>
        <w:pStyle w:val="ListParagraph"/>
        <w:spacing w:after="0" w:line="480" w:lineRule="auto"/>
        <w:ind w:left="792"/>
        <w:jc w:val="both"/>
        <w:rPr>
          <w:rFonts w:ascii="Times New Roman" w:hAnsi="Times New Roman" w:cs="Times New Roman"/>
          <w:sz w:val="24"/>
          <w:szCs w:val="24"/>
        </w:rPr>
      </w:pPr>
    </w:p>
    <w:p w:rsidR="00804659" w:rsidRPr="008E6A07" w:rsidRDefault="00C17886" w:rsidP="00250C07">
      <w:pPr>
        <w:spacing w:after="0" w:line="480" w:lineRule="auto"/>
        <w:jc w:val="both"/>
        <w:rPr>
          <w:rFonts w:ascii="Times New Roman" w:hAnsi="Times New Roman" w:cs="Times New Roman"/>
          <w:sz w:val="24"/>
          <w:szCs w:val="24"/>
        </w:rPr>
      </w:pPr>
      <w:r w:rsidRPr="008E6A07">
        <w:rPr>
          <w:rFonts w:ascii="Times New Roman" w:hAnsi="Times New Roman" w:cs="Times New Roman"/>
          <w:b/>
          <w:sz w:val="24"/>
          <w:szCs w:val="24"/>
        </w:rPr>
        <w:lastRenderedPageBreak/>
        <w:t>Making sense of</w:t>
      </w:r>
      <w:r w:rsidR="00BA086C" w:rsidRPr="008E6A07">
        <w:rPr>
          <w:rFonts w:ascii="Times New Roman" w:hAnsi="Times New Roman" w:cs="Times New Roman"/>
          <w:b/>
          <w:sz w:val="24"/>
          <w:szCs w:val="24"/>
        </w:rPr>
        <w:t xml:space="preserve"> change</w:t>
      </w:r>
      <w:r w:rsidRPr="008E6A07">
        <w:rPr>
          <w:rFonts w:ascii="Times New Roman" w:hAnsi="Times New Roman" w:cs="Times New Roman"/>
          <w:b/>
          <w:sz w:val="24"/>
          <w:szCs w:val="24"/>
        </w:rPr>
        <w:t xml:space="preserve">: </w:t>
      </w:r>
      <w:r w:rsidR="00DA20E1" w:rsidRPr="008E6A07">
        <w:rPr>
          <w:rFonts w:ascii="Times New Roman" w:hAnsi="Times New Roman" w:cs="Times New Roman"/>
          <w:b/>
          <w:sz w:val="24"/>
          <w:szCs w:val="24"/>
        </w:rPr>
        <w:t>Frequency, s</w:t>
      </w:r>
      <w:r w:rsidRPr="008E6A07">
        <w:rPr>
          <w:rFonts w:ascii="Times New Roman" w:hAnsi="Times New Roman" w:cs="Times New Roman"/>
          <w:b/>
          <w:sz w:val="24"/>
          <w:szCs w:val="24"/>
        </w:rPr>
        <w:t xml:space="preserve">hifting meanings, expanding tastes </w:t>
      </w:r>
    </w:p>
    <w:p w:rsidR="00A13851" w:rsidRPr="008E6A07" w:rsidRDefault="00DA20E1" w:rsidP="00655BD1">
      <w:pPr>
        <w:spacing w:after="0" w:line="480" w:lineRule="auto"/>
        <w:jc w:val="both"/>
        <w:rPr>
          <w:rFonts w:ascii="Times New Roman" w:hAnsi="Times New Roman" w:cs="Times New Roman"/>
          <w:b/>
          <w:sz w:val="24"/>
          <w:szCs w:val="24"/>
        </w:rPr>
      </w:pPr>
      <w:r w:rsidRPr="008E6A07">
        <w:rPr>
          <w:rFonts w:ascii="Times New Roman" w:hAnsi="Times New Roman" w:cs="Times New Roman"/>
          <w:i/>
          <w:sz w:val="24"/>
          <w:szCs w:val="24"/>
        </w:rPr>
        <w:t>Frequency</w:t>
      </w:r>
    </w:p>
    <w:p w:rsidR="004B5ED1" w:rsidRPr="008E6A07" w:rsidRDefault="004B5ED1" w:rsidP="00285043">
      <w:pPr>
        <w:spacing w:after="0" w:line="480" w:lineRule="auto"/>
        <w:jc w:val="both"/>
        <w:rPr>
          <w:rFonts w:ascii="Times New Roman" w:hAnsi="Times New Roman" w:cs="Times New Roman"/>
          <w:sz w:val="24"/>
          <w:szCs w:val="24"/>
        </w:rPr>
      </w:pPr>
    </w:p>
    <w:p w:rsidR="00BC79E3" w:rsidRPr="008E6A07" w:rsidRDefault="00DA20E1"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To measure frequency of eating out, the survey asked in both years about the number of times the</w:t>
      </w:r>
      <w:r w:rsidR="00FA68D9" w:rsidRPr="008E6A07">
        <w:rPr>
          <w:rFonts w:ascii="Times New Roman" w:hAnsi="Times New Roman" w:cs="Times New Roman"/>
          <w:sz w:val="24"/>
          <w:szCs w:val="24"/>
        </w:rPr>
        <w:t xml:space="preserve"> respondents</w:t>
      </w:r>
      <w:r w:rsidRPr="008E6A07">
        <w:rPr>
          <w:rFonts w:ascii="Times New Roman" w:hAnsi="Times New Roman" w:cs="Times New Roman"/>
          <w:sz w:val="24"/>
          <w:szCs w:val="24"/>
        </w:rPr>
        <w:t xml:space="preserve"> think they have eaten out within the last 12 months and ask many more questions to gather detail about the </w:t>
      </w:r>
      <w:r w:rsidRPr="008E6A07">
        <w:rPr>
          <w:rFonts w:ascii="Times New Roman" w:hAnsi="Times New Roman" w:cs="Times New Roman"/>
          <w:i/>
          <w:sz w:val="24"/>
          <w:szCs w:val="24"/>
        </w:rPr>
        <w:t>last time</w:t>
      </w:r>
      <w:r w:rsidRPr="008E6A07">
        <w:rPr>
          <w:rFonts w:ascii="Times New Roman" w:hAnsi="Times New Roman" w:cs="Times New Roman"/>
          <w:sz w:val="24"/>
          <w:szCs w:val="24"/>
        </w:rPr>
        <w:t xml:space="preserve"> they ate a main meal away from home. </w:t>
      </w:r>
      <w:r w:rsidR="004E254D" w:rsidRPr="008E6A07">
        <w:rPr>
          <w:rFonts w:ascii="Times New Roman" w:hAnsi="Times New Roman" w:cs="Times New Roman"/>
          <w:sz w:val="24"/>
          <w:szCs w:val="24"/>
        </w:rPr>
        <w:t>The survey contains two different means to estimate the frequency of eating out among the sample – a retrospective estimate about behaviour in the last year</w:t>
      </w:r>
      <w:r w:rsidR="00BC79E3" w:rsidRPr="008E6A07">
        <w:rPr>
          <w:rFonts w:ascii="Times New Roman" w:hAnsi="Times New Roman" w:cs="Times New Roman"/>
          <w:sz w:val="24"/>
          <w:szCs w:val="24"/>
          <w:vertAlign w:val="superscript"/>
        </w:rPr>
        <w:endnoteReference w:id="1"/>
      </w:r>
      <w:r w:rsidR="00BC79E3" w:rsidRPr="008E6A07">
        <w:rPr>
          <w:rFonts w:ascii="Times New Roman" w:hAnsi="Times New Roman" w:cs="Times New Roman"/>
          <w:sz w:val="24"/>
          <w:szCs w:val="24"/>
        </w:rPr>
        <w:t xml:space="preserve"> and a report of the last occasion when the respondent ate a main meal away from home</w:t>
      </w:r>
      <w:r w:rsidR="00BC79E3" w:rsidRPr="008E6A07">
        <w:rPr>
          <w:rFonts w:ascii="Times New Roman" w:hAnsi="Times New Roman" w:cs="Times New Roman"/>
          <w:sz w:val="24"/>
          <w:szCs w:val="24"/>
          <w:vertAlign w:val="superscript"/>
        </w:rPr>
        <w:endnoteReference w:id="2"/>
      </w:r>
      <w:r w:rsidR="00BC79E3" w:rsidRPr="008E6A07">
        <w:rPr>
          <w:rFonts w:ascii="Times New Roman" w:hAnsi="Times New Roman" w:cs="Times New Roman"/>
          <w:sz w:val="24"/>
          <w:szCs w:val="24"/>
        </w:rPr>
        <w:t xml:space="preserve">. Both questions were asked in both survey years. Given that the question wording and response alternatives were identical in 1995 and 2015, one would be forgiven for assuming that analysing change in frequency of eating out over the 20-year period was a straightforward task. </w:t>
      </w:r>
    </w:p>
    <w:p w:rsidR="00BC79E3" w:rsidRPr="008E6A07" w:rsidRDefault="00BC79E3" w:rsidP="00285043">
      <w:pPr>
        <w:spacing w:after="0" w:line="480" w:lineRule="auto"/>
        <w:jc w:val="both"/>
        <w:rPr>
          <w:rFonts w:ascii="Times New Roman" w:hAnsi="Times New Roman" w:cs="Times New Roman"/>
          <w:sz w:val="24"/>
          <w:szCs w:val="24"/>
        </w:rPr>
      </w:pPr>
    </w:p>
    <w:p w:rsidR="00BC79E3" w:rsidRPr="008E6A07" w:rsidRDefault="00BC79E3"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 xml:space="preserve">Common sense assumptions shared with us by many in the run-up to the beginning of the project, anticipated dramatic, or if conservative, at least, a discernible increase in frequency of eating out over this period. On the contrary, our quantitative analysis suggested remarkable continuity, with the frequency of eating out remaining relatively steady. Uneasy about this contradiction between our expectation and empirical findings, we entered into a dialogic process that entailed returning to the interpretation of 1995 qualitative data, looking afresh at 2015 interview data, taking insight from each to reinterpret our quantitative findings and inspire further quantitative analysis with the harmonised dataset. This led us to the conclusion that the meaning of the practice has somewhat evolved since 1995, which we discuss in greater detail in </w:t>
      </w:r>
      <w:r w:rsidR="000857AC" w:rsidRPr="008E6A07">
        <w:rPr>
          <w:rFonts w:ascii="Times New Roman" w:hAnsi="Times New Roman" w:cs="Times New Roman"/>
          <w:sz w:val="24"/>
          <w:szCs w:val="24"/>
        </w:rPr>
        <w:t>the s</w:t>
      </w:r>
      <w:r w:rsidRPr="008E6A07">
        <w:rPr>
          <w:rFonts w:ascii="Times New Roman" w:hAnsi="Times New Roman" w:cs="Times New Roman"/>
          <w:sz w:val="24"/>
          <w:szCs w:val="24"/>
        </w:rPr>
        <w:t xml:space="preserve">ection </w:t>
      </w:r>
      <w:r w:rsidR="000857AC" w:rsidRPr="008E6A07">
        <w:rPr>
          <w:rFonts w:ascii="Times New Roman" w:hAnsi="Times New Roman" w:cs="Times New Roman"/>
          <w:sz w:val="24"/>
          <w:szCs w:val="24"/>
        </w:rPr>
        <w:t>titled ‘</w:t>
      </w:r>
      <w:r w:rsidR="002108C9">
        <w:rPr>
          <w:rFonts w:ascii="Times New Roman" w:hAnsi="Times New Roman" w:cs="Times New Roman"/>
          <w:sz w:val="24"/>
          <w:szCs w:val="24"/>
        </w:rPr>
        <w:t>o</w:t>
      </w:r>
      <w:r w:rsidR="000857AC" w:rsidRPr="008E6A07">
        <w:rPr>
          <w:rFonts w:ascii="Times New Roman" w:hAnsi="Times New Roman" w:cs="Times New Roman"/>
          <w:sz w:val="24"/>
          <w:szCs w:val="24"/>
        </w:rPr>
        <w:t>rdinary’ meals out’,</w:t>
      </w:r>
      <w:r w:rsidRPr="008E6A07">
        <w:rPr>
          <w:rFonts w:ascii="Times New Roman" w:hAnsi="Times New Roman" w:cs="Times New Roman"/>
          <w:sz w:val="24"/>
          <w:szCs w:val="24"/>
        </w:rPr>
        <w:t xml:space="preserve"> below.</w:t>
      </w:r>
    </w:p>
    <w:p w:rsidR="00BC79E3" w:rsidRPr="008E6A07" w:rsidRDefault="00BC79E3" w:rsidP="00285043">
      <w:pPr>
        <w:spacing w:after="0" w:line="480" w:lineRule="auto"/>
        <w:jc w:val="both"/>
        <w:rPr>
          <w:rFonts w:ascii="Times New Roman" w:hAnsi="Times New Roman" w:cs="Times New Roman"/>
          <w:sz w:val="24"/>
          <w:szCs w:val="24"/>
        </w:rPr>
      </w:pPr>
    </w:p>
    <w:p w:rsidR="00BC79E3" w:rsidRDefault="00BC79E3"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lastRenderedPageBreak/>
        <w:t>To gauge whether features of an event that we would call the ‘main meal of the day’ are shared by our interviewees, we asked what the term ‘main meal’ meant to them, generating the following understandings held in common:</w:t>
      </w:r>
    </w:p>
    <w:p w:rsidR="00C46322" w:rsidRPr="008E6A07" w:rsidRDefault="00C46322" w:rsidP="00285043">
      <w:pPr>
        <w:spacing w:after="0" w:line="480" w:lineRule="auto"/>
        <w:jc w:val="both"/>
        <w:rPr>
          <w:rFonts w:ascii="Times New Roman" w:hAnsi="Times New Roman" w:cs="Times New Roman"/>
          <w:sz w:val="24"/>
          <w:szCs w:val="24"/>
        </w:rPr>
      </w:pPr>
    </w:p>
    <w:p w:rsidR="00BC79E3" w:rsidRPr="008E6A07" w:rsidRDefault="00982452" w:rsidP="00285043">
      <w:pPr>
        <w:spacing w:after="0" w:line="480" w:lineRule="auto"/>
        <w:ind w:left="720"/>
        <w:jc w:val="both"/>
        <w:rPr>
          <w:rFonts w:ascii="Times New Roman" w:hAnsi="Times New Roman" w:cs="Times New Roman"/>
          <w:i/>
          <w:sz w:val="24"/>
          <w:szCs w:val="24"/>
        </w:rPr>
      </w:pPr>
      <w:r w:rsidRPr="008E6A07">
        <w:rPr>
          <w:rFonts w:ascii="Times New Roman" w:hAnsi="Times New Roman" w:cs="Times New Roman"/>
          <w:i/>
          <w:sz w:val="24"/>
          <w:szCs w:val="24"/>
        </w:rPr>
        <w:t>‘</w:t>
      </w:r>
      <w:r w:rsidR="00BC79E3" w:rsidRPr="008E6A07">
        <w:rPr>
          <w:rFonts w:ascii="Times New Roman" w:hAnsi="Times New Roman" w:cs="Times New Roman"/>
          <w:i/>
          <w:sz w:val="24"/>
          <w:szCs w:val="24"/>
        </w:rPr>
        <w:t>For me it would probably be the meal you have in the evening after work or whatever, that you have with whoever else is in your house really</w:t>
      </w:r>
      <w:r w:rsidRPr="008E6A07">
        <w:rPr>
          <w:rFonts w:ascii="Times New Roman" w:hAnsi="Times New Roman" w:cs="Times New Roman"/>
          <w:i/>
          <w:sz w:val="24"/>
          <w:szCs w:val="24"/>
        </w:rPr>
        <w:t>’</w:t>
      </w:r>
      <w:r w:rsidR="00BC79E3" w:rsidRPr="008E6A07">
        <w:rPr>
          <w:rFonts w:ascii="Times New Roman" w:hAnsi="Times New Roman" w:cs="Times New Roman"/>
          <w:i/>
          <w:sz w:val="24"/>
          <w:szCs w:val="24"/>
        </w:rPr>
        <w:t xml:space="preserve"> - Felicity, Preston. </w:t>
      </w:r>
    </w:p>
    <w:p w:rsidR="00BC79E3" w:rsidRPr="008E6A07" w:rsidRDefault="00BC79E3" w:rsidP="00285043">
      <w:pPr>
        <w:spacing w:after="0" w:line="480" w:lineRule="auto"/>
        <w:jc w:val="both"/>
        <w:rPr>
          <w:rFonts w:ascii="Times New Roman" w:hAnsi="Times New Roman" w:cs="Times New Roman"/>
          <w:i/>
          <w:sz w:val="24"/>
          <w:szCs w:val="24"/>
        </w:rPr>
      </w:pPr>
    </w:p>
    <w:p w:rsidR="00BC79E3" w:rsidRPr="008E6A07" w:rsidRDefault="00982452" w:rsidP="00285043">
      <w:pPr>
        <w:spacing w:after="0" w:line="480" w:lineRule="auto"/>
        <w:ind w:left="720"/>
        <w:jc w:val="both"/>
        <w:rPr>
          <w:rFonts w:ascii="Times New Roman" w:hAnsi="Times New Roman" w:cs="Times New Roman"/>
          <w:i/>
          <w:sz w:val="24"/>
          <w:szCs w:val="24"/>
        </w:rPr>
      </w:pPr>
      <w:r w:rsidRPr="008E6A07">
        <w:rPr>
          <w:rFonts w:ascii="Times New Roman" w:hAnsi="Times New Roman" w:cs="Times New Roman"/>
          <w:i/>
          <w:sz w:val="24"/>
          <w:szCs w:val="24"/>
        </w:rPr>
        <w:t>‘</w:t>
      </w:r>
      <w:r w:rsidR="00BC79E3" w:rsidRPr="008E6A07">
        <w:rPr>
          <w:rFonts w:ascii="Times New Roman" w:hAnsi="Times New Roman" w:cs="Times New Roman"/>
          <w:i/>
          <w:sz w:val="24"/>
          <w:szCs w:val="24"/>
        </w:rPr>
        <w:t>For us it’s always a cooked meal as a family in the evening. Sundays might be lunchtime but usually it is a main meal in the evening</w:t>
      </w:r>
      <w:r w:rsidRPr="008E6A07">
        <w:rPr>
          <w:rFonts w:ascii="Times New Roman" w:hAnsi="Times New Roman" w:cs="Times New Roman"/>
          <w:i/>
          <w:sz w:val="24"/>
          <w:szCs w:val="24"/>
        </w:rPr>
        <w:t>’</w:t>
      </w:r>
      <w:r w:rsidR="00BC79E3" w:rsidRPr="008E6A07">
        <w:rPr>
          <w:rFonts w:ascii="Times New Roman" w:hAnsi="Times New Roman" w:cs="Times New Roman"/>
          <w:i/>
          <w:sz w:val="24"/>
          <w:szCs w:val="24"/>
        </w:rPr>
        <w:t xml:space="preserve"> - Nicola, Bristol.</w:t>
      </w:r>
    </w:p>
    <w:p w:rsidR="00BC79E3" w:rsidRPr="008E6A07" w:rsidRDefault="00BC79E3" w:rsidP="00285043">
      <w:pPr>
        <w:spacing w:after="0" w:line="480" w:lineRule="auto"/>
        <w:jc w:val="both"/>
        <w:rPr>
          <w:rFonts w:ascii="Times New Roman" w:hAnsi="Times New Roman" w:cs="Times New Roman"/>
          <w:i/>
          <w:sz w:val="24"/>
          <w:szCs w:val="24"/>
        </w:rPr>
      </w:pPr>
    </w:p>
    <w:p w:rsidR="00BC79E3" w:rsidRPr="008E6A07" w:rsidRDefault="00982452" w:rsidP="00285043">
      <w:pPr>
        <w:spacing w:after="0" w:line="480" w:lineRule="auto"/>
        <w:ind w:left="720"/>
        <w:jc w:val="both"/>
        <w:rPr>
          <w:rFonts w:ascii="Times New Roman" w:hAnsi="Times New Roman" w:cs="Times New Roman"/>
          <w:i/>
          <w:sz w:val="24"/>
          <w:szCs w:val="24"/>
        </w:rPr>
      </w:pPr>
      <w:r w:rsidRPr="008E6A07">
        <w:rPr>
          <w:rFonts w:ascii="Times New Roman" w:hAnsi="Times New Roman" w:cs="Times New Roman"/>
          <w:i/>
          <w:sz w:val="24"/>
          <w:szCs w:val="24"/>
        </w:rPr>
        <w:t>‘</w:t>
      </w:r>
      <w:r w:rsidR="00BC79E3" w:rsidRPr="008E6A07">
        <w:rPr>
          <w:rFonts w:ascii="Times New Roman" w:hAnsi="Times New Roman" w:cs="Times New Roman"/>
          <w:i/>
          <w:sz w:val="24"/>
          <w:szCs w:val="24"/>
        </w:rPr>
        <w:t>So for me a main meal is probably the largest portion size, the most calories, probably hot and I’d probably only have one main meal a day, which for me is probably dinner, unless I know that I’m meeting friends for lunch or I have a special lunch date, otherwise dinner to me would be the main meal</w:t>
      </w:r>
      <w:r w:rsidRPr="008E6A07">
        <w:rPr>
          <w:rFonts w:ascii="Times New Roman" w:hAnsi="Times New Roman" w:cs="Times New Roman"/>
          <w:i/>
          <w:sz w:val="24"/>
          <w:szCs w:val="24"/>
        </w:rPr>
        <w:t>’</w:t>
      </w:r>
      <w:r w:rsidR="00BC79E3" w:rsidRPr="008E6A07">
        <w:rPr>
          <w:rFonts w:ascii="Times New Roman" w:hAnsi="Times New Roman" w:cs="Times New Roman"/>
          <w:i/>
          <w:sz w:val="24"/>
          <w:szCs w:val="24"/>
        </w:rPr>
        <w:t xml:space="preserve"> – Penny, London.</w:t>
      </w:r>
    </w:p>
    <w:p w:rsidR="00BC79E3" w:rsidRPr="008E6A07" w:rsidRDefault="00BC79E3" w:rsidP="00285043">
      <w:pPr>
        <w:spacing w:after="0" w:line="480" w:lineRule="auto"/>
        <w:jc w:val="both"/>
        <w:rPr>
          <w:rFonts w:ascii="Times New Roman" w:hAnsi="Times New Roman" w:cs="Times New Roman"/>
          <w:sz w:val="24"/>
          <w:szCs w:val="24"/>
        </w:rPr>
      </w:pPr>
      <w:r w:rsidRPr="008E6A07" w:rsidDel="00D012D7">
        <w:rPr>
          <w:rFonts w:ascii="Times New Roman" w:hAnsi="Times New Roman" w:cs="Times New Roman"/>
          <w:i/>
          <w:sz w:val="24"/>
          <w:szCs w:val="24"/>
        </w:rPr>
        <w:t xml:space="preserve"> </w:t>
      </w:r>
    </w:p>
    <w:p w:rsidR="00BC79E3" w:rsidRPr="008E6A07" w:rsidRDefault="003036A9" w:rsidP="00285043">
      <w:pPr>
        <w:spacing w:after="0" w:line="480" w:lineRule="auto"/>
        <w:jc w:val="both"/>
        <w:rPr>
          <w:rFonts w:ascii="Times New Roman" w:hAnsi="Times New Roman" w:cs="Times New Roman"/>
          <w:color w:val="FF0000"/>
          <w:sz w:val="24"/>
          <w:szCs w:val="24"/>
        </w:rPr>
      </w:pPr>
      <w:r w:rsidRPr="008E6A07">
        <w:rPr>
          <w:rFonts w:ascii="Times New Roman" w:hAnsi="Times New Roman" w:cs="Times New Roman"/>
          <w:color w:val="FF0000"/>
          <w:sz w:val="24"/>
          <w:szCs w:val="24"/>
        </w:rPr>
        <w:t>&lt;Insert Figure 1.1 here&gt;</w:t>
      </w:r>
    </w:p>
    <w:p w:rsidR="003036A9" w:rsidRPr="008E6A07" w:rsidRDefault="003036A9" w:rsidP="00285043">
      <w:pPr>
        <w:spacing w:after="0" w:line="480" w:lineRule="auto"/>
        <w:jc w:val="both"/>
        <w:rPr>
          <w:rFonts w:ascii="Times New Roman" w:hAnsi="Times New Roman" w:cs="Times New Roman"/>
          <w:sz w:val="24"/>
          <w:szCs w:val="24"/>
        </w:rPr>
      </w:pPr>
    </w:p>
    <w:p w:rsidR="00BC79E3" w:rsidRPr="008E6A07" w:rsidRDefault="00BC79E3"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 xml:space="preserve">Figure 1 implies some discrepancy between retrospective recall and more recent experience. If we extrapolate from the reported last meal the mean frequency of eating out in Spring 2015 was probably at least once in ten days, whereas the retrospective estimate would suggest approximately once every 17 days. Only respondents whose last meal was in a restaurant are included when plotting when the last main meal was eaten out (n=813); to create a comparable estimate, respondents who never ate out were not included when plotting frequency of eating out (n=1034). </w:t>
      </w:r>
      <w:proofErr w:type="gramStart"/>
      <w:r w:rsidRPr="008E6A07">
        <w:rPr>
          <w:rFonts w:ascii="Times New Roman" w:hAnsi="Times New Roman" w:cs="Times New Roman"/>
          <w:sz w:val="24"/>
          <w:szCs w:val="24"/>
        </w:rPr>
        <w:t>Thus</w:t>
      </w:r>
      <w:proofErr w:type="gramEnd"/>
      <w:r w:rsidRPr="008E6A07">
        <w:rPr>
          <w:rFonts w:ascii="Times New Roman" w:hAnsi="Times New Roman" w:cs="Times New Roman"/>
          <w:sz w:val="24"/>
          <w:szCs w:val="24"/>
        </w:rPr>
        <w:t xml:space="preserve"> the mean, median and modal response to the retrospective estimate of frequency of eating at a restaurant was ‘monthly’, whereas last occasion registered ‘fortnightly’ </w:t>
      </w:r>
      <w:r w:rsidRPr="008E6A07">
        <w:rPr>
          <w:rFonts w:ascii="Times New Roman" w:hAnsi="Times New Roman" w:cs="Times New Roman"/>
          <w:sz w:val="24"/>
          <w:szCs w:val="24"/>
        </w:rPr>
        <w:lastRenderedPageBreak/>
        <w:t xml:space="preserve">as mean and median, and ‘within the last seven days’ being the modal response. 46 per cent of respondents reported that their last meal out was within the last seven days. </w:t>
      </w:r>
    </w:p>
    <w:p w:rsidR="00BC79E3" w:rsidRPr="008E6A07" w:rsidRDefault="00BC79E3" w:rsidP="00285043">
      <w:pPr>
        <w:spacing w:after="0" w:line="480" w:lineRule="auto"/>
        <w:jc w:val="both"/>
        <w:rPr>
          <w:rFonts w:ascii="Times New Roman" w:hAnsi="Times New Roman" w:cs="Times New Roman"/>
          <w:sz w:val="24"/>
          <w:szCs w:val="24"/>
        </w:rPr>
      </w:pPr>
    </w:p>
    <w:p w:rsidR="00BC79E3" w:rsidRPr="008E6A07" w:rsidRDefault="00BC79E3"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There are several possible reasons why these estimates vary, the most probable being that respondents recall smaller and less significant occasions when asked about their last main meal away from home, whilst their longer-term memory alights on more significant events. Moreover, the in-depth interview offers extended opportunities to recall eating events, and thus sheds some light on what we call the shifting meaning and normalisation of eating out. Additionally, there can be external explanations for variation – such as market shifts resulting from the 2008 financial crisis creating new opportunities to eat out, that commensurately adjust the expectations of eating out, as well as consumers finding occasions to suit these opportunities - which are not solely the result of researchers’ interpretations. The explanation we give for the continuity of frequency of eating out is found in conversation between the survey and interview data, where the type of occasions reported, and the meanings attributed to these suggest slow evolution in the practice of eating out. Indeed, we are persuaded that, as argued elsewhere by Oriel Sullivan (2004</w:t>
      </w:r>
      <w:r w:rsidR="00C46322">
        <w:rPr>
          <w:rFonts w:ascii="Times New Roman" w:hAnsi="Times New Roman" w:cs="Times New Roman"/>
          <w:sz w:val="24"/>
          <w:szCs w:val="24"/>
        </w:rPr>
        <w:t>; 1997</w:t>
      </w:r>
      <w:r w:rsidRPr="008E6A07">
        <w:rPr>
          <w:rFonts w:ascii="Times New Roman" w:hAnsi="Times New Roman" w:cs="Times New Roman"/>
          <w:sz w:val="24"/>
          <w:szCs w:val="24"/>
        </w:rPr>
        <w:t xml:space="preserve">), that while the metaphors used to epitomise the scale of transformation characteristic of late modern ‘runaway’ societies - as characterised by Beck et al.’s (1994) dramatic ‘juggernauts’, and ‘volcanoes’ of change - fluctuations and variations in everyday practices are small and evolutionary. Such evolution is meaningful, and, we argue, has implications for the performances of practices and the social relations which are produced and are reproduced by them. Let us explain a little more. </w:t>
      </w:r>
    </w:p>
    <w:p w:rsidR="00BC79E3" w:rsidRPr="008E6A07" w:rsidRDefault="00BC79E3" w:rsidP="00285043">
      <w:pPr>
        <w:spacing w:after="0" w:line="480" w:lineRule="auto"/>
        <w:jc w:val="both"/>
        <w:rPr>
          <w:rFonts w:ascii="Times New Roman" w:hAnsi="Times New Roman" w:cs="Times New Roman"/>
          <w:sz w:val="24"/>
          <w:szCs w:val="24"/>
        </w:rPr>
      </w:pPr>
    </w:p>
    <w:p w:rsidR="00BC79E3" w:rsidRPr="008E6A07" w:rsidRDefault="00BC79E3" w:rsidP="00655BD1">
      <w:pPr>
        <w:spacing w:after="0" w:line="480" w:lineRule="auto"/>
        <w:jc w:val="both"/>
        <w:rPr>
          <w:rFonts w:ascii="Times New Roman" w:hAnsi="Times New Roman" w:cs="Times New Roman"/>
          <w:sz w:val="24"/>
          <w:szCs w:val="24"/>
        </w:rPr>
      </w:pPr>
      <w:r w:rsidRPr="008E6A07">
        <w:rPr>
          <w:rFonts w:ascii="Times New Roman" w:hAnsi="Times New Roman" w:cs="Times New Roman"/>
          <w:i/>
          <w:sz w:val="24"/>
          <w:szCs w:val="24"/>
        </w:rPr>
        <w:t>‘Ordinary’ meals out</w:t>
      </w:r>
    </w:p>
    <w:p w:rsidR="00BC79E3" w:rsidRPr="008E6A07" w:rsidRDefault="00BC79E3" w:rsidP="00285043">
      <w:pPr>
        <w:spacing w:after="0" w:line="480" w:lineRule="auto"/>
        <w:ind w:firstLine="720"/>
        <w:jc w:val="both"/>
        <w:rPr>
          <w:rFonts w:ascii="Times New Roman" w:hAnsi="Times New Roman" w:cs="Times New Roman"/>
          <w:sz w:val="24"/>
          <w:szCs w:val="24"/>
        </w:rPr>
      </w:pPr>
    </w:p>
    <w:p w:rsidR="00BC79E3" w:rsidRPr="008E6A07" w:rsidRDefault="00BC79E3"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lastRenderedPageBreak/>
        <w:t xml:space="preserve">In 1995, Warde and Martens characterised eating out as </w:t>
      </w:r>
      <w:r w:rsidR="00982452" w:rsidRPr="008E6A07">
        <w:rPr>
          <w:rFonts w:ascii="Times New Roman" w:hAnsi="Times New Roman" w:cs="Times New Roman"/>
          <w:sz w:val="24"/>
          <w:szCs w:val="24"/>
        </w:rPr>
        <w:t>‘</w:t>
      </w:r>
      <w:r w:rsidRPr="008E6A07">
        <w:rPr>
          <w:rFonts w:ascii="Times New Roman" w:hAnsi="Times New Roman" w:cs="Times New Roman"/>
          <w:sz w:val="24"/>
          <w:szCs w:val="24"/>
        </w:rPr>
        <w:t>a specific socio-spatial activity, it involves commercial provision, the work involved is done by somebody else, it is a social occasion, it is a special occasion, and it involves eating a meal</w:t>
      </w:r>
      <w:r w:rsidR="00982452" w:rsidRPr="008E6A07">
        <w:rPr>
          <w:rFonts w:ascii="Times New Roman" w:hAnsi="Times New Roman" w:cs="Times New Roman"/>
          <w:sz w:val="24"/>
          <w:szCs w:val="24"/>
        </w:rPr>
        <w:t>’</w:t>
      </w:r>
      <w:r w:rsidRPr="008E6A07">
        <w:rPr>
          <w:rFonts w:ascii="Times New Roman" w:hAnsi="Times New Roman" w:cs="Times New Roman"/>
          <w:sz w:val="24"/>
          <w:szCs w:val="24"/>
        </w:rPr>
        <w:t xml:space="preserve"> (2000</w:t>
      </w:r>
      <w:r w:rsidR="000857AC" w:rsidRPr="008E6A07">
        <w:rPr>
          <w:rFonts w:ascii="Times New Roman" w:hAnsi="Times New Roman" w:cs="Times New Roman"/>
          <w:sz w:val="24"/>
          <w:szCs w:val="24"/>
        </w:rPr>
        <w:t>, p.</w:t>
      </w:r>
      <w:r w:rsidRPr="008E6A07">
        <w:rPr>
          <w:rFonts w:ascii="Times New Roman" w:hAnsi="Times New Roman" w:cs="Times New Roman"/>
          <w:sz w:val="24"/>
          <w:szCs w:val="24"/>
        </w:rPr>
        <w:t xml:space="preserve">46-7). Importantly, ‘eating out’ did not include breakfast or snacks, it was associated with purchase in the commercial sector, and it was, in individual interviewees’ words </w:t>
      </w:r>
      <w:r w:rsidR="00982452" w:rsidRPr="008E6A07">
        <w:rPr>
          <w:rFonts w:ascii="Times New Roman" w:hAnsi="Times New Roman" w:cs="Times New Roman"/>
          <w:sz w:val="24"/>
          <w:szCs w:val="24"/>
        </w:rPr>
        <w:t>‘”</w:t>
      </w:r>
      <w:r w:rsidRPr="008E6A07">
        <w:rPr>
          <w:rFonts w:ascii="Times New Roman" w:hAnsi="Times New Roman" w:cs="Times New Roman"/>
          <w:sz w:val="24"/>
          <w:szCs w:val="24"/>
        </w:rPr>
        <w:t>a change from the everyday”’ and most typically “a special occasion, dining, in a restaurant or a café, or something”’ (ibid</w:t>
      </w:r>
      <w:r w:rsidR="000857AC" w:rsidRPr="008E6A07">
        <w:rPr>
          <w:rFonts w:ascii="Times New Roman" w:hAnsi="Times New Roman" w:cs="Times New Roman"/>
          <w:sz w:val="24"/>
          <w:szCs w:val="24"/>
        </w:rPr>
        <w:t>,</w:t>
      </w:r>
      <w:r w:rsidRPr="008E6A07">
        <w:rPr>
          <w:rFonts w:ascii="Times New Roman" w:hAnsi="Times New Roman" w:cs="Times New Roman"/>
          <w:sz w:val="24"/>
          <w:szCs w:val="24"/>
        </w:rPr>
        <w:t xml:space="preserve"> p.45). Events were considered an exception to the quotidian, a source of pleasure and a highly valued opportunity for social interaction.</w:t>
      </w:r>
    </w:p>
    <w:p w:rsidR="00BC79E3" w:rsidRPr="008E6A07" w:rsidRDefault="00BC79E3" w:rsidP="00285043">
      <w:pPr>
        <w:spacing w:after="0" w:line="480" w:lineRule="auto"/>
        <w:jc w:val="both"/>
        <w:rPr>
          <w:rFonts w:ascii="Times New Roman" w:hAnsi="Times New Roman" w:cs="Times New Roman"/>
          <w:sz w:val="24"/>
          <w:szCs w:val="24"/>
        </w:rPr>
      </w:pPr>
    </w:p>
    <w:p w:rsidR="00BC79E3" w:rsidRPr="008E6A07" w:rsidRDefault="00BC79E3"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 xml:space="preserve">With this in mind, we sought to characterise the meaning of eating out in 2015, working with the suspicion carried since conducting these interviews in person - that what might characterise a ‘special’ event, or indeed ‘just a social occasion’ - which are terms used to capture reasons for eating out in the survey instrument – may have somewhat altered. Using </w:t>
      </w:r>
      <w:proofErr w:type="spellStart"/>
      <w:r w:rsidRPr="008E6A07">
        <w:rPr>
          <w:rFonts w:ascii="Times New Roman" w:hAnsi="Times New Roman" w:cs="Times New Roman"/>
          <w:sz w:val="24"/>
          <w:szCs w:val="24"/>
        </w:rPr>
        <w:t>Nvivo</w:t>
      </w:r>
      <w:proofErr w:type="spellEnd"/>
      <w:r w:rsidRPr="008E6A07">
        <w:rPr>
          <w:rFonts w:ascii="Times New Roman" w:hAnsi="Times New Roman" w:cs="Times New Roman"/>
          <w:sz w:val="24"/>
          <w:szCs w:val="24"/>
        </w:rPr>
        <w:t xml:space="preserve"> 11, one of us had already carved the data into numerous themes, under which ‘reasons for eating out’ refined further the range of reasons and purposes described by interviewees. In this way, a picture or vignette of the continuum of reasons for eating out on behalf of each interviewee emerged, leading us to one of our first findings; that of normalisation and simplification (see Paddock, </w:t>
      </w:r>
      <w:r w:rsidR="00B701C3" w:rsidRPr="008E6A07">
        <w:rPr>
          <w:rFonts w:ascii="Times New Roman" w:hAnsi="Times New Roman" w:cs="Times New Roman"/>
          <w:sz w:val="24"/>
          <w:szCs w:val="24"/>
        </w:rPr>
        <w:t>et al.</w:t>
      </w:r>
      <w:r w:rsidRPr="008E6A07">
        <w:rPr>
          <w:rFonts w:ascii="Times New Roman" w:hAnsi="Times New Roman" w:cs="Times New Roman"/>
          <w:sz w:val="24"/>
          <w:szCs w:val="24"/>
        </w:rPr>
        <w:t>, 2017, for a full account).</w:t>
      </w:r>
    </w:p>
    <w:p w:rsidR="00BC79E3" w:rsidRPr="008E6A07" w:rsidRDefault="00BC79E3" w:rsidP="00285043">
      <w:pPr>
        <w:spacing w:after="0" w:line="480" w:lineRule="auto"/>
        <w:jc w:val="both"/>
        <w:rPr>
          <w:rFonts w:ascii="Times New Roman" w:hAnsi="Times New Roman" w:cs="Times New Roman"/>
          <w:sz w:val="24"/>
          <w:szCs w:val="24"/>
        </w:rPr>
      </w:pPr>
    </w:p>
    <w:p w:rsidR="00BC79E3" w:rsidRDefault="00BC79E3"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To begin with, asking interviewees about the kinds of event that characterise ‘eating out’ elicited the following kinds of responses:</w:t>
      </w:r>
    </w:p>
    <w:p w:rsidR="00C46322" w:rsidRPr="008E6A07" w:rsidRDefault="00C46322" w:rsidP="00285043">
      <w:pPr>
        <w:spacing w:after="0" w:line="480" w:lineRule="auto"/>
        <w:jc w:val="both"/>
        <w:rPr>
          <w:rFonts w:ascii="Times New Roman" w:hAnsi="Times New Roman" w:cs="Times New Roman"/>
          <w:sz w:val="24"/>
          <w:szCs w:val="24"/>
        </w:rPr>
      </w:pPr>
    </w:p>
    <w:p w:rsidR="00BC79E3" w:rsidRPr="008E6A07" w:rsidRDefault="00982452" w:rsidP="00285043">
      <w:pPr>
        <w:spacing w:after="0" w:line="480" w:lineRule="auto"/>
        <w:ind w:left="567"/>
        <w:jc w:val="both"/>
        <w:rPr>
          <w:rFonts w:ascii="Times New Roman" w:hAnsi="Times New Roman" w:cs="Times New Roman"/>
          <w:i/>
          <w:sz w:val="24"/>
          <w:szCs w:val="24"/>
        </w:rPr>
      </w:pPr>
      <w:r w:rsidRPr="008E6A07">
        <w:rPr>
          <w:rFonts w:ascii="Times New Roman" w:hAnsi="Times New Roman" w:cs="Times New Roman"/>
          <w:i/>
          <w:sz w:val="24"/>
          <w:szCs w:val="24"/>
        </w:rPr>
        <w:t>‘</w:t>
      </w:r>
      <w:r w:rsidR="00BC79E3" w:rsidRPr="008E6A07">
        <w:rPr>
          <w:rFonts w:ascii="Times New Roman" w:hAnsi="Times New Roman" w:cs="Times New Roman"/>
          <w:i/>
          <w:sz w:val="24"/>
          <w:szCs w:val="24"/>
        </w:rPr>
        <w:t xml:space="preserve">Probably a restaurant, eating out. It doesn’t really matter, as long as you’re sitting down. I wouldn’t count a fast food chain as eating out, that would be more of a snack, </w:t>
      </w:r>
      <w:r w:rsidR="00BC79E3" w:rsidRPr="008E6A07">
        <w:rPr>
          <w:rFonts w:ascii="Times New Roman" w:hAnsi="Times New Roman" w:cs="Times New Roman"/>
          <w:i/>
          <w:sz w:val="24"/>
          <w:szCs w:val="24"/>
        </w:rPr>
        <w:lastRenderedPageBreak/>
        <w:t>like you’d get a Subway or a McDonald’s. I wouldn’t turn ‘round to my Mrs and say I’d take her out for a meal and then take her to Subway</w:t>
      </w:r>
      <w:r w:rsidRPr="008E6A07">
        <w:rPr>
          <w:rFonts w:ascii="Times New Roman" w:hAnsi="Times New Roman" w:cs="Times New Roman"/>
          <w:i/>
          <w:sz w:val="24"/>
          <w:szCs w:val="24"/>
        </w:rPr>
        <w:t>’</w:t>
      </w:r>
      <w:r w:rsidR="00BC79E3" w:rsidRPr="008E6A07">
        <w:rPr>
          <w:rFonts w:ascii="Times New Roman" w:hAnsi="Times New Roman" w:cs="Times New Roman"/>
          <w:i/>
          <w:sz w:val="24"/>
          <w:szCs w:val="24"/>
        </w:rPr>
        <w:t xml:space="preserve"> - Tyler, Preston. </w:t>
      </w:r>
    </w:p>
    <w:p w:rsidR="00BC79E3" w:rsidRPr="008E6A07" w:rsidRDefault="00BC79E3" w:rsidP="00285043">
      <w:pPr>
        <w:spacing w:after="0" w:line="480" w:lineRule="auto"/>
        <w:ind w:left="567"/>
        <w:jc w:val="both"/>
        <w:rPr>
          <w:rFonts w:ascii="Times New Roman" w:hAnsi="Times New Roman" w:cs="Times New Roman"/>
          <w:i/>
          <w:sz w:val="24"/>
          <w:szCs w:val="24"/>
        </w:rPr>
      </w:pPr>
    </w:p>
    <w:p w:rsidR="00BC79E3" w:rsidRPr="008E6A07" w:rsidRDefault="00982452" w:rsidP="00285043">
      <w:pPr>
        <w:spacing w:after="0" w:line="480" w:lineRule="auto"/>
        <w:ind w:left="567"/>
        <w:jc w:val="both"/>
        <w:rPr>
          <w:rFonts w:ascii="Times New Roman" w:hAnsi="Times New Roman" w:cs="Times New Roman"/>
          <w:i/>
          <w:sz w:val="24"/>
          <w:szCs w:val="24"/>
        </w:rPr>
      </w:pPr>
      <w:r w:rsidRPr="008E6A07">
        <w:rPr>
          <w:rFonts w:ascii="Times New Roman" w:hAnsi="Times New Roman" w:cs="Times New Roman"/>
          <w:i/>
          <w:sz w:val="24"/>
          <w:szCs w:val="24"/>
        </w:rPr>
        <w:t>‘</w:t>
      </w:r>
      <w:r w:rsidR="00BC79E3" w:rsidRPr="008E6A07">
        <w:rPr>
          <w:rFonts w:ascii="Times New Roman" w:hAnsi="Times New Roman" w:cs="Times New Roman"/>
          <w:i/>
          <w:sz w:val="24"/>
          <w:szCs w:val="24"/>
        </w:rPr>
        <w:t>Not eating in your home. Or a close family member</w:t>
      </w:r>
      <w:r w:rsidRPr="008E6A07">
        <w:rPr>
          <w:rFonts w:ascii="Times New Roman" w:hAnsi="Times New Roman" w:cs="Times New Roman"/>
          <w:i/>
          <w:sz w:val="24"/>
          <w:szCs w:val="24"/>
        </w:rPr>
        <w:t>’</w:t>
      </w:r>
      <w:r w:rsidR="00BC79E3" w:rsidRPr="008E6A07">
        <w:rPr>
          <w:rFonts w:ascii="Times New Roman" w:hAnsi="Times New Roman" w:cs="Times New Roman"/>
          <w:i/>
          <w:sz w:val="24"/>
          <w:szCs w:val="24"/>
        </w:rPr>
        <w:t xml:space="preserve"> - Nadine, Bristol.</w:t>
      </w:r>
    </w:p>
    <w:p w:rsidR="00BC79E3" w:rsidRPr="008E6A07" w:rsidRDefault="00BC79E3" w:rsidP="00285043">
      <w:pPr>
        <w:spacing w:after="0" w:line="480" w:lineRule="auto"/>
        <w:ind w:left="567"/>
        <w:jc w:val="both"/>
        <w:rPr>
          <w:rFonts w:ascii="Times New Roman" w:hAnsi="Times New Roman" w:cs="Times New Roman"/>
          <w:i/>
          <w:sz w:val="24"/>
          <w:szCs w:val="24"/>
        </w:rPr>
      </w:pPr>
    </w:p>
    <w:p w:rsidR="00BC79E3" w:rsidRDefault="00982452" w:rsidP="00285043">
      <w:pPr>
        <w:spacing w:after="0" w:line="480" w:lineRule="auto"/>
        <w:ind w:left="567"/>
        <w:jc w:val="both"/>
        <w:rPr>
          <w:rFonts w:ascii="Times New Roman" w:hAnsi="Times New Roman" w:cs="Times New Roman"/>
          <w:i/>
          <w:sz w:val="24"/>
          <w:szCs w:val="24"/>
        </w:rPr>
      </w:pPr>
      <w:r w:rsidRPr="008E6A07">
        <w:rPr>
          <w:rFonts w:ascii="Times New Roman" w:hAnsi="Times New Roman" w:cs="Times New Roman"/>
          <w:i/>
          <w:sz w:val="24"/>
          <w:szCs w:val="24"/>
        </w:rPr>
        <w:t>‘</w:t>
      </w:r>
      <w:r w:rsidR="00BC79E3" w:rsidRPr="008E6A07">
        <w:rPr>
          <w:rFonts w:ascii="Times New Roman" w:hAnsi="Times New Roman" w:cs="Times New Roman"/>
          <w:i/>
          <w:sz w:val="24"/>
          <w:szCs w:val="24"/>
        </w:rPr>
        <w:t>Dinner. Hot meal at a sit-down restaurant</w:t>
      </w:r>
      <w:r w:rsidRPr="008E6A07">
        <w:rPr>
          <w:rFonts w:ascii="Times New Roman" w:hAnsi="Times New Roman" w:cs="Times New Roman"/>
          <w:i/>
          <w:sz w:val="24"/>
          <w:szCs w:val="24"/>
        </w:rPr>
        <w:t>’</w:t>
      </w:r>
      <w:r w:rsidR="00BC79E3" w:rsidRPr="008E6A07">
        <w:rPr>
          <w:rFonts w:ascii="Times New Roman" w:hAnsi="Times New Roman" w:cs="Times New Roman"/>
          <w:i/>
          <w:sz w:val="24"/>
          <w:szCs w:val="24"/>
        </w:rPr>
        <w:t xml:space="preserve"> - Douglas, London. </w:t>
      </w:r>
    </w:p>
    <w:p w:rsidR="00C46322" w:rsidRPr="008E6A07" w:rsidRDefault="00C46322" w:rsidP="00285043">
      <w:pPr>
        <w:spacing w:after="0" w:line="480" w:lineRule="auto"/>
        <w:ind w:left="567"/>
        <w:jc w:val="both"/>
        <w:rPr>
          <w:rFonts w:ascii="Times New Roman" w:hAnsi="Times New Roman" w:cs="Times New Roman"/>
          <w:i/>
          <w:sz w:val="24"/>
          <w:szCs w:val="24"/>
        </w:rPr>
      </w:pPr>
    </w:p>
    <w:p w:rsidR="00BC79E3" w:rsidRPr="008E6A07" w:rsidRDefault="00BC79E3" w:rsidP="00285043">
      <w:pPr>
        <w:spacing w:after="0" w:line="480" w:lineRule="auto"/>
        <w:jc w:val="both"/>
        <w:rPr>
          <w:rFonts w:ascii="Times New Roman" w:hAnsi="Times New Roman" w:cs="Times New Roman"/>
          <w:bCs/>
          <w:sz w:val="24"/>
          <w:szCs w:val="24"/>
        </w:rPr>
      </w:pPr>
      <w:r w:rsidRPr="008E6A07">
        <w:rPr>
          <w:rFonts w:ascii="Times New Roman" w:hAnsi="Times New Roman" w:cs="Times New Roman"/>
          <w:sz w:val="24"/>
          <w:szCs w:val="24"/>
        </w:rPr>
        <w:t>These responses illustrate the ease with which interviewees were able to define this practice. There is consensus about what counts as eating out, the kinds of foods involved (hot), with whom such events take place, and where. In the survey, respondents were asked whether the reason for their most recent eating out occasion was for (1) A special occasion (</w:t>
      </w:r>
      <w:proofErr w:type="spellStart"/>
      <w:r w:rsidRPr="008E6A07">
        <w:rPr>
          <w:rFonts w:ascii="Times New Roman" w:hAnsi="Times New Roman" w:cs="Times New Roman"/>
          <w:sz w:val="24"/>
          <w:szCs w:val="24"/>
        </w:rPr>
        <w:t>SpOc</w:t>
      </w:r>
      <w:proofErr w:type="spellEnd"/>
      <w:r w:rsidRPr="008E6A07">
        <w:rPr>
          <w:rFonts w:ascii="Times New Roman" w:hAnsi="Times New Roman" w:cs="Times New Roman"/>
          <w:sz w:val="24"/>
          <w:szCs w:val="24"/>
        </w:rPr>
        <w:t xml:space="preserve">); (2) Just a social occasion (JSO); (3) Convenience/quick meal (C/Q); (4) Business meeting/meal; or (5) Other (specify). Figure 1 shows that between 1995 and 2015; the proportion of last meals in restaurants that were described as </w:t>
      </w:r>
      <w:r w:rsidRPr="008E6A07">
        <w:rPr>
          <w:rFonts w:ascii="Times New Roman" w:hAnsi="Times New Roman" w:cs="Times New Roman"/>
          <w:bCs/>
          <w:sz w:val="24"/>
          <w:szCs w:val="24"/>
        </w:rPr>
        <w:t xml:space="preserve">special occasions has fallen, </w:t>
      </w:r>
      <w:r w:rsidRPr="008E6A07">
        <w:rPr>
          <w:rFonts w:ascii="Times New Roman" w:hAnsi="Times New Roman" w:cs="Times New Roman"/>
          <w:sz w:val="24"/>
          <w:szCs w:val="24"/>
        </w:rPr>
        <w:t xml:space="preserve">the proportion described as </w:t>
      </w:r>
      <w:r w:rsidRPr="008E6A07">
        <w:rPr>
          <w:rFonts w:ascii="Times New Roman" w:hAnsi="Times New Roman" w:cs="Times New Roman"/>
          <w:bCs/>
          <w:sz w:val="24"/>
          <w:szCs w:val="24"/>
        </w:rPr>
        <w:t>‘convenience/quick’ has increased</w:t>
      </w:r>
      <w:r w:rsidRPr="008E6A07">
        <w:rPr>
          <w:rFonts w:ascii="Times New Roman" w:hAnsi="Times New Roman" w:cs="Times New Roman"/>
          <w:sz w:val="24"/>
          <w:szCs w:val="24"/>
        </w:rPr>
        <w:t xml:space="preserve">, while the proportion which are ‘just social occasions’ and ‘business’ remains </w:t>
      </w:r>
      <w:r w:rsidRPr="008E6A07">
        <w:rPr>
          <w:rFonts w:ascii="Times New Roman" w:hAnsi="Times New Roman" w:cs="Times New Roman"/>
          <w:bCs/>
          <w:sz w:val="24"/>
          <w:szCs w:val="24"/>
        </w:rPr>
        <w:t>largely unchanged</w:t>
      </w:r>
      <w:r w:rsidRPr="008E6A07">
        <w:rPr>
          <w:rFonts w:ascii="Times New Roman" w:hAnsi="Times New Roman" w:cs="Times New Roman"/>
          <w:sz w:val="24"/>
          <w:szCs w:val="24"/>
        </w:rPr>
        <w:t xml:space="preserve">. The shift in restaurant meals has been primarily from </w:t>
      </w:r>
      <w:r w:rsidRPr="008E6A07">
        <w:rPr>
          <w:rFonts w:ascii="Times New Roman" w:hAnsi="Times New Roman" w:cs="Times New Roman"/>
          <w:bCs/>
          <w:sz w:val="24"/>
          <w:szCs w:val="24"/>
        </w:rPr>
        <w:t>special occasions to convenience/quick events.</w:t>
      </w:r>
    </w:p>
    <w:p w:rsidR="00BC79E3" w:rsidRPr="008E6A07" w:rsidRDefault="00BC79E3" w:rsidP="00285043">
      <w:pPr>
        <w:spacing w:after="0" w:line="480" w:lineRule="auto"/>
        <w:jc w:val="both"/>
        <w:rPr>
          <w:rFonts w:ascii="Times New Roman" w:hAnsi="Times New Roman" w:cs="Times New Roman"/>
          <w:sz w:val="24"/>
          <w:szCs w:val="24"/>
        </w:rPr>
      </w:pPr>
    </w:p>
    <w:p w:rsidR="00BC79E3" w:rsidRPr="008E6A07" w:rsidRDefault="00BC79E3"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 xml:space="preserve">Looking to the qualitative data, we similarly find an informalisation and simplification narrative across the data, and in all three cities. To explore the meaning of more informal and more regular dining, we looked to the range of dining events described by interviewees and distinguished the special from what appeared to be quotidian or what we call ‘ordinary’ eating out events. While special meals should be “memorable events”, most of those described by interviewees are less exceptional. These ‘ordinary’ meals are shaped and inspired by myriad related practices and are unremarkable and un-exceptional; fewer are planned in advance, they </w:t>
      </w:r>
      <w:r w:rsidRPr="008E6A07">
        <w:rPr>
          <w:rFonts w:ascii="Times New Roman" w:hAnsi="Times New Roman" w:cs="Times New Roman"/>
          <w:sz w:val="24"/>
          <w:szCs w:val="24"/>
        </w:rPr>
        <w:lastRenderedPageBreak/>
        <w:t>are tied to everyday activities and they are related to everyday responsibilities like ‘feeding work’ (</w:t>
      </w:r>
      <w:proofErr w:type="spellStart"/>
      <w:r w:rsidRPr="008E6A07">
        <w:rPr>
          <w:rFonts w:ascii="Times New Roman" w:hAnsi="Times New Roman" w:cs="Times New Roman"/>
          <w:sz w:val="24"/>
          <w:szCs w:val="24"/>
        </w:rPr>
        <w:t>DeVault</w:t>
      </w:r>
      <w:proofErr w:type="spellEnd"/>
      <w:r w:rsidRPr="008E6A07">
        <w:rPr>
          <w:rFonts w:ascii="Times New Roman" w:hAnsi="Times New Roman" w:cs="Times New Roman"/>
          <w:sz w:val="24"/>
          <w:szCs w:val="24"/>
        </w:rPr>
        <w:t xml:space="preserve">, 1991). They are more informal and also more affordable, but nevertheless central to repertoires of eating and sociability. </w:t>
      </w:r>
    </w:p>
    <w:p w:rsidR="00BC79E3" w:rsidRPr="008E6A07" w:rsidRDefault="00BC79E3" w:rsidP="00285043">
      <w:pPr>
        <w:spacing w:after="0" w:line="480" w:lineRule="auto"/>
        <w:jc w:val="both"/>
        <w:rPr>
          <w:rFonts w:ascii="Times New Roman" w:hAnsi="Times New Roman" w:cs="Times New Roman"/>
          <w:sz w:val="24"/>
          <w:szCs w:val="24"/>
        </w:rPr>
      </w:pPr>
    </w:p>
    <w:p w:rsidR="00BC79E3" w:rsidRPr="008E6A07" w:rsidRDefault="00BC79E3"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We further characterise these ‘ordinary’ events into the ‘impromptu’ and the ‘regularised’.  Most interviewees perform a variation of this practice to different degrees, and at different time</w:t>
      </w:r>
      <w:r w:rsidR="000857AC" w:rsidRPr="008E6A07">
        <w:rPr>
          <w:rFonts w:ascii="Times New Roman" w:hAnsi="Times New Roman" w:cs="Times New Roman"/>
          <w:sz w:val="24"/>
          <w:szCs w:val="24"/>
        </w:rPr>
        <w:t>s</w:t>
      </w:r>
      <w:r w:rsidRPr="008E6A07">
        <w:rPr>
          <w:rFonts w:ascii="Times New Roman" w:hAnsi="Times New Roman" w:cs="Times New Roman"/>
          <w:sz w:val="24"/>
          <w:szCs w:val="24"/>
        </w:rPr>
        <w:t>, according to the social circumstances, and ties to other practice conditions. Releasing oneself from the labour of preparing food as well as other domestic obligations and chores, enters the impromptu event:</w:t>
      </w:r>
    </w:p>
    <w:p w:rsidR="00BC79E3" w:rsidRPr="008E6A07" w:rsidRDefault="00982452" w:rsidP="00285043">
      <w:pPr>
        <w:spacing w:after="0" w:line="480" w:lineRule="auto"/>
        <w:ind w:firstLine="720"/>
        <w:jc w:val="both"/>
        <w:rPr>
          <w:rFonts w:ascii="Times New Roman" w:hAnsi="Times New Roman" w:cs="Times New Roman"/>
          <w:sz w:val="24"/>
          <w:szCs w:val="24"/>
          <w:lang w:val="sv-SE"/>
        </w:rPr>
      </w:pPr>
      <w:r w:rsidRPr="008E6A07">
        <w:rPr>
          <w:rFonts w:ascii="Times New Roman" w:hAnsi="Times New Roman" w:cs="Times New Roman"/>
          <w:i/>
          <w:iCs/>
          <w:sz w:val="24"/>
          <w:szCs w:val="24"/>
        </w:rPr>
        <w:t>‘</w:t>
      </w:r>
      <w:r w:rsidR="00BC79E3" w:rsidRPr="008E6A07">
        <w:rPr>
          <w:rFonts w:ascii="Times New Roman" w:hAnsi="Times New Roman" w:cs="Times New Roman"/>
          <w:i/>
          <w:iCs/>
          <w:sz w:val="24"/>
          <w:szCs w:val="24"/>
        </w:rPr>
        <w:t xml:space="preserve">I can’t be bothered, so let’s go out. </w:t>
      </w:r>
      <w:r w:rsidR="00BC79E3" w:rsidRPr="008E6A07">
        <w:rPr>
          <w:rFonts w:ascii="Times New Roman" w:hAnsi="Times New Roman" w:cs="Times New Roman"/>
          <w:i/>
          <w:iCs/>
          <w:sz w:val="24"/>
          <w:szCs w:val="24"/>
          <w:lang w:val="sv-SE"/>
        </w:rPr>
        <w:t>It’s just easier.</w:t>
      </w:r>
      <w:r w:rsidRPr="008E6A07">
        <w:rPr>
          <w:rFonts w:ascii="Times New Roman" w:hAnsi="Times New Roman" w:cs="Times New Roman"/>
          <w:i/>
          <w:iCs/>
          <w:sz w:val="24"/>
          <w:szCs w:val="24"/>
          <w:lang w:val="sv-SE"/>
        </w:rPr>
        <w:t>’</w:t>
      </w:r>
      <w:r w:rsidR="000857AC" w:rsidRPr="008E6A07">
        <w:rPr>
          <w:rFonts w:ascii="Times New Roman" w:hAnsi="Times New Roman" w:cs="Times New Roman"/>
          <w:i/>
          <w:iCs/>
          <w:sz w:val="24"/>
          <w:szCs w:val="24"/>
          <w:lang w:val="sv-SE"/>
        </w:rPr>
        <w:t xml:space="preserve"> - </w:t>
      </w:r>
      <w:r w:rsidR="00BC79E3" w:rsidRPr="008E6A07">
        <w:rPr>
          <w:rFonts w:ascii="Times New Roman" w:hAnsi="Times New Roman" w:cs="Times New Roman"/>
          <w:i/>
          <w:iCs/>
          <w:sz w:val="24"/>
          <w:szCs w:val="24"/>
          <w:lang w:val="sv-SE"/>
        </w:rPr>
        <w:t>Nicola, Bristol</w:t>
      </w:r>
      <w:r w:rsidR="000857AC" w:rsidRPr="008E6A07">
        <w:rPr>
          <w:rFonts w:ascii="Times New Roman" w:hAnsi="Times New Roman" w:cs="Times New Roman"/>
          <w:i/>
          <w:iCs/>
          <w:sz w:val="24"/>
          <w:szCs w:val="24"/>
          <w:lang w:val="sv-SE"/>
        </w:rPr>
        <w:t>.</w:t>
      </w:r>
    </w:p>
    <w:p w:rsidR="00BC79E3" w:rsidRPr="008E6A07" w:rsidRDefault="00BC79E3"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 xml:space="preserve">Lara (London), who suffers with an on-going illness, does not always feel well enough to cook, so takes her family out to a ‘carvery’ restaurant in its place. This, she claims is her way of making </w:t>
      </w:r>
      <w:r w:rsidR="00982452" w:rsidRPr="008E6A07">
        <w:rPr>
          <w:rFonts w:ascii="Times New Roman" w:hAnsi="Times New Roman" w:cs="Times New Roman"/>
          <w:sz w:val="24"/>
          <w:szCs w:val="24"/>
        </w:rPr>
        <w:t>‘</w:t>
      </w:r>
      <w:r w:rsidRPr="008E6A07">
        <w:rPr>
          <w:rFonts w:ascii="Times New Roman" w:hAnsi="Times New Roman" w:cs="Times New Roman"/>
          <w:i/>
          <w:sz w:val="24"/>
          <w:szCs w:val="24"/>
        </w:rPr>
        <w:t>sure that the family gets together</w:t>
      </w:r>
      <w:r w:rsidR="00982452" w:rsidRPr="008E6A07">
        <w:rPr>
          <w:rFonts w:ascii="Times New Roman" w:hAnsi="Times New Roman" w:cs="Times New Roman"/>
          <w:i/>
          <w:sz w:val="24"/>
          <w:szCs w:val="24"/>
        </w:rPr>
        <w:t>’</w:t>
      </w:r>
      <w:r w:rsidRPr="008E6A07">
        <w:rPr>
          <w:rFonts w:ascii="Times New Roman" w:hAnsi="Times New Roman" w:cs="Times New Roman"/>
          <w:sz w:val="24"/>
          <w:szCs w:val="24"/>
        </w:rPr>
        <w:t>. Eating out offers an alternative means of accomplishing ‘feeding work’ (</w:t>
      </w:r>
      <w:proofErr w:type="spellStart"/>
      <w:r w:rsidRPr="008E6A07">
        <w:rPr>
          <w:rFonts w:ascii="Times New Roman" w:hAnsi="Times New Roman" w:cs="Times New Roman"/>
          <w:sz w:val="24"/>
          <w:szCs w:val="24"/>
        </w:rPr>
        <w:t>DeVault</w:t>
      </w:r>
      <w:proofErr w:type="spellEnd"/>
      <w:r w:rsidRPr="008E6A07">
        <w:rPr>
          <w:rFonts w:ascii="Times New Roman" w:hAnsi="Times New Roman" w:cs="Times New Roman"/>
          <w:sz w:val="24"/>
          <w:szCs w:val="24"/>
        </w:rPr>
        <w:t>, 1991; Sullivan, 1997).</w:t>
      </w:r>
    </w:p>
    <w:p w:rsidR="00BC79E3" w:rsidRPr="008E6A07" w:rsidRDefault="00BC79E3" w:rsidP="00285043">
      <w:pPr>
        <w:spacing w:after="0" w:line="480" w:lineRule="auto"/>
        <w:jc w:val="both"/>
        <w:rPr>
          <w:rFonts w:ascii="Times New Roman" w:hAnsi="Times New Roman" w:cs="Times New Roman"/>
          <w:b/>
          <w:bCs/>
          <w:sz w:val="24"/>
          <w:szCs w:val="24"/>
          <w:u w:val="single"/>
        </w:rPr>
      </w:pPr>
    </w:p>
    <w:p w:rsidR="00BC79E3" w:rsidRDefault="00BC79E3"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Not all ‘ordinary’ meals out can be characterised as impromptu. Accounts are sprinkled with references to appointments made with others. What we call regularised meals take place at intervals by agreement with kith and kin outside the household, and meals out together are a regular means through which to stay in touch with each other. Often, these are patterns of sociability described as having emerged over time.</w:t>
      </w:r>
    </w:p>
    <w:p w:rsidR="00C46322" w:rsidRPr="008E6A07" w:rsidRDefault="00C46322" w:rsidP="00285043">
      <w:pPr>
        <w:spacing w:after="0" w:line="480" w:lineRule="auto"/>
        <w:jc w:val="both"/>
        <w:rPr>
          <w:rFonts w:ascii="Times New Roman" w:hAnsi="Times New Roman" w:cs="Times New Roman"/>
          <w:sz w:val="24"/>
          <w:szCs w:val="24"/>
        </w:rPr>
      </w:pPr>
    </w:p>
    <w:p w:rsidR="00BC79E3" w:rsidRDefault="00982452" w:rsidP="00285043">
      <w:pPr>
        <w:spacing w:after="0" w:line="480" w:lineRule="auto"/>
        <w:ind w:left="720"/>
        <w:jc w:val="both"/>
        <w:rPr>
          <w:rFonts w:ascii="Times New Roman" w:hAnsi="Times New Roman" w:cs="Times New Roman"/>
          <w:sz w:val="24"/>
          <w:szCs w:val="24"/>
        </w:rPr>
      </w:pPr>
      <w:r w:rsidRPr="008E6A07">
        <w:rPr>
          <w:rFonts w:ascii="Times New Roman" w:hAnsi="Times New Roman" w:cs="Times New Roman"/>
          <w:i/>
          <w:iCs/>
          <w:sz w:val="24"/>
          <w:szCs w:val="24"/>
        </w:rPr>
        <w:t>‘</w:t>
      </w:r>
      <w:r w:rsidR="00BC79E3" w:rsidRPr="008E6A07">
        <w:rPr>
          <w:rFonts w:ascii="Times New Roman" w:hAnsi="Times New Roman" w:cs="Times New Roman"/>
          <w:i/>
          <w:iCs/>
          <w:sz w:val="24"/>
          <w:szCs w:val="24"/>
        </w:rPr>
        <w:t>there’s four of us usually go out together […] friends of ours, we usually go out with them once a month or something lik</w:t>
      </w:r>
      <w:r w:rsidR="000857AC" w:rsidRPr="008E6A07">
        <w:rPr>
          <w:rFonts w:ascii="Times New Roman" w:hAnsi="Times New Roman" w:cs="Times New Roman"/>
          <w:i/>
          <w:iCs/>
          <w:sz w:val="24"/>
          <w:szCs w:val="24"/>
        </w:rPr>
        <w:t xml:space="preserve">e that, different </w:t>
      </w:r>
      <w:proofErr w:type="gramStart"/>
      <w:r w:rsidR="000857AC" w:rsidRPr="008E6A07">
        <w:rPr>
          <w:rFonts w:ascii="Times New Roman" w:hAnsi="Times New Roman" w:cs="Times New Roman"/>
          <w:i/>
          <w:iCs/>
          <w:sz w:val="24"/>
          <w:szCs w:val="24"/>
        </w:rPr>
        <w:t>restaurants</w:t>
      </w:r>
      <w:r w:rsidRPr="008E6A07">
        <w:rPr>
          <w:rFonts w:ascii="Times New Roman" w:hAnsi="Times New Roman" w:cs="Times New Roman"/>
          <w:i/>
          <w:iCs/>
          <w:sz w:val="24"/>
          <w:szCs w:val="24"/>
        </w:rPr>
        <w:t>’</w:t>
      </w:r>
      <w:proofErr w:type="gramEnd"/>
      <w:r w:rsidR="000857AC" w:rsidRPr="008E6A07">
        <w:rPr>
          <w:rFonts w:ascii="Times New Roman" w:hAnsi="Times New Roman" w:cs="Times New Roman"/>
          <w:i/>
          <w:iCs/>
          <w:sz w:val="24"/>
          <w:szCs w:val="24"/>
        </w:rPr>
        <w:t>.</w:t>
      </w:r>
      <w:r w:rsidRPr="008E6A07">
        <w:rPr>
          <w:rFonts w:ascii="Times New Roman" w:hAnsi="Times New Roman" w:cs="Times New Roman"/>
          <w:i/>
          <w:iCs/>
          <w:sz w:val="24"/>
          <w:szCs w:val="24"/>
        </w:rPr>
        <w:t xml:space="preserve"> </w:t>
      </w:r>
      <w:r w:rsidR="000857AC" w:rsidRPr="008E6A07">
        <w:rPr>
          <w:rFonts w:ascii="Times New Roman" w:hAnsi="Times New Roman" w:cs="Times New Roman"/>
          <w:i/>
          <w:iCs/>
          <w:sz w:val="24"/>
          <w:szCs w:val="24"/>
        </w:rPr>
        <w:t xml:space="preserve">- </w:t>
      </w:r>
      <w:r w:rsidR="00BC79E3" w:rsidRPr="008E6A07">
        <w:rPr>
          <w:rFonts w:ascii="Times New Roman" w:hAnsi="Times New Roman" w:cs="Times New Roman"/>
          <w:i/>
          <w:iCs/>
          <w:sz w:val="24"/>
          <w:szCs w:val="24"/>
        </w:rPr>
        <w:t>Gerald, Preston</w:t>
      </w:r>
      <w:r w:rsidR="00BC79E3" w:rsidRPr="008E6A07">
        <w:rPr>
          <w:rFonts w:ascii="Times New Roman" w:hAnsi="Times New Roman" w:cs="Times New Roman"/>
          <w:sz w:val="24"/>
          <w:szCs w:val="24"/>
        </w:rPr>
        <w:t>.</w:t>
      </w:r>
    </w:p>
    <w:p w:rsidR="00C46322" w:rsidRPr="008E6A07" w:rsidRDefault="00C46322" w:rsidP="00285043">
      <w:pPr>
        <w:spacing w:after="0" w:line="480" w:lineRule="auto"/>
        <w:ind w:left="720"/>
        <w:jc w:val="both"/>
        <w:rPr>
          <w:rFonts w:ascii="Times New Roman" w:hAnsi="Times New Roman" w:cs="Times New Roman"/>
          <w:sz w:val="24"/>
          <w:szCs w:val="24"/>
        </w:rPr>
      </w:pPr>
    </w:p>
    <w:p w:rsidR="00BC79E3" w:rsidRDefault="00BC79E3" w:rsidP="00285043">
      <w:pPr>
        <w:spacing w:after="0" w:line="480" w:lineRule="auto"/>
        <w:jc w:val="both"/>
        <w:rPr>
          <w:rFonts w:ascii="Times New Roman" w:hAnsi="Times New Roman" w:cs="Times New Roman"/>
          <w:bCs/>
          <w:sz w:val="24"/>
          <w:szCs w:val="24"/>
        </w:rPr>
      </w:pPr>
      <w:r w:rsidRPr="008E6A07">
        <w:rPr>
          <w:rFonts w:ascii="Times New Roman" w:hAnsi="Times New Roman" w:cs="Times New Roman"/>
          <w:sz w:val="24"/>
          <w:szCs w:val="24"/>
        </w:rPr>
        <w:t xml:space="preserve">These occasions are particularly </w:t>
      </w:r>
      <w:r w:rsidRPr="008E6A07">
        <w:rPr>
          <w:rFonts w:ascii="Times New Roman" w:hAnsi="Times New Roman" w:cs="Times New Roman"/>
          <w:bCs/>
          <w:sz w:val="24"/>
          <w:szCs w:val="24"/>
        </w:rPr>
        <w:t>important for women:</w:t>
      </w:r>
    </w:p>
    <w:p w:rsidR="00C46322" w:rsidRPr="008E6A07" w:rsidRDefault="00C46322" w:rsidP="00285043">
      <w:pPr>
        <w:spacing w:after="0" w:line="480" w:lineRule="auto"/>
        <w:jc w:val="both"/>
        <w:rPr>
          <w:rFonts w:ascii="Times New Roman" w:hAnsi="Times New Roman" w:cs="Times New Roman"/>
          <w:sz w:val="24"/>
          <w:szCs w:val="24"/>
        </w:rPr>
      </w:pPr>
    </w:p>
    <w:p w:rsidR="00BC79E3" w:rsidRPr="008E6A07" w:rsidRDefault="00982452" w:rsidP="00285043">
      <w:pPr>
        <w:spacing w:after="0" w:line="480" w:lineRule="auto"/>
        <w:ind w:left="720"/>
        <w:jc w:val="both"/>
        <w:rPr>
          <w:rFonts w:ascii="Times New Roman" w:hAnsi="Times New Roman" w:cs="Times New Roman"/>
          <w:i/>
          <w:iCs/>
          <w:sz w:val="24"/>
          <w:szCs w:val="24"/>
        </w:rPr>
      </w:pPr>
      <w:r w:rsidRPr="008E6A07">
        <w:rPr>
          <w:rFonts w:ascii="Times New Roman" w:hAnsi="Times New Roman" w:cs="Times New Roman"/>
          <w:i/>
          <w:iCs/>
          <w:sz w:val="24"/>
          <w:szCs w:val="24"/>
        </w:rPr>
        <w:t>‘</w:t>
      </w:r>
      <w:r w:rsidR="00BC79E3" w:rsidRPr="008E6A07">
        <w:rPr>
          <w:rFonts w:ascii="Times New Roman" w:hAnsi="Times New Roman" w:cs="Times New Roman"/>
          <w:i/>
          <w:iCs/>
          <w:sz w:val="24"/>
          <w:szCs w:val="24"/>
        </w:rPr>
        <w:t xml:space="preserve">by the time you’ve done </w:t>
      </w:r>
      <w:proofErr w:type="gramStart"/>
      <w:r w:rsidR="00BC79E3" w:rsidRPr="008E6A07">
        <w:rPr>
          <w:rFonts w:ascii="Times New Roman" w:hAnsi="Times New Roman" w:cs="Times New Roman"/>
          <w:i/>
          <w:iCs/>
          <w:sz w:val="24"/>
          <w:szCs w:val="24"/>
        </w:rPr>
        <w:t>everything</w:t>
      </w:r>
      <w:proofErr w:type="gramEnd"/>
      <w:r w:rsidR="00BC79E3" w:rsidRPr="008E6A07">
        <w:rPr>
          <w:rFonts w:ascii="Times New Roman" w:hAnsi="Times New Roman" w:cs="Times New Roman"/>
          <w:i/>
          <w:iCs/>
          <w:sz w:val="24"/>
          <w:szCs w:val="24"/>
        </w:rPr>
        <w:t xml:space="preserve"> and everything is ready, by the time you get to it you don’t want it</w:t>
      </w:r>
      <w:r w:rsidRPr="008E6A07">
        <w:rPr>
          <w:rFonts w:ascii="Times New Roman" w:hAnsi="Times New Roman" w:cs="Times New Roman"/>
          <w:i/>
          <w:iCs/>
          <w:sz w:val="24"/>
          <w:szCs w:val="24"/>
        </w:rPr>
        <w:t>’.</w:t>
      </w:r>
      <w:r w:rsidR="000857AC" w:rsidRPr="008E6A07">
        <w:rPr>
          <w:rFonts w:ascii="Times New Roman" w:hAnsi="Times New Roman" w:cs="Times New Roman"/>
          <w:i/>
          <w:iCs/>
          <w:sz w:val="24"/>
          <w:szCs w:val="24"/>
        </w:rPr>
        <w:t xml:space="preserve"> - </w:t>
      </w:r>
      <w:r w:rsidR="00BC79E3" w:rsidRPr="008E6A07">
        <w:rPr>
          <w:rFonts w:ascii="Times New Roman" w:hAnsi="Times New Roman" w:cs="Times New Roman"/>
          <w:i/>
          <w:iCs/>
          <w:sz w:val="24"/>
          <w:szCs w:val="24"/>
        </w:rPr>
        <w:t xml:space="preserve"> Enid, Preston.</w:t>
      </w:r>
    </w:p>
    <w:p w:rsidR="00BC79E3" w:rsidRPr="008E6A07" w:rsidRDefault="00BC79E3" w:rsidP="00285043">
      <w:pPr>
        <w:spacing w:after="0" w:line="480" w:lineRule="auto"/>
        <w:jc w:val="both"/>
        <w:rPr>
          <w:rFonts w:ascii="Times New Roman" w:hAnsi="Times New Roman" w:cs="Times New Roman"/>
          <w:sz w:val="24"/>
          <w:szCs w:val="24"/>
        </w:rPr>
      </w:pPr>
    </w:p>
    <w:p w:rsidR="00BC79E3" w:rsidRDefault="00982452" w:rsidP="00285043">
      <w:pPr>
        <w:spacing w:after="0" w:line="480" w:lineRule="auto"/>
        <w:ind w:left="720"/>
        <w:jc w:val="both"/>
        <w:rPr>
          <w:rFonts w:ascii="Times New Roman" w:hAnsi="Times New Roman" w:cs="Times New Roman"/>
          <w:i/>
          <w:iCs/>
          <w:sz w:val="24"/>
          <w:szCs w:val="24"/>
        </w:rPr>
      </w:pPr>
      <w:r w:rsidRPr="008E6A07">
        <w:rPr>
          <w:rFonts w:ascii="Times New Roman" w:hAnsi="Times New Roman" w:cs="Times New Roman"/>
          <w:i/>
          <w:iCs/>
          <w:sz w:val="24"/>
          <w:szCs w:val="24"/>
        </w:rPr>
        <w:t>‘</w:t>
      </w:r>
      <w:r w:rsidR="00BC79E3" w:rsidRPr="008E6A07">
        <w:rPr>
          <w:rFonts w:ascii="Times New Roman" w:hAnsi="Times New Roman" w:cs="Times New Roman"/>
          <w:i/>
          <w:iCs/>
          <w:sz w:val="24"/>
          <w:szCs w:val="24"/>
        </w:rPr>
        <w:t>we’ve got lots of exciting things to try, unfortunately it doesn’t always appeal to him, so I don’t get to try them, but I try them with my Thursday Girls</w:t>
      </w:r>
      <w:r w:rsidRPr="008E6A07">
        <w:rPr>
          <w:rFonts w:ascii="Times New Roman" w:hAnsi="Times New Roman" w:cs="Times New Roman"/>
          <w:i/>
          <w:iCs/>
          <w:sz w:val="24"/>
          <w:szCs w:val="24"/>
        </w:rPr>
        <w:t>’</w:t>
      </w:r>
      <w:r w:rsidR="00BC79E3" w:rsidRPr="008E6A07">
        <w:rPr>
          <w:rFonts w:ascii="Times New Roman" w:hAnsi="Times New Roman" w:cs="Times New Roman"/>
          <w:i/>
          <w:iCs/>
          <w:sz w:val="24"/>
          <w:szCs w:val="24"/>
        </w:rPr>
        <w:t>.</w:t>
      </w:r>
      <w:r w:rsidR="000857AC" w:rsidRPr="008E6A07">
        <w:rPr>
          <w:rFonts w:ascii="Times New Roman" w:hAnsi="Times New Roman" w:cs="Times New Roman"/>
          <w:i/>
          <w:iCs/>
          <w:sz w:val="24"/>
          <w:szCs w:val="24"/>
        </w:rPr>
        <w:t xml:space="preserve"> - </w:t>
      </w:r>
      <w:r w:rsidR="00BC79E3" w:rsidRPr="008E6A07">
        <w:rPr>
          <w:rFonts w:ascii="Times New Roman" w:hAnsi="Times New Roman" w:cs="Times New Roman"/>
          <w:i/>
          <w:iCs/>
          <w:sz w:val="24"/>
          <w:szCs w:val="24"/>
        </w:rPr>
        <w:t>Miranda, Bristol.</w:t>
      </w:r>
    </w:p>
    <w:p w:rsidR="00C46322" w:rsidRPr="008E6A07" w:rsidRDefault="00C46322" w:rsidP="00285043">
      <w:pPr>
        <w:spacing w:after="0" w:line="480" w:lineRule="auto"/>
        <w:ind w:left="720"/>
        <w:jc w:val="both"/>
        <w:rPr>
          <w:rFonts w:ascii="Times New Roman" w:hAnsi="Times New Roman" w:cs="Times New Roman"/>
          <w:sz w:val="24"/>
          <w:szCs w:val="24"/>
        </w:rPr>
      </w:pPr>
    </w:p>
    <w:p w:rsidR="00BC79E3" w:rsidRPr="008E6A07" w:rsidRDefault="00BC79E3"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 xml:space="preserve">As we argue elsewhere (Paddock et al. 2017), these are opportunities to spend time comfortably with each other without the </w:t>
      </w:r>
      <w:r w:rsidRPr="008E6A07">
        <w:rPr>
          <w:rFonts w:ascii="Times New Roman" w:hAnsi="Times New Roman" w:cs="Times New Roman"/>
          <w:bCs/>
          <w:sz w:val="24"/>
          <w:szCs w:val="24"/>
        </w:rPr>
        <w:t>routine domestic chores</w:t>
      </w:r>
      <w:r w:rsidRPr="008E6A07">
        <w:rPr>
          <w:rFonts w:ascii="Times New Roman" w:hAnsi="Times New Roman" w:cs="Times New Roman"/>
          <w:sz w:val="24"/>
          <w:szCs w:val="24"/>
        </w:rPr>
        <w:t xml:space="preserve"> encroaching on their leisure time (Sullivan 1997), where their </w:t>
      </w:r>
      <w:r w:rsidRPr="008E6A07">
        <w:rPr>
          <w:rFonts w:ascii="Times New Roman" w:hAnsi="Times New Roman" w:cs="Times New Roman"/>
          <w:bCs/>
          <w:sz w:val="24"/>
          <w:szCs w:val="24"/>
        </w:rPr>
        <w:t>tastes can be indulged</w:t>
      </w:r>
      <w:r w:rsidRPr="008E6A07">
        <w:rPr>
          <w:rFonts w:ascii="Times New Roman" w:hAnsi="Times New Roman" w:cs="Times New Roman"/>
          <w:sz w:val="24"/>
          <w:szCs w:val="24"/>
        </w:rPr>
        <w:t xml:space="preserve"> without catering to the tastes of their families (Charles and Kerr, 1988) and where the social world of their table cannot be so easily interrupted by anyone other than waiting staff. We suggest therefore, that over twenty years the meaning of the practice of eating out has evolved. It has become </w:t>
      </w:r>
      <w:r w:rsidRPr="008E6A07">
        <w:rPr>
          <w:rFonts w:ascii="Times New Roman" w:hAnsi="Times New Roman" w:cs="Times New Roman"/>
          <w:bCs/>
          <w:sz w:val="24"/>
          <w:szCs w:val="24"/>
        </w:rPr>
        <w:t>more ordinary</w:t>
      </w:r>
      <w:r w:rsidRPr="008E6A07">
        <w:rPr>
          <w:rFonts w:ascii="Times New Roman" w:hAnsi="Times New Roman" w:cs="Times New Roman"/>
          <w:sz w:val="24"/>
          <w:szCs w:val="24"/>
        </w:rPr>
        <w:t xml:space="preserve"> as impromptu and regularised social meals provide alternative templates. The normalisation of eating out alters understandings and enables </w:t>
      </w:r>
      <w:r w:rsidRPr="008E6A07">
        <w:rPr>
          <w:rFonts w:ascii="Times New Roman" w:hAnsi="Times New Roman" w:cs="Times New Roman"/>
          <w:bCs/>
          <w:sz w:val="24"/>
          <w:szCs w:val="24"/>
        </w:rPr>
        <w:t>new opportunities for sociability.</w:t>
      </w:r>
      <w:r w:rsidRPr="008E6A07">
        <w:rPr>
          <w:rFonts w:ascii="Times New Roman" w:hAnsi="Times New Roman" w:cs="Times New Roman"/>
          <w:sz w:val="24"/>
          <w:szCs w:val="24"/>
        </w:rPr>
        <w:t xml:space="preserve"> </w:t>
      </w:r>
    </w:p>
    <w:p w:rsidR="00BC79E3" w:rsidRPr="008E6A07" w:rsidRDefault="00BC79E3" w:rsidP="00285043">
      <w:pPr>
        <w:spacing w:after="0" w:line="480" w:lineRule="auto"/>
        <w:jc w:val="both"/>
        <w:rPr>
          <w:rFonts w:ascii="Times New Roman" w:hAnsi="Times New Roman" w:cs="Times New Roman"/>
          <w:sz w:val="24"/>
          <w:szCs w:val="24"/>
        </w:rPr>
      </w:pPr>
    </w:p>
    <w:p w:rsidR="00BC79E3" w:rsidRPr="008E6A07" w:rsidRDefault="00BC79E3"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Arriving at such interpretations is the result of dialogic analysis of two datasets, in tandem. Triangulating our data sources and analysis in this way, is, however, more than a means of simply corroborating results by making the same observations in different settings. Rather, Brannen (2005) suggests four possibilities generated by triangulation that go beyond corroboration. These are named: ‘elaboration/expansion’; ‘initiation’; ‘complementarity’; and ‘contradiction’. Our revisit elaborates and expands upon both qualitative and qua</w:t>
      </w:r>
      <w:r w:rsidR="003E139F" w:rsidRPr="008E6A07">
        <w:rPr>
          <w:rFonts w:ascii="Times New Roman" w:hAnsi="Times New Roman" w:cs="Times New Roman"/>
          <w:sz w:val="24"/>
          <w:szCs w:val="24"/>
        </w:rPr>
        <w:t>ntitative</w:t>
      </w:r>
      <w:r w:rsidRPr="008E6A07">
        <w:rPr>
          <w:rFonts w:ascii="Times New Roman" w:hAnsi="Times New Roman" w:cs="Times New Roman"/>
          <w:sz w:val="24"/>
          <w:szCs w:val="24"/>
        </w:rPr>
        <w:t xml:space="preserve"> data through gnomic analysis, but as we move through analysis asking different questions of the data, to address different debates pertaining to eating out, we initiate inquiry with one dataset, before complementing initial insights derived from the examination of the first. We are yet to </w:t>
      </w:r>
      <w:r w:rsidRPr="008E6A07">
        <w:rPr>
          <w:rFonts w:ascii="Times New Roman" w:hAnsi="Times New Roman" w:cs="Times New Roman"/>
          <w:sz w:val="24"/>
          <w:szCs w:val="24"/>
        </w:rPr>
        <w:lastRenderedPageBreak/>
        <w:t xml:space="preserve">encounter serious conflicts between both data sets, but find productive tensions between them, for example, in the interpretation of changing meanings against modest changes in frequency observed using the survey instrument. </w:t>
      </w:r>
    </w:p>
    <w:p w:rsidR="00BC79E3" w:rsidRPr="008E6A07" w:rsidRDefault="00BC79E3" w:rsidP="00285043">
      <w:pPr>
        <w:spacing w:after="0" w:line="480" w:lineRule="auto"/>
        <w:jc w:val="both"/>
        <w:rPr>
          <w:rFonts w:ascii="Times New Roman" w:hAnsi="Times New Roman" w:cs="Times New Roman"/>
          <w:sz w:val="24"/>
          <w:szCs w:val="24"/>
        </w:rPr>
      </w:pPr>
    </w:p>
    <w:p w:rsidR="00BC79E3" w:rsidRPr="008E6A07" w:rsidRDefault="00BC79E3"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 xml:space="preserve">To illustrate further the messy dialogic process of analysing data collected via a mixed method research strategy, we explain how we came to understand dynamics of taste for various types and styles of cuisine in relation to a shifting landscape of ethnic diversity. </w:t>
      </w:r>
    </w:p>
    <w:p w:rsidR="00BC79E3" w:rsidRPr="008E6A07" w:rsidRDefault="00BC79E3" w:rsidP="00285043">
      <w:pPr>
        <w:spacing w:after="0" w:line="480" w:lineRule="auto"/>
        <w:ind w:firstLine="360"/>
        <w:jc w:val="both"/>
        <w:rPr>
          <w:rFonts w:ascii="Times New Roman" w:hAnsi="Times New Roman" w:cs="Times New Roman"/>
          <w:sz w:val="24"/>
          <w:szCs w:val="24"/>
        </w:rPr>
      </w:pPr>
    </w:p>
    <w:p w:rsidR="00BC79E3" w:rsidRPr="008E6A07" w:rsidRDefault="00BC79E3" w:rsidP="00285043">
      <w:pPr>
        <w:spacing w:after="0" w:line="480" w:lineRule="auto"/>
        <w:ind w:firstLine="360"/>
        <w:jc w:val="both"/>
        <w:rPr>
          <w:rFonts w:ascii="Times New Roman" w:hAnsi="Times New Roman" w:cs="Times New Roman"/>
          <w:b/>
          <w:sz w:val="24"/>
          <w:szCs w:val="24"/>
        </w:rPr>
      </w:pPr>
    </w:p>
    <w:p w:rsidR="00BC79E3" w:rsidRPr="008E6A07" w:rsidRDefault="00BC79E3" w:rsidP="00655BD1">
      <w:pPr>
        <w:spacing w:after="0" w:line="480" w:lineRule="auto"/>
        <w:jc w:val="both"/>
        <w:rPr>
          <w:rFonts w:ascii="Times New Roman" w:hAnsi="Times New Roman" w:cs="Times New Roman"/>
          <w:sz w:val="24"/>
          <w:szCs w:val="24"/>
        </w:rPr>
      </w:pPr>
      <w:r w:rsidRPr="008E6A07">
        <w:rPr>
          <w:rFonts w:ascii="Times New Roman" w:hAnsi="Times New Roman" w:cs="Times New Roman"/>
          <w:i/>
          <w:sz w:val="24"/>
          <w:szCs w:val="24"/>
        </w:rPr>
        <w:t>Taste: Ethnicity and cuisine type/style</w:t>
      </w:r>
    </w:p>
    <w:p w:rsidR="00BC79E3" w:rsidRPr="008E6A07" w:rsidRDefault="00BC79E3" w:rsidP="00285043">
      <w:pPr>
        <w:spacing w:after="0" w:line="480" w:lineRule="auto"/>
        <w:jc w:val="both"/>
        <w:rPr>
          <w:rFonts w:ascii="Times New Roman" w:hAnsi="Times New Roman" w:cs="Times New Roman"/>
          <w:sz w:val="24"/>
          <w:szCs w:val="24"/>
        </w:rPr>
      </w:pPr>
    </w:p>
    <w:p w:rsidR="00BC79E3" w:rsidRPr="008E6A07" w:rsidRDefault="00BC79E3"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Net migration figures suggest increased ethnic diversity of the British population over the last 20 years (ONS, 2016), seeing a commensurate scholarly interest in understanding the effects of cosmopolitanism (</w:t>
      </w:r>
      <w:proofErr w:type="spellStart"/>
      <w:r w:rsidRPr="008E6A07">
        <w:rPr>
          <w:rFonts w:ascii="Times New Roman" w:hAnsi="Times New Roman" w:cs="Times New Roman"/>
          <w:sz w:val="24"/>
          <w:szCs w:val="24"/>
        </w:rPr>
        <w:t>Prieur</w:t>
      </w:r>
      <w:proofErr w:type="spellEnd"/>
      <w:r w:rsidRPr="008E6A07">
        <w:rPr>
          <w:rFonts w:ascii="Times New Roman" w:hAnsi="Times New Roman" w:cs="Times New Roman"/>
          <w:sz w:val="24"/>
          <w:szCs w:val="24"/>
        </w:rPr>
        <w:t xml:space="preserve"> and Savage, 2013), upon many areas of socio-cultural life in Britain, such as musical taste, dress, food consumption, social integration, and so on. Given the renewed affordances of the data in 2015, we join this cause by exploring taste and eating out in 2015, seeking to understand wi</w:t>
      </w:r>
      <w:r w:rsidR="000857AC" w:rsidRPr="008E6A07">
        <w:rPr>
          <w:rFonts w:ascii="Times New Roman" w:hAnsi="Times New Roman" w:cs="Times New Roman"/>
          <w:sz w:val="24"/>
          <w:szCs w:val="24"/>
        </w:rPr>
        <w:t>th</w:t>
      </w:r>
      <w:r w:rsidRPr="008E6A07">
        <w:rPr>
          <w:rFonts w:ascii="Times New Roman" w:hAnsi="Times New Roman" w:cs="Times New Roman"/>
          <w:sz w:val="24"/>
          <w:szCs w:val="24"/>
        </w:rPr>
        <w:t xml:space="preserve"> greater detail the relationship between taste and ethnicity. </w:t>
      </w:r>
    </w:p>
    <w:p w:rsidR="00BC79E3" w:rsidRPr="008E6A07" w:rsidRDefault="00BC79E3" w:rsidP="00285043">
      <w:pPr>
        <w:spacing w:after="0" w:line="480" w:lineRule="auto"/>
        <w:jc w:val="both"/>
        <w:rPr>
          <w:rFonts w:ascii="Times New Roman" w:hAnsi="Times New Roman" w:cs="Times New Roman"/>
          <w:sz w:val="24"/>
          <w:szCs w:val="24"/>
        </w:rPr>
      </w:pPr>
    </w:p>
    <w:p w:rsidR="00BC79E3" w:rsidRPr="008E6A07" w:rsidRDefault="00BC79E3"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 xml:space="preserve">In both 1995 and 2015, respondent’s ethnicity was identified by asking, </w:t>
      </w:r>
      <w:r w:rsidR="00982452" w:rsidRPr="008E6A07">
        <w:rPr>
          <w:rFonts w:ascii="Times New Roman" w:hAnsi="Times New Roman" w:cs="Times New Roman"/>
          <w:sz w:val="24"/>
          <w:szCs w:val="24"/>
        </w:rPr>
        <w:t>‘</w:t>
      </w:r>
      <w:r w:rsidRPr="008E6A07">
        <w:rPr>
          <w:rFonts w:ascii="Times New Roman" w:hAnsi="Times New Roman" w:cs="Times New Roman"/>
          <w:sz w:val="24"/>
          <w:szCs w:val="24"/>
        </w:rPr>
        <w:t>To which of these (ethnic) groups do you consider you belong</w:t>
      </w:r>
      <w:r w:rsidR="00982452" w:rsidRPr="008E6A07">
        <w:rPr>
          <w:rFonts w:ascii="Times New Roman" w:hAnsi="Times New Roman" w:cs="Times New Roman"/>
          <w:sz w:val="24"/>
          <w:szCs w:val="24"/>
        </w:rPr>
        <w:t>’</w:t>
      </w:r>
      <w:r w:rsidRPr="008E6A07">
        <w:rPr>
          <w:rFonts w:ascii="Times New Roman" w:hAnsi="Times New Roman" w:cs="Times New Roman"/>
          <w:sz w:val="24"/>
          <w:szCs w:val="24"/>
        </w:rPr>
        <w:t xml:space="preserve">? In line with official classificatory practices (ONS) in 1995, 9 response alternatives were offered while in 2015 19 response alternatives were offered (Table 1). Both </w:t>
      </w:r>
      <w:r w:rsidRPr="008E6A07">
        <w:rPr>
          <w:rFonts w:ascii="Times New Roman" w:hAnsi="Times New Roman" w:cs="Times New Roman"/>
          <w:i/>
          <w:sz w:val="24"/>
          <w:szCs w:val="24"/>
        </w:rPr>
        <w:t>additional</w:t>
      </w:r>
      <w:r w:rsidRPr="008E6A07">
        <w:rPr>
          <w:rFonts w:ascii="Times New Roman" w:hAnsi="Times New Roman" w:cs="Times New Roman"/>
          <w:sz w:val="24"/>
          <w:szCs w:val="24"/>
        </w:rPr>
        <w:t xml:space="preserve"> response items (e.g. options to identify as multiple/mixed ethnicities) and </w:t>
      </w:r>
      <w:r w:rsidRPr="008E6A07">
        <w:rPr>
          <w:rFonts w:ascii="Times New Roman" w:hAnsi="Times New Roman" w:cs="Times New Roman"/>
          <w:i/>
          <w:sz w:val="24"/>
          <w:szCs w:val="24"/>
        </w:rPr>
        <w:t>disaggregated</w:t>
      </w:r>
      <w:r w:rsidRPr="008E6A07">
        <w:rPr>
          <w:rFonts w:ascii="Times New Roman" w:hAnsi="Times New Roman" w:cs="Times New Roman"/>
          <w:sz w:val="24"/>
          <w:szCs w:val="24"/>
        </w:rPr>
        <w:t xml:space="preserve"> response alternatives (e.g. identifying national /regional origin within the identification as ‘white’) were offered in 2015 compared with 1995.</w:t>
      </w:r>
    </w:p>
    <w:p w:rsidR="00706DAB" w:rsidRPr="008E6A07" w:rsidRDefault="00706DAB" w:rsidP="00285043">
      <w:pPr>
        <w:spacing w:after="0" w:line="480" w:lineRule="auto"/>
        <w:jc w:val="both"/>
        <w:rPr>
          <w:rFonts w:ascii="Times New Roman" w:hAnsi="Times New Roman" w:cs="Times New Roman"/>
          <w:sz w:val="24"/>
          <w:szCs w:val="24"/>
        </w:rPr>
      </w:pPr>
    </w:p>
    <w:p w:rsidR="00BC79E3" w:rsidRPr="008E6A07" w:rsidRDefault="000857AC" w:rsidP="00285043">
      <w:pPr>
        <w:spacing w:after="0" w:line="480" w:lineRule="auto"/>
        <w:ind w:firstLine="360"/>
        <w:jc w:val="both"/>
        <w:rPr>
          <w:rFonts w:ascii="Times New Roman" w:hAnsi="Times New Roman" w:cs="Times New Roman"/>
          <w:color w:val="FF0000"/>
          <w:sz w:val="24"/>
          <w:szCs w:val="24"/>
        </w:rPr>
      </w:pPr>
      <w:r w:rsidRPr="008E6A07">
        <w:rPr>
          <w:rFonts w:ascii="Times New Roman" w:hAnsi="Times New Roman" w:cs="Times New Roman"/>
          <w:color w:val="FF0000"/>
          <w:sz w:val="24"/>
          <w:szCs w:val="24"/>
        </w:rPr>
        <w:lastRenderedPageBreak/>
        <w:t>&lt;Insert Table 1</w:t>
      </w:r>
      <w:r w:rsidR="003036A9" w:rsidRPr="008E6A07">
        <w:rPr>
          <w:rFonts w:ascii="Times New Roman" w:hAnsi="Times New Roman" w:cs="Times New Roman"/>
          <w:color w:val="FF0000"/>
          <w:sz w:val="24"/>
          <w:szCs w:val="24"/>
        </w:rPr>
        <w:t>.1</w:t>
      </w:r>
      <w:r w:rsidRPr="008E6A07">
        <w:rPr>
          <w:rFonts w:ascii="Times New Roman" w:hAnsi="Times New Roman" w:cs="Times New Roman"/>
          <w:color w:val="FF0000"/>
          <w:sz w:val="24"/>
          <w:szCs w:val="24"/>
        </w:rPr>
        <w:t xml:space="preserve"> here&gt;</w:t>
      </w:r>
    </w:p>
    <w:p w:rsidR="00BC79E3" w:rsidRPr="008E6A07" w:rsidRDefault="00BC79E3" w:rsidP="00285043">
      <w:pPr>
        <w:spacing w:after="0" w:line="480" w:lineRule="auto"/>
        <w:ind w:firstLine="360"/>
        <w:jc w:val="both"/>
        <w:rPr>
          <w:rFonts w:ascii="Times New Roman" w:hAnsi="Times New Roman" w:cs="Times New Roman"/>
          <w:i/>
          <w:sz w:val="24"/>
          <w:szCs w:val="24"/>
        </w:rPr>
      </w:pPr>
      <w:bookmarkStart w:id="1" w:name="_Hlk516231954"/>
      <w:r w:rsidRPr="008E6A07">
        <w:rPr>
          <w:rFonts w:ascii="Times New Roman" w:hAnsi="Times New Roman" w:cs="Times New Roman"/>
          <w:i/>
          <w:sz w:val="24"/>
          <w:szCs w:val="24"/>
        </w:rPr>
        <w:t>Table 1.</w:t>
      </w:r>
      <w:r w:rsidR="003036A9" w:rsidRPr="008E6A07">
        <w:rPr>
          <w:rFonts w:ascii="Times New Roman" w:hAnsi="Times New Roman" w:cs="Times New Roman"/>
          <w:i/>
          <w:sz w:val="24"/>
          <w:szCs w:val="24"/>
        </w:rPr>
        <w:t>1</w:t>
      </w:r>
      <w:r w:rsidRPr="008E6A07">
        <w:rPr>
          <w:rFonts w:ascii="Times New Roman" w:hAnsi="Times New Roman" w:cs="Times New Roman"/>
          <w:i/>
          <w:sz w:val="24"/>
          <w:szCs w:val="24"/>
        </w:rPr>
        <w:t xml:space="preserve"> Ethnic identification response alternative in 1995 (left) and 2015(right)</w:t>
      </w:r>
    </w:p>
    <w:bookmarkEnd w:id="1"/>
    <w:p w:rsidR="00BC79E3" w:rsidRPr="008E6A07" w:rsidRDefault="00BC79E3" w:rsidP="00285043">
      <w:pPr>
        <w:spacing w:after="0" w:line="480" w:lineRule="auto"/>
        <w:ind w:firstLine="360"/>
        <w:jc w:val="both"/>
        <w:rPr>
          <w:rFonts w:ascii="Times New Roman" w:hAnsi="Times New Roman" w:cs="Times New Roman"/>
          <w:sz w:val="24"/>
          <w:szCs w:val="24"/>
        </w:rPr>
      </w:pPr>
    </w:p>
    <w:p w:rsidR="00BC79E3" w:rsidRPr="008E6A07" w:rsidRDefault="00BC79E3"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 xml:space="preserve">Both the greater detail captured in 2015 - achieved through the inclusion of additional categories and the disaggregation of existing categories - and the greater proportion of respondents who identify as a group other than white British, unlocks the potential to explore eating out and ethnicity. Indeed, this is in part a response to critique that the conflation of ethnic differences into categories of white/non-white, addresses issues of taste only ever from the point of view of the white majority (Ray, 2016). </w:t>
      </w:r>
    </w:p>
    <w:p w:rsidR="00BC79E3" w:rsidRPr="008E6A07" w:rsidRDefault="00BC79E3" w:rsidP="00285043">
      <w:pPr>
        <w:spacing w:after="0" w:line="480" w:lineRule="auto"/>
        <w:jc w:val="both"/>
        <w:rPr>
          <w:rFonts w:ascii="Times New Roman" w:hAnsi="Times New Roman" w:cs="Times New Roman"/>
          <w:sz w:val="24"/>
          <w:szCs w:val="24"/>
        </w:rPr>
      </w:pPr>
    </w:p>
    <w:p w:rsidR="00BC79E3" w:rsidRPr="008E6A07" w:rsidRDefault="00BC79E3"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 xml:space="preserve">With reference to cuisine style, in 2015 – as in 1995 - we asked: </w:t>
      </w:r>
      <w:r w:rsidR="00982452" w:rsidRPr="008E6A07">
        <w:rPr>
          <w:rFonts w:ascii="Times New Roman" w:hAnsi="Times New Roman" w:cs="Times New Roman"/>
          <w:sz w:val="24"/>
          <w:szCs w:val="24"/>
        </w:rPr>
        <w:t>‘</w:t>
      </w:r>
      <w:r w:rsidRPr="008E6A07">
        <w:rPr>
          <w:rFonts w:ascii="Times New Roman" w:hAnsi="Times New Roman" w:cs="Times New Roman"/>
          <w:sz w:val="24"/>
          <w:szCs w:val="24"/>
        </w:rPr>
        <w:t>during the last 12 months, in which of the restaurant types and places listed on this card have you eaten on the premises</w:t>
      </w:r>
      <w:r w:rsidR="00982452" w:rsidRPr="008E6A07">
        <w:rPr>
          <w:rFonts w:ascii="Times New Roman" w:hAnsi="Times New Roman" w:cs="Times New Roman"/>
          <w:sz w:val="24"/>
          <w:szCs w:val="24"/>
        </w:rPr>
        <w:t>’</w:t>
      </w:r>
      <w:r w:rsidRPr="008E6A07">
        <w:rPr>
          <w:rFonts w:ascii="Times New Roman" w:hAnsi="Times New Roman" w:cs="Times New Roman"/>
          <w:sz w:val="24"/>
          <w:szCs w:val="24"/>
        </w:rPr>
        <w:t>? In 1995, Chinese and Thai were aggregated and offered as a single response alternative. Japanese and French cuisine were not offered as response categories in 2015. Traditional British and Modern British were newly offered responses in 2015.</w:t>
      </w:r>
    </w:p>
    <w:p w:rsidR="00BC79E3" w:rsidRPr="008E6A07" w:rsidRDefault="00BC79E3" w:rsidP="00285043">
      <w:pPr>
        <w:spacing w:after="0" w:line="480" w:lineRule="auto"/>
        <w:jc w:val="both"/>
        <w:rPr>
          <w:rFonts w:ascii="Times New Roman" w:hAnsi="Times New Roman" w:cs="Times New Roman"/>
          <w:sz w:val="24"/>
          <w:szCs w:val="24"/>
        </w:rPr>
      </w:pPr>
    </w:p>
    <w:p w:rsidR="00BC79E3" w:rsidRPr="008E6A07" w:rsidRDefault="000857AC" w:rsidP="00285043">
      <w:pPr>
        <w:spacing w:after="0" w:line="480" w:lineRule="auto"/>
        <w:ind w:firstLine="360"/>
        <w:jc w:val="both"/>
        <w:rPr>
          <w:rFonts w:ascii="Times New Roman" w:hAnsi="Times New Roman" w:cs="Times New Roman"/>
          <w:color w:val="FF0000"/>
          <w:sz w:val="24"/>
          <w:szCs w:val="24"/>
        </w:rPr>
      </w:pPr>
      <w:r w:rsidRPr="008E6A07">
        <w:rPr>
          <w:rFonts w:ascii="Times New Roman" w:hAnsi="Times New Roman" w:cs="Times New Roman"/>
          <w:color w:val="FF0000"/>
          <w:sz w:val="24"/>
          <w:szCs w:val="24"/>
        </w:rPr>
        <w:t xml:space="preserve">&lt; Insert Table </w:t>
      </w:r>
      <w:r w:rsidR="003036A9" w:rsidRPr="008E6A07">
        <w:rPr>
          <w:rFonts w:ascii="Times New Roman" w:hAnsi="Times New Roman" w:cs="Times New Roman"/>
          <w:color w:val="FF0000"/>
          <w:sz w:val="24"/>
          <w:szCs w:val="24"/>
        </w:rPr>
        <w:t>1.</w:t>
      </w:r>
      <w:r w:rsidRPr="008E6A07">
        <w:rPr>
          <w:rFonts w:ascii="Times New Roman" w:hAnsi="Times New Roman" w:cs="Times New Roman"/>
          <w:color w:val="FF0000"/>
          <w:sz w:val="24"/>
          <w:szCs w:val="24"/>
        </w:rPr>
        <w:t>2 here</w:t>
      </w:r>
      <w:r w:rsidR="00EC72F7" w:rsidRPr="008E6A07">
        <w:rPr>
          <w:rFonts w:ascii="Times New Roman" w:hAnsi="Times New Roman" w:cs="Times New Roman"/>
          <w:color w:val="FF0000"/>
          <w:sz w:val="24"/>
          <w:szCs w:val="24"/>
        </w:rPr>
        <w:t>&gt;</w:t>
      </w:r>
    </w:p>
    <w:p w:rsidR="00BC79E3" w:rsidRPr="008E6A07" w:rsidRDefault="00BC79E3" w:rsidP="00285043">
      <w:pPr>
        <w:spacing w:after="0" w:line="480" w:lineRule="auto"/>
        <w:ind w:firstLine="360"/>
        <w:jc w:val="both"/>
        <w:rPr>
          <w:rFonts w:ascii="Times New Roman" w:hAnsi="Times New Roman" w:cs="Times New Roman"/>
          <w:i/>
          <w:sz w:val="24"/>
          <w:szCs w:val="24"/>
        </w:rPr>
      </w:pPr>
      <w:bookmarkStart w:id="2" w:name="_Hlk516232003"/>
      <w:r w:rsidRPr="008E6A07">
        <w:rPr>
          <w:rFonts w:ascii="Times New Roman" w:hAnsi="Times New Roman" w:cs="Times New Roman"/>
          <w:i/>
          <w:sz w:val="24"/>
          <w:szCs w:val="24"/>
        </w:rPr>
        <w:t xml:space="preserve">Table </w:t>
      </w:r>
      <w:r w:rsidR="003036A9" w:rsidRPr="008E6A07">
        <w:rPr>
          <w:rFonts w:ascii="Times New Roman" w:hAnsi="Times New Roman" w:cs="Times New Roman"/>
          <w:i/>
          <w:sz w:val="24"/>
          <w:szCs w:val="24"/>
        </w:rPr>
        <w:t>1.</w:t>
      </w:r>
      <w:r w:rsidRPr="008E6A07">
        <w:rPr>
          <w:rFonts w:ascii="Times New Roman" w:hAnsi="Times New Roman" w:cs="Times New Roman"/>
          <w:i/>
          <w:sz w:val="24"/>
          <w:szCs w:val="24"/>
        </w:rPr>
        <w:t>2 Cuisine Styles experienced in the last 12 months in 1995 (left) and 2015 (right)</w:t>
      </w:r>
    </w:p>
    <w:bookmarkEnd w:id="2"/>
    <w:p w:rsidR="00BC79E3" w:rsidRPr="008E6A07" w:rsidRDefault="00BC79E3" w:rsidP="00285043">
      <w:pPr>
        <w:spacing w:after="0" w:line="480" w:lineRule="auto"/>
        <w:ind w:firstLine="360"/>
        <w:jc w:val="both"/>
        <w:rPr>
          <w:rFonts w:ascii="Times New Roman" w:hAnsi="Times New Roman" w:cs="Times New Roman"/>
          <w:sz w:val="24"/>
          <w:szCs w:val="24"/>
        </w:rPr>
      </w:pPr>
    </w:p>
    <w:p w:rsidR="00BC79E3" w:rsidRPr="008E6A07" w:rsidRDefault="00BC79E3" w:rsidP="00285043">
      <w:pPr>
        <w:spacing w:after="0" w:line="480" w:lineRule="auto"/>
        <w:jc w:val="both"/>
        <w:rPr>
          <w:rFonts w:ascii="Times New Roman" w:hAnsi="Times New Roman" w:cs="Times New Roman"/>
          <w:sz w:val="24"/>
          <w:szCs w:val="24"/>
        </w:rPr>
      </w:pPr>
    </w:p>
    <w:p w:rsidR="00BC79E3" w:rsidRPr="008E6A07" w:rsidRDefault="00BC79E3"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 xml:space="preserve">The expansion of response alternatives has enabled the substantive exploration of ethnicity and cuisine styles. However, due to limitations of the data in 1995, it is not possible to conduct quantitative analysis using our survey data that expounds changes in taste of non-white British groups over the </w:t>
      </w:r>
      <w:proofErr w:type="gramStart"/>
      <w:r w:rsidRPr="008E6A07">
        <w:rPr>
          <w:rFonts w:ascii="Times New Roman" w:hAnsi="Times New Roman" w:cs="Times New Roman"/>
          <w:sz w:val="24"/>
          <w:szCs w:val="24"/>
        </w:rPr>
        <w:t>20</w:t>
      </w:r>
      <w:r w:rsidR="00982452" w:rsidRPr="008E6A07">
        <w:rPr>
          <w:rFonts w:ascii="Times New Roman" w:hAnsi="Times New Roman" w:cs="Times New Roman"/>
          <w:sz w:val="24"/>
          <w:szCs w:val="24"/>
        </w:rPr>
        <w:t xml:space="preserve"> </w:t>
      </w:r>
      <w:r w:rsidRPr="008E6A07">
        <w:rPr>
          <w:rFonts w:ascii="Times New Roman" w:hAnsi="Times New Roman" w:cs="Times New Roman"/>
          <w:sz w:val="24"/>
          <w:szCs w:val="24"/>
        </w:rPr>
        <w:t>year</w:t>
      </w:r>
      <w:proofErr w:type="gramEnd"/>
      <w:r w:rsidRPr="008E6A07">
        <w:rPr>
          <w:rFonts w:ascii="Times New Roman" w:hAnsi="Times New Roman" w:cs="Times New Roman"/>
          <w:sz w:val="24"/>
          <w:szCs w:val="24"/>
        </w:rPr>
        <w:t xml:space="preserve"> period between 1995 and 2015. Instead, we contextualise our findings </w:t>
      </w:r>
      <w:r w:rsidRPr="008E6A07">
        <w:rPr>
          <w:rFonts w:ascii="Times New Roman" w:hAnsi="Times New Roman" w:cs="Times New Roman"/>
          <w:sz w:val="24"/>
          <w:szCs w:val="24"/>
        </w:rPr>
        <w:lastRenderedPageBreak/>
        <w:t>in 2015 within other research concerned with the changing landscape of taste, the increased diversity of the population, and the relationship between them.</w:t>
      </w:r>
    </w:p>
    <w:p w:rsidR="00BC79E3" w:rsidRPr="008E6A07" w:rsidRDefault="00BC79E3" w:rsidP="00285043">
      <w:pPr>
        <w:spacing w:after="0" w:line="480" w:lineRule="auto"/>
        <w:jc w:val="both"/>
        <w:rPr>
          <w:rFonts w:ascii="Times New Roman" w:hAnsi="Times New Roman" w:cs="Times New Roman"/>
          <w:sz w:val="24"/>
          <w:szCs w:val="24"/>
        </w:rPr>
      </w:pPr>
    </w:p>
    <w:p w:rsidR="00B8483B" w:rsidRPr="008E6A07" w:rsidRDefault="00BC79E3" w:rsidP="00285043">
      <w:pPr>
        <w:spacing w:after="0" w:line="480" w:lineRule="auto"/>
        <w:jc w:val="both"/>
        <w:rPr>
          <w:rFonts w:ascii="Times New Roman" w:hAnsi="Times New Roman" w:cs="Times New Roman"/>
          <w:sz w:val="24"/>
          <w:szCs w:val="24"/>
        </w:rPr>
      </w:pPr>
      <w:r w:rsidRPr="008E6A07">
        <w:rPr>
          <w:rFonts w:ascii="Times New Roman" w:hAnsi="Times New Roman" w:cs="Times New Roman"/>
          <w:sz w:val="24"/>
          <w:szCs w:val="24"/>
        </w:rPr>
        <w:t>As reported in Warde, et al. (</w:t>
      </w:r>
      <w:r w:rsidR="008E6A07" w:rsidRPr="008E6A07">
        <w:rPr>
          <w:rFonts w:ascii="Times New Roman" w:hAnsi="Times New Roman" w:cs="Times New Roman"/>
          <w:sz w:val="24"/>
          <w:szCs w:val="24"/>
        </w:rPr>
        <w:t>2019</w:t>
      </w:r>
      <w:r w:rsidRPr="008E6A07">
        <w:rPr>
          <w:rFonts w:ascii="Times New Roman" w:hAnsi="Times New Roman" w:cs="Times New Roman"/>
          <w:sz w:val="24"/>
          <w:szCs w:val="24"/>
        </w:rPr>
        <w:t xml:space="preserve">) the data suggest that a significant proportion of the sample are conversant with a wide range of different culinary styles, a feature which must impact upon the overall tastes and diets of contemporary Britons. As a point of comparison, 48 per cent of respondents reported in 1995 that they had not eaten in an </w:t>
      </w:r>
      <w:r w:rsidR="003E139F" w:rsidRPr="008E6A07">
        <w:rPr>
          <w:rFonts w:ascii="Times New Roman" w:hAnsi="Times New Roman" w:cs="Times New Roman"/>
          <w:sz w:val="24"/>
          <w:szCs w:val="24"/>
        </w:rPr>
        <w:t>‘</w:t>
      </w:r>
      <w:r w:rsidRPr="008E6A07">
        <w:rPr>
          <w:rFonts w:ascii="Times New Roman" w:hAnsi="Times New Roman" w:cs="Times New Roman"/>
          <w:sz w:val="24"/>
          <w:szCs w:val="24"/>
        </w:rPr>
        <w:t>ethnic</w:t>
      </w:r>
      <w:r w:rsidR="003E139F" w:rsidRPr="008E6A07">
        <w:rPr>
          <w:rFonts w:ascii="Times New Roman" w:hAnsi="Times New Roman" w:cs="Times New Roman"/>
          <w:sz w:val="24"/>
          <w:szCs w:val="24"/>
        </w:rPr>
        <w:t>’</w:t>
      </w:r>
      <w:r w:rsidRPr="008E6A07">
        <w:rPr>
          <w:rFonts w:ascii="Times New Roman" w:hAnsi="Times New Roman" w:cs="Times New Roman"/>
          <w:sz w:val="24"/>
          <w:szCs w:val="24"/>
        </w:rPr>
        <w:t xml:space="preserve"> restaurant of any kind in the last twelve months, but by 2015 that proportion had fallen to 22 per cent.</w:t>
      </w:r>
      <w:r w:rsidRPr="008E6A07">
        <w:rPr>
          <w:rFonts w:ascii="Times New Roman" w:hAnsi="Times New Roman" w:cs="Times New Roman"/>
          <w:sz w:val="24"/>
          <w:szCs w:val="24"/>
          <w:vertAlign w:val="superscript"/>
        </w:rPr>
        <w:endnoteReference w:id="3"/>
      </w:r>
      <w:r w:rsidRPr="008E6A07">
        <w:rPr>
          <w:rFonts w:ascii="Times New Roman" w:hAnsi="Times New Roman" w:cs="Times New Roman"/>
          <w:sz w:val="24"/>
          <w:szCs w:val="24"/>
        </w:rPr>
        <w:t xml:space="preserve"> </w:t>
      </w:r>
      <w:r w:rsidR="00B8483B" w:rsidRPr="008E6A07">
        <w:rPr>
          <w:rFonts w:ascii="Times New Roman" w:hAnsi="Times New Roman" w:cs="Times New Roman"/>
          <w:sz w:val="24"/>
          <w:szCs w:val="24"/>
        </w:rPr>
        <w:t xml:space="preserve">In 1995, the propensity to visit restaurants defined by their selling of </w:t>
      </w:r>
      <w:r w:rsidR="003E139F" w:rsidRPr="008E6A07">
        <w:rPr>
          <w:rFonts w:ascii="Times New Roman" w:hAnsi="Times New Roman" w:cs="Times New Roman"/>
          <w:sz w:val="24"/>
          <w:szCs w:val="24"/>
        </w:rPr>
        <w:t>‘</w:t>
      </w:r>
      <w:r w:rsidR="00B8483B" w:rsidRPr="008E6A07">
        <w:rPr>
          <w:rFonts w:ascii="Times New Roman" w:hAnsi="Times New Roman" w:cs="Times New Roman"/>
          <w:sz w:val="24"/>
          <w:szCs w:val="24"/>
        </w:rPr>
        <w:t>ethnic</w:t>
      </w:r>
      <w:r w:rsidR="003E139F" w:rsidRPr="008E6A07">
        <w:rPr>
          <w:rFonts w:ascii="Times New Roman" w:hAnsi="Times New Roman" w:cs="Times New Roman"/>
          <w:sz w:val="24"/>
          <w:szCs w:val="24"/>
        </w:rPr>
        <w:t>’</w:t>
      </w:r>
      <w:r w:rsidR="00B8483B" w:rsidRPr="008E6A07">
        <w:rPr>
          <w:rFonts w:ascii="Times New Roman" w:hAnsi="Times New Roman" w:cs="Times New Roman"/>
          <w:sz w:val="24"/>
          <w:szCs w:val="24"/>
        </w:rPr>
        <w:t xml:space="preserve"> cuisine was a strong indicator of social position; people with high levels of cultural and economic capital were much more likely during the previous year to have visited several different types of </w:t>
      </w:r>
      <w:r w:rsidR="003E139F" w:rsidRPr="008E6A07">
        <w:rPr>
          <w:rFonts w:ascii="Times New Roman" w:hAnsi="Times New Roman" w:cs="Times New Roman"/>
          <w:sz w:val="24"/>
          <w:szCs w:val="24"/>
        </w:rPr>
        <w:t>‘</w:t>
      </w:r>
      <w:r w:rsidR="00B8483B" w:rsidRPr="008E6A07">
        <w:rPr>
          <w:rFonts w:ascii="Times New Roman" w:hAnsi="Times New Roman" w:cs="Times New Roman"/>
          <w:sz w:val="24"/>
          <w:szCs w:val="24"/>
        </w:rPr>
        <w:t>ethnic</w:t>
      </w:r>
      <w:r w:rsidR="003E139F" w:rsidRPr="008E6A07">
        <w:rPr>
          <w:rFonts w:ascii="Times New Roman" w:hAnsi="Times New Roman" w:cs="Times New Roman"/>
          <w:sz w:val="24"/>
          <w:szCs w:val="24"/>
        </w:rPr>
        <w:t>’</w:t>
      </w:r>
      <w:r w:rsidR="00B8483B" w:rsidRPr="008E6A07">
        <w:rPr>
          <w:rFonts w:ascii="Times New Roman" w:hAnsi="Times New Roman" w:cs="Times New Roman"/>
          <w:sz w:val="24"/>
          <w:szCs w:val="24"/>
        </w:rPr>
        <w:t xml:space="preserve"> restaurant than those with less education and working class occupations (Warde and Martens, 2000</w:t>
      </w:r>
      <w:r w:rsidR="00EC72F7" w:rsidRPr="008E6A07">
        <w:rPr>
          <w:rFonts w:ascii="Times New Roman" w:hAnsi="Times New Roman" w:cs="Times New Roman"/>
          <w:sz w:val="24"/>
          <w:szCs w:val="24"/>
        </w:rPr>
        <w:t>, p.</w:t>
      </w:r>
      <w:r w:rsidR="00B8483B" w:rsidRPr="008E6A07">
        <w:rPr>
          <w:rFonts w:ascii="Times New Roman" w:hAnsi="Times New Roman" w:cs="Times New Roman"/>
          <w:sz w:val="24"/>
          <w:szCs w:val="24"/>
        </w:rPr>
        <w:t xml:space="preserve">81ff). It was argued that having a broad familiarity with </w:t>
      </w:r>
      <w:r w:rsidR="003E139F" w:rsidRPr="008E6A07">
        <w:rPr>
          <w:rFonts w:ascii="Times New Roman" w:hAnsi="Times New Roman" w:cs="Times New Roman"/>
          <w:sz w:val="24"/>
          <w:szCs w:val="24"/>
        </w:rPr>
        <w:t>‘</w:t>
      </w:r>
      <w:r w:rsidR="00B8483B" w:rsidRPr="008E6A07">
        <w:rPr>
          <w:rFonts w:ascii="Times New Roman" w:hAnsi="Times New Roman" w:cs="Times New Roman"/>
          <w:sz w:val="24"/>
          <w:szCs w:val="24"/>
        </w:rPr>
        <w:t>ethnic</w:t>
      </w:r>
      <w:r w:rsidR="003E139F" w:rsidRPr="008E6A07">
        <w:rPr>
          <w:rFonts w:ascii="Times New Roman" w:hAnsi="Times New Roman" w:cs="Times New Roman"/>
          <w:sz w:val="24"/>
          <w:szCs w:val="24"/>
        </w:rPr>
        <w:t>’</w:t>
      </w:r>
      <w:r w:rsidR="00B8483B" w:rsidRPr="008E6A07">
        <w:rPr>
          <w:rFonts w:ascii="Times New Roman" w:hAnsi="Times New Roman" w:cs="Times New Roman"/>
          <w:sz w:val="24"/>
          <w:szCs w:val="24"/>
        </w:rPr>
        <w:t xml:space="preserve"> cuisines was evidence of culinary curiosity and adventurousness and, a mark of distinction.</w:t>
      </w:r>
      <w:r w:rsidR="000E3DE5" w:rsidRPr="008E6A07">
        <w:rPr>
          <w:rFonts w:ascii="Times New Roman" w:hAnsi="Times New Roman" w:cs="Times New Roman"/>
          <w:sz w:val="24"/>
          <w:szCs w:val="24"/>
        </w:rPr>
        <w:t xml:space="preserve"> The</w:t>
      </w:r>
      <w:r w:rsidR="00B8483B" w:rsidRPr="008E6A07">
        <w:rPr>
          <w:rFonts w:ascii="Times New Roman" w:hAnsi="Times New Roman" w:cs="Times New Roman"/>
          <w:sz w:val="24"/>
          <w:szCs w:val="24"/>
        </w:rPr>
        <w:t xml:space="preserve"> data </w:t>
      </w:r>
      <w:r w:rsidR="004F67B9" w:rsidRPr="008E6A07">
        <w:rPr>
          <w:rFonts w:ascii="Times New Roman" w:hAnsi="Times New Roman" w:cs="Times New Roman"/>
          <w:sz w:val="24"/>
          <w:szCs w:val="24"/>
        </w:rPr>
        <w:t xml:space="preserve">thus </w:t>
      </w:r>
      <w:r w:rsidR="00B8483B" w:rsidRPr="008E6A07">
        <w:rPr>
          <w:rFonts w:ascii="Times New Roman" w:hAnsi="Times New Roman" w:cs="Times New Roman"/>
          <w:sz w:val="24"/>
          <w:szCs w:val="24"/>
        </w:rPr>
        <w:t>confirms a meaningful association between taste and social position (see Warde et al.</w:t>
      </w:r>
      <w:r w:rsidR="00982452" w:rsidRPr="008E6A07">
        <w:rPr>
          <w:rFonts w:ascii="Times New Roman" w:hAnsi="Times New Roman" w:cs="Times New Roman"/>
          <w:sz w:val="24"/>
          <w:szCs w:val="24"/>
        </w:rPr>
        <w:t>,</w:t>
      </w:r>
      <w:r w:rsidR="00B8483B" w:rsidRPr="008E6A07">
        <w:rPr>
          <w:rFonts w:ascii="Times New Roman" w:hAnsi="Times New Roman" w:cs="Times New Roman"/>
          <w:sz w:val="24"/>
          <w:szCs w:val="24"/>
        </w:rPr>
        <w:t xml:space="preserve"> forthcoming)</w:t>
      </w:r>
      <w:r w:rsidR="004F67B9" w:rsidRPr="008E6A07">
        <w:rPr>
          <w:rFonts w:ascii="Times New Roman" w:hAnsi="Times New Roman" w:cs="Times New Roman"/>
          <w:sz w:val="24"/>
          <w:szCs w:val="24"/>
        </w:rPr>
        <w:t xml:space="preserve">, for which we depend upon expanded categorisations of variables such as ethnicity and class trajectory. </w:t>
      </w:r>
    </w:p>
    <w:p w:rsidR="000E3DE5" w:rsidRPr="008E6A07" w:rsidRDefault="000E3DE5" w:rsidP="00285043">
      <w:pPr>
        <w:spacing w:after="0" w:line="480" w:lineRule="auto"/>
        <w:jc w:val="both"/>
        <w:rPr>
          <w:rFonts w:ascii="Times New Roman" w:hAnsi="Times New Roman" w:cs="Times New Roman"/>
          <w:sz w:val="24"/>
          <w:szCs w:val="24"/>
        </w:rPr>
      </w:pPr>
    </w:p>
    <w:p w:rsidR="000E3DE5" w:rsidRPr="008E6A07" w:rsidRDefault="000E3DE5" w:rsidP="00285043">
      <w:pPr>
        <w:spacing w:after="0" w:line="480" w:lineRule="auto"/>
        <w:jc w:val="both"/>
        <w:rPr>
          <w:rFonts w:ascii="Times New Roman" w:hAnsi="Times New Roman" w:cs="Times New Roman"/>
          <w:sz w:val="24"/>
          <w:szCs w:val="24"/>
        </w:rPr>
      </w:pPr>
    </w:p>
    <w:p w:rsidR="005A7AB6" w:rsidRPr="008E6A07" w:rsidRDefault="005A7AB6" w:rsidP="00285043">
      <w:pPr>
        <w:pStyle w:val="ListParagraph"/>
        <w:spacing w:after="0" w:line="480" w:lineRule="auto"/>
        <w:ind w:left="792"/>
        <w:jc w:val="both"/>
        <w:rPr>
          <w:rFonts w:ascii="Times New Roman" w:hAnsi="Times New Roman" w:cs="Times New Roman"/>
          <w:sz w:val="24"/>
          <w:szCs w:val="24"/>
        </w:rPr>
      </w:pPr>
    </w:p>
    <w:p w:rsidR="00BF7F6E" w:rsidRPr="008E6A07" w:rsidRDefault="00B8483B" w:rsidP="00655BD1">
      <w:pPr>
        <w:spacing w:after="0" w:line="480" w:lineRule="auto"/>
        <w:jc w:val="both"/>
        <w:rPr>
          <w:rFonts w:ascii="Times New Roman" w:hAnsi="Times New Roman" w:cs="Times New Roman"/>
          <w:b/>
          <w:sz w:val="24"/>
          <w:szCs w:val="24"/>
        </w:rPr>
      </w:pPr>
      <w:r w:rsidRPr="008E6A07">
        <w:rPr>
          <w:rFonts w:ascii="Times New Roman" w:hAnsi="Times New Roman" w:cs="Times New Roman"/>
          <w:b/>
          <w:sz w:val="24"/>
          <w:szCs w:val="24"/>
        </w:rPr>
        <w:t>Conclusion</w:t>
      </w:r>
    </w:p>
    <w:p w:rsidR="00BF7F6E" w:rsidRPr="008E6A07" w:rsidRDefault="00BF7F6E" w:rsidP="00285043">
      <w:pPr>
        <w:spacing w:after="0" w:line="480" w:lineRule="auto"/>
        <w:jc w:val="both"/>
        <w:rPr>
          <w:rFonts w:ascii="Times New Roman" w:hAnsi="Times New Roman" w:cs="Times New Roman"/>
          <w:sz w:val="24"/>
          <w:szCs w:val="24"/>
        </w:rPr>
      </w:pPr>
    </w:p>
    <w:p w:rsidR="002A0943" w:rsidRPr="008E6A07" w:rsidRDefault="007B290F" w:rsidP="00285043">
      <w:pPr>
        <w:spacing w:line="480" w:lineRule="auto"/>
        <w:jc w:val="both"/>
        <w:rPr>
          <w:rFonts w:ascii="Times New Roman" w:hAnsi="Times New Roman" w:cs="Times New Roman"/>
          <w:sz w:val="24"/>
          <w:szCs w:val="24"/>
        </w:rPr>
      </w:pPr>
      <w:r w:rsidRPr="008E6A07">
        <w:rPr>
          <w:rFonts w:ascii="Times New Roman" w:hAnsi="Times New Roman" w:cs="Times New Roman"/>
          <w:sz w:val="24"/>
          <w:szCs w:val="24"/>
        </w:rPr>
        <w:t xml:space="preserve">This chapter </w:t>
      </w:r>
      <w:r w:rsidR="00045DE0" w:rsidRPr="008E6A07">
        <w:rPr>
          <w:rFonts w:ascii="Times New Roman" w:hAnsi="Times New Roman" w:cs="Times New Roman"/>
          <w:sz w:val="24"/>
          <w:szCs w:val="24"/>
        </w:rPr>
        <w:t xml:space="preserve">has explored the opportunities and challenges of revisiting the study ‘eating </w:t>
      </w:r>
      <w:r w:rsidR="00D855F2" w:rsidRPr="008E6A07">
        <w:rPr>
          <w:rFonts w:ascii="Times New Roman" w:hAnsi="Times New Roman" w:cs="Times New Roman"/>
          <w:sz w:val="24"/>
          <w:szCs w:val="24"/>
        </w:rPr>
        <w:t>o</w:t>
      </w:r>
      <w:r w:rsidR="00045DE0" w:rsidRPr="008E6A07">
        <w:rPr>
          <w:rFonts w:ascii="Times New Roman" w:hAnsi="Times New Roman" w:cs="Times New Roman"/>
          <w:sz w:val="24"/>
          <w:szCs w:val="24"/>
        </w:rPr>
        <w:t xml:space="preserve">ut’, </w:t>
      </w:r>
      <w:r w:rsidR="00D855F2" w:rsidRPr="008E6A07">
        <w:rPr>
          <w:rFonts w:ascii="Times New Roman" w:hAnsi="Times New Roman" w:cs="Times New Roman"/>
          <w:sz w:val="24"/>
          <w:szCs w:val="24"/>
        </w:rPr>
        <w:t xml:space="preserve">conducted </w:t>
      </w:r>
      <w:r w:rsidR="00045DE0" w:rsidRPr="008E6A07">
        <w:rPr>
          <w:rFonts w:ascii="Times New Roman" w:hAnsi="Times New Roman" w:cs="Times New Roman"/>
          <w:sz w:val="24"/>
          <w:szCs w:val="24"/>
        </w:rPr>
        <w:t xml:space="preserve">by Warde and Martens in 1995. </w:t>
      </w:r>
      <w:r w:rsidR="00D855F2" w:rsidRPr="008E6A07">
        <w:rPr>
          <w:rFonts w:ascii="Times New Roman" w:hAnsi="Times New Roman" w:cs="Times New Roman"/>
          <w:sz w:val="24"/>
          <w:szCs w:val="24"/>
        </w:rPr>
        <w:t>We have emphasised that the triangulation of two datasets has allowed us to initiate analysis from multiple points of entry, to expand upon lines of inquiry</w:t>
      </w:r>
      <w:r w:rsidR="001B2479" w:rsidRPr="008E6A07">
        <w:rPr>
          <w:rFonts w:ascii="Times New Roman" w:hAnsi="Times New Roman" w:cs="Times New Roman"/>
          <w:sz w:val="24"/>
          <w:szCs w:val="24"/>
        </w:rPr>
        <w:t>, to elaborate, to sense-check hunches</w:t>
      </w:r>
      <w:r w:rsidR="000C6BF3" w:rsidRPr="008E6A07">
        <w:rPr>
          <w:rFonts w:ascii="Times New Roman" w:hAnsi="Times New Roman" w:cs="Times New Roman"/>
          <w:sz w:val="24"/>
          <w:szCs w:val="24"/>
        </w:rPr>
        <w:t xml:space="preserve"> and </w:t>
      </w:r>
      <w:r w:rsidR="001B2479" w:rsidRPr="008E6A07">
        <w:rPr>
          <w:rFonts w:ascii="Times New Roman" w:hAnsi="Times New Roman" w:cs="Times New Roman"/>
          <w:sz w:val="24"/>
          <w:szCs w:val="24"/>
        </w:rPr>
        <w:t xml:space="preserve">interpretations both expected and </w:t>
      </w:r>
      <w:r w:rsidR="001B2479" w:rsidRPr="008E6A07">
        <w:rPr>
          <w:rFonts w:ascii="Times New Roman" w:hAnsi="Times New Roman" w:cs="Times New Roman"/>
          <w:sz w:val="24"/>
          <w:szCs w:val="24"/>
        </w:rPr>
        <w:lastRenderedPageBreak/>
        <w:t xml:space="preserve">surprising – e.g. the relative stability of frequency of eating out reported in the survey. </w:t>
      </w:r>
      <w:r w:rsidR="000C6BF3" w:rsidRPr="008E6A07">
        <w:rPr>
          <w:rFonts w:ascii="Times New Roman" w:hAnsi="Times New Roman" w:cs="Times New Roman"/>
          <w:sz w:val="24"/>
          <w:szCs w:val="24"/>
        </w:rPr>
        <w:t>Indeed, t</w:t>
      </w:r>
      <w:r w:rsidR="001B2479" w:rsidRPr="008E6A07">
        <w:rPr>
          <w:rFonts w:ascii="Times New Roman" w:hAnsi="Times New Roman" w:cs="Times New Roman"/>
          <w:sz w:val="24"/>
          <w:szCs w:val="24"/>
        </w:rPr>
        <w:t xml:space="preserve">he confidence with which we speak about the data comes from its mixed methods approach, and from the assurance we take from not having only revisited claims made from the 1995 data, but from the harmonisation of both survey datasets. </w:t>
      </w:r>
      <w:r w:rsidR="000C6BF3" w:rsidRPr="008E6A07">
        <w:rPr>
          <w:rFonts w:ascii="Times New Roman" w:hAnsi="Times New Roman" w:cs="Times New Roman"/>
          <w:sz w:val="24"/>
          <w:szCs w:val="24"/>
        </w:rPr>
        <w:t>Such reanalysis</w:t>
      </w:r>
      <w:r w:rsidR="00B8483B" w:rsidRPr="008E6A07">
        <w:rPr>
          <w:rFonts w:ascii="Times New Roman" w:hAnsi="Times New Roman" w:cs="Times New Roman"/>
          <w:sz w:val="24"/>
          <w:szCs w:val="24"/>
        </w:rPr>
        <w:t xml:space="preserve"> triples the work, but also </w:t>
      </w:r>
      <w:r w:rsidR="002A0943" w:rsidRPr="008E6A07">
        <w:rPr>
          <w:rFonts w:ascii="Times New Roman" w:hAnsi="Times New Roman" w:cs="Times New Roman"/>
          <w:sz w:val="24"/>
          <w:szCs w:val="24"/>
        </w:rPr>
        <w:t xml:space="preserve">increases the strength of claims made. </w:t>
      </w:r>
    </w:p>
    <w:p w:rsidR="00BF7F6E" w:rsidRPr="008E6A07" w:rsidRDefault="000C6BF3" w:rsidP="00285043">
      <w:pPr>
        <w:spacing w:line="480" w:lineRule="auto"/>
        <w:jc w:val="both"/>
        <w:rPr>
          <w:rFonts w:ascii="Times New Roman" w:hAnsi="Times New Roman" w:cs="Times New Roman"/>
          <w:sz w:val="24"/>
          <w:szCs w:val="24"/>
        </w:rPr>
      </w:pPr>
      <w:r w:rsidRPr="008E6A07">
        <w:rPr>
          <w:rFonts w:ascii="Times New Roman" w:hAnsi="Times New Roman" w:cs="Times New Roman"/>
          <w:sz w:val="24"/>
          <w:szCs w:val="24"/>
        </w:rPr>
        <w:t>Nevertheless</w:t>
      </w:r>
      <w:r w:rsidR="001B2479" w:rsidRPr="008E6A07">
        <w:rPr>
          <w:rFonts w:ascii="Times New Roman" w:hAnsi="Times New Roman" w:cs="Times New Roman"/>
          <w:sz w:val="24"/>
          <w:szCs w:val="24"/>
        </w:rPr>
        <w:t xml:space="preserve">, the confidence with which we interpret the data must be met with some reflection. </w:t>
      </w:r>
      <w:r w:rsidR="008B4B96" w:rsidRPr="008E6A07">
        <w:rPr>
          <w:rFonts w:ascii="Times New Roman" w:hAnsi="Times New Roman" w:cs="Times New Roman"/>
          <w:sz w:val="24"/>
          <w:szCs w:val="24"/>
        </w:rPr>
        <w:t xml:space="preserve">Having </w:t>
      </w:r>
      <w:r w:rsidR="001B2479" w:rsidRPr="008E6A07">
        <w:rPr>
          <w:rFonts w:ascii="Times New Roman" w:hAnsi="Times New Roman" w:cs="Times New Roman"/>
          <w:sz w:val="24"/>
          <w:szCs w:val="24"/>
        </w:rPr>
        <w:t xml:space="preserve">taken </w:t>
      </w:r>
      <w:r w:rsidR="002A0943" w:rsidRPr="008E6A07">
        <w:rPr>
          <w:rFonts w:ascii="Times New Roman" w:hAnsi="Times New Roman" w:cs="Times New Roman"/>
          <w:sz w:val="24"/>
          <w:szCs w:val="24"/>
        </w:rPr>
        <w:t>inspiration</w:t>
      </w:r>
      <w:r w:rsidR="001B2479" w:rsidRPr="008E6A07">
        <w:rPr>
          <w:rFonts w:ascii="Times New Roman" w:hAnsi="Times New Roman" w:cs="Times New Roman"/>
          <w:sz w:val="24"/>
          <w:szCs w:val="24"/>
        </w:rPr>
        <w:t xml:space="preserve"> from </w:t>
      </w:r>
      <w:proofErr w:type="spellStart"/>
      <w:r w:rsidR="001B2479" w:rsidRPr="008E6A07">
        <w:rPr>
          <w:rFonts w:ascii="Times New Roman" w:hAnsi="Times New Roman" w:cs="Times New Roman"/>
          <w:sz w:val="24"/>
          <w:szCs w:val="24"/>
        </w:rPr>
        <w:t>Burawoy’s</w:t>
      </w:r>
      <w:proofErr w:type="spellEnd"/>
      <w:r w:rsidR="001B2479" w:rsidRPr="008E6A07">
        <w:rPr>
          <w:rFonts w:ascii="Times New Roman" w:hAnsi="Times New Roman" w:cs="Times New Roman"/>
          <w:sz w:val="24"/>
          <w:szCs w:val="24"/>
        </w:rPr>
        <w:t xml:space="preserve"> (2003) focused revisit, we promised to </w:t>
      </w:r>
      <w:r w:rsidRPr="008E6A07">
        <w:rPr>
          <w:rFonts w:ascii="Times New Roman" w:hAnsi="Times New Roman" w:cs="Times New Roman"/>
          <w:sz w:val="24"/>
          <w:szCs w:val="24"/>
        </w:rPr>
        <w:t>consider</w:t>
      </w:r>
      <w:r w:rsidR="001B2479" w:rsidRPr="008E6A07">
        <w:rPr>
          <w:rFonts w:ascii="Times New Roman" w:hAnsi="Times New Roman" w:cs="Times New Roman"/>
          <w:sz w:val="24"/>
          <w:szCs w:val="24"/>
        </w:rPr>
        <w:t xml:space="preserve"> internal and external explanations for the changes and continuities we observe between the</w:t>
      </w:r>
      <w:r w:rsidRPr="008E6A07">
        <w:rPr>
          <w:rFonts w:ascii="Times New Roman" w:hAnsi="Times New Roman" w:cs="Times New Roman"/>
          <w:sz w:val="24"/>
          <w:szCs w:val="24"/>
        </w:rPr>
        <w:t xml:space="preserve">se two points in time. </w:t>
      </w:r>
      <w:r w:rsidR="00BF7F6E" w:rsidRPr="008E6A07">
        <w:rPr>
          <w:rFonts w:ascii="Times New Roman" w:hAnsi="Times New Roman" w:cs="Times New Roman"/>
          <w:sz w:val="24"/>
          <w:szCs w:val="24"/>
        </w:rPr>
        <w:t xml:space="preserve">Burawoy (2003) proposes that the changes and continuities noted between earlier accounts and a later revisit, can be credited with differences in </w:t>
      </w:r>
      <w:r w:rsidR="00982452" w:rsidRPr="008E6A07">
        <w:rPr>
          <w:rFonts w:ascii="Times New Roman" w:hAnsi="Times New Roman" w:cs="Times New Roman"/>
          <w:sz w:val="24"/>
          <w:szCs w:val="24"/>
        </w:rPr>
        <w:t>‘</w:t>
      </w:r>
      <w:r w:rsidR="00BF7F6E" w:rsidRPr="008E6A07">
        <w:rPr>
          <w:rFonts w:ascii="Times New Roman" w:hAnsi="Times New Roman" w:cs="Times New Roman"/>
          <w:sz w:val="24"/>
          <w:szCs w:val="24"/>
        </w:rPr>
        <w:t>1) the relation of observer to participant, 2) theory brought to the field by the ethnographer, 3) internal processes within the field itself, or 4) forces external to the field site</w:t>
      </w:r>
      <w:r w:rsidR="00982452" w:rsidRPr="008E6A07">
        <w:rPr>
          <w:rFonts w:ascii="Times New Roman" w:hAnsi="Times New Roman" w:cs="Times New Roman"/>
          <w:sz w:val="24"/>
          <w:szCs w:val="24"/>
        </w:rPr>
        <w:t>’</w:t>
      </w:r>
      <w:r w:rsidR="00BF7F6E" w:rsidRPr="008E6A07">
        <w:rPr>
          <w:rFonts w:ascii="Times New Roman" w:hAnsi="Times New Roman" w:cs="Times New Roman"/>
          <w:sz w:val="24"/>
          <w:szCs w:val="24"/>
        </w:rPr>
        <w:t xml:space="preserve"> (p.645). </w:t>
      </w:r>
    </w:p>
    <w:p w:rsidR="00EA3F93" w:rsidRPr="008E6A07" w:rsidRDefault="002A0943" w:rsidP="00285043">
      <w:pPr>
        <w:spacing w:line="480" w:lineRule="auto"/>
        <w:jc w:val="both"/>
        <w:rPr>
          <w:rFonts w:ascii="Times New Roman" w:hAnsi="Times New Roman" w:cs="Times New Roman"/>
          <w:sz w:val="24"/>
          <w:szCs w:val="24"/>
        </w:rPr>
      </w:pPr>
      <w:r w:rsidRPr="008E6A07">
        <w:rPr>
          <w:rFonts w:ascii="Times New Roman" w:hAnsi="Times New Roman" w:cs="Times New Roman"/>
          <w:sz w:val="24"/>
          <w:szCs w:val="24"/>
        </w:rPr>
        <w:t>Because</w:t>
      </w:r>
      <w:r w:rsidR="00BF7F6E" w:rsidRPr="008E6A07">
        <w:rPr>
          <w:rFonts w:ascii="Times New Roman" w:hAnsi="Times New Roman" w:cs="Times New Roman"/>
          <w:sz w:val="24"/>
          <w:szCs w:val="24"/>
        </w:rPr>
        <w:t xml:space="preserve"> we researchers eat out</w:t>
      </w:r>
      <w:r w:rsidR="0054798D" w:rsidRPr="008E6A07">
        <w:rPr>
          <w:rFonts w:ascii="Times New Roman" w:hAnsi="Times New Roman" w:cs="Times New Roman"/>
          <w:sz w:val="24"/>
          <w:szCs w:val="24"/>
        </w:rPr>
        <w:t xml:space="preserve"> regularly</w:t>
      </w:r>
      <w:r w:rsidR="003D54EC" w:rsidRPr="008E6A07">
        <w:rPr>
          <w:rFonts w:ascii="Times New Roman" w:hAnsi="Times New Roman" w:cs="Times New Roman"/>
          <w:sz w:val="24"/>
          <w:szCs w:val="24"/>
        </w:rPr>
        <w:t>,</w:t>
      </w:r>
      <w:r w:rsidR="0054798D" w:rsidRPr="008E6A07">
        <w:rPr>
          <w:rFonts w:ascii="Times New Roman" w:hAnsi="Times New Roman" w:cs="Times New Roman"/>
          <w:sz w:val="24"/>
          <w:szCs w:val="24"/>
        </w:rPr>
        <w:t xml:space="preserve"> our own experience probably </w:t>
      </w:r>
      <w:r w:rsidR="00BF7F6E" w:rsidRPr="008E6A07">
        <w:rPr>
          <w:rFonts w:ascii="Times New Roman" w:hAnsi="Times New Roman" w:cs="Times New Roman"/>
          <w:sz w:val="24"/>
          <w:szCs w:val="24"/>
        </w:rPr>
        <w:t>influence</w:t>
      </w:r>
      <w:r w:rsidR="0054798D" w:rsidRPr="008E6A07">
        <w:rPr>
          <w:rFonts w:ascii="Times New Roman" w:hAnsi="Times New Roman" w:cs="Times New Roman"/>
          <w:sz w:val="24"/>
          <w:szCs w:val="24"/>
        </w:rPr>
        <w:t>s</w:t>
      </w:r>
      <w:r w:rsidR="00BF7F6E" w:rsidRPr="008E6A07">
        <w:rPr>
          <w:rFonts w:ascii="Times New Roman" w:hAnsi="Times New Roman" w:cs="Times New Roman"/>
          <w:sz w:val="24"/>
          <w:szCs w:val="24"/>
        </w:rPr>
        <w:t xml:space="preserve"> our </w:t>
      </w:r>
      <w:r w:rsidRPr="008E6A07">
        <w:rPr>
          <w:rFonts w:ascii="Times New Roman" w:hAnsi="Times New Roman" w:cs="Times New Roman"/>
          <w:sz w:val="24"/>
          <w:szCs w:val="24"/>
        </w:rPr>
        <w:t>understanding</w:t>
      </w:r>
      <w:r w:rsidR="00BF7F6E" w:rsidRPr="008E6A07">
        <w:rPr>
          <w:rFonts w:ascii="Times New Roman" w:hAnsi="Times New Roman" w:cs="Times New Roman"/>
          <w:sz w:val="24"/>
          <w:szCs w:val="24"/>
        </w:rPr>
        <w:t xml:space="preserve">. </w:t>
      </w:r>
      <w:r w:rsidR="003D54EC" w:rsidRPr="008E6A07">
        <w:rPr>
          <w:rFonts w:ascii="Times New Roman" w:hAnsi="Times New Roman" w:cs="Times New Roman"/>
          <w:sz w:val="24"/>
          <w:szCs w:val="24"/>
        </w:rPr>
        <w:t>However</w:t>
      </w:r>
      <w:r w:rsidR="00EF1890" w:rsidRPr="008E6A07">
        <w:rPr>
          <w:rFonts w:ascii="Times New Roman" w:hAnsi="Times New Roman" w:cs="Times New Roman"/>
          <w:sz w:val="24"/>
          <w:szCs w:val="24"/>
        </w:rPr>
        <w:t xml:space="preserve">, the observations we make, and </w:t>
      </w:r>
      <w:r w:rsidR="0054798D" w:rsidRPr="008E6A07">
        <w:rPr>
          <w:rFonts w:ascii="Times New Roman" w:hAnsi="Times New Roman" w:cs="Times New Roman"/>
          <w:sz w:val="24"/>
          <w:szCs w:val="24"/>
        </w:rPr>
        <w:t xml:space="preserve">our </w:t>
      </w:r>
      <w:r w:rsidR="00EF1890" w:rsidRPr="008E6A07">
        <w:rPr>
          <w:rFonts w:ascii="Times New Roman" w:hAnsi="Times New Roman" w:cs="Times New Roman"/>
          <w:sz w:val="24"/>
          <w:szCs w:val="24"/>
        </w:rPr>
        <w:t>subsequent interpretations are</w:t>
      </w:r>
      <w:r w:rsidR="00BF7F6E" w:rsidRPr="008E6A07">
        <w:rPr>
          <w:rFonts w:ascii="Times New Roman" w:hAnsi="Times New Roman" w:cs="Times New Roman"/>
          <w:sz w:val="24"/>
          <w:szCs w:val="24"/>
        </w:rPr>
        <w:t xml:space="preserve"> g</w:t>
      </w:r>
      <w:r w:rsidR="00EF1890" w:rsidRPr="008E6A07">
        <w:rPr>
          <w:rFonts w:ascii="Times New Roman" w:hAnsi="Times New Roman" w:cs="Times New Roman"/>
          <w:sz w:val="24"/>
          <w:szCs w:val="24"/>
        </w:rPr>
        <w:t>rounded in</w:t>
      </w:r>
      <w:r w:rsidR="00BF7F6E" w:rsidRPr="008E6A07">
        <w:rPr>
          <w:rFonts w:ascii="Times New Roman" w:hAnsi="Times New Roman" w:cs="Times New Roman"/>
          <w:sz w:val="24"/>
          <w:szCs w:val="24"/>
        </w:rPr>
        <w:t xml:space="preserve"> conversation with </w:t>
      </w:r>
      <w:r w:rsidR="00EF1890" w:rsidRPr="008E6A07">
        <w:rPr>
          <w:rFonts w:ascii="Times New Roman" w:hAnsi="Times New Roman" w:cs="Times New Roman"/>
          <w:sz w:val="24"/>
          <w:szCs w:val="24"/>
        </w:rPr>
        <w:t>practitioners of eating out other than ourselves, and which are</w:t>
      </w:r>
      <w:r w:rsidR="00BF7F6E" w:rsidRPr="008E6A07">
        <w:rPr>
          <w:rFonts w:ascii="Times New Roman" w:hAnsi="Times New Roman" w:cs="Times New Roman"/>
          <w:sz w:val="24"/>
          <w:szCs w:val="24"/>
        </w:rPr>
        <w:t xml:space="preserve"> observable in the patterning of </w:t>
      </w:r>
      <w:r w:rsidR="003D54EC" w:rsidRPr="008E6A07">
        <w:rPr>
          <w:rFonts w:ascii="Times New Roman" w:hAnsi="Times New Roman" w:cs="Times New Roman"/>
          <w:sz w:val="24"/>
          <w:szCs w:val="24"/>
        </w:rPr>
        <w:t>responses to</w:t>
      </w:r>
      <w:r w:rsidR="00BF7F6E" w:rsidRPr="008E6A07">
        <w:rPr>
          <w:rFonts w:ascii="Times New Roman" w:hAnsi="Times New Roman" w:cs="Times New Roman"/>
          <w:sz w:val="24"/>
          <w:szCs w:val="24"/>
        </w:rPr>
        <w:t xml:space="preserve"> variables pertaining to eating practices in 1,101 cases. </w:t>
      </w:r>
      <w:r w:rsidR="003D54EC" w:rsidRPr="008E6A07">
        <w:rPr>
          <w:rFonts w:ascii="Times New Roman" w:hAnsi="Times New Roman" w:cs="Times New Roman"/>
          <w:sz w:val="24"/>
          <w:szCs w:val="24"/>
        </w:rPr>
        <w:t>Moreover, we note that we have focused upon eating events across three cities</w:t>
      </w:r>
      <w:r w:rsidR="0018601B" w:rsidRPr="008E6A07">
        <w:rPr>
          <w:rFonts w:ascii="Times New Roman" w:hAnsi="Times New Roman" w:cs="Times New Roman"/>
          <w:sz w:val="24"/>
          <w:szCs w:val="24"/>
        </w:rPr>
        <w:t>,</w:t>
      </w:r>
      <w:r w:rsidR="003D54EC" w:rsidRPr="008E6A07">
        <w:rPr>
          <w:rFonts w:ascii="Times New Roman" w:hAnsi="Times New Roman" w:cs="Times New Roman"/>
          <w:sz w:val="24"/>
          <w:szCs w:val="24"/>
        </w:rPr>
        <w:t xml:space="preserve"> </w:t>
      </w:r>
      <w:r w:rsidR="0018601B" w:rsidRPr="008E6A07">
        <w:rPr>
          <w:rFonts w:ascii="Times New Roman" w:hAnsi="Times New Roman" w:cs="Times New Roman"/>
          <w:sz w:val="24"/>
          <w:szCs w:val="24"/>
        </w:rPr>
        <w:t>we speak to the relationship b</w:t>
      </w:r>
      <w:r w:rsidR="00BF7F6E" w:rsidRPr="008E6A07">
        <w:rPr>
          <w:rFonts w:ascii="Times New Roman" w:hAnsi="Times New Roman" w:cs="Times New Roman"/>
          <w:sz w:val="24"/>
          <w:szCs w:val="24"/>
        </w:rPr>
        <w:t>etween place, modes of provision</w:t>
      </w:r>
      <w:r w:rsidR="0018601B" w:rsidRPr="008E6A07">
        <w:rPr>
          <w:rFonts w:ascii="Times New Roman" w:hAnsi="Times New Roman" w:cs="Times New Roman"/>
          <w:sz w:val="24"/>
          <w:szCs w:val="24"/>
        </w:rPr>
        <w:t>,</w:t>
      </w:r>
      <w:r w:rsidR="00BF7F6E" w:rsidRPr="008E6A07">
        <w:rPr>
          <w:rFonts w:ascii="Times New Roman" w:hAnsi="Times New Roman" w:cs="Times New Roman"/>
          <w:sz w:val="24"/>
          <w:szCs w:val="24"/>
        </w:rPr>
        <w:t xml:space="preserve"> and practice</w:t>
      </w:r>
      <w:r w:rsidR="0018601B" w:rsidRPr="008E6A07">
        <w:rPr>
          <w:rFonts w:ascii="Times New Roman" w:hAnsi="Times New Roman" w:cs="Times New Roman"/>
          <w:sz w:val="24"/>
          <w:szCs w:val="24"/>
        </w:rPr>
        <w:t xml:space="preserve">. </w:t>
      </w:r>
      <w:r w:rsidR="009E3BA5" w:rsidRPr="008E6A07">
        <w:rPr>
          <w:rFonts w:ascii="Times New Roman" w:hAnsi="Times New Roman" w:cs="Times New Roman"/>
          <w:sz w:val="24"/>
          <w:szCs w:val="24"/>
        </w:rPr>
        <w:t xml:space="preserve">We bring theories to bear upon this data </w:t>
      </w:r>
      <w:r w:rsidR="00EA3F93" w:rsidRPr="008E6A07">
        <w:rPr>
          <w:rFonts w:ascii="Times New Roman" w:hAnsi="Times New Roman" w:cs="Times New Roman"/>
          <w:sz w:val="24"/>
          <w:szCs w:val="24"/>
        </w:rPr>
        <w:t xml:space="preserve">that extend, and in </w:t>
      </w:r>
      <w:proofErr w:type="spellStart"/>
      <w:r w:rsidR="00EA3F93" w:rsidRPr="008E6A07">
        <w:rPr>
          <w:rFonts w:ascii="Times New Roman" w:hAnsi="Times New Roman" w:cs="Times New Roman"/>
          <w:sz w:val="24"/>
          <w:szCs w:val="24"/>
        </w:rPr>
        <w:t>Burawoy’s</w:t>
      </w:r>
      <w:proofErr w:type="spellEnd"/>
      <w:r w:rsidR="00EA3F93" w:rsidRPr="008E6A07">
        <w:rPr>
          <w:rFonts w:ascii="Times New Roman" w:hAnsi="Times New Roman" w:cs="Times New Roman"/>
          <w:sz w:val="24"/>
          <w:szCs w:val="24"/>
        </w:rPr>
        <w:t xml:space="preserve"> terms, reconstruct the 1995 study in order to empirically observe change and continuity over a twenty-year period. Thus, our motivations, and the dilemmas of reflexivity we face, pertain to the realist and constructivist kinds. </w:t>
      </w:r>
      <w:r w:rsidR="00BF7F6E" w:rsidRPr="008E6A07">
        <w:rPr>
          <w:rFonts w:ascii="Times New Roman" w:hAnsi="Times New Roman" w:cs="Times New Roman"/>
          <w:sz w:val="24"/>
          <w:szCs w:val="24"/>
        </w:rPr>
        <w:t>Crucially, Warde and Martens (2000) documented for the first time the relationship between eating at home, eating at restaurants, and eating at the homes of others</w:t>
      </w:r>
      <w:r w:rsidR="00273F24" w:rsidRPr="008E6A07">
        <w:rPr>
          <w:rFonts w:ascii="Times New Roman" w:hAnsi="Times New Roman" w:cs="Times New Roman"/>
          <w:sz w:val="24"/>
          <w:szCs w:val="24"/>
        </w:rPr>
        <w:t xml:space="preserve">, </w:t>
      </w:r>
      <w:r w:rsidR="00EA3F93" w:rsidRPr="008E6A07">
        <w:rPr>
          <w:rFonts w:ascii="Times New Roman" w:hAnsi="Times New Roman" w:cs="Times New Roman"/>
          <w:sz w:val="24"/>
          <w:szCs w:val="24"/>
        </w:rPr>
        <w:t xml:space="preserve">which </w:t>
      </w:r>
      <w:r w:rsidR="00273F24" w:rsidRPr="008E6A07">
        <w:rPr>
          <w:rFonts w:ascii="Times New Roman" w:hAnsi="Times New Roman" w:cs="Times New Roman"/>
          <w:sz w:val="24"/>
          <w:szCs w:val="24"/>
        </w:rPr>
        <w:t>contributes</w:t>
      </w:r>
      <w:r w:rsidR="00816E6A" w:rsidRPr="008E6A07">
        <w:rPr>
          <w:rFonts w:ascii="Times New Roman" w:hAnsi="Times New Roman" w:cs="Times New Roman"/>
          <w:sz w:val="24"/>
          <w:szCs w:val="24"/>
        </w:rPr>
        <w:t xml:space="preserve"> to </w:t>
      </w:r>
      <w:r w:rsidR="00273F24" w:rsidRPr="008E6A07">
        <w:rPr>
          <w:rFonts w:ascii="Times New Roman" w:hAnsi="Times New Roman" w:cs="Times New Roman"/>
          <w:sz w:val="24"/>
          <w:szCs w:val="24"/>
        </w:rPr>
        <w:t>a body of work that frames eating as a practice</w:t>
      </w:r>
      <w:r w:rsidR="00BF7F6E" w:rsidRPr="008E6A07">
        <w:rPr>
          <w:rFonts w:ascii="Times New Roman" w:hAnsi="Times New Roman" w:cs="Times New Roman"/>
          <w:sz w:val="24"/>
          <w:szCs w:val="24"/>
        </w:rPr>
        <w:t xml:space="preserve"> (Warde, 2017). </w:t>
      </w:r>
      <w:r w:rsidR="00EA3F93" w:rsidRPr="008E6A07">
        <w:rPr>
          <w:rFonts w:ascii="Times New Roman" w:hAnsi="Times New Roman" w:cs="Times New Roman"/>
          <w:sz w:val="24"/>
          <w:szCs w:val="24"/>
        </w:rPr>
        <w:t xml:space="preserve">We continue to elucidate the patterns and meanings shaping eating out as a practice, and not as a series of individual </w:t>
      </w:r>
      <w:r w:rsidR="00EA3F93" w:rsidRPr="008E6A07">
        <w:rPr>
          <w:rFonts w:ascii="Times New Roman" w:hAnsi="Times New Roman" w:cs="Times New Roman"/>
          <w:sz w:val="24"/>
          <w:szCs w:val="24"/>
        </w:rPr>
        <w:lastRenderedPageBreak/>
        <w:t>behaviours.</w:t>
      </w:r>
      <w:r w:rsidR="00C54F1E" w:rsidRPr="008E6A07">
        <w:rPr>
          <w:rFonts w:ascii="Times New Roman" w:hAnsi="Times New Roman" w:cs="Times New Roman"/>
          <w:sz w:val="24"/>
          <w:szCs w:val="24"/>
        </w:rPr>
        <w:t xml:space="preserve"> </w:t>
      </w:r>
      <w:r w:rsidR="00EA3F93" w:rsidRPr="008E6A07">
        <w:rPr>
          <w:rFonts w:ascii="Times New Roman" w:hAnsi="Times New Roman" w:cs="Times New Roman"/>
          <w:sz w:val="24"/>
          <w:szCs w:val="24"/>
        </w:rPr>
        <w:t xml:space="preserve">We find that one core dynamic at play is that of normalisation of eating out (see Paddock, </w:t>
      </w:r>
      <w:r w:rsidR="00982452" w:rsidRPr="008E6A07">
        <w:rPr>
          <w:rFonts w:ascii="Times New Roman" w:hAnsi="Times New Roman" w:cs="Times New Roman"/>
          <w:sz w:val="24"/>
          <w:szCs w:val="24"/>
        </w:rPr>
        <w:t>et al.</w:t>
      </w:r>
      <w:r w:rsidR="00EA3F93" w:rsidRPr="008E6A07">
        <w:rPr>
          <w:rFonts w:ascii="Times New Roman" w:hAnsi="Times New Roman" w:cs="Times New Roman"/>
          <w:sz w:val="24"/>
          <w:szCs w:val="24"/>
        </w:rPr>
        <w:t xml:space="preserve">, 2017). </w:t>
      </w:r>
    </w:p>
    <w:p w:rsidR="00BF7F6E" w:rsidRPr="008E6A07" w:rsidRDefault="00BF7F6E" w:rsidP="00285043">
      <w:pPr>
        <w:spacing w:line="480" w:lineRule="auto"/>
        <w:jc w:val="both"/>
        <w:rPr>
          <w:rFonts w:ascii="Times New Roman" w:hAnsi="Times New Roman" w:cs="Times New Roman"/>
          <w:sz w:val="24"/>
          <w:szCs w:val="24"/>
        </w:rPr>
      </w:pPr>
      <w:r w:rsidRPr="008E6A07">
        <w:rPr>
          <w:rFonts w:ascii="Times New Roman" w:hAnsi="Times New Roman" w:cs="Times New Roman"/>
          <w:sz w:val="24"/>
          <w:szCs w:val="24"/>
        </w:rPr>
        <w:t xml:space="preserve">Turning to dilemmas of a realist kind, we can account for potential variation internal to the practice of eating. </w:t>
      </w:r>
      <w:r w:rsidR="00EA3F93" w:rsidRPr="008E6A07">
        <w:rPr>
          <w:rFonts w:ascii="Times New Roman" w:hAnsi="Times New Roman" w:cs="Times New Roman"/>
          <w:sz w:val="24"/>
          <w:szCs w:val="24"/>
        </w:rPr>
        <w:t>T</w:t>
      </w:r>
      <w:r w:rsidRPr="008E6A07">
        <w:rPr>
          <w:rFonts w:ascii="Times New Roman" w:hAnsi="Times New Roman" w:cs="Times New Roman"/>
          <w:sz w:val="24"/>
          <w:szCs w:val="24"/>
        </w:rPr>
        <w:t>he financial crisis of 2008</w:t>
      </w:r>
      <w:r w:rsidR="00C46322">
        <w:rPr>
          <w:rFonts w:ascii="Times New Roman" w:hAnsi="Times New Roman" w:cs="Times New Roman"/>
          <w:sz w:val="24"/>
          <w:szCs w:val="24"/>
        </w:rPr>
        <w:t xml:space="preserve"> -</w:t>
      </w:r>
      <w:r w:rsidRPr="008E6A07">
        <w:rPr>
          <w:rFonts w:ascii="Times New Roman" w:hAnsi="Times New Roman" w:cs="Times New Roman"/>
          <w:sz w:val="24"/>
          <w:szCs w:val="24"/>
        </w:rPr>
        <w:t xml:space="preserve"> recovery from which saw the implementation of the government’s austerity programme</w:t>
      </w:r>
      <w:r w:rsidR="00C46322">
        <w:rPr>
          <w:rFonts w:ascii="Times New Roman" w:hAnsi="Times New Roman" w:cs="Times New Roman"/>
          <w:sz w:val="24"/>
          <w:szCs w:val="24"/>
        </w:rPr>
        <w:t xml:space="preserve"> – brought</w:t>
      </w:r>
      <w:r w:rsidRPr="008E6A07">
        <w:rPr>
          <w:rFonts w:ascii="Times New Roman" w:hAnsi="Times New Roman" w:cs="Times New Roman"/>
          <w:sz w:val="24"/>
          <w:szCs w:val="24"/>
        </w:rPr>
        <w:t xml:space="preserve"> consequences felt</w:t>
      </w:r>
      <w:r w:rsidR="00C46322">
        <w:rPr>
          <w:rFonts w:ascii="Times New Roman" w:hAnsi="Times New Roman" w:cs="Times New Roman"/>
          <w:sz w:val="24"/>
          <w:szCs w:val="24"/>
        </w:rPr>
        <w:t xml:space="preserve"> by </w:t>
      </w:r>
      <w:proofErr w:type="spellStart"/>
      <w:r w:rsidR="00C46322">
        <w:rPr>
          <w:rFonts w:ascii="Times New Roman" w:hAnsi="Times New Roman" w:cs="Times New Roman"/>
          <w:sz w:val="24"/>
          <w:szCs w:val="24"/>
        </w:rPr>
        <w:t>hoouseholds</w:t>
      </w:r>
      <w:proofErr w:type="spellEnd"/>
      <w:r w:rsidR="00C46322">
        <w:rPr>
          <w:rFonts w:ascii="Times New Roman" w:hAnsi="Times New Roman" w:cs="Times New Roman"/>
          <w:sz w:val="24"/>
          <w:szCs w:val="24"/>
        </w:rPr>
        <w:t xml:space="preserve"> whose budgets have been squeezed by the shrinking of incomes</w:t>
      </w:r>
      <w:r w:rsidR="00C46322" w:rsidRPr="00C46322">
        <w:rPr>
          <w:rFonts w:ascii="Times New Roman" w:hAnsi="Times New Roman" w:cs="Times New Roman"/>
          <w:sz w:val="24"/>
          <w:szCs w:val="24"/>
        </w:rPr>
        <w:t xml:space="preserve"> </w:t>
      </w:r>
      <w:r w:rsidR="00C46322">
        <w:rPr>
          <w:rFonts w:ascii="Times New Roman" w:hAnsi="Times New Roman" w:cs="Times New Roman"/>
          <w:sz w:val="24"/>
          <w:szCs w:val="24"/>
        </w:rPr>
        <w:t>in real terms</w:t>
      </w:r>
      <w:r w:rsidR="00DB2A56" w:rsidRPr="008E6A07">
        <w:rPr>
          <w:rFonts w:ascii="Times New Roman" w:hAnsi="Times New Roman" w:cs="Times New Roman"/>
          <w:sz w:val="24"/>
          <w:szCs w:val="24"/>
        </w:rPr>
        <w:t>.</w:t>
      </w:r>
      <w:r w:rsidRPr="008E6A07">
        <w:rPr>
          <w:rFonts w:ascii="Times New Roman" w:hAnsi="Times New Roman" w:cs="Times New Roman"/>
          <w:sz w:val="24"/>
          <w:szCs w:val="24"/>
        </w:rPr>
        <w:t xml:space="preserve"> This may account for the relatively small increase in the frequency of eating out since 1995, while market responses to austerity have been widely noted to have been guided by the desire to shape more casual and in many cases more affordable ways to prop up </w:t>
      </w:r>
      <w:r w:rsidR="00DB2A56" w:rsidRPr="008E6A07">
        <w:rPr>
          <w:rFonts w:ascii="Times New Roman" w:hAnsi="Times New Roman" w:cs="Times New Roman"/>
          <w:sz w:val="24"/>
          <w:szCs w:val="24"/>
        </w:rPr>
        <w:t>the sector during difficult times.</w:t>
      </w:r>
      <w:r w:rsidRPr="008E6A07">
        <w:rPr>
          <w:rFonts w:ascii="Times New Roman" w:hAnsi="Times New Roman" w:cs="Times New Roman"/>
          <w:sz w:val="24"/>
          <w:szCs w:val="24"/>
        </w:rPr>
        <w:t xml:space="preserve"> </w:t>
      </w:r>
    </w:p>
    <w:p w:rsidR="00BF7F6E" w:rsidRPr="00285043" w:rsidRDefault="00273F24" w:rsidP="00285043">
      <w:pPr>
        <w:spacing w:line="480" w:lineRule="auto"/>
        <w:jc w:val="both"/>
        <w:rPr>
          <w:rFonts w:ascii="Times New Roman" w:hAnsi="Times New Roman" w:cs="Times New Roman"/>
          <w:sz w:val="24"/>
          <w:szCs w:val="24"/>
        </w:rPr>
      </w:pPr>
      <w:r w:rsidRPr="008E6A07">
        <w:rPr>
          <w:rFonts w:ascii="Times New Roman" w:hAnsi="Times New Roman" w:cs="Times New Roman"/>
          <w:sz w:val="24"/>
          <w:szCs w:val="24"/>
        </w:rPr>
        <w:t>T</w:t>
      </w:r>
      <w:r w:rsidR="00BF7F6E" w:rsidRPr="008E6A07">
        <w:rPr>
          <w:rFonts w:ascii="Times New Roman" w:hAnsi="Times New Roman" w:cs="Times New Roman"/>
          <w:sz w:val="24"/>
          <w:szCs w:val="24"/>
        </w:rPr>
        <w:t xml:space="preserve">hese principles of reflexivity highlight the ways in which we are mindful of the various reasons for change and continuity in the practice of eating that we seek to explain. </w:t>
      </w:r>
      <w:r w:rsidRPr="008E6A07">
        <w:rPr>
          <w:rFonts w:ascii="Times New Roman" w:hAnsi="Times New Roman" w:cs="Times New Roman"/>
          <w:sz w:val="24"/>
          <w:szCs w:val="24"/>
        </w:rPr>
        <w:t>Indeed,</w:t>
      </w:r>
      <w:r w:rsidR="001E2C46" w:rsidRPr="008E6A07">
        <w:rPr>
          <w:rFonts w:ascii="Times New Roman" w:hAnsi="Times New Roman" w:cs="Times New Roman"/>
          <w:sz w:val="24"/>
          <w:szCs w:val="24"/>
        </w:rPr>
        <w:t xml:space="preserve"> w</w:t>
      </w:r>
      <w:r w:rsidR="00DB2A56" w:rsidRPr="008E6A07">
        <w:rPr>
          <w:rFonts w:ascii="Times New Roman" w:hAnsi="Times New Roman" w:cs="Times New Roman"/>
          <w:sz w:val="24"/>
          <w:szCs w:val="24"/>
        </w:rPr>
        <w:t xml:space="preserve">e </w:t>
      </w:r>
      <w:r w:rsidR="001E2C46" w:rsidRPr="008E6A07">
        <w:rPr>
          <w:rFonts w:ascii="Times New Roman" w:hAnsi="Times New Roman" w:cs="Times New Roman"/>
          <w:sz w:val="24"/>
          <w:szCs w:val="24"/>
        </w:rPr>
        <w:t>open</w:t>
      </w:r>
      <w:r w:rsidRPr="008E6A07">
        <w:rPr>
          <w:rFonts w:ascii="Times New Roman" w:hAnsi="Times New Roman" w:cs="Times New Roman"/>
          <w:sz w:val="24"/>
          <w:szCs w:val="24"/>
        </w:rPr>
        <w:t>-</w:t>
      </w:r>
      <w:r w:rsidR="00DB2A56" w:rsidRPr="008E6A07">
        <w:rPr>
          <w:rFonts w:ascii="Times New Roman" w:hAnsi="Times New Roman" w:cs="Times New Roman"/>
          <w:sz w:val="24"/>
          <w:szCs w:val="24"/>
        </w:rPr>
        <w:t xml:space="preserve">up the research process to </w:t>
      </w:r>
      <w:r w:rsidRPr="008E6A07">
        <w:rPr>
          <w:rFonts w:ascii="Times New Roman" w:hAnsi="Times New Roman" w:cs="Times New Roman"/>
          <w:sz w:val="24"/>
          <w:szCs w:val="24"/>
        </w:rPr>
        <w:t>scrutiny (</w:t>
      </w:r>
      <w:proofErr w:type="spellStart"/>
      <w:r w:rsidRPr="008E6A07">
        <w:rPr>
          <w:rFonts w:ascii="Times New Roman" w:hAnsi="Times New Roman" w:cs="Times New Roman"/>
          <w:sz w:val="24"/>
          <w:szCs w:val="24"/>
        </w:rPr>
        <w:t>Glucksman</w:t>
      </w:r>
      <w:r w:rsidR="00577564" w:rsidRPr="008E6A07">
        <w:rPr>
          <w:rFonts w:ascii="Times New Roman" w:hAnsi="Times New Roman" w:cs="Times New Roman"/>
          <w:sz w:val="24"/>
          <w:szCs w:val="24"/>
        </w:rPr>
        <w:t>n</w:t>
      </w:r>
      <w:proofErr w:type="spellEnd"/>
      <w:r w:rsidRPr="008E6A07">
        <w:rPr>
          <w:rFonts w:ascii="Times New Roman" w:hAnsi="Times New Roman" w:cs="Times New Roman"/>
          <w:sz w:val="24"/>
          <w:szCs w:val="24"/>
        </w:rPr>
        <w:t xml:space="preserve">, 2000), </w:t>
      </w:r>
      <w:r w:rsidR="001E2C46" w:rsidRPr="008E6A07">
        <w:rPr>
          <w:rFonts w:ascii="Times New Roman" w:hAnsi="Times New Roman" w:cs="Times New Roman"/>
          <w:sz w:val="24"/>
          <w:szCs w:val="24"/>
        </w:rPr>
        <w:t xml:space="preserve">by </w:t>
      </w:r>
      <w:r w:rsidR="00DD240D" w:rsidRPr="008E6A07">
        <w:rPr>
          <w:rFonts w:ascii="Times New Roman" w:hAnsi="Times New Roman" w:cs="Times New Roman"/>
          <w:sz w:val="24"/>
          <w:szCs w:val="24"/>
        </w:rPr>
        <w:t>s</w:t>
      </w:r>
      <w:r w:rsidR="008116D8" w:rsidRPr="008E6A07">
        <w:rPr>
          <w:rFonts w:ascii="Times New Roman" w:hAnsi="Times New Roman" w:cs="Times New Roman"/>
          <w:sz w:val="24"/>
          <w:szCs w:val="24"/>
        </w:rPr>
        <w:t>peaking</w:t>
      </w:r>
      <w:r w:rsidR="001E2C46" w:rsidRPr="008E6A07">
        <w:rPr>
          <w:rFonts w:ascii="Times New Roman" w:hAnsi="Times New Roman" w:cs="Times New Roman"/>
          <w:sz w:val="24"/>
          <w:szCs w:val="24"/>
        </w:rPr>
        <w:t xml:space="preserve"> both</w:t>
      </w:r>
      <w:r w:rsidR="008116D8" w:rsidRPr="008E6A07">
        <w:rPr>
          <w:rFonts w:ascii="Times New Roman" w:hAnsi="Times New Roman" w:cs="Times New Roman"/>
          <w:sz w:val="24"/>
          <w:szCs w:val="24"/>
        </w:rPr>
        <w:t xml:space="preserve"> to procedural issues in </w:t>
      </w:r>
      <w:r w:rsidRPr="008E6A07">
        <w:rPr>
          <w:rFonts w:ascii="Times New Roman" w:hAnsi="Times New Roman" w:cs="Times New Roman"/>
          <w:sz w:val="24"/>
          <w:szCs w:val="24"/>
        </w:rPr>
        <w:t xml:space="preserve">the </w:t>
      </w:r>
      <w:r w:rsidR="008116D8" w:rsidRPr="008E6A07">
        <w:rPr>
          <w:rFonts w:ascii="Times New Roman" w:hAnsi="Times New Roman" w:cs="Times New Roman"/>
          <w:sz w:val="24"/>
          <w:szCs w:val="24"/>
        </w:rPr>
        <w:t xml:space="preserve">analysis, </w:t>
      </w:r>
      <w:r w:rsidR="001E2C46" w:rsidRPr="008E6A07">
        <w:rPr>
          <w:rFonts w:ascii="Times New Roman" w:hAnsi="Times New Roman" w:cs="Times New Roman"/>
          <w:sz w:val="24"/>
          <w:szCs w:val="24"/>
        </w:rPr>
        <w:t>as well as logic</w:t>
      </w:r>
      <w:r w:rsidR="00EA3F93" w:rsidRPr="008E6A07">
        <w:rPr>
          <w:rFonts w:ascii="Times New Roman" w:hAnsi="Times New Roman" w:cs="Times New Roman"/>
          <w:sz w:val="24"/>
          <w:szCs w:val="24"/>
        </w:rPr>
        <w:t>s</w:t>
      </w:r>
      <w:r w:rsidR="001E2C46" w:rsidRPr="008E6A07">
        <w:rPr>
          <w:rFonts w:ascii="Times New Roman" w:hAnsi="Times New Roman" w:cs="Times New Roman"/>
          <w:sz w:val="24"/>
          <w:szCs w:val="24"/>
        </w:rPr>
        <w:t xml:space="preserve"> guiding</w:t>
      </w:r>
      <w:r w:rsidR="000176E0" w:rsidRPr="008E6A07">
        <w:rPr>
          <w:rFonts w:ascii="Times New Roman" w:hAnsi="Times New Roman" w:cs="Times New Roman"/>
          <w:sz w:val="24"/>
          <w:szCs w:val="24"/>
        </w:rPr>
        <w:t xml:space="preserve"> ongoing</w:t>
      </w:r>
      <w:r w:rsidR="001E2C46" w:rsidRPr="008E6A07">
        <w:rPr>
          <w:rFonts w:ascii="Times New Roman" w:hAnsi="Times New Roman" w:cs="Times New Roman"/>
          <w:sz w:val="24"/>
          <w:szCs w:val="24"/>
        </w:rPr>
        <w:t xml:space="preserve"> interpretation</w:t>
      </w:r>
      <w:r w:rsidR="00934171" w:rsidRPr="008E6A07">
        <w:rPr>
          <w:rFonts w:ascii="Times New Roman" w:hAnsi="Times New Roman" w:cs="Times New Roman"/>
          <w:sz w:val="24"/>
          <w:szCs w:val="24"/>
        </w:rPr>
        <w:t>s</w:t>
      </w:r>
      <w:r w:rsidR="001E2C46" w:rsidRPr="008E6A07">
        <w:rPr>
          <w:rFonts w:ascii="Times New Roman" w:hAnsi="Times New Roman" w:cs="Times New Roman"/>
          <w:sz w:val="24"/>
          <w:szCs w:val="24"/>
        </w:rPr>
        <w:t>.</w:t>
      </w:r>
      <w:r w:rsidR="00B851BB" w:rsidRPr="00285043">
        <w:rPr>
          <w:rFonts w:ascii="Times New Roman" w:hAnsi="Times New Roman" w:cs="Times New Roman"/>
          <w:sz w:val="24"/>
          <w:szCs w:val="24"/>
        </w:rPr>
        <w:t xml:space="preserve"> </w:t>
      </w:r>
    </w:p>
    <w:p w:rsidR="005A7AB6" w:rsidRPr="00285043" w:rsidRDefault="005A7AB6" w:rsidP="00285043">
      <w:pPr>
        <w:pStyle w:val="ListParagraph"/>
        <w:spacing w:after="0" w:line="480" w:lineRule="auto"/>
        <w:ind w:left="360"/>
        <w:jc w:val="both"/>
        <w:rPr>
          <w:rFonts w:ascii="Times New Roman" w:hAnsi="Times New Roman" w:cs="Times New Roman"/>
          <w:b/>
          <w:sz w:val="24"/>
          <w:szCs w:val="24"/>
        </w:rPr>
      </w:pPr>
    </w:p>
    <w:p w:rsidR="00BF7F6E" w:rsidRPr="00285043" w:rsidRDefault="00BF7F6E" w:rsidP="00285043">
      <w:pPr>
        <w:pStyle w:val="ListParagraph"/>
        <w:spacing w:after="0" w:line="480" w:lineRule="auto"/>
        <w:ind w:left="360"/>
        <w:jc w:val="both"/>
        <w:rPr>
          <w:rFonts w:ascii="Times New Roman" w:hAnsi="Times New Roman" w:cs="Times New Roman"/>
          <w:b/>
          <w:sz w:val="24"/>
          <w:szCs w:val="24"/>
        </w:rPr>
      </w:pPr>
    </w:p>
    <w:p w:rsidR="005A7AB6" w:rsidRPr="00285043" w:rsidRDefault="005A7AB6" w:rsidP="00285043">
      <w:pPr>
        <w:pStyle w:val="ListParagraph"/>
        <w:spacing w:after="0" w:line="480" w:lineRule="auto"/>
        <w:rPr>
          <w:rFonts w:ascii="Times New Roman" w:hAnsi="Times New Roman" w:cs="Times New Roman"/>
          <w:b/>
          <w:sz w:val="24"/>
          <w:szCs w:val="24"/>
        </w:rPr>
      </w:pPr>
    </w:p>
    <w:p w:rsidR="00BC79E3" w:rsidRDefault="00BC79E3" w:rsidP="00285043">
      <w:pPr>
        <w:spacing w:after="0" w:line="480" w:lineRule="auto"/>
        <w:jc w:val="both"/>
        <w:rPr>
          <w:rFonts w:ascii="Times New Roman" w:hAnsi="Times New Roman" w:cs="Times New Roman"/>
          <w:b/>
          <w:sz w:val="24"/>
          <w:szCs w:val="24"/>
        </w:rPr>
      </w:pPr>
    </w:p>
    <w:sectPr w:rsidR="00BC79E3" w:rsidSect="003C433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F15" w:rsidRDefault="00863F15" w:rsidP="00095467">
      <w:pPr>
        <w:spacing w:after="0" w:line="240" w:lineRule="auto"/>
      </w:pPr>
      <w:r>
        <w:separator/>
      </w:r>
    </w:p>
  </w:endnote>
  <w:endnote w:type="continuationSeparator" w:id="0">
    <w:p w:rsidR="00863F15" w:rsidRDefault="00863F15" w:rsidP="00095467">
      <w:pPr>
        <w:spacing w:after="0" w:line="240" w:lineRule="auto"/>
      </w:pPr>
      <w:r>
        <w:continuationSeparator/>
      </w:r>
    </w:p>
  </w:endnote>
  <w:endnote w:id="1">
    <w:p w:rsidR="00BC79E3" w:rsidRPr="00655BD1" w:rsidRDefault="00BC79E3" w:rsidP="004E254D">
      <w:pPr>
        <w:spacing w:after="0" w:line="240" w:lineRule="auto"/>
        <w:rPr>
          <w:rFonts w:ascii="Times New Roman" w:hAnsi="Times New Roman" w:cs="Times New Roman"/>
          <w:sz w:val="20"/>
          <w:szCs w:val="20"/>
        </w:rPr>
      </w:pPr>
      <w:r w:rsidRPr="00655BD1">
        <w:rPr>
          <w:rStyle w:val="EndnoteReference"/>
          <w:rFonts w:ascii="Times New Roman" w:hAnsi="Times New Roman" w:cs="Times New Roman"/>
          <w:sz w:val="20"/>
          <w:szCs w:val="20"/>
        </w:rPr>
        <w:endnoteRef/>
      </w:r>
      <w:r w:rsidRPr="00655BD1">
        <w:rPr>
          <w:rFonts w:ascii="Times New Roman" w:hAnsi="Times New Roman" w:cs="Times New Roman"/>
          <w:sz w:val="20"/>
          <w:szCs w:val="20"/>
        </w:rPr>
        <w:t xml:space="preserve"> Overall how often have you eaten out in a restaurant, pub, café or similar establishment during the last 12 months, excluding times when you were away on holiday (in the UK or abroad)?</w:t>
      </w:r>
    </w:p>
  </w:endnote>
  <w:endnote w:id="2">
    <w:p w:rsidR="00BC79E3" w:rsidRPr="00655BD1" w:rsidRDefault="00BC79E3" w:rsidP="004E254D">
      <w:pPr>
        <w:pStyle w:val="EndnoteText"/>
        <w:rPr>
          <w:rFonts w:ascii="Times New Roman" w:hAnsi="Times New Roman" w:cs="Times New Roman"/>
        </w:rPr>
      </w:pPr>
      <w:r w:rsidRPr="00655BD1">
        <w:rPr>
          <w:rStyle w:val="EndnoteReference"/>
          <w:rFonts w:ascii="Times New Roman" w:hAnsi="Times New Roman" w:cs="Times New Roman"/>
        </w:rPr>
        <w:endnoteRef/>
      </w:r>
      <w:r w:rsidRPr="00655BD1">
        <w:rPr>
          <w:rFonts w:ascii="Times New Roman" w:hAnsi="Times New Roman" w:cs="Times New Roman"/>
        </w:rPr>
        <w:t xml:space="preserve"> When did this occasion take place?</w:t>
      </w:r>
    </w:p>
  </w:endnote>
  <w:endnote w:id="3">
    <w:p w:rsidR="00BC79E3" w:rsidRPr="00655BD1" w:rsidRDefault="00BC79E3" w:rsidP="00B8483B">
      <w:pPr>
        <w:pStyle w:val="EndnoteText"/>
        <w:rPr>
          <w:rFonts w:ascii="Times New Roman" w:hAnsi="Times New Roman" w:cs="Times New Roman"/>
        </w:rPr>
      </w:pPr>
      <w:r w:rsidRPr="00655BD1">
        <w:rPr>
          <w:rStyle w:val="EndnoteReference"/>
          <w:rFonts w:ascii="Times New Roman" w:hAnsi="Times New Roman" w:cs="Times New Roman"/>
        </w:rPr>
        <w:endnoteRef/>
      </w:r>
      <w:r w:rsidRPr="00655BD1">
        <w:rPr>
          <w:rFonts w:ascii="Times New Roman" w:hAnsi="Times New Roman" w:cs="Times New Roman"/>
        </w:rPr>
        <w:t xml:space="preserve"> Warde and Martens, 2000: p.83. The proportion of the sample who had visited an Indian restaurant increased from 33 to 44 per cent, for Chinese and/or Thai the increase was from 29 to 42, and for Italian 31 to 52.</w:t>
      </w:r>
    </w:p>
    <w:p w:rsidR="00BC79E3" w:rsidRPr="00655BD1" w:rsidRDefault="00BC79E3" w:rsidP="00B8483B">
      <w:pPr>
        <w:pStyle w:val="EndnoteText"/>
        <w:rPr>
          <w:rFonts w:ascii="Times New Roman" w:hAnsi="Times New Roman" w:cs="Times New Roman"/>
        </w:rPr>
      </w:pPr>
    </w:p>
    <w:p w:rsidR="00BC79E3" w:rsidRDefault="00BC79E3" w:rsidP="00B8483B">
      <w:pPr>
        <w:pStyle w:val="EndnoteText"/>
      </w:pPr>
    </w:p>
    <w:p w:rsidR="00C74AB8" w:rsidRDefault="00C74AB8" w:rsidP="00BC79E3">
      <w:pPr>
        <w:pStyle w:val="EndnoteText"/>
      </w:pPr>
    </w:p>
    <w:p w:rsidR="00C74AB8" w:rsidRDefault="00C74AB8" w:rsidP="00BC79E3">
      <w:pPr>
        <w:pStyle w:val="EndnoteText"/>
      </w:pPr>
    </w:p>
    <w:p w:rsidR="00C74AB8" w:rsidRDefault="00C74AB8" w:rsidP="00BC79E3">
      <w:pPr>
        <w:pStyle w:val="EndnoteText"/>
      </w:pPr>
    </w:p>
    <w:p w:rsidR="00C74AB8" w:rsidRDefault="00C74AB8" w:rsidP="00BC79E3">
      <w:pPr>
        <w:pStyle w:val="EndnoteText"/>
      </w:pPr>
    </w:p>
    <w:p w:rsidR="00BC79E3" w:rsidRPr="00655BD1" w:rsidRDefault="0038290A" w:rsidP="00C74AB8">
      <w:pPr>
        <w:pStyle w:val="EndnoteText"/>
        <w:spacing w:line="480" w:lineRule="auto"/>
        <w:rPr>
          <w:rFonts w:ascii="Times New Roman" w:hAnsi="Times New Roman" w:cs="Times New Roman"/>
          <w:b/>
          <w:sz w:val="24"/>
          <w:szCs w:val="24"/>
        </w:rPr>
      </w:pPr>
      <w:r>
        <w:rPr>
          <w:rFonts w:ascii="Times New Roman" w:hAnsi="Times New Roman" w:cs="Times New Roman"/>
          <w:b/>
          <w:sz w:val="24"/>
          <w:szCs w:val="24"/>
        </w:rPr>
        <w:t>References</w:t>
      </w:r>
      <w:r w:rsidR="00811ECC">
        <w:rPr>
          <w:rFonts w:ascii="Times New Roman" w:hAnsi="Times New Roman" w:cs="Times New Roman"/>
          <w:b/>
          <w:sz w:val="24"/>
          <w:szCs w:val="24"/>
        </w:rPr>
        <w:t xml:space="preserve">                                                                            </w:t>
      </w:r>
    </w:p>
    <w:p w:rsidR="00843416" w:rsidRDefault="00706DAB" w:rsidP="002F6D36">
      <w:pPr>
        <w:pStyle w:val="ListParagraph"/>
        <w:numPr>
          <w:ilvl w:val="0"/>
          <w:numId w:val="12"/>
        </w:numPr>
        <w:autoSpaceDE w:val="0"/>
        <w:autoSpaceDN w:val="0"/>
        <w:adjustRightInd w:val="0"/>
        <w:spacing w:after="0" w:line="480" w:lineRule="auto"/>
        <w:rPr>
          <w:rFonts w:ascii="Times New Roman" w:hAnsi="Times New Roman" w:cs="Times New Roman"/>
          <w:sz w:val="24"/>
          <w:szCs w:val="24"/>
        </w:rPr>
      </w:pPr>
      <w:r w:rsidRPr="00843416">
        <w:rPr>
          <w:rFonts w:ascii="Times New Roman" w:hAnsi="Times New Roman" w:cs="Times New Roman"/>
          <w:sz w:val="24"/>
          <w:szCs w:val="24"/>
        </w:rPr>
        <w:t xml:space="preserve">Beck, U., Giddens, A. and </w:t>
      </w:r>
      <w:r w:rsidRPr="00843416">
        <w:rPr>
          <w:rFonts w:ascii="Times New Roman" w:hAnsi="Times New Roman" w:cs="Times New Roman"/>
          <w:sz w:val="24"/>
          <w:szCs w:val="24"/>
        </w:rPr>
        <w:t xml:space="preserve">Lasch, S. (1994) </w:t>
      </w:r>
      <w:r w:rsidRPr="00843416">
        <w:rPr>
          <w:rFonts w:ascii="Times New Roman" w:hAnsi="Times New Roman" w:cs="Times New Roman"/>
          <w:i/>
          <w:sz w:val="24"/>
          <w:szCs w:val="24"/>
        </w:rPr>
        <w:t>Reflexive modernization</w:t>
      </w:r>
      <w:r w:rsidRPr="00843416">
        <w:rPr>
          <w:rFonts w:ascii="Times New Roman" w:hAnsi="Times New Roman" w:cs="Times New Roman"/>
          <w:sz w:val="24"/>
          <w:szCs w:val="24"/>
        </w:rPr>
        <w:t xml:space="preserve">. Cambridge: Polity. </w:t>
      </w:r>
    </w:p>
    <w:p w:rsidR="00843416" w:rsidRPr="00843416" w:rsidRDefault="00843416" w:rsidP="00843416">
      <w:pPr>
        <w:pStyle w:val="EndnoteText"/>
        <w:numPr>
          <w:ilvl w:val="0"/>
          <w:numId w:val="12"/>
        </w:numPr>
        <w:spacing w:line="480" w:lineRule="auto"/>
        <w:rPr>
          <w:rFonts w:ascii="Times New Roman" w:hAnsi="Times New Roman" w:cs="Times New Roman"/>
          <w:sz w:val="24"/>
          <w:szCs w:val="24"/>
        </w:rPr>
      </w:pPr>
      <w:r w:rsidRPr="00843416">
        <w:rPr>
          <w:rFonts w:ascii="Times New Roman" w:hAnsi="Times New Roman" w:cs="Times New Roman"/>
          <w:sz w:val="24"/>
          <w:szCs w:val="24"/>
        </w:rPr>
        <w:t>Berris, D. and Sutton, D. (2007) The restaurants book: ethnographies of where we eat, Oxford: Berg.</w:t>
      </w:r>
    </w:p>
    <w:p w:rsidR="00843416" w:rsidRPr="00843416" w:rsidRDefault="00706DAB" w:rsidP="002F6D36">
      <w:pPr>
        <w:pStyle w:val="ListParagraph"/>
        <w:numPr>
          <w:ilvl w:val="0"/>
          <w:numId w:val="12"/>
        </w:numPr>
        <w:autoSpaceDE w:val="0"/>
        <w:autoSpaceDN w:val="0"/>
        <w:adjustRightInd w:val="0"/>
        <w:spacing w:after="0" w:line="480" w:lineRule="auto"/>
        <w:rPr>
          <w:rFonts w:ascii="Times New Roman" w:hAnsi="Times New Roman" w:cs="Times New Roman"/>
          <w:sz w:val="24"/>
          <w:szCs w:val="24"/>
        </w:rPr>
      </w:pPr>
      <w:r w:rsidRPr="00843416">
        <w:rPr>
          <w:rFonts w:ascii="Times New Roman" w:hAnsi="Times New Roman" w:cs="Times New Roman"/>
          <w:sz w:val="24"/>
          <w:szCs w:val="24"/>
          <w:highlight w:val="yellow"/>
        </w:rPr>
        <w:t xml:space="preserve">Brannen, J. (2005). NCRM methods review papers, NCRM/005. </w:t>
      </w:r>
      <w:r w:rsidRPr="00843416">
        <w:rPr>
          <w:rFonts w:ascii="Times New Roman" w:hAnsi="Times New Roman" w:cs="Times New Roman"/>
          <w:i/>
          <w:sz w:val="24"/>
          <w:szCs w:val="24"/>
          <w:highlight w:val="yellow"/>
        </w:rPr>
        <w:t>Mixed methods research: a discussion paper</w:t>
      </w:r>
      <w:r w:rsidRPr="00843416">
        <w:rPr>
          <w:rFonts w:ascii="Times New Roman" w:hAnsi="Times New Roman" w:cs="Times New Roman"/>
          <w:sz w:val="24"/>
          <w:szCs w:val="24"/>
          <w:highlight w:val="yellow"/>
        </w:rPr>
        <w:t xml:space="preserve">. Last accessed 01/06/2018 at: </w:t>
      </w:r>
      <w:hyperlink r:id="rId1" w:history="1">
        <w:r w:rsidRPr="00843416">
          <w:rPr>
            <w:rStyle w:val="Hyperlink"/>
            <w:rFonts w:ascii="Times New Roman" w:hAnsi="Times New Roman" w:cs="Times New Roman"/>
            <w:sz w:val="24"/>
            <w:szCs w:val="24"/>
            <w:highlight w:val="yellow"/>
          </w:rPr>
          <w:t>http://eprints.ncrm.ac.uk/89/</w:t>
        </w:r>
      </w:hyperlink>
      <w:r w:rsidRPr="00843416">
        <w:rPr>
          <w:rFonts w:ascii="Times New Roman" w:hAnsi="Times New Roman" w:cs="Times New Roman"/>
          <w:sz w:val="24"/>
          <w:szCs w:val="24"/>
          <w:highlight w:val="yellow"/>
        </w:rPr>
        <w:t>.</w:t>
      </w:r>
      <w:r w:rsidRPr="00843416">
        <w:rPr>
          <w:rFonts w:ascii="Times New Roman" w:hAnsi="Times New Roman" w:cs="Times New Roman"/>
          <w:sz w:val="24"/>
          <w:szCs w:val="24"/>
        </w:rPr>
        <w:t xml:space="preserve"> </w:t>
      </w:r>
    </w:p>
    <w:p w:rsidR="00843416" w:rsidRPr="00843416" w:rsidRDefault="00706DAB" w:rsidP="00CF3C51">
      <w:pPr>
        <w:pStyle w:val="ListParagraph"/>
        <w:numPr>
          <w:ilvl w:val="0"/>
          <w:numId w:val="12"/>
        </w:numPr>
        <w:autoSpaceDE w:val="0"/>
        <w:autoSpaceDN w:val="0"/>
        <w:adjustRightInd w:val="0"/>
        <w:spacing w:after="0" w:line="480" w:lineRule="auto"/>
        <w:rPr>
          <w:rFonts w:ascii="Times New Roman" w:hAnsi="Times New Roman" w:cs="Times New Roman"/>
          <w:sz w:val="24"/>
          <w:szCs w:val="24"/>
        </w:rPr>
      </w:pPr>
      <w:r w:rsidRPr="00843416">
        <w:rPr>
          <w:rFonts w:ascii="Times New Roman" w:hAnsi="Times New Roman" w:cs="Times New Roman"/>
          <w:sz w:val="24"/>
          <w:szCs w:val="24"/>
        </w:rPr>
        <w:t xml:space="preserve">Burawoy, M. (2003) Revisits: An outline of a theory of reflexive ethnography. </w:t>
      </w:r>
      <w:r w:rsidRPr="00843416">
        <w:rPr>
          <w:rFonts w:ascii="Times New Roman" w:hAnsi="Times New Roman" w:cs="Times New Roman"/>
          <w:i/>
          <w:sz w:val="24"/>
          <w:szCs w:val="24"/>
        </w:rPr>
        <w:t>American Sociological Review</w:t>
      </w:r>
      <w:r w:rsidRPr="00843416">
        <w:rPr>
          <w:rFonts w:ascii="Times New Roman" w:hAnsi="Times New Roman" w:cs="Times New Roman"/>
          <w:sz w:val="24"/>
          <w:szCs w:val="24"/>
        </w:rPr>
        <w:t>. 68, 645-679.</w:t>
      </w:r>
    </w:p>
    <w:p w:rsidR="00843416" w:rsidRDefault="00706DAB" w:rsidP="00713709">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highlight w:val="yellow"/>
        </w:rPr>
        <w:t xml:space="preserve">Burnett, J. (2004) </w:t>
      </w:r>
      <w:r w:rsidRPr="00843416">
        <w:rPr>
          <w:rFonts w:ascii="Times New Roman" w:hAnsi="Times New Roman" w:cs="Times New Roman"/>
          <w:i/>
          <w:sz w:val="24"/>
          <w:szCs w:val="24"/>
          <w:highlight w:val="yellow"/>
        </w:rPr>
        <w:t>England Eats Out: 1830 – present</w:t>
      </w:r>
      <w:r w:rsidRPr="00843416">
        <w:rPr>
          <w:rFonts w:ascii="Times New Roman" w:hAnsi="Times New Roman" w:cs="Times New Roman"/>
          <w:sz w:val="24"/>
          <w:szCs w:val="24"/>
          <w:highlight w:val="yellow"/>
        </w:rPr>
        <w:t>. Harlow, Pearson.</w:t>
      </w:r>
      <w:r w:rsidRPr="00843416">
        <w:rPr>
          <w:rFonts w:ascii="Times New Roman" w:hAnsi="Times New Roman" w:cs="Times New Roman"/>
          <w:sz w:val="24"/>
          <w:szCs w:val="24"/>
        </w:rPr>
        <w:t xml:space="preserve"> </w:t>
      </w:r>
    </w:p>
    <w:p w:rsidR="00843416" w:rsidRPr="00843416" w:rsidRDefault="00843416" w:rsidP="00843416">
      <w:pPr>
        <w:pStyle w:val="EndnoteText"/>
        <w:numPr>
          <w:ilvl w:val="0"/>
          <w:numId w:val="12"/>
        </w:numPr>
        <w:spacing w:line="480" w:lineRule="auto"/>
        <w:rPr>
          <w:rFonts w:ascii="Times New Roman" w:hAnsi="Times New Roman" w:cs="Times New Roman"/>
          <w:sz w:val="24"/>
          <w:szCs w:val="24"/>
        </w:rPr>
      </w:pPr>
      <w:r w:rsidRPr="008E6A07">
        <w:rPr>
          <w:rFonts w:ascii="Times New Roman" w:hAnsi="Times New Roman" w:cs="Times New Roman"/>
          <w:sz w:val="24"/>
          <w:szCs w:val="24"/>
        </w:rPr>
        <w:t>Cabiedes-Miragaya, L. (2017) Analysis of the economic structure of the eating-out sector: The case of Spain. Appetite, 119, pp. 64-76.</w:t>
      </w:r>
    </w:p>
    <w:p w:rsidR="00843416" w:rsidRDefault="00843416" w:rsidP="00843416">
      <w:pPr>
        <w:pStyle w:val="EndnoteText"/>
        <w:numPr>
          <w:ilvl w:val="0"/>
          <w:numId w:val="12"/>
        </w:numPr>
        <w:spacing w:line="480" w:lineRule="auto"/>
        <w:rPr>
          <w:rFonts w:ascii="Times New Roman" w:hAnsi="Times New Roman" w:cs="Times New Roman"/>
          <w:sz w:val="24"/>
          <w:szCs w:val="24"/>
        </w:rPr>
      </w:pPr>
      <w:r w:rsidRPr="008E6A07">
        <w:rPr>
          <w:rFonts w:ascii="Times New Roman" w:hAnsi="Times New Roman" w:cs="Times New Roman"/>
          <w:sz w:val="24"/>
          <w:szCs w:val="24"/>
        </w:rPr>
        <w:t>Cappellini, B., Parsons, E. &amp; Harman, V. (2016) Right taste, wrong place: Local Food Cultures, (Dis)identification and the formation of classed identity. Sociology, 50 (6), pp. 1089-1105.</w:t>
      </w:r>
    </w:p>
    <w:p w:rsidR="00843416" w:rsidRDefault="00706DAB" w:rsidP="00DD05FE">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rPr>
        <w:t>Charles, N. and Kerr, M. (1988.)</w:t>
      </w:r>
      <w:r w:rsidRPr="00843416">
        <w:rPr>
          <w:rFonts w:ascii="Times New Roman" w:hAnsi="Times New Roman" w:cs="Times New Roman"/>
          <w:i/>
          <w:sz w:val="24"/>
          <w:szCs w:val="24"/>
        </w:rPr>
        <w:t xml:space="preserve"> Women, food and families</w:t>
      </w:r>
      <w:r w:rsidRPr="00843416">
        <w:rPr>
          <w:rFonts w:ascii="Times New Roman" w:hAnsi="Times New Roman" w:cs="Times New Roman"/>
          <w:sz w:val="24"/>
          <w:szCs w:val="24"/>
        </w:rPr>
        <w:t>. Manchester: Manchester University Press.</w:t>
      </w:r>
    </w:p>
    <w:p w:rsidR="00843416" w:rsidRDefault="00843416" w:rsidP="00843416">
      <w:pPr>
        <w:pStyle w:val="EndnoteText"/>
        <w:numPr>
          <w:ilvl w:val="0"/>
          <w:numId w:val="12"/>
        </w:numPr>
        <w:spacing w:line="480" w:lineRule="auto"/>
        <w:rPr>
          <w:rFonts w:ascii="Times New Roman" w:hAnsi="Times New Roman" w:cs="Times New Roman"/>
          <w:sz w:val="24"/>
          <w:szCs w:val="24"/>
        </w:rPr>
      </w:pPr>
      <w:r w:rsidRPr="008E6A07">
        <w:rPr>
          <w:rFonts w:ascii="Times New Roman" w:hAnsi="Times New Roman" w:cs="Times New Roman"/>
          <w:sz w:val="24"/>
          <w:szCs w:val="24"/>
        </w:rPr>
        <w:t>Cheng S-L, Olsen, W, Southerton D and Warde A, (2007) ‘The changing practice of eating: evidence from UK time diaries, 1975 and 2000’, British Journal of Sociology, (2007), 58 (1), 39-61.</w:t>
      </w:r>
    </w:p>
    <w:p w:rsidR="00843416" w:rsidRDefault="00843416" w:rsidP="00843416">
      <w:pPr>
        <w:pStyle w:val="EndnoteText"/>
        <w:numPr>
          <w:ilvl w:val="0"/>
          <w:numId w:val="12"/>
        </w:numPr>
        <w:spacing w:line="480" w:lineRule="auto"/>
        <w:rPr>
          <w:rFonts w:ascii="Times New Roman" w:hAnsi="Times New Roman" w:cs="Times New Roman"/>
          <w:sz w:val="24"/>
          <w:szCs w:val="24"/>
        </w:rPr>
      </w:pPr>
      <w:r w:rsidRPr="008E6A07">
        <w:rPr>
          <w:rFonts w:ascii="Times New Roman" w:hAnsi="Times New Roman" w:cs="Times New Roman"/>
          <w:sz w:val="24"/>
          <w:szCs w:val="24"/>
        </w:rPr>
        <w:t xml:space="preserve">Deloitte/BDRC Continental (2011) The Taste of the Nation: the future trends for the going out market, </w:t>
      </w:r>
      <w:r w:rsidRPr="008E6A07">
        <w:rPr>
          <w:rFonts w:ascii="Times New Roman" w:hAnsi="Times New Roman" w:cs="Times New Roman"/>
          <w:sz w:val="24"/>
          <w:szCs w:val="24"/>
        </w:rPr>
        <w:t>No place of publication identified.</w:t>
      </w:r>
    </w:p>
    <w:p w:rsidR="00843416" w:rsidRPr="00843416" w:rsidRDefault="00706DAB" w:rsidP="00811A77">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rPr>
        <w:t xml:space="preserve">DeVault M. (1991) </w:t>
      </w:r>
      <w:r w:rsidRPr="00843416">
        <w:rPr>
          <w:rFonts w:ascii="Times New Roman" w:hAnsi="Times New Roman" w:cs="Times New Roman"/>
          <w:i/>
          <w:sz w:val="24"/>
          <w:szCs w:val="24"/>
        </w:rPr>
        <w:t>Feeding the family: the social organization of caring as gendered work</w:t>
      </w:r>
      <w:r w:rsidRPr="00843416">
        <w:rPr>
          <w:rFonts w:ascii="Times New Roman" w:hAnsi="Times New Roman" w:cs="Times New Roman"/>
          <w:sz w:val="24"/>
          <w:szCs w:val="24"/>
        </w:rPr>
        <w:t>, Chicago: University of Chicago Press.</w:t>
      </w:r>
    </w:p>
    <w:p w:rsidR="00843416" w:rsidRPr="00843416" w:rsidRDefault="00706DAB" w:rsidP="0007322A">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rPr>
        <w:t>Díaz-Méndez, C., &amp; García-Espejo, I. (2017). Eating out in Spain: Motivations, sociability and consumer contexts. </w:t>
      </w:r>
      <w:r w:rsidRPr="00843416">
        <w:rPr>
          <w:rFonts w:ascii="Times New Roman" w:hAnsi="Times New Roman" w:cs="Times New Roman"/>
          <w:i/>
          <w:iCs/>
          <w:sz w:val="24"/>
          <w:szCs w:val="24"/>
        </w:rPr>
        <w:t>Appetite</w:t>
      </w:r>
      <w:r w:rsidRPr="00843416">
        <w:rPr>
          <w:rFonts w:ascii="Times New Roman" w:hAnsi="Times New Roman" w:cs="Times New Roman"/>
          <w:sz w:val="24"/>
          <w:szCs w:val="24"/>
        </w:rPr>
        <w:t>, </w:t>
      </w:r>
      <w:r w:rsidRPr="00843416">
        <w:rPr>
          <w:rFonts w:ascii="Times New Roman" w:hAnsi="Times New Roman" w:cs="Times New Roman"/>
          <w:i/>
          <w:iCs/>
          <w:sz w:val="24"/>
          <w:szCs w:val="24"/>
        </w:rPr>
        <w:t>119</w:t>
      </w:r>
      <w:r w:rsidRPr="00843416">
        <w:rPr>
          <w:rFonts w:ascii="Times New Roman" w:hAnsi="Times New Roman" w:cs="Times New Roman"/>
          <w:sz w:val="24"/>
          <w:szCs w:val="24"/>
        </w:rPr>
        <w:t>, 14-22.</w:t>
      </w:r>
    </w:p>
    <w:p w:rsidR="00843416" w:rsidRPr="00843416" w:rsidRDefault="00706DAB" w:rsidP="00F20043">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highlight w:val="yellow"/>
        </w:rPr>
        <w:t xml:space="preserve">Douglas, M. (1966) </w:t>
      </w:r>
      <w:r w:rsidRPr="00843416">
        <w:rPr>
          <w:rFonts w:ascii="Times New Roman" w:hAnsi="Times New Roman" w:cs="Times New Roman"/>
          <w:i/>
          <w:sz w:val="24"/>
          <w:szCs w:val="24"/>
          <w:highlight w:val="yellow"/>
        </w:rPr>
        <w:t>Purity and danger: an analysis of the concept of pollution and taboo</w:t>
      </w:r>
      <w:r w:rsidRPr="00843416">
        <w:rPr>
          <w:rFonts w:ascii="Times New Roman" w:hAnsi="Times New Roman" w:cs="Times New Roman"/>
          <w:sz w:val="24"/>
          <w:szCs w:val="24"/>
          <w:highlight w:val="yellow"/>
        </w:rPr>
        <w:t>. London: Routledge.</w:t>
      </w:r>
      <w:r w:rsidRPr="00843416">
        <w:rPr>
          <w:rFonts w:ascii="Times New Roman" w:hAnsi="Times New Roman" w:cs="Times New Roman"/>
          <w:sz w:val="24"/>
          <w:szCs w:val="24"/>
        </w:rPr>
        <w:t xml:space="preserve"> </w:t>
      </w:r>
    </w:p>
    <w:p w:rsidR="00843416" w:rsidRPr="00843416" w:rsidRDefault="00706DAB" w:rsidP="00FD4A72">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rPr>
        <w:t xml:space="preserve">Fine, G. A. (1996) </w:t>
      </w:r>
      <w:r w:rsidRPr="00843416">
        <w:rPr>
          <w:rFonts w:ascii="Times New Roman" w:hAnsi="Times New Roman" w:cs="Times New Roman"/>
          <w:i/>
          <w:sz w:val="24"/>
          <w:szCs w:val="24"/>
        </w:rPr>
        <w:t>Kitchens: The culture of restaurant work</w:t>
      </w:r>
      <w:r w:rsidRPr="00843416">
        <w:rPr>
          <w:rFonts w:ascii="Times New Roman" w:hAnsi="Times New Roman" w:cs="Times New Roman"/>
          <w:sz w:val="24"/>
          <w:szCs w:val="24"/>
        </w:rPr>
        <w:t>. Berkeley: University of California Press.</w:t>
      </w:r>
    </w:p>
    <w:p w:rsidR="00843416" w:rsidRPr="00843416" w:rsidRDefault="00706DAB" w:rsidP="006220D6">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highlight w:val="yellow"/>
        </w:rPr>
        <w:t xml:space="preserve">Edwards, R. and Holland, J. (2013) </w:t>
      </w:r>
      <w:r w:rsidRPr="00843416">
        <w:rPr>
          <w:rFonts w:ascii="Times New Roman" w:hAnsi="Times New Roman" w:cs="Times New Roman"/>
          <w:i/>
          <w:sz w:val="24"/>
          <w:szCs w:val="24"/>
          <w:highlight w:val="yellow"/>
        </w:rPr>
        <w:t>What is qualitative interviewing</w:t>
      </w:r>
      <w:r w:rsidRPr="00843416">
        <w:rPr>
          <w:rFonts w:ascii="Times New Roman" w:hAnsi="Times New Roman" w:cs="Times New Roman"/>
          <w:sz w:val="24"/>
          <w:szCs w:val="24"/>
          <w:highlight w:val="yellow"/>
        </w:rPr>
        <w:t>? London: Bloomsbury.</w:t>
      </w:r>
      <w:r w:rsidRPr="00843416">
        <w:rPr>
          <w:rFonts w:ascii="Times New Roman" w:hAnsi="Times New Roman" w:cs="Times New Roman"/>
          <w:sz w:val="24"/>
          <w:szCs w:val="24"/>
        </w:rPr>
        <w:t xml:space="preserve"> </w:t>
      </w:r>
    </w:p>
    <w:p w:rsidR="00843416" w:rsidRPr="00843416" w:rsidRDefault="00706DAB" w:rsidP="005E6510">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rPr>
        <w:t xml:space="preserve">Finkelstein, J. (1991). </w:t>
      </w:r>
      <w:r w:rsidRPr="00843416">
        <w:rPr>
          <w:rFonts w:ascii="Times New Roman" w:hAnsi="Times New Roman" w:cs="Times New Roman"/>
          <w:i/>
          <w:sz w:val="24"/>
          <w:szCs w:val="24"/>
        </w:rPr>
        <w:t>Dining out: an observation of modern manners</w:t>
      </w:r>
      <w:r w:rsidRPr="00843416">
        <w:rPr>
          <w:rFonts w:ascii="Times New Roman" w:hAnsi="Times New Roman" w:cs="Times New Roman"/>
          <w:sz w:val="24"/>
          <w:szCs w:val="24"/>
        </w:rPr>
        <w:t>. New York: New York University Press.</w:t>
      </w:r>
    </w:p>
    <w:p w:rsidR="00843416" w:rsidRPr="00843416" w:rsidRDefault="00706DAB" w:rsidP="007D6F86">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highlight w:val="yellow"/>
        </w:rPr>
        <w:t xml:space="preserve">Fischler, C. (2011). Commensality, society and culture. </w:t>
      </w:r>
      <w:r w:rsidRPr="00843416">
        <w:rPr>
          <w:rFonts w:ascii="Times New Roman" w:hAnsi="Times New Roman" w:cs="Times New Roman"/>
          <w:i/>
          <w:sz w:val="24"/>
          <w:szCs w:val="24"/>
          <w:highlight w:val="yellow"/>
        </w:rPr>
        <w:t>Social Science Information</w:t>
      </w:r>
      <w:r w:rsidRPr="00843416">
        <w:rPr>
          <w:rFonts w:ascii="Times New Roman" w:hAnsi="Times New Roman" w:cs="Times New Roman"/>
          <w:sz w:val="24"/>
          <w:szCs w:val="24"/>
          <w:highlight w:val="yellow"/>
        </w:rPr>
        <w:t>, 50 (3-4), 528-548.</w:t>
      </w:r>
    </w:p>
    <w:p w:rsidR="00843416" w:rsidRPr="00843416" w:rsidRDefault="00706DAB" w:rsidP="00F23F15">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rPr>
        <w:t xml:space="preserve">Gabriel, Y. (1988) </w:t>
      </w:r>
      <w:r w:rsidRPr="00843416">
        <w:rPr>
          <w:rFonts w:ascii="Times New Roman" w:hAnsi="Times New Roman" w:cs="Times New Roman"/>
          <w:i/>
          <w:sz w:val="24"/>
          <w:szCs w:val="24"/>
        </w:rPr>
        <w:t>Working lives in catering</w:t>
      </w:r>
      <w:r w:rsidRPr="00843416">
        <w:rPr>
          <w:rFonts w:ascii="Times New Roman" w:hAnsi="Times New Roman" w:cs="Times New Roman"/>
          <w:sz w:val="24"/>
          <w:szCs w:val="24"/>
        </w:rPr>
        <w:t>. London: Routledge.</w:t>
      </w:r>
    </w:p>
    <w:p w:rsidR="00843416" w:rsidRDefault="00706DAB" w:rsidP="006D7363">
      <w:pPr>
        <w:pStyle w:val="ListParagraph"/>
        <w:numPr>
          <w:ilvl w:val="0"/>
          <w:numId w:val="12"/>
        </w:numPr>
        <w:autoSpaceDE w:val="0"/>
        <w:autoSpaceDN w:val="0"/>
        <w:adjustRightInd w:val="0"/>
        <w:spacing w:after="0" w:line="480" w:lineRule="auto"/>
        <w:rPr>
          <w:rFonts w:ascii="Times New Roman" w:hAnsi="Times New Roman" w:cs="Times New Roman"/>
          <w:sz w:val="24"/>
          <w:szCs w:val="24"/>
        </w:rPr>
      </w:pPr>
      <w:r w:rsidRPr="00843416">
        <w:rPr>
          <w:rFonts w:ascii="Times New Roman" w:hAnsi="Times New Roman" w:cs="Times New Roman"/>
          <w:sz w:val="24"/>
          <w:szCs w:val="24"/>
        </w:rPr>
        <w:t xml:space="preserve">Glucksmann, M. (2000) </w:t>
      </w:r>
      <w:r w:rsidRPr="00843416">
        <w:rPr>
          <w:rFonts w:ascii="Times New Roman" w:hAnsi="Times New Roman" w:cs="Times New Roman"/>
          <w:i/>
          <w:iCs/>
          <w:sz w:val="24"/>
          <w:szCs w:val="24"/>
        </w:rPr>
        <w:t>Cottons and casuals: the gendered organisation of labour in time and space</w:t>
      </w:r>
      <w:r w:rsidRPr="00843416">
        <w:rPr>
          <w:rFonts w:ascii="Times New Roman" w:hAnsi="Times New Roman" w:cs="Times New Roman"/>
          <w:sz w:val="24"/>
          <w:szCs w:val="24"/>
        </w:rPr>
        <w:t>. London: Routledge.</w:t>
      </w:r>
    </w:p>
    <w:p w:rsidR="00843416" w:rsidRPr="008E6A07" w:rsidRDefault="00843416" w:rsidP="00843416">
      <w:pPr>
        <w:pStyle w:val="EndnoteText"/>
        <w:numPr>
          <w:ilvl w:val="0"/>
          <w:numId w:val="12"/>
        </w:numPr>
        <w:spacing w:line="480" w:lineRule="auto"/>
        <w:rPr>
          <w:rFonts w:ascii="Times New Roman" w:hAnsi="Times New Roman" w:cs="Times New Roman"/>
          <w:sz w:val="24"/>
          <w:szCs w:val="24"/>
        </w:rPr>
      </w:pPr>
      <w:r w:rsidRPr="008E6A07">
        <w:rPr>
          <w:rFonts w:ascii="Times New Roman" w:hAnsi="Times New Roman" w:cs="Times New Roman"/>
          <w:sz w:val="24"/>
          <w:szCs w:val="24"/>
        </w:rPr>
        <w:t xml:space="preserve">Holm, L. , Lauridsen, D., Bøker Lund, T., Gronow, J., Niva, M. and Mäkelä. J (2016) Changes in the social context and conduct of eating in four Nordic countries between 1997 and 2012. Appetite, 103, pp. 358-368. </w:t>
      </w:r>
    </w:p>
    <w:p w:rsidR="00843416" w:rsidRPr="00843416" w:rsidRDefault="00706DAB" w:rsidP="00F46932">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rPr>
        <w:t xml:space="preserve">Jacobs, M. and Scholliers, P. (2003) </w:t>
      </w:r>
      <w:r w:rsidRPr="00843416">
        <w:rPr>
          <w:rFonts w:ascii="Times New Roman" w:hAnsi="Times New Roman" w:cs="Times New Roman"/>
          <w:bCs/>
          <w:i/>
          <w:sz w:val="24"/>
          <w:szCs w:val="24"/>
        </w:rPr>
        <w:t>Eating out in Europe: </w:t>
      </w:r>
      <w:r w:rsidRPr="00843416">
        <w:rPr>
          <w:rFonts w:ascii="Times New Roman" w:hAnsi="Times New Roman" w:cs="Times New Roman"/>
          <w:i/>
          <w:sz w:val="24"/>
          <w:szCs w:val="24"/>
        </w:rPr>
        <w:t>picnics, gourmet dining, and snacks since the late eighteenth century</w:t>
      </w:r>
      <w:r w:rsidRPr="00843416">
        <w:rPr>
          <w:rFonts w:ascii="Times New Roman" w:hAnsi="Times New Roman" w:cs="Times New Roman"/>
          <w:sz w:val="24"/>
          <w:szCs w:val="24"/>
        </w:rPr>
        <w:t>. Oxford, Berg.</w:t>
      </w:r>
    </w:p>
    <w:p w:rsidR="00843416" w:rsidRPr="00843416" w:rsidRDefault="00706DAB" w:rsidP="004B12A3">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rPr>
        <w:t xml:space="preserve">Johnston, J. and Baumann, S. (2010) </w:t>
      </w:r>
      <w:r w:rsidRPr="00843416">
        <w:rPr>
          <w:rFonts w:ascii="Times New Roman" w:hAnsi="Times New Roman" w:cs="Times New Roman"/>
          <w:i/>
          <w:sz w:val="24"/>
          <w:szCs w:val="24"/>
        </w:rPr>
        <w:t>Foodies: democracy and distinction in the gourmet foodscape</w:t>
      </w:r>
      <w:r w:rsidRPr="00843416">
        <w:rPr>
          <w:rFonts w:ascii="Times New Roman" w:hAnsi="Times New Roman" w:cs="Times New Roman"/>
          <w:sz w:val="24"/>
          <w:szCs w:val="24"/>
        </w:rPr>
        <w:t>. New York, Routledge.</w:t>
      </w:r>
    </w:p>
    <w:p w:rsidR="00843416" w:rsidRPr="008E6A07" w:rsidRDefault="00706DAB" w:rsidP="00AC6339">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rPr>
        <w:t xml:space="preserve">Julier, A.P. (2013) </w:t>
      </w:r>
      <w:r w:rsidRPr="00843416">
        <w:rPr>
          <w:rFonts w:ascii="Times New Roman" w:hAnsi="Times New Roman" w:cs="Times New Roman"/>
          <w:i/>
          <w:sz w:val="24"/>
          <w:szCs w:val="24"/>
        </w:rPr>
        <w:t>Eating together: food, friendship, and inequality</w:t>
      </w:r>
      <w:r w:rsidRPr="00843416">
        <w:rPr>
          <w:rFonts w:ascii="Times New Roman" w:hAnsi="Times New Roman" w:cs="Times New Roman"/>
          <w:sz w:val="24"/>
          <w:szCs w:val="24"/>
        </w:rPr>
        <w:t>. Chicago, University of Illinois Press.</w:t>
      </w:r>
    </w:p>
    <w:p w:rsidR="00843416" w:rsidRPr="00843416" w:rsidRDefault="00843416" w:rsidP="00A32703">
      <w:pPr>
        <w:pStyle w:val="EndnoteText"/>
        <w:numPr>
          <w:ilvl w:val="0"/>
          <w:numId w:val="12"/>
        </w:numPr>
        <w:spacing w:line="480" w:lineRule="auto"/>
        <w:rPr>
          <w:rFonts w:ascii="Times New Roman" w:hAnsi="Times New Roman" w:cs="Times New Roman"/>
          <w:sz w:val="24"/>
          <w:szCs w:val="24"/>
        </w:rPr>
      </w:pPr>
      <w:r w:rsidRPr="00843416">
        <w:rPr>
          <w:rFonts w:ascii="Times New Roman" w:hAnsi="Times New Roman" w:cs="Times New Roman"/>
          <w:sz w:val="24"/>
          <w:szCs w:val="24"/>
        </w:rPr>
        <w:t>Kjaernes, U. (2001) Eating Patterns: A Day in the Lives of Nordic Peoples. National Institute for Consumer Research.</w:t>
      </w:r>
    </w:p>
    <w:p w:rsidR="00843416" w:rsidRDefault="00706DAB" w:rsidP="00A432D1">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highlight w:val="yellow"/>
        </w:rPr>
        <w:t xml:space="preserve">Lane, C. (2010) The Michelin-starred restaurant sector as a cultural industry: a cross-national comparison of restaurants in the UK and Germany. </w:t>
      </w:r>
      <w:r w:rsidRPr="00843416">
        <w:rPr>
          <w:rFonts w:ascii="Times New Roman" w:hAnsi="Times New Roman" w:cs="Times New Roman"/>
          <w:i/>
          <w:sz w:val="24"/>
          <w:szCs w:val="24"/>
          <w:highlight w:val="yellow"/>
        </w:rPr>
        <w:t>Food, Culture and Society</w:t>
      </w:r>
      <w:r w:rsidRPr="00843416">
        <w:rPr>
          <w:rFonts w:ascii="Times New Roman" w:hAnsi="Times New Roman" w:cs="Times New Roman"/>
          <w:sz w:val="24"/>
          <w:szCs w:val="24"/>
          <w:highlight w:val="yellow"/>
        </w:rPr>
        <w:t>, 13 (4) 493-519.</w:t>
      </w:r>
    </w:p>
    <w:p w:rsidR="004A41F2" w:rsidRPr="00843416" w:rsidRDefault="004A41F2" w:rsidP="00A432D1">
      <w:pPr>
        <w:pStyle w:val="ListParagraph"/>
        <w:numPr>
          <w:ilvl w:val="0"/>
          <w:numId w:val="12"/>
        </w:numPr>
        <w:spacing w:after="0" w:line="480" w:lineRule="auto"/>
        <w:rPr>
          <w:rFonts w:ascii="Times New Roman" w:hAnsi="Times New Roman" w:cs="Times New Roman"/>
          <w:sz w:val="24"/>
          <w:szCs w:val="24"/>
        </w:rPr>
      </w:pPr>
      <w:r w:rsidRPr="004A41F2">
        <w:rPr>
          <w:rFonts w:ascii="Times New Roman" w:hAnsi="Times New Roman" w:cs="Times New Roman"/>
          <w:sz w:val="24"/>
          <w:szCs w:val="24"/>
        </w:rPr>
        <w:t>Lane, C. (2018) From Taverns to Gastropubs: Food, Drink, and Sociality in England. Oxford: Oxford University Press.</w:t>
      </w:r>
    </w:p>
    <w:p w:rsidR="00843416" w:rsidRPr="00843416" w:rsidRDefault="00706DAB" w:rsidP="00344758">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rPr>
        <w:t xml:space="preserve">Lane, C. (2011) Culinary culture and globalization: an analysis of British and German Michelin-starred restaurants. </w:t>
      </w:r>
      <w:r w:rsidRPr="00843416">
        <w:rPr>
          <w:rFonts w:ascii="Times New Roman" w:hAnsi="Times New Roman" w:cs="Times New Roman"/>
          <w:i/>
          <w:sz w:val="24"/>
          <w:szCs w:val="24"/>
        </w:rPr>
        <w:t>British Journal of Sociology</w:t>
      </w:r>
      <w:r w:rsidRPr="00843416">
        <w:rPr>
          <w:rFonts w:ascii="Times New Roman" w:hAnsi="Times New Roman" w:cs="Times New Roman"/>
          <w:sz w:val="24"/>
          <w:szCs w:val="24"/>
        </w:rPr>
        <w:t>, 62 (4) 696–717.</w:t>
      </w:r>
    </w:p>
    <w:p w:rsidR="00843416" w:rsidRPr="00843416" w:rsidRDefault="00706DAB" w:rsidP="002F437B">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rPr>
        <w:t xml:space="preserve">Leach, R., Phillipson, C., Biggs, S. and Money, A., (2013) Baby boomers, consumption and social change: the bridging generation? </w:t>
      </w:r>
      <w:r w:rsidRPr="00843416">
        <w:rPr>
          <w:rFonts w:ascii="Times New Roman" w:hAnsi="Times New Roman" w:cs="Times New Roman"/>
          <w:i/>
          <w:iCs/>
          <w:sz w:val="24"/>
          <w:szCs w:val="24"/>
        </w:rPr>
        <w:t>International Review of Sociology</w:t>
      </w:r>
      <w:r w:rsidRPr="00843416">
        <w:rPr>
          <w:rFonts w:ascii="Times New Roman" w:hAnsi="Times New Roman" w:cs="Times New Roman"/>
          <w:sz w:val="24"/>
          <w:szCs w:val="24"/>
        </w:rPr>
        <w:t xml:space="preserve">, </w:t>
      </w:r>
      <w:r w:rsidRPr="00843416">
        <w:rPr>
          <w:rFonts w:ascii="Times New Roman" w:hAnsi="Times New Roman" w:cs="Times New Roman"/>
          <w:i/>
          <w:iCs/>
          <w:sz w:val="24"/>
          <w:szCs w:val="24"/>
        </w:rPr>
        <w:t>23</w:t>
      </w:r>
      <w:r w:rsidRPr="00843416">
        <w:rPr>
          <w:rFonts w:ascii="Times New Roman" w:hAnsi="Times New Roman" w:cs="Times New Roman"/>
          <w:sz w:val="24"/>
          <w:szCs w:val="24"/>
        </w:rPr>
        <w:t>(1), pp.104-122.</w:t>
      </w:r>
    </w:p>
    <w:p w:rsidR="00843416" w:rsidRPr="00843416" w:rsidRDefault="00706DAB" w:rsidP="003F2B34">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rPr>
        <w:t>Leidner, R. (1993) Fast food, fast talk: service work and the rationalisation of everyday life. Berkeley: University of California Press.</w:t>
      </w:r>
    </w:p>
    <w:p w:rsidR="00843416" w:rsidRDefault="00706DAB" w:rsidP="001F35E5">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rPr>
        <w:t xml:space="preserve">Leschziner, V. (2015) </w:t>
      </w:r>
      <w:r w:rsidRPr="00843416">
        <w:rPr>
          <w:rFonts w:ascii="Times New Roman" w:hAnsi="Times New Roman" w:cs="Times New Roman"/>
          <w:i/>
          <w:sz w:val="24"/>
          <w:szCs w:val="24"/>
        </w:rPr>
        <w:t>At the chef's table: culinary creativity in elite restaurants.</w:t>
      </w:r>
      <w:r w:rsidRPr="00843416">
        <w:rPr>
          <w:rFonts w:ascii="Times New Roman" w:hAnsi="Times New Roman" w:cs="Times New Roman"/>
          <w:sz w:val="24"/>
          <w:szCs w:val="24"/>
        </w:rPr>
        <w:t xml:space="preserve"> Stanford: Stanford University Press.</w:t>
      </w:r>
    </w:p>
    <w:p w:rsidR="00843416" w:rsidRPr="008E6A07" w:rsidRDefault="00843416" w:rsidP="00843416">
      <w:pPr>
        <w:pStyle w:val="EndnoteText"/>
        <w:numPr>
          <w:ilvl w:val="0"/>
          <w:numId w:val="12"/>
        </w:numPr>
        <w:spacing w:line="480" w:lineRule="auto"/>
        <w:rPr>
          <w:rFonts w:ascii="Times New Roman" w:hAnsi="Times New Roman" w:cs="Times New Roman"/>
          <w:sz w:val="24"/>
          <w:szCs w:val="24"/>
        </w:rPr>
      </w:pPr>
      <w:r w:rsidRPr="008E6A07">
        <w:rPr>
          <w:rFonts w:ascii="Times New Roman" w:hAnsi="Times New Roman" w:cs="Times New Roman"/>
          <w:sz w:val="24"/>
          <w:szCs w:val="24"/>
        </w:rPr>
        <w:t xml:space="preserve">Levenstein, H. (1988) </w:t>
      </w:r>
      <w:r w:rsidRPr="008E6A07">
        <w:rPr>
          <w:rFonts w:ascii="Times New Roman" w:hAnsi="Times New Roman" w:cs="Times New Roman"/>
          <w:i/>
          <w:sz w:val="24"/>
          <w:szCs w:val="24"/>
        </w:rPr>
        <w:t>Revolution at the Table: the transformation of the American diet</w:t>
      </w:r>
      <w:r w:rsidRPr="008E6A07">
        <w:rPr>
          <w:rFonts w:ascii="Times New Roman" w:hAnsi="Times New Roman" w:cs="Times New Roman"/>
          <w:sz w:val="24"/>
          <w:szCs w:val="24"/>
        </w:rPr>
        <w:t>, New York: Oxford University Press.</w:t>
      </w:r>
    </w:p>
    <w:p w:rsidR="00843416" w:rsidRPr="00843416" w:rsidRDefault="00706DAB" w:rsidP="00921436">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rPr>
        <w:t xml:space="preserve">Ma, H., Huang, J., Fuller, F., </w:t>
      </w:r>
      <w:r w:rsidR="00B701C3" w:rsidRPr="00843416">
        <w:rPr>
          <w:rFonts w:ascii="Times New Roman" w:hAnsi="Times New Roman" w:cs="Times New Roman"/>
          <w:sz w:val="24"/>
          <w:szCs w:val="24"/>
        </w:rPr>
        <w:t>and</w:t>
      </w:r>
      <w:r w:rsidRPr="00843416">
        <w:rPr>
          <w:rFonts w:ascii="Times New Roman" w:hAnsi="Times New Roman" w:cs="Times New Roman"/>
          <w:sz w:val="24"/>
          <w:szCs w:val="24"/>
        </w:rPr>
        <w:t xml:space="preserve"> Rozelle, S. (2006). Getting rich and eating out: consumption of food away from home in urban China. </w:t>
      </w:r>
      <w:r w:rsidRPr="00843416">
        <w:rPr>
          <w:rFonts w:ascii="Times New Roman" w:hAnsi="Times New Roman" w:cs="Times New Roman"/>
          <w:i/>
          <w:sz w:val="24"/>
          <w:szCs w:val="24"/>
        </w:rPr>
        <w:t>Canadian Journal of Agricultural Economics,</w:t>
      </w:r>
      <w:r w:rsidRPr="00843416">
        <w:rPr>
          <w:rFonts w:ascii="Times New Roman" w:hAnsi="Times New Roman" w:cs="Times New Roman"/>
          <w:sz w:val="24"/>
          <w:szCs w:val="24"/>
        </w:rPr>
        <w:t xml:space="preserve"> 54(1), 101-119.).</w:t>
      </w:r>
    </w:p>
    <w:p w:rsidR="00843416" w:rsidRPr="00843416" w:rsidRDefault="00706DAB" w:rsidP="00AC3914">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rPr>
        <w:t xml:space="preserve">Martens, L. (1997). Gender and the eating out experience. </w:t>
      </w:r>
      <w:r w:rsidRPr="00843416">
        <w:rPr>
          <w:rFonts w:ascii="Times New Roman" w:hAnsi="Times New Roman" w:cs="Times New Roman"/>
          <w:i/>
          <w:sz w:val="24"/>
          <w:szCs w:val="24"/>
        </w:rPr>
        <w:t>British Food Journal</w:t>
      </w:r>
      <w:r w:rsidRPr="00843416">
        <w:rPr>
          <w:rFonts w:ascii="Times New Roman" w:hAnsi="Times New Roman" w:cs="Times New Roman"/>
          <w:sz w:val="24"/>
          <w:szCs w:val="24"/>
        </w:rPr>
        <w:t>, 99(1), 20-26.</w:t>
      </w:r>
    </w:p>
    <w:p w:rsidR="00843416" w:rsidRPr="00843416" w:rsidRDefault="00706DAB" w:rsidP="008B363B">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rPr>
        <w:t xml:space="preserve">Mennell, S. (1985) </w:t>
      </w:r>
      <w:r w:rsidRPr="00843416">
        <w:rPr>
          <w:rFonts w:ascii="Times New Roman" w:hAnsi="Times New Roman" w:cs="Times New Roman"/>
          <w:i/>
          <w:sz w:val="24"/>
          <w:szCs w:val="24"/>
        </w:rPr>
        <w:t xml:space="preserve">All manners of food: eating and taste in England and France from the Middle Ages to the present. </w:t>
      </w:r>
      <w:r w:rsidRPr="00843416">
        <w:rPr>
          <w:rFonts w:ascii="Times New Roman" w:hAnsi="Times New Roman" w:cs="Times New Roman"/>
          <w:sz w:val="24"/>
          <w:szCs w:val="24"/>
        </w:rPr>
        <w:t>Oxford, Blackwell.</w:t>
      </w:r>
    </w:p>
    <w:p w:rsidR="00843416" w:rsidRPr="00843416" w:rsidRDefault="00706DAB" w:rsidP="006D237C">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rPr>
        <w:t xml:space="preserve">Mintel (2015) </w:t>
      </w:r>
      <w:r w:rsidRPr="00843416">
        <w:rPr>
          <w:rFonts w:ascii="Times New Roman" w:hAnsi="Times New Roman" w:cs="Times New Roman"/>
          <w:i/>
          <w:sz w:val="24"/>
          <w:szCs w:val="24"/>
        </w:rPr>
        <w:t>Eating Out Review UK: June 2015</w:t>
      </w:r>
      <w:r w:rsidRPr="00843416">
        <w:rPr>
          <w:rFonts w:ascii="Times New Roman" w:hAnsi="Times New Roman" w:cs="Times New Roman"/>
          <w:sz w:val="24"/>
          <w:szCs w:val="24"/>
        </w:rPr>
        <w:t xml:space="preserve">. </w:t>
      </w:r>
      <w:hyperlink r:id="rId2" w:history="1">
        <w:r w:rsidRPr="00843416">
          <w:rPr>
            <w:rStyle w:val="Hyperlink"/>
            <w:rFonts w:ascii="Times New Roman" w:hAnsi="Times New Roman" w:cs="Times New Roman"/>
            <w:sz w:val="24"/>
            <w:szCs w:val="24"/>
          </w:rPr>
          <w:t>http://store.mintel.com/eating-out-review-uk-june-2015?cookie_test=true</w:t>
        </w:r>
      </w:hyperlink>
      <w:r w:rsidRPr="00843416">
        <w:rPr>
          <w:rFonts w:ascii="Times New Roman" w:hAnsi="Times New Roman" w:cs="Times New Roman"/>
          <w:sz w:val="24"/>
          <w:szCs w:val="24"/>
          <w:u w:val="single"/>
        </w:rPr>
        <w:t>.</w:t>
      </w:r>
      <w:r w:rsidRPr="00843416">
        <w:rPr>
          <w:rFonts w:ascii="Times New Roman" w:hAnsi="Times New Roman" w:cs="Times New Roman"/>
          <w:sz w:val="24"/>
          <w:szCs w:val="24"/>
        </w:rPr>
        <w:t xml:space="preserve"> Last accessed 08.12.2016.</w:t>
      </w:r>
    </w:p>
    <w:p w:rsidR="00843416" w:rsidRPr="008E6A07" w:rsidRDefault="00706DAB" w:rsidP="00FF59D9">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rPr>
        <w:t xml:space="preserve">Paddock, J. Warde, A., and Whillans, J. (2017) The changing meaning of eating out in three English Cities 1995- 2015, </w:t>
      </w:r>
      <w:r w:rsidRPr="00843416">
        <w:rPr>
          <w:rFonts w:ascii="Times New Roman" w:hAnsi="Times New Roman" w:cs="Times New Roman"/>
          <w:i/>
          <w:sz w:val="24"/>
          <w:szCs w:val="24"/>
        </w:rPr>
        <w:t>Appetite</w:t>
      </w:r>
      <w:r w:rsidRPr="00843416">
        <w:rPr>
          <w:rFonts w:ascii="Times New Roman" w:hAnsi="Times New Roman" w:cs="Times New Roman"/>
          <w:sz w:val="24"/>
          <w:szCs w:val="24"/>
        </w:rPr>
        <w:t xml:space="preserve">. </w:t>
      </w:r>
      <w:r w:rsidRPr="00843416">
        <w:rPr>
          <w:rFonts w:ascii="Times New Roman" w:hAnsi="Times New Roman" w:cs="Times New Roman"/>
          <w:sz w:val="24"/>
          <w:szCs w:val="24"/>
          <w:lang w:val="en-US"/>
        </w:rPr>
        <w:t>119, 5-13.</w:t>
      </w:r>
    </w:p>
    <w:p w:rsidR="00843416" w:rsidRDefault="00843416" w:rsidP="00843416">
      <w:pPr>
        <w:pStyle w:val="EndnoteText"/>
        <w:numPr>
          <w:ilvl w:val="0"/>
          <w:numId w:val="12"/>
        </w:numPr>
        <w:spacing w:line="480" w:lineRule="auto"/>
        <w:rPr>
          <w:rFonts w:ascii="Times New Roman" w:hAnsi="Times New Roman" w:cs="Times New Roman"/>
          <w:sz w:val="24"/>
          <w:szCs w:val="24"/>
        </w:rPr>
      </w:pPr>
      <w:r w:rsidRPr="008E6A07">
        <w:rPr>
          <w:rFonts w:ascii="Times New Roman" w:hAnsi="Times New Roman" w:cs="Times New Roman"/>
          <w:sz w:val="24"/>
          <w:szCs w:val="24"/>
        </w:rPr>
        <w:t>Paddock, J. (2016). Positioning food cultures: Alternative food as distinctive consumer practice. </w:t>
      </w:r>
      <w:r w:rsidRPr="008E6A07">
        <w:rPr>
          <w:rFonts w:ascii="Times New Roman" w:hAnsi="Times New Roman" w:cs="Times New Roman"/>
          <w:i/>
          <w:iCs/>
          <w:sz w:val="24"/>
          <w:szCs w:val="24"/>
        </w:rPr>
        <w:t>Sociology</w:t>
      </w:r>
      <w:r w:rsidRPr="008E6A07">
        <w:rPr>
          <w:rFonts w:ascii="Times New Roman" w:hAnsi="Times New Roman" w:cs="Times New Roman"/>
          <w:sz w:val="24"/>
          <w:szCs w:val="24"/>
        </w:rPr>
        <w:t>, </w:t>
      </w:r>
      <w:r w:rsidRPr="008E6A07">
        <w:rPr>
          <w:rFonts w:ascii="Times New Roman" w:hAnsi="Times New Roman" w:cs="Times New Roman"/>
          <w:i/>
          <w:iCs/>
          <w:sz w:val="24"/>
          <w:szCs w:val="24"/>
        </w:rPr>
        <w:t xml:space="preserve">50 </w:t>
      </w:r>
      <w:r w:rsidRPr="008E6A07">
        <w:rPr>
          <w:rFonts w:ascii="Times New Roman" w:hAnsi="Times New Roman" w:cs="Times New Roman"/>
          <w:sz w:val="24"/>
          <w:szCs w:val="24"/>
        </w:rPr>
        <w:t>(6) pp. 1039–1055. </w:t>
      </w:r>
    </w:p>
    <w:p w:rsidR="00843416" w:rsidRPr="00843416" w:rsidRDefault="00706DAB" w:rsidP="007C59E3">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rPr>
        <w:t xml:space="preserve">Panayi, P. (2008) </w:t>
      </w:r>
      <w:r w:rsidRPr="00843416">
        <w:rPr>
          <w:rFonts w:ascii="Times New Roman" w:hAnsi="Times New Roman" w:cs="Times New Roman"/>
          <w:i/>
          <w:sz w:val="24"/>
          <w:szCs w:val="24"/>
        </w:rPr>
        <w:t>Spicing up Britain: the multicultural history of British food</w:t>
      </w:r>
      <w:r w:rsidRPr="00843416">
        <w:rPr>
          <w:rFonts w:ascii="Times New Roman" w:hAnsi="Times New Roman" w:cs="Times New Roman"/>
          <w:sz w:val="24"/>
          <w:szCs w:val="24"/>
        </w:rPr>
        <w:t>. London, Reaktion books.</w:t>
      </w:r>
    </w:p>
    <w:p w:rsidR="00843416" w:rsidRDefault="00706DAB" w:rsidP="009B2A13">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rPr>
        <w:t xml:space="preserve">Prieur, A. and Savage, M. (2013) Emerging forms of cultural capital. </w:t>
      </w:r>
      <w:r w:rsidRPr="00843416">
        <w:rPr>
          <w:rFonts w:ascii="Times New Roman" w:hAnsi="Times New Roman" w:cs="Times New Roman"/>
          <w:i/>
          <w:sz w:val="24"/>
          <w:szCs w:val="24"/>
        </w:rPr>
        <w:t xml:space="preserve">European Societies </w:t>
      </w:r>
      <w:r w:rsidRPr="00843416">
        <w:rPr>
          <w:rFonts w:ascii="Times New Roman" w:hAnsi="Times New Roman" w:cs="Times New Roman"/>
          <w:sz w:val="24"/>
          <w:szCs w:val="24"/>
        </w:rPr>
        <w:t>15 (2), 246-267.</w:t>
      </w:r>
    </w:p>
    <w:p w:rsidR="00843416" w:rsidRPr="00843416" w:rsidRDefault="00843416" w:rsidP="00843416">
      <w:pPr>
        <w:pStyle w:val="EndnoteText"/>
        <w:numPr>
          <w:ilvl w:val="0"/>
          <w:numId w:val="12"/>
        </w:numPr>
        <w:spacing w:line="480" w:lineRule="auto"/>
        <w:rPr>
          <w:rFonts w:ascii="Times New Roman" w:hAnsi="Times New Roman" w:cs="Times New Roman"/>
          <w:sz w:val="24"/>
          <w:szCs w:val="24"/>
        </w:rPr>
      </w:pPr>
      <w:r w:rsidRPr="00843416">
        <w:rPr>
          <w:rFonts w:ascii="Times New Roman" w:hAnsi="Times New Roman" w:cs="Times New Roman"/>
          <w:sz w:val="24"/>
          <w:szCs w:val="24"/>
        </w:rPr>
        <w:t>Rao, H., Monin, P. and Durand, R. (2003) ‘Institutional change in Toque Ville: nouvelle cuisine as an identity movement in French gastronomy’, American Journal of Sociology, 108(4) pp. 795-843.</w:t>
      </w:r>
    </w:p>
    <w:p w:rsidR="00843416" w:rsidRDefault="00706DAB" w:rsidP="006C4E3B">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rPr>
        <w:t xml:space="preserve">Ray, K. (2016) </w:t>
      </w:r>
      <w:r w:rsidRPr="00843416">
        <w:rPr>
          <w:rFonts w:ascii="Times New Roman" w:hAnsi="Times New Roman" w:cs="Times New Roman"/>
          <w:i/>
          <w:sz w:val="24"/>
          <w:szCs w:val="24"/>
        </w:rPr>
        <w:t>The Ethnic Restaurateur</w:t>
      </w:r>
      <w:r w:rsidRPr="00843416">
        <w:rPr>
          <w:rFonts w:ascii="Times New Roman" w:hAnsi="Times New Roman" w:cs="Times New Roman"/>
          <w:sz w:val="24"/>
          <w:szCs w:val="24"/>
        </w:rPr>
        <w:t>. London, Bloomsbury.</w:t>
      </w:r>
    </w:p>
    <w:p w:rsidR="00C46322" w:rsidRPr="00C46322" w:rsidRDefault="00C46322" w:rsidP="00A61442">
      <w:pPr>
        <w:pStyle w:val="ListParagraph"/>
        <w:numPr>
          <w:ilvl w:val="0"/>
          <w:numId w:val="12"/>
        </w:numPr>
        <w:spacing w:after="0" w:line="480" w:lineRule="auto"/>
        <w:rPr>
          <w:rFonts w:ascii="Times New Roman" w:hAnsi="Times New Roman" w:cs="Times New Roman"/>
          <w:sz w:val="24"/>
          <w:szCs w:val="24"/>
        </w:rPr>
      </w:pPr>
      <w:r w:rsidRPr="00C46322">
        <w:rPr>
          <w:rFonts w:ascii="Times New Roman" w:hAnsi="Times New Roman" w:cs="Times New Roman"/>
          <w:sz w:val="24"/>
          <w:szCs w:val="24"/>
        </w:rPr>
        <w:t>Schatzki, T. (2001) Introduction: practice theory. In T. Schatzki, K. Knorr Cetina and E. von Savigny, (eds) The Practice Turn in Contemporary Theory. London: Routledge, pp.1-14.</w:t>
      </w:r>
    </w:p>
    <w:p w:rsidR="00843416" w:rsidRPr="00843416" w:rsidRDefault="00706DAB" w:rsidP="00186433">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rPr>
        <w:t xml:space="preserve">Sullivan, O. (1997). Time waits for no (wo)man: An investigation of the gendered experience of domestic time. </w:t>
      </w:r>
      <w:r w:rsidRPr="00843416">
        <w:rPr>
          <w:rFonts w:ascii="Times New Roman" w:hAnsi="Times New Roman" w:cs="Times New Roman"/>
          <w:i/>
          <w:sz w:val="24"/>
          <w:szCs w:val="24"/>
        </w:rPr>
        <w:t>Sociology</w:t>
      </w:r>
      <w:r w:rsidRPr="00843416">
        <w:rPr>
          <w:rFonts w:ascii="Times New Roman" w:hAnsi="Times New Roman" w:cs="Times New Roman"/>
          <w:sz w:val="24"/>
          <w:szCs w:val="24"/>
        </w:rPr>
        <w:t>, 31(2), 221-239.</w:t>
      </w:r>
    </w:p>
    <w:p w:rsidR="00843416" w:rsidRPr="00843416" w:rsidRDefault="00706DAB" w:rsidP="00614F55">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highlight w:val="yellow"/>
        </w:rPr>
        <w:t xml:space="preserve">Sullivan, O. (2004) Changing gender practices within the household: A theoretical perspective. </w:t>
      </w:r>
      <w:r w:rsidRPr="00843416">
        <w:rPr>
          <w:rFonts w:ascii="Times New Roman" w:hAnsi="Times New Roman" w:cs="Times New Roman"/>
          <w:i/>
          <w:sz w:val="24"/>
          <w:szCs w:val="24"/>
          <w:highlight w:val="yellow"/>
        </w:rPr>
        <w:t>Gender &amp; Society</w:t>
      </w:r>
      <w:r w:rsidRPr="00843416">
        <w:rPr>
          <w:rFonts w:ascii="Times New Roman" w:hAnsi="Times New Roman" w:cs="Times New Roman"/>
          <w:sz w:val="24"/>
          <w:szCs w:val="24"/>
          <w:highlight w:val="yellow"/>
        </w:rPr>
        <w:t>, 18 (2) 207-222.</w:t>
      </w:r>
    </w:p>
    <w:p w:rsidR="00843416" w:rsidRPr="00843416" w:rsidRDefault="00706DAB" w:rsidP="002E072F">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rPr>
        <w:t xml:space="preserve">Warde, A. (2016) </w:t>
      </w:r>
      <w:r w:rsidRPr="00843416">
        <w:rPr>
          <w:rFonts w:ascii="Times New Roman" w:hAnsi="Times New Roman" w:cs="Times New Roman"/>
          <w:i/>
          <w:sz w:val="24"/>
          <w:szCs w:val="24"/>
        </w:rPr>
        <w:t>The practice of eating</w:t>
      </w:r>
      <w:r w:rsidRPr="00843416">
        <w:rPr>
          <w:rFonts w:ascii="Times New Roman" w:hAnsi="Times New Roman" w:cs="Times New Roman"/>
          <w:sz w:val="24"/>
          <w:szCs w:val="24"/>
        </w:rPr>
        <w:t>. Cambridge, Polity.</w:t>
      </w:r>
    </w:p>
    <w:p w:rsidR="00843416" w:rsidRPr="00843416" w:rsidRDefault="00706DAB" w:rsidP="002B13F8">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rPr>
        <w:t xml:space="preserve">Warde, A. and Martens, L. (2000) </w:t>
      </w:r>
      <w:r w:rsidRPr="00843416">
        <w:rPr>
          <w:rFonts w:ascii="Times New Roman" w:hAnsi="Times New Roman" w:cs="Times New Roman"/>
          <w:i/>
          <w:sz w:val="24"/>
          <w:szCs w:val="24"/>
        </w:rPr>
        <w:t>Eating out: Social differentiation, consumption and pleasure</w:t>
      </w:r>
      <w:r w:rsidRPr="00843416">
        <w:rPr>
          <w:rFonts w:ascii="Times New Roman" w:hAnsi="Times New Roman" w:cs="Times New Roman"/>
          <w:sz w:val="24"/>
          <w:szCs w:val="24"/>
        </w:rPr>
        <w:t>. Cambridge, Cambridge University Press.</w:t>
      </w:r>
    </w:p>
    <w:p w:rsidR="00843416" w:rsidRPr="00843416" w:rsidRDefault="00843416" w:rsidP="00843416">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rPr>
        <w:t>Warde, A. (1997) Consumption, food and taste: culinary antinomies and commodity culture. London: Sage.</w:t>
      </w:r>
    </w:p>
    <w:p w:rsidR="00843416" w:rsidRPr="00843416" w:rsidRDefault="00843416" w:rsidP="00843416">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rPr>
        <w:t>Warde, A., Whillans, J. and Paddock, J., (2019). The allure of variety: Eating out in three English cities, 2015. Poetics, 72, pp.17-31.</w:t>
      </w:r>
    </w:p>
    <w:p w:rsidR="00843416" w:rsidRPr="00843416" w:rsidRDefault="00706DAB" w:rsidP="004E4F78">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rPr>
        <w:t>Wills, W. J., &amp; O'Connell, R. (2018). Children's and Young People's Food Practices in Contexts of Poverty and Inequality. </w:t>
      </w:r>
      <w:r w:rsidRPr="00843416">
        <w:rPr>
          <w:rFonts w:ascii="Times New Roman" w:hAnsi="Times New Roman" w:cs="Times New Roman"/>
          <w:i/>
          <w:iCs/>
          <w:sz w:val="24"/>
          <w:szCs w:val="24"/>
        </w:rPr>
        <w:t>Children &amp; Society</w:t>
      </w:r>
      <w:r w:rsidRPr="00843416">
        <w:rPr>
          <w:rFonts w:ascii="Times New Roman" w:hAnsi="Times New Roman" w:cs="Times New Roman"/>
          <w:sz w:val="24"/>
          <w:szCs w:val="24"/>
        </w:rPr>
        <w:t>, </w:t>
      </w:r>
      <w:r w:rsidRPr="00843416">
        <w:rPr>
          <w:rFonts w:ascii="Times New Roman" w:hAnsi="Times New Roman" w:cs="Times New Roman"/>
          <w:i/>
          <w:iCs/>
          <w:sz w:val="24"/>
          <w:szCs w:val="24"/>
        </w:rPr>
        <w:t>32</w:t>
      </w:r>
      <w:r w:rsidRPr="00843416">
        <w:rPr>
          <w:rFonts w:ascii="Times New Roman" w:hAnsi="Times New Roman" w:cs="Times New Roman"/>
          <w:sz w:val="24"/>
          <w:szCs w:val="24"/>
        </w:rPr>
        <w:t>(3), 169-173.</w:t>
      </w:r>
    </w:p>
    <w:p w:rsidR="00843416" w:rsidRPr="00843416" w:rsidRDefault="00706DAB" w:rsidP="00F31C2E">
      <w:pPr>
        <w:pStyle w:val="ListParagraph"/>
        <w:numPr>
          <w:ilvl w:val="0"/>
          <w:numId w:val="12"/>
        </w:numPr>
        <w:spacing w:after="0" w:line="480" w:lineRule="auto"/>
        <w:rPr>
          <w:rFonts w:ascii="Times New Roman" w:hAnsi="Times New Roman" w:cs="Times New Roman"/>
          <w:sz w:val="24"/>
          <w:szCs w:val="24"/>
        </w:rPr>
      </w:pPr>
      <w:r w:rsidRPr="00843416">
        <w:rPr>
          <w:rFonts w:ascii="Times New Roman" w:hAnsi="Times New Roman" w:cs="Times New Roman"/>
          <w:sz w:val="24"/>
          <w:szCs w:val="24"/>
        </w:rPr>
        <w:t xml:space="preserve">Wood, R. C. (1995) </w:t>
      </w:r>
      <w:r w:rsidRPr="00843416">
        <w:rPr>
          <w:rFonts w:ascii="Times New Roman" w:hAnsi="Times New Roman" w:cs="Times New Roman"/>
          <w:i/>
          <w:sz w:val="24"/>
          <w:szCs w:val="24"/>
        </w:rPr>
        <w:t>The Sociology of the meal</w:t>
      </w:r>
      <w:r w:rsidRPr="00843416">
        <w:rPr>
          <w:rFonts w:ascii="Times New Roman" w:hAnsi="Times New Roman" w:cs="Times New Roman"/>
          <w:sz w:val="24"/>
          <w:szCs w:val="24"/>
        </w:rPr>
        <w:t>. Edinburgh, Edinburgh University Press.</w:t>
      </w:r>
    </w:p>
    <w:p w:rsidR="00706DAB" w:rsidRPr="00843416" w:rsidRDefault="00706DAB" w:rsidP="00843416">
      <w:pPr>
        <w:pStyle w:val="ListParagraph"/>
        <w:numPr>
          <w:ilvl w:val="0"/>
          <w:numId w:val="12"/>
        </w:numPr>
        <w:autoSpaceDE w:val="0"/>
        <w:autoSpaceDN w:val="0"/>
        <w:adjustRightInd w:val="0"/>
        <w:spacing w:after="0" w:line="480" w:lineRule="auto"/>
        <w:rPr>
          <w:rFonts w:ascii="Times New Roman" w:hAnsi="Times New Roman" w:cs="Times New Roman"/>
          <w:sz w:val="24"/>
          <w:szCs w:val="24"/>
        </w:rPr>
      </w:pPr>
      <w:r w:rsidRPr="00843416">
        <w:rPr>
          <w:rFonts w:ascii="Times New Roman" w:hAnsi="Times New Roman" w:cs="Times New Roman"/>
          <w:sz w:val="24"/>
          <w:szCs w:val="24"/>
        </w:rPr>
        <w:t xml:space="preserve">Yin, R. (2006) Mixed Methods Research: Are the Methods Genuinely Integrated or Merely Parallel. </w:t>
      </w:r>
      <w:r w:rsidRPr="00843416">
        <w:rPr>
          <w:rFonts w:ascii="Times New Roman" w:hAnsi="Times New Roman" w:cs="Times New Roman"/>
          <w:i/>
          <w:sz w:val="24"/>
          <w:szCs w:val="24"/>
        </w:rPr>
        <w:t>Research in the Schools.</w:t>
      </w:r>
      <w:r w:rsidRPr="00843416">
        <w:rPr>
          <w:rFonts w:ascii="Times New Roman" w:hAnsi="Times New Roman" w:cs="Times New Roman"/>
          <w:sz w:val="24"/>
          <w:szCs w:val="24"/>
        </w:rPr>
        <w:t xml:space="preserve"> 13 (1) 41-47. </w:t>
      </w:r>
    </w:p>
    <w:p w:rsidR="00BC79E3" w:rsidRPr="00706DAB" w:rsidRDefault="00BC79E3" w:rsidP="00706DAB">
      <w:pPr>
        <w:pStyle w:val="EndnoteText"/>
        <w:spacing w:line="480" w:lineRule="auto"/>
        <w:rPr>
          <w:rFonts w:ascii="Times New Roman" w:hAnsi="Times New Roman" w:cs="Times New Roman"/>
          <w:sz w:val="24"/>
          <w:szCs w:val="24"/>
        </w:rPr>
      </w:pPr>
    </w:p>
    <w:p w:rsidR="00BC79E3" w:rsidRDefault="00BC79E3" w:rsidP="00B8483B">
      <w:pPr>
        <w:pStyle w:val="EndnoteText"/>
      </w:pPr>
    </w:p>
    <w:p w:rsidR="00BC79E3" w:rsidRDefault="00BC79E3" w:rsidP="00B8483B">
      <w:pPr>
        <w:pStyle w:val="EndnoteText"/>
      </w:pPr>
    </w:p>
    <w:p w:rsidR="00BC79E3" w:rsidRDefault="00BC79E3" w:rsidP="00B8483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96741"/>
      <w:docPartObj>
        <w:docPartGallery w:val="Page Numbers (Bottom of Page)"/>
        <w:docPartUnique/>
      </w:docPartObj>
    </w:sdtPr>
    <w:sdtEndPr>
      <w:rPr>
        <w:noProof/>
      </w:rPr>
    </w:sdtEndPr>
    <w:sdtContent>
      <w:p w:rsidR="00C155CB" w:rsidRDefault="003C4332">
        <w:pPr>
          <w:pStyle w:val="Footer"/>
          <w:jc w:val="right"/>
        </w:pPr>
        <w:r>
          <w:fldChar w:fldCharType="begin"/>
        </w:r>
        <w:r w:rsidR="00C155CB">
          <w:instrText xml:space="preserve"> PAGE   \* MERGEFORMAT </w:instrText>
        </w:r>
        <w:r>
          <w:fldChar w:fldCharType="separate"/>
        </w:r>
        <w:r w:rsidR="00B701C3">
          <w:rPr>
            <w:noProof/>
          </w:rPr>
          <w:t>31</w:t>
        </w:r>
        <w:r>
          <w:rPr>
            <w:noProof/>
          </w:rPr>
          <w:fldChar w:fldCharType="end"/>
        </w:r>
      </w:p>
    </w:sdtContent>
  </w:sdt>
  <w:p w:rsidR="00C155CB" w:rsidRDefault="00C15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F15" w:rsidRDefault="00863F15" w:rsidP="00095467">
      <w:pPr>
        <w:spacing w:after="0" w:line="240" w:lineRule="auto"/>
      </w:pPr>
      <w:r>
        <w:separator/>
      </w:r>
    </w:p>
  </w:footnote>
  <w:footnote w:type="continuationSeparator" w:id="0">
    <w:p w:rsidR="00863F15" w:rsidRDefault="00863F15" w:rsidP="00095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83D"/>
    <w:multiLevelType w:val="hybridMultilevel"/>
    <w:tmpl w:val="274E4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B47DF"/>
    <w:multiLevelType w:val="hybridMultilevel"/>
    <w:tmpl w:val="E7D21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44018"/>
    <w:multiLevelType w:val="hybridMultilevel"/>
    <w:tmpl w:val="1BAAB79A"/>
    <w:lvl w:ilvl="0" w:tplc="249AA5B8">
      <w:start w:val="1"/>
      <w:numFmt w:val="bullet"/>
      <w:lvlText w:val="•"/>
      <w:lvlJc w:val="left"/>
      <w:pPr>
        <w:tabs>
          <w:tab w:val="num" w:pos="720"/>
        </w:tabs>
        <w:ind w:left="720" w:hanging="360"/>
      </w:pPr>
      <w:rPr>
        <w:rFonts w:ascii="Arial" w:hAnsi="Arial" w:hint="default"/>
      </w:rPr>
    </w:lvl>
    <w:lvl w:ilvl="1" w:tplc="FB4AC7B0">
      <w:start w:val="1"/>
      <w:numFmt w:val="bullet"/>
      <w:lvlText w:val="•"/>
      <w:lvlJc w:val="left"/>
      <w:pPr>
        <w:tabs>
          <w:tab w:val="num" w:pos="1440"/>
        </w:tabs>
        <w:ind w:left="1440" w:hanging="360"/>
      </w:pPr>
      <w:rPr>
        <w:rFonts w:ascii="Arial" w:hAnsi="Arial" w:hint="default"/>
      </w:rPr>
    </w:lvl>
    <w:lvl w:ilvl="2" w:tplc="28C46876" w:tentative="1">
      <w:start w:val="1"/>
      <w:numFmt w:val="bullet"/>
      <w:lvlText w:val="•"/>
      <w:lvlJc w:val="left"/>
      <w:pPr>
        <w:tabs>
          <w:tab w:val="num" w:pos="2160"/>
        </w:tabs>
        <w:ind w:left="2160" w:hanging="360"/>
      </w:pPr>
      <w:rPr>
        <w:rFonts w:ascii="Arial" w:hAnsi="Arial" w:hint="default"/>
      </w:rPr>
    </w:lvl>
    <w:lvl w:ilvl="3" w:tplc="D7DCA4EC" w:tentative="1">
      <w:start w:val="1"/>
      <w:numFmt w:val="bullet"/>
      <w:lvlText w:val="•"/>
      <w:lvlJc w:val="left"/>
      <w:pPr>
        <w:tabs>
          <w:tab w:val="num" w:pos="2880"/>
        </w:tabs>
        <w:ind w:left="2880" w:hanging="360"/>
      </w:pPr>
      <w:rPr>
        <w:rFonts w:ascii="Arial" w:hAnsi="Arial" w:hint="default"/>
      </w:rPr>
    </w:lvl>
    <w:lvl w:ilvl="4" w:tplc="A1223508" w:tentative="1">
      <w:start w:val="1"/>
      <w:numFmt w:val="bullet"/>
      <w:lvlText w:val="•"/>
      <w:lvlJc w:val="left"/>
      <w:pPr>
        <w:tabs>
          <w:tab w:val="num" w:pos="3600"/>
        </w:tabs>
        <w:ind w:left="3600" w:hanging="360"/>
      </w:pPr>
      <w:rPr>
        <w:rFonts w:ascii="Arial" w:hAnsi="Arial" w:hint="default"/>
      </w:rPr>
    </w:lvl>
    <w:lvl w:ilvl="5" w:tplc="F1B2BE5A" w:tentative="1">
      <w:start w:val="1"/>
      <w:numFmt w:val="bullet"/>
      <w:lvlText w:val="•"/>
      <w:lvlJc w:val="left"/>
      <w:pPr>
        <w:tabs>
          <w:tab w:val="num" w:pos="4320"/>
        </w:tabs>
        <w:ind w:left="4320" w:hanging="360"/>
      </w:pPr>
      <w:rPr>
        <w:rFonts w:ascii="Arial" w:hAnsi="Arial" w:hint="default"/>
      </w:rPr>
    </w:lvl>
    <w:lvl w:ilvl="6" w:tplc="21481826" w:tentative="1">
      <w:start w:val="1"/>
      <w:numFmt w:val="bullet"/>
      <w:lvlText w:val="•"/>
      <w:lvlJc w:val="left"/>
      <w:pPr>
        <w:tabs>
          <w:tab w:val="num" w:pos="5040"/>
        </w:tabs>
        <w:ind w:left="5040" w:hanging="360"/>
      </w:pPr>
      <w:rPr>
        <w:rFonts w:ascii="Arial" w:hAnsi="Arial" w:hint="default"/>
      </w:rPr>
    </w:lvl>
    <w:lvl w:ilvl="7" w:tplc="C9D46CF6" w:tentative="1">
      <w:start w:val="1"/>
      <w:numFmt w:val="bullet"/>
      <w:lvlText w:val="•"/>
      <w:lvlJc w:val="left"/>
      <w:pPr>
        <w:tabs>
          <w:tab w:val="num" w:pos="5760"/>
        </w:tabs>
        <w:ind w:left="5760" w:hanging="360"/>
      </w:pPr>
      <w:rPr>
        <w:rFonts w:ascii="Arial" w:hAnsi="Arial" w:hint="default"/>
      </w:rPr>
    </w:lvl>
    <w:lvl w:ilvl="8" w:tplc="AD52BD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5D3082"/>
    <w:multiLevelType w:val="hybridMultilevel"/>
    <w:tmpl w:val="60401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40A68"/>
    <w:multiLevelType w:val="hybridMultilevel"/>
    <w:tmpl w:val="BE903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E54603"/>
    <w:multiLevelType w:val="hybridMultilevel"/>
    <w:tmpl w:val="32B82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DA4888"/>
    <w:multiLevelType w:val="hybridMultilevel"/>
    <w:tmpl w:val="A646565C"/>
    <w:lvl w:ilvl="0" w:tplc="5EF079F4">
      <w:start w:val="1"/>
      <w:numFmt w:val="bullet"/>
      <w:lvlText w:val="•"/>
      <w:lvlJc w:val="left"/>
      <w:pPr>
        <w:tabs>
          <w:tab w:val="num" w:pos="720"/>
        </w:tabs>
        <w:ind w:left="720" w:hanging="360"/>
      </w:pPr>
      <w:rPr>
        <w:rFonts w:ascii="Arial" w:hAnsi="Arial" w:hint="default"/>
      </w:rPr>
    </w:lvl>
    <w:lvl w:ilvl="1" w:tplc="F80A4512">
      <w:start w:val="1"/>
      <w:numFmt w:val="bullet"/>
      <w:lvlText w:val="•"/>
      <w:lvlJc w:val="left"/>
      <w:pPr>
        <w:tabs>
          <w:tab w:val="num" w:pos="1440"/>
        </w:tabs>
        <w:ind w:left="1440" w:hanging="360"/>
      </w:pPr>
      <w:rPr>
        <w:rFonts w:ascii="Arial" w:hAnsi="Arial" w:hint="default"/>
      </w:rPr>
    </w:lvl>
    <w:lvl w:ilvl="2" w:tplc="257A3FDC" w:tentative="1">
      <w:start w:val="1"/>
      <w:numFmt w:val="bullet"/>
      <w:lvlText w:val="•"/>
      <w:lvlJc w:val="left"/>
      <w:pPr>
        <w:tabs>
          <w:tab w:val="num" w:pos="2160"/>
        </w:tabs>
        <w:ind w:left="2160" w:hanging="360"/>
      </w:pPr>
      <w:rPr>
        <w:rFonts w:ascii="Arial" w:hAnsi="Arial" w:hint="default"/>
      </w:rPr>
    </w:lvl>
    <w:lvl w:ilvl="3" w:tplc="4A12F92E" w:tentative="1">
      <w:start w:val="1"/>
      <w:numFmt w:val="bullet"/>
      <w:lvlText w:val="•"/>
      <w:lvlJc w:val="left"/>
      <w:pPr>
        <w:tabs>
          <w:tab w:val="num" w:pos="2880"/>
        </w:tabs>
        <w:ind w:left="2880" w:hanging="360"/>
      </w:pPr>
      <w:rPr>
        <w:rFonts w:ascii="Arial" w:hAnsi="Arial" w:hint="default"/>
      </w:rPr>
    </w:lvl>
    <w:lvl w:ilvl="4" w:tplc="0A68B8BE" w:tentative="1">
      <w:start w:val="1"/>
      <w:numFmt w:val="bullet"/>
      <w:lvlText w:val="•"/>
      <w:lvlJc w:val="left"/>
      <w:pPr>
        <w:tabs>
          <w:tab w:val="num" w:pos="3600"/>
        </w:tabs>
        <w:ind w:left="3600" w:hanging="360"/>
      </w:pPr>
      <w:rPr>
        <w:rFonts w:ascii="Arial" w:hAnsi="Arial" w:hint="default"/>
      </w:rPr>
    </w:lvl>
    <w:lvl w:ilvl="5" w:tplc="02AE443C" w:tentative="1">
      <w:start w:val="1"/>
      <w:numFmt w:val="bullet"/>
      <w:lvlText w:val="•"/>
      <w:lvlJc w:val="left"/>
      <w:pPr>
        <w:tabs>
          <w:tab w:val="num" w:pos="4320"/>
        </w:tabs>
        <w:ind w:left="4320" w:hanging="360"/>
      </w:pPr>
      <w:rPr>
        <w:rFonts w:ascii="Arial" w:hAnsi="Arial" w:hint="default"/>
      </w:rPr>
    </w:lvl>
    <w:lvl w:ilvl="6" w:tplc="1AA47166" w:tentative="1">
      <w:start w:val="1"/>
      <w:numFmt w:val="bullet"/>
      <w:lvlText w:val="•"/>
      <w:lvlJc w:val="left"/>
      <w:pPr>
        <w:tabs>
          <w:tab w:val="num" w:pos="5040"/>
        </w:tabs>
        <w:ind w:left="5040" w:hanging="360"/>
      </w:pPr>
      <w:rPr>
        <w:rFonts w:ascii="Arial" w:hAnsi="Arial" w:hint="default"/>
      </w:rPr>
    </w:lvl>
    <w:lvl w:ilvl="7" w:tplc="D7B26022" w:tentative="1">
      <w:start w:val="1"/>
      <w:numFmt w:val="bullet"/>
      <w:lvlText w:val="•"/>
      <w:lvlJc w:val="left"/>
      <w:pPr>
        <w:tabs>
          <w:tab w:val="num" w:pos="5760"/>
        </w:tabs>
        <w:ind w:left="5760" w:hanging="360"/>
      </w:pPr>
      <w:rPr>
        <w:rFonts w:ascii="Arial" w:hAnsi="Arial" w:hint="default"/>
      </w:rPr>
    </w:lvl>
    <w:lvl w:ilvl="8" w:tplc="502052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608190F"/>
    <w:multiLevelType w:val="hybridMultilevel"/>
    <w:tmpl w:val="96909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133B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1D703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332256C"/>
    <w:multiLevelType w:val="hybridMultilevel"/>
    <w:tmpl w:val="32B82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2"/>
  </w:num>
  <w:num w:numId="5">
    <w:abstractNumId w:val="4"/>
  </w:num>
  <w:num w:numId="6">
    <w:abstractNumId w:val="0"/>
  </w:num>
  <w:num w:numId="7">
    <w:abstractNumId w:val="5"/>
  </w:num>
  <w:num w:numId="8">
    <w:abstractNumId w:val="10"/>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8D"/>
    <w:rsid w:val="00006D33"/>
    <w:rsid w:val="000176E0"/>
    <w:rsid w:val="00027E0E"/>
    <w:rsid w:val="00037C34"/>
    <w:rsid w:val="000448FE"/>
    <w:rsid w:val="00045DE0"/>
    <w:rsid w:val="000478B8"/>
    <w:rsid w:val="00056B27"/>
    <w:rsid w:val="00061C86"/>
    <w:rsid w:val="000643D9"/>
    <w:rsid w:val="00065472"/>
    <w:rsid w:val="00073734"/>
    <w:rsid w:val="000857AC"/>
    <w:rsid w:val="000866D9"/>
    <w:rsid w:val="00092420"/>
    <w:rsid w:val="00094CEF"/>
    <w:rsid w:val="00095467"/>
    <w:rsid w:val="000B74F6"/>
    <w:rsid w:val="000C2AD6"/>
    <w:rsid w:val="000C6BF3"/>
    <w:rsid w:val="000D049F"/>
    <w:rsid w:val="000D4F03"/>
    <w:rsid w:val="000E3DE5"/>
    <w:rsid w:val="000E3E2A"/>
    <w:rsid w:val="001129A3"/>
    <w:rsid w:val="00121140"/>
    <w:rsid w:val="00123F17"/>
    <w:rsid w:val="00136FE2"/>
    <w:rsid w:val="00146442"/>
    <w:rsid w:val="0015423F"/>
    <w:rsid w:val="001652A6"/>
    <w:rsid w:val="00183DE3"/>
    <w:rsid w:val="0018402A"/>
    <w:rsid w:val="0018601B"/>
    <w:rsid w:val="00197CD9"/>
    <w:rsid w:val="001B2479"/>
    <w:rsid w:val="001D7CFC"/>
    <w:rsid w:val="001E0820"/>
    <w:rsid w:val="001E2C46"/>
    <w:rsid w:val="001E4A40"/>
    <w:rsid w:val="001E7FC8"/>
    <w:rsid w:val="0020478B"/>
    <w:rsid w:val="002108C9"/>
    <w:rsid w:val="00250C07"/>
    <w:rsid w:val="00265DFD"/>
    <w:rsid w:val="00273F24"/>
    <w:rsid w:val="0028377B"/>
    <w:rsid w:val="00285043"/>
    <w:rsid w:val="002A0943"/>
    <w:rsid w:val="002A4669"/>
    <w:rsid w:val="002B280E"/>
    <w:rsid w:val="002C2B49"/>
    <w:rsid w:val="002C621F"/>
    <w:rsid w:val="002D0D9F"/>
    <w:rsid w:val="002D3155"/>
    <w:rsid w:val="002E0D1B"/>
    <w:rsid w:val="002F7716"/>
    <w:rsid w:val="003036A9"/>
    <w:rsid w:val="003162CE"/>
    <w:rsid w:val="00340BF2"/>
    <w:rsid w:val="00344048"/>
    <w:rsid w:val="00353A39"/>
    <w:rsid w:val="00355B19"/>
    <w:rsid w:val="0037051A"/>
    <w:rsid w:val="0038290A"/>
    <w:rsid w:val="003832C6"/>
    <w:rsid w:val="00383DCA"/>
    <w:rsid w:val="00395E19"/>
    <w:rsid w:val="003A7059"/>
    <w:rsid w:val="003A74B7"/>
    <w:rsid w:val="003B650F"/>
    <w:rsid w:val="003B6AA0"/>
    <w:rsid w:val="003C4332"/>
    <w:rsid w:val="003D2098"/>
    <w:rsid w:val="003D43BF"/>
    <w:rsid w:val="003D54EC"/>
    <w:rsid w:val="003E139F"/>
    <w:rsid w:val="003F0457"/>
    <w:rsid w:val="00406F88"/>
    <w:rsid w:val="0042446E"/>
    <w:rsid w:val="004515C9"/>
    <w:rsid w:val="00465050"/>
    <w:rsid w:val="00475D15"/>
    <w:rsid w:val="004869A3"/>
    <w:rsid w:val="00491018"/>
    <w:rsid w:val="00496E8B"/>
    <w:rsid w:val="00496FE2"/>
    <w:rsid w:val="004A41F2"/>
    <w:rsid w:val="004B5ED1"/>
    <w:rsid w:val="004B7BE5"/>
    <w:rsid w:val="004C05BF"/>
    <w:rsid w:val="004C4945"/>
    <w:rsid w:val="004C5D3E"/>
    <w:rsid w:val="004D32AE"/>
    <w:rsid w:val="004D558A"/>
    <w:rsid w:val="004E1DC5"/>
    <w:rsid w:val="004E254D"/>
    <w:rsid w:val="004E5790"/>
    <w:rsid w:val="004F2A24"/>
    <w:rsid w:val="004F67B9"/>
    <w:rsid w:val="0054798D"/>
    <w:rsid w:val="00547A30"/>
    <w:rsid w:val="00552BE6"/>
    <w:rsid w:val="00556E8B"/>
    <w:rsid w:val="00577564"/>
    <w:rsid w:val="00584D5E"/>
    <w:rsid w:val="00591251"/>
    <w:rsid w:val="005931E8"/>
    <w:rsid w:val="005A4124"/>
    <w:rsid w:val="005A7AB6"/>
    <w:rsid w:val="005B03B9"/>
    <w:rsid w:val="005B3A7E"/>
    <w:rsid w:val="005C3F6F"/>
    <w:rsid w:val="005D160E"/>
    <w:rsid w:val="005E1F6F"/>
    <w:rsid w:val="00610067"/>
    <w:rsid w:val="00630754"/>
    <w:rsid w:val="00655BD1"/>
    <w:rsid w:val="00670915"/>
    <w:rsid w:val="00672CD6"/>
    <w:rsid w:val="0067463A"/>
    <w:rsid w:val="00690520"/>
    <w:rsid w:val="00690891"/>
    <w:rsid w:val="006B0E0E"/>
    <w:rsid w:val="006C5D87"/>
    <w:rsid w:val="006D24A0"/>
    <w:rsid w:val="006D549B"/>
    <w:rsid w:val="006E239C"/>
    <w:rsid w:val="006E31E8"/>
    <w:rsid w:val="006F0F33"/>
    <w:rsid w:val="006F24B0"/>
    <w:rsid w:val="006F66BD"/>
    <w:rsid w:val="00706DAB"/>
    <w:rsid w:val="00714C06"/>
    <w:rsid w:val="00715B48"/>
    <w:rsid w:val="00736223"/>
    <w:rsid w:val="0076042C"/>
    <w:rsid w:val="0077426C"/>
    <w:rsid w:val="007A34DB"/>
    <w:rsid w:val="007A5B47"/>
    <w:rsid w:val="007B290F"/>
    <w:rsid w:val="007D0C83"/>
    <w:rsid w:val="007D5367"/>
    <w:rsid w:val="007F785B"/>
    <w:rsid w:val="008006F0"/>
    <w:rsid w:val="00801618"/>
    <w:rsid w:val="00804659"/>
    <w:rsid w:val="00804B6D"/>
    <w:rsid w:val="008103F6"/>
    <w:rsid w:val="008116D8"/>
    <w:rsid w:val="00811ECC"/>
    <w:rsid w:val="0081693D"/>
    <w:rsid w:val="00816E6A"/>
    <w:rsid w:val="00843416"/>
    <w:rsid w:val="008509CC"/>
    <w:rsid w:val="00852B21"/>
    <w:rsid w:val="00863F15"/>
    <w:rsid w:val="0086566E"/>
    <w:rsid w:val="00872211"/>
    <w:rsid w:val="00876D1E"/>
    <w:rsid w:val="00884C26"/>
    <w:rsid w:val="00894E06"/>
    <w:rsid w:val="008B4B96"/>
    <w:rsid w:val="008C0845"/>
    <w:rsid w:val="008E6A07"/>
    <w:rsid w:val="008F6B03"/>
    <w:rsid w:val="00904866"/>
    <w:rsid w:val="00921695"/>
    <w:rsid w:val="00926048"/>
    <w:rsid w:val="009272C1"/>
    <w:rsid w:val="00934171"/>
    <w:rsid w:val="00943A06"/>
    <w:rsid w:val="0096668D"/>
    <w:rsid w:val="0097755D"/>
    <w:rsid w:val="00982452"/>
    <w:rsid w:val="00992A06"/>
    <w:rsid w:val="009A1C86"/>
    <w:rsid w:val="009B415B"/>
    <w:rsid w:val="009D0F68"/>
    <w:rsid w:val="009D5691"/>
    <w:rsid w:val="009D7BD6"/>
    <w:rsid w:val="009E3932"/>
    <w:rsid w:val="009E3BA5"/>
    <w:rsid w:val="00A13851"/>
    <w:rsid w:val="00A16613"/>
    <w:rsid w:val="00A35297"/>
    <w:rsid w:val="00A51087"/>
    <w:rsid w:val="00A51BBD"/>
    <w:rsid w:val="00A9720E"/>
    <w:rsid w:val="00AA07B1"/>
    <w:rsid w:val="00AA682E"/>
    <w:rsid w:val="00AE0D12"/>
    <w:rsid w:val="00AF408E"/>
    <w:rsid w:val="00B11B4A"/>
    <w:rsid w:val="00B212DC"/>
    <w:rsid w:val="00B30478"/>
    <w:rsid w:val="00B314BB"/>
    <w:rsid w:val="00B37DDD"/>
    <w:rsid w:val="00B41AD5"/>
    <w:rsid w:val="00B46503"/>
    <w:rsid w:val="00B53C19"/>
    <w:rsid w:val="00B65A8D"/>
    <w:rsid w:val="00B701C3"/>
    <w:rsid w:val="00B701F5"/>
    <w:rsid w:val="00B77AA6"/>
    <w:rsid w:val="00B839B8"/>
    <w:rsid w:val="00B83BC9"/>
    <w:rsid w:val="00B8483B"/>
    <w:rsid w:val="00B851BB"/>
    <w:rsid w:val="00BA037B"/>
    <w:rsid w:val="00BA086C"/>
    <w:rsid w:val="00BA297B"/>
    <w:rsid w:val="00BC0974"/>
    <w:rsid w:val="00BC79E3"/>
    <w:rsid w:val="00BD22E0"/>
    <w:rsid w:val="00BD5014"/>
    <w:rsid w:val="00BF1DA1"/>
    <w:rsid w:val="00BF416A"/>
    <w:rsid w:val="00BF7F6E"/>
    <w:rsid w:val="00C11D62"/>
    <w:rsid w:val="00C1508F"/>
    <w:rsid w:val="00C155CB"/>
    <w:rsid w:val="00C17886"/>
    <w:rsid w:val="00C214A2"/>
    <w:rsid w:val="00C23A4D"/>
    <w:rsid w:val="00C26D35"/>
    <w:rsid w:val="00C3255C"/>
    <w:rsid w:val="00C40B87"/>
    <w:rsid w:val="00C46322"/>
    <w:rsid w:val="00C531CB"/>
    <w:rsid w:val="00C541BC"/>
    <w:rsid w:val="00C54F1E"/>
    <w:rsid w:val="00C63B23"/>
    <w:rsid w:val="00C66CF2"/>
    <w:rsid w:val="00C74AB8"/>
    <w:rsid w:val="00C90232"/>
    <w:rsid w:val="00C91F4E"/>
    <w:rsid w:val="00CB5240"/>
    <w:rsid w:val="00CD136E"/>
    <w:rsid w:val="00CD3DB9"/>
    <w:rsid w:val="00CE2FEA"/>
    <w:rsid w:val="00CF5668"/>
    <w:rsid w:val="00D012D7"/>
    <w:rsid w:val="00D14CE9"/>
    <w:rsid w:val="00D24BE3"/>
    <w:rsid w:val="00D42421"/>
    <w:rsid w:val="00D468FD"/>
    <w:rsid w:val="00D638F9"/>
    <w:rsid w:val="00D7138C"/>
    <w:rsid w:val="00D8267C"/>
    <w:rsid w:val="00D855F2"/>
    <w:rsid w:val="00D9223E"/>
    <w:rsid w:val="00D94F01"/>
    <w:rsid w:val="00DA20E1"/>
    <w:rsid w:val="00DB2A56"/>
    <w:rsid w:val="00DB3851"/>
    <w:rsid w:val="00DD0C84"/>
    <w:rsid w:val="00DD240D"/>
    <w:rsid w:val="00DF52A9"/>
    <w:rsid w:val="00E026A9"/>
    <w:rsid w:val="00E03F33"/>
    <w:rsid w:val="00E042B5"/>
    <w:rsid w:val="00E0493D"/>
    <w:rsid w:val="00E062A5"/>
    <w:rsid w:val="00E21A3F"/>
    <w:rsid w:val="00E22349"/>
    <w:rsid w:val="00E25A00"/>
    <w:rsid w:val="00E26223"/>
    <w:rsid w:val="00E35D6D"/>
    <w:rsid w:val="00E41B2E"/>
    <w:rsid w:val="00E44EBD"/>
    <w:rsid w:val="00E47C2B"/>
    <w:rsid w:val="00E55C34"/>
    <w:rsid w:val="00E701FF"/>
    <w:rsid w:val="00E76359"/>
    <w:rsid w:val="00E8208D"/>
    <w:rsid w:val="00E90164"/>
    <w:rsid w:val="00E97B90"/>
    <w:rsid w:val="00EA3F93"/>
    <w:rsid w:val="00EC72F7"/>
    <w:rsid w:val="00EF1890"/>
    <w:rsid w:val="00EF57ED"/>
    <w:rsid w:val="00EF724D"/>
    <w:rsid w:val="00F01411"/>
    <w:rsid w:val="00F0387E"/>
    <w:rsid w:val="00F203C6"/>
    <w:rsid w:val="00F25FAB"/>
    <w:rsid w:val="00F27D21"/>
    <w:rsid w:val="00F5325D"/>
    <w:rsid w:val="00F66C35"/>
    <w:rsid w:val="00F766FA"/>
    <w:rsid w:val="00F817C8"/>
    <w:rsid w:val="00FA2EEA"/>
    <w:rsid w:val="00FA68D9"/>
    <w:rsid w:val="00FB1D8F"/>
    <w:rsid w:val="00FB520E"/>
    <w:rsid w:val="00FC08F9"/>
    <w:rsid w:val="00FC0BAB"/>
    <w:rsid w:val="00FC639D"/>
    <w:rsid w:val="00FD090D"/>
    <w:rsid w:val="00FF5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4102559-D30F-485E-8CC1-29BC5965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08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8D"/>
    <w:pPr>
      <w:ind w:left="720"/>
      <w:contextualSpacing/>
    </w:pPr>
  </w:style>
  <w:style w:type="paragraph" w:styleId="NormalWeb">
    <w:name w:val="Normal (Web)"/>
    <w:basedOn w:val="Normal"/>
    <w:uiPriority w:val="99"/>
    <w:semiHidden/>
    <w:unhideWhenUsed/>
    <w:rsid w:val="006307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42B5"/>
    <w:rPr>
      <w:sz w:val="16"/>
      <w:szCs w:val="16"/>
    </w:rPr>
  </w:style>
  <w:style w:type="paragraph" w:styleId="CommentText">
    <w:name w:val="annotation text"/>
    <w:basedOn w:val="Normal"/>
    <w:link w:val="CommentTextChar"/>
    <w:uiPriority w:val="99"/>
    <w:semiHidden/>
    <w:unhideWhenUsed/>
    <w:rsid w:val="00E042B5"/>
    <w:pPr>
      <w:spacing w:line="240" w:lineRule="auto"/>
    </w:pPr>
    <w:rPr>
      <w:sz w:val="20"/>
      <w:szCs w:val="20"/>
    </w:rPr>
  </w:style>
  <w:style w:type="character" w:customStyle="1" w:styleId="CommentTextChar">
    <w:name w:val="Comment Text Char"/>
    <w:basedOn w:val="DefaultParagraphFont"/>
    <w:link w:val="CommentText"/>
    <w:uiPriority w:val="99"/>
    <w:semiHidden/>
    <w:rsid w:val="00E042B5"/>
    <w:rPr>
      <w:sz w:val="20"/>
      <w:szCs w:val="20"/>
    </w:rPr>
  </w:style>
  <w:style w:type="paragraph" w:styleId="CommentSubject">
    <w:name w:val="annotation subject"/>
    <w:basedOn w:val="CommentText"/>
    <w:next w:val="CommentText"/>
    <w:link w:val="CommentSubjectChar"/>
    <w:uiPriority w:val="99"/>
    <w:semiHidden/>
    <w:unhideWhenUsed/>
    <w:rsid w:val="00E042B5"/>
    <w:rPr>
      <w:b/>
      <w:bCs/>
    </w:rPr>
  </w:style>
  <w:style w:type="character" w:customStyle="1" w:styleId="CommentSubjectChar">
    <w:name w:val="Comment Subject Char"/>
    <w:basedOn w:val="CommentTextChar"/>
    <w:link w:val="CommentSubject"/>
    <w:uiPriority w:val="99"/>
    <w:semiHidden/>
    <w:rsid w:val="00E042B5"/>
    <w:rPr>
      <w:b/>
      <w:bCs/>
      <w:sz w:val="20"/>
      <w:szCs w:val="20"/>
    </w:rPr>
  </w:style>
  <w:style w:type="paragraph" w:styleId="BalloonText">
    <w:name w:val="Balloon Text"/>
    <w:basedOn w:val="Normal"/>
    <w:link w:val="BalloonTextChar"/>
    <w:uiPriority w:val="99"/>
    <w:semiHidden/>
    <w:unhideWhenUsed/>
    <w:rsid w:val="00E04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2B5"/>
    <w:rPr>
      <w:rFonts w:ascii="Tahoma" w:hAnsi="Tahoma" w:cs="Tahoma"/>
      <w:sz w:val="16"/>
      <w:szCs w:val="16"/>
    </w:rPr>
  </w:style>
  <w:style w:type="paragraph" w:styleId="Header">
    <w:name w:val="header"/>
    <w:basedOn w:val="Normal"/>
    <w:link w:val="HeaderChar"/>
    <w:uiPriority w:val="99"/>
    <w:unhideWhenUsed/>
    <w:rsid w:val="00095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467"/>
  </w:style>
  <w:style w:type="paragraph" w:styleId="Footer">
    <w:name w:val="footer"/>
    <w:basedOn w:val="Normal"/>
    <w:link w:val="FooterChar"/>
    <w:uiPriority w:val="99"/>
    <w:unhideWhenUsed/>
    <w:rsid w:val="00095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467"/>
  </w:style>
  <w:style w:type="paragraph" w:styleId="FootnoteText">
    <w:name w:val="footnote text"/>
    <w:basedOn w:val="Normal"/>
    <w:link w:val="FootnoteTextChar"/>
    <w:uiPriority w:val="99"/>
    <w:semiHidden/>
    <w:unhideWhenUsed/>
    <w:rsid w:val="00714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C06"/>
    <w:rPr>
      <w:sz w:val="20"/>
      <w:szCs w:val="20"/>
    </w:rPr>
  </w:style>
  <w:style w:type="character" w:styleId="FootnoteReference">
    <w:name w:val="footnote reference"/>
    <w:basedOn w:val="DefaultParagraphFont"/>
    <w:uiPriority w:val="99"/>
    <w:semiHidden/>
    <w:unhideWhenUsed/>
    <w:rsid w:val="00714C06"/>
    <w:rPr>
      <w:vertAlign w:val="superscript"/>
    </w:rPr>
  </w:style>
  <w:style w:type="table" w:styleId="TableGrid">
    <w:name w:val="Table Grid"/>
    <w:basedOn w:val="TableNormal"/>
    <w:uiPriority w:val="59"/>
    <w:unhideWhenUsed/>
    <w:rsid w:val="00B84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AD6"/>
    <w:rPr>
      <w:color w:val="0000FF" w:themeColor="hyperlink"/>
      <w:u w:val="single"/>
    </w:rPr>
  </w:style>
  <w:style w:type="character" w:customStyle="1" w:styleId="UnresolvedMention1">
    <w:name w:val="Unresolved Mention1"/>
    <w:basedOn w:val="DefaultParagraphFont"/>
    <w:uiPriority w:val="99"/>
    <w:semiHidden/>
    <w:unhideWhenUsed/>
    <w:rsid w:val="000C2AD6"/>
    <w:rPr>
      <w:color w:val="808080"/>
      <w:shd w:val="clear" w:color="auto" w:fill="E6E6E6"/>
    </w:rPr>
  </w:style>
  <w:style w:type="character" w:customStyle="1" w:styleId="UnresolvedMention2">
    <w:name w:val="Unresolved Mention2"/>
    <w:basedOn w:val="DefaultParagraphFont"/>
    <w:uiPriority w:val="99"/>
    <w:semiHidden/>
    <w:unhideWhenUsed/>
    <w:rsid w:val="006D24A0"/>
    <w:rPr>
      <w:color w:val="808080"/>
      <w:shd w:val="clear" w:color="auto" w:fill="E6E6E6"/>
    </w:rPr>
  </w:style>
  <w:style w:type="paragraph" w:styleId="EndnoteText">
    <w:name w:val="endnote text"/>
    <w:basedOn w:val="Normal"/>
    <w:link w:val="EndnoteTextChar"/>
    <w:uiPriority w:val="99"/>
    <w:unhideWhenUsed/>
    <w:rsid w:val="00BC79E3"/>
    <w:pPr>
      <w:spacing w:after="0" w:line="240" w:lineRule="auto"/>
    </w:pPr>
    <w:rPr>
      <w:sz w:val="20"/>
      <w:szCs w:val="20"/>
    </w:rPr>
  </w:style>
  <w:style w:type="character" w:customStyle="1" w:styleId="EndnoteTextChar">
    <w:name w:val="Endnote Text Char"/>
    <w:basedOn w:val="DefaultParagraphFont"/>
    <w:link w:val="EndnoteText"/>
    <w:uiPriority w:val="99"/>
    <w:rsid w:val="00BC79E3"/>
    <w:rPr>
      <w:sz w:val="20"/>
      <w:szCs w:val="20"/>
    </w:rPr>
  </w:style>
  <w:style w:type="character" w:styleId="EndnoteReference">
    <w:name w:val="endnote reference"/>
    <w:basedOn w:val="DefaultParagraphFont"/>
    <w:uiPriority w:val="99"/>
    <w:semiHidden/>
    <w:unhideWhenUsed/>
    <w:rsid w:val="00BC79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6845">
      <w:bodyDiv w:val="1"/>
      <w:marLeft w:val="0"/>
      <w:marRight w:val="0"/>
      <w:marTop w:val="0"/>
      <w:marBottom w:val="0"/>
      <w:divBdr>
        <w:top w:val="none" w:sz="0" w:space="0" w:color="auto"/>
        <w:left w:val="none" w:sz="0" w:space="0" w:color="auto"/>
        <w:bottom w:val="none" w:sz="0" w:space="0" w:color="auto"/>
        <w:right w:val="none" w:sz="0" w:space="0" w:color="auto"/>
      </w:divBdr>
      <w:divsChild>
        <w:div w:id="732853063">
          <w:marLeft w:val="0"/>
          <w:marRight w:val="0"/>
          <w:marTop w:val="0"/>
          <w:marBottom w:val="0"/>
          <w:divBdr>
            <w:top w:val="none" w:sz="0" w:space="0" w:color="auto"/>
            <w:left w:val="none" w:sz="0" w:space="0" w:color="auto"/>
            <w:bottom w:val="none" w:sz="0" w:space="0" w:color="auto"/>
            <w:right w:val="none" w:sz="0" w:space="0" w:color="auto"/>
          </w:divBdr>
        </w:div>
      </w:divsChild>
    </w:div>
    <w:div w:id="1253510506">
      <w:bodyDiv w:val="1"/>
      <w:marLeft w:val="0"/>
      <w:marRight w:val="0"/>
      <w:marTop w:val="0"/>
      <w:marBottom w:val="0"/>
      <w:divBdr>
        <w:top w:val="none" w:sz="0" w:space="0" w:color="auto"/>
        <w:left w:val="none" w:sz="0" w:space="0" w:color="auto"/>
        <w:bottom w:val="none" w:sz="0" w:space="0" w:color="auto"/>
        <w:right w:val="none" w:sz="0" w:space="0" w:color="auto"/>
      </w:divBdr>
      <w:divsChild>
        <w:div w:id="1677029903">
          <w:marLeft w:val="0"/>
          <w:marRight w:val="0"/>
          <w:marTop w:val="0"/>
          <w:marBottom w:val="0"/>
          <w:divBdr>
            <w:top w:val="none" w:sz="0" w:space="0" w:color="auto"/>
            <w:left w:val="none" w:sz="0" w:space="0" w:color="auto"/>
            <w:bottom w:val="none" w:sz="0" w:space="0" w:color="auto"/>
            <w:right w:val="none" w:sz="0" w:space="0" w:color="auto"/>
          </w:divBdr>
        </w:div>
      </w:divsChild>
    </w:div>
    <w:div w:id="1759710344">
      <w:bodyDiv w:val="1"/>
      <w:marLeft w:val="0"/>
      <w:marRight w:val="0"/>
      <w:marTop w:val="0"/>
      <w:marBottom w:val="0"/>
      <w:divBdr>
        <w:top w:val="none" w:sz="0" w:space="0" w:color="auto"/>
        <w:left w:val="none" w:sz="0" w:space="0" w:color="auto"/>
        <w:bottom w:val="none" w:sz="0" w:space="0" w:color="auto"/>
        <w:right w:val="none" w:sz="0" w:space="0" w:color="auto"/>
      </w:divBdr>
      <w:divsChild>
        <w:div w:id="235670648">
          <w:marLeft w:val="0"/>
          <w:marRight w:val="0"/>
          <w:marTop w:val="0"/>
          <w:marBottom w:val="0"/>
          <w:divBdr>
            <w:top w:val="none" w:sz="0" w:space="0" w:color="auto"/>
            <w:left w:val="none" w:sz="0" w:space="0" w:color="auto"/>
            <w:bottom w:val="none" w:sz="0" w:space="0" w:color="auto"/>
            <w:right w:val="none" w:sz="0" w:space="0" w:color="auto"/>
          </w:divBdr>
        </w:div>
      </w:divsChild>
    </w:div>
    <w:div w:id="1820539296">
      <w:bodyDiv w:val="1"/>
      <w:marLeft w:val="0"/>
      <w:marRight w:val="0"/>
      <w:marTop w:val="0"/>
      <w:marBottom w:val="0"/>
      <w:divBdr>
        <w:top w:val="none" w:sz="0" w:space="0" w:color="auto"/>
        <w:left w:val="none" w:sz="0" w:space="0" w:color="auto"/>
        <w:bottom w:val="none" w:sz="0" w:space="0" w:color="auto"/>
        <w:right w:val="none" w:sz="0" w:space="0" w:color="auto"/>
      </w:divBdr>
    </w:div>
    <w:div w:id="204263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tore.mintel.com/eating-out-review-uk-june-2015?cookie_test=true" TargetMode="External"/><Relationship Id="rId1" Type="http://schemas.openxmlformats.org/officeDocument/2006/relationships/hyperlink" Target="http://eprints.ncrm.ac.uk/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C6D37-C556-7642-B15D-978AF572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7669</Words>
  <Characters>43714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Willians</dc:creator>
  <cp:lastModifiedBy>Lydia Martens</cp:lastModifiedBy>
  <cp:revision>2</cp:revision>
  <cp:lastPrinted>2019-04-01T12:37:00Z</cp:lastPrinted>
  <dcterms:created xsi:type="dcterms:W3CDTF">2019-11-28T18:02:00Z</dcterms:created>
  <dcterms:modified xsi:type="dcterms:W3CDTF">2019-11-28T18:02:00Z</dcterms:modified>
</cp:coreProperties>
</file>