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F5C52F5" w14:textId="77777777" w:rsidR="00FC658A" w:rsidRPr="00DB5F62" w:rsidRDefault="00FC658A" w:rsidP="00FC658A">
      <w:pPr>
        <w:rPr>
          <w:rFonts w:ascii="Candara" w:hAnsi="Candara" w:cs="Times New Roman"/>
          <w:b/>
        </w:rPr>
      </w:pPr>
      <w:r w:rsidRPr="00DB5F62">
        <w:rPr>
          <w:rFonts w:ascii="Candara" w:hAnsi="Candara" w:cs="Times New Roman"/>
          <w:b/>
        </w:rPr>
        <w:t>TITLE PAGE</w:t>
      </w:r>
    </w:p>
    <w:p w14:paraId="47E5A0F3" w14:textId="77777777" w:rsidR="00FC658A" w:rsidRDefault="00FC658A" w:rsidP="0004390D">
      <w:pPr>
        <w:rPr>
          <w:rFonts w:ascii="Candara" w:hAnsi="Candara"/>
          <w:b/>
        </w:rPr>
      </w:pPr>
    </w:p>
    <w:p w14:paraId="2D84BEF9" w14:textId="0F8ADACF" w:rsidR="00AE049D" w:rsidRPr="00627497" w:rsidRDefault="00FA4EBB" w:rsidP="0004390D">
      <w:pPr>
        <w:rPr>
          <w:rFonts w:ascii="Candara" w:hAnsi="Candara"/>
          <w:b/>
        </w:rPr>
      </w:pPr>
      <w:r w:rsidRPr="00627497">
        <w:rPr>
          <w:rFonts w:ascii="Candara" w:hAnsi="Candara"/>
          <w:b/>
        </w:rPr>
        <w:t xml:space="preserve">TITLE: </w:t>
      </w:r>
      <w:r w:rsidR="00AE049D" w:rsidRPr="00AE049D">
        <w:rPr>
          <w:rFonts w:ascii="Candara" w:hAnsi="Candara"/>
          <w:b/>
        </w:rPr>
        <w:t xml:space="preserve">A </w:t>
      </w:r>
      <w:r w:rsidR="00AE049D" w:rsidRPr="00AE049D">
        <w:rPr>
          <w:rFonts w:ascii="Candara" w:hAnsi="Candara" w:hint="eastAsia"/>
          <w:b/>
        </w:rPr>
        <w:t>low</w:t>
      </w:r>
      <w:r w:rsidR="00AE049D">
        <w:rPr>
          <w:rFonts w:ascii="Candara" w:hAnsi="Candara"/>
          <w:b/>
        </w:rPr>
        <w:t>-</w:t>
      </w:r>
      <w:r w:rsidR="00AE049D" w:rsidRPr="00AE049D">
        <w:rPr>
          <w:rFonts w:ascii="Candara" w:hAnsi="Candara"/>
          <w:b/>
        </w:rPr>
        <w:t>cost</w:t>
      </w:r>
      <w:r w:rsidR="00AE049D" w:rsidRPr="00AE049D">
        <w:rPr>
          <w:rFonts w:ascii="Candara" w:hAnsi="Candara" w:hint="eastAsia"/>
          <w:b/>
        </w:rPr>
        <w:t xml:space="preserve"> </w:t>
      </w:r>
      <w:r w:rsidR="00AE049D" w:rsidRPr="00AE049D">
        <w:rPr>
          <w:rFonts w:ascii="Candara" w:hAnsi="Candara"/>
          <w:b/>
        </w:rPr>
        <w:t>laboratory-based method to predict newly diagnosed biopsy-proven diabetic nephropathy in people with type 2 diabetes</w:t>
      </w:r>
    </w:p>
    <w:p w14:paraId="057073B5" w14:textId="77777777" w:rsidR="00EF4149" w:rsidRPr="00627497" w:rsidRDefault="00EF4149" w:rsidP="0004390D">
      <w:pPr>
        <w:rPr>
          <w:rFonts w:ascii="Candara" w:hAnsi="Candara"/>
          <w:b/>
        </w:rPr>
      </w:pPr>
    </w:p>
    <w:p w14:paraId="5FE52314" w14:textId="77777777" w:rsidR="008B6837" w:rsidRPr="00627497" w:rsidRDefault="008B6837" w:rsidP="008B6837">
      <w:pPr>
        <w:rPr>
          <w:rFonts w:ascii="Candara" w:hAnsi="Candara"/>
        </w:rPr>
      </w:pPr>
      <w:r w:rsidRPr="00627497">
        <w:rPr>
          <w:rFonts w:ascii="Candara" w:hAnsi="Candara"/>
          <w:b/>
        </w:rPr>
        <w:t xml:space="preserve">Running Head: </w:t>
      </w:r>
      <w:r w:rsidRPr="00627497">
        <w:rPr>
          <w:rFonts w:ascii="Candara" w:hAnsi="Candara"/>
        </w:rPr>
        <w:t>Lab predictors and models to predict incident DN</w:t>
      </w:r>
    </w:p>
    <w:p w14:paraId="7EF29A96" w14:textId="77777777" w:rsidR="007C0CA6" w:rsidRPr="00627497" w:rsidRDefault="007C0CA6" w:rsidP="0004390D">
      <w:pPr>
        <w:rPr>
          <w:rFonts w:ascii="Candara" w:hAnsi="Candara"/>
          <w:b/>
        </w:rPr>
      </w:pPr>
    </w:p>
    <w:p w14:paraId="3ED36318" w14:textId="25221928" w:rsidR="00627F3E" w:rsidRPr="00627497" w:rsidRDefault="00EF4149" w:rsidP="00A96B07">
      <w:pPr>
        <w:spacing w:line="360" w:lineRule="auto"/>
        <w:rPr>
          <w:rFonts w:ascii="Candara" w:hAnsi="Candara"/>
        </w:rPr>
      </w:pPr>
      <w:r w:rsidRPr="00627497">
        <w:rPr>
          <w:rFonts w:ascii="Candara" w:hAnsi="Candara"/>
          <w:b/>
        </w:rPr>
        <w:t>Authors</w:t>
      </w:r>
      <w:r w:rsidR="00FA4EBB" w:rsidRPr="00627497">
        <w:rPr>
          <w:rFonts w:ascii="Candara" w:hAnsi="Candara"/>
        </w:rPr>
        <w:t>:</w:t>
      </w:r>
      <w:r w:rsidR="00627F3E" w:rsidRPr="00627497">
        <w:rPr>
          <w:rFonts w:ascii="Candara" w:hAnsi="Candara"/>
        </w:rPr>
        <w:t xml:space="preserve"> Dahai Yu </w:t>
      </w:r>
      <w:r w:rsidR="00627F3E" w:rsidRPr="00627497">
        <w:rPr>
          <w:rFonts w:ascii="Candara" w:hAnsi="Candara"/>
          <w:vertAlign w:val="superscript"/>
        </w:rPr>
        <w:t>1</w:t>
      </w:r>
      <w:r w:rsidR="000C6377" w:rsidRPr="00627497">
        <w:rPr>
          <w:rFonts w:ascii="Candara" w:hAnsi="Candara"/>
          <w:vertAlign w:val="superscript"/>
        </w:rPr>
        <w:t>,</w:t>
      </w:r>
      <w:r w:rsidR="00BF0B45" w:rsidRPr="00627497">
        <w:rPr>
          <w:rFonts w:ascii="Candara" w:hAnsi="Candara"/>
          <w:vertAlign w:val="superscript"/>
        </w:rPr>
        <w:t>2</w:t>
      </w:r>
      <w:r w:rsidR="00627F3E" w:rsidRPr="00627497">
        <w:rPr>
          <w:rFonts w:ascii="Candara" w:hAnsi="Candara"/>
        </w:rPr>
        <w:t xml:space="preserve">, </w:t>
      </w:r>
      <w:r w:rsidR="00375D70" w:rsidRPr="00627497">
        <w:rPr>
          <w:rFonts w:ascii="Candara" w:hAnsi="Candara"/>
        </w:rPr>
        <w:t xml:space="preserve">Jin Shang </w:t>
      </w:r>
      <w:r w:rsidR="00375D70" w:rsidRPr="00627497">
        <w:rPr>
          <w:rFonts w:ascii="Candara" w:hAnsi="Candara"/>
          <w:vertAlign w:val="superscript"/>
        </w:rPr>
        <w:t>1</w:t>
      </w:r>
      <w:r w:rsidR="00375D70" w:rsidRPr="00627497">
        <w:rPr>
          <w:rFonts w:ascii="Candara" w:hAnsi="Candara"/>
        </w:rPr>
        <w:t xml:space="preserve">, </w:t>
      </w:r>
      <w:r w:rsidR="00627F3E" w:rsidRPr="00627497">
        <w:rPr>
          <w:rFonts w:ascii="Candara" w:hAnsi="Candara"/>
        </w:rPr>
        <w:t xml:space="preserve">Yamei Cai </w:t>
      </w:r>
      <w:r w:rsidR="00627F3E" w:rsidRPr="00627497">
        <w:rPr>
          <w:rFonts w:ascii="Candara" w:hAnsi="Candara"/>
          <w:vertAlign w:val="superscript"/>
        </w:rPr>
        <w:t>1</w:t>
      </w:r>
      <w:r w:rsidR="00627F3E" w:rsidRPr="00627497">
        <w:rPr>
          <w:rFonts w:ascii="Candara" w:hAnsi="Candara"/>
        </w:rPr>
        <w:t xml:space="preserve">, </w:t>
      </w:r>
      <w:r w:rsidR="007B1F64">
        <w:rPr>
          <w:rFonts w:ascii="Candara" w:hAnsi="Candara"/>
        </w:rPr>
        <w:t>Zheng Wang</w:t>
      </w:r>
      <w:r w:rsidR="00627F3E" w:rsidRPr="00627497">
        <w:rPr>
          <w:rFonts w:ascii="Candara" w:hAnsi="Candara"/>
        </w:rPr>
        <w:t xml:space="preserve"> </w:t>
      </w:r>
      <w:r w:rsidR="00627F3E" w:rsidRPr="00627497">
        <w:rPr>
          <w:rFonts w:ascii="Candara" w:hAnsi="Candara"/>
          <w:vertAlign w:val="superscript"/>
        </w:rPr>
        <w:t>1</w:t>
      </w:r>
      <w:r w:rsidR="00FA4EBB" w:rsidRPr="00627497">
        <w:rPr>
          <w:rFonts w:ascii="Candara" w:hAnsi="Candara"/>
        </w:rPr>
        <w:t xml:space="preserve">, </w:t>
      </w:r>
      <w:r w:rsidR="00E05C2A" w:rsidRPr="009E3E19">
        <w:rPr>
          <w:rFonts w:ascii="Candara" w:hAnsi="Candara"/>
        </w:rPr>
        <w:t xml:space="preserve">Bin Zhao </w:t>
      </w:r>
      <w:r w:rsidR="00E05C2A" w:rsidRPr="009E3E19">
        <w:rPr>
          <w:rFonts w:ascii="Candara" w:hAnsi="Candara"/>
          <w:vertAlign w:val="superscript"/>
        </w:rPr>
        <w:t>3</w:t>
      </w:r>
      <w:r w:rsidR="00E05C2A" w:rsidRPr="00E05C2A">
        <w:rPr>
          <w:rFonts w:ascii="Candara" w:hAnsi="Candara"/>
          <w:sz w:val="22"/>
          <w:szCs w:val="22"/>
        </w:rPr>
        <w:t xml:space="preserve">, </w:t>
      </w:r>
      <w:r w:rsidR="00627F3E" w:rsidRPr="00627497">
        <w:rPr>
          <w:rFonts w:ascii="Candara" w:hAnsi="Candara"/>
        </w:rPr>
        <w:t xml:space="preserve">Zhanzheng Zhao </w:t>
      </w:r>
      <w:r w:rsidR="00831F2B" w:rsidRPr="00627497">
        <w:rPr>
          <w:rFonts w:ascii="Candara" w:hAnsi="Candara"/>
          <w:vertAlign w:val="superscript"/>
        </w:rPr>
        <w:t>1, *</w:t>
      </w:r>
      <w:r w:rsidR="00627F3E" w:rsidRPr="00627497">
        <w:rPr>
          <w:rFonts w:ascii="Candara" w:hAnsi="Candara"/>
        </w:rPr>
        <w:t xml:space="preserve">, David Simmons </w:t>
      </w:r>
      <w:r w:rsidR="00627F3E" w:rsidRPr="00627497">
        <w:rPr>
          <w:rFonts w:ascii="Candara" w:hAnsi="Candara"/>
          <w:vertAlign w:val="superscript"/>
        </w:rPr>
        <w:t>1,</w:t>
      </w:r>
      <w:r w:rsidR="00E05C2A">
        <w:rPr>
          <w:rFonts w:ascii="Candara" w:hAnsi="Candara"/>
          <w:vertAlign w:val="superscript"/>
        </w:rPr>
        <w:t>4</w:t>
      </w:r>
    </w:p>
    <w:p w14:paraId="4E8D782B" w14:textId="77777777" w:rsidR="00FA4EBB" w:rsidRPr="00627497" w:rsidRDefault="00FA4EBB" w:rsidP="00A96B07">
      <w:pPr>
        <w:spacing w:line="360" w:lineRule="auto"/>
        <w:rPr>
          <w:rFonts w:ascii="Candara" w:hAnsi="Candara"/>
        </w:rPr>
      </w:pPr>
      <w:r w:rsidRPr="00627497">
        <w:rPr>
          <w:rFonts w:ascii="Candara" w:hAnsi="Candara"/>
          <w:b/>
        </w:rPr>
        <w:t>Affiliations</w:t>
      </w:r>
      <w:r w:rsidRPr="00627497">
        <w:rPr>
          <w:rFonts w:ascii="Candara" w:hAnsi="Candara"/>
        </w:rPr>
        <w:t>:</w:t>
      </w:r>
    </w:p>
    <w:p w14:paraId="761EA9D4" w14:textId="7C1F1EB3" w:rsidR="00B52D4C" w:rsidRPr="00627497" w:rsidRDefault="00B52D4C" w:rsidP="0089014B">
      <w:pPr>
        <w:pStyle w:val="Body"/>
        <w:rPr>
          <w:rFonts w:ascii="Candara" w:hAnsi="Candara" w:cstheme="minorHAnsi"/>
        </w:rPr>
      </w:pPr>
      <w:r w:rsidRPr="00627497">
        <w:rPr>
          <w:rFonts w:ascii="Candara" w:hAnsi="Candara" w:cstheme="minorHAnsi"/>
        </w:rPr>
        <w:t xml:space="preserve">1. Department of Nephrology, the First Affiliated Hospital, Zhengzhou University, Zhengzhou 450052, China </w:t>
      </w:r>
    </w:p>
    <w:p w14:paraId="1524127A" w14:textId="2E9F7EC6" w:rsidR="00B52D4C" w:rsidRDefault="00B52D4C" w:rsidP="0089014B">
      <w:pPr>
        <w:pStyle w:val="Body"/>
        <w:rPr>
          <w:rFonts w:ascii="Candara" w:hAnsi="Candara" w:cstheme="minorHAnsi"/>
        </w:rPr>
      </w:pPr>
      <w:r w:rsidRPr="00627497">
        <w:rPr>
          <w:rFonts w:ascii="Candara" w:hAnsi="Candara" w:cstheme="minorHAnsi"/>
          <w:lang w:val="en-GB"/>
        </w:rPr>
        <w:t xml:space="preserve">2. </w:t>
      </w:r>
      <w:r w:rsidRPr="00627497">
        <w:rPr>
          <w:rFonts w:ascii="Candara" w:hAnsi="Candara" w:cstheme="minorHAnsi"/>
        </w:rPr>
        <w:t xml:space="preserve">Arthritis Research UK Primary Care Centre, Research Institute for Primary Care &amp; Health Sciences, Keele University, Keele ST5 5BG, UK  </w:t>
      </w:r>
    </w:p>
    <w:p w14:paraId="57190257" w14:textId="122A2E26" w:rsidR="00E05C2A" w:rsidRPr="00E05C2A" w:rsidRDefault="00E05C2A" w:rsidP="0089014B">
      <w:pPr>
        <w:pStyle w:val="Body"/>
        <w:rPr>
          <w:rFonts w:ascii="Candara" w:hAnsi="Candara" w:cstheme="minorHAnsi"/>
          <w:lang w:val="en-GB"/>
        </w:rPr>
      </w:pPr>
      <w:r w:rsidRPr="00D2210C">
        <w:rPr>
          <w:rFonts w:ascii="Candara" w:hAnsi="Candara" w:cstheme="minorHAnsi"/>
        </w:rPr>
        <w:t xml:space="preserve">3. </w:t>
      </w:r>
      <w:r w:rsidRPr="00D2210C">
        <w:rPr>
          <w:rFonts w:ascii="Candara" w:hAnsi="Candara" w:cstheme="minorHAnsi"/>
          <w:lang w:val="en-GB"/>
        </w:rPr>
        <w:t>The Second Division of Internal Medicine, Kejing Community Health Centre, Jiyuan 459000, China</w:t>
      </w:r>
    </w:p>
    <w:p w14:paraId="37C64F39" w14:textId="1B7AF516" w:rsidR="00B52D4C" w:rsidRDefault="00E05C2A" w:rsidP="0089014B">
      <w:pPr>
        <w:pStyle w:val="Body"/>
        <w:rPr>
          <w:rFonts w:ascii="Candara" w:hAnsi="Candara" w:cstheme="minorHAnsi"/>
        </w:rPr>
      </w:pPr>
      <w:r>
        <w:rPr>
          <w:rFonts w:ascii="Candara" w:hAnsi="Candara" w:cstheme="minorHAnsi"/>
        </w:rPr>
        <w:t>4</w:t>
      </w:r>
      <w:r w:rsidR="00B52D4C" w:rsidRPr="00627497">
        <w:rPr>
          <w:rFonts w:ascii="Candara" w:hAnsi="Candara" w:cstheme="minorHAnsi"/>
        </w:rPr>
        <w:t>. Western Sydney University, Campbelltown, Sydney NSW 2751, Australia</w:t>
      </w:r>
    </w:p>
    <w:p w14:paraId="2E1DAC6D" w14:textId="77777777" w:rsidR="00FC658A" w:rsidRPr="00627497" w:rsidRDefault="00FC658A" w:rsidP="0089014B">
      <w:pPr>
        <w:pStyle w:val="Body"/>
        <w:rPr>
          <w:rFonts w:ascii="Candara" w:hAnsi="Candara" w:cstheme="minorHAnsi"/>
        </w:rPr>
      </w:pPr>
    </w:p>
    <w:p w14:paraId="4DD9FF58" w14:textId="4A6E1F99" w:rsidR="00B52D4C" w:rsidRPr="00627497" w:rsidRDefault="00D26B47" w:rsidP="0089014B">
      <w:pPr>
        <w:pStyle w:val="Body"/>
        <w:rPr>
          <w:rFonts w:ascii="Candara" w:hAnsi="Candara"/>
        </w:rPr>
      </w:pPr>
      <w:r w:rsidRPr="00627497">
        <w:rPr>
          <w:rFonts w:ascii="Candara" w:hAnsi="Candara"/>
          <w:vertAlign w:val="superscript"/>
        </w:rPr>
        <w:t xml:space="preserve"> </w:t>
      </w:r>
    </w:p>
    <w:p w14:paraId="3F25B14E" w14:textId="6F1F4EFA" w:rsidR="00B52D4C" w:rsidRPr="00627497" w:rsidRDefault="00573220" w:rsidP="0089014B">
      <w:pPr>
        <w:pStyle w:val="Body"/>
        <w:rPr>
          <w:rFonts w:ascii="Candara" w:hAnsi="Candara" w:cstheme="minorHAnsi"/>
          <w:b/>
        </w:rPr>
      </w:pPr>
      <w:r>
        <w:rPr>
          <w:rFonts w:ascii="Candara" w:hAnsi="Candara" w:cstheme="minorHAnsi"/>
          <w:b/>
        </w:rPr>
        <w:t>*Correspondence</w:t>
      </w:r>
      <w:r w:rsidR="00B52D4C" w:rsidRPr="00627497">
        <w:rPr>
          <w:rFonts w:ascii="Candara" w:hAnsi="Candara" w:cstheme="minorHAnsi"/>
          <w:b/>
        </w:rPr>
        <w:t>:</w:t>
      </w:r>
    </w:p>
    <w:p w14:paraId="240FCB1D" w14:textId="77777777" w:rsidR="00B52D4C" w:rsidRPr="00627497" w:rsidRDefault="00B52D4C" w:rsidP="0089014B">
      <w:pPr>
        <w:pStyle w:val="Body"/>
        <w:rPr>
          <w:rFonts w:ascii="Candara" w:hAnsi="Candara" w:cstheme="minorHAnsi"/>
        </w:rPr>
      </w:pPr>
      <w:r w:rsidRPr="00627497">
        <w:rPr>
          <w:rFonts w:ascii="Candara" w:hAnsi="Candara" w:cstheme="minorHAnsi"/>
        </w:rPr>
        <w:t>Professor Zhanzheng Zhao, Department of Nephrology, the First Affiliated Hospital</w:t>
      </w:r>
    </w:p>
    <w:p w14:paraId="0CEFDFD8" w14:textId="77777777" w:rsidR="00B52D4C" w:rsidRPr="00627497" w:rsidRDefault="00B52D4C" w:rsidP="0089014B">
      <w:pPr>
        <w:pStyle w:val="Body"/>
        <w:rPr>
          <w:rFonts w:ascii="Candara" w:hAnsi="Candara" w:cstheme="minorHAnsi"/>
        </w:rPr>
      </w:pPr>
      <w:r w:rsidRPr="00627497">
        <w:rPr>
          <w:rFonts w:ascii="Candara" w:hAnsi="Candara" w:cstheme="minorHAnsi"/>
        </w:rPr>
        <w:t>Zhengzhou University, Zhengzhou 450052, CHINA</w:t>
      </w:r>
    </w:p>
    <w:p w14:paraId="696B1FCF" w14:textId="77777777" w:rsidR="00B52D4C" w:rsidRPr="00627497" w:rsidRDefault="00B52D4C" w:rsidP="0089014B">
      <w:pPr>
        <w:pStyle w:val="Body"/>
        <w:rPr>
          <w:rFonts w:ascii="Candara" w:hAnsi="Candara" w:cstheme="minorHAnsi"/>
        </w:rPr>
      </w:pPr>
      <w:r w:rsidRPr="00627497">
        <w:rPr>
          <w:rFonts w:ascii="Candara" w:hAnsi="Candara" w:cstheme="minorHAnsi"/>
        </w:rPr>
        <w:t xml:space="preserve">Email: </w:t>
      </w:r>
      <w:r w:rsidRPr="00627497">
        <w:rPr>
          <w:rFonts w:ascii="Candara" w:hAnsi="Candara"/>
        </w:rPr>
        <w:t>zhanzhengzhao@zzu.edu.cn</w:t>
      </w:r>
    </w:p>
    <w:p w14:paraId="4DB026D5" w14:textId="77777777" w:rsidR="00B52D4C" w:rsidRPr="00627497" w:rsidRDefault="00B52D4C" w:rsidP="0089014B">
      <w:pPr>
        <w:pStyle w:val="Body"/>
        <w:rPr>
          <w:rFonts w:ascii="Candara" w:hAnsi="Candara" w:cstheme="minorHAnsi"/>
        </w:rPr>
      </w:pPr>
      <w:r w:rsidRPr="00627497">
        <w:rPr>
          <w:rFonts w:ascii="Candara" w:hAnsi="Candara" w:cstheme="minorHAnsi"/>
        </w:rPr>
        <w:t>TEL:+86 139 3852 5666</w:t>
      </w:r>
    </w:p>
    <w:p w14:paraId="086A83D3" w14:textId="039D4D0A" w:rsidR="00573220" w:rsidRPr="000614BA" w:rsidRDefault="00B52D4C" w:rsidP="0089014B">
      <w:pPr>
        <w:pStyle w:val="Body"/>
        <w:rPr>
          <w:rFonts w:ascii="Candara" w:hAnsi="Candara" w:cstheme="minorHAnsi"/>
        </w:rPr>
      </w:pPr>
      <w:r w:rsidRPr="00627497">
        <w:rPr>
          <w:rFonts w:ascii="Candara" w:hAnsi="Candara" w:cstheme="minorHAnsi"/>
        </w:rPr>
        <w:t>FAX:+86 371 6698 8753</w:t>
      </w:r>
    </w:p>
    <w:p w14:paraId="09ECFC6C" w14:textId="0518E68B" w:rsidR="00831F2B" w:rsidRPr="00627497" w:rsidRDefault="00831F2B" w:rsidP="0089014B">
      <w:pPr>
        <w:pStyle w:val="Body"/>
        <w:outlineLvl w:val="0"/>
        <w:rPr>
          <w:rFonts w:ascii="Candara" w:hAnsi="Candara" w:cstheme="minorHAnsi"/>
        </w:rPr>
      </w:pPr>
    </w:p>
    <w:p w14:paraId="70CFA605" w14:textId="77777777" w:rsidR="00FF5257" w:rsidRPr="00627497" w:rsidRDefault="00FF5257" w:rsidP="00FF5257">
      <w:pPr>
        <w:rPr>
          <w:rFonts w:ascii="Candara" w:hAnsi="Candara"/>
        </w:rPr>
      </w:pPr>
    </w:p>
    <w:p w14:paraId="7AC2CA51" w14:textId="53B561A5" w:rsidR="0089014B" w:rsidRPr="00627497" w:rsidRDefault="00BB243D" w:rsidP="0089014B">
      <w:pPr>
        <w:pStyle w:val="Body"/>
        <w:rPr>
          <w:rFonts w:ascii="Candara" w:hAnsi="Candara" w:cstheme="minorHAnsi"/>
          <w:b/>
        </w:rPr>
      </w:pPr>
      <w:r w:rsidRPr="00627497">
        <w:rPr>
          <w:rFonts w:ascii="Candara" w:hAnsi="Candara" w:cstheme="minorHAnsi"/>
          <w:b/>
        </w:rPr>
        <w:t xml:space="preserve"> </w:t>
      </w:r>
    </w:p>
    <w:p w14:paraId="4D474786" w14:textId="02F88553" w:rsidR="007A184A" w:rsidRPr="00627497" w:rsidRDefault="007A184A" w:rsidP="0089014B">
      <w:pPr>
        <w:pStyle w:val="Body"/>
        <w:rPr>
          <w:rFonts w:ascii="Candara" w:eastAsiaTheme="minorEastAsia" w:hAnsi="Candara"/>
          <w:lang w:val="en-GB"/>
        </w:rPr>
      </w:pPr>
    </w:p>
    <w:p w14:paraId="7956F0BD" w14:textId="604BF0C7" w:rsidR="008B6837" w:rsidRDefault="008B6837" w:rsidP="008B6837">
      <w:pPr>
        <w:rPr>
          <w:rFonts w:ascii="Candara" w:hAnsi="Candara" w:cs="Times New Roman"/>
        </w:rPr>
      </w:pPr>
      <w:r w:rsidRPr="00DB5F62">
        <w:rPr>
          <w:rFonts w:ascii="Candara" w:eastAsia="Arial Unicode MS" w:hAnsi="Candara" w:cs="Times New Roman"/>
          <w:b/>
          <w:color w:val="000000"/>
          <w:bdr w:val="nil"/>
          <w:lang w:val="en-US"/>
        </w:rPr>
        <w:t>Word count</w:t>
      </w:r>
      <w:r w:rsidRPr="00DB5F62">
        <w:rPr>
          <w:rFonts w:ascii="Candara" w:hAnsi="Candara" w:cs="Times New Roman"/>
        </w:rPr>
        <w:t>: Abstract (</w:t>
      </w:r>
      <w:r w:rsidR="00AD1936" w:rsidRPr="00DB5F62">
        <w:rPr>
          <w:rFonts w:ascii="Candara" w:hAnsi="Candara" w:cs="Times New Roman"/>
        </w:rPr>
        <w:t>2</w:t>
      </w:r>
      <w:r w:rsidR="00AD1936">
        <w:rPr>
          <w:rFonts w:ascii="Candara" w:hAnsi="Candara" w:cs="Times New Roman"/>
        </w:rPr>
        <w:t>4</w:t>
      </w:r>
      <w:r w:rsidR="000F7DA9">
        <w:rPr>
          <w:rFonts w:ascii="Candara" w:hAnsi="Candara" w:cs="Times New Roman"/>
        </w:rPr>
        <w:t>8</w:t>
      </w:r>
      <w:r w:rsidR="00AD1936" w:rsidRPr="00DB5F62">
        <w:rPr>
          <w:rFonts w:ascii="Candara" w:hAnsi="Candara" w:cs="Times New Roman"/>
        </w:rPr>
        <w:t xml:space="preserve"> </w:t>
      </w:r>
      <w:r w:rsidRPr="00DB5F62">
        <w:rPr>
          <w:rFonts w:ascii="Candara" w:hAnsi="Candara" w:cs="Times New Roman"/>
        </w:rPr>
        <w:t>words); main text (2,</w:t>
      </w:r>
      <w:r w:rsidR="000F7DA9">
        <w:rPr>
          <w:rFonts w:ascii="Candara" w:hAnsi="Candara" w:cs="Times New Roman"/>
        </w:rPr>
        <w:t>823</w:t>
      </w:r>
      <w:r w:rsidRPr="00DB5F62">
        <w:rPr>
          <w:rFonts w:ascii="Candara" w:hAnsi="Candara" w:cs="Times New Roman"/>
        </w:rPr>
        <w:t xml:space="preserve"> words)</w:t>
      </w:r>
    </w:p>
    <w:p w14:paraId="1639A2CD" w14:textId="77777777" w:rsidR="000614BA" w:rsidRDefault="000614BA" w:rsidP="008B6837">
      <w:pPr>
        <w:rPr>
          <w:rFonts w:ascii="Candara" w:hAnsi="Candara" w:cs="Times New Roman"/>
        </w:rPr>
      </w:pPr>
    </w:p>
    <w:p w14:paraId="64364880" w14:textId="77777777" w:rsidR="000614BA" w:rsidRDefault="000614BA" w:rsidP="008B6837">
      <w:pPr>
        <w:rPr>
          <w:rFonts w:ascii="Candara" w:hAnsi="Candara" w:cs="Times New Roman"/>
        </w:rPr>
      </w:pPr>
    </w:p>
    <w:p w14:paraId="34484BC6" w14:textId="31E3E8B2" w:rsidR="00B848C5" w:rsidRPr="00F65272" w:rsidRDefault="008B6837" w:rsidP="000614BA">
      <w:pPr>
        <w:spacing w:line="276" w:lineRule="auto"/>
        <w:rPr>
          <w:rFonts w:ascii="Candara" w:eastAsia="Verdana" w:hAnsi="Candara" w:cs="Times New Roman"/>
        </w:rPr>
      </w:pPr>
      <w:r w:rsidRPr="008B6837">
        <w:rPr>
          <w:rFonts w:ascii="Candara" w:hAnsi="Candara" w:cs="Times New Roman"/>
          <w:b/>
        </w:rPr>
        <w:t>Funding sources</w:t>
      </w:r>
      <w:r>
        <w:rPr>
          <w:rFonts w:ascii="Candara" w:hAnsi="Candara" w:cs="Times New Roman"/>
        </w:rPr>
        <w:t xml:space="preserve">: </w:t>
      </w:r>
      <w:r w:rsidRPr="008B6837">
        <w:rPr>
          <w:rFonts w:ascii="Candara" w:hAnsi="Candara" w:cs="Times New Roman"/>
        </w:rPr>
        <w:t xml:space="preserve">This work was supported by the National Natural Science Foundation of China (Grant Nos. 81873611), Science and Technology Innovation Team of Henan (Grant No. 17IRTSTHN020); Foundation </w:t>
      </w:r>
      <w:r w:rsidR="00DC62D4">
        <w:rPr>
          <w:rFonts w:ascii="Candara" w:hAnsi="Candara" w:cs="Times New Roman"/>
        </w:rPr>
        <w:t>for leading Personnel of Central Plains of China</w:t>
      </w:r>
      <w:r w:rsidRPr="008B6837">
        <w:rPr>
          <w:rFonts w:ascii="Candara" w:hAnsi="Candara" w:cs="Times New Roman"/>
        </w:rPr>
        <w:t xml:space="preserve"> (Grant No.</w:t>
      </w:r>
      <w:r w:rsidR="00DC62D4">
        <w:rPr>
          <w:rFonts w:ascii="Candara" w:hAnsi="Candara" w:cs="Times New Roman"/>
        </w:rPr>
        <w:t>194200510006</w:t>
      </w:r>
      <w:r w:rsidRPr="008B6837">
        <w:rPr>
          <w:rFonts w:ascii="Candara" w:hAnsi="Candara" w:cs="Times New Roman"/>
        </w:rPr>
        <w:t>)</w:t>
      </w:r>
      <w:r w:rsidR="00DC62D4">
        <w:rPr>
          <w:rFonts w:ascii="Candara" w:hAnsi="Candara" w:cs="Times New Roman"/>
        </w:rPr>
        <w:t>; the Excellent Youth Foundation of Henan Scientific committee (grant No. 154100510017)</w:t>
      </w:r>
      <w:r w:rsidRPr="008B6837">
        <w:rPr>
          <w:rFonts w:ascii="Candara" w:hAnsi="Candara" w:cs="Times New Roman"/>
        </w:rPr>
        <w:t>.</w:t>
      </w:r>
      <w:r w:rsidR="00B848C5">
        <w:rPr>
          <w:rFonts w:ascii="Candara" w:hAnsi="Candara" w:cs="Times New Roman"/>
        </w:rPr>
        <w:t xml:space="preserve"> </w:t>
      </w:r>
      <w:r w:rsidR="00B848C5" w:rsidRPr="00F65272">
        <w:rPr>
          <w:rFonts w:ascii="Candara" w:eastAsia="Verdana" w:hAnsi="Candara" w:cs="Times New Roman"/>
        </w:rPr>
        <w:t>Dr Dahai Yu was funded by Honorary Public Health Academic Contract from Public Health England.</w:t>
      </w:r>
    </w:p>
    <w:p w14:paraId="52B811A9" w14:textId="4059135A" w:rsidR="008B6837" w:rsidRPr="008B6837" w:rsidRDefault="008B6837" w:rsidP="008B6837">
      <w:pPr>
        <w:rPr>
          <w:rFonts w:ascii="Candara" w:hAnsi="Candara" w:cs="Times New Roman"/>
        </w:rPr>
      </w:pPr>
    </w:p>
    <w:p w14:paraId="08C0214A" w14:textId="77777777" w:rsidR="008B6837" w:rsidRDefault="008B6837" w:rsidP="008B6837">
      <w:pPr>
        <w:rPr>
          <w:rFonts w:ascii="Candara" w:hAnsi="Candara" w:cs="Times New Roman"/>
        </w:rPr>
      </w:pPr>
    </w:p>
    <w:p w14:paraId="5690FD86" w14:textId="77777777" w:rsidR="000614BA" w:rsidRDefault="000614BA" w:rsidP="008B6837">
      <w:pPr>
        <w:rPr>
          <w:rFonts w:ascii="Candara" w:hAnsi="Candara" w:cs="Times New Roman"/>
        </w:rPr>
      </w:pPr>
    </w:p>
    <w:p w14:paraId="2002E7B5" w14:textId="77777777" w:rsidR="008B6837" w:rsidRDefault="008B6837" w:rsidP="008B6837">
      <w:pPr>
        <w:rPr>
          <w:rFonts w:ascii="Candara" w:hAnsi="Candara" w:cs="Times New Roman"/>
        </w:rPr>
      </w:pPr>
      <w:r w:rsidRPr="003F7153">
        <w:rPr>
          <w:rFonts w:ascii="Candara" w:hAnsi="Candara" w:cs="Times New Roman"/>
          <w:b/>
        </w:rPr>
        <w:t>Competing interest</w:t>
      </w:r>
      <w:r>
        <w:t xml:space="preserve">: </w:t>
      </w:r>
      <w:r w:rsidRPr="003F7153">
        <w:rPr>
          <w:rFonts w:ascii="Candara" w:hAnsi="Candara" w:cs="Times New Roman"/>
        </w:rPr>
        <w:t>none declared.</w:t>
      </w:r>
    </w:p>
    <w:p w14:paraId="77BA27DE" w14:textId="77777777" w:rsidR="00FC658A" w:rsidRDefault="00FC658A" w:rsidP="0089014B">
      <w:pPr>
        <w:pStyle w:val="Body"/>
        <w:rPr>
          <w:rFonts w:ascii="Candara" w:eastAsiaTheme="minorEastAsia" w:hAnsi="Candara"/>
        </w:rPr>
        <w:sectPr w:rsidR="00FC658A" w:rsidSect="00FC658A">
          <w:footerReference w:type="default" r:id="rId8"/>
          <w:type w:val="continuous"/>
          <w:pgSz w:w="11906" w:h="16838" w:code="9"/>
          <w:pgMar w:top="1440" w:right="1440" w:bottom="1440" w:left="1440" w:header="709" w:footer="709" w:gutter="0"/>
          <w:lnNumType w:countBy="1"/>
          <w:cols w:space="708"/>
          <w:docGrid w:linePitch="360"/>
        </w:sectPr>
      </w:pPr>
    </w:p>
    <w:p w14:paraId="6FA65CC5" w14:textId="77777777" w:rsidR="00257D0F" w:rsidRPr="00941810" w:rsidRDefault="00257D0F" w:rsidP="000614BA">
      <w:pPr>
        <w:spacing w:line="276" w:lineRule="auto"/>
        <w:rPr>
          <w:rFonts w:ascii="Candara" w:hAnsi="Candara"/>
          <w:b/>
        </w:rPr>
      </w:pPr>
      <w:r w:rsidRPr="00941810">
        <w:rPr>
          <w:rFonts w:ascii="Candara" w:hAnsi="Candara"/>
          <w:b/>
        </w:rPr>
        <w:lastRenderedPageBreak/>
        <w:t>Novelty statement</w:t>
      </w:r>
    </w:p>
    <w:p w14:paraId="5C41EBEC" w14:textId="77777777" w:rsidR="00257D0F" w:rsidRPr="002D7126" w:rsidRDefault="00257D0F" w:rsidP="000614BA">
      <w:pPr>
        <w:spacing w:line="276" w:lineRule="auto"/>
        <w:rPr>
          <w:rFonts w:ascii="Candara" w:hAnsi="Candara"/>
          <w:b/>
        </w:rPr>
      </w:pPr>
      <w:r>
        <w:rPr>
          <w:rFonts w:ascii="Candara" w:hAnsi="Candara"/>
          <w:b/>
        </w:rPr>
        <w:t>W</w:t>
      </w:r>
      <w:r w:rsidRPr="0016055D">
        <w:rPr>
          <w:rFonts w:ascii="Candara" w:hAnsi="Candara"/>
          <w:b/>
        </w:rPr>
        <w:t>hat is already known</w:t>
      </w:r>
      <w:r>
        <w:rPr>
          <w:rFonts w:ascii="Candara" w:hAnsi="Candara"/>
          <w:b/>
        </w:rPr>
        <w:t>?</w:t>
      </w:r>
    </w:p>
    <w:p w14:paraId="6804AE66" w14:textId="0D74390F" w:rsidR="00257D0F" w:rsidRPr="00222D26" w:rsidRDefault="00221083" w:rsidP="000614BA">
      <w:pPr>
        <w:pStyle w:val="ListParagraph"/>
        <w:numPr>
          <w:ilvl w:val="0"/>
          <w:numId w:val="1"/>
        </w:numPr>
        <w:spacing w:line="276" w:lineRule="auto"/>
        <w:rPr>
          <w:rFonts w:ascii="Candara" w:hAnsi="Candara"/>
        </w:rPr>
      </w:pPr>
      <w:r>
        <w:rPr>
          <w:rFonts w:ascii="Candara" w:hAnsi="Candara"/>
        </w:rPr>
        <w:t xml:space="preserve">Asians </w:t>
      </w:r>
      <w:r w:rsidR="00257D0F">
        <w:rPr>
          <w:rFonts w:ascii="Candara" w:hAnsi="Candara"/>
        </w:rPr>
        <w:t>with type 2 diabetes</w:t>
      </w:r>
      <w:r w:rsidR="00E45836">
        <w:rPr>
          <w:rFonts w:ascii="Candara" w:hAnsi="Candara"/>
        </w:rPr>
        <w:t xml:space="preserve">, </w:t>
      </w:r>
      <w:r>
        <w:rPr>
          <w:rFonts w:ascii="Candara" w:hAnsi="Candara"/>
        </w:rPr>
        <w:t xml:space="preserve">have an increased likelihood of </w:t>
      </w:r>
      <w:r w:rsidR="00257D0F">
        <w:rPr>
          <w:rFonts w:ascii="Candara" w:hAnsi="Candara"/>
        </w:rPr>
        <w:t>develop</w:t>
      </w:r>
      <w:r>
        <w:rPr>
          <w:rFonts w:ascii="Candara" w:hAnsi="Candara"/>
        </w:rPr>
        <w:t>ing</w:t>
      </w:r>
      <w:r w:rsidR="00257D0F">
        <w:rPr>
          <w:rFonts w:ascii="Candara" w:hAnsi="Candara"/>
        </w:rPr>
        <w:t xml:space="preserve"> diabetic nephropathy.</w:t>
      </w:r>
    </w:p>
    <w:p w14:paraId="57D58B04" w14:textId="494EF2C9" w:rsidR="005605A0" w:rsidRPr="0016055D" w:rsidRDefault="00E45836" w:rsidP="000614BA">
      <w:pPr>
        <w:pStyle w:val="ListParagraph"/>
        <w:numPr>
          <w:ilvl w:val="0"/>
          <w:numId w:val="1"/>
        </w:numPr>
        <w:spacing w:line="276" w:lineRule="auto"/>
        <w:rPr>
          <w:rFonts w:ascii="Candara" w:hAnsi="Candara"/>
        </w:rPr>
      </w:pPr>
      <w:r>
        <w:rPr>
          <w:rFonts w:ascii="Candara" w:hAnsi="Candara"/>
        </w:rPr>
        <w:t>Different</w:t>
      </w:r>
      <w:r w:rsidR="005605A0">
        <w:rPr>
          <w:rFonts w:ascii="Candara" w:hAnsi="Candara"/>
        </w:rPr>
        <w:t xml:space="preserve"> </w:t>
      </w:r>
      <w:r w:rsidR="00221083">
        <w:rPr>
          <w:rFonts w:ascii="Candara" w:hAnsi="Candara"/>
        </w:rPr>
        <w:t xml:space="preserve">identified </w:t>
      </w:r>
      <w:r w:rsidR="005605A0">
        <w:rPr>
          <w:rFonts w:ascii="Candara" w:hAnsi="Candara"/>
        </w:rPr>
        <w:t>self-r</w:t>
      </w:r>
      <w:r w:rsidR="00DC62D4">
        <w:rPr>
          <w:rFonts w:ascii="Candara" w:hAnsi="Candara"/>
        </w:rPr>
        <w:t xml:space="preserve">eported risk factors </w:t>
      </w:r>
      <w:r>
        <w:rPr>
          <w:rFonts w:ascii="Candara" w:hAnsi="Candara"/>
        </w:rPr>
        <w:t xml:space="preserve">vary in their sensitivity and specificity for predicting diabetic nephropathy  </w:t>
      </w:r>
    </w:p>
    <w:p w14:paraId="16BDD687" w14:textId="77777777" w:rsidR="00257D0F" w:rsidRPr="003F2435" w:rsidRDefault="00257D0F" w:rsidP="000614BA">
      <w:pPr>
        <w:spacing w:line="276" w:lineRule="auto"/>
        <w:rPr>
          <w:rFonts w:ascii="Candara" w:hAnsi="Candara"/>
          <w:b/>
        </w:rPr>
      </w:pPr>
      <w:r>
        <w:rPr>
          <w:rFonts w:ascii="Candara" w:hAnsi="Candara"/>
          <w:b/>
        </w:rPr>
        <w:t>W</w:t>
      </w:r>
      <w:r w:rsidRPr="0016055D">
        <w:rPr>
          <w:rFonts w:ascii="Candara" w:hAnsi="Candara"/>
          <w:b/>
        </w:rPr>
        <w:t>hat this study has found?</w:t>
      </w:r>
    </w:p>
    <w:p w14:paraId="0BDBA4F4" w14:textId="74C4F703" w:rsidR="00257D0F" w:rsidRDefault="00C97110" w:rsidP="000614BA">
      <w:pPr>
        <w:pStyle w:val="ListParagraph"/>
        <w:numPr>
          <w:ilvl w:val="0"/>
          <w:numId w:val="1"/>
        </w:numPr>
        <w:spacing w:line="276" w:lineRule="auto"/>
        <w:rPr>
          <w:rFonts w:ascii="Candara" w:hAnsi="Candara"/>
        </w:rPr>
      </w:pPr>
      <w:r>
        <w:rPr>
          <w:rFonts w:ascii="Candara" w:hAnsi="Candara"/>
        </w:rPr>
        <w:t>Using</w:t>
      </w:r>
      <w:r w:rsidR="00257D0F">
        <w:rPr>
          <w:rFonts w:ascii="Candara" w:hAnsi="Candara"/>
        </w:rPr>
        <w:t xml:space="preserve"> a ‘</w:t>
      </w:r>
      <w:r w:rsidR="00257D0F" w:rsidRPr="001D17B8">
        <w:rPr>
          <w:rFonts w:ascii="Candara" w:hAnsi="Candara"/>
        </w:rPr>
        <w:t xml:space="preserve">hypothesis-free’ </w:t>
      </w:r>
      <w:r w:rsidR="00257D0F">
        <w:rPr>
          <w:rFonts w:ascii="Candara" w:hAnsi="Candara"/>
        </w:rPr>
        <w:t xml:space="preserve">screen, </w:t>
      </w:r>
      <w:r w:rsidR="00257D0F" w:rsidRPr="00096C19">
        <w:rPr>
          <w:rFonts w:ascii="Candara" w:hAnsi="Candara"/>
        </w:rPr>
        <w:t xml:space="preserve">15 laboratory predictors in 3 routine test panels </w:t>
      </w:r>
      <w:r>
        <w:rPr>
          <w:rFonts w:ascii="Candara" w:hAnsi="Candara"/>
        </w:rPr>
        <w:t xml:space="preserve">were found to be </w:t>
      </w:r>
      <w:r w:rsidR="00257D0F" w:rsidRPr="00096C19">
        <w:rPr>
          <w:rFonts w:ascii="Candara" w:hAnsi="Candara"/>
        </w:rPr>
        <w:t>significantly associa</w:t>
      </w:r>
      <w:r w:rsidR="00257D0F">
        <w:rPr>
          <w:rFonts w:ascii="Candara" w:hAnsi="Candara"/>
        </w:rPr>
        <w:t>ted with newly diagnosed biopsy-</w:t>
      </w:r>
      <w:r w:rsidR="00257D0F" w:rsidRPr="00096C19">
        <w:rPr>
          <w:rFonts w:ascii="Candara" w:hAnsi="Candara"/>
        </w:rPr>
        <w:t>proven diabetic nephropathy.</w:t>
      </w:r>
    </w:p>
    <w:p w14:paraId="0453E90E" w14:textId="17C56FB3" w:rsidR="00257D0F" w:rsidRPr="00096C19" w:rsidRDefault="00257D0F" w:rsidP="000614BA">
      <w:pPr>
        <w:pStyle w:val="ListParagraph"/>
        <w:numPr>
          <w:ilvl w:val="0"/>
          <w:numId w:val="1"/>
        </w:numPr>
        <w:spacing w:line="276" w:lineRule="auto"/>
        <w:rPr>
          <w:rFonts w:ascii="Candara" w:hAnsi="Candara"/>
        </w:rPr>
      </w:pPr>
      <w:r>
        <w:rPr>
          <w:rFonts w:ascii="Candara" w:hAnsi="Candara"/>
        </w:rPr>
        <w:t xml:space="preserve">Three </w:t>
      </w:r>
      <w:r w:rsidR="009C4F42" w:rsidRPr="009C4F42">
        <w:rPr>
          <w:rFonts w:ascii="Candara" w:hAnsi="Candara"/>
        </w:rPr>
        <w:t>explanatory</w:t>
      </w:r>
      <w:r w:rsidR="009C4F42">
        <w:rPr>
          <w:rFonts w:ascii="Candara" w:hAnsi="Candara"/>
        </w:rPr>
        <w:t xml:space="preserve"> </w:t>
      </w:r>
      <w:r>
        <w:rPr>
          <w:rFonts w:ascii="Candara" w:hAnsi="Candara"/>
        </w:rPr>
        <w:t>models were derived and validated with one model (</w:t>
      </w:r>
      <w:r w:rsidR="00C97110">
        <w:rPr>
          <w:rFonts w:ascii="Candara" w:hAnsi="Candara"/>
        </w:rPr>
        <w:t xml:space="preserve">the </w:t>
      </w:r>
      <w:r>
        <w:rPr>
          <w:rFonts w:ascii="Candara" w:hAnsi="Candara"/>
        </w:rPr>
        <w:t xml:space="preserve">blood-cell model) </w:t>
      </w:r>
      <w:r w:rsidR="00C97110">
        <w:rPr>
          <w:rFonts w:ascii="Candara" w:hAnsi="Candara"/>
        </w:rPr>
        <w:t xml:space="preserve">identified as having </w:t>
      </w:r>
      <w:r>
        <w:rPr>
          <w:rFonts w:ascii="Candara" w:hAnsi="Candara"/>
        </w:rPr>
        <w:t>the best model-performance</w:t>
      </w:r>
      <w:r w:rsidR="00C97110">
        <w:rPr>
          <w:rFonts w:ascii="Candara" w:hAnsi="Candara"/>
        </w:rPr>
        <w:t xml:space="preserve"> with the</w:t>
      </w:r>
      <w:r>
        <w:rPr>
          <w:rFonts w:ascii="Candara" w:hAnsi="Candara"/>
        </w:rPr>
        <w:t xml:space="preserve"> cheapest cost.</w:t>
      </w:r>
    </w:p>
    <w:p w14:paraId="22206B58" w14:textId="77777777" w:rsidR="00257D0F" w:rsidRPr="00B86E44" w:rsidRDefault="00257D0F" w:rsidP="000614BA">
      <w:pPr>
        <w:spacing w:line="276" w:lineRule="auto"/>
        <w:rPr>
          <w:rFonts w:ascii="Candara" w:hAnsi="Candara"/>
          <w:b/>
        </w:rPr>
      </w:pPr>
      <w:r>
        <w:rPr>
          <w:rFonts w:ascii="Candara" w:hAnsi="Candara"/>
          <w:b/>
        </w:rPr>
        <w:t>W</w:t>
      </w:r>
      <w:r w:rsidRPr="0016055D">
        <w:rPr>
          <w:rFonts w:ascii="Candara" w:hAnsi="Candara"/>
          <w:b/>
        </w:rPr>
        <w:t>hat are the clinical implications of the study?</w:t>
      </w:r>
    </w:p>
    <w:p w14:paraId="17A28890" w14:textId="1A8C2000" w:rsidR="00E55170" w:rsidRPr="008B3E6C" w:rsidRDefault="00C97110" w:rsidP="000614BA">
      <w:pPr>
        <w:pStyle w:val="ListParagraph"/>
        <w:numPr>
          <w:ilvl w:val="0"/>
          <w:numId w:val="1"/>
        </w:numPr>
        <w:spacing w:line="276" w:lineRule="auto"/>
        <w:rPr>
          <w:rFonts w:ascii="Candara" w:hAnsi="Candara"/>
        </w:rPr>
      </w:pPr>
      <w:r>
        <w:rPr>
          <w:rFonts w:ascii="Candara" w:hAnsi="Candara"/>
        </w:rPr>
        <w:t>Existing r</w:t>
      </w:r>
      <w:r w:rsidR="00257D0F" w:rsidRPr="008B3E6C">
        <w:rPr>
          <w:rFonts w:ascii="Candara" w:hAnsi="Candara"/>
        </w:rPr>
        <w:t xml:space="preserve">outine </w:t>
      </w:r>
      <w:r>
        <w:rPr>
          <w:rFonts w:ascii="Candara" w:hAnsi="Candara"/>
        </w:rPr>
        <w:t>“</w:t>
      </w:r>
      <w:r w:rsidR="00257D0F" w:rsidRPr="008B3E6C">
        <w:rPr>
          <w:rFonts w:ascii="Candara" w:hAnsi="Candara"/>
        </w:rPr>
        <w:t>blood-cell</w:t>
      </w:r>
      <w:r>
        <w:rPr>
          <w:rFonts w:ascii="Candara" w:hAnsi="Candara"/>
        </w:rPr>
        <w:t>”</w:t>
      </w:r>
      <w:r w:rsidR="00257D0F" w:rsidRPr="008B3E6C">
        <w:rPr>
          <w:rFonts w:ascii="Candara" w:hAnsi="Candara"/>
        </w:rPr>
        <w:t xml:space="preserve"> test</w:t>
      </w:r>
      <w:r>
        <w:rPr>
          <w:rFonts w:ascii="Candara" w:hAnsi="Candara"/>
        </w:rPr>
        <w:t>s</w:t>
      </w:r>
      <w:r w:rsidR="00257D0F" w:rsidRPr="008B3E6C">
        <w:rPr>
          <w:rFonts w:ascii="Candara" w:hAnsi="Candara"/>
        </w:rPr>
        <w:t xml:space="preserve"> </w:t>
      </w:r>
      <w:r w:rsidR="00A217A3">
        <w:rPr>
          <w:rFonts w:ascii="Candara" w:hAnsi="Candara"/>
        </w:rPr>
        <w:t>might</w:t>
      </w:r>
      <w:r w:rsidR="00A217A3" w:rsidRPr="008B3E6C">
        <w:rPr>
          <w:rFonts w:ascii="Candara" w:hAnsi="Candara"/>
        </w:rPr>
        <w:t xml:space="preserve"> </w:t>
      </w:r>
      <w:r w:rsidR="00257D0F" w:rsidRPr="008B3E6C">
        <w:rPr>
          <w:rFonts w:ascii="Candara" w:hAnsi="Candara"/>
        </w:rPr>
        <w:t xml:space="preserve">be a useful tool to </w:t>
      </w:r>
      <w:r>
        <w:rPr>
          <w:rFonts w:ascii="Candara" w:hAnsi="Candara"/>
        </w:rPr>
        <w:t>identify</w:t>
      </w:r>
      <w:r w:rsidR="004C35EC">
        <w:rPr>
          <w:rFonts w:ascii="Candara" w:hAnsi="Candara"/>
        </w:rPr>
        <w:t xml:space="preserve"> </w:t>
      </w:r>
      <w:r w:rsidR="00B94391">
        <w:rPr>
          <w:rFonts w:ascii="Candara" w:hAnsi="Candara"/>
        </w:rPr>
        <w:t>people</w:t>
      </w:r>
      <w:r w:rsidR="00257D0F" w:rsidRPr="008B3E6C">
        <w:rPr>
          <w:rFonts w:ascii="Candara" w:hAnsi="Candara"/>
        </w:rPr>
        <w:t xml:space="preserve"> at high risk of developing biopsy-proven diabetic nephropathy a</w:t>
      </w:r>
      <w:r>
        <w:rPr>
          <w:rFonts w:ascii="Candara" w:hAnsi="Candara"/>
        </w:rPr>
        <w:t>t a low</w:t>
      </w:r>
      <w:r w:rsidR="00257D0F" w:rsidRPr="008B3E6C">
        <w:rPr>
          <w:rFonts w:ascii="Candara" w:hAnsi="Candara"/>
        </w:rPr>
        <w:t xml:space="preserve"> cost </w:t>
      </w:r>
      <w:r>
        <w:rPr>
          <w:rFonts w:ascii="Candara" w:hAnsi="Candara"/>
        </w:rPr>
        <w:t xml:space="preserve">that </w:t>
      </w:r>
      <w:r w:rsidR="00257D0F" w:rsidRPr="008B3E6C">
        <w:rPr>
          <w:rFonts w:ascii="Candara" w:hAnsi="Candara"/>
        </w:rPr>
        <w:t xml:space="preserve">would be acceptable </w:t>
      </w:r>
      <w:r>
        <w:rPr>
          <w:rFonts w:ascii="Candara" w:hAnsi="Candara"/>
        </w:rPr>
        <w:t xml:space="preserve">to </w:t>
      </w:r>
      <w:r w:rsidR="007B7B78">
        <w:rPr>
          <w:rFonts w:ascii="Candara" w:hAnsi="Candara"/>
        </w:rPr>
        <w:t>low- and middle-income</w:t>
      </w:r>
      <w:r w:rsidR="00257D0F" w:rsidRPr="008B3E6C">
        <w:rPr>
          <w:rFonts w:ascii="Candara" w:hAnsi="Candara"/>
        </w:rPr>
        <w:t xml:space="preserve"> countries.</w:t>
      </w:r>
      <w:r w:rsidR="00257D0F" w:rsidRPr="008B3E6C">
        <w:rPr>
          <w:rFonts w:ascii="Candara" w:hAnsi="Candara"/>
          <w:b/>
        </w:rPr>
        <w:t xml:space="preserve"> </w:t>
      </w:r>
    </w:p>
    <w:p w14:paraId="0531A238" w14:textId="77777777" w:rsidR="005D033E" w:rsidRDefault="005D033E" w:rsidP="008B3E6C">
      <w:pPr>
        <w:spacing w:line="276" w:lineRule="auto"/>
        <w:rPr>
          <w:rFonts w:ascii="Candara" w:hAnsi="Candara"/>
          <w:b/>
        </w:rPr>
      </w:pPr>
    </w:p>
    <w:p w14:paraId="43C924B3" w14:textId="77777777" w:rsidR="005D033E" w:rsidRDefault="005D033E" w:rsidP="008B3E6C">
      <w:pPr>
        <w:spacing w:line="276" w:lineRule="auto"/>
        <w:rPr>
          <w:rFonts w:ascii="Candara" w:hAnsi="Candara"/>
          <w:b/>
        </w:rPr>
      </w:pPr>
    </w:p>
    <w:p w14:paraId="6BA8E1F5" w14:textId="77777777" w:rsidR="005D033E" w:rsidRDefault="005D033E" w:rsidP="008B3E6C">
      <w:pPr>
        <w:spacing w:line="276" w:lineRule="auto"/>
        <w:rPr>
          <w:rFonts w:ascii="Candara" w:hAnsi="Candara"/>
          <w:b/>
        </w:rPr>
      </w:pPr>
    </w:p>
    <w:p w14:paraId="37B3710D" w14:textId="77777777" w:rsidR="005D033E" w:rsidRDefault="005D033E" w:rsidP="008B3E6C">
      <w:pPr>
        <w:spacing w:line="276" w:lineRule="auto"/>
        <w:rPr>
          <w:rFonts w:ascii="Candara" w:hAnsi="Candara"/>
          <w:b/>
        </w:rPr>
      </w:pPr>
    </w:p>
    <w:p w14:paraId="6FC4AC9F" w14:textId="77777777" w:rsidR="005D033E" w:rsidRDefault="005D033E" w:rsidP="008B3E6C">
      <w:pPr>
        <w:spacing w:line="276" w:lineRule="auto"/>
        <w:rPr>
          <w:rFonts w:ascii="Candara" w:hAnsi="Candara"/>
          <w:b/>
        </w:rPr>
      </w:pPr>
    </w:p>
    <w:p w14:paraId="47B8AA85" w14:textId="77777777" w:rsidR="005D033E" w:rsidRDefault="005D033E" w:rsidP="008B3E6C">
      <w:pPr>
        <w:spacing w:line="276" w:lineRule="auto"/>
        <w:rPr>
          <w:rFonts w:ascii="Candara" w:hAnsi="Candara"/>
          <w:b/>
        </w:rPr>
      </w:pPr>
    </w:p>
    <w:p w14:paraId="316918AC" w14:textId="77777777" w:rsidR="005D033E" w:rsidRDefault="005D033E" w:rsidP="008B3E6C">
      <w:pPr>
        <w:spacing w:line="276" w:lineRule="auto"/>
        <w:rPr>
          <w:rFonts w:ascii="Candara" w:hAnsi="Candara"/>
          <w:b/>
        </w:rPr>
      </w:pPr>
    </w:p>
    <w:p w14:paraId="40032DCD" w14:textId="77777777" w:rsidR="005D033E" w:rsidRDefault="005D033E" w:rsidP="008B3E6C">
      <w:pPr>
        <w:spacing w:line="276" w:lineRule="auto"/>
        <w:rPr>
          <w:rFonts w:ascii="Candara" w:hAnsi="Candara"/>
          <w:b/>
        </w:rPr>
      </w:pPr>
    </w:p>
    <w:p w14:paraId="7FB4E692" w14:textId="77777777" w:rsidR="005D033E" w:rsidRDefault="005D033E" w:rsidP="008B3E6C">
      <w:pPr>
        <w:spacing w:line="276" w:lineRule="auto"/>
        <w:rPr>
          <w:rFonts w:ascii="Candara" w:hAnsi="Candara"/>
          <w:b/>
        </w:rPr>
      </w:pPr>
    </w:p>
    <w:p w14:paraId="10E9CECC" w14:textId="77777777" w:rsidR="005D033E" w:rsidRDefault="005D033E" w:rsidP="008B3E6C">
      <w:pPr>
        <w:spacing w:line="276" w:lineRule="auto"/>
        <w:rPr>
          <w:rFonts w:ascii="Candara" w:hAnsi="Candara"/>
          <w:b/>
        </w:rPr>
      </w:pPr>
    </w:p>
    <w:p w14:paraId="020D8D17" w14:textId="77777777" w:rsidR="005D033E" w:rsidRDefault="005D033E" w:rsidP="008B3E6C">
      <w:pPr>
        <w:spacing w:line="276" w:lineRule="auto"/>
        <w:rPr>
          <w:rFonts w:ascii="Candara" w:hAnsi="Candara"/>
          <w:b/>
        </w:rPr>
      </w:pPr>
    </w:p>
    <w:p w14:paraId="1F5471F6" w14:textId="77777777" w:rsidR="005D033E" w:rsidRDefault="005D033E" w:rsidP="008B3E6C">
      <w:pPr>
        <w:spacing w:line="276" w:lineRule="auto"/>
        <w:rPr>
          <w:rFonts w:ascii="Candara" w:hAnsi="Candara"/>
          <w:b/>
        </w:rPr>
      </w:pPr>
    </w:p>
    <w:p w14:paraId="2568640B" w14:textId="77777777" w:rsidR="005D033E" w:rsidRDefault="005D033E" w:rsidP="008B3E6C">
      <w:pPr>
        <w:spacing w:line="276" w:lineRule="auto"/>
        <w:rPr>
          <w:rFonts w:ascii="Candara" w:hAnsi="Candara"/>
          <w:b/>
        </w:rPr>
      </w:pPr>
    </w:p>
    <w:p w14:paraId="2BD6C161" w14:textId="77777777" w:rsidR="005D033E" w:rsidRDefault="005D033E" w:rsidP="008B3E6C">
      <w:pPr>
        <w:spacing w:line="276" w:lineRule="auto"/>
        <w:rPr>
          <w:rFonts w:ascii="Candara" w:hAnsi="Candara"/>
          <w:b/>
        </w:rPr>
      </w:pPr>
    </w:p>
    <w:p w14:paraId="0F0C3337" w14:textId="77777777" w:rsidR="005D033E" w:rsidRDefault="005D033E" w:rsidP="008B3E6C">
      <w:pPr>
        <w:spacing w:line="276" w:lineRule="auto"/>
        <w:rPr>
          <w:rFonts w:ascii="Candara" w:hAnsi="Candara"/>
          <w:b/>
        </w:rPr>
      </w:pPr>
    </w:p>
    <w:p w14:paraId="47BA2B3D" w14:textId="77777777" w:rsidR="005D033E" w:rsidRDefault="005D033E" w:rsidP="008B3E6C">
      <w:pPr>
        <w:spacing w:line="276" w:lineRule="auto"/>
        <w:rPr>
          <w:rFonts w:ascii="Candara" w:hAnsi="Candara"/>
          <w:b/>
        </w:rPr>
      </w:pPr>
    </w:p>
    <w:p w14:paraId="29AE2EAD" w14:textId="77777777" w:rsidR="005D033E" w:rsidRDefault="005D033E" w:rsidP="008B3E6C">
      <w:pPr>
        <w:spacing w:line="276" w:lineRule="auto"/>
        <w:rPr>
          <w:rFonts w:ascii="Candara" w:hAnsi="Candara"/>
          <w:b/>
        </w:rPr>
      </w:pPr>
    </w:p>
    <w:p w14:paraId="528B7349" w14:textId="77777777" w:rsidR="005D033E" w:rsidRDefault="005D033E" w:rsidP="008B3E6C">
      <w:pPr>
        <w:spacing w:line="276" w:lineRule="auto"/>
        <w:rPr>
          <w:rFonts w:ascii="Candara" w:hAnsi="Candara"/>
          <w:b/>
        </w:rPr>
      </w:pPr>
    </w:p>
    <w:p w14:paraId="15590374" w14:textId="77777777" w:rsidR="005D033E" w:rsidRDefault="005D033E" w:rsidP="008B3E6C">
      <w:pPr>
        <w:spacing w:line="276" w:lineRule="auto"/>
        <w:rPr>
          <w:rFonts w:ascii="Candara" w:hAnsi="Candara"/>
          <w:b/>
        </w:rPr>
      </w:pPr>
    </w:p>
    <w:p w14:paraId="32E7E66C" w14:textId="77777777" w:rsidR="005D033E" w:rsidRDefault="005D033E" w:rsidP="008B3E6C">
      <w:pPr>
        <w:spacing w:line="276" w:lineRule="auto"/>
        <w:rPr>
          <w:rFonts w:ascii="Candara" w:hAnsi="Candara"/>
          <w:b/>
        </w:rPr>
      </w:pPr>
    </w:p>
    <w:p w14:paraId="58F714C4" w14:textId="77777777" w:rsidR="005D033E" w:rsidRDefault="005D033E" w:rsidP="008B3E6C">
      <w:pPr>
        <w:spacing w:line="276" w:lineRule="auto"/>
        <w:rPr>
          <w:rFonts w:ascii="Candara" w:hAnsi="Candara"/>
          <w:b/>
        </w:rPr>
      </w:pPr>
    </w:p>
    <w:p w14:paraId="1A92DBEF" w14:textId="77777777" w:rsidR="005D033E" w:rsidRDefault="005D033E" w:rsidP="008B3E6C">
      <w:pPr>
        <w:spacing w:line="276" w:lineRule="auto"/>
        <w:rPr>
          <w:rFonts w:ascii="Candara" w:hAnsi="Candara"/>
          <w:b/>
        </w:rPr>
      </w:pPr>
    </w:p>
    <w:p w14:paraId="38935405" w14:textId="77777777" w:rsidR="005D033E" w:rsidRDefault="005D033E" w:rsidP="008B3E6C">
      <w:pPr>
        <w:spacing w:line="276" w:lineRule="auto"/>
        <w:rPr>
          <w:rFonts w:ascii="Candara" w:hAnsi="Candara"/>
          <w:b/>
        </w:rPr>
      </w:pPr>
    </w:p>
    <w:p w14:paraId="67AD7C09" w14:textId="77777777" w:rsidR="005D033E" w:rsidRDefault="005D033E" w:rsidP="008B3E6C">
      <w:pPr>
        <w:spacing w:line="276" w:lineRule="auto"/>
        <w:rPr>
          <w:rFonts w:ascii="Candara" w:hAnsi="Candara"/>
          <w:b/>
        </w:rPr>
      </w:pPr>
    </w:p>
    <w:p w14:paraId="1E3BB072" w14:textId="2EBB6F67" w:rsidR="005E3D3E" w:rsidRPr="00627497" w:rsidRDefault="007A184A" w:rsidP="008B3E6C">
      <w:pPr>
        <w:spacing w:line="276" w:lineRule="auto"/>
        <w:rPr>
          <w:rFonts w:ascii="Candara" w:hAnsi="Candara"/>
        </w:rPr>
      </w:pPr>
      <w:r w:rsidRPr="00627497">
        <w:rPr>
          <w:rFonts w:ascii="Candara" w:hAnsi="Candara"/>
          <w:b/>
        </w:rPr>
        <w:t>ABSTRACT</w:t>
      </w:r>
    </w:p>
    <w:p w14:paraId="2B81ECF9" w14:textId="4F97B363" w:rsidR="003227D1" w:rsidRDefault="00257D0F" w:rsidP="008B3E6C">
      <w:pPr>
        <w:spacing w:line="276" w:lineRule="auto"/>
        <w:rPr>
          <w:rFonts w:ascii="Candara" w:hAnsi="Candara"/>
          <w:b/>
        </w:rPr>
      </w:pPr>
      <w:r>
        <w:rPr>
          <w:rFonts w:ascii="Candara" w:hAnsi="Candara"/>
          <w:b/>
        </w:rPr>
        <w:t>Aim</w:t>
      </w:r>
    </w:p>
    <w:p w14:paraId="64840CBE" w14:textId="451177F7" w:rsidR="009932B7" w:rsidRPr="00627497" w:rsidRDefault="00120832" w:rsidP="008B3E6C">
      <w:pPr>
        <w:spacing w:line="276" w:lineRule="auto"/>
        <w:rPr>
          <w:rFonts w:ascii="Candara" w:hAnsi="Candara"/>
          <w:sz w:val="22"/>
          <w:szCs w:val="22"/>
        </w:rPr>
      </w:pPr>
      <w:r>
        <w:rPr>
          <w:rFonts w:ascii="Candara" w:hAnsi="Candara"/>
          <w:sz w:val="22"/>
          <w:szCs w:val="22"/>
        </w:rPr>
        <w:t xml:space="preserve">Associations between readily available </w:t>
      </w:r>
      <w:r w:rsidRPr="00F60DAA">
        <w:rPr>
          <w:rFonts w:ascii="Candara" w:hAnsi="Candara"/>
          <w:sz w:val="22"/>
          <w:szCs w:val="22"/>
        </w:rPr>
        <w:t xml:space="preserve">routine laboratory test </w:t>
      </w:r>
      <w:r>
        <w:rPr>
          <w:rFonts w:ascii="Candara" w:hAnsi="Candara"/>
          <w:sz w:val="22"/>
          <w:szCs w:val="22"/>
        </w:rPr>
        <w:t>data</w:t>
      </w:r>
      <w:r w:rsidRPr="00F60DAA">
        <w:rPr>
          <w:rFonts w:ascii="Candara" w:hAnsi="Candara"/>
          <w:sz w:val="22"/>
          <w:szCs w:val="22"/>
        </w:rPr>
        <w:t xml:space="preserve"> </w:t>
      </w:r>
      <w:r>
        <w:rPr>
          <w:rFonts w:ascii="Candara" w:hAnsi="Candara"/>
          <w:sz w:val="22"/>
          <w:szCs w:val="22"/>
        </w:rPr>
        <w:t xml:space="preserve">and risk of incident diabetic nephropathy </w:t>
      </w:r>
      <w:r w:rsidR="00E1374B">
        <w:rPr>
          <w:rFonts w:ascii="Candara" w:hAnsi="Candara"/>
          <w:sz w:val="22"/>
          <w:szCs w:val="22"/>
        </w:rPr>
        <w:t xml:space="preserve">(DN) </w:t>
      </w:r>
      <w:r w:rsidR="003227D1" w:rsidRPr="00F60DAA">
        <w:rPr>
          <w:rFonts w:ascii="Candara" w:hAnsi="Candara"/>
          <w:sz w:val="22"/>
          <w:szCs w:val="22"/>
        </w:rPr>
        <w:t xml:space="preserve">have not been assessed in </w:t>
      </w:r>
      <w:r w:rsidR="00DA1A56">
        <w:rPr>
          <w:rFonts w:ascii="Candara" w:hAnsi="Candara"/>
          <w:sz w:val="22"/>
          <w:szCs w:val="22"/>
        </w:rPr>
        <w:t xml:space="preserve">people with </w:t>
      </w:r>
      <w:r w:rsidR="003227D1" w:rsidRPr="00F60DAA">
        <w:rPr>
          <w:rFonts w:ascii="Candara" w:hAnsi="Candara"/>
          <w:sz w:val="22"/>
          <w:szCs w:val="22"/>
        </w:rPr>
        <w:t xml:space="preserve">type 2 diabetes.  </w:t>
      </w:r>
      <w:r w:rsidR="00257D0F">
        <w:rPr>
          <w:rFonts w:ascii="Candara" w:hAnsi="Candara"/>
          <w:sz w:val="22"/>
          <w:szCs w:val="22"/>
        </w:rPr>
        <w:t>This study aimed to</w:t>
      </w:r>
      <w:r w:rsidR="009932B7" w:rsidRPr="00627497">
        <w:rPr>
          <w:rFonts w:ascii="Candara" w:hAnsi="Candara"/>
          <w:sz w:val="22"/>
          <w:szCs w:val="22"/>
        </w:rPr>
        <w:t xml:space="preserve"> identify significant </w:t>
      </w:r>
      <w:r>
        <w:rPr>
          <w:rFonts w:ascii="Candara" w:hAnsi="Candara"/>
          <w:sz w:val="22"/>
          <w:szCs w:val="22"/>
        </w:rPr>
        <w:t>prognostic factors</w:t>
      </w:r>
      <w:r w:rsidRPr="00627497">
        <w:rPr>
          <w:rFonts w:ascii="Candara" w:hAnsi="Candara"/>
          <w:sz w:val="22"/>
          <w:szCs w:val="22"/>
        </w:rPr>
        <w:t xml:space="preserve"> </w:t>
      </w:r>
      <w:r w:rsidR="009932B7" w:rsidRPr="00627497">
        <w:rPr>
          <w:rFonts w:ascii="Candara" w:hAnsi="Candara"/>
          <w:sz w:val="22"/>
          <w:szCs w:val="22"/>
        </w:rPr>
        <w:t>of newly diagnosed biopsy</w:t>
      </w:r>
      <w:r w:rsidR="00D60DD2" w:rsidRPr="00627497">
        <w:rPr>
          <w:rFonts w:ascii="Candara" w:hAnsi="Candara"/>
          <w:sz w:val="22"/>
          <w:szCs w:val="22"/>
        </w:rPr>
        <w:t>-</w:t>
      </w:r>
      <w:r w:rsidR="009932B7" w:rsidRPr="00627497">
        <w:rPr>
          <w:rFonts w:ascii="Candara" w:hAnsi="Candara"/>
          <w:sz w:val="22"/>
          <w:szCs w:val="22"/>
        </w:rPr>
        <w:t xml:space="preserve">proven </w:t>
      </w:r>
      <w:r w:rsidR="00E1374B">
        <w:rPr>
          <w:rFonts w:ascii="Candara" w:hAnsi="Candara"/>
          <w:sz w:val="22"/>
          <w:szCs w:val="22"/>
        </w:rPr>
        <w:t>DN</w:t>
      </w:r>
      <w:r w:rsidR="009932B7" w:rsidRPr="00627497">
        <w:rPr>
          <w:rFonts w:ascii="Candara" w:hAnsi="Candara"/>
          <w:sz w:val="22"/>
          <w:szCs w:val="22"/>
        </w:rPr>
        <w:t xml:space="preserve"> </w:t>
      </w:r>
      <w:r w:rsidR="00DA1A56">
        <w:rPr>
          <w:rFonts w:ascii="Candara" w:hAnsi="Candara"/>
          <w:sz w:val="22"/>
          <w:szCs w:val="22"/>
        </w:rPr>
        <w:t>using</w:t>
      </w:r>
      <w:r w:rsidR="009932B7" w:rsidRPr="00627497">
        <w:rPr>
          <w:rFonts w:ascii="Candara" w:hAnsi="Candara"/>
          <w:sz w:val="22"/>
          <w:szCs w:val="22"/>
        </w:rPr>
        <w:t xml:space="preserve"> routine laboratory measures</w:t>
      </w:r>
      <w:r w:rsidR="005968AC">
        <w:rPr>
          <w:rFonts w:ascii="Candara" w:hAnsi="Candara"/>
          <w:sz w:val="22"/>
          <w:szCs w:val="22"/>
        </w:rPr>
        <w:t xml:space="preserve">, and </w:t>
      </w:r>
      <w:r w:rsidR="006D264F">
        <w:rPr>
          <w:rFonts w:ascii="Candara" w:hAnsi="Candara"/>
          <w:sz w:val="22"/>
          <w:szCs w:val="22"/>
        </w:rPr>
        <w:t xml:space="preserve">thereby </w:t>
      </w:r>
      <w:r w:rsidR="006D264F" w:rsidRPr="00627497">
        <w:rPr>
          <w:rFonts w:ascii="Candara" w:hAnsi="Candara"/>
          <w:sz w:val="22"/>
          <w:szCs w:val="22"/>
        </w:rPr>
        <w:t>derive</w:t>
      </w:r>
      <w:r w:rsidR="009932B7" w:rsidRPr="00627497">
        <w:rPr>
          <w:rFonts w:ascii="Candara" w:hAnsi="Candara"/>
          <w:sz w:val="22"/>
          <w:szCs w:val="22"/>
        </w:rPr>
        <w:t xml:space="preserve"> a </w:t>
      </w:r>
      <w:r w:rsidR="00CF3980">
        <w:rPr>
          <w:rFonts w:ascii="Candara" w:hAnsi="Candara"/>
          <w:sz w:val="22"/>
          <w:szCs w:val="22"/>
        </w:rPr>
        <w:t>low-cost</w:t>
      </w:r>
      <w:r w:rsidR="009932B7" w:rsidRPr="00627497">
        <w:rPr>
          <w:rFonts w:ascii="Candara" w:hAnsi="Candara"/>
          <w:sz w:val="22"/>
          <w:szCs w:val="22"/>
        </w:rPr>
        <w:t xml:space="preserve"> </w:t>
      </w:r>
      <w:r>
        <w:rPr>
          <w:rFonts w:ascii="Candara" w:hAnsi="Candara"/>
          <w:sz w:val="22"/>
          <w:szCs w:val="22"/>
        </w:rPr>
        <w:t xml:space="preserve">explanatory </w:t>
      </w:r>
      <w:r w:rsidR="009932B7" w:rsidRPr="00627497">
        <w:rPr>
          <w:rFonts w:ascii="Candara" w:hAnsi="Candara"/>
          <w:sz w:val="22"/>
          <w:szCs w:val="22"/>
        </w:rPr>
        <w:t xml:space="preserve">model </w:t>
      </w:r>
      <w:r w:rsidR="00097FBD" w:rsidRPr="00627497">
        <w:rPr>
          <w:rFonts w:ascii="Candara" w:hAnsi="Candara"/>
          <w:sz w:val="22"/>
          <w:szCs w:val="22"/>
        </w:rPr>
        <w:t xml:space="preserve">to </w:t>
      </w:r>
      <w:r>
        <w:rPr>
          <w:rFonts w:ascii="Candara" w:hAnsi="Candara"/>
          <w:sz w:val="22"/>
          <w:szCs w:val="22"/>
        </w:rPr>
        <w:t xml:space="preserve">examine associations between the potential ‘low-cost’ test panels and </w:t>
      </w:r>
      <w:r w:rsidR="00DA1A56">
        <w:rPr>
          <w:rFonts w:ascii="Candara" w:hAnsi="Candara"/>
          <w:sz w:val="22"/>
          <w:szCs w:val="22"/>
        </w:rPr>
        <w:t xml:space="preserve">the </w:t>
      </w:r>
      <w:r w:rsidR="00097FBD" w:rsidRPr="00627497">
        <w:rPr>
          <w:rFonts w:ascii="Candara" w:hAnsi="Candara"/>
          <w:sz w:val="22"/>
          <w:szCs w:val="22"/>
        </w:rPr>
        <w:t xml:space="preserve">risk of </w:t>
      </w:r>
      <w:r w:rsidR="00E1374B">
        <w:rPr>
          <w:rFonts w:ascii="Candara" w:hAnsi="Candara"/>
          <w:sz w:val="22"/>
          <w:szCs w:val="22"/>
        </w:rPr>
        <w:t>DN</w:t>
      </w:r>
      <w:r w:rsidR="00097FBD" w:rsidRPr="00627497">
        <w:rPr>
          <w:rFonts w:ascii="Candara" w:hAnsi="Candara"/>
          <w:sz w:val="22"/>
          <w:szCs w:val="22"/>
        </w:rPr>
        <w:t xml:space="preserve"> in </w:t>
      </w:r>
      <w:r w:rsidR="00B94391">
        <w:rPr>
          <w:rFonts w:ascii="Candara" w:hAnsi="Candara"/>
          <w:sz w:val="22"/>
          <w:szCs w:val="22"/>
        </w:rPr>
        <w:t>people</w:t>
      </w:r>
      <w:r w:rsidR="00097FBD" w:rsidRPr="00627497">
        <w:rPr>
          <w:rFonts w:ascii="Candara" w:hAnsi="Candara"/>
          <w:sz w:val="22"/>
          <w:szCs w:val="22"/>
        </w:rPr>
        <w:t xml:space="preserve"> with </w:t>
      </w:r>
      <w:r w:rsidR="009932B7" w:rsidRPr="00627497">
        <w:rPr>
          <w:rFonts w:ascii="Candara" w:hAnsi="Candara"/>
          <w:sz w:val="22"/>
          <w:szCs w:val="22"/>
        </w:rPr>
        <w:t>type 2 diabetes</w:t>
      </w:r>
      <w:r w:rsidR="00097FBD" w:rsidRPr="00627497">
        <w:rPr>
          <w:rFonts w:ascii="Candara" w:hAnsi="Candara"/>
          <w:sz w:val="22"/>
          <w:szCs w:val="22"/>
        </w:rPr>
        <w:t xml:space="preserve"> with normal kidney function</w:t>
      </w:r>
      <w:r w:rsidR="009932B7" w:rsidRPr="00627497">
        <w:rPr>
          <w:rFonts w:ascii="Candara" w:hAnsi="Candara"/>
          <w:sz w:val="22"/>
          <w:szCs w:val="22"/>
        </w:rPr>
        <w:t>.</w:t>
      </w:r>
    </w:p>
    <w:p w14:paraId="08509C64" w14:textId="1F697D17" w:rsidR="009C615B" w:rsidRPr="00627497" w:rsidRDefault="00450173" w:rsidP="008B3E6C">
      <w:pPr>
        <w:spacing w:line="276" w:lineRule="auto"/>
        <w:rPr>
          <w:rFonts w:ascii="Candara" w:hAnsi="Candara"/>
          <w:b/>
        </w:rPr>
      </w:pPr>
      <w:r>
        <w:rPr>
          <w:rFonts w:ascii="Candara" w:hAnsi="Candara"/>
          <w:b/>
        </w:rPr>
        <w:t>Method</w:t>
      </w:r>
    </w:p>
    <w:p w14:paraId="0586AB1D" w14:textId="6F699DA7" w:rsidR="00097FBD" w:rsidRPr="00627497" w:rsidRDefault="002D4491" w:rsidP="008B3E6C">
      <w:pPr>
        <w:spacing w:line="276" w:lineRule="auto"/>
        <w:rPr>
          <w:rFonts w:ascii="Candara" w:hAnsi="Candara"/>
          <w:sz w:val="22"/>
          <w:szCs w:val="22"/>
        </w:rPr>
      </w:pPr>
      <w:r w:rsidRPr="00627497">
        <w:rPr>
          <w:rFonts w:ascii="Candara" w:hAnsi="Candara"/>
          <w:sz w:val="22"/>
          <w:szCs w:val="22"/>
        </w:rPr>
        <w:t xml:space="preserve">A population-based </w:t>
      </w:r>
      <w:r w:rsidR="002E07FC">
        <w:rPr>
          <w:rFonts w:ascii="Candara" w:hAnsi="Candara"/>
          <w:sz w:val="22"/>
          <w:szCs w:val="22"/>
        </w:rPr>
        <w:t xml:space="preserve">case-control </w:t>
      </w:r>
      <w:r w:rsidRPr="00627497">
        <w:rPr>
          <w:rFonts w:ascii="Candara" w:hAnsi="Candara"/>
          <w:sz w:val="22"/>
          <w:szCs w:val="22"/>
        </w:rPr>
        <w:t>study</w:t>
      </w:r>
      <w:r w:rsidR="00097FBD" w:rsidRPr="00627497">
        <w:rPr>
          <w:rFonts w:ascii="Candara" w:hAnsi="Candara"/>
          <w:sz w:val="22"/>
          <w:szCs w:val="22"/>
        </w:rPr>
        <w:t xml:space="preserve"> </w:t>
      </w:r>
      <w:r w:rsidR="00E11D68">
        <w:rPr>
          <w:rFonts w:ascii="Candara" w:hAnsi="Candara"/>
          <w:sz w:val="22"/>
          <w:szCs w:val="22"/>
        </w:rPr>
        <w:t>was undertaken</w:t>
      </w:r>
      <w:r w:rsidR="002E07FC">
        <w:rPr>
          <w:rFonts w:ascii="Candara" w:hAnsi="Candara"/>
          <w:sz w:val="22"/>
          <w:szCs w:val="22"/>
        </w:rPr>
        <w:t xml:space="preserve"> to test the association between </w:t>
      </w:r>
      <w:r w:rsidR="00E1374B">
        <w:rPr>
          <w:rFonts w:ascii="Candara" w:hAnsi="Candara"/>
          <w:sz w:val="22"/>
          <w:szCs w:val="22"/>
        </w:rPr>
        <w:t>DN</w:t>
      </w:r>
      <w:r w:rsidR="002E07FC">
        <w:rPr>
          <w:rFonts w:ascii="Candara" w:hAnsi="Candara"/>
          <w:sz w:val="22"/>
          <w:szCs w:val="22"/>
        </w:rPr>
        <w:t xml:space="preserve"> and </w:t>
      </w:r>
      <w:r w:rsidR="00DF1B95" w:rsidRPr="00627497">
        <w:rPr>
          <w:rFonts w:ascii="Candara" w:hAnsi="Candara"/>
          <w:sz w:val="22"/>
          <w:szCs w:val="22"/>
        </w:rPr>
        <w:t>47</w:t>
      </w:r>
      <w:r w:rsidR="00EE4AA9" w:rsidRPr="00627497">
        <w:rPr>
          <w:rFonts w:ascii="Candara" w:hAnsi="Candara"/>
          <w:sz w:val="22"/>
          <w:szCs w:val="22"/>
        </w:rPr>
        <w:t xml:space="preserve"> laboratory item</w:t>
      </w:r>
      <w:r w:rsidR="00835A94" w:rsidRPr="00627497">
        <w:rPr>
          <w:rFonts w:ascii="Candara" w:hAnsi="Candara"/>
          <w:sz w:val="22"/>
          <w:szCs w:val="22"/>
        </w:rPr>
        <w:t>s</w:t>
      </w:r>
      <w:r w:rsidR="002E07FC">
        <w:rPr>
          <w:rFonts w:ascii="Candara" w:hAnsi="Candara"/>
          <w:sz w:val="22"/>
          <w:szCs w:val="22"/>
        </w:rPr>
        <w:t xml:space="preserve"> using a ‘hypothesis-free’ strategy</w:t>
      </w:r>
      <w:r w:rsidR="00CD131C">
        <w:rPr>
          <w:rFonts w:ascii="Candara" w:hAnsi="Candara"/>
          <w:sz w:val="22"/>
          <w:szCs w:val="22"/>
        </w:rPr>
        <w:t xml:space="preserve"> and </w:t>
      </w:r>
      <w:r w:rsidR="00CD131C" w:rsidRPr="00627497">
        <w:rPr>
          <w:rFonts w:ascii="Candara" w:hAnsi="Candara"/>
          <w:sz w:val="22"/>
          <w:szCs w:val="22"/>
        </w:rPr>
        <w:t>5 routine</w:t>
      </w:r>
      <w:r w:rsidR="00CD131C">
        <w:rPr>
          <w:rFonts w:ascii="Candara" w:hAnsi="Candara"/>
          <w:sz w:val="22"/>
          <w:szCs w:val="22"/>
        </w:rPr>
        <w:t>ly</w:t>
      </w:r>
      <w:r w:rsidR="00CD131C" w:rsidRPr="00627497">
        <w:rPr>
          <w:rFonts w:ascii="Candara" w:hAnsi="Candara"/>
          <w:sz w:val="22"/>
          <w:szCs w:val="22"/>
        </w:rPr>
        <w:t xml:space="preserve"> recorded factors in diabetes care</w:t>
      </w:r>
      <w:r w:rsidR="004363FC">
        <w:rPr>
          <w:rFonts w:ascii="Candara" w:hAnsi="Candara"/>
          <w:sz w:val="22"/>
          <w:szCs w:val="22"/>
        </w:rPr>
        <w:t xml:space="preserve"> (body mass index, systolic and diastolic blood pressure, HbA1c, fasting glucose)</w:t>
      </w:r>
      <w:r w:rsidR="00D43FE7" w:rsidRPr="00627497">
        <w:rPr>
          <w:rFonts w:ascii="Candara" w:hAnsi="Candara"/>
          <w:sz w:val="22"/>
          <w:szCs w:val="22"/>
        </w:rPr>
        <w:t xml:space="preserve">. </w:t>
      </w:r>
      <w:r w:rsidR="005968AC">
        <w:rPr>
          <w:rFonts w:ascii="Candara" w:hAnsi="Candara"/>
          <w:sz w:val="22"/>
          <w:szCs w:val="22"/>
        </w:rPr>
        <w:t xml:space="preserve">Factors that were significant after </w:t>
      </w:r>
      <w:r w:rsidR="00613405" w:rsidRPr="00627497">
        <w:rPr>
          <w:rFonts w:ascii="Candara" w:hAnsi="Candara"/>
          <w:sz w:val="22"/>
          <w:szCs w:val="22"/>
        </w:rPr>
        <w:t>Bo</w:t>
      </w:r>
      <w:r w:rsidR="005968AC">
        <w:rPr>
          <w:rFonts w:ascii="Candara" w:hAnsi="Candara"/>
          <w:sz w:val="22"/>
          <w:szCs w:val="22"/>
        </w:rPr>
        <w:t>n</w:t>
      </w:r>
      <w:r w:rsidR="00613405" w:rsidRPr="00627497">
        <w:rPr>
          <w:rFonts w:ascii="Candara" w:hAnsi="Candara"/>
          <w:sz w:val="22"/>
          <w:szCs w:val="22"/>
        </w:rPr>
        <w:t>fer</w:t>
      </w:r>
      <w:r w:rsidR="005968AC">
        <w:rPr>
          <w:rFonts w:ascii="Candara" w:hAnsi="Candara"/>
          <w:sz w:val="22"/>
          <w:szCs w:val="22"/>
        </w:rPr>
        <w:t>r</w:t>
      </w:r>
      <w:r w:rsidR="00613405" w:rsidRPr="00627497">
        <w:rPr>
          <w:rFonts w:ascii="Candara" w:hAnsi="Candara"/>
          <w:sz w:val="22"/>
          <w:szCs w:val="22"/>
        </w:rPr>
        <w:t>oni</w:t>
      </w:r>
      <w:r w:rsidR="00252B34" w:rsidRPr="00627497">
        <w:rPr>
          <w:rFonts w:ascii="Candara" w:hAnsi="Candara"/>
          <w:sz w:val="22"/>
          <w:szCs w:val="22"/>
        </w:rPr>
        <w:t>-</w:t>
      </w:r>
      <w:r w:rsidR="00613405" w:rsidRPr="00627497">
        <w:rPr>
          <w:rFonts w:ascii="Candara" w:hAnsi="Candara"/>
          <w:sz w:val="22"/>
          <w:szCs w:val="22"/>
        </w:rPr>
        <w:t>correct</w:t>
      </w:r>
      <w:r w:rsidR="005968AC">
        <w:rPr>
          <w:rFonts w:ascii="Candara" w:hAnsi="Candara"/>
          <w:sz w:val="22"/>
          <w:szCs w:val="22"/>
        </w:rPr>
        <w:t>ion</w:t>
      </w:r>
      <w:r w:rsidR="00886850">
        <w:rPr>
          <w:rFonts w:ascii="Candara" w:hAnsi="Candara"/>
          <w:sz w:val="22"/>
          <w:szCs w:val="22"/>
        </w:rPr>
        <w:t xml:space="preserve"> </w:t>
      </w:r>
      <w:r w:rsidR="00613405" w:rsidRPr="00627497">
        <w:rPr>
          <w:rFonts w:ascii="Candara" w:hAnsi="Candara"/>
          <w:sz w:val="22"/>
          <w:szCs w:val="22"/>
        </w:rPr>
        <w:t xml:space="preserve">were classified into different test </w:t>
      </w:r>
      <w:r w:rsidR="00E424B8" w:rsidRPr="00627497">
        <w:rPr>
          <w:rFonts w:ascii="Candara" w:hAnsi="Candara"/>
          <w:sz w:val="22"/>
          <w:szCs w:val="22"/>
        </w:rPr>
        <w:t>panel</w:t>
      </w:r>
      <w:r w:rsidR="005968AC">
        <w:rPr>
          <w:rFonts w:ascii="Candara" w:hAnsi="Candara"/>
          <w:sz w:val="22"/>
          <w:szCs w:val="22"/>
        </w:rPr>
        <w:t xml:space="preserve">s and used to develop </w:t>
      </w:r>
      <w:r w:rsidR="00E1374B">
        <w:rPr>
          <w:rFonts w:ascii="Candara" w:hAnsi="Candara"/>
          <w:sz w:val="22"/>
          <w:szCs w:val="22"/>
        </w:rPr>
        <w:t>DN</w:t>
      </w:r>
      <w:r w:rsidR="00510C81">
        <w:rPr>
          <w:rFonts w:ascii="Candara" w:hAnsi="Candara"/>
          <w:sz w:val="22"/>
          <w:szCs w:val="22"/>
        </w:rPr>
        <w:t xml:space="preserve"> (outcome)</w:t>
      </w:r>
      <w:r w:rsidR="005968AC">
        <w:rPr>
          <w:rFonts w:ascii="Candara" w:hAnsi="Candara"/>
          <w:sz w:val="22"/>
          <w:szCs w:val="22"/>
        </w:rPr>
        <w:t xml:space="preserve"> </w:t>
      </w:r>
      <w:r w:rsidR="009C4F42" w:rsidRPr="000C2694">
        <w:rPr>
          <w:rFonts w:ascii="Candara" w:hAnsi="Candara"/>
          <w:sz w:val="22"/>
          <w:szCs w:val="22"/>
        </w:rPr>
        <w:t>explanatory</w:t>
      </w:r>
      <w:r w:rsidR="005968AC">
        <w:rPr>
          <w:rFonts w:ascii="Candara" w:hAnsi="Candara"/>
          <w:sz w:val="22"/>
          <w:szCs w:val="22"/>
        </w:rPr>
        <w:t xml:space="preserve"> models</w:t>
      </w:r>
      <w:r w:rsidR="00613405" w:rsidRPr="00627497">
        <w:rPr>
          <w:rFonts w:ascii="Candara" w:hAnsi="Candara"/>
          <w:sz w:val="22"/>
          <w:szCs w:val="22"/>
        </w:rPr>
        <w:t>.</w:t>
      </w:r>
      <w:r w:rsidR="007B60C9" w:rsidRPr="00627497">
        <w:rPr>
          <w:rFonts w:ascii="Candara" w:hAnsi="Candara"/>
          <w:sz w:val="22"/>
          <w:szCs w:val="22"/>
        </w:rPr>
        <w:t xml:space="preserve"> </w:t>
      </w:r>
      <w:r w:rsidR="00097FBD" w:rsidRPr="00627497">
        <w:rPr>
          <w:rFonts w:ascii="Candara" w:hAnsi="Candara"/>
          <w:sz w:val="22"/>
          <w:szCs w:val="22"/>
        </w:rPr>
        <w:t xml:space="preserve"> </w:t>
      </w:r>
      <w:r w:rsidR="005968AC">
        <w:rPr>
          <w:rFonts w:ascii="Candara" w:hAnsi="Candara"/>
          <w:sz w:val="22"/>
          <w:szCs w:val="22"/>
        </w:rPr>
        <w:t xml:space="preserve">Models were derived using </w:t>
      </w:r>
      <w:r w:rsidR="005968AC" w:rsidRPr="00627497">
        <w:rPr>
          <w:rFonts w:ascii="Candara" w:hAnsi="Candara"/>
          <w:sz w:val="22"/>
          <w:szCs w:val="22"/>
        </w:rPr>
        <w:t xml:space="preserve">risk-set sampling </w:t>
      </w:r>
      <w:r w:rsidR="005968AC">
        <w:rPr>
          <w:rFonts w:ascii="Candara" w:hAnsi="Candara"/>
          <w:sz w:val="22"/>
          <w:szCs w:val="22"/>
        </w:rPr>
        <w:t xml:space="preserve">among </w:t>
      </w:r>
      <w:r w:rsidR="009932B7" w:rsidRPr="00627497">
        <w:rPr>
          <w:rFonts w:ascii="Candara" w:hAnsi="Candara"/>
          <w:sz w:val="22"/>
          <w:szCs w:val="22"/>
        </w:rPr>
        <w:t xml:space="preserve">950 newly diagnosed biopsy-proven </w:t>
      </w:r>
      <w:r w:rsidR="00E1374B">
        <w:rPr>
          <w:rFonts w:ascii="Candara" w:hAnsi="Candara"/>
          <w:sz w:val="22"/>
          <w:szCs w:val="22"/>
        </w:rPr>
        <w:t>DN</w:t>
      </w:r>
      <w:r w:rsidR="009932B7" w:rsidRPr="00627497">
        <w:rPr>
          <w:rFonts w:ascii="Candara" w:hAnsi="Candara"/>
          <w:sz w:val="22"/>
          <w:szCs w:val="22"/>
        </w:rPr>
        <w:t xml:space="preserve"> cases between 2012</w:t>
      </w:r>
      <w:r w:rsidR="00AD1936">
        <w:rPr>
          <w:rFonts w:ascii="Candara" w:hAnsi="Candara"/>
          <w:sz w:val="22"/>
          <w:szCs w:val="22"/>
        </w:rPr>
        <w:t>-</w:t>
      </w:r>
      <w:r w:rsidR="009932B7" w:rsidRPr="00627497">
        <w:rPr>
          <w:rFonts w:ascii="Candara" w:hAnsi="Candara"/>
          <w:sz w:val="22"/>
          <w:szCs w:val="22"/>
        </w:rPr>
        <w:t>2018 and 4,750 age and gender matched controls</w:t>
      </w:r>
      <w:r w:rsidR="00097FBD" w:rsidRPr="00627497">
        <w:rPr>
          <w:rFonts w:ascii="Candara" w:hAnsi="Candara"/>
          <w:sz w:val="22"/>
          <w:szCs w:val="22"/>
        </w:rPr>
        <w:t>.</w:t>
      </w:r>
    </w:p>
    <w:p w14:paraId="073E2D62" w14:textId="7077FF81" w:rsidR="00627F3E" w:rsidRPr="00627497" w:rsidRDefault="00627F3E" w:rsidP="008B3E6C">
      <w:pPr>
        <w:spacing w:line="276" w:lineRule="auto"/>
        <w:rPr>
          <w:rFonts w:ascii="Candara" w:hAnsi="Candara"/>
          <w:b/>
        </w:rPr>
      </w:pPr>
      <w:r w:rsidRPr="00627497">
        <w:rPr>
          <w:rFonts w:ascii="Candara" w:hAnsi="Candara"/>
          <w:b/>
        </w:rPr>
        <w:t>R</w:t>
      </w:r>
      <w:r w:rsidR="008F23BF" w:rsidRPr="00627497">
        <w:rPr>
          <w:rFonts w:ascii="Candara" w:hAnsi="Candara"/>
          <w:b/>
        </w:rPr>
        <w:t>esults</w:t>
      </w:r>
    </w:p>
    <w:p w14:paraId="775FB52E" w14:textId="6D926536" w:rsidR="005E3D3E" w:rsidRPr="00627497" w:rsidRDefault="003123CC" w:rsidP="008B3E6C">
      <w:pPr>
        <w:spacing w:line="276" w:lineRule="auto"/>
        <w:rPr>
          <w:rFonts w:ascii="Candara" w:hAnsi="Candara"/>
          <w:sz w:val="22"/>
          <w:szCs w:val="22"/>
        </w:rPr>
      </w:pPr>
      <w:r w:rsidRPr="00627497">
        <w:rPr>
          <w:rFonts w:ascii="Candara" w:hAnsi="Candara"/>
          <w:sz w:val="22"/>
          <w:szCs w:val="22"/>
        </w:rPr>
        <w:t>15</w:t>
      </w:r>
      <w:r w:rsidR="007B60C9" w:rsidRPr="00627497">
        <w:rPr>
          <w:rFonts w:ascii="Candara" w:hAnsi="Candara"/>
          <w:sz w:val="22"/>
          <w:szCs w:val="22"/>
        </w:rPr>
        <w:t xml:space="preserve"> Bonferroni-corrected significant laboratory predictors in </w:t>
      </w:r>
      <w:r w:rsidR="00E11D68">
        <w:rPr>
          <w:rFonts w:ascii="Candara" w:hAnsi="Candara"/>
          <w:sz w:val="22"/>
          <w:szCs w:val="22"/>
        </w:rPr>
        <w:t xml:space="preserve">the </w:t>
      </w:r>
      <w:r w:rsidR="007B60C9" w:rsidRPr="00627497">
        <w:rPr>
          <w:rFonts w:ascii="Candara" w:hAnsi="Candara"/>
          <w:sz w:val="22"/>
          <w:szCs w:val="22"/>
        </w:rPr>
        <w:t xml:space="preserve">three test </w:t>
      </w:r>
      <w:r w:rsidR="00E424B8" w:rsidRPr="00627497">
        <w:rPr>
          <w:rFonts w:ascii="Candara" w:hAnsi="Candara"/>
          <w:sz w:val="22"/>
          <w:szCs w:val="22"/>
        </w:rPr>
        <w:t>panel</w:t>
      </w:r>
      <w:r w:rsidR="007B60C9" w:rsidRPr="00627497">
        <w:rPr>
          <w:rFonts w:ascii="Candara" w:hAnsi="Candara"/>
          <w:sz w:val="22"/>
          <w:szCs w:val="22"/>
        </w:rPr>
        <w:t>s (</w:t>
      </w:r>
      <w:r w:rsidR="00CD131C">
        <w:rPr>
          <w:rFonts w:ascii="Candara" w:hAnsi="Candara"/>
          <w:sz w:val="22"/>
          <w:szCs w:val="22"/>
        </w:rPr>
        <w:t>b</w:t>
      </w:r>
      <w:r w:rsidR="007B60C9" w:rsidRPr="00627497">
        <w:rPr>
          <w:rFonts w:ascii="Candara" w:hAnsi="Candara"/>
          <w:sz w:val="22"/>
          <w:szCs w:val="22"/>
        </w:rPr>
        <w:t xml:space="preserve">lood-cell domain, serum-electrolytes domain and blood-coagulation domain) were identified </w:t>
      </w:r>
      <w:r w:rsidR="00E11D68">
        <w:rPr>
          <w:rFonts w:ascii="Candara" w:hAnsi="Candara"/>
          <w:sz w:val="22"/>
          <w:szCs w:val="22"/>
        </w:rPr>
        <w:t>through</w:t>
      </w:r>
      <w:r w:rsidR="00886850">
        <w:rPr>
          <w:rFonts w:ascii="Candara" w:hAnsi="Candara"/>
          <w:sz w:val="22"/>
          <w:szCs w:val="22"/>
        </w:rPr>
        <w:t xml:space="preserve"> multivariable analysis </w:t>
      </w:r>
      <w:r w:rsidR="007B60C9" w:rsidRPr="00627497">
        <w:rPr>
          <w:rFonts w:ascii="Candara" w:hAnsi="Candara"/>
          <w:sz w:val="22"/>
          <w:szCs w:val="22"/>
        </w:rPr>
        <w:t xml:space="preserve">and used to develop the three </w:t>
      </w:r>
      <w:r w:rsidR="009C4F42" w:rsidRPr="000C2694">
        <w:rPr>
          <w:rFonts w:ascii="Candara" w:hAnsi="Candara"/>
          <w:sz w:val="22"/>
          <w:szCs w:val="22"/>
        </w:rPr>
        <w:t>explanatory</w:t>
      </w:r>
      <w:r w:rsidR="005968AC">
        <w:rPr>
          <w:rFonts w:ascii="Candara" w:hAnsi="Candara"/>
          <w:sz w:val="22"/>
          <w:szCs w:val="22"/>
        </w:rPr>
        <w:t xml:space="preserve"> </w:t>
      </w:r>
      <w:r w:rsidR="007B60C9" w:rsidRPr="00627497">
        <w:rPr>
          <w:rFonts w:ascii="Candara" w:hAnsi="Candara"/>
          <w:sz w:val="22"/>
          <w:szCs w:val="22"/>
        </w:rPr>
        <w:t>models. The op</w:t>
      </w:r>
      <w:r w:rsidR="00B67C73" w:rsidRPr="00627497">
        <w:rPr>
          <w:rFonts w:ascii="Candara" w:hAnsi="Candara"/>
          <w:sz w:val="22"/>
          <w:szCs w:val="22"/>
        </w:rPr>
        <w:t>timism-adjusted C-statistics</w:t>
      </w:r>
      <w:r w:rsidR="0083784B" w:rsidRPr="00627497">
        <w:rPr>
          <w:rFonts w:ascii="Candara" w:hAnsi="Candara"/>
          <w:sz w:val="22"/>
          <w:szCs w:val="22"/>
        </w:rPr>
        <w:t xml:space="preserve"> and calibration slope</w:t>
      </w:r>
      <w:r w:rsidR="00B67C73" w:rsidRPr="00627497">
        <w:rPr>
          <w:rFonts w:ascii="Candara" w:hAnsi="Candara"/>
          <w:sz w:val="22"/>
          <w:szCs w:val="22"/>
        </w:rPr>
        <w:t xml:space="preserve"> </w:t>
      </w:r>
      <w:r w:rsidR="0083784B" w:rsidRPr="00627497">
        <w:rPr>
          <w:rFonts w:ascii="Candara" w:hAnsi="Candara"/>
          <w:sz w:val="22"/>
          <w:szCs w:val="22"/>
        </w:rPr>
        <w:t xml:space="preserve">were </w:t>
      </w:r>
      <w:r w:rsidR="002C3264" w:rsidRPr="00627497">
        <w:rPr>
          <w:rFonts w:ascii="Candara" w:hAnsi="Candara"/>
          <w:sz w:val="22"/>
          <w:szCs w:val="22"/>
        </w:rPr>
        <w:t>0.725 (0.723</w:t>
      </w:r>
      <w:r w:rsidR="005342DF">
        <w:rPr>
          <w:rFonts w:ascii="Candara" w:hAnsi="Candara"/>
          <w:sz w:val="22"/>
          <w:szCs w:val="22"/>
        </w:rPr>
        <w:t>-</w:t>
      </w:r>
      <w:r w:rsidR="002C3264" w:rsidRPr="00627497">
        <w:rPr>
          <w:rFonts w:ascii="Candara" w:hAnsi="Candara"/>
          <w:sz w:val="22"/>
          <w:szCs w:val="22"/>
        </w:rPr>
        <w:t xml:space="preserve">0.728) </w:t>
      </w:r>
      <w:r w:rsidR="0083784B" w:rsidRPr="00627497">
        <w:rPr>
          <w:rFonts w:ascii="Candara" w:hAnsi="Candara"/>
          <w:sz w:val="22"/>
          <w:szCs w:val="22"/>
        </w:rPr>
        <w:t xml:space="preserve">and </w:t>
      </w:r>
      <w:r w:rsidR="002C3264" w:rsidRPr="00627497">
        <w:rPr>
          <w:rFonts w:ascii="Candara" w:hAnsi="Candara"/>
          <w:sz w:val="22"/>
          <w:szCs w:val="22"/>
        </w:rPr>
        <w:t>0.978 (95% CI: 0.912</w:t>
      </w:r>
      <w:r w:rsidR="005342DF">
        <w:rPr>
          <w:rFonts w:ascii="Candara" w:hAnsi="Candara"/>
          <w:sz w:val="22"/>
          <w:szCs w:val="22"/>
        </w:rPr>
        <w:t>-</w:t>
      </w:r>
      <w:r w:rsidR="002C3264" w:rsidRPr="00627497">
        <w:rPr>
          <w:rFonts w:ascii="Candara" w:hAnsi="Candara"/>
          <w:sz w:val="22"/>
          <w:szCs w:val="22"/>
        </w:rPr>
        <w:t xml:space="preserve">0.999) for </w:t>
      </w:r>
      <w:r w:rsidR="0083784B" w:rsidRPr="00627497">
        <w:rPr>
          <w:rFonts w:ascii="Candara" w:hAnsi="Candara"/>
          <w:sz w:val="22"/>
          <w:szCs w:val="22"/>
        </w:rPr>
        <w:t xml:space="preserve">the </w:t>
      </w:r>
      <w:r w:rsidR="002C3264" w:rsidRPr="00627497">
        <w:rPr>
          <w:rFonts w:ascii="Candara" w:hAnsi="Candara"/>
          <w:sz w:val="22"/>
          <w:szCs w:val="22"/>
        </w:rPr>
        <w:t>blood-cell model, 0.688 (0.686</w:t>
      </w:r>
      <w:r w:rsidR="005342DF">
        <w:rPr>
          <w:rFonts w:ascii="Candara" w:hAnsi="Candara"/>
          <w:sz w:val="22"/>
          <w:szCs w:val="22"/>
        </w:rPr>
        <w:t>-</w:t>
      </w:r>
      <w:r w:rsidR="002C3264" w:rsidRPr="00627497">
        <w:rPr>
          <w:rFonts w:ascii="Candara" w:hAnsi="Candara"/>
          <w:sz w:val="22"/>
          <w:szCs w:val="22"/>
        </w:rPr>
        <w:t>0.690) and 0.923 (0.706</w:t>
      </w:r>
      <w:r w:rsidR="005342DF">
        <w:rPr>
          <w:rFonts w:ascii="Candara" w:hAnsi="Candara"/>
          <w:sz w:val="22"/>
          <w:szCs w:val="22"/>
        </w:rPr>
        <w:t>-</w:t>
      </w:r>
      <w:r w:rsidR="002C3264" w:rsidRPr="00627497">
        <w:rPr>
          <w:rFonts w:ascii="Candara" w:hAnsi="Candara"/>
          <w:sz w:val="22"/>
          <w:szCs w:val="22"/>
        </w:rPr>
        <w:t xml:space="preserve">0.977) for </w:t>
      </w:r>
      <w:r w:rsidR="0083784B" w:rsidRPr="00627497">
        <w:rPr>
          <w:rFonts w:ascii="Candara" w:hAnsi="Candara"/>
          <w:sz w:val="22"/>
          <w:szCs w:val="22"/>
        </w:rPr>
        <w:t xml:space="preserve">the </w:t>
      </w:r>
      <w:r w:rsidR="002C3264" w:rsidRPr="00627497">
        <w:rPr>
          <w:rFonts w:ascii="Candara" w:hAnsi="Candara"/>
          <w:sz w:val="22"/>
          <w:szCs w:val="22"/>
        </w:rPr>
        <w:t>serum-electrolytes model, 0.648 (0.639</w:t>
      </w:r>
      <w:r w:rsidR="005342DF">
        <w:rPr>
          <w:rFonts w:ascii="Candara" w:hAnsi="Candara"/>
          <w:sz w:val="22"/>
          <w:szCs w:val="22"/>
        </w:rPr>
        <w:t>-</w:t>
      </w:r>
      <w:r w:rsidR="002C3264" w:rsidRPr="00627497">
        <w:rPr>
          <w:rFonts w:ascii="Candara" w:hAnsi="Candara"/>
          <w:sz w:val="22"/>
          <w:szCs w:val="22"/>
        </w:rPr>
        <w:t>0.658) and 0.914 (0.641</w:t>
      </w:r>
      <w:r w:rsidR="005342DF">
        <w:rPr>
          <w:rFonts w:ascii="Candara" w:hAnsi="Candara"/>
          <w:sz w:val="22"/>
          <w:szCs w:val="22"/>
        </w:rPr>
        <w:t>-</w:t>
      </w:r>
      <w:r w:rsidR="002C3264" w:rsidRPr="00627497">
        <w:rPr>
          <w:rFonts w:ascii="Candara" w:hAnsi="Candara"/>
          <w:sz w:val="22"/>
          <w:szCs w:val="22"/>
        </w:rPr>
        <w:t xml:space="preserve">1.115) for </w:t>
      </w:r>
      <w:r w:rsidR="0083784B" w:rsidRPr="00627497">
        <w:rPr>
          <w:rFonts w:ascii="Candara" w:hAnsi="Candara"/>
          <w:sz w:val="22"/>
          <w:szCs w:val="22"/>
        </w:rPr>
        <w:t xml:space="preserve">the </w:t>
      </w:r>
      <w:r w:rsidR="002C3264" w:rsidRPr="00627497">
        <w:rPr>
          <w:rFonts w:ascii="Candara" w:hAnsi="Candara"/>
          <w:sz w:val="22"/>
          <w:szCs w:val="22"/>
        </w:rPr>
        <w:t>blood-coagulation model, respectively.</w:t>
      </w:r>
    </w:p>
    <w:p w14:paraId="3D2A536B" w14:textId="41A5E298" w:rsidR="008F23BF" w:rsidRPr="00627497" w:rsidRDefault="008F23BF" w:rsidP="008B3E6C">
      <w:pPr>
        <w:spacing w:line="276" w:lineRule="auto"/>
        <w:rPr>
          <w:rFonts w:ascii="Candara" w:hAnsi="Candara"/>
          <w:b/>
        </w:rPr>
      </w:pPr>
      <w:r w:rsidRPr="00627497">
        <w:rPr>
          <w:rFonts w:ascii="Candara" w:hAnsi="Candara"/>
          <w:b/>
        </w:rPr>
        <w:t>Conclusion</w:t>
      </w:r>
      <w:r w:rsidR="00FF5257" w:rsidRPr="00627497">
        <w:rPr>
          <w:rFonts w:ascii="Candara" w:hAnsi="Candara"/>
          <w:b/>
        </w:rPr>
        <w:t>s</w:t>
      </w:r>
    </w:p>
    <w:p w14:paraId="5377EEC9" w14:textId="20F8F887" w:rsidR="00627F3E" w:rsidRDefault="005E63C4" w:rsidP="008B3E6C">
      <w:pPr>
        <w:spacing w:line="276" w:lineRule="auto"/>
        <w:rPr>
          <w:rFonts w:ascii="Candara" w:hAnsi="Candara"/>
          <w:sz w:val="22"/>
          <w:szCs w:val="22"/>
        </w:rPr>
      </w:pPr>
      <w:r w:rsidRPr="00627497">
        <w:rPr>
          <w:rFonts w:ascii="Candara" w:hAnsi="Candara"/>
          <w:sz w:val="22"/>
          <w:szCs w:val="22"/>
        </w:rPr>
        <w:t xml:space="preserve">15 </w:t>
      </w:r>
      <w:r w:rsidR="003123CC" w:rsidRPr="00627497">
        <w:rPr>
          <w:rFonts w:ascii="Candara" w:hAnsi="Candara"/>
          <w:sz w:val="22"/>
          <w:szCs w:val="22"/>
        </w:rPr>
        <w:t xml:space="preserve">predictors </w:t>
      </w:r>
      <w:r w:rsidR="006E7F61" w:rsidRPr="00627497">
        <w:rPr>
          <w:rFonts w:ascii="Candara" w:hAnsi="Candara"/>
          <w:sz w:val="22"/>
          <w:szCs w:val="22"/>
        </w:rPr>
        <w:t xml:space="preserve">were </w:t>
      </w:r>
      <w:r w:rsidR="003123CC" w:rsidRPr="00627497">
        <w:rPr>
          <w:rFonts w:ascii="Candara" w:hAnsi="Candara"/>
          <w:sz w:val="22"/>
          <w:szCs w:val="22"/>
        </w:rPr>
        <w:t>significantly associated with newly diagnosed biopsy</w:t>
      </w:r>
      <w:r w:rsidR="00A217A3">
        <w:rPr>
          <w:rFonts w:ascii="Candara" w:hAnsi="Candara"/>
          <w:sz w:val="22"/>
          <w:szCs w:val="22"/>
        </w:rPr>
        <w:t>-</w:t>
      </w:r>
      <w:r w:rsidR="003123CC" w:rsidRPr="00627497">
        <w:rPr>
          <w:rFonts w:ascii="Candara" w:hAnsi="Candara"/>
          <w:sz w:val="22"/>
          <w:szCs w:val="22"/>
        </w:rPr>
        <w:t xml:space="preserve">proven </w:t>
      </w:r>
      <w:r w:rsidR="00E1374B">
        <w:rPr>
          <w:rFonts w:ascii="Candara" w:hAnsi="Candara"/>
          <w:sz w:val="22"/>
          <w:szCs w:val="22"/>
        </w:rPr>
        <w:t>DN</w:t>
      </w:r>
      <w:r w:rsidR="006E7F61" w:rsidRPr="00627497">
        <w:rPr>
          <w:rFonts w:ascii="Candara" w:hAnsi="Candara"/>
          <w:sz w:val="22"/>
          <w:szCs w:val="22"/>
        </w:rPr>
        <w:t xml:space="preserve"> in</w:t>
      </w:r>
      <w:r w:rsidR="003123CC" w:rsidRPr="00627497">
        <w:rPr>
          <w:rFonts w:ascii="Candara" w:hAnsi="Candara"/>
          <w:sz w:val="22"/>
          <w:szCs w:val="22"/>
        </w:rPr>
        <w:t xml:space="preserve"> type 2 diabetes. </w:t>
      </w:r>
      <w:r w:rsidRPr="00627497">
        <w:rPr>
          <w:rFonts w:ascii="Candara" w:hAnsi="Candara"/>
          <w:sz w:val="22"/>
          <w:szCs w:val="22"/>
        </w:rPr>
        <w:t>The blood-cell model a</w:t>
      </w:r>
      <w:r w:rsidR="00252B34" w:rsidRPr="00627497">
        <w:rPr>
          <w:rFonts w:ascii="Candara" w:hAnsi="Candara"/>
          <w:sz w:val="22"/>
          <w:szCs w:val="22"/>
        </w:rPr>
        <w:t>ppeared</w:t>
      </w:r>
      <w:r w:rsidR="003123CC" w:rsidRPr="00627497">
        <w:rPr>
          <w:rFonts w:ascii="Candara" w:hAnsi="Candara"/>
          <w:sz w:val="22"/>
          <w:szCs w:val="22"/>
        </w:rPr>
        <w:t xml:space="preserve"> to be </w:t>
      </w:r>
      <w:r w:rsidR="00CF3980">
        <w:rPr>
          <w:rFonts w:ascii="Candara" w:hAnsi="Candara"/>
          <w:sz w:val="22"/>
          <w:szCs w:val="22"/>
        </w:rPr>
        <w:t>the most predic</w:t>
      </w:r>
      <w:r w:rsidR="00CD131C">
        <w:rPr>
          <w:rFonts w:ascii="Candara" w:hAnsi="Candara"/>
          <w:sz w:val="22"/>
          <w:szCs w:val="22"/>
        </w:rPr>
        <w:t>tive</w:t>
      </w:r>
      <w:r w:rsidR="00CF3980">
        <w:rPr>
          <w:rFonts w:ascii="Candara" w:hAnsi="Candara"/>
          <w:sz w:val="22"/>
          <w:szCs w:val="22"/>
        </w:rPr>
        <w:t xml:space="preserve"> low-cost model</w:t>
      </w:r>
      <w:r w:rsidR="003123CC" w:rsidRPr="00627497">
        <w:rPr>
          <w:rFonts w:ascii="Candara" w:hAnsi="Candara"/>
          <w:sz w:val="22"/>
          <w:szCs w:val="22"/>
        </w:rPr>
        <w:t xml:space="preserve">. </w:t>
      </w:r>
      <w:r w:rsidR="006E7F61" w:rsidRPr="00627497">
        <w:rPr>
          <w:rFonts w:ascii="Candara" w:hAnsi="Candara"/>
          <w:sz w:val="22"/>
          <w:szCs w:val="22"/>
        </w:rPr>
        <w:t xml:space="preserve"> </w:t>
      </w:r>
    </w:p>
    <w:p w14:paraId="05FA2C83" w14:textId="77777777" w:rsidR="008B3E6C" w:rsidRPr="00627497" w:rsidRDefault="008B3E6C" w:rsidP="008B3E6C">
      <w:pPr>
        <w:pStyle w:val="Default"/>
        <w:spacing w:line="276" w:lineRule="auto"/>
        <w:rPr>
          <w:rFonts w:ascii="Candara" w:eastAsiaTheme="minorEastAsia" w:hAnsi="Candara" w:cstheme="minorBidi"/>
          <w:b/>
          <w:color w:val="auto"/>
          <w:sz w:val="24"/>
          <w:szCs w:val="24"/>
          <w:bdr w:val="none" w:sz="0" w:space="0" w:color="auto"/>
          <w:lang w:val="en-GB"/>
        </w:rPr>
      </w:pPr>
      <w:r w:rsidRPr="00627497">
        <w:rPr>
          <w:rFonts w:ascii="Candara" w:eastAsiaTheme="minorEastAsia" w:hAnsi="Candara" w:cstheme="minorBidi"/>
          <w:b/>
          <w:color w:val="auto"/>
          <w:sz w:val="24"/>
          <w:szCs w:val="24"/>
          <w:bdr w:val="none" w:sz="0" w:space="0" w:color="auto"/>
          <w:lang w:val="en-GB"/>
        </w:rPr>
        <w:t>Keywords</w:t>
      </w:r>
    </w:p>
    <w:p w14:paraId="698A5050" w14:textId="7F0F37E9" w:rsidR="008B3E6C" w:rsidRPr="00627497" w:rsidRDefault="008B3E6C" w:rsidP="008B3E6C">
      <w:pPr>
        <w:spacing w:line="276" w:lineRule="auto"/>
        <w:rPr>
          <w:rFonts w:ascii="Candara" w:hAnsi="Candara"/>
        </w:rPr>
      </w:pPr>
      <w:r w:rsidRPr="00627497">
        <w:rPr>
          <w:rFonts w:ascii="Candara" w:hAnsi="Candara"/>
          <w:sz w:val="22"/>
          <w:szCs w:val="22"/>
        </w:rPr>
        <w:t xml:space="preserve">Diabetic nephropathy; Biopsy-proven; Prognostic factor; </w:t>
      </w:r>
      <w:r w:rsidR="00CD131C">
        <w:rPr>
          <w:rFonts w:ascii="Candara" w:hAnsi="Candara"/>
          <w:sz w:val="22"/>
          <w:szCs w:val="22"/>
        </w:rPr>
        <w:t>type 2 diabetes</w:t>
      </w:r>
    </w:p>
    <w:p w14:paraId="075C7085" w14:textId="77777777" w:rsidR="00FC658A" w:rsidRDefault="00FC658A" w:rsidP="008B3E6C">
      <w:pPr>
        <w:spacing w:line="276" w:lineRule="auto"/>
        <w:rPr>
          <w:rFonts w:ascii="Candara" w:hAnsi="Candara"/>
          <w:sz w:val="22"/>
          <w:szCs w:val="22"/>
        </w:rPr>
        <w:sectPr w:rsidR="00FC658A" w:rsidSect="00FC658A">
          <w:pgSz w:w="11906" w:h="16838"/>
          <w:pgMar w:top="1440" w:right="1440" w:bottom="1440" w:left="1440" w:header="709" w:footer="709" w:gutter="0"/>
          <w:lnNumType w:countBy="1"/>
          <w:cols w:space="708"/>
          <w:docGrid w:linePitch="360"/>
        </w:sectPr>
      </w:pPr>
    </w:p>
    <w:p w14:paraId="5F3B6236" w14:textId="77777777" w:rsidR="008B3E6C" w:rsidRPr="00627497" w:rsidRDefault="008B3E6C" w:rsidP="008B3E6C">
      <w:pPr>
        <w:rPr>
          <w:rFonts w:ascii="Candara" w:hAnsi="Candara"/>
          <w:sz w:val="22"/>
          <w:szCs w:val="22"/>
        </w:rPr>
      </w:pPr>
    </w:p>
    <w:p w14:paraId="3B107514" w14:textId="1170CC5D" w:rsidR="00627F3E" w:rsidRPr="00627497" w:rsidRDefault="00E55170" w:rsidP="008F37FA">
      <w:pPr>
        <w:spacing w:line="480" w:lineRule="auto"/>
        <w:rPr>
          <w:rFonts w:ascii="Candara" w:hAnsi="Candara"/>
          <w:b/>
        </w:rPr>
      </w:pPr>
      <w:r w:rsidRPr="00627497">
        <w:rPr>
          <w:rFonts w:ascii="Candara" w:hAnsi="Candara"/>
          <w:b/>
        </w:rPr>
        <w:t>INTRODUCTION</w:t>
      </w:r>
    </w:p>
    <w:p w14:paraId="1A8C5889" w14:textId="675A2B61" w:rsidR="00627F3E" w:rsidRPr="00627497" w:rsidRDefault="00706F85" w:rsidP="008F37FA">
      <w:pPr>
        <w:spacing w:line="480" w:lineRule="auto"/>
        <w:rPr>
          <w:rFonts w:ascii="Candara" w:hAnsi="Candara"/>
        </w:rPr>
      </w:pPr>
      <w:r w:rsidRPr="00627497">
        <w:rPr>
          <w:rFonts w:ascii="Candara" w:hAnsi="Candara"/>
        </w:rPr>
        <w:t xml:space="preserve">Diabetic nephropathy is </w:t>
      </w:r>
      <w:r w:rsidR="00A42C8C" w:rsidRPr="00627497">
        <w:rPr>
          <w:rFonts w:ascii="Candara" w:hAnsi="Candara"/>
        </w:rPr>
        <w:t xml:space="preserve">the leading cause of chronic kidney disease in </w:t>
      </w:r>
      <w:r w:rsidR="00B94391">
        <w:rPr>
          <w:rFonts w:ascii="Candara" w:hAnsi="Candara"/>
        </w:rPr>
        <w:t>people</w:t>
      </w:r>
      <w:r w:rsidR="00A42C8C" w:rsidRPr="00627497">
        <w:rPr>
          <w:rFonts w:ascii="Candara" w:hAnsi="Candara"/>
        </w:rPr>
        <w:t xml:space="preserve"> initia</w:t>
      </w:r>
      <w:r w:rsidR="00CC48B9">
        <w:rPr>
          <w:rFonts w:ascii="Candara" w:hAnsi="Candara"/>
        </w:rPr>
        <w:t>t</w:t>
      </w:r>
      <w:r w:rsidR="00A42C8C" w:rsidRPr="00627497">
        <w:rPr>
          <w:rFonts w:ascii="Candara" w:hAnsi="Candara"/>
        </w:rPr>
        <w:t>ing renal replacement therapy</w:t>
      </w:r>
      <w:r w:rsidR="00CC48B9">
        <w:rPr>
          <w:rFonts w:ascii="Candara" w:hAnsi="Candara"/>
        </w:rPr>
        <w:t>,</w:t>
      </w:r>
      <w:r w:rsidRPr="00627497">
        <w:rPr>
          <w:rFonts w:ascii="Candara" w:hAnsi="Candara"/>
        </w:rPr>
        <w:t xml:space="preserve"> and is associated with increased cardiovascular </w:t>
      </w:r>
      <w:r w:rsidR="00CC48B9">
        <w:rPr>
          <w:rFonts w:ascii="Candara" w:hAnsi="Candara"/>
        </w:rPr>
        <w:t>mortality</w:t>
      </w:r>
      <w:r w:rsidR="00CC48B9" w:rsidRPr="00627497">
        <w:rPr>
          <w:rFonts w:ascii="Candara" w:hAnsi="Candara"/>
        </w:rPr>
        <w:t xml:space="preserve"> </w:t>
      </w:r>
      <w:r w:rsidR="00EF4149" w:rsidRPr="00627497">
        <w:rPr>
          <w:rFonts w:ascii="Candara" w:hAnsi="Candara"/>
        </w:rPr>
        <w:fldChar w:fldCharType="begin"/>
      </w:r>
      <w:r w:rsidR="005F4929" w:rsidRPr="00627497">
        <w:rPr>
          <w:rFonts w:ascii="Candara" w:hAnsi="Candara"/>
        </w:rPr>
        <w:instrText>ADDIN RW.CITE{{2665 Herzog,C.A. 2011; 2666 Yu,D. 2018}}</w:instrText>
      </w:r>
      <w:r w:rsidR="00EF4149" w:rsidRPr="00627497">
        <w:rPr>
          <w:rFonts w:ascii="Candara" w:hAnsi="Candara"/>
        </w:rPr>
        <w:fldChar w:fldCharType="separate"/>
      </w:r>
      <w:r w:rsidR="00621C32" w:rsidRPr="00621C32">
        <w:rPr>
          <w:rFonts w:ascii="Candara" w:hAnsi="Candara"/>
        </w:rPr>
        <w:t>(1,2)</w:t>
      </w:r>
      <w:r w:rsidR="00EF4149" w:rsidRPr="00627497">
        <w:rPr>
          <w:rFonts w:ascii="Candara" w:hAnsi="Candara"/>
        </w:rPr>
        <w:fldChar w:fldCharType="end"/>
      </w:r>
      <w:r w:rsidR="00A42C8C" w:rsidRPr="00627497">
        <w:rPr>
          <w:rFonts w:ascii="Candara" w:hAnsi="Candara"/>
        </w:rPr>
        <w:t xml:space="preserve">. </w:t>
      </w:r>
      <w:r w:rsidR="008F37FA" w:rsidRPr="00627497">
        <w:rPr>
          <w:rFonts w:ascii="Candara" w:hAnsi="Candara"/>
        </w:rPr>
        <w:t xml:space="preserve">In </w:t>
      </w:r>
      <w:r w:rsidR="00B94391">
        <w:rPr>
          <w:rFonts w:ascii="Candara" w:hAnsi="Candara"/>
        </w:rPr>
        <w:t>people</w:t>
      </w:r>
      <w:r w:rsidR="008F37FA" w:rsidRPr="00627497">
        <w:rPr>
          <w:rFonts w:ascii="Candara" w:hAnsi="Candara"/>
        </w:rPr>
        <w:t xml:space="preserve"> with type 2 diabetes</w:t>
      </w:r>
      <w:r w:rsidR="00CC48B9">
        <w:rPr>
          <w:rFonts w:ascii="Candara" w:hAnsi="Candara"/>
        </w:rPr>
        <w:t xml:space="preserve"> </w:t>
      </w:r>
      <w:r w:rsidR="00CC48B9" w:rsidRPr="00627497">
        <w:rPr>
          <w:rFonts w:ascii="Candara" w:hAnsi="Candara"/>
        </w:rPr>
        <w:t>in the UK Prospective Diabetes Study (UKPDS)</w:t>
      </w:r>
      <w:r w:rsidR="008F37FA" w:rsidRPr="00627497">
        <w:rPr>
          <w:rFonts w:ascii="Candara" w:hAnsi="Candara"/>
        </w:rPr>
        <w:t>, the annual incidence of clinical</w:t>
      </w:r>
      <w:r w:rsidRPr="00627497">
        <w:rPr>
          <w:rFonts w:ascii="Candara" w:hAnsi="Candara"/>
        </w:rPr>
        <w:t>ly</w:t>
      </w:r>
      <w:r w:rsidR="008F37FA" w:rsidRPr="00627497">
        <w:rPr>
          <w:rFonts w:ascii="Candara" w:hAnsi="Candara"/>
        </w:rPr>
        <w:t xml:space="preserve"> diagnosed diabetic </w:t>
      </w:r>
      <w:r w:rsidR="005819D9" w:rsidRPr="00627497">
        <w:rPr>
          <w:rFonts w:ascii="Candara" w:hAnsi="Candara"/>
        </w:rPr>
        <w:t>nephropathy</w:t>
      </w:r>
      <w:r w:rsidR="008F37FA" w:rsidRPr="00627497">
        <w:rPr>
          <w:rFonts w:ascii="Candara" w:hAnsi="Candara"/>
        </w:rPr>
        <w:t xml:space="preserve"> was 2.0% </w:t>
      </w:r>
      <w:r w:rsidR="00CC48B9">
        <w:rPr>
          <w:rFonts w:ascii="Candara" w:hAnsi="Candara"/>
        </w:rPr>
        <w:t xml:space="preserve">with a </w:t>
      </w:r>
      <w:r w:rsidRPr="00627497">
        <w:rPr>
          <w:rFonts w:ascii="Candara" w:hAnsi="Candara"/>
        </w:rPr>
        <w:t xml:space="preserve"> prevalence</w:t>
      </w:r>
      <w:r w:rsidR="008F37FA" w:rsidRPr="00627497">
        <w:rPr>
          <w:rFonts w:ascii="Candara" w:hAnsi="Candara"/>
        </w:rPr>
        <w:t xml:space="preserve"> </w:t>
      </w:r>
      <w:r w:rsidR="00CC48B9">
        <w:rPr>
          <w:rFonts w:ascii="Candara" w:hAnsi="Candara"/>
        </w:rPr>
        <w:t>of</w:t>
      </w:r>
      <w:r w:rsidR="008F37FA" w:rsidRPr="00627497">
        <w:rPr>
          <w:rFonts w:ascii="Candara" w:hAnsi="Candara"/>
        </w:rPr>
        <w:t xml:space="preserve"> 25%</w:t>
      </w:r>
      <w:r w:rsidR="00CC48B9">
        <w:rPr>
          <w:rFonts w:ascii="Candara" w:hAnsi="Candara"/>
        </w:rPr>
        <w:t xml:space="preserve"> </w:t>
      </w:r>
      <w:r w:rsidR="00CC48B9" w:rsidRPr="00627497">
        <w:rPr>
          <w:rFonts w:ascii="Candara" w:hAnsi="Candara"/>
        </w:rPr>
        <w:t>10 years after diagnosis</w:t>
      </w:r>
      <w:r w:rsidR="00EF4149" w:rsidRPr="00627497">
        <w:rPr>
          <w:rFonts w:ascii="Candara" w:hAnsi="Candara"/>
        </w:rPr>
        <w:fldChar w:fldCharType="begin"/>
      </w:r>
      <w:r w:rsidR="005F4929" w:rsidRPr="00627497">
        <w:rPr>
          <w:rFonts w:ascii="Candara" w:hAnsi="Candara"/>
        </w:rPr>
        <w:instrText>ADDIN RW.CITE{{2667 Adler,A.I. 2003}}</w:instrText>
      </w:r>
      <w:r w:rsidR="00EF4149" w:rsidRPr="00627497">
        <w:rPr>
          <w:rFonts w:ascii="Candara" w:hAnsi="Candara"/>
        </w:rPr>
        <w:fldChar w:fldCharType="separate"/>
      </w:r>
      <w:r w:rsidR="00621C32" w:rsidRPr="00621C32">
        <w:rPr>
          <w:rFonts w:ascii="Candara" w:hAnsi="Candara"/>
        </w:rPr>
        <w:t>(3)</w:t>
      </w:r>
      <w:r w:rsidR="00EF4149" w:rsidRPr="00627497">
        <w:rPr>
          <w:rFonts w:ascii="Candara" w:hAnsi="Candara"/>
        </w:rPr>
        <w:fldChar w:fldCharType="end"/>
      </w:r>
      <w:r w:rsidR="008F37FA" w:rsidRPr="00627497">
        <w:rPr>
          <w:rFonts w:ascii="Candara" w:hAnsi="Candara"/>
        </w:rPr>
        <w:t xml:space="preserve">. Diabetic nephropathy is more common in Asian populations </w:t>
      </w:r>
      <w:r w:rsidR="00621C32">
        <w:rPr>
          <w:rFonts w:ascii="Candara" w:hAnsi="Candara"/>
        </w:rPr>
        <w:fldChar w:fldCharType="begin"/>
      </w:r>
      <w:r w:rsidR="00621C32">
        <w:rPr>
          <w:rFonts w:ascii="Candara" w:hAnsi="Candara"/>
        </w:rPr>
        <w:instrText>ADDIN RW.CITE{{2877 TominoY,GohdaT. 2015}}</w:instrText>
      </w:r>
      <w:r w:rsidR="00621C32">
        <w:rPr>
          <w:rFonts w:ascii="Candara" w:hAnsi="Candara"/>
        </w:rPr>
        <w:fldChar w:fldCharType="separate"/>
      </w:r>
      <w:r w:rsidR="00621C32" w:rsidRPr="00621C32">
        <w:rPr>
          <w:rFonts w:ascii="Candara" w:hAnsi="Candara"/>
        </w:rPr>
        <w:t>(4)</w:t>
      </w:r>
      <w:r w:rsidR="00621C32">
        <w:rPr>
          <w:rFonts w:ascii="Candara" w:hAnsi="Candara"/>
        </w:rPr>
        <w:fldChar w:fldCharType="end"/>
      </w:r>
      <w:r w:rsidR="00621C32">
        <w:rPr>
          <w:rFonts w:ascii="Candara" w:hAnsi="Candara"/>
        </w:rPr>
        <w:t>.</w:t>
      </w:r>
      <w:r w:rsidR="008F37FA" w:rsidRPr="00627497">
        <w:rPr>
          <w:rFonts w:ascii="Candara" w:hAnsi="Candara"/>
        </w:rPr>
        <w:t xml:space="preserve"> </w:t>
      </w:r>
      <w:r w:rsidR="003248CE">
        <w:rPr>
          <w:rFonts w:ascii="Candara" w:hAnsi="Candara"/>
        </w:rPr>
        <w:t>D</w:t>
      </w:r>
      <w:r w:rsidR="008F37FA" w:rsidRPr="00627497">
        <w:rPr>
          <w:rFonts w:ascii="Candara" w:hAnsi="Candara"/>
        </w:rPr>
        <w:t xml:space="preserve">iabetic nephropathy </w:t>
      </w:r>
      <w:r w:rsidR="003248CE">
        <w:rPr>
          <w:rFonts w:ascii="Candara" w:hAnsi="Candara"/>
        </w:rPr>
        <w:t xml:space="preserve">is estimated to have </w:t>
      </w:r>
      <w:r w:rsidR="008F37FA" w:rsidRPr="00627497">
        <w:rPr>
          <w:rFonts w:ascii="Candara" w:hAnsi="Candara"/>
        </w:rPr>
        <w:t xml:space="preserve">doubled in </w:t>
      </w:r>
      <w:r w:rsidRPr="00627497">
        <w:rPr>
          <w:rFonts w:ascii="Candara" w:hAnsi="Candara"/>
        </w:rPr>
        <w:t xml:space="preserve">the </w:t>
      </w:r>
      <w:r w:rsidR="008F37FA" w:rsidRPr="00627497">
        <w:rPr>
          <w:rFonts w:ascii="Candara" w:hAnsi="Candara"/>
        </w:rPr>
        <w:t xml:space="preserve">1990s </w:t>
      </w:r>
      <w:r w:rsidRPr="00627497">
        <w:rPr>
          <w:rFonts w:ascii="Candara" w:hAnsi="Candara"/>
        </w:rPr>
        <w:t xml:space="preserve">as an indication for </w:t>
      </w:r>
      <w:r w:rsidR="008F37FA" w:rsidRPr="00627497">
        <w:rPr>
          <w:rFonts w:ascii="Candara" w:hAnsi="Candara"/>
        </w:rPr>
        <w:t>initia</w:t>
      </w:r>
      <w:r w:rsidR="003248CE">
        <w:rPr>
          <w:rFonts w:ascii="Candara" w:hAnsi="Candara"/>
        </w:rPr>
        <w:t>t</w:t>
      </w:r>
      <w:r w:rsidR="008F37FA" w:rsidRPr="00627497">
        <w:rPr>
          <w:rFonts w:ascii="Candara" w:hAnsi="Candara"/>
        </w:rPr>
        <w:t xml:space="preserve">ing renal replacement therapy </w:t>
      </w:r>
      <w:r w:rsidR="00EF4149" w:rsidRPr="00627497">
        <w:rPr>
          <w:rFonts w:ascii="Candara" w:hAnsi="Candara"/>
        </w:rPr>
        <w:fldChar w:fldCharType="begin"/>
      </w:r>
      <w:r w:rsidR="005F4929" w:rsidRPr="00627497">
        <w:rPr>
          <w:rFonts w:ascii="Candara" w:hAnsi="Candara"/>
        </w:rPr>
        <w:instrText>ADDIN RW.CITE{{2669 Nitsch,D. 2007}}</w:instrText>
      </w:r>
      <w:r w:rsidR="00EF4149" w:rsidRPr="00627497">
        <w:rPr>
          <w:rFonts w:ascii="Candara" w:hAnsi="Candara"/>
        </w:rPr>
        <w:fldChar w:fldCharType="separate"/>
      </w:r>
      <w:r w:rsidR="00621C32" w:rsidRPr="00621C32">
        <w:rPr>
          <w:rFonts w:ascii="Candara" w:hAnsi="Candara"/>
        </w:rPr>
        <w:t>(5)</w:t>
      </w:r>
      <w:r w:rsidR="00EF4149" w:rsidRPr="00627497">
        <w:rPr>
          <w:rFonts w:ascii="Candara" w:hAnsi="Candara"/>
        </w:rPr>
        <w:fldChar w:fldCharType="end"/>
      </w:r>
      <w:r w:rsidR="008F37FA" w:rsidRPr="00627497">
        <w:rPr>
          <w:rFonts w:ascii="Candara" w:hAnsi="Candara"/>
        </w:rPr>
        <w:t xml:space="preserve">. </w:t>
      </w:r>
    </w:p>
    <w:p w14:paraId="69FD3B3E" w14:textId="77777777" w:rsidR="002E3BDE" w:rsidRPr="00627497" w:rsidRDefault="002E3BDE" w:rsidP="008F37FA">
      <w:pPr>
        <w:spacing w:line="480" w:lineRule="auto"/>
        <w:rPr>
          <w:rFonts w:ascii="Candara" w:hAnsi="Candara"/>
        </w:rPr>
      </w:pPr>
    </w:p>
    <w:p w14:paraId="2C297C18" w14:textId="6B89F153" w:rsidR="005C2DB4" w:rsidRPr="00627497" w:rsidRDefault="003248CE" w:rsidP="008F37FA">
      <w:pPr>
        <w:spacing w:line="480" w:lineRule="auto"/>
        <w:rPr>
          <w:rFonts w:ascii="Candara" w:hAnsi="Candara"/>
        </w:rPr>
      </w:pPr>
      <w:r>
        <w:rPr>
          <w:rFonts w:ascii="Candara" w:hAnsi="Candara"/>
        </w:rPr>
        <w:t>T</w:t>
      </w:r>
      <w:r w:rsidR="00FB19D0" w:rsidRPr="00627497">
        <w:rPr>
          <w:rFonts w:ascii="Candara" w:hAnsi="Candara"/>
        </w:rPr>
        <w:t xml:space="preserve">wo </w:t>
      </w:r>
      <w:r>
        <w:rPr>
          <w:rFonts w:ascii="Candara" w:hAnsi="Candara"/>
        </w:rPr>
        <w:t xml:space="preserve">major, </w:t>
      </w:r>
      <w:r w:rsidR="00FB19D0" w:rsidRPr="00627497">
        <w:rPr>
          <w:rFonts w:ascii="Candara" w:hAnsi="Candara"/>
        </w:rPr>
        <w:t>modifiable</w:t>
      </w:r>
      <w:r>
        <w:rPr>
          <w:rFonts w:ascii="Candara" w:hAnsi="Candara"/>
        </w:rPr>
        <w:t>,</w:t>
      </w:r>
      <w:r w:rsidR="00FB19D0" w:rsidRPr="00627497">
        <w:rPr>
          <w:rFonts w:ascii="Candara" w:hAnsi="Candara"/>
        </w:rPr>
        <w:t xml:space="preserve"> risk factors </w:t>
      </w:r>
      <w:r w:rsidR="00706F85" w:rsidRPr="00627497">
        <w:rPr>
          <w:rFonts w:ascii="Candara" w:hAnsi="Candara"/>
        </w:rPr>
        <w:t xml:space="preserve">are </w:t>
      </w:r>
      <w:r w:rsidR="00FB19D0" w:rsidRPr="00627497">
        <w:rPr>
          <w:rFonts w:ascii="Candara" w:hAnsi="Candara"/>
        </w:rPr>
        <w:t xml:space="preserve">associated with </w:t>
      </w:r>
      <w:r w:rsidR="00706F85" w:rsidRPr="00627497">
        <w:rPr>
          <w:rFonts w:ascii="Candara" w:hAnsi="Candara"/>
        </w:rPr>
        <w:t xml:space="preserve">the </w:t>
      </w:r>
      <w:r w:rsidR="00FB19D0" w:rsidRPr="00627497">
        <w:rPr>
          <w:rFonts w:ascii="Candara" w:hAnsi="Candara"/>
        </w:rPr>
        <w:t>development and progression of diabetic nephropathy</w:t>
      </w:r>
      <w:r>
        <w:rPr>
          <w:rFonts w:ascii="Candara" w:hAnsi="Candara"/>
        </w:rPr>
        <w:t xml:space="preserve"> in type 2 diabetes</w:t>
      </w:r>
      <w:r w:rsidR="00706F85" w:rsidRPr="00627497">
        <w:rPr>
          <w:rFonts w:ascii="Candara" w:hAnsi="Candara"/>
        </w:rPr>
        <w:t xml:space="preserve">: </w:t>
      </w:r>
      <w:r w:rsidR="00FB19D0" w:rsidRPr="00627497">
        <w:rPr>
          <w:rFonts w:ascii="Candara" w:hAnsi="Candara"/>
        </w:rPr>
        <w:t xml:space="preserve"> hyperglycemia </w:t>
      </w:r>
      <w:r w:rsidR="00EF4149" w:rsidRPr="00627497">
        <w:rPr>
          <w:rFonts w:ascii="Candara" w:hAnsi="Candara"/>
        </w:rPr>
        <w:fldChar w:fldCharType="begin"/>
      </w:r>
      <w:r w:rsidR="005F4929" w:rsidRPr="00627497">
        <w:rPr>
          <w:rFonts w:ascii="Candara" w:hAnsi="Candara"/>
        </w:rPr>
        <w:instrText>ADDIN RW.CITE{{2670 Murea,M. 2012}}</w:instrText>
      </w:r>
      <w:r w:rsidR="00EF4149" w:rsidRPr="00627497">
        <w:rPr>
          <w:rFonts w:ascii="Candara" w:hAnsi="Candara"/>
        </w:rPr>
        <w:fldChar w:fldCharType="separate"/>
      </w:r>
      <w:r w:rsidR="00621C32" w:rsidRPr="00621C32">
        <w:rPr>
          <w:rFonts w:ascii="Candara" w:hAnsi="Candara"/>
        </w:rPr>
        <w:t>(6)</w:t>
      </w:r>
      <w:r w:rsidR="00EF4149" w:rsidRPr="00627497">
        <w:rPr>
          <w:rFonts w:ascii="Candara" w:hAnsi="Candara"/>
        </w:rPr>
        <w:fldChar w:fldCharType="end"/>
      </w:r>
      <w:r w:rsidR="00FB19D0" w:rsidRPr="00627497">
        <w:rPr>
          <w:rFonts w:ascii="Candara" w:hAnsi="Candara"/>
        </w:rPr>
        <w:t xml:space="preserve"> and hypertension </w:t>
      </w:r>
      <w:r w:rsidR="00EF4149" w:rsidRPr="00627497">
        <w:rPr>
          <w:rFonts w:ascii="Candara" w:hAnsi="Candara"/>
        </w:rPr>
        <w:fldChar w:fldCharType="begin"/>
      </w:r>
      <w:r w:rsidR="005F4929" w:rsidRPr="00627497">
        <w:rPr>
          <w:rFonts w:ascii="Candara" w:hAnsi="Candara"/>
        </w:rPr>
        <w:instrText>ADDIN RW.CITE{{2671 Bloomgarden,Z.T. 2005}}</w:instrText>
      </w:r>
      <w:r w:rsidR="00EF4149" w:rsidRPr="00627497">
        <w:rPr>
          <w:rFonts w:ascii="Candara" w:hAnsi="Candara"/>
        </w:rPr>
        <w:fldChar w:fldCharType="separate"/>
      </w:r>
      <w:r w:rsidR="00621C32" w:rsidRPr="00621C32">
        <w:rPr>
          <w:rFonts w:ascii="Candara" w:hAnsi="Candara"/>
        </w:rPr>
        <w:t>(7)</w:t>
      </w:r>
      <w:r w:rsidR="00EF4149" w:rsidRPr="00627497">
        <w:rPr>
          <w:rFonts w:ascii="Candara" w:hAnsi="Candara"/>
        </w:rPr>
        <w:fldChar w:fldCharType="end"/>
      </w:r>
      <w:r w:rsidR="00FB19D0" w:rsidRPr="00627497">
        <w:rPr>
          <w:rFonts w:ascii="Candara" w:hAnsi="Candara"/>
        </w:rPr>
        <w:t xml:space="preserve">. </w:t>
      </w:r>
      <w:r w:rsidR="00C172A0" w:rsidRPr="00627497">
        <w:rPr>
          <w:rFonts w:ascii="Candara" w:hAnsi="Candara"/>
        </w:rPr>
        <w:t>S</w:t>
      </w:r>
      <w:r w:rsidR="00FB19D0" w:rsidRPr="00627497">
        <w:rPr>
          <w:rFonts w:ascii="Candara" w:hAnsi="Candara"/>
        </w:rPr>
        <w:t xml:space="preserve">ome other putative risk factors </w:t>
      </w:r>
      <w:r>
        <w:rPr>
          <w:rFonts w:ascii="Candara" w:hAnsi="Candara"/>
        </w:rPr>
        <w:t>such as</w:t>
      </w:r>
      <w:r w:rsidR="00FB19D0" w:rsidRPr="00627497">
        <w:rPr>
          <w:rFonts w:ascii="Candara" w:hAnsi="Candara"/>
        </w:rPr>
        <w:t xml:space="preserve"> glomerular</w:t>
      </w:r>
      <w:r w:rsidR="00BB7E4A" w:rsidRPr="00627497">
        <w:rPr>
          <w:rFonts w:ascii="Candara" w:hAnsi="Candara"/>
        </w:rPr>
        <w:t xml:space="preserve"> hyperfiltration</w:t>
      </w:r>
      <w:r w:rsidR="00FB19D0" w:rsidRPr="00627497">
        <w:rPr>
          <w:rFonts w:ascii="Candara" w:hAnsi="Candara"/>
        </w:rPr>
        <w:t xml:space="preserve"> </w:t>
      </w:r>
      <w:r w:rsidR="00EF4149" w:rsidRPr="00627497">
        <w:rPr>
          <w:rFonts w:ascii="Candara" w:hAnsi="Candara"/>
        </w:rPr>
        <w:fldChar w:fldCharType="begin"/>
      </w:r>
      <w:r w:rsidR="005F4929" w:rsidRPr="00627497">
        <w:rPr>
          <w:rFonts w:ascii="Candara" w:hAnsi="Candara"/>
        </w:rPr>
        <w:instrText>ADDIN RW.CITE{{2672 Rheinberger,M. 2014}}</w:instrText>
      </w:r>
      <w:r w:rsidR="00EF4149" w:rsidRPr="00627497">
        <w:rPr>
          <w:rFonts w:ascii="Candara" w:hAnsi="Candara"/>
        </w:rPr>
        <w:fldChar w:fldCharType="separate"/>
      </w:r>
      <w:r w:rsidR="00621C32" w:rsidRPr="00621C32">
        <w:rPr>
          <w:rFonts w:ascii="Candara" w:hAnsi="Candara"/>
        </w:rPr>
        <w:t>(8)</w:t>
      </w:r>
      <w:r w:rsidR="00EF4149" w:rsidRPr="00627497">
        <w:rPr>
          <w:rFonts w:ascii="Candara" w:hAnsi="Candara"/>
        </w:rPr>
        <w:fldChar w:fldCharType="end"/>
      </w:r>
      <w:r w:rsidR="00FB19D0" w:rsidRPr="00627497">
        <w:rPr>
          <w:rFonts w:ascii="Candara" w:hAnsi="Candara"/>
        </w:rPr>
        <w:t>, smoking</w:t>
      </w:r>
      <w:r w:rsidR="00C172A0" w:rsidRPr="00627497">
        <w:rPr>
          <w:rFonts w:ascii="Candara" w:hAnsi="Candara"/>
        </w:rPr>
        <w:t xml:space="preserve"> </w:t>
      </w:r>
      <w:r w:rsidR="00BB7E4A" w:rsidRPr="00627497">
        <w:rPr>
          <w:rFonts w:ascii="Candara" w:hAnsi="Candara"/>
        </w:rPr>
        <w:fldChar w:fldCharType="begin"/>
      </w:r>
      <w:r w:rsidR="005F4929" w:rsidRPr="00627497">
        <w:rPr>
          <w:rFonts w:ascii="Candara" w:hAnsi="Candara"/>
        </w:rPr>
        <w:instrText>ADDIN RW.CITE{{2673 Gross,J.L. 2005}}</w:instrText>
      </w:r>
      <w:r w:rsidR="00BB7E4A" w:rsidRPr="00627497">
        <w:rPr>
          <w:rFonts w:ascii="Candara" w:hAnsi="Candara"/>
        </w:rPr>
        <w:fldChar w:fldCharType="separate"/>
      </w:r>
      <w:r w:rsidR="00621C32" w:rsidRPr="00621C32">
        <w:rPr>
          <w:rFonts w:ascii="Candara" w:hAnsi="Candara"/>
        </w:rPr>
        <w:t>(9)</w:t>
      </w:r>
      <w:r w:rsidR="00BB7E4A" w:rsidRPr="00627497">
        <w:rPr>
          <w:rFonts w:ascii="Candara" w:hAnsi="Candara"/>
        </w:rPr>
        <w:fldChar w:fldCharType="end"/>
      </w:r>
      <w:r w:rsidR="00FB19D0" w:rsidRPr="00627497">
        <w:rPr>
          <w:rFonts w:ascii="Candara" w:hAnsi="Candara"/>
        </w:rPr>
        <w:t xml:space="preserve">, proteinuria </w:t>
      </w:r>
      <w:r w:rsidR="00BB7E4A" w:rsidRPr="00627497">
        <w:rPr>
          <w:rFonts w:ascii="Candara" w:hAnsi="Candara"/>
        </w:rPr>
        <w:fldChar w:fldCharType="begin"/>
      </w:r>
      <w:r w:rsidR="005F4929" w:rsidRPr="00627497">
        <w:rPr>
          <w:rFonts w:ascii="Candara" w:hAnsi="Candara"/>
        </w:rPr>
        <w:instrText>ADDIN RW.CITE{{2673 Gross,J.L. 2005}}</w:instrText>
      </w:r>
      <w:r w:rsidR="00BB7E4A" w:rsidRPr="00627497">
        <w:rPr>
          <w:rFonts w:ascii="Candara" w:hAnsi="Candara"/>
        </w:rPr>
        <w:fldChar w:fldCharType="separate"/>
      </w:r>
      <w:r w:rsidR="00621C32" w:rsidRPr="00621C32">
        <w:rPr>
          <w:rFonts w:ascii="Candara" w:hAnsi="Candara"/>
        </w:rPr>
        <w:t>(9)</w:t>
      </w:r>
      <w:r w:rsidR="00BB7E4A" w:rsidRPr="00627497">
        <w:rPr>
          <w:rFonts w:ascii="Candara" w:hAnsi="Candara"/>
        </w:rPr>
        <w:fldChar w:fldCharType="end"/>
      </w:r>
      <w:r w:rsidR="00FB19D0" w:rsidRPr="00627497">
        <w:rPr>
          <w:rFonts w:ascii="Candara" w:hAnsi="Candara"/>
        </w:rPr>
        <w:t>, d</w:t>
      </w:r>
      <w:r w:rsidR="00706F85" w:rsidRPr="00627497">
        <w:rPr>
          <w:rFonts w:ascii="Candara" w:hAnsi="Candara"/>
        </w:rPr>
        <w:t>y</w:t>
      </w:r>
      <w:r w:rsidR="00FB19D0" w:rsidRPr="00627497">
        <w:rPr>
          <w:rFonts w:ascii="Candara" w:hAnsi="Candara"/>
        </w:rPr>
        <w:t>slipidemia</w:t>
      </w:r>
      <w:r w:rsidR="00C172A0" w:rsidRPr="00627497">
        <w:rPr>
          <w:rFonts w:ascii="Candara" w:hAnsi="Candara"/>
        </w:rPr>
        <w:t xml:space="preserve"> </w:t>
      </w:r>
      <w:r w:rsidR="00BB7E4A" w:rsidRPr="00627497">
        <w:rPr>
          <w:rFonts w:ascii="Candara" w:hAnsi="Candara"/>
        </w:rPr>
        <w:fldChar w:fldCharType="begin"/>
      </w:r>
      <w:r w:rsidR="005F4929" w:rsidRPr="00627497">
        <w:rPr>
          <w:rFonts w:ascii="Candara" w:hAnsi="Candara"/>
        </w:rPr>
        <w:instrText>ADDIN RW.CITE{{2672 Rheinberger,M. 2014}}</w:instrText>
      </w:r>
      <w:r w:rsidR="00BB7E4A" w:rsidRPr="00627497">
        <w:rPr>
          <w:rFonts w:ascii="Candara" w:hAnsi="Candara"/>
        </w:rPr>
        <w:fldChar w:fldCharType="separate"/>
      </w:r>
      <w:r w:rsidR="00621C32" w:rsidRPr="00621C32">
        <w:rPr>
          <w:rFonts w:ascii="Candara" w:hAnsi="Candara"/>
        </w:rPr>
        <w:t>(8)</w:t>
      </w:r>
      <w:r w:rsidR="00BB7E4A" w:rsidRPr="00627497">
        <w:rPr>
          <w:rFonts w:ascii="Candara" w:hAnsi="Candara"/>
        </w:rPr>
        <w:fldChar w:fldCharType="end"/>
      </w:r>
      <w:r w:rsidR="00FB19D0" w:rsidRPr="00627497">
        <w:rPr>
          <w:rFonts w:ascii="Candara" w:hAnsi="Candara"/>
        </w:rPr>
        <w:t>, and diet</w:t>
      </w:r>
      <w:r w:rsidR="00C172A0" w:rsidRPr="00627497">
        <w:rPr>
          <w:rFonts w:ascii="Candara" w:hAnsi="Candara"/>
        </w:rPr>
        <w:t xml:space="preserve">ary factors </w:t>
      </w:r>
      <w:r w:rsidR="00BB7E4A" w:rsidRPr="00627497">
        <w:rPr>
          <w:rFonts w:ascii="Candara" w:hAnsi="Candara"/>
        </w:rPr>
        <w:fldChar w:fldCharType="begin"/>
      </w:r>
      <w:r w:rsidR="005F4929" w:rsidRPr="00627497">
        <w:rPr>
          <w:rFonts w:ascii="Candara" w:hAnsi="Candara"/>
        </w:rPr>
        <w:instrText>ADDIN RW.CITE{{2672 Rheinberger,M. 2014}}</w:instrText>
      </w:r>
      <w:r w:rsidR="00BB7E4A" w:rsidRPr="00627497">
        <w:rPr>
          <w:rFonts w:ascii="Candara" w:hAnsi="Candara"/>
        </w:rPr>
        <w:fldChar w:fldCharType="separate"/>
      </w:r>
      <w:r w:rsidR="00621C32" w:rsidRPr="00621C32">
        <w:rPr>
          <w:rFonts w:ascii="Candara" w:hAnsi="Candara"/>
        </w:rPr>
        <w:t>(8)</w:t>
      </w:r>
      <w:r w:rsidR="00BB7E4A" w:rsidRPr="00627497">
        <w:rPr>
          <w:rFonts w:ascii="Candara" w:hAnsi="Candara"/>
        </w:rPr>
        <w:fldChar w:fldCharType="end"/>
      </w:r>
      <w:r w:rsidR="00706F85" w:rsidRPr="00627497">
        <w:rPr>
          <w:rFonts w:ascii="Candara" w:hAnsi="Candara"/>
        </w:rPr>
        <w:t xml:space="preserve"> have been</w:t>
      </w:r>
      <w:r w:rsidR="00C172A0" w:rsidRPr="00627497">
        <w:rPr>
          <w:rFonts w:ascii="Candara" w:hAnsi="Candara"/>
        </w:rPr>
        <w:t xml:space="preserve"> reported </w:t>
      </w:r>
      <w:r w:rsidR="00706F85" w:rsidRPr="00627497">
        <w:rPr>
          <w:rFonts w:ascii="Candara" w:hAnsi="Candara"/>
        </w:rPr>
        <w:t xml:space="preserve">in </w:t>
      </w:r>
      <w:r w:rsidR="00C172A0" w:rsidRPr="00627497">
        <w:rPr>
          <w:rFonts w:ascii="Candara" w:hAnsi="Candara"/>
        </w:rPr>
        <w:t xml:space="preserve">cross </w:t>
      </w:r>
      <w:r w:rsidR="00706F85" w:rsidRPr="00627497">
        <w:rPr>
          <w:rFonts w:ascii="Candara" w:hAnsi="Candara"/>
        </w:rPr>
        <w:t xml:space="preserve">sectional </w:t>
      </w:r>
      <w:r w:rsidR="00C172A0" w:rsidRPr="00627497">
        <w:rPr>
          <w:rFonts w:ascii="Candara" w:hAnsi="Candara"/>
        </w:rPr>
        <w:t>studies. However, the consistenc</w:t>
      </w:r>
      <w:r w:rsidR="00706F85" w:rsidRPr="00627497">
        <w:rPr>
          <w:rFonts w:ascii="Candara" w:hAnsi="Candara"/>
        </w:rPr>
        <w:t>y</w:t>
      </w:r>
      <w:r w:rsidR="00C172A0" w:rsidRPr="00627497">
        <w:rPr>
          <w:rFonts w:ascii="Candara" w:hAnsi="Candara"/>
        </w:rPr>
        <w:t xml:space="preserve"> of </w:t>
      </w:r>
      <w:r w:rsidR="00706F85" w:rsidRPr="00627497">
        <w:rPr>
          <w:rFonts w:ascii="Candara" w:hAnsi="Candara"/>
        </w:rPr>
        <w:t xml:space="preserve">the </w:t>
      </w:r>
      <w:r w:rsidR="00C172A0" w:rsidRPr="00627497">
        <w:rPr>
          <w:rFonts w:ascii="Candara" w:hAnsi="Candara"/>
        </w:rPr>
        <w:t>findings</w:t>
      </w:r>
      <w:r w:rsidR="00706F85" w:rsidRPr="00627497">
        <w:rPr>
          <w:rFonts w:ascii="Candara" w:hAnsi="Candara"/>
        </w:rPr>
        <w:t>,</w:t>
      </w:r>
      <w:r w:rsidR="00C172A0" w:rsidRPr="00627497">
        <w:rPr>
          <w:rFonts w:ascii="Candara" w:hAnsi="Candara"/>
        </w:rPr>
        <w:t xml:space="preserve"> </w:t>
      </w:r>
      <w:r w:rsidR="00706F85" w:rsidRPr="00627497">
        <w:rPr>
          <w:rFonts w:ascii="Candara" w:hAnsi="Candara"/>
        </w:rPr>
        <w:t xml:space="preserve">the </w:t>
      </w:r>
      <w:r w:rsidR="00C172A0" w:rsidRPr="00627497">
        <w:rPr>
          <w:rFonts w:ascii="Candara" w:hAnsi="Candara"/>
        </w:rPr>
        <w:t>population</w:t>
      </w:r>
      <w:r>
        <w:rPr>
          <w:rFonts w:ascii="Candara" w:hAnsi="Candara"/>
        </w:rPr>
        <w:t xml:space="preserve"> studied</w:t>
      </w:r>
      <w:r w:rsidR="00C172A0" w:rsidRPr="00627497">
        <w:rPr>
          <w:rFonts w:ascii="Candara" w:hAnsi="Candara"/>
        </w:rPr>
        <w:t xml:space="preserve"> (general population or population</w:t>
      </w:r>
      <w:r w:rsidR="00B94391">
        <w:rPr>
          <w:rFonts w:ascii="Candara" w:hAnsi="Candara"/>
        </w:rPr>
        <w:t xml:space="preserve"> with diabetes</w:t>
      </w:r>
      <w:r w:rsidR="00C172A0" w:rsidRPr="00627497">
        <w:rPr>
          <w:rFonts w:ascii="Candara" w:hAnsi="Candara"/>
        </w:rPr>
        <w:t xml:space="preserve">), and the validity of </w:t>
      </w:r>
      <w:r>
        <w:rPr>
          <w:rFonts w:ascii="Candara" w:hAnsi="Candara"/>
        </w:rPr>
        <w:t xml:space="preserve">the </w:t>
      </w:r>
      <w:r w:rsidR="00C172A0" w:rsidRPr="00627497">
        <w:rPr>
          <w:rFonts w:ascii="Candara" w:hAnsi="Candara"/>
        </w:rPr>
        <w:t xml:space="preserve">diabetic nephropathy (low specificity in the clinical diagnosis) </w:t>
      </w:r>
      <w:r>
        <w:rPr>
          <w:rFonts w:ascii="Candara" w:hAnsi="Candara"/>
        </w:rPr>
        <w:t xml:space="preserve">have </w:t>
      </w:r>
      <w:r w:rsidR="00C172A0" w:rsidRPr="00627497">
        <w:rPr>
          <w:rFonts w:ascii="Candara" w:hAnsi="Candara"/>
        </w:rPr>
        <w:t xml:space="preserve">varied </w:t>
      </w:r>
      <w:r>
        <w:rPr>
          <w:rFonts w:ascii="Candara" w:hAnsi="Candara"/>
        </w:rPr>
        <w:t>between</w:t>
      </w:r>
      <w:r w:rsidR="00C172A0" w:rsidRPr="00627497">
        <w:rPr>
          <w:rFonts w:ascii="Candara" w:hAnsi="Candara"/>
        </w:rPr>
        <w:t xml:space="preserve"> studies. </w:t>
      </w:r>
      <w:r>
        <w:rPr>
          <w:rFonts w:ascii="Candara" w:hAnsi="Candara"/>
        </w:rPr>
        <w:t>Several</w:t>
      </w:r>
      <w:r w:rsidR="00706F85" w:rsidRPr="00627497">
        <w:rPr>
          <w:rFonts w:ascii="Candara" w:hAnsi="Candara"/>
        </w:rPr>
        <w:t xml:space="preserve"> p</w:t>
      </w:r>
      <w:r w:rsidR="00C172A0" w:rsidRPr="00627497">
        <w:rPr>
          <w:rFonts w:ascii="Candara" w:hAnsi="Candara"/>
        </w:rPr>
        <w:t>otential prognostic factors for the development of diabetic nephropathy</w:t>
      </w:r>
      <w:r>
        <w:rPr>
          <w:rFonts w:ascii="Candara" w:hAnsi="Candara"/>
        </w:rPr>
        <w:t>,</w:t>
      </w:r>
      <w:r w:rsidR="00C172A0" w:rsidRPr="00627497">
        <w:rPr>
          <w:rFonts w:ascii="Candara" w:hAnsi="Candara"/>
        </w:rPr>
        <w:t xml:space="preserve"> </w:t>
      </w:r>
      <w:r w:rsidR="00706F85" w:rsidRPr="00627497">
        <w:rPr>
          <w:rFonts w:ascii="Candara" w:hAnsi="Candara"/>
        </w:rPr>
        <w:t>measured in routine laboratory test</w:t>
      </w:r>
      <w:r w:rsidR="00413286" w:rsidRPr="00627497">
        <w:rPr>
          <w:rFonts w:ascii="Candara" w:hAnsi="Candara"/>
        </w:rPr>
        <w:t xml:space="preserve"> panel</w:t>
      </w:r>
      <w:r w:rsidR="00706F85" w:rsidRPr="00627497">
        <w:rPr>
          <w:rFonts w:ascii="Candara" w:hAnsi="Candara"/>
        </w:rPr>
        <w:t>s</w:t>
      </w:r>
      <w:r>
        <w:rPr>
          <w:rFonts w:ascii="Candara" w:hAnsi="Candara"/>
        </w:rPr>
        <w:t>,</w:t>
      </w:r>
      <w:r w:rsidR="00706F85" w:rsidRPr="00627497">
        <w:rPr>
          <w:rFonts w:ascii="Candara" w:hAnsi="Candara"/>
        </w:rPr>
        <w:t xml:space="preserve"> </w:t>
      </w:r>
      <w:r w:rsidR="00C172A0" w:rsidRPr="00627497">
        <w:rPr>
          <w:rFonts w:ascii="Candara" w:hAnsi="Candara"/>
        </w:rPr>
        <w:t xml:space="preserve">have not been </w:t>
      </w:r>
      <w:r w:rsidR="00706F85" w:rsidRPr="00627497">
        <w:rPr>
          <w:rFonts w:ascii="Candara" w:hAnsi="Candara"/>
        </w:rPr>
        <w:t xml:space="preserve">assessed </w:t>
      </w:r>
      <w:r w:rsidR="00C172A0" w:rsidRPr="00627497">
        <w:rPr>
          <w:rFonts w:ascii="Candara" w:hAnsi="Candara"/>
        </w:rPr>
        <w:t xml:space="preserve">in </w:t>
      </w:r>
      <w:r w:rsidR="00706F85" w:rsidRPr="00627497">
        <w:rPr>
          <w:rFonts w:ascii="Candara" w:hAnsi="Candara"/>
        </w:rPr>
        <w:t xml:space="preserve">the </w:t>
      </w:r>
      <w:r w:rsidR="00C172A0" w:rsidRPr="00627497">
        <w:rPr>
          <w:rFonts w:ascii="Candara" w:hAnsi="Candara"/>
        </w:rPr>
        <w:t xml:space="preserve">type 2 diabetes population, </w:t>
      </w:r>
      <w:r w:rsidR="00706F85" w:rsidRPr="00627497">
        <w:rPr>
          <w:rFonts w:ascii="Candara" w:hAnsi="Candara"/>
        </w:rPr>
        <w:t xml:space="preserve">and </w:t>
      </w:r>
      <w:r w:rsidR="00C172A0" w:rsidRPr="00627497">
        <w:rPr>
          <w:rFonts w:ascii="Candara" w:hAnsi="Candara"/>
        </w:rPr>
        <w:t>particular</w:t>
      </w:r>
      <w:r w:rsidR="00706F85" w:rsidRPr="00627497">
        <w:rPr>
          <w:rFonts w:ascii="Candara" w:hAnsi="Candara"/>
        </w:rPr>
        <w:t>ly not among</w:t>
      </w:r>
      <w:r w:rsidR="00C172A0" w:rsidRPr="00627497">
        <w:rPr>
          <w:rFonts w:ascii="Candara" w:hAnsi="Candara"/>
        </w:rPr>
        <w:t xml:space="preserve"> Chinese </w:t>
      </w:r>
      <w:r>
        <w:rPr>
          <w:rFonts w:ascii="Candara" w:hAnsi="Candara"/>
        </w:rPr>
        <w:t xml:space="preserve">people </w:t>
      </w:r>
      <w:r w:rsidR="00706F85" w:rsidRPr="00627497">
        <w:rPr>
          <w:rFonts w:ascii="Candara" w:hAnsi="Candara"/>
        </w:rPr>
        <w:t xml:space="preserve">with </w:t>
      </w:r>
      <w:r w:rsidR="00C172A0" w:rsidRPr="00627497">
        <w:rPr>
          <w:rFonts w:ascii="Candara" w:hAnsi="Candara"/>
        </w:rPr>
        <w:t>diabet</w:t>
      </w:r>
      <w:r w:rsidR="00706F85" w:rsidRPr="00627497">
        <w:rPr>
          <w:rFonts w:ascii="Candara" w:hAnsi="Candara"/>
        </w:rPr>
        <w:t>es</w:t>
      </w:r>
      <w:r w:rsidR="00C172A0" w:rsidRPr="00627497">
        <w:rPr>
          <w:rFonts w:ascii="Candara" w:hAnsi="Candara"/>
        </w:rPr>
        <w:t>. Moreover</w:t>
      </w:r>
      <w:r w:rsidR="00706F85" w:rsidRPr="00627497">
        <w:rPr>
          <w:rFonts w:ascii="Candara" w:hAnsi="Candara"/>
        </w:rPr>
        <w:t>,</w:t>
      </w:r>
      <w:r w:rsidR="00C172A0" w:rsidRPr="00627497">
        <w:rPr>
          <w:rFonts w:ascii="Candara" w:hAnsi="Candara"/>
        </w:rPr>
        <w:t xml:space="preserve"> few </w:t>
      </w:r>
      <w:r w:rsidR="002C4657">
        <w:rPr>
          <w:rFonts w:ascii="Candara" w:hAnsi="Candara"/>
        </w:rPr>
        <w:t xml:space="preserve">studies have investigate the association between </w:t>
      </w:r>
      <w:r w:rsidR="004072B8">
        <w:rPr>
          <w:rFonts w:ascii="Candara" w:hAnsi="Candara"/>
        </w:rPr>
        <w:t xml:space="preserve">a </w:t>
      </w:r>
      <w:r w:rsidR="002C4657">
        <w:rPr>
          <w:rFonts w:ascii="Candara" w:hAnsi="Candara"/>
        </w:rPr>
        <w:t xml:space="preserve">group of potential prognostic factors and </w:t>
      </w:r>
      <w:r w:rsidR="004072B8">
        <w:rPr>
          <w:rFonts w:ascii="Candara" w:hAnsi="Candara"/>
        </w:rPr>
        <w:t xml:space="preserve">the </w:t>
      </w:r>
      <w:r w:rsidR="002C4657">
        <w:rPr>
          <w:rFonts w:ascii="Candara" w:hAnsi="Candara"/>
        </w:rPr>
        <w:t xml:space="preserve">risk of developing </w:t>
      </w:r>
      <w:r w:rsidR="002C4657" w:rsidRPr="00627497">
        <w:rPr>
          <w:rFonts w:ascii="Candara" w:hAnsi="Candara"/>
        </w:rPr>
        <w:t xml:space="preserve">diabetic nephropathy among </w:t>
      </w:r>
      <w:r w:rsidR="002C4657">
        <w:rPr>
          <w:rFonts w:ascii="Candara" w:hAnsi="Candara"/>
        </w:rPr>
        <w:t>people</w:t>
      </w:r>
      <w:r w:rsidR="002C4657" w:rsidRPr="00627497">
        <w:rPr>
          <w:rFonts w:ascii="Candara" w:hAnsi="Candara"/>
        </w:rPr>
        <w:t xml:space="preserve"> with type 2 diabetes, especially among those with normal kidney function</w:t>
      </w:r>
      <w:r w:rsidR="002C4657">
        <w:rPr>
          <w:rFonts w:ascii="Candara" w:hAnsi="Candara"/>
        </w:rPr>
        <w:t xml:space="preserve"> via explanatory models.</w:t>
      </w:r>
    </w:p>
    <w:p w14:paraId="152D46BB" w14:textId="233AC022" w:rsidR="00A42C8C" w:rsidRDefault="00AD3AED" w:rsidP="008F37FA">
      <w:pPr>
        <w:spacing w:line="480" w:lineRule="auto"/>
        <w:rPr>
          <w:rFonts w:ascii="Candara" w:hAnsi="Candara"/>
        </w:rPr>
      </w:pPr>
      <w:r w:rsidRPr="00627497">
        <w:rPr>
          <w:rFonts w:ascii="Candara" w:hAnsi="Candara"/>
        </w:rPr>
        <w:t xml:space="preserve">In this study we </w:t>
      </w:r>
      <w:r w:rsidR="00FB07F5">
        <w:rPr>
          <w:rFonts w:ascii="Candara" w:hAnsi="Candara"/>
        </w:rPr>
        <w:t xml:space="preserve">have </w:t>
      </w:r>
      <w:r w:rsidRPr="00627497">
        <w:rPr>
          <w:rFonts w:ascii="Candara" w:hAnsi="Candara"/>
        </w:rPr>
        <w:t>screen</w:t>
      </w:r>
      <w:r w:rsidR="00FB07F5">
        <w:rPr>
          <w:rFonts w:ascii="Candara" w:hAnsi="Candara"/>
        </w:rPr>
        <w:t>ed</w:t>
      </w:r>
      <w:r w:rsidRPr="00627497">
        <w:rPr>
          <w:rFonts w:ascii="Candara" w:hAnsi="Candara"/>
        </w:rPr>
        <w:t xml:space="preserve"> all potential prognostic factors for newly develop</w:t>
      </w:r>
      <w:r w:rsidR="00706F85" w:rsidRPr="00627497">
        <w:rPr>
          <w:rFonts w:ascii="Candara" w:hAnsi="Candara"/>
        </w:rPr>
        <w:t xml:space="preserve">ed </w:t>
      </w:r>
      <w:r w:rsidRPr="00627497">
        <w:rPr>
          <w:rFonts w:ascii="Candara" w:hAnsi="Candara"/>
        </w:rPr>
        <w:t>biopsy-proven diabetic nephropathy u</w:t>
      </w:r>
      <w:r w:rsidR="00E11D68">
        <w:rPr>
          <w:rFonts w:ascii="Candara" w:hAnsi="Candara"/>
        </w:rPr>
        <w:t>sing</w:t>
      </w:r>
      <w:r w:rsidRPr="00627497">
        <w:rPr>
          <w:rFonts w:ascii="Candara" w:hAnsi="Candara"/>
        </w:rPr>
        <w:t xml:space="preserve"> </w:t>
      </w:r>
      <w:r w:rsidR="00706F85" w:rsidRPr="00627497">
        <w:rPr>
          <w:rFonts w:ascii="Candara" w:hAnsi="Candara"/>
        </w:rPr>
        <w:t>a</w:t>
      </w:r>
      <w:r w:rsidRPr="00627497">
        <w:rPr>
          <w:rFonts w:ascii="Candara" w:hAnsi="Candara"/>
        </w:rPr>
        <w:t xml:space="preserve"> ‘</w:t>
      </w:r>
      <w:r w:rsidR="00706F85" w:rsidRPr="00627497">
        <w:rPr>
          <w:rFonts w:ascii="Candara" w:hAnsi="Candara"/>
        </w:rPr>
        <w:t>hypothesis-</w:t>
      </w:r>
      <w:r w:rsidRPr="00627497">
        <w:rPr>
          <w:rFonts w:ascii="Candara" w:hAnsi="Candara"/>
        </w:rPr>
        <w:t>free’ strategy</w:t>
      </w:r>
      <w:r w:rsidR="00FB07F5">
        <w:rPr>
          <w:rFonts w:ascii="Candara" w:hAnsi="Candara"/>
        </w:rPr>
        <w:t xml:space="preserve">, </w:t>
      </w:r>
      <w:r w:rsidR="00E11D68">
        <w:rPr>
          <w:rFonts w:ascii="Candara" w:hAnsi="Candara"/>
        </w:rPr>
        <w:t xml:space="preserve">an approach </w:t>
      </w:r>
      <w:r w:rsidR="00E9406F">
        <w:rPr>
          <w:rFonts w:ascii="Candara" w:hAnsi="Candara"/>
        </w:rPr>
        <w:t>similar</w:t>
      </w:r>
      <w:r w:rsidR="00E11D68">
        <w:rPr>
          <w:rFonts w:ascii="Candara" w:hAnsi="Candara"/>
        </w:rPr>
        <w:t xml:space="preserve"> to that identifying</w:t>
      </w:r>
      <w:r w:rsidR="00E9406F">
        <w:rPr>
          <w:rFonts w:ascii="Candara" w:hAnsi="Candara"/>
        </w:rPr>
        <w:t xml:space="preserve"> association</w:t>
      </w:r>
      <w:r w:rsidR="00E11D68">
        <w:rPr>
          <w:rFonts w:ascii="Candara" w:hAnsi="Candara"/>
        </w:rPr>
        <w:t>s</w:t>
      </w:r>
      <w:r w:rsidR="00E9406F">
        <w:rPr>
          <w:rFonts w:ascii="Candara" w:hAnsi="Candara"/>
        </w:rPr>
        <w:t xml:space="preserve"> </w:t>
      </w:r>
      <w:r w:rsidR="00E9406F" w:rsidRPr="00E9406F">
        <w:rPr>
          <w:rFonts w:ascii="Candara" w:hAnsi="Candara"/>
        </w:rPr>
        <w:t>between Single nucleotide polymorphisms (SNP) and outcome</w:t>
      </w:r>
      <w:r w:rsidR="00FB07F5">
        <w:rPr>
          <w:rFonts w:ascii="Candara" w:hAnsi="Candara"/>
        </w:rPr>
        <w:t>s</w:t>
      </w:r>
      <w:r w:rsidR="00E9406F" w:rsidRPr="00E9406F">
        <w:rPr>
          <w:rFonts w:ascii="Candara" w:hAnsi="Candara"/>
        </w:rPr>
        <w:t xml:space="preserve"> in Genome Wide Association Studies (GWAS)</w:t>
      </w:r>
      <w:r w:rsidR="00646DAE">
        <w:rPr>
          <w:rFonts w:ascii="Candara" w:hAnsi="Candara"/>
        </w:rPr>
        <w:t xml:space="preserve"> </w:t>
      </w:r>
      <w:r w:rsidR="00E85834">
        <w:rPr>
          <w:rFonts w:ascii="Candara" w:hAnsi="Candara"/>
        </w:rPr>
        <w:fldChar w:fldCharType="begin"/>
      </w:r>
      <w:r w:rsidR="00E85834">
        <w:rPr>
          <w:rFonts w:ascii="Candara" w:hAnsi="Candara"/>
        </w:rPr>
        <w:instrText>ADDIN RW.CITE{{2870 Kitsios,G.D. 2009}}</w:instrText>
      </w:r>
      <w:r w:rsidR="00E85834">
        <w:rPr>
          <w:rFonts w:ascii="Candara" w:hAnsi="Candara"/>
        </w:rPr>
        <w:fldChar w:fldCharType="separate"/>
      </w:r>
      <w:r w:rsidR="00621C32" w:rsidRPr="00621C32">
        <w:rPr>
          <w:rFonts w:ascii="Candara" w:hAnsi="Candara"/>
        </w:rPr>
        <w:t>(10)</w:t>
      </w:r>
      <w:r w:rsidR="00E85834">
        <w:rPr>
          <w:rFonts w:ascii="Candara" w:hAnsi="Candara"/>
        </w:rPr>
        <w:fldChar w:fldCharType="end"/>
      </w:r>
      <w:r w:rsidR="00706F85" w:rsidRPr="00627497">
        <w:rPr>
          <w:rFonts w:ascii="Candara" w:hAnsi="Candara"/>
        </w:rPr>
        <w:t>.  These were then</w:t>
      </w:r>
      <w:r w:rsidR="00CF4753" w:rsidRPr="00627497">
        <w:rPr>
          <w:rFonts w:ascii="Candara" w:hAnsi="Candara"/>
        </w:rPr>
        <w:t xml:space="preserve"> </w:t>
      </w:r>
      <w:r w:rsidRPr="00627497">
        <w:rPr>
          <w:rFonts w:ascii="Candara" w:hAnsi="Candara"/>
        </w:rPr>
        <w:t xml:space="preserve">applied to derive </w:t>
      </w:r>
      <w:r w:rsidR="0060528C">
        <w:rPr>
          <w:rFonts w:ascii="Candara" w:hAnsi="Candara"/>
        </w:rPr>
        <w:t xml:space="preserve">a </w:t>
      </w:r>
      <w:r w:rsidRPr="00627497">
        <w:rPr>
          <w:rFonts w:ascii="Candara" w:hAnsi="Candara"/>
        </w:rPr>
        <w:t>(</w:t>
      </w:r>
      <w:r w:rsidR="00CF3980">
        <w:rPr>
          <w:rFonts w:ascii="Candara" w:hAnsi="Candara"/>
        </w:rPr>
        <w:t>low-cost</w:t>
      </w:r>
      <w:r w:rsidRPr="00627497">
        <w:rPr>
          <w:rFonts w:ascii="Candara" w:hAnsi="Candara"/>
        </w:rPr>
        <w:t xml:space="preserve">) </w:t>
      </w:r>
      <w:r w:rsidR="002C4657">
        <w:rPr>
          <w:rFonts w:ascii="Candara" w:hAnsi="Candara"/>
        </w:rPr>
        <w:t xml:space="preserve">explanatory model to examine associations between </w:t>
      </w:r>
      <w:r w:rsidR="0047642F">
        <w:rPr>
          <w:rFonts w:ascii="Candara" w:hAnsi="Candara"/>
        </w:rPr>
        <w:t>groups of (</w:t>
      </w:r>
      <w:r w:rsidR="002C4657">
        <w:rPr>
          <w:rFonts w:ascii="Candara" w:hAnsi="Candara"/>
        </w:rPr>
        <w:t>test items</w:t>
      </w:r>
      <w:r w:rsidR="0047642F">
        <w:rPr>
          <w:rFonts w:ascii="Candara" w:hAnsi="Candara"/>
        </w:rPr>
        <w:t>)</w:t>
      </w:r>
      <w:r w:rsidR="002C4657">
        <w:rPr>
          <w:rFonts w:ascii="Candara" w:hAnsi="Candara"/>
        </w:rPr>
        <w:t xml:space="preserve"> </w:t>
      </w:r>
      <w:r w:rsidR="007952F5" w:rsidRPr="00627497">
        <w:rPr>
          <w:rFonts w:ascii="Candara" w:hAnsi="Candara"/>
        </w:rPr>
        <w:t xml:space="preserve">based mainly on routine blood test </w:t>
      </w:r>
      <w:r w:rsidR="00413286" w:rsidRPr="00627497">
        <w:rPr>
          <w:rFonts w:ascii="Candara" w:hAnsi="Candara"/>
        </w:rPr>
        <w:t>panel</w:t>
      </w:r>
      <w:r w:rsidR="00FB07F5">
        <w:rPr>
          <w:rFonts w:ascii="Candara" w:hAnsi="Candara"/>
        </w:rPr>
        <w:t>s</w:t>
      </w:r>
      <w:r w:rsidRPr="00627497">
        <w:rPr>
          <w:rFonts w:ascii="Candara" w:hAnsi="Candara"/>
        </w:rPr>
        <w:t xml:space="preserve"> </w:t>
      </w:r>
      <w:r w:rsidR="002C4657">
        <w:rPr>
          <w:rFonts w:ascii="Candara" w:hAnsi="Candara"/>
        </w:rPr>
        <w:t xml:space="preserve">and </w:t>
      </w:r>
      <w:r w:rsidR="0060528C">
        <w:rPr>
          <w:rFonts w:ascii="Candara" w:hAnsi="Candara"/>
        </w:rPr>
        <w:t xml:space="preserve">the </w:t>
      </w:r>
      <w:r w:rsidRPr="00627497">
        <w:rPr>
          <w:rFonts w:ascii="Candara" w:hAnsi="Candara"/>
        </w:rPr>
        <w:t xml:space="preserve">risk of diabetic nephropathy in </w:t>
      </w:r>
      <w:r w:rsidR="00B94391">
        <w:rPr>
          <w:rFonts w:ascii="Candara" w:hAnsi="Candara"/>
        </w:rPr>
        <w:t>people</w:t>
      </w:r>
      <w:r w:rsidRPr="00627497">
        <w:rPr>
          <w:rFonts w:ascii="Candara" w:hAnsi="Candara"/>
        </w:rPr>
        <w:t xml:space="preserve"> with type 2 diabetes</w:t>
      </w:r>
      <w:r w:rsidR="002C101E" w:rsidRPr="00627497">
        <w:rPr>
          <w:rFonts w:ascii="Candara" w:hAnsi="Candara"/>
        </w:rPr>
        <w:t xml:space="preserve"> and normal kidney function</w:t>
      </w:r>
      <w:r w:rsidRPr="00627497">
        <w:rPr>
          <w:rFonts w:ascii="Candara" w:hAnsi="Candara"/>
        </w:rPr>
        <w:t>.</w:t>
      </w:r>
    </w:p>
    <w:p w14:paraId="4D65140F" w14:textId="377ECAF4" w:rsidR="00302FF0" w:rsidRPr="00627497" w:rsidRDefault="00450173" w:rsidP="008F37FA">
      <w:pPr>
        <w:spacing w:line="480" w:lineRule="auto"/>
        <w:rPr>
          <w:rFonts w:ascii="Candara" w:hAnsi="Candara"/>
          <w:b/>
        </w:rPr>
      </w:pPr>
      <w:r>
        <w:rPr>
          <w:rFonts w:ascii="Candara" w:hAnsi="Candara"/>
          <w:b/>
        </w:rPr>
        <w:t xml:space="preserve">MATERIALS AND </w:t>
      </w:r>
      <w:r w:rsidR="00627F3E" w:rsidRPr="00627497">
        <w:rPr>
          <w:rFonts w:ascii="Candara" w:hAnsi="Candara"/>
          <w:b/>
        </w:rPr>
        <w:t>METHODS</w:t>
      </w:r>
    </w:p>
    <w:p w14:paraId="39BF66C4" w14:textId="690B621B" w:rsidR="00302FF0" w:rsidRPr="00627497" w:rsidRDefault="00302FF0" w:rsidP="008F37FA">
      <w:pPr>
        <w:spacing w:line="480" w:lineRule="auto"/>
        <w:rPr>
          <w:rFonts w:ascii="Candara" w:hAnsi="Candara"/>
          <w:b/>
        </w:rPr>
      </w:pPr>
      <w:r w:rsidRPr="00627497">
        <w:rPr>
          <w:rFonts w:ascii="Candara" w:hAnsi="Candara"/>
          <w:b/>
        </w:rPr>
        <w:t>Data setting</w:t>
      </w:r>
    </w:p>
    <w:p w14:paraId="7EF45135" w14:textId="67D3B1DD" w:rsidR="00302FF0" w:rsidRPr="00627497" w:rsidRDefault="0024460B" w:rsidP="008F37FA">
      <w:pPr>
        <w:spacing w:line="480" w:lineRule="auto"/>
        <w:rPr>
          <w:rFonts w:ascii="Candara" w:hAnsi="Candara"/>
        </w:rPr>
      </w:pPr>
      <w:r w:rsidRPr="00627497">
        <w:rPr>
          <w:rFonts w:ascii="Candara" w:hAnsi="Candara"/>
        </w:rPr>
        <w:t xml:space="preserve">We conducted this </w:t>
      </w:r>
      <w:r w:rsidR="00412E30" w:rsidRPr="00627497">
        <w:rPr>
          <w:rFonts w:ascii="Candara" w:hAnsi="Candara"/>
        </w:rPr>
        <w:t>population-based</w:t>
      </w:r>
      <w:r w:rsidRPr="00627497">
        <w:rPr>
          <w:rFonts w:ascii="Candara" w:hAnsi="Candara"/>
        </w:rPr>
        <w:t xml:space="preserve"> case-control study in </w:t>
      </w:r>
      <w:r w:rsidR="0010147F" w:rsidRPr="00627497">
        <w:rPr>
          <w:rFonts w:ascii="Candara" w:hAnsi="Candara"/>
        </w:rPr>
        <w:t xml:space="preserve">Zhengzhou, Henan, China, which has 109 million residents. Both cases and controls were enrolled in the </w:t>
      </w:r>
      <w:r w:rsidR="0003222C" w:rsidRPr="00627497">
        <w:rPr>
          <w:rFonts w:ascii="Candara" w:hAnsi="Candara"/>
        </w:rPr>
        <w:t>F</w:t>
      </w:r>
      <w:r w:rsidR="0010147F" w:rsidRPr="00627497">
        <w:rPr>
          <w:rFonts w:ascii="Candara" w:hAnsi="Candara"/>
        </w:rPr>
        <w:t xml:space="preserve">irst </w:t>
      </w:r>
      <w:r w:rsidR="0003222C" w:rsidRPr="00627497">
        <w:rPr>
          <w:rFonts w:ascii="Candara" w:hAnsi="Candara"/>
        </w:rPr>
        <w:t>A</w:t>
      </w:r>
      <w:r w:rsidR="0010147F" w:rsidRPr="00627497">
        <w:rPr>
          <w:rFonts w:ascii="Candara" w:hAnsi="Candara"/>
        </w:rPr>
        <w:t xml:space="preserve">ffiliated </w:t>
      </w:r>
      <w:r w:rsidR="0003222C" w:rsidRPr="00627497">
        <w:rPr>
          <w:rFonts w:ascii="Candara" w:hAnsi="Candara"/>
        </w:rPr>
        <w:t>H</w:t>
      </w:r>
      <w:r w:rsidR="0010147F" w:rsidRPr="00627497">
        <w:rPr>
          <w:rFonts w:ascii="Candara" w:hAnsi="Candara"/>
        </w:rPr>
        <w:t xml:space="preserve">ospital, Zhengzhou University, which is the largest hospital in China and provides both primary and secondary care to Henan residents. </w:t>
      </w:r>
      <w:r w:rsidR="00CF2F61">
        <w:rPr>
          <w:rFonts w:ascii="Candara" w:hAnsi="Candara"/>
        </w:rPr>
        <w:t>With its</w:t>
      </w:r>
      <w:r w:rsidR="006D264F">
        <w:rPr>
          <w:rFonts w:ascii="Candara" w:hAnsi="Candara"/>
        </w:rPr>
        <w:t xml:space="preserve"> </w:t>
      </w:r>
      <w:r w:rsidR="0010147F" w:rsidRPr="00627497">
        <w:rPr>
          <w:rFonts w:ascii="Candara" w:hAnsi="Candara"/>
        </w:rPr>
        <w:t xml:space="preserve">health insurance coverage </w:t>
      </w:r>
      <w:r w:rsidR="0003222C" w:rsidRPr="00627497">
        <w:rPr>
          <w:rFonts w:ascii="Candara" w:hAnsi="Candara"/>
        </w:rPr>
        <w:t xml:space="preserve">of 90% </w:t>
      </w:r>
      <w:r w:rsidR="0010147F" w:rsidRPr="00627497">
        <w:rPr>
          <w:rFonts w:ascii="Candara" w:hAnsi="Candara"/>
        </w:rPr>
        <w:t xml:space="preserve">since 2008, most </w:t>
      </w:r>
      <w:r w:rsidR="00B94391">
        <w:rPr>
          <w:rFonts w:ascii="Candara" w:hAnsi="Candara"/>
        </w:rPr>
        <w:t>people</w:t>
      </w:r>
      <w:r w:rsidR="0010147F" w:rsidRPr="00627497">
        <w:rPr>
          <w:rFonts w:ascii="Candara" w:hAnsi="Candara"/>
        </w:rPr>
        <w:t xml:space="preserve"> with diabetic nephropathy are </w:t>
      </w:r>
      <w:r w:rsidR="0003222C" w:rsidRPr="00627497">
        <w:rPr>
          <w:rFonts w:ascii="Candara" w:hAnsi="Candara"/>
        </w:rPr>
        <w:t xml:space="preserve">able to be </w:t>
      </w:r>
      <w:r w:rsidR="0010147F" w:rsidRPr="00627497">
        <w:rPr>
          <w:rFonts w:ascii="Candara" w:hAnsi="Candara"/>
        </w:rPr>
        <w:t>diagnosed during a hospital admission. As the provinc</w:t>
      </w:r>
      <w:r w:rsidR="0003222C" w:rsidRPr="00627497">
        <w:rPr>
          <w:rFonts w:ascii="Candara" w:hAnsi="Candara"/>
        </w:rPr>
        <w:t>ial</w:t>
      </w:r>
      <w:r w:rsidR="0010147F" w:rsidRPr="00627497">
        <w:rPr>
          <w:rFonts w:ascii="Candara" w:hAnsi="Candara"/>
        </w:rPr>
        <w:t xml:space="preserve"> renal centre, most </w:t>
      </w:r>
      <w:r w:rsidR="0003222C" w:rsidRPr="00627497">
        <w:rPr>
          <w:rFonts w:ascii="Candara" w:hAnsi="Candara"/>
        </w:rPr>
        <w:t>renal</w:t>
      </w:r>
      <w:r w:rsidR="0010147F" w:rsidRPr="00627497">
        <w:rPr>
          <w:rFonts w:ascii="Candara" w:hAnsi="Candara"/>
        </w:rPr>
        <w:t xml:space="preserve"> biopsies </w:t>
      </w:r>
      <w:r w:rsidR="0003222C" w:rsidRPr="00627497">
        <w:rPr>
          <w:rFonts w:ascii="Candara" w:hAnsi="Candara"/>
        </w:rPr>
        <w:t xml:space="preserve">among </w:t>
      </w:r>
      <w:r w:rsidR="00B94391">
        <w:rPr>
          <w:rFonts w:ascii="Candara" w:hAnsi="Candara"/>
        </w:rPr>
        <w:t>people</w:t>
      </w:r>
      <w:r w:rsidR="0003222C" w:rsidRPr="00627497">
        <w:rPr>
          <w:rFonts w:ascii="Candara" w:hAnsi="Candara"/>
        </w:rPr>
        <w:t xml:space="preserve"> with diabetes </w:t>
      </w:r>
      <w:r w:rsidR="00CF2F61">
        <w:rPr>
          <w:rFonts w:ascii="Candara" w:hAnsi="Candara"/>
        </w:rPr>
        <w:t>a</w:t>
      </w:r>
      <w:r w:rsidR="0010147F" w:rsidRPr="00627497">
        <w:rPr>
          <w:rFonts w:ascii="Candara" w:hAnsi="Candara"/>
        </w:rPr>
        <w:t>re processed in th</w:t>
      </w:r>
      <w:r w:rsidR="00CF2F61">
        <w:rPr>
          <w:rFonts w:ascii="Candara" w:hAnsi="Candara"/>
        </w:rPr>
        <w:t>is</w:t>
      </w:r>
      <w:r w:rsidR="0010147F" w:rsidRPr="00627497">
        <w:rPr>
          <w:rFonts w:ascii="Candara" w:hAnsi="Candara"/>
        </w:rPr>
        <w:t xml:space="preserve"> hospital. </w:t>
      </w:r>
      <w:r w:rsidR="002C101E" w:rsidRPr="00627497">
        <w:rPr>
          <w:rFonts w:ascii="Candara" w:hAnsi="Candara"/>
        </w:rPr>
        <w:t xml:space="preserve">For potential diabetic nephropathy cases, renal biopsy </w:t>
      </w:r>
      <w:r w:rsidR="00CF2F61">
        <w:rPr>
          <w:rFonts w:ascii="Candara" w:hAnsi="Candara"/>
        </w:rPr>
        <w:t>i</w:t>
      </w:r>
      <w:r w:rsidR="002C101E" w:rsidRPr="00627497">
        <w:rPr>
          <w:rFonts w:ascii="Candara" w:hAnsi="Candara"/>
        </w:rPr>
        <w:t xml:space="preserve">s offered to each patient and more than 90% </w:t>
      </w:r>
      <w:r w:rsidR="00CF2F61">
        <w:rPr>
          <w:rFonts w:ascii="Candara" w:hAnsi="Candara"/>
        </w:rPr>
        <w:t xml:space="preserve">of </w:t>
      </w:r>
      <w:r w:rsidR="002C101E" w:rsidRPr="00627497">
        <w:rPr>
          <w:rFonts w:ascii="Candara" w:hAnsi="Candara"/>
        </w:rPr>
        <w:t>potential cases accept the biopsy</w:t>
      </w:r>
      <w:r w:rsidR="00CF2F61">
        <w:rPr>
          <w:rFonts w:ascii="Candara" w:hAnsi="Candara"/>
        </w:rPr>
        <w:t xml:space="preserve"> offer</w:t>
      </w:r>
      <w:r w:rsidR="002C101E" w:rsidRPr="00627497">
        <w:rPr>
          <w:rFonts w:ascii="Candara" w:hAnsi="Candara"/>
        </w:rPr>
        <w:t xml:space="preserve">. </w:t>
      </w:r>
      <w:r w:rsidR="000C1BF8" w:rsidRPr="00627497">
        <w:rPr>
          <w:rFonts w:ascii="Candara" w:hAnsi="Candara"/>
        </w:rPr>
        <w:t xml:space="preserve">Our study period encompassed 1 </w:t>
      </w:r>
      <w:r w:rsidR="00587560" w:rsidRPr="00627497">
        <w:rPr>
          <w:rFonts w:ascii="Candara" w:hAnsi="Candara"/>
        </w:rPr>
        <w:t>February 2012 and 28 February 2018.</w:t>
      </w:r>
      <w:r w:rsidR="002B7FA1" w:rsidRPr="00627497">
        <w:rPr>
          <w:rFonts w:ascii="Candara" w:hAnsi="Candara"/>
        </w:rPr>
        <w:t xml:space="preserve"> </w:t>
      </w:r>
    </w:p>
    <w:p w14:paraId="384CCD31" w14:textId="77777777" w:rsidR="00F62DA1" w:rsidRPr="00627497" w:rsidRDefault="00F62DA1" w:rsidP="008F37FA">
      <w:pPr>
        <w:spacing w:line="480" w:lineRule="auto"/>
        <w:rPr>
          <w:rFonts w:ascii="Candara" w:hAnsi="Candara"/>
        </w:rPr>
      </w:pPr>
    </w:p>
    <w:p w14:paraId="1DFFBC5D" w14:textId="1D577D16" w:rsidR="00A96B07" w:rsidRDefault="00F62DA1" w:rsidP="008F37FA">
      <w:pPr>
        <w:spacing w:line="480" w:lineRule="auto"/>
        <w:rPr>
          <w:rFonts w:ascii="Candara" w:hAnsi="Candara"/>
        </w:rPr>
      </w:pPr>
      <w:r w:rsidRPr="00627497">
        <w:rPr>
          <w:rFonts w:ascii="Candara" w:hAnsi="Candara"/>
        </w:rPr>
        <w:t>Ethics approval was granted by the Clinical Research Ethics Committee of the First Affiliated Hospital of Zhengzhou University</w:t>
      </w:r>
      <w:r w:rsidR="00AC51BE">
        <w:rPr>
          <w:rFonts w:ascii="Candara" w:hAnsi="Candara"/>
        </w:rPr>
        <w:t xml:space="preserve"> </w:t>
      </w:r>
      <w:r w:rsidR="00AC51BE" w:rsidRPr="00AC51BE">
        <w:rPr>
          <w:rFonts w:ascii="Candara" w:hAnsi="Candara"/>
        </w:rPr>
        <w:t xml:space="preserve">(reference number: </w:t>
      </w:r>
      <w:r w:rsidR="00AC51BE" w:rsidRPr="00AC51BE">
        <w:rPr>
          <w:rFonts w:ascii="Candara" w:eastAsia="Times New Roman" w:hAnsi="Candara" w:cs="Arial"/>
          <w:color w:val="222222"/>
        </w:rPr>
        <w:t>KY-2017-53)</w:t>
      </w:r>
      <w:r w:rsidRPr="00627497">
        <w:rPr>
          <w:rFonts w:ascii="Candara" w:hAnsi="Candara"/>
        </w:rPr>
        <w:t>. Written informed consent was obtained from all participants before inclusion.</w:t>
      </w:r>
    </w:p>
    <w:p w14:paraId="163CC763" w14:textId="77777777" w:rsidR="00450173" w:rsidRPr="00627497" w:rsidRDefault="00450173" w:rsidP="008F37FA">
      <w:pPr>
        <w:spacing w:line="480" w:lineRule="auto"/>
        <w:rPr>
          <w:rFonts w:ascii="Candara" w:hAnsi="Candara"/>
        </w:rPr>
      </w:pPr>
    </w:p>
    <w:p w14:paraId="072F6223" w14:textId="0AC889C5" w:rsidR="00302FF0" w:rsidRPr="00627497" w:rsidRDefault="00302FF0" w:rsidP="008F37FA">
      <w:pPr>
        <w:spacing w:line="480" w:lineRule="auto"/>
        <w:rPr>
          <w:rFonts w:ascii="Candara" w:hAnsi="Candara"/>
          <w:b/>
        </w:rPr>
      </w:pPr>
      <w:r w:rsidRPr="00627497">
        <w:rPr>
          <w:rFonts w:ascii="Candara" w:hAnsi="Candara"/>
          <w:b/>
        </w:rPr>
        <w:t>Case definition</w:t>
      </w:r>
    </w:p>
    <w:p w14:paraId="3FD49854" w14:textId="71FFF715" w:rsidR="00302FF0" w:rsidRDefault="00DD571A" w:rsidP="008F37FA">
      <w:pPr>
        <w:spacing w:line="480" w:lineRule="auto"/>
        <w:rPr>
          <w:rFonts w:ascii="Candara" w:hAnsi="Candara"/>
        </w:rPr>
      </w:pPr>
      <w:r w:rsidRPr="00627497">
        <w:rPr>
          <w:rFonts w:ascii="Candara" w:hAnsi="Candara"/>
        </w:rPr>
        <w:t>950</w:t>
      </w:r>
      <w:r w:rsidR="00302FF0" w:rsidRPr="00627497">
        <w:rPr>
          <w:rFonts w:ascii="Candara" w:hAnsi="Candara"/>
        </w:rPr>
        <w:t xml:space="preserve"> </w:t>
      </w:r>
      <w:r w:rsidR="00B94391">
        <w:rPr>
          <w:rFonts w:ascii="Candara" w:hAnsi="Candara"/>
        </w:rPr>
        <w:t>people</w:t>
      </w:r>
      <w:r w:rsidR="00302FF0" w:rsidRPr="00627497">
        <w:rPr>
          <w:rFonts w:ascii="Candara" w:hAnsi="Candara"/>
        </w:rPr>
        <w:t xml:space="preserve"> </w:t>
      </w:r>
      <w:r w:rsidR="00AB6DF5">
        <w:rPr>
          <w:rFonts w:ascii="Candara" w:hAnsi="Candara"/>
        </w:rPr>
        <w:t xml:space="preserve">with </w:t>
      </w:r>
      <w:r w:rsidR="00AB6DF5" w:rsidRPr="00627497">
        <w:rPr>
          <w:rFonts w:ascii="Candara" w:hAnsi="Candara"/>
        </w:rPr>
        <w:t xml:space="preserve">type 2 diabetes </w:t>
      </w:r>
      <w:r w:rsidR="00302FF0" w:rsidRPr="00627497">
        <w:rPr>
          <w:rFonts w:ascii="Candara" w:hAnsi="Candara"/>
        </w:rPr>
        <w:t xml:space="preserve">who were </w:t>
      </w:r>
      <w:r w:rsidRPr="00627497">
        <w:rPr>
          <w:rFonts w:ascii="Candara" w:hAnsi="Candara"/>
        </w:rPr>
        <w:t xml:space="preserve">newly </w:t>
      </w:r>
      <w:r w:rsidR="00302FF0" w:rsidRPr="00627497">
        <w:rPr>
          <w:rFonts w:ascii="Candara" w:hAnsi="Candara"/>
        </w:rPr>
        <w:t xml:space="preserve">diagnosed with diabetic nephropathy in at the First Affiliated Hospital, Zhengzhou </w:t>
      </w:r>
      <w:r w:rsidR="00BB7E4A" w:rsidRPr="00627497">
        <w:rPr>
          <w:rFonts w:ascii="Candara" w:hAnsi="Candara"/>
        </w:rPr>
        <w:t>University</w:t>
      </w:r>
      <w:r w:rsidR="00AB6DF5">
        <w:rPr>
          <w:rFonts w:ascii="Candara" w:hAnsi="Candara"/>
        </w:rPr>
        <w:t>,</w:t>
      </w:r>
      <w:r w:rsidR="00302FF0" w:rsidRPr="00627497">
        <w:rPr>
          <w:rFonts w:ascii="Candara" w:hAnsi="Candara"/>
        </w:rPr>
        <w:t xml:space="preserve"> between </w:t>
      </w:r>
      <w:r w:rsidR="00BA5363" w:rsidRPr="00627497">
        <w:rPr>
          <w:rFonts w:ascii="Candara" w:hAnsi="Candara"/>
        </w:rPr>
        <w:t>1 February 2012 and 28 February 2018</w:t>
      </w:r>
      <w:r w:rsidR="00AB6DF5">
        <w:rPr>
          <w:rFonts w:ascii="Candara" w:hAnsi="Candara"/>
        </w:rPr>
        <w:t>,</w:t>
      </w:r>
      <w:r w:rsidR="00302FF0" w:rsidRPr="00627497">
        <w:rPr>
          <w:rFonts w:ascii="Candara" w:hAnsi="Candara"/>
        </w:rPr>
        <w:t xml:space="preserve"> were </w:t>
      </w:r>
      <w:r w:rsidR="000A0993" w:rsidRPr="00627497">
        <w:rPr>
          <w:rFonts w:ascii="Candara" w:hAnsi="Candara"/>
        </w:rPr>
        <w:t xml:space="preserve">included in this study. The diagnosis of diabetes </w:t>
      </w:r>
      <w:r w:rsidR="0003222C" w:rsidRPr="00627497">
        <w:rPr>
          <w:rFonts w:ascii="Candara" w:hAnsi="Candara"/>
        </w:rPr>
        <w:t xml:space="preserve">for cases and controls </w:t>
      </w:r>
      <w:r w:rsidR="000A0993" w:rsidRPr="00627497">
        <w:rPr>
          <w:rFonts w:ascii="Candara" w:hAnsi="Candara"/>
        </w:rPr>
        <w:t>was based on the American Diabetes Association</w:t>
      </w:r>
      <w:r w:rsidR="0003222C" w:rsidRPr="00627497">
        <w:rPr>
          <w:rFonts w:ascii="Candara" w:hAnsi="Candara"/>
        </w:rPr>
        <w:t xml:space="preserve"> criteria</w:t>
      </w:r>
      <w:r w:rsidR="000A0993" w:rsidRPr="00627497">
        <w:rPr>
          <w:rFonts w:ascii="Candara" w:hAnsi="Candara"/>
        </w:rPr>
        <w:t xml:space="preserve"> </w:t>
      </w:r>
      <w:r w:rsidR="00BB7E4A" w:rsidRPr="00627497">
        <w:rPr>
          <w:rFonts w:ascii="Candara" w:hAnsi="Candara"/>
        </w:rPr>
        <w:fldChar w:fldCharType="begin"/>
      </w:r>
      <w:r w:rsidR="005F4929" w:rsidRPr="00627497">
        <w:rPr>
          <w:rFonts w:ascii="Candara" w:hAnsi="Candara"/>
        </w:rPr>
        <w:instrText>ADDIN RW.CITE{{2676 AmericanDiabetesAssociation 2013}}</w:instrText>
      </w:r>
      <w:r w:rsidR="00BB7E4A" w:rsidRPr="00627497">
        <w:rPr>
          <w:rFonts w:ascii="Candara" w:hAnsi="Candara"/>
        </w:rPr>
        <w:fldChar w:fldCharType="separate"/>
      </w:r>
      <w:r w:rsidR="00621C32" w:rsidRPr="00621C32">
        <w:rPr>
          <w:rFonts w:ascii="Candara" w:hAnsi="Candara"/>
        </w:rPr>
        <w:t>(11)</w:t>
      </w:r>
      <w:r w:rsidR="00BB7E4A" w:rsidRPr="00627497">
        <w:rPr>
          <w:rFonts w:ascii="Candara" w:hAnsi="Candara"/>
        </w:rPr>
        <w:fldChar w:fldCharType="end"/>
      </w:r>
      <w:r w:rsidR="000A0993" w:rsidRPr="00627497">
        <w:rPr>
          <w:rFonts w:ascii="Candara" w:hAnsi="Candara"/>
        </w:rPr>
        <w:t>. The diagnos</w:t>
      </w:r>
      <w:r w:rsidR="0012299C" w:rsidRPr="00627497">
        <w:rPr>
          <w:rFonts w:ascii="Candara" w:hAnsi="Candara"/>
        </w:rPr>
        <w:t xml:space="preserve">is of diabetic nephropathy was made based on the histological characteristics, such as glomerular hypertrophy, thickened capillary basement membranes, diffuse mesangial </w:t>
      </w:r>
      <w:r w:rsidR="00802079" w:rsidRPr="00627497">
        <w:rPr>
          <w:rFonts w:ascii="Candara" w:hAnsi="Candara"/>
        </w:rPr>
        <w:t>expansion (sclerosis), nodular mesangial sclerosis, exudative lesions</w:t>
      </w:r>
      <w:r w:rsidR="006D063D" w:rsidRPr="00627497">
        <w:rPr>
          <w:rFonts w:ascii="Candara" w:hAnsi="Candara"/>
        </w:rPr>
        <w:t xml:space="preserve"> such as capsular drop or fibrin cap, </w:t>
      </w:r>
      <w:r w:rsidR="002E40D7" w:rsidRPr="00627497">
        <w:rPr>
          <w:rFonts w:ascii="Candara" w:hAnsi="Candara"/>
        </w:rPr>
        <w:t>mes</w:t>
      </w:r>
      <w:r w:rsidR="006D063D" w:rsidRPr="00627497">
        <w:rPr>
          <w:rFonts w:ascii="Candara" w:hAnsi="Candara"/>
        </w:rPr>
        <w:t xml:space="preserve">angiolysis, </w:t>
      </w:r>
      <w:r w:rsidR="002E40D7" w:rsidRPr="00627497">
        <w:rPr>
          <w:rFonts w:ascii="Candara" w:hAnsi="Candara"/>
        </w:rPr>
        <w:t>mescapillary microaneurysm, or hyalinosis of afferent and efferent arterioles, using appropriate standard for renal biopsy including light microscopy,</w:t>
      </w:r>
      <w:r w:rsidR="008054D9" w:rsidRPr="00627497">
        <w:rPr>
          <w:rFonts w:ascii="Candara" w:hAnsi="Candara"/>
        </w:rPr>
        <w:t xml:space="preserve"> electron microscopy, and immunofluorescence examination</w:t>
      </w:r>
      <w:r w:rsidR="005843DF" w:rsidRPr="00627497">
        <w:rPr>
          <w:rFonts w:ascii="Candara" w:hAnsi="Candara"/>
        </w:rPr>
        <w:t xml:space="preserve"> </w:t>
      </w:r>
      <w:r w:rsidR="00974D89" w:rsidRPr="00627497">
        <w:rPr>
          <w:rFonts w:ascii="Candara" w:hAnsi="Candara"/>
        </w:rPr>
        <w:fldChar w:fldCharType="begin"/>
      </w:r>
      <w:r w:rsidR="005F4929" w:rsidRPr="00627497">
        <w:rPr>
          <w:rFonts w:ascii="Candara" w:hAnsi="Candara"/>
        </w:rPr>
        <w:instrText>ADDIN RW.CITE{{2677 Shimizu,M. 2013}}</w:instrText>
      </w:r>
      <w:r w:rsidR="00974D89" w:rsidRPr="00627497">
        <w:rPr>
          <w:rFonts w:ascii="Candara" w:hAnsi="Candara"/>
        </w:rPr>
        <w:fldChar w:fldCharType="separate"/>
      </w:r>
      <w:r w:rsidR="00621C32" w:rsidRPr="00621C32">
        <w:rPr>
          <w:rFonts w:ascii="Candara" w:hAnsi="Candara"/>
        </w:rPr>
        <w:t>(12)</w:t>
      </w:r>
      <w:r w:rsidR="00974D89" w:rsidRPr="00627497">
        <w:rPr>
          <w:rFonts w:ascii="Candara" w:hAnsi="Candara"/>
        </w:rPr>
        <w:fldChar w:fldCharType="end"/>
      </w:r>
      <w:r w:rsidR="008054D9" w:rsidRPr="00627497">
        <w:rPr>
          <w:rFonts w:ascii="Candara" w:hAnsi="Candara"/>
        </w:rPr>
        <w:t xml:space="preserve">. </w:t>
      </w:r>
      <w:r w:rsidR="00B94391">
        <w:rPr>
          <w:rFonts w:ascii="Candara" w:hAnsi="Candara"/>
        </w:rPr>
        <w:t>People</w:t>
      </w:r>
      <w:r w:rsidR="00E8654A" w:rsidRPr="00627497">
        <w:rPr>
          <w:rFonts w:ascii="Candara" w:hAnsi="Candara"/>
        </w:rPr>
        <w:t xml:space="preserve"> with other glomer</w:t>
      </w:r>
      <w:r w:rsidR="00D5464C" w:rsidRPr="00627497">
        <w:rPr>
          <w:rFonts w:ascii="Candara" w:hAnsi="Candara"/>
        </w:rPr>
        <w:t xml:space="preserve">ular diseases concomitant with diabetic nephropathy were excluded from this study. </w:t>
      </w:r>
      <w:r w:rsidR="000E679C" w:rsidRPr="00627497">
        <w:rPr>
          <w:rFonts w:ascii="Candara" w:hAnsi="Candara"/>
        </w:rPr>
        <w:t xml:space="preserve">Renal biopsy was performed for precise diagnosis of renal lesions with the consent of each patient. </w:t>
      </w:r>
      <w:r w:rsidR="002C101E" w:rsidRPr="00627497">
        <w:rPr>
          <w:rFonts w:ascii="Candara" w:hAnsi="Candara"/>
        </w:rPr>
        <w:t>The biopsy results were reviewed by three clinicians and the diagnosis was made only based on the agreement of more than two clinicians.</w:t>
      </w:r>
    </w:p>
    <w:p w14:paraId="34B9E527" w14:textId="77777777" w:rsidR="00450173" w:rsidRPr="00627497" w:rsidRDefault="00450173" w:rsidP="008F37FA">
      <w:pPr>
        <w:spacing w:line="480" w:lineRule="auto"/>
        <w:rPr>
          <w:rFonts w:ascii="Candara" w:hAnsi="Candara"/>
        </w:rPr>
      </w:pPr>
    </w:p>
    <w:p w14:paraId="1CC0B1E3" w14:textId="41CDA58F" w:rsidR="001C1FE8" w:rsidRDefault="001C1FE8" w:rsidP="008F37FA">
      <w:pPr>
        <w:spacing w:line="480" w:lineRule="auto"/>
        <w:rPr>
          <w:rFonts w:ascii="Candara" w:hAnsi="Candara"/>
          <w:b/>
        </w:rPr>
      </w:pPr>
      <w:r w:rsidRPr="00627497">
        <w:rPr>
          <w:rFonts w:ascii="Candara" w:hAnsi="Candara"/>
          <w:b/>
        </w:rPr>
        <w:t>Population controls</w:t>
      </w:r>
    </w:p>
    <w:p w14:paraId="3DE6295D" w14:textId="1B95D98F" w:rsidR="001C1FE8" w:rsidRPr="00627497" w:rsidRDefault="001C1FE8" w:rsidP="008F37FA">
      <w:pPr>
        <w:spacing w:line="480" w:lineRule="auto"/>
        <w:rPr>
          <w:rFonts w:ascii="Candara" w:hAnsi="Candara"/>
        </w:rPr>
      </w:pPr>
      <w:r w:rsidRPr="00627497">
        <w:rPr>
          <w:rFonts w:ascii="Candara" w:hAnsi="Candara"/>
        </w:rPr>
        <w:t>We used the inpatient ad</w:t>
      </w:r>
      <w:r w:rsidR="00562E6C" w:rsidRPr="00627497">
        <w:rPr>
          <w:rFonts w:ascii="Candara" w:hAnsi="Candara"/>
        </w:rPr>
        <w:t xml:space="preserve">ministration system to select 10 </w:t>
      </w:r>
      <w:r w:rsidRPr="00627497">
        <w:rPr>
          <w:rFonts w:ascii="Candara" w:hAnsi="Candara"/>
        </w:rPr>
        <w:t>populat</w:t>
      </w:r>
      <w:r w:rsidR="002544DF" w:rsidRPr="00627497">
        <w:rPr>
          <w:rFonts w:ascii="Candara" w:hAnsi="Candara"/>
        </w:rPr>
        <w:t xml:space="preserve">ion controls for each case, matched for age and gender. Controls were </w:t>
      </w:r>
      <w:r w:rsidR="00B94391">
        <w:rPr>
          <w:rFonts w:ascii="Candara" w:hAnsi="Candara"/>
        </w:rPr>
        <w:t xml:space="preserve">people with </w:t>
      </w:r>
      <w:r w:rsidR="00541CC3" w:rsidRPr="00627497">
        <w:rPr>
          <w:rFonts w:ascii="Candara" w:hAnsi="Candara"/>
        </w:rPr>
        <w:t>type 2</w:t>
      </w:r>
      <w:r w:rsidR="006D6D94" w:rsidRPr="00627497">
        <w:rPr>
          <w:rFonts w:ascii="Candara" w:hAnsi="Candara"/>
        </w:rPr>
        <w:t xml:space="preserve"> </w:t>
      </w:r>
      <w:r w:rsidR="00541CC3" w:rsidRPr="00627497">
        <w:rPr>
          <w:rFonts w:ascii="Candara" w:hAnsi="Candara"/>
        </w:rPr>
        <w:t xml:space="preserve">diabetes who were admitted to the hospital between </w:t>
      </w:r>
      <w:r w:rsidR="006D6D94" w:rsidRPr="00627497">
        <w:rPr>
          <w:rFonts w:ascii="Candara" w:hAnsi="Candara"/>
        </w:rPr>
        <w:t xml:space="preserve">1 January 2016 and 31 December 2017. </w:t>
      </w:r>
      <w:r w:rsidR="00B94391">
        <w:rPr>
          <w:rFonts w:ascii="Candara" w:hAnsi="Candara"/>
        </w:rPr>
        <w:t>People</w:t>
      </w:r>
      <w:r w:rsidR="004427BD" w:rsidRPr="00627497">
        <w:rPr>
          <w:rFonts w:ascii="Candara" w:hAnsi="Candara"/>
        </w:rPr>
        <w:t xml:space="preserve"> with </w:t>
      </w:r>
      <w:r w:rsidR="008445A1">
        <w:rPr>
          <w:rFonts w:ascii="Candara" w:hAnsi="Candara"/>
        </w:rPr>
        <w:t xml:space="preserve">an </w:t>
      </w:r>
      <w:r w:rsidR="00F4419C" w:rsidRPr="00627497">
        <w:rPr>
          <w:rFonts w:ascii="Candara" w:hAnsi="Candara"/>
        </w:rPr>
        <w:t>estimated glomerular filtration rate (</w:t>
      </w:r>
      <w:r w:rsidR="004427BD" w:rsidRPr="00627497">
        <w:rPr>
          <w:rFonts w:ascii="Candara" w:hAnsi="Candara"/>
        </w:rPr>
        <w:t>eGFR</w:t>
      </w:r>
      <w:r w:rsidR="00F4419C" w:rsidRPr="00627497">
        <w:rPr>
          <w:rFonts w:ascii="Candara" w:hAnsi="Candara"/>
        </w:rPr>
        <w:t xml:space="preserve">) </w:t>
      </w:r>
      <w:r w:rsidR="004427BD" w:rsidRPr="00627497">
        <w:rPr>
          <w:rFonts w:ascii="Candara" w:hAnsi="Candara"/>
        </w:rPr>
        <w:t xml:space="preserve">&lt; </w:t>
      </w:r>
      <w:r w:rsidR="008E34E6" w:rsidRPr="00627497">
        <w:rPr>
          <w:rFonts w:ascii="Candara" w:hAnsi="Candara"/>
        </w:rPr>
        <w:t>90 ml/min/1.73m</w:t>
      </w:r>
      <w:r w:rsidR="008E34E6" w:rsidRPr="00627497">
        <w:rPr>
          <w:rFonts w:ascii="Candara" w:hAnsi="Candara"/>
          <w:vertAlign w:val="superscript"/>
        </w:rPr>
        <w:t>2</w:t>
      </w:r>
      <w:r w:rsidR="000917FF" w:rsidRPr="00627497">
        <w:rPr>
          <w:rFonts w:ascii="Candara" w:hAnsi="Candara"/>
        </w:rPr>
        <w:t xml:space="preserve"> and urine total protein</w:t>
      </w:r>
      <w:r w:rsidR="008E34E6" w:rsidRPr="00627497">
        <w:rPr>
          <w:rFonts w:ascii="Candara" w:hAnsi="Candara"/>
        </w:rPr>
        <w:t xml:space="preserve"> &gt;</w:t>
      </w:r>
      <w:r w:rsidR="000917FF" w:rsidRPr="00627497">
        <w:rPr>
          <w:rFonts w:ascii="Candara" w:hAnsi="Candara"/>
        </w:rPr>
        <w:t>3</w:t>
      </w:r>
      <w:r w:rsidR="008E34E6" w:rsidRPr="00627497">
        <w:rPr>
          <w:rFonts w:ascii="Candara" w:hAnsi="Candara"/>
        </w:rPr>
        <w:t>0mg/</w:t>
      </w:r>
      <w:r w:rsidR="00B62E4D" w:rsidRPr="00627497">
        <w:rPr>
          <w:rFonts w:ascii="Candara" w:hAnsi="Candara"/>
        </w:rPr>
        <w:t>24h</w:t>
      </w:r>
      <w:r w:rsidR="004427BD" w:rsidRPr="00627497">
        <w:rPr>
          <w:rFonts w:ascii="Candara" w:hAnsi="Candara"/>
        </w:rPr>
        <w:t xml:space="preserve"> were excluded</w:t>
      </w:r>
      <w:r w:rsidR="008445A1">
        <w:rPr>
          <w:rFonts w:ascii="Candara" w:hAnsi="Candara"/>
        </w:rPr>
        <w:t xml:space="preserve"> from serving as controls </w:t>
      </w:r>
      <w:r w:rsidR="000917FF" w:rsidRPr="00627497">
        <w:rPr>
          <w:rFonts w:ascii="Candara" w:hAnsi="Candara"/>
        </w:rPr>
        <w:t xml:space="preserve"> </w:t>
      </w:r>
      <w:r w:rsidR="00621C32">
        <w:rPr>
          <w:rFonts w:ascii="Candara" w:hAnsi="Candara"/>
        </w:rPr>
        <w:fldChar w:fldCharType="begin"/>
      </w:r>
      <w:r w:rsidR="00621C32">
        <w:rPr>
          <w:rFonts w:ascii="Candara" w:hAnsi="Candara"/>
        </w:rPr>
        <w:instrText>ADDIN RW.CITE{{2673 Gross,J.L. 2005}}</w:instrText>
      </w:r>
      <w:r w:rsidR="00621C32">
        <w:rPr>
          <w:rFonts w:ascii="Candara" w:hAnsi="Candara"/>
        </w:rPr>
        <w:fldChar w:fldCharType="separate"/>
      </w:r>
      <w:r w:rsidR="00621C32" w:rsidRPr="00621C32">
        <w:rPr>
          <w:rFonts w:ascii="Candara" w:hAnsi="Candara"/>
        </w:rPr>
        <w:t>(9)</w:t>
      </w:r>
      <w:r w:rsidR="00621C32">
        <w:rPr>
          <w:rFonts w:ascii="Candara" w:hAnsi="Candara"/>
        </w:rPr>
        <w:fldChar w:fldCharType="end"/>
      </w:r>
      <w:r w:rsidR="008445A1">
        <w:rPr>
          <w:rFonts w:ascii="Candara" w:hAnsi="Candara"/>
        </w:rPr>
        <w:t>,</w:t>
      </w:r>
      <w:r w:rsidR="007C6A9D" w:rsidRPr="00627497">
        <w:rPr>
          <w:rFonts w:ascii="Candara" w:hAnsi="Candara"/>
        </w:rPr>
        <w:t xml:space="preserve"> as we aimed to identify prognostic factors</w:t>
      </w:r>
      <w:r w:rsidR="008445A1">
        <w:rPr>
          <w:rFonts w:ascii="Candara" w:hAnsi="Candara"/>
        </w:rPr>
        <w:t>,</w:t>
      </w:r>
      <w:r w:rsidR="007C6A9D" w:rsidRPr="00627497">
        <w:rPr>
          <w:rFonts w:ascii="Candara" w:hAnsi="Candara"/>
        </w:rPr>
        <w:t xml:space="preserve"> and derive prognostic models</w:t>
      </w:r>
      <w:r w:rsidR="008445A1">
        <w:rPr>
          <w:rFonts w:ascii="Candara" w:hAnsi="Candara"/>
        </w:rPr>
        <w:t>,</w:t>
      </w:r>
      <w:r w:rsidR="007C6A9D" w:rsidRPr="00627497">
        <w:rPr>
          <w:rFonts w:ascii="Candara" w:hAnsi="Candara"/>
        </w:rPr>
        <w:t xml:space="preserve"> to predict future risk of diabetic nephropathy from </w:t>
      </w:r>
      <w:r w:rsidR="00B94391">
        <w:rPr>
          <w:rFonts w:ascii="Candara" w:hAnsi="Candara"/>
        </w:rPr>
        <w:t>people</w:t>
      </w:r>
      <w:r w:rsidR="007C6A9D" w:rsidRPr="00627497">
        <w:rPr>
          <w:rFonts w:ascii="Candara" w:hAnsi="Candara"/>
        </w:rPr>
        <w:t xml:space="preserve"> with type 2 diabetes and normal kidney function</w:t>
      </w:r>
      <w:r w:rsidR="004427BD" w:rsidRPr="00627497">
        <w:rPr>
          <w:rFonts w:ascii="Candara" w:hAnsi="Candara"/>
        </w:rPr>
        <w:t xml:space="preserve">. </w:t>
      </w:r>
      <w:r w:rsidR="006D6D94" w:rsidRPr="00627497">
        <w:rPr>
          <w:rFonts w:ascii="Candara" w:hAnsi="Candara"/>
        </w:rPr>
        <w:t>Controls were selected</w:t>
      </w:r>
      <w:r w:rsidR="00DE278F" w:rsidRPr="00627497">
        <w:rPr>
          <w:rFonts w:ascii="Candara" w:hAnsi="Candara"/>
        </w:rPr>
        <w:t xml:space="preserve"> using</w:t>
      </w:r>
      <w:r w:rsidR="0003222C" w:rsidRPr="00627497">
        <w:rPr>
          <w:rFonts w:ascii="Candara" w:hAnsi="Candara"/>
        </w:rPr>
        <w:t xml:space="preserve"> a</w:t>
      </w:r>
      <w:r w:rsidR="00DE278F" w:rsidRPr="00627497">
        <w:rPr>
          <w:rFonts w:ascii="Candara" w:hAnsi="Candara"/>
        </w:rPr>
        <w:t xml:space="preserve"> risk set sampling </w:t>
      </w:r>
      <w:r w:rsidR="00DE278F" w:rsidRPr="009A7CD6">
        <w:rPr>
          <w:rFonts w:ascii="Candara" w:hAnsi="Candara"/>
        </w:rPr>
        <w:t>method</w:t>
      </w:r>
      <w:r w:rsidR="009A7CD6" w:rsidRPr="009A7CD6">
        <w:rPr>
          <w:rFonts w:ascii="Candara" w:hAnsi="Candara"/>
        </w:rPr>
        <w:t xml:space="preserve"> </w:t>
      </w:r>
      <w:r w:rsidR="009A7CD6" w:rsidRPr="009A7CD6">
        <w:rPr>
          <w:rFonts w:ascii="Candara" w:hAnsi="Candara" w:cs="Arial"/>
          <w:bCs/>
          <w:color w:val="222222"/>
        </w:rPr>
        <w:t xml:space="preserve">to improve the representativeness of </w:t>
      </w:r>
      <w:r w:rsidR="00E11D68">
        <w:rPr>
          <w:rFonts w:ascii="Candara" w:hAnsi="Candara" w:cs="Arial"/>
          <w:bCs/>
          <w:color w:val="222222"/>
        </w:rPr>
        <w:t xml:space="preserve">the </w:t>
      </w:r>
      <w:r w:rsidR="009A7CD6" w:rsidRPr="009A7CD6">
        <w:rPr>
          <w:rFonts w:ascii="Candara" w:hAnsi="Candara" w:cs="Arial"/>
          <w:bCs/>
          <w:color w:val="222222"/>
        </w:rPr>
        <w:t xml:space="preserve">control population, as ‘later’ diagnosed cases could appear in multiple risk-sets </w:t>
      </w:r>
      <w:r w:rsidR="00E11D68">
        <w:rPr>
          <w:rFonts w:ascii="Candara" w:hAnsi="Candara" w:cs="Arial"/>
          <w:bCs/>
          <w:color w:val="222222"/>
        </w:rPr>
        <w:t xml:space="preserve">to serve as </w:t>
      </w:r>
      <w:r w:rsidR="009A7CD6" w:rsidRPr="009A7CD6">
        <w:rPr>
          <w:rFonts w:ascii="Candara" w:hAnsi="Candara" w:cs="Arial"/>
          <w:bCs/>
          <w:color w:val="222222"/>
        </w:rPr>
        <w:t>controls to ‘earlier’ diagnosed cases</w:t>
      </w:r>
      <w:r w:rsidR="00621C32">
        <w:rPr>
          <w:rFonts w:ascii="Candara" w:hAnsi="Candara" w:cs="Arial"/>
          <w:bCs/>
          <w:color w:val="222222"/>
        </w:rPr>
        <w:t xml:space="preserve"> </w:t>
      </w:r>
      <w:r w:rsidR="00621C32">
        <w:rPr>
          <w:rFonts w:ascii="Candara" w:hAnsi="Candara" w:cs="Arial"/>
          <w:bCs/>
          <w:color w:val="222222"/>
        </w:rPr>
        <w:fldChar w:fldCharType="begin"/>
      </w:r>
      <w:r w:rsidR="00621C32">
        <w:rPr>
          <w:rFonts w:ascii="Candara" w:hAnsi="Candara" w:cs="Arial"/>
          <w:bCs/>
          <w:color w:val="222222"/>
        </w:rPr>
        <w:instrText>ADDIN RW.CITE{{2874 Schmidt,M. 2011}}</w:instrText>
      </w:r>
      <w:r w:rsidR="00621C32">
        <w:rPr>
          <w:rFonts w:ascii="Candara" w:hAnsi="Candara" w:cs="Arial"/>
          <w:bCs/>
          <w:color w:val="222222"/>
        </w:rPr>
        <w:fldChar w:fldCharType="separate"/>
      </w:r>
      <w:r w:rsidR="00621C32" w:rsidRPr="00621C32">
        <w:rPr>
          <w:rFonts w:ascii="Candara" w:hAnsi="Candara" w:cs="Arial"/>
          <w:bCs/>
          <w:color w:val="222222"/>
        </w:rPr>
        <w:t>(13)</w:t>
      </w:r>
      <w:r w:rsidR="00621C32">
        <w:rPr>
          <w:rFonts w:ascii="Candara" w:hAnsi="Candara" w:cs="Arial"/>
          <w:bCs/>
          <w:color w:val="222222"/>
        </w:rPr>
        <w:fldChar w:fldCharType="end"/>
      </w:r>
      <w:r w:rsidR="00DE278F" w:rsidRPr="00627497">
        <w:rPr>
          <w:rFonts w:ascii="Candara" w:hAnsi="Candara"/>
        </w:rPr>
        <w:t xml:space="preserve">. Controls were </w:t>
      </w:r>
      <w:r w:rsidR="00E11D68">
        <w:rPr>
          <w:rFonts w:ascii="Candara" w:hAnsi="Candara"/>
        </w:rPr>
        <w:t xml:space="preserve">therefore </w:t>
      </w:r>
      <w:r w:rsidR="00DE278F" w:rsidRPr="00627497">
        <w:rPr>
          <w:rFonts w:ascii="Candara" w:hAnsi="Candara"/>
        </w:rPr>
        <w:t xml:space="preserve">assigned an index date identical to that of corresponding cases. </w:t>
      </w:r>
      <w:r w:rsidR="009A7CD6" w:rsidRPr="009A7CD6">
        <w:rPr>
          <w:rFonts w:ascii="Candara" w:hAnsi="Candara" w:cs="Arial"/>
          <w:bCs/>
          <w:color w:val="222222"/>
        </w:rPr>
        <w:t>Odds ratios</w:t>
      </w:r>
      <w:r w:rsidR="00E11D68">
        <w:rPr>
          <w:rFonts w:ascii="Candara" w:hAnsi="Candara" w:cs="Arial"/>
          <w:bCs/>
          <w:color w:val="222222"/>
        </w:rPr>
        <w:t xml:space="preserve"> from studies with this design sh</w:t>
      </w:r>
      <w:r w:rsidR="009A7CD6" w:rsidRPr="009A7CD6">
        <w:rPr>
          <w:rFonts w:ascii="Candara" w:hAnsi="Candara" w:cs="Arial"/>
          <w:bCs/>
          <w:color w:val="222222"/>
        </w:rPr>
        <w:t xml:space="preserve">ould be closer to relative risk </w:t>
      </w:r>
      <w:r w:rsidR="008445A1">
        <w:rPr>
          <w:rFonts w:ascii="Candara" w:hAnsi="Candara" w:cs="Arial"/>
          <w:bCs/>
          <w:color w:val="222222"/>
        </w:rPr>
        <w:t>as</w:t>
      </w:r>
      <w:r w:rsidR="009A7CD6" w:rsidRPr="009A7CD6">
        <w:rPr>
          <w:rFonts w:ascii="Candara" w:hAnsi="Candara" w:cs="Arial"/>
          <w:bCs/>
          <w:color w:val="222222"/>
        </w:rPr>
        <w:t xml:space="preserve"> used in </w:t>
      </w:r>
      <w:r w:rsidR="008445A1">
        <w:rPr>
          <w:rFonts w:ascii="Candara" w:hAnsi="Candara" w:cs="Arial"/>
          <w:bCs/>
          <w:color w:val="222222"/>
        </w:rPr>
        <w:t>previous</w:t>
      </w:r>
      <w:r w:rsidR="009A7CD6" w:rsidRPr="009A7CD6">
        <w:rPr>
          <w:rFonts w:ascii="Candara" w:hAnsi="Candara" w:cs="Arial"/>
          <w:bCs/>
          <w:color w:val="222222"/>
        </w:rPr>
        <w:t xml:space="preserve"> cohort </w:t>
      </w:r>
      <w:r w:rsidR="008910B5" w:rsidRPr="009A7CD6">
        <w:rPr>
          <w:rFonts w:ascii="Candara" w:hAnsi="Candara" w:cs="Arial"/>
          <w:bCs/>
          <w:color w:val="222222"/>
        </w:rPr>
        <w:t xml:space="preserve">studies </w:t>
      </w:r>
      <w:r w:rsidR="008910B5">
        <w:rPr>
          <w:rFonts w:ascii="Candara" w:hAnsi="Candara" w:cs="Arial"/>
          <w:bCs/>
          <w:color w:val="222222"/>
        </w:rPr>
        <w:fldChar w:fldCharType="begin"/>
      </w:r>
      <w:r w:rsidR="008910B5">
        <w:rPr>
          <w:rFonts w:ascii="Candara" w:hAnsi="Candara" w:cs="Arial"/>
          <w:bCs/>
          <w:color w:val="222222"/>
        </w:rPr>
        <w:instrText>ADDIN RW.CITE{{2875 Ganna,A. 2012}}</w:instrText>
      </w:r>
      <w:r w:rsidR="008910B5">
        <w:rPr>
          <w:rFonts w:ascii="Candara" w:hAnsi="Candara" w:cs="Arial"/>
          <w:bCs/>
          <w:color w:val="222222"/>
        </w:rPr>
        <w:fldChar w:fldCharType="separate"/>
      </w:r>
      <w:r w:rsidR="00621C32" w:rsidRPr="00621C32">
        <w:rPr>
          <w:rFonts w:ascii="Candara" w:hAnsi="Candara" w:cs="Arial"/>
          <w:bCs/>
          <w:color w:val="222222"/>
        </w:rPr>
        <w:t>(14)</w:t>
      </w:r>
      <w:r w:rsidR="008910B5">
        <w:rPr>
          <w:rFonts w:ascii="Candara" w:hAnsi="Candara" w:cs="Arial"/>
          <w:bCs/>
          <w:color w:val="222222"/>
        </w:rPr>
        <w:fldChar w:fldCharType="end"/>
      </w:r>
      <w:r w:rsidR="009A7CD6" w:rsidRPr="009A7CD6">
        <w:rPr>
          <w:rFonts w:ascii="Candara" w:hAnsi="Candara" w:cs="Arial"/>
          <w:bCs/>
          <w:color w:val="222222"/>
        </w:rPr>
        <w:t>.</w:t>
      </w:r>
    </w:p>
    <w:p w14:paraId="2ECAA87E" w14:textId="00A8513E" w:rsidR="009A7CD6" w:rsidRDefault="009A7CD6" w:rsidP="009A7CD6">
      <w:pPr>
        <w:rPr>
          <w:rFonts w:ascii="Candara" w:hAnsi="Candara" w:cs="Arial"/>
          <w:b/>
          <w:bCs/>
          <w:color w:val="222222"/>
        </w:rPr>
      </w:pPr>
      <w:r>
        <w:rPr>
          <w:rFonts w:ascii="Candara" w:hAnsi="Candara" w:cs="Arial"/>
          <w:b/>
          <w:bCs/>
          <w:color w:val="222222"/>
        </w:rPr>
        <w:t xml:space="preserve"> </w:t>
      </w:r>
    </w:p>
    <w:p w14:paraId="68C299A6" w14:textId="6986DF82" w:rsidR="00110A93" w:rsidRPr="00627497" w:rsidRDefault="00110A93" w:rsidP="008F37FA">
      <w:pPr>
        <w:spacing w:line="480" w:lineRule="auto"/>
        <w:rPr>
          <w:rFonts w:ascii="Candara" w:hAnsi="Candara"/>
        </w:rPr>
      </w:pPr>
    </w:p>
    <w:p w14:paraId="651D343D" w14:textId="44616DEB" w:rsidR="00110A93" w:rsidRPr="00627497" w:rsidRDefault="00110A93" w:rsidP="008F37FA">
      <w:pPr>
        <w:spacing w:line="480" w:lineRule="auto"/>
        <w:rPr>
          <w:rFonts w:ascii="Candara" w:hAnsi="Candara"/>
          <w:b/>
        </w:rPr>
      </w:pPr>
      <w:r w:rsidRPr="00627497">
        <w:rPr>
          <w:rFonts w:ascii="Candara" w:hAnsi="Candara"/>
          <w:b/>
        </w:rPr>
        <w:t>Potential laboratory prognostic factors</w:t>
      </w:r>
    </w:p>
    <w:p w14:paraId="0C8D67E0" w14:textId="29108246" w:rsidR="00110A93" w:rsidRPr="00627497" w:rsidRDefault="0003222C" w:rsidP="008F37FA">
      <w:pPr>
        <w:spacing w:line="480" w:lineRule="auto"/>
        <w:rPr>
          <w:rFonts w:ascii="Candara" w:hAnsi="Candara"/>
        </w:rPr>
      </w:pPr>
      <w:r w:rsidRPr="00627497">
        <w:rPr>
          <w:rFonts w:ascii="Candara" w:hAnsi="Candara"/>
        </w:rPr>
        <w:t xml:space="preserve">Fifty </w:t>
      </w:r>
      <w:r w:rsidR="008C0BD3" w:rsidRPr="00627497">
        <w:rPr>
          <w:rFonts w:ascii="Candara" w:hAnsi="Candara"/>
        </w:rPr>
        <w:t xml:space="preserve">laboratory </w:t>
      </w:r>
      <w:r w:rsidR="00216A51" w:rsidRPr="00627497">
        <w:rPr>
          <w:rFonts w:ascii="Candara" w:hAnsi="Candara"/>
        </w:rPr>
        <w:t xml:space="preserve">and clinical </w:t>
      </w:r>
      <w:r w:rsidR="008C0BD3" w:rsidRPr="00627497">
        <w:rPr>
          <w:rFonts w:ascii="Candara" w:hAnsi="Candara"/>
        </w:rPr>
        <w:t xml:space="preserve">test items routinely </w:t>
      </w:r>
      <w:r w:rsidRPr="00627497">
        <w:rPr>
          <w:rFonts w:ascii="Candara" w:hAnsi="Candara"/>
        </w:rPr>
        <w:t xml:space="preserve">measured </w:t>
      </w:r>
      <w:r w:rsidR="00CF4753" w:rsidRPr="00627497">
        <w:rPr>
          <w:rFonts w:ascii="Candara" w:hAnsi="Candara"/>
        </w:rPr>
        <w:t xml:space="preserve">among </w:t>
      </w:r>
      <w:r w:rsidR="00B94391">
        <w:rPr>
          <w:rFonts w:ascii="Candara" w:hAnsi="Candara"/>
        </w:rPr>
        <w:t xml:space="preserve">people with </w:t>
      </w:r>
      <w:r w:rsidR="00CF4753" w:rsidRPr="00627497">
        <w:rPr>
          <w:rFonts w:ascii="Candara" w:hAnsi="Candara"/>
        </w:rPr>
        <w:t>type</w:t>
      </w:r>
      <w:r w:rsidR="008C0BD3" w:rsidRPr="00627497">
        <w:rPr>
          <w:rFonts w:ascii="Candara" w:hAnsi="Candara"/>
        </w:rPr>
        <w:t xml:space="preserve"> 2 diabetes</w:t>
      </w:r>
      <w:r w:rsidR="00507C88" w:rsidRPr="00627497">
        <w:rPr>
          <w:rFonts w:ascii="Candara" w:hAnsi="Candara"/>
        </w:rPr>
        <w:t xml:space="preserve"> admitted to the hospital were selected </w:t>
      </w:r>
      <w:r w:rsidR="003B6501" w:rsidRPr="00627497">
        <w:rPr>
          <w:rFonts w:ascii="Candara" w:hAnsi="Candara"/>
        </w:rPr>
        <w:t>as potential prognostic factors.</w:t>
      </w:r>
      <w:r w:rsidR="00AF48FC" w:rsidRPr="00627497">
        <w:rPr>
          <w:rFonts w:ascii="Candara" w:hAnsi="Candara"/>
        </w:rPr>
        <w:t xml:space="preserve"> </w:t>
      </w:r>
      <w:r w:rsidRPr="00627497">
        <w:rPr>
          <w:rFonts w:ascii="Candara" w:hAnsi="Candara"/>
        </w:rPr>
        <w:t>These tests were included within the full blood count, liver function and blood coagulation tests, serum electrolytes, and lipid profiles</w:t>
      </w:r>
      <w:r w:rsidR="000C2694">
        <w:rPr>
          <w:rFonts w:ascii="Candara" w:hAnsi="Candara"/>
        </w:rPr>
        <w:t xml:space="preserve">. </w:t>
      </w:r>
      <w:r w:rsidR="00216A51" w:rsidRPr="00627497">
        <w:rPr>
          <w:rFonts w:ascii="Candara" w:hAnsi="Candara"/>
        </w:rPr>
        <w:t xml:space="preserve">Systolic blood pressure, diastolic blood pressure and body mass index were also included in the analyses.  </w:t>
      </w:r>
      <w:r w:rsidR="00132225" w:rsidRPr="00627497">
        <w:rPr>
          <w:rFonts w:ascii="Candara" w:hAnsi="Candara"/>
        </w:rPr>
        <w:t xml:space="preserve">Urine total protein, </w:t>
      </w:r>
      <w:r w:rsidR="00AF48FC" w:rsidRPr="00627497">
        <w:rPr>
          <w:rFonts w:ascii="Candara" w:hAnsi="Candara"/>
        </w:rPr>
        <w:t>and estimated glomerular filtration rate</w:t>
      </w:r>
      <w:r w:rsidR="00132225" w:rsidRPr="00627497">
        <w:rPr>
          <w:rFonts w:ascii="Candara" w:hAnsi="Candara"/>
        </w:rPr>
        <w:t xml:space="preserve"> (and creatinine)</w:t>
      </w:r>
      <w:r w:rsidR="00AF48FC" w:rsidRPr="00627497">
        <w:rPr>
          <w:rFonts w:ascii="Candara" w:hAnsi="Candara"/>
        </w:rPr>
        <w:t xml:space="preserve"> were excluded as </w:t>
      </w:r>
      <w:r w:rsidR="00C368CC" w:rsidRPr="00627497">
        <w:rPr>
          <w:rFonts w:ascii="Candara" w:hAnsi="Candara"/>
        </w:rPr>
        <w:t>all</w:t>
      </w:r>
      <w:r w:rsidR="00AF48FC" w:rsidRPr="00627497">
        <w:rPr>
          <w:rFonts w:ascii="Candara" w:hAnsi="Candara"/>
        </w:rPr>
        <w:t xml:space="preserve"> were </w:t>
      </w:r>
      <w:r w:rsidR="00C368CC" w:rsidRPr="00627497">
        <w:rPr>
          <w:rFonts w:ascii="Candara" w:hAnsi="Candara"/>
        </w:rPr>
        <w:t>relevant</w:t>
      </w:r>
      <w:r w:rsidR="00AF48FC" w:rsidRPr="00627497">
        <w:rPr>
          <w:rFonts w:ascii="Candara" w:hAnsi="Candara"/>
        </w:rPr>
        <w:t xml:space="preserve"> to define cases and controls</w:t>
      </w:r>
      <w:r w:rsidR="003F1738" w:rsidRPr="00627497">
        <w:rPr>
          <w:rFonts w:ascii="Candara" w:hAnsi="Candara"/>
        </w:rPr>
        <w:t xml:space="preserve">. </w:t>
      </w:r>
    </w:p>
    <w:p w14:paraId="3D9F2032" w14:textId="77777777" w:rsidR="003B6501" w:rsidRPr="00627497" w:rsidRDefault="003B6501" w:rsidP="008F37FA">
      <w:pPr>
        <w:spacing w:line="480" w:lineRule="auto"/>
        <w:rPr>
          <w:rFonts w:ascii="Candara" w:hAnsi="Candara"/>
        </w:rPr>
      </w:pPr>
    </w:p>
    <w:p w14:paraId="27D6A570" w14:textId="709581D7" w:rsidR="00110A93" w:rsidRPr="00627497" w:rsidRDefault="00110A93" w:rsidP="008F37FA">
      <w:pPr>
        <w:spacing w:line="480" w:lineRule="auto"/>
        <w:rPr>
          <w:rFonts w:ascii="Candara" w:hAnsi="Candara"/>
          <w:b/>
        </w:rPr>
      </w:pPr>
      <w:r w:rsidRPr="00627497">
        <w:rPr>
          <w:rFonts w:ascii="Candara" w:hAnsi="Candara"/>
          <w:b/>
        </w:rPr>
        <w:t>Statistical analysis</w:t>
      </w:r>
    </w:p>
    <w:p w14:paraId="45419F78" w14:textId="625D765F" w:rsidR="004A5572" w:rsidRPr="00627497" w:rsidRDefault="004A5572" w:rsidP="008F37FA">
      <w:pPr>
        <w:spacing w:line="480" w:lineRule="auto"/>
        <w:rPr>
          <w:rFonts w:ascii="Candara" w:hAnsi="Candara"/>
        </w:rPr>
      </w:pPr>
      <w:r w:rsidRPr="00627497">
        <w:rPr>
          <w:rFonts w:ascii="Candara" w:hAnsi="Candara"/>
        </w:rPr>
        <w:t xml:space="preserve">Contingency tables were generated for all the potential </w:t>
      </w:r>
      <w:r w:rsidR="001F6A06" w:rsidRPr="00627497">
        <w:rPr>
          <w:rFonts w:ascii="Candara" w:hAnsi="Candara"/>
        </w:rPr>
        <w:t>laboratory prognostic factors from which we calculate</w:t>
      </w:r>
      <w:r w:rsidR="0055792B" w:rsidRPr="00627497">
        <w:rPr>
          <w:rFonts w:ascii="Candara" w:hAnsi="Candara"/>
        </w:rPr>
        <w:t xml:space="preserve">d the distribution of factors </w:t>
      </w:r>
      <w:r w:rsidR="008445A1">
        <w:rPr>
          <w:rFonts w:ascii="Candara" w:hAnsi="Candara"/>
        </w:rPr>
        <w:t>among</w:t>
      </w:r>
      <w:r w:rsidR="0055792B" w:rsidRPr="00627497">
        <w:rPr>
          <w:rFonts w:ascii="Candara" w:hAnsi="Candara"/>
        </w:rPr>
        <w:t xml:space="preserve"> case</w:t>
      </w:r>
      <w:r w:rsidR="008445A1">
        <w:rPr>
          <w:rFonts w:ascii="Candara" w:hAnsi="Candara"/>
        </w:rPr>
        <w:t>s</w:t>
      </w:r>
      <w:r w:rsidR="0055792B" w:rsidRPr="00627497">
        <w:rPr>
          <w:rFonts w:ascii="Candara" w:hAnsi="Candara"/>
        </w:rPr>
        <w:t xml:space="preserve"> and control</w:t>
      </w:r>
      <w:r w:rsidR="008445A1">
        <w:rPr>
          <w:rFonts w:ascii="Candara" w:hAnsi="Candara"/>
        </w:rPr>
        <w:t>s</w:t>
      </w:r>
      <w:r w:rsidR="0055792B" w:rsidRPr="00627497">
        <w:rPr>
          <w:rFonts w:ascii="Candara" w:hAnsi="Candara"/>
        </w:rPr>
        <w:t xml:space="preserve">. </w:t>
      </w:r>
      <w:r w:rsidR="00C80533" w:rsidRPr="00627497">
        <w:rPr>
          <w:rFonts w:ascii="Candara" w:hAnsi="Candara"/>
        </w:rPr>
        <w:t xml:space="preserve">A </w:t>
      </w:r>
      <w:r w:rsidR="007779B3" w:rsidRPr="00627497">
        <w:rPr>
          <w:rFonts w:ascii="Candara" w:hAnsi="Candara"/>
        </w:rPr>
        <w:t>‘</w:t>
      </w:r>
      <w:r w:rsidR="00C80533" w:rsidRPr="00627497">
        <w:rPr>
          <w:rFonts w:ascii="Candara" w:hAnsi="Candara"/>
        </w:rPr>
        <w:t xml:space="preserve">Hypothesis </w:t>
      </w:r>
      <w:r w:rsidR="007779B3" w:rsidRPr="00627497">
        <w:rPr>
          <w:rFonts w:ascii="Candara" w:hAnsi="Candara"/>
        </w:rPr>
        <w:t xml:space="preserve">Free’ </w:t>
      </w:r>
      <w:r w:rsidR="00D40C1D" w:rsidRPr="00627497">
        <w:rPr>
          <w:rFonts w:ascii="Candara" w:hAnsi="Candara"/>
        </w:rPr>
        <w:t>strategy was</w:t>
      </w:r>
      <w:r w:rsidR="007779B3" w:rsidRPr="00627497">
        <w:rPr>
          <w:rFonts w:ascii="Candara" w:hAnsi="Candara"/>
        </w:rPr>
        <w:t xml:space="preserve"> applied to screen </w:t>
      </w:r>
      <w:r w:rsidR="008445A1">
        <w:rPr>
          <w:rFonts w:ascii="Candara" w:hAnsi="Candara"/>
        </w:rPr>
        <w:t xml:space="preserve">for </w:t>
      </w:r>
      <w:r w:rsidR="007779B3" w:rsidRPr="00627497">
        <w:rPr>
          <w:rFonts w:ascii="Candara" w:hAnsi="Candara"/>
        </w:rPr>
        <w:t>potential prognostic factors</w:t>
      </w:r>
      <w:r w:rsidR="00683A7B" w:rsidRPr="00627497">
        <w:rPr>
          <w:rFonts w:ascii="Candara" w:hAnsi="Candara"/>
        </w:rPr>
        <w:t xml:space="preserve"> </w:t>
      </w:r>
      <w:r w:rsidR="008445A1">
        <w:rPr>
          <w:rFonts w:ascii="Candara" w:hAnsi="Candara"/>
        </w:rPr>
        <w:t>among the</w:t>
      </w:r>
      <w:r w:rsidR="00683A7B" w:rsidRPr="00627497">
        <w:rPr>
          <w:rFonts w:ascii="Candara" w:hAnsi="Candara"/>
        </w:rPr>
        <w:t xml:space="preserve"> laboratory test items</w:t>
      </w:r>
      <w:r w:rsidR="00D40C1D" w:rsidRPr="00627497">
        <w:rPr>
          <w:rFonts w:ascii="Candara" w:hAnsi="Candara"/>
        </w:rPr>
        <w:t xml:space="preserve">. All </w:t>
      </w:r>
      <w:r w:rsidR="00952D83" w:rsidRPr="00627497">
        <w:rPr>
          <w:rFonts w:ascii="Candara" w:hAnsi="Candara"/>
        </w:rPr>
        <w:t>47</w:t>
      </w:r>
      <w:r w:rsidR="00D40C1D" w:rsidRPr="00627497">
        <w:rPr>
          <w:rFonts w:ascii="Candara" w:hAnsi="Candara"/>
        </w:rPr>
        <w:t xml:space="preserve"> </w:t>
      </w:r>
      <w:r w:rsidR="00EF4900" w:rsidRPr="00627497">
        <w:rPr>
          <w:rFonts w:ascii="Candara" w:hAnsi="Candara"/>
        </w:rPr>
        <w:t>prognostic factors</w:t>
      </w:r>
      <w:r w:rsidR="007B34DC" w:rsidRPr="00627497">
        <w:rPr>
          <w:rFonts w:ascii="Candara" w:hAnsi="Candara"/>
        </w:rPr>
        <w:t xml:space="preserve"> </w:t>
      </w:r>
      <w:r w:rsidR="00C135B8" w:rsidRPr="00627497">
        <w:rPr>
          <w:rFonts w:ascii="Candara" w:hAnsi="Candara"/>
        </w:rPr>
        <w:t xml:space="preserve">were included in a </w:t>
      </w:r>
      <w:r w:rsidR="000B6040">
        <w:rPr>
          <w:rFonts w:ascii="Candara" w:hAnsi="Candara"/>
        </w:rPr>
        <w:t xml:space="preserve">multivariable </w:t>
      </w:r>
      <w:r w:rsidR="00C135B8" w:rsidRPr="00627497">
        <w:rPr>
          <w:rFonts w:ascii="Candara" w:hAnsi="Candara"/>
        </w:rPr>
        <w:t xml:space="preserve">conditional </w:t>
      </w:r>
      <w:r w:rsidR="008445A1">
        <w:rPr>
          <w:rFonts w:ascii="Candara" w:hAnsi="Candara"/>
        </w:rPr>
        <w:t>l</w:t>
      </w:r>
      <w:r w:rsidR="00C135B8" w:rsidRPr="00627497">
        <w:rPr>
          <w:rFonts w:ascii="Candara" w:hAnsi="Candara"/>
        </w:rPr>
        <w:t xml:space="preserve">ogistic regression model to </w:t>
      </w:r>
      <w:r w:rsidR="00F16B5B" w:rsidRPr="00627497">
        <w:rPr>
          <w:rFonts w:ascii="Candara" w:hAnsi="Candara"/>
        </w:rPr>
        <w:t>generate</w:t>
      </w:r>
      <w:r w:rsidR="00BE171B" w:rsidRPr="00627497">
        <w:rPr>
          <w:rFonts w:ascii="Candara" w:hAnsi="Candara"/>
        </w:rPr>
        <w:t xml:space="preserve"> the exact P-value for each prognostic factor</w:t>
      </w:r>
      <w:r w:rsidR="00CD716C" w:rsidRPr="00627497">
        <w:rPr>
          <w:rFonts w:ascii="Candara" w:hAnsi="Candara"/>
        </w:rPr>
        <w:t>.</w:t>
      </w:r>
      <w:r w:rsidR="003D78C4" w:rsidRPr="00627497">
        <w:rPr>
          <w:rFonts w:ascii="Candara" w:hAnsi="Candara"/>
        </w:rPr>
        <w:t xml:space="preserve"> The </w:t>
      </w:r>
      <w:r w:rsidR="00060C04" w:rsidRPr="00627497">
        <w:rPr>
          <w:rFonts w:ascii="Candara" w:hAnsi="Candara"/>
        </w:rPr>
        <w:t>log transf</w:t>
      </w:r>
      <w:r w:rsidR="00C80533" w:rsidRPr="00627497">
        <w:rPr>
          <w:rFonts w:ascii="Candara" w:hAnsi="Candara"/>
        </w:rPr>
        <w:t>ormed</w:t>
      </w:r>
      <w:r w:rsidR="00060C04" w:rsidRPr="00627497">
        <w:rPr>
          <w:rFonts w:ascii="Candara" w:hAnsi="Candara"/>
        </w:rPr>
        <w:t xml:space="preserve"> </w:t>
      </w:r>
      <w:r w:rsidR="003D78C4" w:rsidRPr="00627497">
        <w:rPr>
          <w:rFonts w:ascii="Candara" w:hAnsi="Candara"/>
        </w:rPr>
        <w:t>Bonferroni</w:t>
      </w:r>
      <w:r w:rsidR="00CF4753" w:rsidRPr="00627497">
        <w:rPr>
          <w:rFonts w:ascii="Candara" w:hAnsi="Candara"/>
        </w:rPr>
        <w:t>-</w:t>
      </w:r>
      <w:r w:rsidR="003D78C4" w:rsidRPr="00627497">
        <w:rPr>
          <w:rFonts w:ascii="Candara" w:hAnsi="Candara"/>
        </w:rPr>
        <w:t>correct</w:t>
      </w:r>
      <w:r w:rsidR="00060C04" w:rsidRPr="00627497">
        <w:rPr>
          <w:rFonts w:ascii="Candara" w:hAnsi="Candara"/>
        </w:rPr>
        <w:t>ed</w:t>
      </w:r>
      <w:r w:rsidR="003D78C4" w:rsidRPr="00627497">
        <w:rPr>
          <w:rFonts w:ascii="Candara" w:hAnsi="Candara"/>
        </w:rPr>
        <w:t xml:space="preserve"> significan</w:t>
      </w:r>
      <w:r w:rsidR="005431E2">
        <w:rPr>
          <w:rFonts w:ascii="Candara" w:hAnsi="Candara"/>
        </w:rPr>
        <w:t xml:space="preserve">ce </w:t>
      </w:r>
      <w:r w:rsidR="003D78C4" w:rsidRPr="00627497">
        <w:rPr>
          <w:rFonts w:ascii="Candara" w:hAnsi="Candara"/>
        </w:rPr>
        <w:t xml:space="preserve">level </w:t>
      </w:r>
      <w:r w:rsidR="00060C04" w:rsidRPr="00627497">
        <w:rPr>
          <w:rFonts w:ascii="Candara" w:hAnsi="Candara"/>
        </w:rPr>
        <w:t xml:space="preserve">was used </w:t>
      </w:r>
      <w:r w:rsidR="008445A1">
        <w:rPr>
          <w:rFonts w:ascii="Candara" w:hAnsi="Candara"/>
        </w:rPr>
        <w:t xml:space="preserve">with a threshold of </w:t>
      </w:r>
      <w:r w:rsidR="00C11C6F" w:rsidRPr="00C11C6F">
        <w:rPr>
          <w:rFonts w:ascii="Candara" w:hAnsi="Candara"/>
        </w:rPr>
        <w:t>3.0334238</w:t>
      </w:r>
      <w:r w:rsidR="008445A1">
        <w:rPr>
          <w:rFonts w:ascii="Candara" w:hAnsi="Candara"/>
        </w:rPr>
        <w:t xml:space="preserve"> to </w:t>
      </w:r>
      <w:r w:rsidR="00C4261B">
        <w:rPr>
          <w:rFonts w:ascii="Candara" w:hAnsi="Candara"/>
        </w:rPr>
        <w:t>select</w:t>
      </w:r>
      <w:r w:rsidR="00060C04" w:rsidRPr="00627497">
        <w:rPr>
          <w:rFonts w:ascii="Candara" w:hAnsi="Candara"/>
        </w:rPr>
        <w:t xml:space="preserve"> </w:t>
      </w:r>
      <w:r w:rsidR="00F16B5B" w:rsidRPr="00627497">
        <w:rPr>
          <w:rFonts w:ascii="Candara" w:hAnsi="Candara"/>
        </w:rPr>
        <w:t>significant factors</w:t>
      </w:r>
      <w:r w:rsidR="006C6DDF">
        <w:rPr>
          <w:rFonts w:ascii="Candara" w:hAnsi="Candara"/>
        </w:rPr>
        <w:t xml:space="preserve"> </w:t>
      </w:r>
      <w:r w:rsidR="00C4261B">
        <w:rPr>
          <w:rFonts w:ascii="Candara" w:hAnsi="Candara"/>
        </w:rPr>
        <w:t xml:space="preserve">in the same manner </w:t>
      </w:r>
      <w:r w:rsidR="005431E2">
        <w:rPr>
          <w:rFonts w:ascii="Candara" w:hAnsi="Candara"/>
        </w:rPr>
        <w:t xml:space="preserve">as significant SNP </w:t>
      </w:r>
      <w:r w:rsidR="00C4261B">
        <w:rPr>
          <w:rFonts w:ascii="Candara" w:hAnsi="Candara"/>
        </w:rPr>
        <w:t xml:space="preserve">are </w:t>
      </w:r>
      <w:r w:rsidR="005431E2">
        <w:rPr>
          <w:rFonts w:ascii="Candara" w:hAnsi="Candara"/>
        </w:rPr>
        <w:t xml:space="preserve">presented in a </w:t>
      </w:r>
      <w:r w:rsidR="006C6DDF" w:rsidRPr="00627497">
        <w:rPr>
          <w:rFonts w:ascii="Candara" w:eastAsia="Times New Roman" w:hAnsi="Candara" w:cs="Times New Roman"/>
        </w:rPr>
        <w:t>Manhattan plot</w:t>
      </w:r>
      <w:r w:rsidR="006C6DDF">
        <w:rPr>
          <w:rFonts w:ascii="Candara" w:eastAsia="Times New Roman" w:hAnsi="Candara" w:cs="Times New Roman"/>
        </w:rPr>
        <w:t xml:space="preserve"> in GWAS (10)</w:t>
      </w:r>
      <w:r w:rsidR="00F16B5B" w:rsidRPr="00627497">
        <w:rPr>
          <w:rFonts w:ascii="Candara" w:hAnsi="Candara"/>
        </w:rPr>
        <w:t>.</w:t>
      </w:r>
      <w:r w:rsidR="00F95428" w:rsidRPr="00627497">
        <w:rPr>
          <w:rFonts w:ascii="Candara" w:hAnsi="Candara"/>
        </w:rPr>
        <w:t xml:space="preserve"> The</w:t>
      </w:r>
      <w:r w:rsidR="008445A1">
        <w:rPr>
          <w:rFonts w:ascii="Candara" w:hAnsi="Candara"/>
        </w:rPr>
        <w:t>se</w:t>
      </w:r>
      <w:r w:rsidR="00F95428" w:rsidRPr="00627497">
        <w:rPr>
          <w:rFonts w:ascii="Candara" w:hAnsi="Candara"/>
        </w:rPr>
        <w:t xml:space="preserve"> significant factors </w:t>
      </w:r>
      <w:r w:rsidR="00F62DA1" w:rsidRPr="00627497">
        <w:rPr>
          <w:rFonts w:ascii="Candara" w:hAnsi="Candara"/>
        </w:rPr>
        <w:t>(</w:t>
      </w:r>
      <w:r w:rsidR="00F25BD0" w:rsidRPr="00627497">
        <w:rPr>
          <w:rFonts w:ascii="Candara" w:hAnsi="Candara"/>
        </w:rPr>
        <w:t xml:space="preserve">except </w:t>
      </w:r>
      <w:r w:rsidR="00F62DA1" w:rsidRPr="00627497">
        <w:rPr>
          <w:rFonts w:ascii="Candara" w:hAnsi="Candara"/>
        </w:rPr>
        <w:t>test items</w:t>
      </w:r>
      <w:r w:rsidR="00EE5AFF" w:rsidRPr="00627497">
        <w:rPr>
          <w:rFonts w:ascii="Candara" w:hAnsi="Candara"/>
        </w:rPr>
        <w:t>, like eGFR</w:t>
      </w:r>
      <w:r w:rsidR="00F62DA1" w:rsidRPr="00627497">
        <w:rPr>
          <w:rFonts w:ascii="Candara" w:hAnsi="Candara"/>
        </w:rPr>
        <w:t xml:space="preserve"> in kidney fu</w:t>
      </w:r>
      <w:r w:rsidR="00EE5AFF" w:rsidRPr="00627497">
        <w:rPr>
          <w:rFonts w:ascii="Candara" w:hAnsi="Candara"/>
        </w:rPr>
        <w:t xml:space="preserve">nction </w:t>
      </w:r>
      <w:r w:rsidR="00F62DA1" w:rsidRPr="00627497">
        <w:rPr>
          <w:rFonts w:ascii="Candara" w:hAnsi="Candara"/>
        </w:rPr>
        <w:t>which have been used to differ</w:t>
      </w:r>
      <w:r w:rsidR="00C80533" w:rsidRPr="00627497">
        <w:rPr>
          <w:rFonts w:ascii="Candara" w:hAnsi="Candara"/>
        </w:rPr>
        <w:t>entiate between</w:t>
      </w:r>
      <w:r w:rsidR="00F62DA1" w:rsidRPr="00627497">
        <w:rPr>
          <w:rFonts w:ascii="Candara" w:hAnsi="Candara"/>
        </w:rPr>
        <w:t xml:space="preserve"> case and control) </w:t>
      </w:r>
      <w:r w:rsidR="00F95428" w:rsidRPr="00627497">
        <w:rPr>
          <w:rFonts w:ascii="Candara" w:hAnsi="Candara"/>
        </w:rPr>
        <w:t xml:space="preserve">were clustered </w:t>
      </w:r>
      <w:r w:rsidR="009726B9">
        <w:rPr>
          <w:rFonts w:ascii="Candara" w:hAnsi="Candara"/>
        </w:rPr>
        <w:t xml:space="preserve">into one of three </w:t>
      </w:r>
      <w:r w:rsidR="00F95428" w:rsidRPr="00627497">
        <w:rPr>
          <w:rFonts w:ascii="Candara" w:hAnsi="Candara"/>
        </w:rPr>
        <w:t xml:space="preserve">test </w:t>
      </w:r>
      <w:r w:rsidR="00C80533" w:rsidRPr="00627497">
        <w:rPr>
          <w:rFonts w:ascii="Candara" w:hAnsi="Candara"/>
        </w:rPr>
        <w:t>panel</w:t>
      </w:r>
      <w:r w:rsidR="009726B9">
        <w:rPr>
          <w:rFonts w:ascii="Candara" w:hAnsi="Candara"/>
        </w:rPr>
        <w:t>s</w:t>
      </w:r>
      <w:r w:rsidR="002D6CEE" w:rsidRPr="00627497">
        <w:rPr>
          <w:rFonts w:ascii="Candara" w:hAnsi="Candara"/>
        </w:rPr>
        <w:t xml:space="preserve"> </w:t>
      </w:r>
      <w:r w:rsidR="009726B9">
        <w:rPr>
          <w:rFonts w:ascii="Candara" w:hAnsi="Candara"/>
        </w:rPr>
        <w:t>(blood cell</w:t>
      </w:r>
      <w:r w:rsidR="009726B9" w:rsidRPr="00627497">
        <w:rPr>
          <w:rFonts w:ascii="Candara" w:hAnsi="Candara"/>
        </w:rPr>
        <w:t>, se</w:t>
      </w:r>
      <w:r w:rsidR="009726B9">
        <w:rPr>
          <w:rFonts w:ascii="Candara" w:hAnsi="Candara"/>
        </w:rPr>
        <w:t>rum electrolytes</w:t>
      </w:r>
      <w:r w:rsidR="009726B9" w:rsidRPr="00627497">
        <w:rPr>
          <w:rFonts w:ascii="Candara" w:hAnsi="Candara"/>
        </w:rPr>
        <w:t xml:space="preserve"> and blood coagulation</w:t>
      </w:r>
      <w:r w:rsidR="009726B9">
        <w:rPr>
          <w:rFonts w:ascii="Candara" w:hAnsi="Candara"/>
        </w:rPr>
        <w:t>)</w:t>
      </w:r>
      <w:r w:rsidR="009726B9" w:rsidRPr="00627497">
        <w:rPr>
          <w:rFonts w:ascii="Candara" w:hAnsi="Candara"/>
        </w:rPr>
        <w:t xml:space="preserve"> </w:t>
      </w:r>
      <w:r w:rsidR="002D6CEE" w:rsidRPr="00627497">
        <w:rPr>
          <w:rFonts w:ascii="Candara" w:hAnsi="Candara"/>
        </w:rPr>
        <w:t xml:space="preserve">in </w:t>
      </w:r>
      <w:r w:rsidR="008445A1">
        <w:rPr>
          <w:rFonts w:ascii="Candara" w:hAnsi="Candara"/>
        </w:rPr>
        <w:t xml:space="preserve">which they sit within </w:t>
      </w:r>
      <w:r w:rsidR="002D6CEE" w:rsidRPr="00627497">
        <w:rPr>
          <w:rFonts w:ascii="Candara" w:hAnsi="Candara"/>
        </w:rPr>
        <w:t>clinical practice</w:t>
      </w:r>
      <w:r w:rsidR="008445A1">
        <w:rPr>
          <w:rFonts w:ascii="Candara" w:hAnsi="Candara"/>
        </w:rPr>
        <w:t xml:space="preserve">.  </w:t>
      </w:r>
      <w:r w:rsidR="002D6CEE" w:rsidRPr="00627497">
        <w:rPr>
          <w:rFonts w:ascii="Candara" w:hAnsi="Candara"/>
        </w:rPr>
        <w:t xml:space="preserve"> </w:t>
      </w:r>
      <w:r w:rsidR="008445A1">
        <w:rPr>
          <w:rFonts w:ascii="Candara" w:hAnsi="Candara"/>
        </w:rPr>
        <w:t>F</w:t>
      </w:r>
      <w:r w:rsidR="002D6CEE" w:rsidRPr="00627497">
        <w:rPr>
          <w:rFonts w:ascii="Candara" w:hAnsi="Candara"/>
        </w:rPr>
        <w:t xml:space="preserve">ive clinical measurements </w:t>
      </w:r>
      <w:r w:rsidR="008445A1">
        <w:rPr>
          <w:rFonts w:ascii="Candara" w:hAnsi="Candara"/>
        </w:rPr>
        <w:t xml:space="preserve">used </w:t>
      </w:r>
      <w:r w:rsidR="002D6CEE" w:rsidRPr="00627497">
        <w:rPr>
          <w:rFonts w:ascii="Candara" w:hAnsi="Candara"/>
        </w:rPr>
        <w:t>in routine diabetes care</w:t>
      </w:r>
      <w:r w:rsidR="008445A1">
        <w:rPr>
          <w:rFonts w:ascii="Candara" w:hAnsi="Candara"/>
        </w:rPr>
        <w:t xml:space="preserve"> (</w:t>
      </w:r>
      <w:r w:rsidR="002D6CEE" w:rsidRPr="00627497">
        <w:rPr>
          <w:rFonts w:ascii="Candara" w:hAnsi="Candara"/>
        </w:rPr>
        <w:t xml:space="preserve">body mass index, systolic blood pressure, diastolic blood pressure, HbA1c and fasting </w:t>
      </w:r>
      <w:r w:rsidR="002C2CE3" w:rsidRPr="00627497">
        <w:rPr>
          <w:rFonts w:ascii="Candara" w:hAnsi="Candara"/>
        </w:rPr>
        <w:t>glucose</w:t>
      </w:r>
      <w:r w:rsidR="008445A1">
        <w:rPr>
          <w:rFonts w:ascii="Candara" w:hAnsi="Candara"/>
        </w:rPr>
        <w:t>) were also included in the analyses</w:t>
      </w:r>
      <w:r w:rsidR="002C2CE3" w:rsidRPr="00627497">
        <w:rPr>
          <w:rFonts w:ascii="Candara" w:hAnsi="Candara"/>
        </w:rPr>
        <w:t xml:space="preserve"> </w:t>
      </w:r>
      <w:r w:rsidR="00F95428" w:rsidRPr="00627497">
        <w:rPr>
          <w:rFonts w:ascii="Candara" w:hAnsi="Candara"/>
        </w:rPr>
        <w:t xml:space="preserve">to derive </w:t>
      </w:r>
      <w:r w:rsidR="009726B9">
        <w:rPr>
          <w:rFonts w:ascii="Candara" w:hAnsi="Candara"/>
        </w:rPr>
        <w:t xml:space="preserve">a </w:t>
      </w:r>
      <w:r w:rsidR="00F95428" w:rsidRPr="00627497">
        <w:rPr>
          <w:rFonts w:ascii="Candara" w:hAnsi="Candara"/>
        </w:rPr>
        <w:t>prognostic model</w:t>
      </w:r>
      <w:r w:rsidR="009726B9">
        <w:rPr>
          <w:rFonts w:ascii="Candara" w:hAnsi="Candara"/>
        </w:rPr>
        <w:t xml:space="preserve"> for each test panel,</w:t>
      </w:r>
      <w:r w:rsidR="00F95428" w:rsidRPr="00627497">
        <w:rPr>
          <w:rFonts w:ascii="Candara" w:hAnsi="Candara"/>
        </w:rPr>
        <w:t xml:space="preserve"> </w:t>
      </w:r>
      <w:r w:rsidR="00F93A48" w:rsidRPr="00627497">
        <w:rPr>
          <w:rFonts w:ascii="Candara" w:hAnsi="Candara"/>
        </w:rPr>
        <w:t xml:space="preserve">to predict the risk of newly diagnosed biopsy-proven diabetic nephropathy among </w:t>
      </w:r>
      <w:r w:rsidR="00B94391">
        <w:rPr>
          <w:rFonts w:ascii="Candara" w:hAnsi="Candara"/>
        </w:rPr>
        <w:t>people</w:t>
      </w:r>
      <w:r w:rsidR="00F93A48" w:rsidRPr="00627497">
        <w:rPr>
          <w:rFonts w:ascii="Candara" w:hAnsi="Candara"/>
        </w:rPr>
        <w:t xml:space="preserve"> with type 2 diabetes. </w:t>
      </w:r>
      <w:r w:rsidR="009726B9">
        <w:rPr>
          <w:rFonts w:ascii="Candara" w:hAnsi="Candara"/>
        </w:rPr>
        <w:t xml:space="preserve"> Maintaining the integrity of the </w:t>
      </w:r>
      <w:r w:rsidR="00283198" w:rsidRPr="00627497">
        <w:rPr>
          <w:rFonts w:ascii="Candara" w:hAnsi="Candara"/>
        </w:rPr>
        <w:t xml:space="preserve">test </w:t>
      </w:r>
      <w:r w:rsidR="00547E12" w:rsidRPr="00627497">
        <w:rPr>
          <w:rFonts w:ascii="Candara" w:hAnsi="Candara"/>
        </w:rPr>
        <w:t>panel</w:t>
      </w:r>
      <w:r w:rsidR="00283198" w:rsidRPr="00627497">
        <w:rPr>
          <w:rFonts w:ascii="Candara" w:hAnsi="Candara"/>
        </w:rPr>
        <w:t xml:space="preserve"> </w:t>
      </w:r>
      <w:r w:rsidR="009726B9">
        <w:rPr>
          <w:rFonts w:ascii="Candara" w:hAnsi="Candara"/>
        </w:rPr>
        <w:t>for the models is expected to facilitate</w:t>
      </w:r>
      <w:r w:rsidR="00231437" w:rsidRPr="00627497">
        <w:rPr>
          <w:rFonts w:ascii="Candara" w:hAnsi="Candara"/>
        </w:rPr>
        <w:t xml:space="preserve"> </w:t>
      </w:r>
      <w:r w:rsidR="006D264F">
        <w:rPr>
          <w:rFonts w:ascii="Candara" w:hAnsi="Candara"/>
        </w:rPr>
        <w:t xml:space="preserve">translation </w:t>
      </w:r>
      <w:r w:rsidR="006D264F" w:rsidRPr="00627497">
        <w:rPr>
          <w:rFonts w:ascii="Candara" w:hAnsi="Candara"/>
        </w:rPr>
        <w:t>into</w:t>
      </w:r>
      <w:r w:rsidR="00231437" w:rsidRPr="00627497">
        <w:rPr>
          <w:rFonts w:ascii="Candara" w:hAnsi="Candara"/>
        </w:rPr>
        <w:t xml:space="preserve"> routine care</w:t>
      </w:r>
      <w:r w:rsidR="009726B9">
        <w:rPr>
          <w:rFonts w:ascii="Candara" w:hAnsi="Candara"/>
        </w:rPr>
        <w:t xml:space="preserve"> (</w:t>
      </w:r>
      <w:r w:rsidR="000C2694">
        <w:rPr>
          <w:rFonts w:ascii="Candara" w:hAnsi="Candara"/>
        </w:rPr>
        <w:t>e.g.</w:t>
      </w:r>
      <w:r w:rsidR="009726B9">
        <w:rPr>
          <w:rFonts w:ascii="Candara" w:hAnsi="Candara"/>
        </w:rPr>
        <w:t xml:space="preserve"> by using a single test-sheet).</w:t>
      </w:r>
    </w:p>
    <w:p w14:paraId="279065CB" w14:textId="461AC59C" w:rsidR="005F004B" w:rsidRPr="00627497" w:rsidRDefault="00A944B6" w:rsidP="005F004B">
      <w:pPr>
        <w:spacing w:line="480" w:lineRule="auto"/>
        <w:rPr>
          <w:rFonts w:ascii="Candara" w:hAnsi="Candara"/>
        </w:rPr>
      </w:pPr>
      <w:r w:rsidRPr="00627497">
        <w:rPr>
          <w:rFonts w:ascii="Candara" w:hAnsi="Candara"/>
        </w:rPr>
        <w:t xml:space="preserve"> </w:t>
      </w:r>
    </w:p>
    <w:p w14:paraId="23897B2C" w14:textId="60CE6127" w:rsidR="008A5BDA" w:rsidRPr="00627497" w:rsidRDefault="004A6E14" w:rsidP="005F004B">
      <w:pPr>
        <w:spacing w:line="480" w:lineRule="auto"/>
        <w:rPr>
          <w:rFonts w:ascii="Candara" w:hAnsi="Candara"/>
        </w:rPr>
      </w:pPr>
      <w:r w:rsidRPr="00627497">
        <w:rPr>
          <w:rFonts w:ascii="Candara" w:hAnsi="Candara"/>
        </w:rPr>
        <w:t>There was missing information on body mass index (56%)</w:t>
      </w:r>
      <w:r w:rsidR="001D36C2" w:rsidRPr="00627497">
        <w:rPr>
          <w:rFonts w:ascii="Candara" w:hAnsi="Candara"/>
        </w:rPr>
        <w:t xml:space="preserve">, systolic blood pressure (37%), diastolic blood pressure (38%), fasting glucose (6%), HbA1c (7%), </w:t>
      </w:r>
      <w:r w:rsidR="001822EB" w:rsidRPr="00627497">
        <w:rPr>
          <w:rFonts w:ascii="Candara" w:hAnsi="Candara"/>
        </w:rPr>
        <w:t>haematocrit (1</w:t>
      </w:r>
      <w:r w:rsidR="0044322C">
        <w:rPr>
          <w:rFonts w:ascii="Candara" w:hAnsi="Candara"/>
        </w:rPr>
        <w:t>4</w:t>
      </w:r>
      <w:r w:rsidR="001822EB" w:rsidRPr="00627497">
        <w:rPr>
          <w:rFonts w:ascii="Candara" w:hAnsi="Candara"/>
        </w:rPr>
        <w:t>%), mean corpuscular haemoglobin (1</w:t>
      </w:r>
      <w:r w:rsidR="0044322C">
        <w:rPr>
          <w:rFonts w:ascii="Candara" w:hAnsi="Candara"/>
        </w:rPr>
        <w:t>4</w:t>
      </w:r>
      <w:r w:rsidR="001822EB" w:rsidRPr="00627497">
        <w:rPr>
          <w:rFonts w:ascii="Candara" w:hAnsi="Candara"/>
        </w:rPr>
        <w:t>%), mean platelet volume (1</w:t>
      </w:r>
      <w:r w:rsidR="0044322C">
        <w:rPr>
          <w:rFonts w:ascii="Candara" w:hAnsi="Candara"/>
        </w:rPr>
        <w:t>4</w:t>
      </w:r>
      <w:r w:rsidR="001822EB" w:rsidRPr="00627497">
        <w:rPr>
          <w:rFonts w:ascii="Candara" w:hAnsi="Candara"/>
        </w:rPr>
        <w:t>%), monocyte (1</w:t>
      </w:r>
      <w:r w:rsidR="0044322C">
        <w:rPr>
          <w:rFonts w:ascii="Candara" w:hAnsi="Candara"/>
        </w:rPr>
        <w:t>4</w:t>
      </w:r>
      <w:r w:rsidR="001822EB" w:rsidRPr="00627497">
        <w:rPr>
          <w:rFonts w:ascii="Candara" w:hAnsi="Candara"/>
        </w:rPr>
        <w:t>%), red blood cell distribution width (1</w:t>
      </w:r>
      <w:r w:rsidR="0044322C">
        <w:rPr>
          <w:rFonts w:ascii="Candara" w:hAnsi="Candara"/>
        </w:rPr>
        <w:t>4</w:t>
      </w:r>
      <w:r w:rsidR="001822EB" w:rsidRPr="00627497">
        <w:rPr>
          <w:rFonts w:ascii="Candara" w:hAnsi="Candara"/>
        </w:rPr>
        <w:t>%), magn</w:t>
      </w:r>
      <w:r w:rsidR="004F043E" w:rsidRPr="00627497">
        <w:rPr>
          <w:rFonts w:ascii="Candara" w:hAnsi="Candara"/>
        </w:rPr>
        <w:t>esium (22%), sodium (22%), chlorine (22%), activated partial thromboplastin time (3</w:t>
      </w:r>
      <w:r w:rsidR="0044322C">
        <w:rPr>
          <w:rFonts w:ascii="Candara" w:hAnsi="Candara"/>
        </w:rPr>
        <w:t>3</w:t>
      </w:r>
      <w:r w:rsidR="004F043E" w:rsidRPr="00627497">
        <w:rPr>
          <w:rFonts w:ascii="Candara" w:hAnsi="Candara"/>
        </w:rPr>
        <w:t>%), D</w:t>
      </w:r>
      <w:r w:rsidR="00C80533" w:rsidRPr="00627497">
        <w:rPr>
          <w:rFonts w:ascii="Candara" w:hAnsi="Candara"/>
        </w:rPr>
        <w:t>-</w:t>
      </w:r>
      <w:r w:rsidR="004F043E" w:rsidRPr="00627497">
        <w:rPr>
          <w:rFonts w:ascii="Candara" w:hAnsi="Candara"/>
        </w:rPr>
        <w:t>Dimer (3</w:t>
      </w:r>
      <w:r w:rsidR="0044322C">
        <w:rPr>
          <w:rFonts w:ascii="Candara" w:hAnsi="Candara"/>
        </w:rPr>
        <w:t>3</w:t>
      </w:r>
      <w:r w:rsidR="004F043E" w:rsidRPr="00627497">
        <w:rPr>
          <w:rFonts w:ascii="Candara" w:hAnsi="Candara"/>
        </w:rPr>
        <w:t>%), thrombin time (3</w:t>
      </w:r>
      <w:r w:rsidR="0044322C">
        <w:rPr>
          <w:rFonts w:ascii="Candara" w:hAnsi="Candara"/>
        </w:rPr>
        <w:t>3</w:t>
      </w:r>
      <w:r w:rsidR="004F043E" w:rsidRPr="00627497">
        <w:rPr>
          <w:rFonts w:ascii="Candara" w:hAnsi="Candara"/>
        </w:rPr>
        <w:t>%), fibrinogen (3</w:t>
      </w:r>
      <w:r w:rsidR="0044322C">
        <w:rPr>
          <w:rFonts w:ascii="Candara" w:hAnsi="Candara"/>
        </w:rPr>
        <w:t>3</w:t>
      </w:r>
      <w:r w:rsidR="004F043E" w:rsidRPr="00627497">
        <w:rPr>
          <w:rFonts w:ascii="Candara" w:hAnsi="Candara"/>
        </w:rPr>
        <w:t xml:space="preserve">%), </w:t>
      </w:r>
      <w:r w:rsidR="008A5899" w:rsidRPr="00627497">
        <w:rPr>
          <w:rFonts w:ascii="Candara" w:hAnsi="Candara"/>
        </w:rPr>
        <w:t xml:space="preserve">and </w:t>
      </w:r>
      <w:r w:rsidR="004F043E" w:rsidRPr="00627497">
        <w:rPr>
          <w:rFonts w:ascii="Candara" w:hAnsi="Candara"/>
        </w:rPr>
        <w:t>fibrinogen degra</w:t>
      </w:r>
      <w:r w:rsidR="008A5899" w:rsidRPr="00627497">
        <w:rPr>
          <w:rFonts w:ascii="Candara" w:hAnsi="Candara"/>
        </w:rPr>
        <w:t>dation products (3</w:t>
      </w:r>
      <w:r w:rsidR="0044322C">
        <w:rPr>
          <w:rFonts w:ascii="Candara" w:hAnsi="Candara"/>
        </w:rPr>
        <w:t>3</w:t>
      </w:r>
      <w:r w:rsidR="008A5899" w:rsidRPr="00627497">
        <w:rPr>
          <w:rFonts w:ascii="Candara" w:hAnsi="Candara"/>
        </w:rPr>
        <w:t>%)</w:t>
      </w:r>
      <w:r w:rsidR="001822EB" w:rsidRPr="00627497">
        <w:rPr>
          <w:rFonts w:ascii="Candara" w:hAnsi="Candara"/>
        </w:rPr>
        <w:t xml:space="preserve"> </w:t>
      </w:r>
      <w:r w:rsidR="00827092" w:rsidRPr="00627497">
        <w:rPr>
          <w:rFonts w:ascii="Candara" w:hAnsi="Candara"/>
        </w:rPr>
        <w:t xml:space="preserve">. Multiple imputation was applied to replace missing values by using a chained equation method based </w:t>
      </w:r>
      <w:r w:rsidR="009726B9">
        <w:rPr>
          <w:rFonts w:ascii="Candara" w:hAnsi="Candara"/>
        </w:rPr>
        <w:t>up</w:t>
      </w:r>
      <w:r w:rsidR="00827092" w:rsidRPr="00627497">
        <w:rPr>
          <w:rFonts w:ascii="Candara" w:hAnsi="Candara"/>
        </w:rPr>
        <w:t>on all candidate predictors and primary outcome</w:t>
      </w:r>
      <w:r w:rsidR="009726B9">
        <w:rPr>
          <w:rFonts w:ascii="Candara" w:hAnsi="Candara"/>
        </w:rPr>
        <w:t>s</w:t>
      </w:r>
      <w:r w:rsidR="00827092" w:rsidRPr="00627497">
        <w:rPr>
          <w:rFonts w:ascii="Candara" w:hAnsi="Candara"/>
        </w:rPr>
        <w:t xml:space="preserve">. 50 imputed datasets were generated for missing predictors that were then combined across all datasets by using Rubin’s rule to generate final model estimates </w:t>
      </w:r>
      <w:r w:rsidR="00827092" w:rsidRPr="00627497">
        <w:rPr>
          <w:rFonts w:ascii="Candara" w:hAnsi="Candara"/>
        </w:rPr>
        <w:fldChar w:fldCharType="begin"/>
      </w:r>
      <w:r w:rsidR="005F4929" w:rsidRPr="00627497">
        <w:rPr>
          <w:rFonts w:ascii="Candara" w:hAnsi="Candara"/>
        </w:rPr>
        <w:instrText>ADDIN RW.CITE{{2606 Yu,D. 2018}}</w:instrText>
      </w:r>
      <w:r w:rsidR="00827092" w:rsidRPr="00627497">
        <w:rPr>
          <w:rFonts w:ascii="Candara" w:hAnsi="Candara"/>
        </w:rPr>
        <w:fldChar w:fldCharType="separate"/>
      </w:r>
      <w:r w:rsidR="00621C32" w:rsidRPr="00621C32">
        <w:rPr>
          <w:rFonts w:ascii="Candara" w:hAnsi="Candara"/>
        </w:rPr>
        <w:t>(15)</w:t>
      </w:r>
      <w:r w:rsidR="00827092" w:rsidRPr="00627497">
        <w:rPr>
          <w:rFonts w:ascii="Candara" w:hAnsi="Candara"/>
        </w:rPr>
        <w:fldChar w:fldCharType="end"/>
      </w:r>
      <w:r w:rsidR="00827092" w:rsidRPr="00627497">
        <w:rPr>
          <w:rFonts w:ascii="Candara" w:hAnsi="Candara"/>
        </w:rPr>
        <w:t>.</w:t>
      </w:r>
      <w:r w:rsidR="00FC5970" w:rsidRPr="00627497">
        <w:rPr>
          <w:rFonts w:ascii="Candara" w:hAnsi="Candara"/>
        </w:rPr>
        <w:t xml:space="preserve"> </w:t>
      </w:r>
      <w:r w:rsidR="002A5D3F">
        <w:rPr>
          <w:rFonts w:ascii="Candara" w:hAnsi="Candara"/>
        </w:rPr>
        <w:t>During</w:t>
      </w:r>
      <w:r w:rsidR="00AD4B2D">
        <w:rPr>
          <w:rFonts w:ascii="Candara" w:hAnsi="Candara"/>
        </w:rPr>
        <w:t xml:space="preserve"> the imputation process, the outcome was not imputed</w:t>
      </w:r>
      <w:r w:rsidR="009726B9">
        <w:rPr>
          <w:rFonts w:ascii="Candara" w:hAnsi="Candara"/>
        </w:rPr>
        <w:t>,</w:t>
      </w:r>
      <w:r w:rsidR="00AD4B2D">
        <w:rPr>
          <w:rFonts w:ascii="Candara" w:hAnsi="Candara"/>
        </w:rPr>
        <w:t xml:space="preserve"> but </w:t>
      </w:r>
      <w:r w:rsidR="009726B9">
        <w:rPr>
          <w:rFonts w:ascii="Candara" w:hAnsi="Candara"/>
        </w:rPr>
        <w:t xml:space="preserve">was used </w:t>
      </w:r>
      <w:r w:rsidR="00AD4B2D">
        <w:rPr>
          <w:rFonts w:ascii="Candara" w:hAnsi="Candara"/>
        </w:rPr>
        <w:t xml:space="preserve">as a covariable involved in the imputation process for predictors with missing data </w:t>
      </w:r>
      <w:r w:rsidR="00AD4B2D">
        <w:rPr>
          <w:rFonts w:ascii="Candara" w:hAnsi="Candara"/>
        </w:rPr>
        <w:fldChar w:fldCharType="begin"/>
      </w:r>
      <w:r w:rsidR="00AD4B2D">
        <w:rPr>
          <w:rFonts w:ascii="Candara" w:hAnsi="Candara"/>
        </w:rPr>
        <w:instrText>ADDIN RW.CITE{{2872 White,I.R. 2011}}</w:instrText>
      </w:r>
      <w:r w:rsidR="00AD4B2D">
        <w:rPr>
          <w:rFonts w:ascii="Candara" w:hAnsi="Candara"/>
        </w:rPr>
        <w:fldChar w:fldCharType="separate"/>
      </w:r>
      <w:r w:rsidR="00621C32" w:rsidRPr="00621C32">
        <w:rPr>
          <w:rFonts w:ascii="Candara" w:hAnsi="Candara"/>
        </w:rPr>
        <w:t>(16)</w:t>
      </w:r>
      <w:r w:rsidR="00AD4B2D">
        <w:rPr>
          <w:rFonts w:ascii="Candara" w:hAnsi="Candara"/>
        </w:rPr>
        <w:fldChar w:fldCharType="end"/>
      </w:r>
      <w:r w:rsidR="00AD4B2D">
        <w:rPr>
          <w:rFonts w:ascii="Candara" w:hAnsi="Candara"/>
        </w:rPr>
        <w:t xml:space="preserve">. </w:t>
      </w:r>
      <w:r w:rsidR="005C369E" w:rsidRPr="005C369E">
        <w:rPr>
          <w:rFonts w:ascii="Candara" w:hAnsi="Candara" w:cs="Arial"/>
          <w:iCs/>
          <w:color w:val="222222"/>
        </w:rPr>
        <w:t>An effective sample size with 16 outcomes per variable</w:t>
      </w:r>
      <w:r w:rsidR="002A5D3F">
        <w:rPr>
          <w:rFonts w:ascii="Candara" w:hAnsi="Candara" w:cs="Arial"/>
          <w:iCs/>
          <w:color w:val="222222"/>
        </w:rPr>
        <w:t xml:space="preserve"> was used:</w:t>
      </w:r>
      <w:r w:rsidR="005C369E" w:rsidRPr="005C369E">
        <w:rPr>
          <w:rFonts w:ascii="Candara" w:hAnsi="Candara" w:cs="Arial"/>
          <w:iCs/>
          <w:color w:val="222222"/>
        </w:rPr>
        <w:t xml:space="preserve"> </w:t>
      </w:r>
      <w:r w:rsidR="009726B9">
        <w:rPr>
          <w:rFonts w:ascii="Candara" w:hAnsi="Candara" w:cs="Arial"/>
          <w:iCs/>
          <w:color w:val="222222"/>
        </w:rPr>
        <w:t xml:space="preserve">this is </w:t>
      </w:r>
      <w:r w:rsidR="005C369E" w:rsidRPr="005C369E">
        <w:rPr>
          <w:rFonts w:ascii="Candara" w:hAnsi="Candara" w:cs="Arial"/>
          <w:iCs/>
          <w:color w:val="222222"/>
        </w:rPr>
        <w:t xml:space="preserve">above the minimum requirement suggested by Peduzzi et </w:t>
      </w:r>
      <w:r w:rsidR="00672ADC" w:rsidRPr="005C369E">
        <w:rPr>
          <w:rFonts w:ascii="Candara" w:hAnsi="Candara" w:cs="Arial"/>
          <w:iCs/>
          <w:color w:val="222222"/>
        </w:rPr>
        <w:t xml:space="preserve">al </w:t>
      </w:r>
      <w:r w:rsidR="00DD7556" w:rsidRPr="00627497">
        <w:rPr>
          <w:rFonts w:ascii="Candara" w:hAnsi="Candara"/>
        </w:rPr>
        <w:fldChar w:fldCharType="begin"/>
      </w:r>
      <w:r w:rsidR="005F4929" w:rsidRPr="00627497">
        <w:rPr>
          <w:rFonts w:ascii="Candara" w:hAnsi="Candara"/>
        </w:rPr>
        <w:instrText>ADDIN RW.CITE{{2681 Peduzzi,P. 1996}}</w:instrText>
      </w:r>
      <w:r w:rsidR="00DD7556" w:rsidRPr="00627497">
        <w:rPr>
          <w:rFonts w:ascii="Candara" w:hAnsi="Candara"/>
        </w:rPr>
        <w:fldChar w:fldCharType="separate"/>
      </w:r>
      <w:r w:rsidR="00621C32" w:rsidRPr="00621C32">
        <w:rPr>
          <w:rFonts w:ascii="Candara" w:hAnsi="Candara"/>
        </w:rPr>
        <w:t>(17)</w:t>
      </w:r>
      <w:r w:rsidR="00DD7556" w:rsidRPr="00627497">
        <w:rPr>
          <w:rFonts w:ascii="Candara" w:hAnsi="Candara"/>
        </w:rPr>
        <w:fldChar w:fldCharType="end"/>
      </w:r>
      <w:r w:rsidR="00AC6BAA">
        <w:rPr>
          <w:rFonts w:ascii="Candara" w:hAnsi="Candara"/>
        </w:rPr>
        <w:t xml:space="preserve"> </w:t>
      </w:r>
      <w:r w:rsidR="00AC6BAA" w:rsidRPr="005C369E">
        <w:rPr>
          <w:rFonts w:ascii="Candara" w:hAnsi="Candara" w:cs="Arial"/>
          <w:iCs/>
          <w:color w:val="222222"/>
        </w:rPr>
        <w:t>(</w:t>
      </w:r>
      <w:r w:rsidR="00AC6BAA">
        <w:rPr>
          <w:rFonts w:ascii="Candara" w:hAnsi="Candara" w:cs="Arial"/>
          <w:iCs/>
          <w:color w:val="222222"/>
        </w:rPr>
        <w:t xml:space="preserve">minimum </w:t>
      </w:r>
      <w:r w:rsidR="00AC6BAA" w:rsidRPr="005C369E">
        <w:rPr>
          <w:rFonts w:ascii="Candara" w:hAnsi="Candara" w:cs="Arial"/>
          <w:iCs/>
          <w:color w:val="222222"/>
        </w:rPr>
        <w:t>10 events per variable before variable selection)</w:t>
      </w:r>
      <w:r w:rsidR="00A944B6" w:rsidRPr="00627497">
        <w:rPr>
          <w:rFonts w:ascii="Candara" w:hAnsi="Candara"/>
        </w:rPr>
        <w:t>.</w:t>
      </w:r>
      <w:r w:rsidR="00FC5970" w:rsidRPr="00627497">
        <w:rPr>
          <w:rFonts w:ascii="Candara" w:hAnsi="Candara"/>
        </w:rPr>
        <w:t xml:space="preserve"> </w:t>
      </w:r>
    </w:p>
    <w:p w14:paraId="16A1BCC1" w14:textId="24D4F91E" w:rsidR="000B6040" w:rsidRPr="000B6040" w:rsidRDefault="005C369E" w:rsidP="000B6040">
      <w:pPr>
        <w:spacing w:line="480" w:lineRule="auto"/>
        <w:rPr>
          <w:rFonts w:ascii="Candara" w:hAnsi="Candara" w:cs="Arial"/>
          <w:bCs/>
          <w:color w:val="222222"/>
        </w:rPr>
      </w:pPr>
      <w:r>
        <w:rPr>
          <w:rFonts w:ascii="Candara" w:hAnsi="Candara" w:cs="Arial"/>
          <w:i/>
          <w:iCs/>
          <w:color w:val="222222"/>
        </w:rPr>
        <w:t xml:space="preserve"> </w:t>
      </w:r>
      <w:r w:rsidR="00C80533" w:rsidRPr="00627497">
        <w:rPr>
          <w:rFonts w:ascii="Candara" w:hAnsi="Candara"/>
        </w:rPr>
        <w:t>N</w:t>
      </w:r>
      <w:r w:rsidR="00A37AB6" w:rsidRPr="00627497">
        <w:rPr>
          <w:rFonts w:ascii="Candara" w:hAnsi="Candara"/>
        </w:rPr>
        <w:t>ewly diagnosed biopsy-proven diabetic nephropathy</w:t>
      </w:r>
      <w:r w:rsidR="005F004B" w:rsidRPr="00627497">
        <w:rPr>
          <w:rFonts w:ascii="Candara" w:hAnsi="Candara"/>
        </w:rPr>
        <w:t xml:space="preserve"> was </w:t>
      </w:r>
      <w:r w:rsidR="00C80533" w:rsidRPr="00627497">
        <w:rPr>
          <w:rFonts w:ascii="Candara" w:hAnsi="Candara"/>
        </w:rPr>
        <w:t>defined</w:t>
      </w:r>
      <w:r w:rsidR="005F004B" w:rsidRPr="00627497">
        <w:rPr>
          <w:rFonts w:ascii="Candara" w:hAnsi="Candara"/>
        </w:rPr>
        <w:t xml:space="preserve"> as a binary outcome measure. A </w:t>
      </w:r>
      <w:r w:rsidR="00A37AB6" w:rsidRPr="00627497">
        <w:rPr>
          <w:rFonts w:ascii="Candara" w:hAnsi="Candara"/>
        </w:rPr>
        <w:t xml:space="preserve">conditional </w:t>
      </w:r>
      <w:r w:rsidR="005F004B" w:rsidRPr="00627497">
        <w:rPr>
          <w:rFonts w:ascii="Candara" w:hAnsi="Candara"/>
        </w:rPr>
        <w:t>logistic regression model was used to est</w:t>
      </w:r>
      <w:r w:rsidR="00036A36" w:rsidRPr="00627497">
        <w:rPr>
          <w:rFonts w:ascii="Candara" w:hAnsi="Candara"/>
        </w:rPr>
        <w:t>imate the unadjusted model coefficient</w:t>
      </w:r>
      <w:r w:rsidR="005F004B" w:rsidRPr="00627497">
        <w:rPr>
          <w:rFonts w:ascii="Candara" w:hAnsi="Candara"/>
        </w:rPr>
        <w:t xml:space="preserve"> for each candidate parameter. Candidate predictors that were not statistically significant were excluded from the multivariable </w:t>
      </w:r>
      <w:r w:rsidR="00341CCB" w:rsidRPr="00627497">
        <w:rPr>
          <w:rFonts w:ascii="Candara" w:hAnsi="Candara"/>
        </w:rPr>
        <w:t xml:space="preserve">conditional </w:t>
      </w:r>
      <w:r w:rsidR="005F004B" w:rsidRPr="00627497">
        <w:rPr>
          <w:rFonts w:ascii="Candara" w:hAnsi="Candara"/>
        </w:rPr>
        <w:t>Logistic regression model by backward elimination</w:t>
      </w:r>
      <w:r>
        <w:rPr>
          <w:rFonts w:ascii="Candara" w:hAnsi="Candara"/>
        </w:rPr>
        <w:t xml:space="preserve"> </w:t>
      </w:r>
      <w:r w:rsidRPr="005C369E">
        <w:rPr>
          <w:rFonts w:ascii="Candara" w:hAnsi="Candara" w:cs="Arial"/>
          <w:iCs/>
          <w:color w:val="222222"/>
        </w:rPr>
        <w:t>(P&gt;0.1 based on change in log likelihood)</w:t>
      </w:r>
      <w:r w:rsidR="003F25F5" w:rsidRPr="005C369E">
        <w:rPr>
          <w:rFonts w:ascii="Candara" w:hAnsi="Candara"/>
        </w:rPr>
        <w:t xml:space="preserve"> </w:t>
      </w:r>
      <w:r w:rsidR="003F25F5" w:rsidRPr="00627497">
        <w:rPr>
          <w:rFonts w:ascii="Candara" w:hAnsi="Candara"/>
        </w:rPr>
        <w:fldChar w:fldCharType="begin"/>
      </w:r>
      <w:r w:rsidR="005F4929" w:rsidRPr="00627497">
        <w:rPr>
          <w:rFonts w:ascii="Candara" w:hAnsi="Candara"/>
        </w:rPr>
        <w:instrText>ADDIN RW.CITE{{2680 Yu,D. 2018}}</w:instrText>
      </w:r>
      <w:r w:rsidR="003F25F5" w:rsidRPr="00627497">
        <w:rPr>
          <w:rFonts w:ascii="Candara" w:hAnsi="Candara"/>
        </w:rPr>
        <w:fldChar w:fldCharType="separate"/>
      </w:r>
      <w:r w:rsidR="00621C32" w:rsidRPr="00621C32">
        <w:rPr>
          <w:rFonts w:ascii="Candara" w:hAnsi="Candara"/>
        </w:rPr>
        <w:t>(18)</w:t>
      </w:r>
      <w:r w:rsidR="003F25F5" w:rsidRPr="00627497">
        <w:rPr>
          <w:rFonts w:ascii="Candara" w:hAnsi="Candara"/>
        </w:rPr>
        <w:fldChar w:fldCharType="end"/>
      </w:r>
      <w:r w:rsidR="005F004B" w:rsidRPr="00627497">
        <w:rPr>
          <w:rFonts w:ascii="Candara" w:hAnsi="Candara"/>
        </w:rPr>
        <w:t xml:space="preserve">. </w:t>
      </w:r>
    </w:p>
    <w:p w14:paraId="7735A7D6" w14:textId="425B2856" w:rsidR="000B6040" w:rsidRDefault="002A5D3F" w:rsidP="005F004B">
      <w:pPr>
        <w:spacing w:line="480" w:lineRule="auto"/>
        <w:rPr>
          <w:rFonts w:ascii="Candara" w:hAnsi="Candara"/>
        </w:rPr>
      </w:pPr>
      <w:r>
        <w:rPr>
          <w:rFonts w:ascii="Candara" w:hAnsi="Candara" w:cs="Arial"/>
          <w:bCs/>
          <w:color w:val="222222"/>
        </w:rPr>
        <w:t>V</w:t>
      </w:r>
      <w:r w:rsidR="000B6040" w:rsidRPr="000B6040">
        <w:rPr>
          <w:rFonts w:ascii="Candara" w:hAnsi="Candara" w:cs="Arial"/>
          <w:bCs/>
          <w:color w:val="222222"/>
        </w:rPr>
        <w:t xml:space="preserve">ariables excluded from </w:t>
      </w:r>
      <w:r w:rsidR="009826F5">
        <w:rPr>
          <w:rFonts w:ascii="Candara" w:hAnsi="Candara" w:cs="Arial"/>
          <w:bCs/>
          <w:color w:val="222222"/>
        </w:rPr>
        <w:t xml:space="preserve">the </w:t>
      </w:r>
      <w:r w:rsidR="000B6040" w:rsidRPr="000B6040">
        <w:rPr>
          <w:rFonts w:ascii="Candara" w:hAnsi="Candara" w:cs="Arial"/>
          <w:bCs/>
          <w:color w:val="222222"/>
        </w:rPr>
        <w:t>multivar</w:t>
      </w:r>
      <w:r w:rsidR="009826F5">
        <w:rPr>
          <w:rFonts w:ascii="Candara" w:hAnsi="Candara" w:cs="Arial"/>
          <w:bCs/>
          <w:color w:val="222222"/>
        </w:rPr>
        <w:t>iable model based on P&gt;0.1 for a change in log likelihood were</w:t>
      </w:r>
      <w:r w:rsidR="000B6040" w:rsidRPr="000B6040">
        <w:rPr>
          <w:rFonts w:ascii="Candara" w:hAnsi="Candara" w:cs="Arial"/>
          <w:bCs/>
          <w:color w:val="222222"/>
        </w:rPr>
        <w:t xml:space="preserve"> reinsert</w:t>
      </w:r>
      <w:r w:rsidR="009826F5">
        <w:rPr>
          <w:rFonts w:ascii="Candara" w:hAnsi="Candara" w:cs="Arial"/>
          <w:bCs/>
          <w:color w:val="222222"/>
        </w:rPr>
        <w:t>ed</w:t>
      </w:r>
      <w:r w:rsidR="000B6040" w:rsidRPr="000B6040">
        <w:rPr>
          <w:rFonts w:ascii="Candara" w:hAnsi="Candara" w:cs="Arial"/>
          <w:bCs/>
          <w:color w:val="222222"/>
        </w:rPr>
        <w:t xml:space="preserve"> one by one into the final model to observe whether the excluded variable could </w:t>
      </w:r>
      <w:r w:rsidR="009826F5">
        <w:rPr>
          <w:rFonts w:ascii="Candara" w:hAnsi="Candara" w:cs="Arial"/>
          <w:bCs/>
          <w:color w:val="222222"/>
        </w:rPr>
        <w:t>lead to a</w:t>
      </w:r>
      <w:r w:rsidR="000B6040" w:rsidRPr="000B6040">
        <w:rPr>
          <w:rFonts w:ascii="Candara" w:hAnsi="Candara" w:cs="Arial"/>
          <w:bCs/>
          <w:color w:val="222222"/>
        </w:rPr>
        <w:t xml:space="preserve"> </w:t>
      </w:r>
      <w:r w:rsidR="002C4657" w:rsidRPr="000B6040">
        <w:rPr>
          <w:rFonts w:ascii="Candara" w:hAnsi="Candara" w:cs="Arial"/>
          <w:bCs/>
          <w:color w:val="222222"/>
        </w:rPr>
        <w:t>statistically</w:t>
      </w:r>
      <w:r w:rsidR="000B6040" w:rsidRPr="000B6040">
        <w:rPr>
          <w:rFonts w:ascii="Candara" w:hAnsi="Candara" w:cs="Arial"/>
          <w:bCs/>
          <w:color w:val="222222"/>
        </w:rPr>
        <w:t xml:space="preserve"> significant</w:t>
      </w:r>
      <w:r w:rsidR="00240DA3">
        <w:rPr>
          <w:rFonts w:ascii="Candara" w:hAnsi="Candara" w:cs="Arial"/>
          <w:bCs/>
          <w:color w:val="222222"/>
        </w:rPr>
        <w:t xml:space="preserve"> change in the model</w:t>
      </w:r>
      <w:r w:rsidR="000B6040" w:rsidRPr="000B6040">
        <w:rPr>
          <w:rFonts w:ascii="Candara" w:hAnsi="Candara" w:cs="Arial"/>
          <w:bCs/>
          <w:color w:val="222222"/>
        </w:rPr>
        <w:t>. Continuous variable</w:t>
      </w:r>
      <w:r w:rsidR="00240DA3">
        <w:rPr>
          <w:rFonts w:ascii="Candara" w:hAnsi="Candara" w:cs="Arial"/>
          <w:bCs/>
          <w:color w:val="222222"/>
        </w:rPr>
        <w:t>s remaining</w:t>
      </w:r>
      <w:r w:rsidR="000B6040" w:rsidRPr="000B6040">
        <w:rPr>
          <w:rFonts w:ascii="Candara" w:hAnsi="Candara" w:cs="Arial"/>
          <w:bCs/>
          <w:color w:val="222222"/>
        </w:rPr>
        <w:t xml:space="preserve"> in the final model were assessed as linear term, </w:t>
      </w:r>
      <w:r w:rsidR="000B6040" w:rsidRPr="000B6040">
        <w:rPr>
          <w:rFonts w:ascii="Candara" w:hAnsi="Candara"/>
        </w:rPr>
        <w:t>fractional polynomial</w:t>
      </w:r>
      <w:r w:rsidR="000B6040" w:rsidRPr="000B6040">
        <w:rPr>
          <w:rFonts w:ascii="Candara" w:hAnsi="Candara" w:cs="Arial"/>
          <w:bCs/>
          <w:color w:val="222222"/>
        </w:rPr>
        <w:t xml:space="preserve"> terms</w:t>
      </w:r>
      <w:r w:rsidR="009726B9">
        <w:rPr>
          <w:rFonts w:ascii="Candara" w:hAnsi="Candara" w:cs="Arial"/>
          <w:bCs/>
          <w:color w:val="222222"/>
        </w:rPr>
        <w:t>,</w:t>
      </w:r>
      <w:r w:rsidR="000B6040" w:rsidRPr="000B6040">
        <w:rPr>
          <w:rFonts w:ascii="Candara" w:hAnsi="Candara" w:cs="Arial"/>
          <w:bCs/>
          <w:color w:val="222222"/>
        </w:rPr>
        <w:t xml:space="preserve"> and the terms with the best model fit</w:t>
      </w:r>
      <w:r w:rsidR="00240DA3">
        <w:rPr>
          <w:rFonts w:ascii="Candara" w:hAnsi="Candara" w:cs="Arial"/>
          <w:bCs/>
          <w:color w:val="222222"/>
        </w:rPr>
        <w:t>ted statistics (minimum AIC)</w:t>
      </w:r>
      <w:r w:rsidR="000B6040" w:rsidRPr="000B6040">
        <w:rPr>
          <w:rFonts w:ascii="Candara" w:hAnsi="Candara" w:cs="Arial"/>
          <w:bCs/>
          <w:color w:val="222222"/>
        </w:rPr>
        <w:t xml:space="preserve"> remained as the final terms. When the excluded predictors were reinserted in</w:t>
      </w:r>
      <w:r w:rsidR="009726B9">
        <w:rPr>
          <w:rFonts w:ascii="Candara" w:hAnsi="Candara" w:cs="Arial"/>
          <w:bCs/>
          <w:color w:val="222222"/>
        </w:rPr>
        <w:t>to</w:t>
      </w:r>
      <w:r w:rsidR="000B6040" w:rsidRPr="000B6040">
        <w:rPr>
          <w:rFonts w:ascii="Candara" w:hAnsi="Candara" w:cs="Arial"/>
          <w:bCs/>
          <w:color w:val="222222"/>
        </w:rPr>
        <w:t xml:space="preserve"> the final model one by one, the continuo</w:t>
      </w:r>
      <w:r w:rsidR="00240DA3">
        <w:rPr>
          <w:rFonts w:ascii="Candara" w:hAnsi="Candara" w:cs="Arial"/>
          <w:bCs/>
          <w:color w:val="222222"/>
        </w:rPr>
        <w:t>us variables remaining in the final model were</w:t>
      </w:r>
      <w:r w:rsidR="000B6040" w:rsidRPr="000B6040">
        <w:rPr>
          <w:rFonts w:ascii="Candara" w:hAnsi="Candara" w:cs="Arial"/>
          <w:bCs/>
          <w:color w:val="222222"/>
        </w:rPr>
        <w:t xml:space="preserve"> reassessed as </w:t>
      </w:r>
      <w:r w:rsidR="00C11C6F">
        <w:rPr>
          <w:rFonts w:ascii="Candara" w:hAnsi="Candara" w:cs="Arial"/>
          <w:bCs/>
          <w:color w:val="222222"/>
        </w:rPr>
        <w:t>above</w:t>
      </w:r>
      <w:r w:rsidR="00DD7556" w:rsidRPr="00627497">
        <w:rPr>
          <w:rFonts w:ascii="Candara" w:hAnsi="Candara"/>
        </w:rPr>
        <w:t xml:space="preserve"> </w:t>
      </w:r>
      <w:r w:rsidR="00DD7556" w:rsidRPr="00627497">
        <w:rPr>
          <w:rFonts w:ascii="Candara" w:hAnsi="Candara"/>
        </w:rPr>
        <w:fldChar w:fldCharType="begin"/>
      </w:r>
      <w:r w:rsidR="008A0D44">
        <w:rPr>
          <w:rFonts w:ascii="Candara" w:hAnsi="Candara"/>
        </w:rPr>
        <w:instrText>ADDIN RW.CITE{{2682 Yu,D. 2018; 2683 Zhang,X. 2018}}</w:instrText>
      </w:r>
      <w:r w:rsidR="00DD7556" w:rsidRPr="00627497">
        <w:rPr>
          <w:rFonts w:ascii="Candara" w:hAnsi="Candara"/>
        </w:rPr>
        <w:fldChar w:fldCharType="separate"/>
      </w:r>
      <w:r w:rsidR="008A0D44" w:rsidRPr="008A0D44">
        <w:rPr>
          <w:rFonts w:ascii="Candara" w:hAnsi="Candara"/>
        </w:rPr>
        <w:t>(19,20)</w:t>
      </w:r>
      <w:r w:rsidR="00DD7556" w:rsidRPr="00627497">
        <w:rPr>
          <w:rFonts w:ascii="Candara" w:hAnsi="Candara"/>
        </w:rPr>
        <w:fldChar w:fldCharType="end"/>
      </w:r>
      <w:r w:rsidR="005F004B" w:rsidRPr="00627497">
        <w:rPr>
          <w:rFonts w:ascii="Candara" w:hAnsi="Candara"/>
        </w:rPr>
        <w:t xml:space="preserve">. </w:t>
      </w:r>
    </w:p>
    <w:p w14:paraId="66E67654" w14:textId="04022343" w:rsidR="006E707F" w:rsidRDefault="006E707F" w:rsidP="005F004B">
      <w:pPr>
        <w:spacing w:line="480" w:lineRule="auto"/>
        <w:rPr>
          <w:rFonts w:ascii="Candara" w:hAnsi="Candara"/>
        </w:rPr>
      </w:pPr>
      <w:r w:rsidRPr="008A627A">
        <w:rPr>
          <w:rFonts w:ascii="Candara" w:hAnsi="Candara"/>
        </w:rPr>
        <w:t xml:space="preserve">The study was designed to develop models to examine associations between groups of potential prognostic factors rather than prediction models to predict </w:t>
      </w:r>
      <w:r w:rsidR="006C50CD">
        <w:rPr>
          <w:rFonts w:ascii="Candara" w:hAnsi="Candara"/>
        </w:rPr>
        <w:t xml:space="preserve">the </w:t>
      </w:r>
      <w:r w:rsidRPr="008A627A">
        <w:rPr>
          <w:rFonts w:ascii="Candara" w:hAnsi="Candara"/>
        </w:rPr>
        <w:t>absolute risk of diabetic nephropathy. Moreover,</w:t>
      </w:r>
      <w:r w:rsidR="006C50CD">
        <w:rPr>
          <w:rFonts w:ascii="Candara" w:hAnsi="Candara"/>
        </w:rPr>
        <w:t xml:space="preserve"> limitations of</w:t>
      </w:r>
      <w:r w:rsidRPr="008A627A">
        <w:rPr>
          <w:rFonts w:ascii="Candara" w:hAnsi="Candara"/>
        </w:rPr>
        <w:t xml:space="preserve"> the case-control design </w:t>
      </w:r>
      <w:r w:rsidR="006C50CD">
        <w:rPr>
          <w:rFonts w:ascii="Candara" w:hAnsi="Candara"/>
        </w:rPr>
        <w:t xml:space="preserve">used, </w:t>
      </w:r>
      <w:r w:rsidRPr="008A627A">
        <w:rPr>
          <w:rFonts w:ascii="Candara" w:hAnsi="Candara"/>
        </w:rPr>
        <w:t>mean that the absolute risk of an outcome cannot be derived from this st</w:t>
      </w:r>
      <w:r w:rsidR="008A627A" w:rsidRPr="008A627A">
        <w:rPr>
          <w:rFonts w:ascii="Candara" w:hAnsi="Candara"/>
        </w:rPr>
        <w:t>udy</w:t>
      </w:r>
      <w:r w:rsidRPr="008A627A">
        <w:rPr>
          <w:rFonts w:ascii="Candara" w:hAnsi="Candara"/>
        </w:rPr>
        <w:t>.</w:t>
      </w:r>
    </w:p>
    <w:p w14:paraId="12AD5C83" w14:textId="7EF6FB4C" w:rsidR="005F004B" w:rsidRPr="00627497" w:rsidRDefault="005F004B" w:rsidP="005F004B">
      <w:pPr>
        <w:spacing w:line="480" w:lineRule="auto"/>
        <w:rPr>
          <w:rFonts w:ascii="Candara" w:hAnsi="Candara"/>
        </w:rPr>
      </w:pPr>
      <w:r w:rsidRPr="00627497">
        <w:rPr>
          <w:rFonts w:ascii="Candara" w:hAnsi="Candara"/>
        </w:rPr>
        <w:t xml:space="preserve">Model calibration was assessed by plotting the mean predicted probability against the mean observed probability of </w:t>
      </w:r>
      <w:r w:rsidR="00DD6BB2" w:rsidRPr="00627497">
        <w:rPr>
          <w:rFonts w:ascii="Candara" w:hAnsi="Candara"/>
        </w:rPr>
        <w:t>diabetic nephropathy</w:t>
      </w:r>
      <w:r w:rsidRPr="00627497">
        <w:rPr>
          <w:rFonts w:ascii="Candara" w:hAnsi="Candara"/>
        </w:rPr>
        <w:t xml:space="preserve"> by tenth of predicted risk. Model discrimination was assessed </w:t>
      </w:r>
      <w:r w:rsidR="00A82AEE">
        <w:rPr>
          <w:rFonts w:ascii="Candara" w:hAnsi="Candara"/>
        </w:rPr>
        <w:t>using</w:t>
      </w:r>
      <w:r w:rsidRPr="00627497">
        <w:rPr>
          <w:rFonts w:ascii="Candara" w:hAnsi="Candara"/>
        </w:rPr>
        <w:t xml:space="preserve"> the concordance statistic (</w:t>
      </w:r>
      <w:r w:rsidR="008A5BDA" w:rsidRPr="00627497">
        <w:rPr>
          <w:rFonts w:ascii="Candara" w:hAnsi="Candara"/>
        </w:rPr>
        <w:t>C</w:t>
      </w:r>
      <w:r w:rsidRPr="00627497">
        <w:rPr>
          <w:rFonts w:ascii="Candara" w:hAnsi="Candara"/>
        </w:rPr>
        <w:t>-statistic)</w:t>
      </w:r>
      <w:r w:rsidR="00D278FE">
        <w:rPr>
          <w:rFonts w:ascii="Candara" w:hAnsi="Candara"/>
        </w:rPr>
        <w:t xml:space="preserve"> which was estimated from </w:t>
      </w:r>
      <w:r w:rsidR="00D278FE" w:rsidRPr="00D278FE">
        <w:rPr>
          <w:rFonts w:ascii="Candara" w:hAnsi="Candara" w:cs="Arial"/>
          <w:bCs/>
          <w:color w:val="222222"/>
        </w:rPr>
        <w:t>the a</w:t>
      </w:r>
      <w:r w:rsidR="00A82AEE">
        <w:rPr>
          <w:rFonts w:ascii="Candara" w:hAnsi="Candara" w:cs="Arial"/>
          <w:bCs/>
          <w:color w:val="222222"/>
        </w:rPr>
        <w:t>djusted ROC curves, disregarding</w:t>
      </w:r>
      <w:r w:rsidR="00D278FE" w:rsidRPr="00D278FE">
        <w:rPr>
          <w:rFonts w:ascii="Candara" w:hAnsi="Candara" w:cs="Arial"/>
          <w:bCs/>
          <w:color w:val="222222"/>
        </w:rPr>
        <w:t xml:space="preserve"> the matching</w:t>
      </w:r>
      <w:r w:rsidR="00871E83">
        <w:rPr>
          <w:rFonts w:ascii="Candara" w:hAnsi="Candara" w:cs="Arial"/>
          <w:bCs/>
          <w:color w:val="222222"/>
        </w:rPr>
        <w:t>. Unconditional</w:t>
      </w:r>
      <w:r w:rsidR="00D278FE" w:rsidRPr="00D278FE">
        <w:rPr>
          <w:rFonts w:ascii="Candara" w:hAnsi="Candara" w:cs="Arial"/>
          <w:bCs/>
          <w:color w:val="222222"/>
        </w:rPr>
        <w:t xml:space="preserve"> </w:t>
      </w:r>
      <w:r w:rsidR="00871E83">
        <w:rPr>
          <w:rFonts w:ascii="Candara" w:hAnsi="Candara" w:cs="Arial"/>
          <w:bCs/>
          <w:color w:val="222222"/>
        </w:rPr>
        <w:t>L</w:t>
      </w:r>
      <w:r w:rsidR="00D278FE" w:rsidRPr="00D278FE">
        <w:rPr>
          <w:rFonts w:ascii="Candara" w:hAnsi="Candara" w:cs="Arial"/>
          <w:bCs/>
          <w:color w:val="222222"/>
        </w:rPr>
        <w:t>ogistic regr</w:t>
      </w:r>
      <w:r w:rsidR="00A82AEE">
        <w:rPr>
          <w:rFonts w:ascii="Candara" w:hAnsi="Candara" w:cs="Arial"/>
          <w:bCs/>
          <w:color w:val="222222"/>
        </w:rPr>
        <w:t>ession with additional adjustment using</w:t>
      </w:r>
      <w:r w:rsidR="00D278FE" w:rsidRPr="00D278FE">
        <w:rPr>
          <w:rFonts w:ascii="Candara" w:hAnsi="Candara" w:cs="Arial"/>
          <w:bCs/>
          <w:color w:val="222222"/>
        </w:rPr>
        <w:t xml:space="preserve"> matching factors</w:t>
      </w:r>
      <w:r w:rsidR="00CA4CA4">
        <w:rPr>
          <w:rFonts w:ascii="Candara" w:hAnsi="Candara" w:cs="Arial"/>
          <w:bCs/>
          <w:color w:val="222222"/>
        </w:rPr>
        <w:t xml:space="preserve"> </w:t>
      </w:r>
      <w:r w:rsidR="00CA4CA4">
        <w:rPr>
          <w:rFonts w:ascii="Candara" w:hAnsi="Candara" w:cs="Arial"/>
          <w:bCs/>
          <w:color w:val="222222"/>
        </w:rPr>
        <w:fldChar w:fldCharType="begin"/>
      </w:r>
      <w:r w:rsidR="00CA4CA4">
        <w:rPr>
          <w:rFonts w:ascii="Candara" w:hAnsi="Candara" w:cs="Arial"/>
          <w:bCs/>
          <w:color w:val="222222"/>
        </w:rPr>
        <w:instrText>ADDIN RW.CITE{{2876 Pepe,M.S. 2013}}</w:instrText>
      </w:r>
      <w:r w:rsidR="00CA4CA4">
        <w:rPr>
          <w:rFonts w:ascii="Candara" w:hAnsi="Candara" w:cs="Arial"/>
          <w:bCs/>
          <w:color w:val="222222"/>
        </w:rPr>
        <w:fldChar w:fldCharType="separate"/>
      </w:r>
      <w:r w:rsidR="00621C32" w:rsidRPr="00621C32">
        <w:rPr>
          <w:rFonts w:ascii="Candara" w:hAnsi="Candara" w:cs="Arial"/>
          <w:bCs/>
          <w:color w:val="222222"/>
        </w:rPr>
        <w:t>(21)</w:t>
      </w:r>
      <w:r w:rsidR="00CA4CA4">
        <w:rPr>
          <w:rFonts w:ascii="Candara" w:hAnsi="Candara" w:cs="Arial"/>
          <w:bCs/>
          <w:color w:val="222222"/>
        </w:rPr>
        <w:fldChar w:fldCharType="end"/>
      </w:r>
      <w:r w:rsidRPr="00627497">
        <w:rPr>
          <w:rFonts w:ascii="Candara" w:hAnsi="Candara"/>
        </w:rPr>
        <w:t xml:space="preserve">. A value of 0.50 represents no discrimination and 1.00 represents perfect discrimination. Internal validation of model </w:t>
      </w:r>
      <w:r w:rsidR="00C608CA">
        <w:rPr>
          <w:rFonts w:ascii="Candara" w:hAnsi="Candara"/>
        </w:rPr>
        <w:t>performance</w:t>
      </w:r>
      <w:r w:rsidRPr="00627497">
        <w:rPr>
          <w:rFonts w:ascii="Candara" w:hAnsi="Candara"/>
        </w:rPr>
        <w:t xml:space="preserve"> was assessed by calculating the bootstrap optimism-corrected c-statistic </w:t>
      </w:r>
      <w:r w:rsidR="00C608CA">
        <w:rPr>
          <w:rFonts w:ascii="Candara" w:hAnsi="Candara"/>
        </w:rPr>
        <w:t xml:space="preserve">and </w:t>
      </w:r>
      <w:r w:rsidR="00A82AEE">
        <w:rPr>
          <w:rFonts w:ascii="Candara" w:hAnsi="Candara"/>
        </w:rPr>
        <w:t xml:space="preserve">the </w:t>
      </w:r>
      <w:r w:rsidR="00C608CA">
        <w:rPr>
          <w:rFonts w:ascii="Candara" w:hAnsi="Candara"/>
        </w:rPr>
        <w:t xml:space="preserve">calibration slope </w:t>
      </w:r>
      <w:r w:rsidRPr="00627497">
        <w:rPr>
          <w:rFonts w:ascii="Candara" w:hAnsi="Candara"/>
        </w:rPr>
        <w:t>with 100 bootstrap replications.</w:t>
      </w:r>
    </w:p>
    <w:p w14:paraId="1FC2CDBB" w14:textId="2D85CF58" w:rsidR="005F004B" w:rsidRPr="00627497" w:rsidRDefault="00AC6BAA" w:rsidP="005F004B">
      <w:pPr>
        <w:spacing w:line="480" w:lineRule="auto"/>
        <w:rPr>
          <w:rFonts w:ascii="Candara" w:hAnsi="Candara"/>
        </w:rPr>
      </w:pPr>
      <w:r>
        <w:rPr>
          <w:rFonts w:ascii="Candara" w:hAnsi="Candara" w:cs="Arial"/>
          <w:b/>
          <w:bCs/>
          <w:color w:val="222222"/>
        </w:rPr>
        <w:t xml:space="preserve"> </w:t>
      </w:r>
    </w:p>
    <w:p w14:paraId="3B7297BF" w14:textId="3615E245" w:rsidR="005F004B" w:rsidRPr="00627497" w:rsidRDefault="005F004B" w:rsidP="005F004B">
      <w:pPr>
        <w:spacing w:line="480" w:lineRule="auto"/>
        <w:rPr>
          <w:rFonts w:ascii="Candara" w:hAnsi="Candara"/>
        </w:rPr>
      </w:pPr>
      <w:r w:rsidRPr="00627497">
        <w:rPr>
          <w:rFonts w:ascii="Candara" w:hAnsi="Candara"/>
        </w:rPr>
        <w:t xml:space="preserve">We used Stata V15.1 for all statistical analyses. This study was conducted and reported in line with the Transparent Reporting of a multivariate prediction model for Individual Prediction Diagnosis (TRIPOD) guidelines </w:t>
      </w:r>
      <w:r w:rsidRPr="00627497">
        <w:rPr>
          <w:rFonts w:ascii="Candara" w:hAnsi="Candara"/>
        </w:rPr>
        <w:fldChar w:fldCharType="begin"/>
      </w:r>
      <w:r w:rsidR="005F4929" w:rsidRPr="00627497">
        <w:rPr>
          <w:rFonts w:ascii="Candara" w:hAnsi="Candara"/>
        </w:rPr>
        <w:instrText>ADDIN RW.CITE{{2610 Moons,K.G. 2015; 2684 Moons,K.G. 2015}}</w:instrText>
      </w:r>
      <w:r w:rsidRPr="00627497">
        <w:rPr>
          <w:rFonts w:ascii="Candara" w:hAnsi="Candara"/>
        </w:rPr>
        <w:fldChar w:fldCharType="separate"/>
      </w:r>
      <w:r w:rsidR="008A0D44" w:rsidRPr="008A0D44">
        <w:rPr>
          <w:rFonts w:ascii="Candara" w:hAnsi="Candara"/>
        </w:rPr>
        <w:t>(22,23)</w:t>
      </w:r>
      <w:r w:rsidRPr="00627497">
        <w:rPr>
          <w:rFonts w:ascii="Candara" w:hAnsi="Candara"/>
        </w:rPr>
        <w:fldChar w:fldCharType="end"/>
      </w:r>
      <w:r w:rsidRPr="00627497">
        <w:rPr>
          <w:rFonts w:ascii="Candara" w:hAnsi="Candara"/>
        </w:rPr>
        <w:t>.</w:t>
      </w:r>
    </w:p>
    <w:p w14:paraId="59E4B085" w14:textId="249BC967" w:rsidR="00627F3E" w:rsidRPr="00627497" w:rsidRDefault="00627F3E" w:rsidP="008F37FA">
      <w:pPr>
        <w:spacing w:line="480" w:lineRule="auto"/>
        <w:rPr>
          <w:rFonts w:ascii="Candara" w:hAnsi="Candara"/>
        </w:rPr>
      </w:pPr>
    </w:p>
    <w:p w14:paraId="3554CEA3" w14:textId="77777777" w:rsidR="00627F3E" w:rsidRPr="00627497" w:rsidRDefault="00627F3E" w:rsidP="008F37FA">
      <w:pPr>
        <w:spacing w:line="480" w:lineRule="auto"/>
        <w:rPr>
          <w:rFonts w:ascii="Candara" w:hAnsi="Candara"/>
          <w:b/>
        </w:rPr>
      </w:pPr>
      <w:r w:rsidRPr="00627497">
        <w:rPr>
          <w:rFonts w:ascii="Candara" w:hAnsi="Candara"/>
          <w:b/>
        </w:rPr>
        <w:t>RESULTS</w:t>
      </w:r>
    </w:p>
    <w:p w14:paraId="4ADBACA1" w14:textId="0E0C0109" w:rsidR="0015754B" w:rsidRPr="00627497" w:rsidRDefault="008C18C1" w:rsidP="008F37FA">
      <w:pPr>
        <w:spacing w:line="480" w:lineRule="auto"/>
        <w:rPr>
          <w:rFonts w:ascii="Candara" w:hAnsi="Candara"/>
        </w:rPr>
      </w:pPr>
      <w:r w:rsidRPr="00627497">
        <w:rPr>
          <w:rFonts w:ascii="Candara" w:hAnsi="Candara"/>
        </w:rPr>
        <w:t xml:space="preserve">Potential prognostic factors measured in cases and controls are presented in </w:t>
      </w:r>
      <w:r w:rsidRPr="00627497">
        <w:rPr>
          <w:rFonts w:ascii="Candara" w:hAnsi="Candara"/>
          <w:b/>
        </w:rPr>
        <w:t>Table 1</w:t>
      </w:r>
      <w:r w:rsidRPr="00627497">
        <w:rPr>
          <w:rFonts w:ascii="Candara" w:hAnsi="Candara"/>
        </w:rPr>
        <w:t>.</w:t>
      </w:r>
      <w:r w:rsidR="00A0625A" w:rsidRPr="00627497">
        <w:rPr>
          <w:rFonts w:ascii="Candara" w:hAnsi="Candara"/>
        </w:rPr>
        <w:t xml:space="preserve">  Cases with newly diagnosed biopsy-proven diabetic nephropathy had </w:t>
      </w:r>
      <w:r w:rsidR="00D11AF6" w:rsidRPr="00627497">
        <w:rPr>
          <w:rFonts w:ascii="Candara" w:hAnsi="Candara"/>
        </w:rPr>
        <w:t>lower</w:t>
      </w:r>
      <w:r w:rsidR="00A0625A" w:rsidRPr="00627497">
        <w:rPr>
          <w:rFonts w:ascii="Candara" w:hAnsi="Candara"/>
        </w:rPr>
        <w:t xml:space="preserve"> </w:t>
      </w:r>
      <w:r w:rsidR="00D906CB" w:rsidRPr="00627497">
        <w:rPr>
          <w:rFonts w:ascii="Candara" w:hAnsi="Candara"/>
        </w:rPr>
        <w:t>haemoglobin, mean corpuscular haemoglobin, lymphocyte</w:t>
      </w:r>
      <w:r w:rsidR="003C011B">
        <w:rPr>
          <w:rFonts w:ascii="Candara" w:hAnsi="Candara"/>
        </w:rPr>
        <w:t>s</w:t>
      </w:r>
      <w:r w:rsidR="00D906CB" w:rsidRPr="00627497">
        <w:rPr>
          <w:rFonts w:ascii="Candara" w:hAnsi="Candara"/>
        </w:rPr>
        <w:t>, monocyte</w:t>
      </w:r>
      <w:r w:rsidR="003C011B">
        <w:rPr>
          <w:rFonts w:ascii="Candara" w:hAnsi="Candara"/>
        </w:rPr>
        <w:t>s</w:t>
      </w:r>
      <w:r w:rsidR="00D906CB" w:rsidRPr="00627497">
        <w:rPr>
          <w:rFonts w:ascii="Candara" w:hAnsi="Candara"/>
        </w:rPr>
        <w:t xml:space="preserve">, total </w:t>
      </w:r>
      <w:r w:rsidR="00B3284B" w:rsidRPr="00627497">
        <w:rPr>
          <w:rFonts w:ascii="Candara" w:hAnsi="Candara"/>
        </w:rPr>
        <w:t>bile acid, high density lipoprotein cholesterol, calcium, carbon</w:t>
      </w:r>
      <w:r w:rsidR="00B60012" w:rsidRPr="00627497">
        <w:rPr>
          <w:rFonts w:ascii="Candara" w:hAnsi="Candara"/>
        </w:rPr>
        <w:t xml:space="preserve"> </w:t>
      </w:r>
      <w:r w:rsidR="00B3284B" w:rsidRPr="00627497">
        <w:rPr>
          <w:rFonts w:ascii="Candara" w:hAnsi="Candara"/>
        </w:rPr>
        <w:t>dioxid</w:t>
      </w:r>
      <w:r w:rsidR="00D733E7" w:rsidRPr="00627497">
        <w:rPr>
          <w:rFonts w:ascii="Candara" w:hAnsi="Candara"/>
        </w:rPr>
        <w:t xml:space="preserve">e combining power and eGFR and higher </w:t>
      </w:r>
      <w:r w:rsidR="009E4C84">
        <w:rPr>
          <w:rFonts w:ascii="Candara" w:hAnsi="Candara"/>
        </w:rPr>
        <w:t xml:space="preserve">values </w:t>
      </w:r>
      <w:r w:rsidR="009E4C84" w:rsidRPr="00627497">
        <w:rPr>
          <w:rFonts w:ascii="Candara" w:hAnsi="Candara"/>
        </w:rPr>
        <w:t>of</w:t>
      </w:r>
      <w:r w:rsidR="00D733E7" w:rsidRPr="00627497">
        <w:rPr>
          <w:rFonts w:ascii="Candara" w:hAnsi="Candara"/>
        </w:rPr>
        <w:t xml:space="preserve"> </w:t>
      </w:r>
      <w:r w:rsidR="00B60012" w:rsidRPr="00627497">
        <w:rPr>
          <w:rFonts w:ascii="Candara" w:hAnsi="Candara"/>
        </w:rPr>
        <w:t xml:space="preserve">the </w:t>
      </w:r>
      <w:r w:rsidR="00D733E7" w:rsidRPr="00627497">
        <w:rPr>
          <w:rFonts w:ascii="Candara" w:hAnsi="Candara"/>
        </w:rPr>
        <w:t>remaining factors.</w:t>
      </w:r>
      <w:r w:rsidR="0015754B" w:rsidRPr="00627497">
        <w:rPr>
          <w:rFonts w:ascii="Candara" w:hAnsi="Candara"/>
        </w:rPr>
        <w:t xml:space="preserve"> Univariable associations between predictors and cardiovascular outcomes are listed in </w:t>
      </w:r>
      <w:r w:rsidR="0015754B" w:rsidRPr="00627497">
        <w:rPr>
          <w:rFonts w:ascii="Candara" w:hAnsi="Candara"/>
          <w:b/>
        </w:rPr>
        <w:t>Supplemental Table 1</w:t>
      </w:r>
      <w:r w:rsidR="0015754B" w:rsidRPr="00627497">
        <w:rPr>
          <w:rFonts w:ascii="Candara" w:hAnsi="Candara"/>
        </w:rPr>
        <w:t>.</w:t>
      </w:r>
    </w:p>
    <w:p w14:paraId="3E3A5960" w14:textId="77777777" w:rsidR="00781CD1" w:rsidRPr="00627497" w:rsidRDefault="00781CD1" w:rsidP="008F37FA">
      <w:pPr>
        <w:spacing w:line="480" w:lineRule="auto"/>
        <w:rPr>
          <w:rFonts w:ascii="Candara" w:hAnsi="Candara"/>
        </w:rPr>
      </w:pPr>
    </w:p>
    <w:p w14:paraId="41580E9E" w14:textId="004BC082" w:rsidR="00EE1BB3" w:rsidRPr="00627497" w:rsidRDefault="0033353B" w:rsidP="008F37FA">
      <w:pPr>
        <w:spacing w:line="480" w:lineRule="auto"/>
        <w:rPr>
          <w:rFonts w:ascii="Candara" w:hAnsi="Candara"/>
        </w:rPr>
      </w:pPr>
      <w:r w:rsidRPr="00627497">
        <w:rPr>
          <w:rFonts w:ascii="Candara" w:hAnsi="Candara"/>
        </w:rPr>
        <w:t xml:space="preserve">P-values </w:t>
      </w:r>
      <w:r w:rsidR="006E21E3" w:rsidRPr="00627497">
        <w:rPr>
          <w:rFonts w:ascii="Candara" w:hAnsi="Candara"/>
        </w:rPr>
        <w:t>of laboratory</w:t>
      </w:r>
      <w:r w:rsidR="000B580F" w:rsidRPr="00627497">
        <w:rPr>
          <w:rFonts w:ascii="Candara" w:hAnsi="Candara"/>
        </w:rPr>
        <w:t xml:space="preserve"> predictors from </w:t>
      </w:r>
      <w:r w:rsidR="003C011B">
        <w:rPr>
          <w:rFonts w:ascii="Candara" w:hAnsi="Candara"/>
        </w:rPr>
        <w:t xml:space="preserve">the </w:t>
      </w:r>
      <w:r w:rsidR="000B580F" w:rsidRPr="00627497">
        <w:rPr>
          <w:rFonts w:ascii="Candara" w:hAnsi="Candara"/>
        </w:rPr>
        <w:t xml:space="preserve">multivariable conditional </w:t>
      </w:r>
      <w:r w:rsidR="003C011B">
        <w:rPr>
          <w:rFonts w:ascii="Candara" w:hAnsi="Candara"/>
        </w:rPr>
        <w:t>l</w:t>
      </w:r>
      <w:r w:rsidR="000B580F" w:rsidRPr="00627497">
        <w:rPr>
          <w:rFonts w:ascii="Candara" w:hAnsi="Candara"/>
        </w:rPr>
        <w:t xml:space="preserve">ogistic regression model </w:t>
      </w:r>
      <w:r w:rsidR="003C011B">
        <w:rPr>
          <w:rFonts w:ascii="Candara" w:hAnsi="Candara"/>
        </w:rPr>
        <w:t>a</w:t>
      </w:r>
      <w:r w:rsidR="000B580F" w:rsidRPr="00627497">
        <w:rPr>
          <w:rFonts w:ascii="Candara" w:hAnsi="Candara"/>
        </w:rPr>
        <w:t>re</w:t>
      </w:r>
      <w:r w:rsidRPr="00627497">
        <w:rPr>
          <w:rFonts w:ascii="Candara" w:hAnsi="Candara"/>
        </w:rPr>
        <w:t xml:space="preserve"> presented in </w:t>
      </w:r>
      <w:r w:rsidR="003C011B">
        <w:rPr>
          <w:rFonts w:ascii="Candara" w:hAnsi="Candara"/>
        </w:rPr>
        <w:t>a</w:t>
      </w:r>
      <w:r w:rsidRPr="00627497">
        <w:rPr>
          <w:rFonts w:ascii="Candara" w:hAnsi="Candara"/>
        </w:rPr>
        <w:t xml:space="preserve"> </w:t>
      </w:r>
      <w:r w:rsidRPr="00627497">
        <w:rPr>
          <w:rFonts w:ascii="Candara" w:eastAsia="Times New Roman" w:hAnsi="Candara" w:cs="Times New Roman"/>
        </w:rPr>
        <w:t>Manhattan plot (</w:t>
      </w:r>
      <w:r w:rsidRPr="00627497">
        <w:rPr>
          <w:rFonts w:ascii="Candara" w:eastAsia="Times New Roman" w:hAnsi="Candara" w:cs="Times New Roman"/>
          <w:b/>
        </w:rPr>
        <w:t>Figure-1</w:t>
      </w:r>
      <w:r w:rsidRPr="00627497">
        <w:rPr>
          <w:rFonts w:ascii="Candara" w:eastAsia="Times New Roman" w:hAnsi="Candara" w:cs="Times New Roman"/>
        </w:rPr>
        <w:t xml:space="preserve">). </w:t>
      </w:r>
      <w:r w:rsidR="00781CD1" w:rsidRPr="00627497">
        <w:rPr>
          <w:rFonts w:ascii="Candara" w:hAnsi="Candara"/>
        </w:rPr>
        <w:t>Bonferroni</w:t>
      </w:r>
      <w:r w:rsidR="00781CD1" w:rsidRPr="00627497">
        <w:rPr>
          <w:rFonts w:ascii="Candara" w:eastAsia="Times New Roman" w:hAnsi="Candara" w:cs="Times New Roman"/>
        </w:rPr>
        <w:t>–corrected s</w:t>
      </w:r>
      <w:r w:rsidRPr="00627497">
        <w:rPr>
          <w:rFonts w:ascii="Candara" w:eastAsia="Times New Roman" w:hAnsi="Candara" w:cs="Times New Roman"/>
        </w:rPr>
        <w:t xml:space="preserve">ignificant laboratory factors were identified as </w:t>
      </w:r>
      <w:r w:rsidR="00640864" w:rsidRPr="00627497">
        <w:rPr>
          <w:rFonts w:ascii="Candara" w:eastAsia="Times New Roman" w:hAnsi="Candara" w:cs="Times New Roman"/>
        </w:rPr>
        <w:t>haematocrit, mean corpuscular haemoglobin, mean platelet volume, monocyte</w:t>
      </w:r>
      <w:r w:rsidR="003C011B">
        <w:rPr>
          <w:rFonts w:ascii="Candara" w:eastAsia="Times New Roman" w:hAnsi="Candara" w:cs="Times New Roman"/>
        </w:rPr>
        <w:t xml:space="preserve"> number</w:t>
      </w:r>
      <w:r w:rsidR="00640864" w:rsidRPr="00627497">
        <w:rPr>
          <w:rFonts w:ascii="Candara" w:eastAsia="Times New Roman" w:hAnsi="Candara" w:cs="Times New Roman"/>
        </w:rPr>
        <w:t xml:space="preserve">, and red cell distribution width in </w:t>
      </w:r>
      <w:r w:rsidR="0045583B" w:rsidRPr="00627497">
        <w:rPr>
          <w:rFonts w:ascii="Candara" w:eastAsia="Times New Roman" w:hAnsi="Candara" w:cs="Times New Roman"/>
        </w:rPr>
        <w:t xml:space="preserve">the </w:t>
      </w:r>
      <w:r w:rsidR="00640864" w:rsidRPr="00627497">
        <w:rPr>
          <w:rFonts w:ascii="Candara" w:eastAsia="Times New Roman" w:hAnsi="Candara" w:cs="Times New Roman"/>
        </w:rPr>
        <w:t xml:space="preserve">Blood-cell test domain; </w:t>
      </w:r>
      <w:r w:rsidR="006E21E3" w:rsidRPr="00627497">
        <w:rPr>
          <w:rFonts w:ascii="Candara" w:eastAsia="Times New Roman" w:hAnsi="Candara" w:cs="Times New Roman"/>
        </w:rPr>
        <w:t xml:space="preserve">magnesium, sodium and chlorine in </w:t>
      </w:r>
      <w:r w:rsidR="003C011B">
        <w:rPr>
          <w:rFonts w:ascii="Candara" w:eastAsia="Times New Roman" w:hAnsi="Candara" w:cs="Times New Roman"/>
        </w:rPr>
        <w:t xml:space="preserve">the </w:t>
      </w:r>
      <w:r w:rsidR="006E21E3" w:rsidRPr="00627497">
        <w:rPr>
          <w:rFonts w:ascii="Candara" w:hAnsi="Candara"/>
        </w:rPr>
        <w:t>serum-electrolytes domain; and activated partial thromboplastin time, D-Dimer, thrombin time, fibrinogen and fibrinogen degradation products in the blood coagulation domain.</w:t>
      </w:r>
      <w:r w:rsidR="00962EBA" w:rsidRPr="00627497">
        <w:rPr>
          <w:rFonts w:ascii="Candara" w:hAnsi="Candara"/>
        </w:rPr>
        <w:t xml:space="preserve"> </w:t>
      </w:r>
      <w:r w:rsidR="003C011B">
        <w:rPr>
          <w:rFonts w:ascii="Candara" w:hAnsi="Candara"/>
        </w:rPr>
        <w:t xml:space="preserve"> </w:t>
      </w:r>
      <w:r w:rsidR="0045583B" w:rsidRPr="00627497">
        <w:rPr>
          <w:rFonts w:ascii="Candara" w:hAnsi="Candara"/>
        </w:rPr>
        <w:t>T</w:t>
      </w:r>
      <w:r w:rsidR="00822520" w:rsidRPr="00627497">
        <w:rPr>
          <w:rFonts w:ascii="Candara" w:hAnsi="Candara"/>
        </w:rPr>
        <w:t>he</w:t>
      </w:r>
      <w:r w:rsidR="003C011B">
        <w:rPr>
          <w:rFonts w:ascii="Candara" w:hAnsi="Candara"/>
        </w:rPr>
        <w:t xml:space="preserve"> </w:t>
      </w:r>
      <w:r w:rsidR="00822520" w:rsidRPr="00627497">
        <w:rPr>
          <w:rFonts w:ascii="Candara" w:hAnsi="Candara"/>
        </w:rPr>
        <w:t xml:space="preserve">c0-efficients for each </w:t>
      </w:r>
      <w:r w:rsidR="003C011B">
        <w:rPr>
          <w:rFonts w:ascii="Candara" w:hAnsi="Candara"/>
        </w:rPr>
        <w:t xml:space="preserve">of the three panel based </w:t>
      </w:r>
      <w:r w:rsidR="009C4F42" w:rsidRPr="00406494">
        <w:rPr>
          <w:rFonts w:ascii="Candara" w:hAnsi="Candara"/>
        </w:rPr>
        <w:t>explanatory</w:t>
      </w:r>
      <w:r w:rsidR="003C011B">
        <w:rPr>
          <w:rFonts w:ascii="Candara" w:hAnsi="Candara"/>
        </w:rPr>
        <w:t xml:space="preserve"> </w:t>
      </w:r>
      <w:r w:rsidR="00822520" w:rsidRPr="00627497">
        <w:rPr>
          <w:rFonts w:ascii="Candara" w:hAnsi="Candara"/>
        </w:rPr>
        <w:t>model</w:t>
      </w:r>
      <w:r w:rsidR="003C011B">
        <w:rPr>
          <w:rFonts w:ascii="Candara" w:hAnsi="Candara"/>
        </w:rPr>
        <w:t>s</w:t>
      </w:r>
      <w:r w:rsidR="00822520" w:rsidRPr="00627497">
        <w:rPr>
          <w:rFonts w:ascii="Candara" w:hAnsi="Candara"/>
        </w:rPr>
        <w:t xml:space="preserve"> </w:t>
      </w:r>
      <w:r w:rsidR="003C011B">
        <w:rPr>
          <w:rFonts w:ascii="Candara" w:hAnsi="Candara"/>
        </w:rPr>
        <w:t>(using these laboratory factors and the five clinical parameters (</w:t>
      </w:r>
      <w:r w:rsidR="003C011B" w:rsidRPr="00627497">
        <w:rPr>
          <w:rFonts w:ascii="Candara" w:hAnsi="Candara"/>
        </w:rPr>
        <w:t xml:space="preserve">body mass index, systolic blood pressure, diastolic blood pressure, fasting glucose and </w:t>
      </w:r>
      <w:r w:rsidR="009E4C84" w:rsidRPr="00627497">
        <w:rPr>
          <w:rFonts w:ascii="Candara" w:hAnsi="Candara"/>
        </w:rPr>
        <w:t>HbA1c)</w:t>
      </w:r>
      <w:r w:rsidR="003C011B">
        <w:rPr>
          <w:rFonts w:ascii="Candara" w:hAnsi="Candara"/>
        </w:rPr>
        <w:t xml:space="preserve"> are shown</w:t>
      </w:r>
      <w:r w:rsidR="00822520" w:rsidRPr="00627497">
        <w:rPr>
          <w:rFonts w:ascii="Candara" w:hAnsi="Candara"/>
        </w:rPr>
        <w:t xml:space="preserve"> in </w:t>
      </w:r>
      <w:r w:rsidR="00822520" w:rsidRPr="00627497">
        <w:rPr>
          <w:rFonts w:ascii="Candara" w:hAnsi="Candara"/>
          <w:b/>
        </w:rPr>
        <w:t>Table-2</w:t>
      </w:r>
      <w:r w:rsidR="00822520" w:rsidRPr="00627497">
        <w:rPr>
          <w:rFonts w:ascii="Candara" w:hAnsi="Candara"/>
        </w:rPr>
        <w:t xml:space="preserve">. </w:t>
      </w:r>
      <w:r w:rsidR="00F87F9C" w:rsidRPr="00627497">
        <w:rPr>
          <w:rFonts w:ascii="Candara" w:hAnsi="Candara"/>
          <w:b/>
        </w:rPr>
        <w:t xml:space="preserve">Table </w:t>
      </w:r>
      <w:r w:rsidR="00F05FB2">
        <w:rPr>
          <w:rFonts w:ascii="Candara" w:hAnsi="Candara"/>
          <w:b/>
        </w:rPr>
        <w:t>3</w:t>
      </w:r>
      <w:r w:rsidR="00F87F9C" w:rsidRPr="00627497">
        <w:rPr>
          <w:rFonts w:ascii="Candara" w:hAnsi="Candara"/>
          <w:b/>
        </w:rPr>
        <w:t xml:space="preserve"> </w:t>
      </w:r>
      <w:r w:rsidR="008E1F8A" w:rsidRPr="00627497">
        <w:rPr>
          <w:rFonts w:ascii="Candara" w:hAnsi="Candara"/>
        </w:rPr>
        <w:t xml:space="preserve">shows apparent and internal validation </w:t>
      </w:r>
      <w:r w:rsidR="00584BA7" w:rsidRPr="00627497">
        <w:rPr>
          <w:rFonts w:ascii="Candara" w:hAnsi="Candara"/>
        </w:rPr>
        <w:t>C</w:t>
      </w:r>
      <w:r w:rsidR="008E1F8A" w:rsidRPr="00627497">
        <w:rPr>
          <w:rFonts w:ascii="Candara" w:hAnsi="Candara"/>
        </w:rPr>
        <w:t xml:space="preserve"> statistics </w:t>
      </w:r>
      <w:r w:rsidR="003C011B">
        <w:rPr>
          <w:rFonts w:ascii="Candara" w:hAnsi="Candara"/>
        </w:rPr>
        <w:t>for</w:t>
      </w:r>
      <w:r w:rsidR="008E1F8A" w:rsidRPr="00627497">
        <w:rPr>
          <w:rFonts w:ascii="Candara" w:hAnsi="Candara"/>
        </w:rPr>
        <w:t xml:space="preserve"> the </w:t>
      </w:r>
      <w:r w:rsidR="00584BA7" w:rsidRPr="00627497">
        <w:rPr>
          <w:rFonts w:ascii="Candara" w:hAnsi="Candara"/>
        </w:rPr>
        <w:t xml:space="preserve">three </w:t>
      </w:r>
      <w:r w:rsidR="009C4F42" w:rsidRPr="00406494">
        <w:rPr>
          <w:rFonts w:ascii="Candara" w:hAnsi="Candara"/>
        </w:rPr>
        <w:t>explanatory</w:t>
      </w:r>
      <w:r w:rsidR="008E1F8A" w:rsidRPr="00627497">
        <w:rPr>
          <w:rFonts w:ascii="Candara" w:hAnsi="Candara"/>
        </w:rPr>
        <w:t xml:space="preserve"> model</w:t>
      </w:r>
      <w:r w:rsidR="00584BA7" w:rsidRPr="00627497">
        <w:rPr>
          <w:rFonts w:ascii="Candara" w:hAnsi="Candara"/>
        </w:rPr>
        <w:t>s</w:t>
      </w:r>
      <w:r w:rsidR="008E1F8A" w:rsidRPr="00627497">
        <w:rPr>
          <w:rFonts w:ascii="Candara" w:hAnsi="Candara"/>
        </w:rPr>
        <w:t xml:space="preserve">. After adjustment for optimism, the final </w:t>
      </w:r>
      <w:r w:rsidR="009C4F42" w:rsidRPr="00406494">
        <w:rPr>
          <w:rFonts w:ascii="Candara" w:hAnsi="Candara"/>
        </w:rPr>
        <w:t>explanatory</w:t>
      </w:r>
      <w:r w:rsidR="008E1F8A" w:rsidRPr="00627497">
        <w:rPr>
          <w:rFonts w:ascii="Candara" w:hAnsi="Candara"/>
        </w:rPr>
        <w:t xml:space="preserve"> model</w:t>
      </w:r>
      <w:r w:rsidR="00477B68" w:rsidRPr="00627497">
        <w:rPr>
          <w:rFonts w:ascii="Candara" w:hAnsi="Candara"/>
        </w:rPr>
        <w:t>s</w:t>
      </w:r>
      <w:r w:rsidR="008E1F8A" w:rsidRPr="00627497">
        <w:rPr>
          <w:rFonts w:ascii="Candara" w:hAnsi="Candara"/>
        </w:rPr>
        <w:t xml:space="preserve"> w</w:t>
      </w:r>
      <w:r w:rsidR="0045583B" w:rsidRPr="00627497">
        <w:rPr>
          <w:rFonts w:ascii="Candara" w:hAnsi="Candara"/>
        </w:rPr>
        <w:t>ere</w:t>
      </w:r>
      <w:r w:rsidR="008E1F8A" w:rsidRPr="00627497">
        <w:rPr>
          <w:rFonts w:ascii="Candara" w:hAnsi="Candara"/>
        </w:rPr>
        <w:t xml:space="preserve"> able to discriminate </w:t>
      </w:r>
      <w:r w:rsidR="00B94391">
        <w:rPr>
          <w:rFonts w:ascii="Candara" w:hAnsi="Candara"/>
        </w:rPr>
        <w:t>people</w:t>
      </w:r>
      <w:r w:rsidR="008E1F8A" w:rsidRPr="00627497">
        <w:rPr>
          <w:rFonts w:ascii="Candara" w:hAnsi="Candara"/>
        </w:rPr>
        <w:t xml:space="preserve"> with type 2 diabetes, with and without </w:t>
      </w:r>
      <w:r w:rsidR="00477B68" w:rsidRPr="00627497">
        <w:rPr>
          <w:rFonts w:ascii="Candara" w:hAnsi="Candara"/>
        </w:rPr>
        <w:t xml:space="preserve">newly </w:t>
      </w:r>
      <w:r w:rsidR="00EE3A3D" w:rsidRPr="00627497">
        <w:rPr>
          <w:rFonts w:ascii="Candara" w:hAnsi="Candara"/>
        </w:rPr>
        <w:t>diagnosed biopsy proven diabetic</w:t>
      </w:r>
      <w:r w:rsidR="00477B68" w:rsidRPr="00627497">
        <w:rPr>
          <w:rFonts w:ascii="Candara" w:hAnsi="Candara"/>
        </w:rPr>
        <w:t xml:space="preserve"> </w:t>
      </w:r>
      <w:r w:rsidR="005819D9" w:rsidRPr="00627497">
        <w:rPr>
          <w:rFonts w:ascii="Candara" w:hAnsi="Candara"/>
        </w:rPr>
        <w:t>nephropathy</w:t>
      </w:r>
      <w:r w:rsidR="008E1F8A" w:rsidRPr="00627497">
        <w:rPr>
          <w:rFonts w:ascii="Candara" w:hAnsi="Candara"/>
        </w:rPr>
        <w:t>, with a C statistic of 0.7</w:t>
      </w:r>
      <w:r w:rsidR="0054271B" w:rsidRPr="00627497">
        <w:rPr>
          <w:rFonts w:ascii="Candara" w:hAnsi="Candara"/>
        </w:rPr>
        <w:t>25</w:t>
      </w:r>
      <w:r w:rsidR="008E1F8A" w:rsidRPr="00627497">
        <w:rPr>
          <w:rFonts w:ascii="Candara" w:hAnsi="Candara"/>
        </w:rPr>
        <w:t xml:space="preserve"> (95% confidence interval 0.7</w:t>
      </w:r>
      <w:r w:rsidR="0054271B" w:rsidRPr="00627497">
        <w:rPr>
          <w:rFonts w:ascii="Candara" w:hAnsi="Candara"/>
        </w:rPr>
        <w:t>23</w:t>
      </w:r>
      <w:r w:rsidR="008E1F8A" w:rsidRPr="00627497">
        <w:rPr>
          <w:rFonts w:ascii="Candara" w:hAnsi="Candara"/>
        </w:rPr>
        <w:t xml:space="preserve"> to 0.72</w:t>
      </w:r>
      <w:r w:rsidR="0054271B" w:rsidRPr="00627497">
        <w:rPr>
          <w:rFonts w:ascii="Candara" w:hAnsi="Candara"/>
        </w:rPr>
        <w:t>8</w:t>
      </w:r>
      <w:r w:rsidR="008E1F8A" w:rsidRPr="00627497">
        <w:rPr>
          <w:rFonts w:ascii="Candara" w:hAnsi="Candara"/>
        </w:rPr>
        <w:t>)</w:t>
      </w:r>
      <w:r w:rsidR="0054271B" w:rsidRPr="00627497">
        <w:rPr>
          <w:rFonts w:ascii="Candara" w:hAnsi="Candara"/>
        </w:rPr>
        <w:t xml:space="preserve"> for </w:t>
      </w:r>
      <w:r w:rsidR="0045583B" w:rsidRPr="00627497">
        <w:rPr>
          <w:rFonts w:ascii="Candara" w:hAnsi="Candara"/>
        </w:rPr>
        <w:t xml:space="preserve">the </w:t>
      </w:r>
      <w:r w:rsidR="0054271B" w:rsidRPr="00627497">
        <w:rPr>
          <w:rFonts w:ascii="Candara" w:hAnsi="Candara"/>
        </w:rPr>
        <w:t xml:space="preserve">blood-cell model, 0.688 (0.686 to 0.690) for </w:t>
      </w:r>
      <w:r w:rsidR="0045583B" w:rsidRPr="00627497">
        <w:rPr>
          <w:rFonts w:ascii="Candara" w:hAnsi="Candara"/>
        </w:rPr>
        <w:t xml:space="preserve">the </w:t>
      </w:r>
      <w:r w:rsidR="0054271B" w:rsidRPr="00627497">
        <w:rPr>
          <w:rFonts w:ascii="Candara" w:hAnsi="Candara"/>
        </w:rPr>
        <w:t xml:space="preserve">serum-electrolyte model and 0.648 (0.639 to 0.658) for </w:t>
      </w:r>
      <w:r w:rsidR="0045583B" w:rsidRPr="00627497">
        <w:rPr>
          <w:rFonts w:ascii="Candara" w:hAnsi="Candara"/>
        </w:rPr>
        <w:t xml:space="preserve">the </w:t>
      </w:r>
      <w:r w:rsidR="0054271B" w:rsidRPr="00627497">
        <w:rPr>
          <w:rFonts w:ascii="Candara" w:hAnsi="Candara"/>
        </w:rPr>
        <w:t>blood-coagulation model</w:t>
      </w:r>
      <w:r w:rsidR="00693A98" w:rsidRPr="00627497">
        <w:rPr>
          <w:rFonts w:ascii="Candara" w:hAnsi="Candara"/>
        </w:rPr>
        <w:t xml:space="preserve">, respectively. </w:t>
      </w:r>
      <w:r w:rsidR="008E1F8A" w:rsidRPr="00627497">
        <w:rPr>
          <w:rFonts w:ascii="Candara" w:hAnsi="Candara"/>
        </w:rPr>
        <w:t xml:space="preserve">The agreement between the observed and predicted proportion </w:t>
      </w:r>
      <w:r w:rsidR="0045583B" w:rsidRPr="00627497">
        <w:rPr>
          <w:rFonts w:ascii="Candara" w:hAnsi="Candara"/>
        </w:rPr>
        <w:t>with</w:t>
      </w:r>
      <w:r w:rsidR="008E1F8A" w:rsidRPr="00627497">
        <w:rPr>
          <w:rFonts w:ascii="Candara" w:hAnsi="Candara"/>
        </w:rPr>
        <w:t xml:space="preserve"> </w:t>
      </w:r>
      <w:r w:rsidR="00693A98" w:rsidRPr="00627497">
        <w:rPr>
          <w:rFonts w:ascii="Candara" w:hAnsi="Candara"/>
        </w:rPr>
        <w:t xml:space="preserve">newly diagnosed biopsy proven </w:t>
      </w:r>
      <w:r w:rsidR="005819D9" w:rsidRPr="00627497">
        <w:rPr>
          <w:rFonts w:ascii="Candara" w:hAnsi="Candara"/>
        </w:rPr>
        <w:t>diabetic</w:t>
      </w:r>
      <w:r w:rsidR="00693A98" w:rsidRPr="00627497">
        <w:rPr>
          <w:rFonts w:ascii="Candara" w:hAnsi="Candara"/>
        </w:rPr>
        <w:t xml:space="preserve"> </w:t>
      </w:r>
      <w:r w:rsidR="005819D9" w:rsidRPr="00627497">
        <w:rPr>
          <w:rFonts w:ascii="Candara" w:hAnsi="Candara"/>
        </w:rPr>
        <w:t>nephropathy</w:t>
      </w:r>
      <w:r w:rsidR="008E1F8A" w:rsidRPr="00627497">
        <w:rPr>
          <w:rFonts w:ascii="Candara" w:hAnsi="Candara"/>
        </w:rPr>
        <w:t xml:space="preserve"> showed g</w:t>
      </w:r>
      <w:r w:rsidR="00693A98" w:rsidRPr="00627497">
        <w:rPr>
          <w:rFonts w:ascii="Candara" w:hAnsi="Candara"/>
        </w:rPr>
        <w:t>ood apparent calibration (</w:t>
      </w:r>
      <w:r w:rsidR="00693A98" w:rsidRPr="00627497">
        <w:rPr>
          <w:rFonts w:ascii="Candara" w:hAnsi="Candara"/>
          <w:b/>
        </w:rPr>
        <w:t>Figure-2</w:t>
      </w:r>
      <w:r w:rsidR="00693A98" w:rsidRPr="00627497">
        <w:rPr>
          <w:rFonts w:ascii="Candara" w:hAnsi="Candara"/>
        </w:rPr>
        <w:t xml:space="preserve">, </w:t>
      </w:r>
      <w:r w:rsidR="008E1F8A" w:rsidRPr="00627497">
        <w:rPr>
          <w:rFonts w:ascii="Candara" w:hAnsi="Candara"/>
        </w:rPr>
        <w:t xml:space="preserve">left for </w:t>
      </w:r>
      <w:r w:rsidR="00693A98" w:rsidRPr="00627497">
        <w:rPr>
          <w:rFonts w:ascii="Candara" w:hAnsi="Candara"/>
        </w:rPr>
        <w:t>blood-cell model, middle for serum-electrolyte model and right for blood-coagulation model</w:t>
      </w:r>
      <w:r w:rsidR="008E1F8A" w:rsidRPr="00627497">
        <w:rPr>
          <w:rFonts w:ascii="Candara" w:hAnsi="Candara"/>
        </w:rPr>
        <w:t>)</w:t>
      </w:r>
      <w:r w:rsidR="00693A98" w:rsidRPr="00627497">
        <w:rPr>
          <w:rFonts w:ascii="Candara" w:hAnsi="Candara"/>
        </w:rPr>
        <w:t>.</w:t>
      </w:r>
      <w:r w:rsidR="00006D13" w:rsidRPr="00627497">
        <w:rPr>
          <w:rFonts w:ascii="Candara" w:hAnsi="Candara"/>
        </w:rPr>
        <w:t xml:space="preserve"> </w:t>
      </w:r>
      <w:r w:rsidR="00EE1BB3" w:rsidRPr="00627497">
        <w:rPr>
          <w:rFonts w:ascii="Candara" w:hAnsi="Candara"/>
        </w:rPr>
        <w:t xml:space="preserve">The optimism-adjusted calibration slope was </w:t>
      </w:r>
      <w:r w:rsidR="00305D87" w:rsidRPr="00627497">
        <w:rPr>
          <w:rFonts w:ascii="Candara" w:hAnsi="Candara"/>
        </w:rPr>
        <w:t xml:space="preserve">0.978 (0.912 to 0.999) for </w:t>
      </w:r>
      <w:r w:rsidR="0045583B" w:rsidRPr="00627497">
        <w:rPr>
          <w:rFonts w:ascii="Candara" w:hAnsi="Candara"/>
        </w:rPr>
        <w:t xml:space="preserve">the </w:t>
      </w:r>
      <w:r w:rsidR="00305D87" w:rsidRPr="00627497">
        <w:rPr>
          <w:rFonts w:ascii="Candara" w:hAnsi="Candara"/>
        </w:rPr>
        <w:t xml:space="preserve">blood-cell model, 0.923 (0.706 to 0.927) for </w:t>
      </w:r>
      <w:r w:rsidR="0045583B" w:rsidRPr="00627497">
        <w:rPr>
          <w:rFonts w:ascii="Candara" w:hAnsi="Candara"/>
        </w:rPr>
        <w:t xml:space="preserve">the </w:t>
      </w:r>
      <w:r w:rsidR="00305D87" w:rsidRPr="00627497">
        <w:rPr>
          <w:rFonts w:ascii="Candara" w:hAnsi="Candara"/>
        </w:rPr>
        <w:t xml:space="preserve">serum-electrolyte model, and 0.914 (0.641 to 1.115) for </w:t>
      </w:r>
      <w:r w:rsidR="0045583B" w:rsidRPr="00627497">
        <w:rPr>
          <w:rFonts w:ascii="Candara" w:hAnsi="Candara"/>
        </w:rPr>
        <w:t xml:space="preserve">the </w:t>
      </w:r>
      <w:r w:rsidR="00006D13" w:rsidRPr="00627497">
        <w:rPr>
          <w:rFonts w:ascii="Candara" w:hAnsi="Candara"/>
        </w:rPr>
        <w:t>blood</w:t>
      </w:r>
      <w:r w:rsidR="00305D87" w:rsidRPr="00627497">
        <w:rPr>
          <w:rFonts w:ascii="Candara" w:hAnsi="Candara"/>
        </w:rPr>
        <w:t>-coagulation model, respectively (</w:t>
      </w:r>
      <w:r w:rsidR="00F87F9C" w:rsidRPr="00627497">
        <w:rPr>
          <w:rFonts w:ascii="Candara" w:hAnsi="Candara"/>
          <w:b/>
        </w:rPr>
        <w:t xml:space="preserve">Table </w:t>
      </w:r>
      <w:r w:rsidR="00312C8E">
        <w:rPr>
          <w:rFonts w:ascii="Candara" w:hAnsi="Candara"/>
          <w:b/>
        </w:rPr>
        <w:t>3</w:t>
      </w:r>
      <w:r w:rsidR="00305D87" w:rsidRPr="00627497">
        <w:rPr>
          <w:rFonts w:ascii="Candara" w:hAnsi="Candara"/>
        </w:rPr>
        <w:t>).</w:t>
      </w:r>
    </w:p>
    <w:p w14:paraId="266238E3" w14:textId="77777777" w:rsidR="00EE1BB3" w:rsidRPr="00627497" w:rsidRDefault="00EE1BB3" w:rsidP="008F37FA">
      <w:pPr>
        <w:spacing w:line="480" w:lineRule="auto"/>
        <w:rPr>
          <w:rFonts w:ascii="Candara" w:hAnsi="Candara"/>
        </w:rPr>
      </w:pPr>
    </w:p>
    <w:p w14:paraId="29AAC37B" w14:textId="77777777" w:rsidR="00627F3E" w:rsidRPr="00627497" w:rsidRDefault="00627F3E" w:rsidP="008F37FA">
      <w:pPr>
        <w:spacing w:line="480" w:lineRule="auto"/>
        <w:rPr>
          <w:rFonts w:ascii="Candara" w:hAnsi="Candara"/>
          <w:b/>
        </w:rPr>
      </w:pPr>
      <w:r w:rsidRPr="00627497">
        <w:rPr>
          <w:rFonts w:ascii="Candara" w:hAnsi="Candara"/>
          <w:b/>
        </w:rPr>
        <w:t>DISCUSSION</w:t>
      </w:r>
    </w:p>
    <w:p w14:paraId="450EE73D" w14:textId="219C1EC4" w:rsidR="00BE149B" w:rsidRPr="00627497" w:rsidRDefault="008F1400" w:rsidP="008F37FA">
      <w:pPr>
        <w:spacing w:line="480" w:lineRule="auto"/>
        <w:rPr>
          <w:rFonts w:ascii="Candara" w:hAnsi="Candara"/>
        </w:rPr>
      </w:pPr>
      <w:r w:rsidRPr="00627497">
        <w:rPr>
          <w:rFonts w:ascii="Candara" w:hAnsi="Candara"/>
        </w:rPr>
        <w:t xml:space="preserve">We have </w:t>
      </w:r>
      <w:r w:rsidR="003C011B">
        <w:rPr>
          <w:rFonts w:ascii="Candara" w:hAnsi="Candara"/>
        </w:rPr>
        <w:t>shown</w:t>
      </w:r>
      <w:r w:rsidR="00B55791" w:rsidRPr="00627497">
        <w:rPr>
          <w:rFonts w:ascii="Candara" w:hAnsi="Candara"/>
        </w:rPr>
        <w:t xml:space="preserve"> </w:t>
      </w:r>
      <w:r w:rsidR="003C011B">
        <w:rPr>
          <w:rFonts w:ascii="Candara" w:hAnsi="Candara"/>
        </w:rPr>
        <w:t xml:space="preserve">that </w:t>
      </w:r>
      <w:r w:rsidR="00B55791" w:rsidRPr="00627497">
        <w:rPr>
          <w:rFonts w:ascii="Candara" w:hAnsi="Candara"/>
        </w:rPr>
        <w:t xml:space="preserve">laboratory test items </w:t>
      </w:r>
      <w:r w:rsidRPr="00627497">
        <w:rPr>
          <w:rFonts w:ascii="Candara" w:hAnsi="Candara"/>
        </w:rPr>
        <w:t xml:space="preserve">in three test </w:t>
      </w:r>
      <w:r w:rsidR="003C011B">
        <w:rPr>
          <w:rFonts w:ascii="Candara" w:hAnsi="Candara"/>
        </w:rPr>
        <w:t>panels</w:t>
      </w:r>
      <w:r w:rsidRPr="00627497">
        <w:rPr>
          <w:rFonts w:ascii="Candara" w:hAnsi="Candara"/>
        </w:rPr>
        <w:t xml:space="preserve"> (blood-cell test, serum-electrolyte test and blood coagulation test) </w:t>
      </w:r>
      <w:r w:rsidR="003C011B">
        <w:rPr>
          <w:rFonts w:ascii="Candara" w:hAnsi="Candara"/>
        </w:rPr>
        <w:t xml:space="preserve">are </w:t>
      </w:r>
      <w:r w:rsidRPr="00627497">
        <w:rPr>
          <w:rFonts w:ascii="Candara" w:hAnsi="Candara"/>
        </w:rPr>
        <w:t>significantly associated with</w:t>
      </w:r>
      <w:r w:rsidR="00165257" w:rsidRPr="00627497">
        <w:rPr>
          <w:rFonts w:ascii="Candara" w:hAnsi="Candara"/>
        </w:rPr>
        <w:t xml:space="preserve"> an</w:t>
      </w:r>
      <w:r w:rsidRPr="00627497">
        <w:rPr>
          <w:rFonts w:ascii="Candara" w:hAnsi="Candara"/>
        </w:rPr>
        <w:t xml:space="preserve"> increased risk of newly diagnosed biopsy proven </w:t>
      </w:r>
      <w:r w:rsidR="005819D9" w:rsidRPr="00627497">
        <w:rPr>
          <w:rFonts w:ascii="Candara" w:hAnsi="Candara"/>
        </w:rPr>
        <w:t>diabetic</w:t>
      </w:r>
      <w:r w:rsidRPr="00627497">
        <w:rPr>
          <w:rFonts w:ascii="Candara" w:hAnsi="Candara"/>
        </w:rPr>
        <w:t xml:space="preserve"> </w:t>
      </w:r>
      <w:r w:rsidR="005819D9" w:rsidRPr="00627497">
        <w:rPr>
          <w:rFonts w:ascii="Candara" w:hAnsi="Candara"/>
        </w:rPr>
        <w:t>nephropathy</w:t>
      </w:r>
      <w:r w:rsidR="00CD512F" w:rsidRPr="00627497">
        <w:rPr>
          <w:rFonts w:ascii="Candara" w:hAnsi="Candara"/>
        </w:rPr>
        <w:t xml:space="preserve"> among </w:t>
      </w:r>
      <w:r w:rsidR="00B94391">
        <w:rPr>
          <w:rFonts w:ascii="Candara" w:hAnsi="Candara"/>
        </w:rPr>
        <w:t>people</w:t>
      </w:r>
      <w:r w:rsidR="00CD512F" w:rsidRPr="00627497">
        <w:rPr>
          <w:rFonts w:ascii="Candara" w:hAnsi="Candara"/>
        </w:rPr>
        <w:t xml:space="preserve"> with type 2 diabetes in China. </w:t>
      </w:r>
      <w:r w:rsidR="00E9533D" w:rsidRPr="00627497">
        <w:rPr>
          <w:rFonts w:ascii="Candara" w:hAnsi="Candara"/>
        </w:rPr>
        <w:t xml:space="preserve">We also developed three </w:t>
      </w:r>
      <w:r w:rsidR="009C4F42" w:rsidRPr="00406494">
        <w:rPr>
          <w:rFonts w:ascii="Candara" w:hAnsi="Candara"/>
        </w:rPr>
        <w:t>explanatory</w:t>
      </w:r>
      <w:r w:rsidR="00E9533D" w:rsidRPr="00627497">
        <w:rPr>
          <w:rFonts w:ascii="Candara" w:hAnsi="Candara"/>
        </w:rPr>
        <w:t xml:space="preserve"> models </w:t>
      </w:r>
      <w:r w:rsidR="00165257" w:rsidRPr="00627497">
        <w:rPr>
          <w:rFonts w:ascii="Candara" w:hAnsi="Candara"/>
        </w:rPr>
        <w:t xml:space="preserve">with which </w:t>
      </w:r>
      <w:r w:rsidR="00E9533D" w:rsidRPr="00627497">
        <w:rPr>
          <w:rFonts w:ascii="Candara" w:hAnsi="Candara"/>
        </w:rPr>
        <w:t>to scree</w:t>
      </w:r>
      <w:r w:rsidR="00165257" w:rsidRPr="00627497">
        <w:rPr>
          <w:rFonts w:ascii="Candara" w:hAnsi="Candara"/>
        </w:rPr>
        <w:t>n</w:t>
      </w:r>
      <w:r w:rsidR="00E9533D" w:rsidRPr="00627497">
        <w:rPr>
          <w:rFonts w:ascii="Candara" w:hAnsi="Candara"/>
        </w:rPr>
        <w:t xml:space="preserve"> </w:t>
      </w:r>
      <w:r w:rsidR="00FD7EE7">
        <w:rPr>
          <w:rFonts w:ascii="Candara" w:hAnsi="Candara"/>
        </w:rPr>
        <w:t>people</w:t>
      </w:r>
      <w:r w:rsidR="00E9533D" w:rsidRPr="00627497">
        <w:rPr>
          <w:rFonts w:ascii="Candara" w:hAnsi="Candara"/>
        </w:rPr>
        <w:t xml:space="preserve"> with type 2 diabetes </w:t>
      </w:r>
      <w:r w:rsidR="003C011B">
        <w:rPr>
          <w:rFonts w:ascii="Candara" w:hAnsi="Candara"/>
        </w:rPr>
        <w:t xml:space="preserve">to identify those </w:t>
      </w:r>
      <w:r w:rsidR="00E9533D" w:rsidRPr="00627497">
        <w:rPr>
          <w:rFonts w:ascii="Candara" w:hAnsi="Candara"/>
        </w:rPr>
        <w:t xml:space="preserve">at high risk of newly diagnosed biopsy proven </w:t>
      </w:r>
      <w:r w:rsidR="005819D9" w:rsidRPr="00627497">
        <w:rPr>
          <w:rFonts w:ascii="Candara" w:hAnsi="Candara"/>
        </w:rPr>
        <w:t>diabetic</w:t>
      </w:r>
      <w:r w:rsidR="00E9533D" w:rsidRPr="00627497">
        <w:rPr>
          <w:rFonts w:ascii="Candara" w:hAnsi="Candara"/>
        </w:rPr>
        <w:t xml:space="preserve"> </w:t>
      </w:r>
      <w:r w:rsidR="005819D9" w:rsidRPr="00627497">
        <w:rPr>
          <w:rFonts w:ascii="Candara" w:hAnsi="Candara"/>
        </w:rPr>
        <w:t>nephropathy</w:t>
      </w:r>
      <w:r w:rsidR="00594C97" w:rsidRPr="00627497">
        <w:rPr>
          <w:rFonts w:ascii="Candara" w:hAnsi="Candara"/>
        </w:rPr>
        <w:t xml:space="preserve">. </w:t>
      </w:r>
      <w:r w:rsidR="00260B51" w:rsidRPr="00627497">
        <w:rPr>
          <w:rFonts w:ascii="Candara" w:hAnsi="Candara"/>
        </w:rPr>
        <w:t xml:space="preserve">We </w:t>
      </w:r>
      <w:r w:rsidR="003C011B">
        <w:rPr>
          <w:rFonts w:ascii="Candara" w:hAnsi="Candara"/>
        </w:rPr>
        <w:t xml:space="preserve">have </w:t>
      </w:r>
      <w:r w:rsidR="00260B51" w:rsidRPr="00627497">
        <w:rPr>
          <w:rFonts w:ascii="Candara" w:hAnsi="Candara"/>
        </w:rPr>
        <w:t>show</w:t>
      </w:r>
      <w:r w:rsidR="003C011B">
        <w:rPr>
          <w:rFonts w:ascii="Candara" w:hAnsi="Candara"/>
        </w:rPr>
        <w:t>n</w:t>
      </w:r>
      <w:r w:rsidR="00260B51" w:rsidRPr="00627497">
        <w:rPr>
          <w:rFonts w:ascii="Candara" w:hAnsi="Candara"/>
        </w:rPr>
        <w:t xml:space="preserve"> that </w:t>
      </w:r>
      <w:r w:rsidR="00165257" w:rsidRPr="00627497">
        <w:rPr>
          <w:rFonts w:ascii="Candara" w:hAnsi="Candara"/>
        </w:rPr>
        <w:t xml:space="preserve">using </w:t>
      </w:r>
      <w:r w:rsidR="00556E61" w:rsidRPr="007B7B78">
        <w:rPr>
          <w:rFonts w:ascii="Candara" w:hAnsi="Candara"/>
          <w:iCs/>
        </w:rPr>
        <w:t>readily available</w:t>
      </w:r>
      <w:r w:rsidR="00556E61" w:rsidRPr="00627497">
        <w:rPr>
          <w:rFonts w:ascii="Candara" w:hAnsi="Candara"/>
        </w:rPr>
        <w:t xml:space="preserve"> </w:t>
      </w:r>
      <w:r w:rsidR="00165257" w:rsidRPr="00627497">
        <w:rPr>
          <w:rFonts w:ascii="Candara" w:hAnsi="Candara"/>
        </w:rPr>
        <w:t>“</w:t>
      </w:r>
      <w:r w:rsidR="00260B51" w:rsidRPr="00627497">
        <w:rPr>
          <w:rFonts w:ascii="Candara" w:hAnsi="Candara"/>
        </w:rPr>
        <w:t>predictor</w:t>
      </w:r>
      <w:r w:rsidR="00165257" w:rsidRPr="00627497">
        <w:rPr>
          <w:rFonts w:ascii="Candara" w:hAnsi="Candara"/>
        </w:rPr>
        <w:t>”</w:t>
      </w:r>
      <w:r w:rsidR="00260B51" w:rsidRPr="00627497">
        <w:rPr>
          <w:rFonts w:ascii="Candara" w:hAnsi="Candara"/>
        </w:rPr>
        <w:t xml:space="preserve"> variables within </w:t>
      </w:r>
      <w:r w:rsidR="00165257" w:rsidRPr="00627497">
        <w:rPr>
          <w:rFonts w:ascii="Candara" w:hAnsi="Candara"/>
        </w:rPr>
        <w:t xml:space="preserve">the </w:t>
      </w:r>
      <w:r w:rsidR="00260B51" w:rsidRPr="00627497">
        <w:rPr>
          <w:rFonts w:ascii="Candara" w:hAnsi="Candara"/>
        </w:rPr>
        <w:t xml:space="preserve">cheapest (CNY 10) blood test </w:t>
      </w:r>
      <w:r w:rsidR="003C011B">
        <w:rPr>
          <w:rFonts w:ascii="Candara" w:hAnsi="Candara"/>
        </w:rPr>
        <w:t>panel</w:t>
      </w:r>
      <w:r w:rsidR="00260B51" w:rsidRPr="00627497">
        <w:rPr>
          <w:rFonts w:ascii="Candara" w:hAnsi="Candara"/>
        </w:rPr>
        <w:t xml:space="preserve"> (</w:t>
      </w:r>
      <w:r w:rsidR="003C011B">
        <w:rPr>
          <w:rFonts w:ascii="Candara" w:hAnsi="Candara"/>
        </w:rPr>
        <w:t xml:space="preserve">the </w:t>
      </w:r>
      <w:r w:rsidR="00260B51" w:rsidRPr="00627497">
        <w:rPr>
          <w:rFonts w:ascii="Candara" w:hAnsi="Candara"/>
        </w:rPr>
        <w:t xml:space="preserve">blood cell </w:t>
      </w:r>
      <w:r w:rsidR="003C011B">
        <w:rPr>
          <w:rFonts w:ascii="Candara" w:hAnsi="Candara"/>
        </w:rPr>
        <w:t>panel</w:t>
      </w:r>
      <w:r w:rsidR="00260B51" w:rsidRPr="00627497">
        <w:rPr>
          <w:rFonts w:ascii="Candara" w:hAnsi="Candara"/>
        </w:rPr>
        <w:t xml:space="preserve">), </w:t>
      </w:r>
      <w:r w:rsidR="003C011B">
        <w:rPr>
          <w:rFonts w:ascii="Candara" w:hAnsi="Candara"/>
        </w:rPr>
        <w:t xml:space="preserve">which are </w:t>
      </w:r>
      <w:r w:rsidR="00260B51" w:rsidRPr="00627497">
        <w:rPr>
          <w:rFonts w:ascii="Candara" w:hAnsi="Candara"/>
        </w:rPr>
        <w:t xml:space="preserve">routinely available at the time of admission </w:t>
      </w:r>
      <w:r w:rsidR="00DD417E" w:rsidRPr="00627497">
        <w:rPr>
          <w:rFonts w:ascii="Candara" w:hAnsi="Candara"/>
        </w:rPr>
        <w:t xml:space="preserve">or </w:t>
      </w:r>
      <w:r w:rsidR="00165257" w:rsidRPr="00627497">
        <w:rPr>
          <w:rFonts w:ascii="Candara" w:hAnsi="Candara"/>
        </w:rPr>
        <w:t xml:space="preserve">in </w:t>
      </w:r>
      <w:r w:rsidR="00DD417E" w:rsidRPr="00627497">
        <w:rPr>
          <w:rFonts w:ascii="Candara" w:hAnsi="Candara"/>
        </w:rPr>
        <w:t>primary care screening, w</w:t>
      </w:r>
      <w:r w:rsidR="00165257" w:rsidRPr="00627497">
        <w:rPr>
          <w:rFonts w:ascii="Candara" w:hAnsi="Candara"/>
        </w:rPr>
        <w:t>i</w:t>
      </w:r>
      <w:r w:rsidR="00DD417E" w:rsidRPr="00627497">
        <w:rPr>
          <w:rFonts w:ascii="Candara" w:hAnsi="Candara"/>
        </w:rPr>
        <w:t xml:space="preserve">ll facilitate the </w:t>
      </w:r>
      <w:r w:rsidR="006E707F">
        <w:rPr>
          <w:rFonts w:ascii="Candara" w:hAnsi="Candara"/>
        </w:rPr>
        <w:t>further development of risk prediction models in a</w:t>
      </w:r>
      <w:r w:rsidR="009241D6">
        <w:rPr>
          <w:rFonts w:ascii="Candara" w:hAnsi="Candara"/>
        </w:rPr>
        <w:t>n</w:t>
      </w:r>
      <w:r w:rsidR="006E707F">
        <w:rPr>
          <w:rFonts w:ascii="Candara" w:hAnsi="Candara"/>
        </w:rPr>
        <w:t xml:space="preserve"> external cohort study with using identified groups of prognostic factors to </w:t>
      </w:r>
      <w:r w:rsidR="00DD417E" w:rsidRPr="00627497">
        <w:rPr>
          <w:rFonts w:ascii="Candara" w:hAnsi="Candara"/>
        </w:rPr>
        <w:t>identif</w:t>
      </w:r>
      <w:r w:rsidR="006E707F">
        <w:rPr>
          <w:rFonts w:ascii="Candara" w:hAnsi="Candara"/>
        </w:rPr>
        <w:t>y</w:t>
      </w:r>
      <w:r w:rsidR="00DD417E" w:rsidRPr="00627497">
        <w:rPr>
          <w:rFonts w:ascii="Candara" w:hAnsi="Candara"/>
        </w:rPr>
        <w:t xml:space="preserve"> </w:t>
      </w:r>
      <w:r w:rsidR="00B94391">
        <w:rPr>
          <w:rFonts w:ascii="Candara" w:hAnsi="Candara"/>
        </w:rPr>
        <w:t xml:space="preserve">people with diabetes and </w:t>
      </w:r>
      <w:r w:rsidR="007C6A9D" w:rsidRPr="00627497">
        <w:rPr>
          <w:rFonts w:ascii="Candara" w:hAnsi="Candara"/>
        </w:rPr>
        <w:t xml:space="preserve">normal kidney function </w:t>
      </w:r>
      <w:r w:rsidR="00E935DB" w:rsidRPr="00627497">
        <w:rPr>
          <w:rFonts w:ascii="Candara" w:hAnsi="Candara"/>
        </w:rPr>
        <w:t xml:space="preserve">at risk for </w:t>
      </w:r>
      <w:r w:rsidR="007C6A9D" w:rsidRPr="00627497">
        <w:rPr>
          <w:rFonts w:ascii="Candara" w:hAnsi="Candara"/>
        </w:rPr>
        <w:t xml:space="preserve">future </w:t>
      </w:r>
      <w:r w:rsidR="00E935DB" w:rsidRPr="00627497">
        <w:rPr>
          <w:rFonts w:ascii="Candara" w:hAnsi="Candara"/>
        </w:rPr>
        <w:t>diabetic nephropathy.</w:t>
      </w:r>
    </w:p>
    <w:p w14:paraId="7A5AD514" w14:textId="77777777" w:rsidR="00A4352F" w:rsidRPr="00627497" w:rsidRDefault="00A4352F" w:rsidP="008F37FA">
      <w:pPr>
        <w:spacing w:line="480" w:lineRule="auto"/>
        <w:rPr>
          <w:rFonts w:ascii="Candara" w:hAnsi="Candara"/>
        </w:rPr>
      </w:pPr>
    </w:p>
    <w:p w14:paraId="3F0D7451" w14:textId="303B4E24" w:rsidR="00E47AF9" w:rsidRPr="00627497" w:rsidRDefault="00E935DB" w:rsidP="008F37FA">
      <w:pPr>
        <w:spacing w:line="480" w:lineRule="auto"/>
        <w:rPr>
          <w:rFonts w:ascii="Candara" w:hAnsi="Candara"/>
        </w:rPr>
      </w:pPr>
      <w:r w:rsidRPr="00627497">
        <w:rPr>
          <w:rFonts w:ascii="Candara" w:hAnsi="Candara"/>
        </w:rPr>
        <w:t xml:space="preserve">We believe our </w:t>
      </w:r>
      <w:r w:rsidR="00AC0A1A" w:rsidRPr="00627497">
        <w:rPr>
          <w:rFonts w:ascii="Candara" w:hAnsi="Candara"/>
        </w:rPr>
        <w:t>model</w:t>
      </w:r>
      <w:r w:rsidRPr="00627497">
        <w:rPr>
          <w:rFonts w:ascii="Candara" w:hAnsi="Candara"/>
        </w:rPr>
        <w:t xml:space="preserve">s </w:t>
      </w:r>
      <w:r w:rsidR="00AC0A1A" w:rsidRPr="00627497">
        <w:rPr>
          <w:rFonts w:ascii="Candara" w:hAnsi="Candara"/>
        </w:rPr>
        <w:t xml:space="preserve">might </w:t>
      </w:r>
      <w:r w:rsidRPr="00627497">
        <w:rPr>
          <w:rFonts w:ascii="Candara" w:hAnsi="Candara"/>
        </w:rPr>
        <w:t xml:space="preserve">have important clinical utility. Timely identification of </w:t>
      </w:r>
      <w:r w:rsidR="00B94391">
        <w:rPr>
          <w:rFonts w:ascii="Candara" w:hAnsi="Candara"/>
        </w:rPr>
        <w:t>people</w:t>
      </w:r>
      <w:r w:rsidR="00AC0A1A" w:rsidRPr="00627497">
        <w:rPr>
          <w:rFonts w:ascii="Candara" w:hAnsi="Candara"/>
        </w:rPr>
        <w:t xml:space="preserve"> </w:t>
      </w:r>
      <w:r w:rsidR="00322F10">
        <w:rPr>
          <w:rFonts w:ascii="Candara" w:hAnsi="Candara"/>
        </w:rPr>
        <w:t xml:space="preserve">at high risk of </w:t>
      </w:r>
      <w:r w:rsidR="00322F10" w:rsidRPr="00627497">
        <w:rPr>
          <w:rFonts w:ascii="Candara" w:hAnsi="Candara"/>
        </w:rPr>
        <w:t xml:space="preserve">diabetic nephropathy </w:t>
      </w:r>
      <w:r w:rsidR="00AC0A1A" w:rsidRPr="00627497">
        <w:rPr>
          <w:rFonts w:ascii="Candara" w:hAnsi="Candara"/>
        </w:rPr>
        <w:t xml:space="preserve">provides the </w:t>
      </w:r>
      <w:r w:rsidR="00165257" w:rsidRPr="00627497">
        <w:rPr>
          <w:rFonts w:ascii="Candara" w:hAnsi="Candara"/>
        </w:rPr>
        <w:t>opportunity</w:t>
      </w:r>
      <w:r w:rsidRPr="00627497">
        <w:rPr>
          <w:rFonts w:ascii="Candara" w:hAnsi="Candara"/>
        </w:rPr>
        <w:t xml:space="preserve"> for </w:t>
      </w:r>
      <w:r w:rsidR="00AC0A1A" w:rsidRPr="00627497">
        <w:rPr>
          <w:rFonts w:ascii="Candara" w:hAnsi="Candara"/>
        </w:rPr>
        <w:t xml:space="preserve">early diagnosis, </w:t>
      </w:r>
      <w:r w:rsidRPr="00627497">
        <w:rPr>
          <w:rFonts w:ascii="Candara" w:hAnsi="Candara"/>
        </w:rPr>
        <w:t xml:space="preserve">early intervention and improvement in </w:t>
      </w:r>
      <w:r w:rsidR="00AC0A1A" w:rsidRPr="00627497">
        <w:rPr>
          <w:rFonts w:ascii="Candara" w:hAnsi="Candara"/>
        </w:rPr>
        <w:t>diabetic nephropathy</w:t>
      </w:r>
      <w:r w:rsidR="00165257" w:rsidRPr="00627497">
        <w:rPr>
          <w:rFonts w:ascii="Candara" w:hAnsi="Candara"/>
        </w:rPr>
        <w:t xml:space="preserve"> outcomes</w:t>
      </w:r>
      <w:r w:rsidR="00AC0A1A" w:rsidRPr="00627497">
        <w:rPr>
          <w:rFonts w:ascii="Candara" w:hAnsi="Candara"/>
        </w:rPr>
        <w:t xml:space="preserve">. </w:t>
      </w:r>
      <w:r w:rsidR="00EC6E05" w:rsidRPr="00627497">
        <w:rPr>
          <w:rFonts w:ascii="Candara" w:hAnsi="Candara"/>
        </w:rPr>
        <w:t>In particular</w:t>
      </w:r>
      <w:r w:rsidR="00165257" w:rsidRPr="00627497">
        <w:rPr>
          <w:rFonts w:ascii="Candara" w:hAnsi="Candara"/>
        </w:rPr>
        <w:t>,</w:t>
      </w:r>
      <w:r w:rsidR="00EC6E05" w:rsidRPr="00627497">
        <w:rPr>
          <w:rFonts w:ascii="Candara" w:hAnsi="Candara"/>
        </w:rPr>
        <w:t xml:space="preserve"> the best model</w:t>
      </w:r>
      <w:r w:rsidR="00322F10">
        <w:rPr>
          <w:rFonts w:ascii="Candara" w:hAnsi="Candara"/>
        </w:rPr>
        <w:t xml:space="preserve"> for identifying </w:t>
      </w:r>
      <w:r w:rsidR="00322F10" w:rsidRPr="00627497">
        <w:rPr>
          <w:rFonts w:ascii="Candara" w:hAnsi="Candara"/>
        </w:rPr>
        <w:t xml:space="preserve">diabetic </w:t>
      </w:r>
      <w:r w:rsidR="009E4C84" w:rsidRPr="00627497">
        <w:rPr>
          <w:rFonts w:ascii="Candara" w:hAnsi="Candara"/>
        </w:rPr>
        <w:t>nephropathy</w:t>
      </w:r>
      <w:r w:rsidR="009E4C84">
        <w:rPr>
          <w:rFonts w:ascii="Candara" w:hAnsi="Candara"/>
        </w:rPr>
        <w:t xml:space="preserve"> (</w:t>
      </w:r>
      <w:r w:rsidR="00322F10">
        <w:rPr>
          <w:rFonts w:ascii="Candara" w:hAnsi="Candara"/>
        </w:rPr>
        <w:t xml:space="preserve">the </w:t>
      </w:r>
      <w:r w:rsidR="0099367D">
        <w:rPr>
          <w:rFonts w:ascii="Candara" w:hAnsi="Candara"/>
        </w:rPr>
        <w:t xml:space="preserve">blood-screen model) </w:t>
      </w:r>
      <w:r w:rsidR="00EC6E05" w:rsidRPr="00627497">
        <w:rPr>
          <w:rFonts w:ascii="Candara" w:hAnsi="Candara"/>
        </w:rPr>
        <w:t xml:space="preserve">incorporated </w:t>
      </w:r>
      <w:r w:rsidR="007050B3" w:rsidRPr="00627497">
        <w:rPr>
          <w:rFonts w:ascii="Candara" w:hAnsi="Candara"/>
        </w:rPr>
        <w:t xml:space="preserve">cheap routine test items </w:t>
      </w:r>
      <w:r w:rsidR="0099367D">
        <w:rPr>
          <w:rFonts w:ascii="Candara" w:hAnsi="Candara"/>
        </w:rPr>
        <w:t xml:space="preserve">(haematocrit, mean corpuscular haemoglobin, mean platelet volume, monocyte, and red blood cell distribution width) </w:t>
      </w:r>
      <w:r w:rsidR="00322F10">
        <w:rPr>
          <w:rFonts w:ascii="Candara" w:hAnsi="Candara"/>
        </w:rPr>
        <w:t xml:space="preserve">which are </w:t>
      </w:r>
      <w:r w:rsidR="007050B3" w:rsidRPr="00627497">
        <w:rPr>
          <w:rFonts w:ascii="Candara" w:hAnsi="Candara"/>
        </w:rPr>
        <w:t xml:space="preserve">available both in primary and secondary care settings. </w:t>
      </w:r>
      <w:r w:rsidR="00AC0A1A" w:rsidRPr="00627497">
        <w:rPr>
          <w:rFonts w:ascii="Candara" w:hAnsi="Candara"/>
        </w:rPr>
        <w:t>In our institute</w:t>
      </w:r>
      <w:r w:rsidRPr="00627497">
        <w:rPr>
          <w:rFonts w:ascii="Candara" w:hAnsi="Candara"/>
        </w:rPr>
        <w:t xml:space="preserve">, we </w:t>
      </w:r>
      <w:r w:rsidR="00165257" w:rsidRPr="00627497">
        <w:rPr>
          <w:rFonts w:ascii="Candara" w:hAnsi="Candara"/>
        </w:rPr>
        <w:t xml:space="preserve">intend </w:t>
      </w:r>
      <w:r w:rsidRPr="00627497">
        <w:rPr>
          <w:rFonts w:ascii="Candara" w:hAnsi="Candara"/>
        </w:rPr>
        <w:t>to incorporate th</w:t>
      </w:r>
      <w:r w:rsidR="00322F10">
        <w:rPr>
          <w:rFonts w:ascii="Candara" w:hAnsi="Candara"/>
        </w:rPr>
        <w:t>is</w:t>
      </w:r>
      <w:r w:rsidRPr="00627497">
        <w:rPr>
          <w:rFonts w:ascii="Candara" w:hAnsi="Candara"/>
        </w:rPr>
        <w:t xml:space="preserve"> model </w:t>
      </w:r>
      <w:r w:rsidR="00322F10">
        <w:rPr>
          <w:rFonts w:ascii="Candara" w:hAnsi="Candara"/>
        </w:rPr>
        <w:t xml:space="preserve">to support </w:t>
      </w:r>
      <w:r w:rsidRPr="00627497">
        <w:rPr>
          <w:rFonts w:ascii="Candara" w:hAnsi="Candara"/>
        </w:rPr>
        <w:t>decisio</w:t>
      </w:r>
      <w:r w:rsidR="00D81FDA" w:rsidRPr="00627497">
        <w:rPr>
          <w:rFonts w:ascii="Candara" w:hAnsi="Candara"/>
        </w:rPr>
        <w:t xml:space="preserve">n-making </w:t>
      </w:r>
      <w:r w:rsidRPr="00627497">
        <w:rPr>
          <w:rFonts w:ascii="Candara" w:hAnsi="Candara"/>
        </w:rPr>
        <w:t xml:space="preserve">within the </w:t>
      </w:r>
      <w:r w:rsidR="00D81FDA" w:rsidRPr="00627497">
        <w:rPr>
          <w:rFonts w:ascii="Candara" w:hAnsi="Candara"/>
        </w:rPr>
        <w:t xml:space="preserve">hospital </w:t>
      </w:r>
      <w:r w:rsidRPr="00627497">
        <w:rPr>
          <w:rFonts w:ascii="Candara" w:hAnsi="Candara"/>
        </w:rPr>
        <w:t xml:space="preserve">electronic health records. </w:t>
      </w:r>
      <w:r w:rsidR="006E707F">
        <w:rPr>
          <w:rFonts w:ascii="Candara" w:hAnsi="Candara"/>
        </w:rPr>
        <w:t xml:space="preserve">Future development of risk predicting models using these significant routine test items to </w:t>
      </w:r>
      <w:r w:rsidR="006E707F" w:rsidRPr="00627497">
        <w:rPr>
          <w:rFonts w:ascii="Candara" w:hAnsi="Candara"/>
        </w:rPr>
        <w:t>identify</w:t>
      </w:r>
      <w:r w:rsidR="00786509" w:rsidRPr="00627497">
        <w:rPr>
          <w:rFonts w:ascii="Candara" w:hAnsi="Candara"/>
        </w:rPr>
        <w:t xml:space="preserve"> the individual</w:t>
      </w:r>
      <w:r w:rsidR="006E707F">
        <w:rPr>
          <w:rFonts w:ascii="Candara" w:hAnsi="Candara"/>
        </w:rPr>
        <w:t>s</w:t>
      </w:r>
      <w:r w:rsidR="00786509" w:rsidRPr="00627497">
        <w:rPr>
          <w:rFonts w:ascii="Candara" w:hAnsi="Candara"/>
        </w:rPr>
        <w:t xml:space="preserve"> </w:t>
      </w:r>
      <w:r w:rsidR="006E707F">
        <w:rPr>
          <w:rFonts w:ascii="Candara" w:hAnsi="Candara"/>
        </w:rPr>
        <w:t xml:space="preserve">at </w:t>
      </w:r>
      <w:r w:rsidR="00786509" w:rsidRPr="00627497">
        <w:rPr>
          <w:rFonts w:ascii="Candara" w:hAnsi="Candara"/>
        </w:rPr>
        <w:t xml:space="preserve">risk of diabetic nephropathy will facilitate automated </w:t>
      </w:r>
      <w:r w:rsidR="00165257" w:rsidRPr="00627497">
        <w:rPr>
          <w:rFonts w:ascii="Candara" w:hAnsi="Candara"/>
        </w:rPr>
        <w:t>order</w:t>
      </w:r>
      <w:r w:rsidR="00322F10">
        <w:rPr>
          <w:rFonts w:ascii="Candara" w:hAnsi="Candara"/>
        </w:rPr>
        <w:t>ing</w:t>
      </w:r>
      <w:r w:rsidR="00165257" w:rsidRPr="00627497">
        <w:rPr>
          <w:rFonts w:ascii="Candara" w:hAnsi="Candara"/>
        </w:rPr>
        <w:t xml:space="preserve"> of a serum creatinine </w:t>
      </w:r>
      <w:r w:rsidR="00322F10">
        <w:rPr>
          <w:rFonts w:ascii="Candara" w:hAnsi="Candara"/>
        </w:rPr>
        <w:t>with</w:t>
      </w:r>
      <w:r w:rsidR="00165257" w:rsidRPr="00627497">
        <w:rPr>
          <w:rFonts w:ascii="Candara" w:hAnsi="Candara"/>
        </w:rPr>
        <w:t xml:space="preserve"> eGFR calc</w:t>
      </w:r>
      <w:r w:rsidR="007767CC" w:rsidRPr="00627497">
        <w:rPr>
          <w:rFonts w:ascii="Candara" w:hAnsi="Candara"/>
        </w:rPr>
        <w:t>ulation.  If chronic kidney disease</w:t>
      </w:r>
      <w:r w:rsidR="00322F10">
        <w:rPr>
          <w:rFonts w:ascii="Candara" w:hAnsi="Candara"/>
        </w:rPr>
        <w:t xml:space="preserve"> is shown to be present</w:t>
      </w:r>
      <w:r w:rsidR="00165257" w:rsidRPr="00627497">
        <w:rPr>
          <w:rFonts w:ascii="Candara" w:hAnsi="Candara"/>
        </w:rPr>
        <w:t xml:space="preserve">, a </w:t>
      </w:r>
      <w:r w:rsidR="00786509" w:rsidRPr="00627497">
        <w:rPr>
          <w:rFonts w:ascii="Candara" w:hAnsi="Candara"/>
        </w:rPr>
        <w:t xml:space="preserve">consultation request </w:t>
      </w:r>
      <w:r w:rsidR="00165257" w:rsidRPr="00627497">
        <w:rPr>
          <w:rFonts w:ascii="Candara" w:hAnsi="Candara"/>
        </w:rPr>
        <w:t xml:space="preserve">will be </w:t>
      </w:r>
      <w:r w:rsidR="008A5687" w:rsidRPr="00627497">
        <w:rPr>
          <w:rFonts w:ascii="Candara" w:hAnsi="Candara"/>
        </w:rPr>
        <w:t xml:space="preserve">generated </w:t>
      </w:r>
      <w:r w:rsidR="00322F10">
        <w:rPr>
          <w:rFonts w:ascii="Candara" w:hAnsi="Candara"/>
        </w:rPr>
        <w:t>and sent to</w:t>
      </w:r>
      <w:r w:rsidR="008A5687" w:rsidRPr="00627497">
        <w:rPr>
          <w:rFonts w:ascii="Candara" w:hAnsi="Candara"/>
        </w:rPr>
        <w:t xml:space="preserve"> the secondary and primary care diabetes team</w:t>
      </w:r>
      <w:r w:rsidR="00165257" w:rsidRPr="00627497">
        <w:rPr>
          <w:rFonts w:ascii="Candara" w:hAnsi="Candara"/>
        </w:rPr>
        <w:t>s</w:t>
      </w:r>
      <w:r w:rsidR="003F6D6C" w:rsidRPr="00627497">
        <w:rPr>
          <w:rFonts w:ascii="Candara" w:hAnsi="Candara"/>
        </w:rPr>
        <w:t xml:space="preserve"> for further tailored intervention strategies (</w:t>
      </w:r>
      <w:r w:rsidR="00165257" w:rsidRPr="00627497">
        <w:rPr>
          <w:rFonts w:ascii="Candara" w:hAnsi="Candara"/>
        </w:rPr>
        <w:t>e</w:t>
      </w:r>
      <w:r w:rsidR="003F6D6C" w:rsidRPr="00627497">
        <w:rPr>
          <w:rFonts w:ascii="Candara" w:hAnsi="Candara"/>
        </w:rPr>
        <w:t>.</w:t>
      </w:r>
      <w:r w:rsidR="00165257" w:rsidRPr="00627497">
        <w:rPr>
          <w:rFonts w:ascii="Candara" w:hAnsi="Candara"/>
        </w:rPr>
        <w:t>g</w:t>
      </w:r>
      <w:r w:rsidR="003F6D6C" w:rsidRPr="00627497">
        <w:rPr>
          <w:rFonts w:ascii="Candara" w:hAnsi="Candara"/>
        </w:rPr>
        <w:t xml:space="preserve">. intensive antihypertensive treatment and / or intensive </w:t>
      </w:r>
      <w:r w:rsidR="00F41BA4" w:rsidRPr="00627497">
        <w:rPr>
          <w:rFonts w:ascii="Candara" w:hAnsi="Candara"/>
        </w:rPr>
        <w:t>antidiabet</w:t>
      </w:r>
      <w:r w:rsidR="00165257" w:rsidRPr="00627497">
        <w:rPr>
          <w:rFonts w:ascii="Candara" w:hAnsi="Candara"/>
        </w:rPr>
        <w:t>es</w:t>
      </w:r>
      <w:r w:rsidR="003F6D6C" w:rsidRPr="00627497">
        <w:rPr>
          <w:rFonts w:ascii="Candara" w:hAnsi="Candara"/>
        </w:rPr>
        <w:t xml:space="preserve"> treatment)</w:t>
      </w:r>
      <w:r w:rsidR="00E503F2" w:rsidRPr="00627497">
        <w:rPr>
          <w:rFonts w:ascii="Candara" w:hAnsi="Candara"/>
        </w:rPr>
        <w:t>.</w:t>
      </w:r>
    </w:p>
    <w:p w14:paraId="62926BD8" w14:textId="77777777" w:rsidR="00070B22" w:rsidRPr="00627497" w:rsidRDefault="00070B22" w:rsidP="008F37FA">
      <w:pPr>
        <w:spacing w:line="480" w:lineRule="auto"/>
        <w:rPr>
          <w:rFonts w:ascii="Candara" w:hAnsi="Candara"/>
        </w:rPr>
      </w:pPr>
    </w:p>
    <w:p w14:paraId="22F5F602" w14:textId="314F34E8" w:rsidR="00E47AF9" w:rsidRDefault="00766094" w:rsidP="008F37FA">
      <w:pPr>
        <w:spacing w:line="480" w:lineRule="auto"/>
        <w:rPr>
          <w:rFonts w:ascii="Candara" w:hAnsi="Candara"/>
        </w:rPr>
      </w:pPr>
      <w:r w:rsidRPr="00627497">
        <w:rPr>
          <w:rFonts w:ascii="Candara" w:hAnsi="Candara"/>
        </w:rPr>
        <w:t xml:space="preserve">Previous studies regarding </w:t>
      </w:r>
      <w:r w:rsidR="00F54639" w:rsidRPr="00627497">
        <w:rPr>
          <w:rFonts w:ascii="Candara" w:hAnsi="Candara"/>
        </w:rPr>
        <w:t>prognostic factors</w:t>
      </w:r>
      <w:r w:rsidRPr="00627497">
        <w:rPr>
          <w:rFonts w:ascii="Candara" w:hAnsi="Candara"/>
        </w:rPr>
        <w:t xml:space="preserve"> </w:t>
      </w:r>
      <w:r w:rsidR="00322F10">
        <w:rPr>
          <w:rFonts w:ascii="Candara" w:hAnsi="Candara"/>
        </w:rPr>
        <w:t>for</w:t>
      </w:r>
      <w:r w:rsidRPr="00627497">
        <w:rPr>
          <w:rFonts w:ascii="Candara" w:hAnsi="Candara"/>
        </w:rPr>
        <w:t xml:space="preserve"> diabetic nephropathy  focused </w:t>
      </w:r>
      <w:r w:rsidR="00322F10">
        <w:rPr>
          <w:rFonts w:ascii="Candara" w:hAnsi="Candara"/>
        </w:rPr>
        <w:t xml:space="preserve">mainly </w:t>
      </w:r>
      <w:r w:rsidR="00BC0F9F" w:rsidRPr="00627497">
        <w:rPr>
          <w:rFonts w:ascii="Candara" w:hAnsi="Candara"/>
        </w:rPr>
        <w:t>on novel</w:t>
      </w:r>
      <w:r w:rsidR="001957BB" w:rsidRPr="00627497">
        <w:rPr>
          <w:rFonts w:ascii="Candara" w:hAnsi="Candara"/>
        </w:rPr>
        <w:t xml:space="preserve"> plasma and urine</w:t>
      </w:r>
      <w:r w:rsidR="009269A3" w:rsidRPr="00627497">
        <w:rPr>
          <w:rFonts w:ascii="Candara" w:hAnsi="Candara"/>
        </w:rPr>
        <w:t xml:space="preserve"> measurements </w:t>
      </w:r>
      <w:r w:rsidR="00F54639" w:rsidRPr="00627497">
        <w:rPr>
          <w:rFonts w:ascii="Candara" w:hAnsi="Candara"/>
        </w:rPr>
        <w:t>(</w:t>
      </w:r>
      <w:r w:rsidR="009269A3" w:rsidRPr="00627497">
        <w:rPr>
          <w:rFonts w:ascii="Candara" w:hAnsi="Candara"/>
        </w:rPr>
        <w:t>like butenoycarnitine, hist</w:t>
      </w:r>
      <w:r w:rsidR="00FE606D" w:rsidRPr="00627497">
        <w:rPr>
          <w:rFonts w:ascii="Candara" w:hAnsi="Candara"/>
        </w:rPr>
        <w:t xml:space="preserve">idine, hexcose, glutamine, </w:t>
      </w:r>
      <w:r w:rsidR="009269A3" w:rsidRPr="00627497">
        <w:rPr>
          <w:rFonts w:ascii="Candara" w:hAnsi="Candara"/>
        </w:rPr>
        <w:t>tyrosine</w:t>
      </w:r>
      <w:r w:rsidR="00FE606D" w:rsidRPr="00627497">
        <w:rPr>
          <w:rFonts w:ascii="Candara" w:hAnsi="Candara"/>
        </w:rPr>
        <w:t xml:space="preserve"> and Pigment epithelium-derived factor</w:t>
      </w:r>
      <w:r w:rsidR="00BC0F9F" w:rsidRPr="00627497">
        <w:rPr>
          <w:rFonts w:ascii="Candara" w:hAnsi="Candara"/>
        </w:rPr>
        <w:t xml:space="preserve">) </w:t>
      </w:r>
      <w:r w:rsidR="00DD7556" w:rsidRPr="00627497">
        <w:rPr>
          <w:rFonts w:ascii="Candara" w:hAnsi="Candara"/>
        </w:rPr>
        <w:fldChar w:fldCharType="begin"/>
      </w:r>
      <w:r w:rsidR="005F4929" w:rsidRPr="00627497">
        <w:rPr>
          <w:rFonts w:ascii="Candara" w:hAnsi="Candara"/>
        </w:rPr>
        <w:instrText>ADDIN RW.CITE{{2685 Pena,M.J. 2014; 2686 Hui,E. 2014}}</w:instrText>
      </w:r>
      <w:r w:rsidR="00DD7556" w:rsidRPr="00627497">
        <w:rPr>
          <w:rFonts w:ascii="Candara" w:hAnsi="Candara"/>
        </w:rPr>
        <w:fldChar w:fldCharType="separate"/>
      </w:r>
      <w:r w:rsidR="00621C32" w:rsidRPr="00621C32">
        <w:rPr>
          <w:rFonts w:ascii="Candara" w:hAnsi="Candara"/>
        </w:rPr>
        <w:t>(24,25)</w:t>
      </w:r>
      <w:r w:rsidR="00DD7556" w:rsidRPr="00627497">
        <w:rPr>
          <w:rFonts w:ascii="Candara" w:hAnsi="Candara"/>
        </w:rPr>
        <w:fldChar w:fldCharType="end"/>
      </w:r>
      <w:r w:rsidR="00A34142" w:rsidRPr="00627497">
        <w:rPr>
          <w:rFonts w:ascii="Candara" w:hAnsi="Candara"/>
        </w:rPr>
        <w:t xml:space="preserve">, </w:t>
      </w:r>
      <w:r w:rsidR="00A60E05" w:rsidRPr="00627497">
        <w:rPr>
          <w:rFonts w:ascii="Candara" w:hAnsi="Candara"/>
        </w:rPr>
        <w:t>genetic factors</w:t>
      </w:r>
      <w:r w:rsidR="00BF0F9D" w:rsidRPr="00627497">
        <w:rPr>
          <w:rFonts w:ascii="Candara" w:hAnsi="Candara"/>
        </w:rPr>
        <w:t xml:space="preserve"> </w:t>
      </w:r>
      <w:r w:rsidR="00DD7556" w:rsidRPr="00627497">
        <w:rPr>
          <w:rFonts w:ascii="Candara" w:hAnsi="Candara"/>
        </w:rPr>
        <w:fldChar w:fldCharType="begin"/>
      </w:r>
      <w:r w:rsidR="005F4929" w:rsidRPr="00627497">
        <w:rPr>
          <w:rFonts w:ascii="Candara" w:hAnsi="Candara"/>
        </w:rPr>
        <w:instrText>ADDIN RW.CITE{{2687 Blech,I. 2011}}</w:instrText>
      </w:r>
      <w:r w:rsidR="00DD7556" w:rsidRPr="00627497">
        <w:rPr>
          <w:rFonts w:ascii="Candara" w:hAnsi="Candara"/>
        </w:rPr>
        <w:fldChar w:fldCharType="separate"/>
      </w:r>
      <w:r w:rsidR="00621C32" w:rsidRPr="00621C32">
        <w:rPr>
          <w:rFonts w:ascii="Candara" w:hAnsi="Candara"/>
        </w:rPr>
        <w:t>(26)</w:t>
      </w:r>
      <w:r w:rsidR="00DD7556" w:rsidRPr="00627497">
        <w:rPr>
          <w:rFonts w:ascii="Candara" w:hAnsi="Candara"/>
        </w:rPr>
        <w:fldChar w:fldCharType="end"/>
      </w:r>
      <w:r w:rsidR="00A60E05" w:rsidRPr="00627497">
        <w:rPr>
          <w:rFonts w:ascii="Candara" w:hAnsi="Candara"/>
        </w:rPr>
        <w:t xml:space="preserve">, </w:t>
      </w:r>
      <w:r w:rsidR="00BC0F9F" w:rsidRPr="00627497">
        <w:rPr>
          <w:rFonts w:ascii="Candara" w:hAnsi="Candara"/>
        </w:rPr>
        <w:t xml:space="preserve">or some </w:t>
      </w:r>
      <w:r w:rsidR="00DE4C12" w:rsidRPr="00627497">
        <w:rPr>
          <w:rFonts w:ascii="Candara" w:hAnsi="Candara"/>
        </w:rPr>
        <w:t xml:space="preserve">biopsy-related factors (i.e. Tubulointerstitial Lesions) </w:t>
      </w:r>
      <w:r w:rsidR="003B095B" w:rsidRPr="00627497">
        <w:rPr>
          <w:rFonts w:ascii="Candara" w:hAnsi="Candara"/>
        </w:rPr>
        <w:fldChar w:fldCharType="begin"/>
      </w:r>
      <w:r w:rsidR="005F4929" w:rsidRPr="00627497">
        <w:rPr>
          <w:rFonts w:ascii="Candara" w:hAnsi="Candara"/>
        </w:rPr>
        <w:instrText>ADDIN RW.CITE{{2688 Mise,K. 2016}}</w:instrText>
      </w:r>
      <w:r w:rsidR="003B095B" w:rsidRPr="00627497">
        <w:rPr>
          <w:rFonts w:ascii="Candara" w:hAnsi="Candara"/>
        </w:rPr>
        <w:fldChar w:fldCharType="separate"/>
      </w:r>
      <w:r w:rsidR="00621C32" w:rsidRPr="00621C32">
        <w:rPr>
          <w:rFonts w:ascii="Candara" w:hAnsi="Candara"/>
        </w:rPr>
        <w:t>(27)</w:t>
      </w:r>
      <w:r w:rsidR="003B095B" w:rsidRPr="00627497">
        <w:rPr>
          <w:rFonts w:ascii="Candara" w:hAnsi="Candara"/>
        </w:rPr>
        <w:fldChar w:fldCharType="end"/>
      </w:r>
      <w:r w:rsidR="0096400B" w:rsidRPr="00627497">
        <w:rPr>
          <w:rFonts w:ascii="Candara" w:hAnsi="Candara"/>
        </w:rPr>
        <w:t xml:space="preserve">. </w:t>
      </w:r>
      <w:r w:rsidR="00FD4B38" w:rsidRPr="00627497">
        <w:rPr>
          <w:rFonts w:ascii="Candara" w:hAnsi="Candara"/>
        </w:rPr>
        <w:t>However</w:t>
      </w:r>
      <w:r w:rsidR="00322F10">
        <w:rPr>
          <w:rFonts w:ascii="Candara" w:hAnsi="Candara"/>
        </w:rPr>
        <w:t>,</w:t>
      </w:r>
      <w:r w:rsidR="00FD4B38" w:rsidRPr="00627497">
        <w:rPr>
          <w:rFonts w:ascii="Candara" w:hAnsi="Candara"/>
        </w:rPr>
        <w:t xml:space="preserve"> these factors are costly</w:t>
      </w:r>
      <w:r w:rsidR="00322F10">
        <w:rPr>
          <w:rFonts w:ascii="Candara" w:hAnsi="Candara"/>
        </w:rPr>
        <w:t>,</w:t>
      </w:r>
      <w:r w:rsidR="00FD4B38" w:rsidRPr="00627497">
        <w:rPr>
          <w:rFonts w:ascii="Candara" w:hAnsi="Candara"/>
        </w:rPr>
        <w:t xml:space="preserve"> and </w:t>
      </w:r>
      <w:r w:rsidR="00715C8B" w:rsidRPr="00627497">
        <w:rPr>
          <w:rFonts w:ascii="Candara" w:hAnsi="Candara"/>
        </w:rPr>
        <w:t xml:space="preserve">are </w:t>
      </w:r>
      <w:r w:rsidR="00FD4B38" w:rsidRPr="00627497">
        <w:rPr>
          <w:rFonts w:ascii="Candara" w:hAnsi="Candara"/>
        </w:rPr>
        <w:t xml:space="preserve">not available in routine primary and secondary care settings. </w:t>
      </w:r>
      <w:r w:rsidR="006A5F24" w:rsidRPr="00627497">
        <w:rPr>
          <w:rFonts w:ascii="Candara" w:hAnsi="Candara"/>
        </w:rPr>
        <w:t xml:space="preserve">In our studies, we aimed to identify prognostic factors that are </w:t>
      </w:r>
      <w:r w:rsidR="00FD4B38" w:rsidRPr="00627497">
        <w:rPr>
          <w:rFonts w:ascii="Candara" w:hAnsi="Candara"/>
        </w:rPr>
        <w:t xml:space="preserve">commonly recorded in primary and secondary care settings which would facilitate </w:t>
      </w:r>
      <w:r w:rsidR="00715C8B" w:rsidRPr="00627497">
        <w:rPr>
          <w:rFonts w:ascii="Candara" w:hAnsi="Candara"/>
        </w:rPr>
        <w:t xml:space="preserve">routine </w:t>
      </w:r>
      <w:r w:rsidR="00FD4B38" w:rsidRPr="00627497">
        <w:rPr>
          <w:rFonts w:ascii="Candara" w:hAnsi="Candara"/>
        </w:rPr>
        <w:t>diabetes care</w:t>
      </w:r>
      <w:r w:rsidR="006675CB" w:rsidRPr="00627497">
        <w:rPr>
          <w:rFonts w:ascii="Candara" w:hAnsi="Candara"/>
        </w:rPr>
        <w:t>. Moreover</w:t>
      </w:r>
      <w:r w:rsidR="009E4C84">
        <w:rPr>
          <w:rFonts w:ascii="Candara" w:hAnsi="Candara"/>
        </w:rPr>
        <w:t>,</w:t>
      </w:r>
      <w:r w:rsidR="009E4C84" w:rsidRPr="00627497">
        <w:rPr>
          <w:rFonts w:ascii="Candara" w:hAnsi="Candara"/>
        </w:rPr>
        <w:t xml:space="preserve"> </w:t>
      </w:r>
      <w:r w:rsidR="009E4C84">
        <w:rPr>
          <w:rFonts w:ascii="Candara" w:hAnsi="Candara"/>
        </w:rPr>
        <w:t>the</w:t>
      </w:r>
      <w:r w:rsidR="00322F10">
        <w:rPr>
          <w:rFonts w:ascii="Candara" w:hAnsi="Candara"/>
        </w:rPr>
        <w:t xml:space="preserve"> validity of such </w:t>
      </w:r>
      <w:r w:rsidR="0096400B" w:rsidRPr="00627497">
        <w:rPr>
          <w:rFonts w:ascii="Candara" w:hAnsi="Candara"/>
        </w:rPr>
        <w:t xml:space="preserve">factors </w:t>
      </w:r>
      <w:r w:rsidR="00322F10">
        <w:rPr>
          <w:rFonts w:ascii="Candara" w:hAnsi="Candara"/>
        </w:rPr>
        <w:t>for use in</w:t>
      </w:r>
      <w:r w:rsidR="0096400B" w:rsidRPr="00627497">
        <w:rPr>
          <w:rFonts w:ascii="Candara" w:hAnsi="Candara"/>
        </w:rPr>
        <w:t xml:space="preserve"> </w:t>
      </w:r>
      <w:r w:rsidR="00715C8B" w:rsidRPr="00627497">
        <w:rPr>
          <w:rFonts w:ascii="Candara" w:hAnsi="Candara"/>
        </w:rPr>
        <w:t>actual</w:t>
      </w:r>
      <w:r w:rsidR="0096400B" w:rsidRPr="00627497">
        <w:rPr>
          <w:rFonts w:ascii="Candara" w:hAnsi="Candara"/>
        </w:rPr>
        <w:t xml:space="preserve"> clinical practice</w:t>
      </w:r>
      <w:r w:rsidR="00322F10">
        <w:rPr>
          <w:rFonts w:ascii="Candara" w:hAnsi="Candara"/>
        </w:rPr>
        <w:t xml:space="preserve"> may be uncertain, due to the </w:t>
      </w:r>
      <w:r w:rsidR="00F11ABA">
        <w:rPr>
          <w:rFonts w:ascii="Candara" w:hAnsi="Candara"/>
        </w:rPr>
        <w:t xml:space="preserve">veracity of the diagnosis of diabetic nephropathy (if not using biopsy-proven cases) and of type 2 diabetes (some may have included people with type 1 diabetes).  </w:t>
      </w:r>
      <w:r w:rsidR="0096400B" w:rsidRPr="00627497">
        <w:rPr>
          <w:rFonts w:ascii="Candara" w:hAnsi="Candara"/>
        </w:rPr>
        <w:t xml:space="preserve">, </w:t>
      </w:r>
      <w:r w:rsidR="00017585" w:rsidRPr="00627497">
        <w:rPr>
          <w:rFonts w:ascii="Candara" w:hAnsi="Candara"/>
        </w:rPr>
        <w:t xml:space="preserve">In this present study, we </w:t>
      </w:r>
      <w:r w:rsidR="00F11ABA">
        <w:rPr>
          <w:rFonts w:ascii="Candara" w:hAnsi="Candara"/>
        </w:rPr>
        <w:t xml:space="preserve">have </w:t>
      </w:r>
      <w:r w:rsidR="00017585" w:rsidRPr="00627497">
        <w:rPr>
          <w:rFonts w:ascii="Candara" w:hAnsi="Candara"/>
        </w:rPr>
        <w:t>compare</w:t>
      </w:r>
      <w:r w:rsidR="00F94D66" w:rsidRPr="00627497">
        <w:rPr>
          <w:rFonts w:ascii="Candara" w:hAnsi="Candara"/>
        </w:rPr>
        <w:t>d</w:t>
      </w:r>
      <w:r w:rsidR="00017585" w:rsidRPr="00627497">
        <w:rPr>
          <w:rFonts w:ascii="Candara" w:hAnsi="Candara"/>
        </w:rPr>
        <w:t xml:space="preserve"> prognostic factors between </w:t>
      </w:r>
      <w:r w:rsidR="00F11ABA">
        <w:rPr>
          <w:rFonts w:ascii="Candara" w:hAnsi="Candara"/>
        </w:rPr>
        <w:t xml:space="preserve">people with </w:t>
      </w:r>
      <w:r w:rsidR="00F11ABA" w:rsidRPr="00627497">
        <w:rPr>
          <w:rFonts w:ascii="Candara" w:hAnsi="Candara"/>
        </w:rPr>
        <w:t xml:space="preserve">type 2 </w:t>
      </w:r>
      <w:r w:rsidR="009E4C84" w:rsidRPr="00627497">
        <w:rPr>
          <w:rFonts w:ascii="Candara" w:hAnsi="Candara"/>
        </w:rPr>
        <w:t xml:space="preserve">diabetes </w:t>
      </w:r>
      <w:r w:rsidR="009E4C84">
        <w:rPr>
          <w:rFonts w:ascii="Candara" w:hAnsi="Candara"/>
        </w:rPr>
        <w:t>and</w:t>
      </w:r>
      <w:r w:rsidR="00F11ABA">
        <w:rPr>
          <w:rFonts w:ascii="Candara" w:hAnsi="Candara"/>
        </w:rPr>
        <w:t xml:space="preserve"> </w:t>
      </w:r>
      <w:r w:rsidR="00017585" w:rsidRPr="00627497">
        <w:rPr>
          <w:rFonts w:ascii="Candara" w:hAnsi="Candara"/>
        </w:rPr>
        <w:t xml:space="preserve">newly identified type 2 diabetic </w:t>
      </w:r>
      <w:r w:rsidR="009E4C84" w:rsidRPr="00627497">
        <w:rPr>
          <w:rFonts w:ascii="Candara" w:hAnsi="Candara"/>
        </w:rPr>
        <w:t xml:space="preserve">nephropathy </w:t>
      </w:r>
      <w:r w:rsidR="009E4C84">
        <w:rPr>
          <w:rFonts w:ascii="Candara" w:hAnsi="Candara"/>
        </w:rPr>
        <w:t>those</w:t>
      </w:r>
      <w:r w:rsidR="00F11ABA">
        <w:rPr>
          <w:rFonts w:ascii="Candara" w:hAnsi="Candara"/>
        </w:rPr>
        <w:t xml:space="preserve"> with </w:t>
      </w:r>
      <w:r w:rsidR="00F11ABA" w:rsidRPr="00627497">
        <w:rPr>
          <w:rFonts w:ascii="Candara" w:hAnsi="Candara"/>
        </w:rPr>
        <w:t xml:space="preserve">type 2 diabetes </w:t>
      </w:r>
      <w:r w:rsidR="00F11ABA">
        <w:rPr>
          <w:rFonts w:ascii="Candara" w:hAnsi="Candara"/>
        </w:rPr>
        <w:t xml:space="preserve">but </w:t>
      </w:r>
      <w:r w:rsidR="00017585" w:rsidRPr="00627497">
        <w:rPr>
          <w:rFonts w:ascii="Candara" w:hAnsi="Candara"/>
        </w:rPr>
        <w:t>normal a</w:t>
      </w:r>
      <w:r w:rsidR="00F94D66" w:rsidRPr="00627497">
        <w:rPr>
          <w:rFonts w:ascii="Candara" w:hAnsi="Candara"/>
        </w:rPr>
        <w:t>lbuminuria and kidney function</w:t>
      </w:r>
      <w:r w:rsidR="00F11ABA">
        <w:rPr>
          <w:rFonts w:ascii="Candara" w:hAnsi="Candara"/>
        </w:rPr>
        <w:t>: this approach</w:t>
      </w:r>
      <w:r w:rsidR="00F94D66" w:rsidRPr="00627497">
        <w:rPr>
          <w:rFonts w:ascii="Candara" w:hAnsi="Candara"/>
        </w:rPr>
        <w:t xml:space="preserve"> </w:t>
      </w:r>
      <w:r w:rsidR="008B7617" w:rsidRPr="00627497">
        <w:rPr>
          <w:rFonts w:ascii="Candara" w:hAnsi="Candara"/>
        </w:rPr>
        <w:t>assumes</w:t>
      </w:r>
      <w:r w:rsidR="00F94D66" w:rsidRPr="00627497">
        <w:rPr>
          <w:rFonts w:ascii="Candara" w:hAnsi="Candara"/>
        </w:rPr>
        <w:t xml:space="preserve"> that the case</w:t>
      </w:r>
      <w:r w:rsidR="00F11ABA">
        <w:rPr>
          <w:rFonts w:ascii="Candara" w:hAnsi="Candara"/>
        </w:rPr>
        <w:t>s</w:t>
      </w:r>
      <w:r w:rsidR="00F94D66" w:rsidRPr="00627497">
        <w:rPr>
          <w:rFonts w:ascii="Candara" w:hAnsi="Candara"/>
        </w:rPr>
        <w:t xml:space="preserve"> and control</w:t>
      </w:r>
      <w:r w:rsidR="00F11ABA">
        <w:rPr>
          <w:rFonts w:ascii="Candara" w:hAnsi="Candara"/>
        </w:rPr>
        <w:t>s</w:t>
      </w:r>
      <w:r w:rsidR="00F94D66" w:rsidRPr="00627497">
        <w:rPr>
          <w:rFonts w:ascii="Candara" w:hAnsi="Candara"/>
        </w:rPr>
        <w:t xml:space="preserve"> were from the same underlying case population. </w:t>
      </w:r>
      <w:r w:rsidR="008B7617" w:rsidRPr="00627497">
        <w:rPr>
          <w:rFonts w:ascii="Candara" w:hAnsi="Candara"/>
        </w:rPr>
        <w:t>N</w:t>
      </w:r>
      <w:r w:rsidR="00F94D66" w:rsidRPr="00627497">
        <w:rPr>
          <w:rFonts w:ascii="Candara" w:hAnsi="Candara"/>
        </w:rPr>
        <w:t xml:space="preserve">ewly identified prognostic factors </w:t>
      </w:r>
      <w:r w:rsidR="008B7617" w:rsidRPr="00627497">
        <w:rPr>
          <w:rFonts w:ascii="Candara" w:hAnsi="Candara"/>
        </w:rPr>
        <w:t>c</w:t>
      </w:r>
      <w:r w:rsidR="00F94D66" w:rsidRPr="00627497">
        <w:rPr>
          <w:rFonts w:ascii="Candara" w:hAnsi="Candara"/>
        </w:rPr>
        <w:t xml:space="preserve">ould potentially be </w:t>
      </w:r>
      <w:r w:rsidR="00C2600E" w:rsidRPr="00627497">
        <w:rPr>
          <w:rFonts w:ascii="Candara" w:hAnsi="Candara"/>
        </w:rPr>
        <w:t xml:space="preserve">replicated in </w:t>
      </w:r>
      <w:r w:rsidR="00F11ABA">
        <w:rPr>
          <w:rFonts w:ascii="Candara" w:hAnsi="Candara"/>
        </w:rPr>
        <w:t xml:space="preserve">populations with </w:t>
      </w:r>
      <w:r w:rsidR="00C2600E" w:rsidRPr="00627497">
        <w:rPr>
          <w:rFonts w:ascii="Candara" w:hAnsi="Candara"/>
        </w:rPr>
        <w:t xml:space="preserve">type 2 diabetes </w:t>
      </w:r>
      <w:r w:rsidR="00F11ABA">
        <w:rPr>
          <w:rFonts w:ascii="Candara" w:hAnsi="Candara"/>
        </w:rPr>
        <w:t>elsewhere</w:t>
      </w:r>
      <w:r w:rsidR="00C2600E" w:rsidRPr="00627497">
        <w:rPr>
          <w:rFonts w:ascii="Candara" w:hAnsi="Candara"/>
        </w:rPr>
        <w:t>.</w:t>
      </w:r>
    </w:p>
    <w:p w14:paraId="1D72BEC1" w14:textId="77777777" w:rsidR="00D04A4C" w:rsidRPr="00627497" w:rsidRDefault="00D04A4C" w:rsidP="008F37FA">
      <w:pPr>
        <w:spacing w:line="480" w:lineRule="auto"/>
        <w:rPr>
          <w:rFonts w:ascii="Candara" w:hAnsi="Candara"/>
        </w:rPr>
      </w:pPr>
    </w:p>
    <w:p w14:paraId="6CCF670E" w14:textId="4B654EDB" w:rsidR="009A06ED" w:rsidRDefault="00BE149B" w:rsidP="008F37FA">
      <w:pPr>
        <w:spacing w:line="480" w:lineRule="auto"/>
        <w:rPr>
          <w:rFonts w:ascii="Candara" w:hAnsi="Candara"/>
        </w:rPr>
      </w:pPr>
      <w:r>
        <w:rPr>
          <w:rFonts w:ascii="Candara" w:hAnsi="Candara"/>
        </w:rPr>
        <w:t>The s</w:t>
      </w:r>
      <w:r w:rsidR="00A217A3">
        <w:rPr>
          <w:rFonts w:ascii="Candara" w:hAnsi="Candara"/>
        </w:rPr>
        <w:t xml:space="preserve">ignificant test panel (blood-cell test) incorporated some prognostic factors </w:t>
      </w:r>
      <w:r w:rsidR="000A5C61">
        <w:rPr>
          <w:rFonts w:ascii="Candara" w:hAnsi="Candara"/>
        </w:rPr>
        <w:t xml:space="preserve">which might </w:t>
      </w:r>
      <w:r>
        <w:rPr>
          <w:rFonts w:ascii="Candara" w:hAnsi="Candara"/>
        </w:rPr>
        <w:t>be associated with</w:t>
      </w:r>
      <w:r w:rsidR="000A5C61">
        <w:rPr>
          <w:rFonts w:ascii="Candara" w:hAnsi="Candara"/>
        </w:rPr>
        <w:t xml:space="preserve"> the development of diabetic nephropathy. </w:t>
      </w:r>
      <w:r w:rsidR="009A06ED">
        <w:rPr>
          <w:rFonts w:ascii="Candara" w:hAnsi="Candara"/>
        </w:rPr>
        <w:t xml:space="preserve">For example, haemoglobin and </w:t>
      </w:r>
      <w:r w:rsidR="009A06ED" w:rsidRPr="009A06ED">
        <w:rPr>
          <w:rFonts w:ascii="Candara" w:hAnsi="Candara"/>
        </w:rPr>
        <w:t>mean corpuscular haemoglobin</w:t>
      </w:r>
      <w:r w:rsidR="009A06ED">
        <w:rPr>
          <w:rFonts w:ascii="Candara" w:hAnsi="Candara"/>
        </w:rPr>
        <w:t xml:space="preserve"> reflect</w:t>
      </w:r>
      <w:r>
        <w:rPr>
          <w:rFonts w:ascii="Candara" w:hAnsi="Candara"/>
        </w:rPr>
        <w:t xml:space="preserve"> </w:t>
      </w:r>
      <w:r w:rsidR="009A06ED">
        <w:rPr>
          <w:rFonts w:ascii="Candara" w:hAnsi="Candara"/>
        </w:rPr>
        <w:t xml:space="preserve">the role of </w:t>
      </w:r>
      <w:r w:rsidR="00522D36">
        <w:rPr>
          <w:rFonts w:ascii="Candara" w:hAnsi="Candara" w:hint="eastAsia"/>
        </w:rPr>
        <w:t>an</w:t>
      </w:r>
      <w:r>
        <w:rPr>
          <w:rFonts w:ascii="Candara" w:hAnsi="Candara"/>
        </w:rPr>
        <w:t>a</w:t>
      </w:r>
      <w:r w:rsidR="00522D36">
        <w:rPr>
          <w:rFonts w:ascii="Candara" w:hAnsi="Candara" w:hint="eastAsia"/>
        </w:rPr>
        <w:t>emi</w:t>
      </w:r>
      <w:r w:rsidR="00522D36">
        <w:rPr>
          <w:rFonts w:ascii="Candara" w:hAnsi="Candara"/>
        </w:rPr>
        <w:t xml:space="preserve">a in the development of diabetic nephropathy </w:t>
      </w:r>
      <w:r w:rsidR="00863E80">
        <w:rPr>
          <w:rFonts w:ascii="Candara" w:hAnsi="Candara"/>
        </w:rPr>
        <w:fldChar w:fldCharType="begin"/>
      </w:r>
      <w:r w:rsidR="00863E80">
        <w:rPr>
          <w:rFonts w:ascii="Candara" w:hAnsi="Candara"/>
        </w:rPr>
        <w:instrText>ADDIN RW.CITE{{2915 Tessari,P. 2006; 2916 Joss,N. 2007}}</w:instrText>
      </w:r>
      <w:r w:rsidR="00863E80">
        <w:rPr>
          <w:rFonts w:ascii="Candara" w:hAnsi="Candara"/>
        </w:rPr>
        <w:fldChar w:fldCharType="separate"/>
      </w:r>
      <w:r w:rsidR="00863E80" w:rsidRPr="00863E80">
        <w:rPr>
          <w:rFonts w:ascii="Candara" w:hAnsi="Candara"/>
        </w:rPr>
        <w:t>(28,29)</w:t>
      </w:r>
      <w:r w:rsidR="00863E80">
        <w:rPr>
          <w:rFonts w:ascii="Candara" w:hAnsi="Candara"/>
        </w:rPr>
        <w:fldChar w:fldCharType="end"/>
      </w:r>
      <w:r w:rsidR="00522D36">
        <w:rPr>
          <w:rFonts w:ascii="Candara" w:hAnsi="Candara"/>
        </w:rPr>
        <w:t xml:space="preserve">. Monocyte </w:t>
      </w:r>
      <w:r>
        <w:rPr>
          <w:rFonts w:ascii="Candara" w:hAnsi="Candara"/>
        </w:rPr>
        <w:t xml:space="preserve">count </w:t>
      </w:r>
      <w:r w:rsidR="00522D36">
        <w:rPr>
          <w:rFonts w:ascii="Candara" w:hAnsi="Candara"/>
        </w:rPr>
        <w:t>reflected the</w:t>
      </w:r>
      <w:r>
        <w:rPr>
          <w:rFonts w:ascii="Candara" w:hAnsi="Candara"/>
        </w:rPr>
        <w:t xml:space="preserve"> role</w:t>
      </w:r>
      <w:r w:rsidR="00522D36">
        <w:rPr>
          <w:rFonts w:ascii="Candara" w:hAnsi="Candara"/>
        </w:rPr>
        <w:t xml:space="preserve"> of inflammatory in </w:t>
      </w:r>
      <w:r w:rsidR="00590758">
        <w:rPr>
          <w:rFonts w:ascii="Candara" w:hAnsi="Candara"/>
        </w:rPr>
        <w:t xml:space="preserve">the development of diabetic nephropathy </w:t>
      </w:r>
      <w:r w:rsidR="009241D6">
        <w:rPr>
          <w:rFonts w:ascii="Candara" w:hAnsi="Candara"/>
        </w:rPr>
        <w:fldChar w:fldCharType="begin"/>
      </w:r>
      <w:r w:rsidR="009241D6">
        <w:rPr>
          <w:rFonts w:ascii="Candara" w:hAnsi="Candara"/>
        </w:rPr>
        <w:instrText>ADDIN RW.CITE{{2917 Magri,C.J. 2012}}</w:instrText>
      </w:r>
      <w:r w:rsidR="009241D6">
        <w:rPr>
          <w:rFonts w:ascii="Candara" w:hAnsi="Candara"/>
        </w:rPr>
        <w:fldChar w:fldCharType="separate"/>
      </w:r>
      <w:r w:rsidR="009241D6" w:rsidRPr="009241D6">
        <w:rPr>
          <w:rFonts w:ascii="Candara" w:hAnsi="Candara"/>
        </w:rPr>
        <w:t>(30)</w:t>
      </w:r>
      <w:r w:rsidR="009241D6">
        <w:rPr>
          <w:rFonts w:ascii="Candara" w:hAnsi="Candara"/>
        </w:rPr>
        <w:fldChar w:fldCharType="end"/>
      </w:r>
      <w:r w:rsidR="009241D6">
        <w:rPr>
          <w:rFonts w:ascii="Candara" w:hAnsi="Candara"/>
        </w:rPr>
        <w:t>.</w:t>
      </w:r>
    </w:p>
    <w:p w14:paraId="549B7B26" w14:textId="77777777" w:rsidR="00BE149B" w:rsidRPr="00627497" w:rsidRDefault="00BE149B" w:rsidP="008F37FA">
      <w:pPr>
        <w:spacing w:line="480" w:lineRule="auto"/>
        <w:rPr>
          <w:rFonts w:ascii="Candara" w:hAnsi="Candara"/>
        </w:rPr>
      </w:pPr>
    </w:p>
    <w:p w14:paraId="605B68FB" w14:textId="12A48DAE" w:rsidR="00C9597F" w:rsidRPr="00627497" w:rsidRDefault="00EC3AC7" w:rsidP="008F37FA">
      <w:pPr>
        <w:spacing w:line="480" w:lineRule="auto"/>
        <w:rPr>
          <w:rFonts w:ascii="Candara" w:hAnsi="Candara"/>
        </w:rPr>
      </w:pPr>
      <w:r>
        <w:rPr>
          <w:rFonts w:ascii="Candara" w:hAnsi="Candara"/>
        </w:rPr>
        <w:t>F</w:t>
      </w:r>
      <w:r w:rsidR="00C9597F" w:rsidRPr="00627497">
        <w:rPr>
          <w:rFonts w:ascii="Candara" w:hAnsi="Candara"/>
        </w:rPr>
        <w:t xml:space="preserve">ew </w:t>
      </w:r>
      <w:r w:rsidR="008F51D1" w:rsidRPr="00627497">
        <w:rPr>
          <w:rFonts w:ascii="Candara" w:hAnsi="Candara"/>
        </w:rPr>
        <w:t xml:space="preserve">models </w:t>
      </w:r>
      <w:r w:rsidR="008B7617" w:rsidRPr="00627497">
        <w:rPr>
          <w:rFonts w:ascii="Candara" w:hAnsi="Candara"/>
        </w:rPr>
        <w:t>have been</w:t>
      </w:r>
      <w:r w:rsidR="008F51D1" w:rsidRPr="00627497">
        <w:rPr>
          <w:rFonts w:ascii="Candara" w:hAnsi="Candara"/>
        </w:rPr>
        <w:t xml:space="preserve"> developed among </w:t>
      </w:r>
      <w:r w:rsidR="00B94391">
        <w:rPr>
          <w:rFonts w:ascii="Candara" w:hAnsi="Candara"/>
        </w:rPr>
        <w:t>people</w:t>
      </w:r>
      <w:r w:rsidR="008F51D1" w:rsidRPr="00627497">
        <w:rPr>
          <w:rFonts w:ascii="Candara" w:hAnsi="Candara"/>
        </w:rPr>
        <w:t xml:space="preserve"> with</w:t>
      </w:r>
      <w:r w:rsidR="00C9597F" w:rsidRPr="00627497">
        <w:rPr>
          <w:rFonts w:ascii="Candara" w:hAnsi="Candara"/>
        </w:rPr>
        <w:t xml:space="preserve"> type 2 diabetes to predict newly diagnosed</w:t>
      </w:r>
      <w:r w:rsidR="00F11ABA">
        <w:rPr>
          <w:rFonts w:ascii="Candara" w:hAnsi="Candara"/>
        </w:rPr>
        <w:t>,</w:t>
      </w:r>
      <w:r w:rsidR="00C9597F" w:rsidRPr="00627497">
        <w:rPr>
          <w:rFonts w:ascii="Candara" w:hAnsi="Candara"/>
        </w:rPr>
        <w:t xml:space="preserve"> biopsy-proven diabetic nephropathy</w:t>
      </w:r>
      <w:r w:rsidR="008F51D1" w:rsidRPr="00627497">
        <w:rPr>
          <w:rFonts w:ascii="Candara" w:hAnsi="Candara"/>
        </w:rPr>
        <w:t xml:space="preserve">. </w:t>
      </w:r>
      <w:r w:rsidR="00E47F86" w:rsidRPr="00627497">
        <w:rPr>
          <w:rFonts w:ascii="Candara" w:hAnsi="Candara"/>
        </w:rPr>
        <w:t xml:space="preserve">One </w:t>
      </w:r>
      <w:r w:rsidR="0011569A" w:rsidRPr="00627497">
        <w:rPr>
          <w:rFonts w:ascii="Candara" w:hAnsi="Candara"/>
        </w:rPr>
        <w:t>previous model with low statistical power and relative</w:t>
      </w:r>
      <w:r w:rsidR="00F11ABA">
        <w:rPr>
          <w:rFonts w:ascii="Candara" w:hAnsi="Candara"/>
        </w:rPr>
        <w:t>ly</w:t>
      </w:r>
      <w:r w:rsidR="0011569A" w:rsidRPr="00627497">
        <w:rPr>
          <w:rFonts w:ascii="Candara" w:hAnsi="Candara"/>
        </w:rPr>
        <w:t xml:space="preserve"> low discrimination </w:t>
      </w:r>
      <w:r w:rsidR="00E47F86" w:rsidRPr="00627497">
        <w:rPr>
          <w:rFonts w:ascii="Candara" w:hAnsi="Candara"/>
        </w:rPr>
        <w:t xml:space="preserve">was derived in 1274 Ashkenazi or Sephardic Jewish </w:t>
      </w:r>
      <w:r w:rsidR="00B94391">
        <w:rPr>
          <w:rFonts w:ascii="Candara" w:hAnsi="Candara"/>
        </w:rPr>
        <w:t>people</w:t>
      </w:r>
      <w:r w:rsidR="00E47F86" w:rsidRPr="00627497">
        <w:rPr>
          <w:rFonts w:ascii="Candara" w:hAnsi="Candara"/>
        </w:rPr>
        <w:t xml:space="preserve"> with type 1 or type 2 diabetes </w:t>
      </w:r>
      <w:r w:rsidR="001F3895" w:rsidRPr="00627497">
        <w:rPr>
          <w:rFonts w:ascii="Candara" w:hAnsi="Candara"/>
        </w:rPr>
        <w:t xml:space="preserve">using 27 genetic variants </w:t>
      </w:r>
      <w:r w:rsidR="00037080" w:rsidRPr="00627497">
        <w:rPr>
          <w:rFonts w:ascii="Candara" w:hAnsi="Candara"/>
        </w:rPr>
        <w:t>within 15 genes</w:t>
      </w:r>
      <w:r w:rsidR="00F11ABA">
        <w:rPr>
          <w:rFonts w:ascii="Candara" w:hAnsi="Candara"/>
        </w:rPr>
        <w:t>,</w:t>
      </w:r>
      <w:r w:rsidR="00037080" w:rsidRPr="00627497">
        <w:rPr>
          <w:rFonts w:ascii="Candara" w:hAnsi="Candara"/>
        </w:rPr>
        <w:t xml:space="preserve"> </w:t>
      </w:r>
      <w:r w:rsidR="004A0BAB" w:rsidRPr="00627497">
        <w:rPr>
          <w:rFonts w:ascii="Candara" w:hAnsi="Candara"/>
        </w:rPr>
        <w:t>in combination with 5 conventional indicators (age, gender, ethnici</w:t>
      </w:r>
      <w:r w:rsidR="00037080" w:rsidRPr="00627497">
        <w:rPr>
          <w:rFonts w:ascii="Candara" w:hAnsi="Candara"/>
        </w:rPr>
        <w:t>ty, diabetes typ</w:t>
      </w:r>
      <w:r w:rsidR="0011569A" w:rsidRPr="00627497">
        <w:rPr>
          <w:rFonts w:ascii="Candara" w:hAnsi="Candara"/>
        </w:rPr>
        <w:t>e and duration)</w:t>
      </w:r>
      <w:r w:rsidR="003B095B" w:rsidRPr="00627497">
        <w:rPr>
          <w:rFonts w:ascii="Candara" w:hAnsi="Candara"/>
        </w:rPr>
        <w:t xml:space="preserve"> </w:t>
      </w:r>
      <w:r w:rsidR="003B095B" w:rsidRPr="00627497">
        <w:rPr>
          <w:rFonts w:ascii="Candara" w:hAnsi="Candara"/>
        </w:rPr>
        <w:fldChar w:fldCharType="begin"/>
      </w:r>
      <w:r w:rsidR="005F4929" w:rsidRPr="00627497">
        <w:rPr>
          <w:rFonts w:ascii="Candara" w:hAnsi="Candara"/>
        </w:rPr>
        <w:instrText>ADDIN RW.CITE{{2689 Chang,K.A. 2011}}</w:instrText>
      </w:r>
      <w:r w:rsidR="003B095B" w:rsidRPr="00627497">
        <w:rPr>
          <w:rFonts w:ascii="Candara" w:hAnsi="Candara"/>
        </w:rPr>
        <w:fldChar w:fldCharType="separate"/>
      </w:r>
      <w:r w:rsidR="009241D6" w:rsidRPr="009241D6">
        <w:rPr>
          <w:rFonts w:ascii="Candara" w:hAnsi="Candara"/>
        </w:rPr>
        <w:t>(31)</w:t>
      </w:r>
      <w:r w:rsidR="003B095B" w:rsidRPr="00627497">
        <w:rPr>
          <w:rFonts w:ascii="Candara" w:hAnsi="Candara"/>
        </w:rPr>
        <w:fldChar w:fldCharType="end"/>
      </w:r>
      <w:r w:rsidR="005C040B" w:rsidRPr="00627497">
        <w:rPr>
          <w:rFonts w:ascii="Candara" w:hAnsi="Candara"/>
        </w:rPr>
        <w:t xml:space="preserve">. Our  model is the first </w:t>
      </w:r>
      <w:r w:rsidR="006E707F" w:rsidRPr="00406494">
        <w:rPr>
          <w:rFonts w:ascii="Candara" w:hAnsi="Candara"/>
        </w:rPr>
        <w:t>explanatory</w:t>
      </w:r>
      <w:r w:rsidR="006E707F">
        <w:rPr>
          <w:rFonts w:ascii="Candara" w:hAnsi="Candara"/>
        </w:rPr>
        <w:t xml:space="preserve"> </w:t>
      </w:r>
      <w:r w:rsidR="005C040B" w:rsidRPr="00627497">
        <w:rPr>
          <w:rFonts w:ascii="Candara" w:hAnsi="Candara"/>
        </w:rPr>
        <w:t xml:space="preserve">model </w:t>
      </w:r>
      <w:r w:rsidR="006E707F">
        <w:rPr>
          <w:rFonts w:ascii="Candara" w:hAnsi="Candara"/>
        </w:rPr>
        <w:t xml:space="preserve">to examine associations between </w:t>
      </w:r>
      <w:r w:rsidR="006E707F" w:rsidRPr="00627497">
        <w:rPr>
          <w:rFonts w:ascii="Candara" w:hAnsi="Candara"/>
        </w:rPr>
        <w:t xml:space="preserve">routinely recorded “predictors” </w:t>
      </w:r>
      <w:r w:rsidR="006E707F">
        <w:rPr>
          <w:rFonts w:ascii="Candara" w:hAnsi="Candara"/>
        </w:rPr>
        <w:t>(</w:t>
      </w:r>
      <w:r w:rsidR="006E707F" w:rsidRPr="00627497">
        <w:rPr>
          <w:rFonts w:ascii="Candara" w:hAnsi="Candara"/>
        </w:rPr>
        <w:t>in both primary and secondary care settings</w:t>
      </w:r>
      <w:r w:rsidR="006E707F">
        <w:rPr>
          <w:rFonts w:ascii="Candara" w:hAnsi="Candara"/>
        </w:rPr>
        <w:t>)</w:t>
      </w:r>
      <w:r w:rsidR="006E707F" w:rsidRPr="00627497">
        <w:rPr>
          <w:rFonts w:ascii="Candara" w:hAnsi="Candara"/>
        </w:rPr>
        <w:t xml:space="preserve"> </w:t>
      </w:r>
      <w:r w:rsidR="006E707F">
        <w:rPr>
          <w:rFonts w:ascii="Candara" w:hAnsi="Candara"/>
        </w:rPr>
        <w:t xml:space="preserve">and risk of </w:t>
      </w:r>
      <w:r w:rsidR="006E707F" w:rsidRPr="00627497">
        <w:rPr>
          <w:rFonts w:ascii="Candara" w:hAnsi="Candara"/>
        </w:rPr>
        <w:t xml:space="preserve">newly diagnosed biopsy-proven diabetic nephropathy </w:t>
      </w:r>
      <w:r w:rsidR="005C040B" w:rsidRPr="00627497">
        <w:rPr>
          <w:rFonts w:ascii="Candara" w:hAnsi="Candara"/>
        </w:rPr>
        <w:t xml:space="preserve">among </w:t>
      </w:r>
      <w:r w:rsidR="00B94391">
        <w:rPr>
          <w:rFonts w:ascii="Candara" w:hAnsi="Candara"/>
        </w:rPr>
        <w:t>people</w:t>
      </w:r>
      <w:r w:rsidR="005C040B" w:rsidRPr="00627497">
        <w:rPr>
          <w:rFonts w:ascii="Candara" w:hAnsi="Candara"/>
        </w:rPr>
        <w:t xml:space="preserve"> with type 2 diabetes</w:t>
      </w:r>
      <w:r w:rsidR="00E335DC" w:rsidRPr="00627497">
        <w:rPr>
          <w:rFonts w:ascii="Candara" w:hAnsi="Candara"/>
        </w:rPr>
        <w:t>.</w:t>
      </w:r>
    </w:p>
    <w:p w14:paraId="14A38614" w14:textId="77777777" w:rsidR="00C9597F" w:rsidRPr="00627497" w:rsidRDefault="00C9597F" w:rsidP="008F37FA">
      <w:pPr>
        <w:spacing w:line="480" w:lineRule="auto"/>
        <w:rPr>
          <w:rFonts w:ascii="Candara" w:hAnsi="Candara"/>
        </w:rPr>
      </w:pPr>
    </w:p>
    <w:p w14:paraId="50CDF0D7" w14:textId="4BAAB858" w:rsidR="00E47AF9" w:rsidRDefault="00E47AF9" w:rsidP="008F37FA">
      <w:pPr>
        <w:spacing w:line="480" w:lineRule="auto"/>
        <w:rPr>
          <w:rFonts w:ascii="Candara" w:hAnsi="Candara"/>
        </w:rPr>
      </w:pPr>
      <w:r w:rsidRPr="00627497">
        <w:rPr>
          <w:rFonts w:ascii="Candara" w:hAnsi="Candara"/>
        </w:rPr>
        <w:t xml:space="preserve">There are </w:t>
      </w:r>
      <w:r w:rsidR="00F11ABA">
        <w:rPr>
          <w:rFonts w:ascii="Candara" w:hAnsi="Candara"/>
        </w:rPr>
        <w:t xml:space="preserve">both </w:t>
      </w:r>
      <w:r w:rsidRPr="00627497">
        <w:rPr>
          <w:rFonts w:ascii="Candara" w:hAnsi="Candara"/>
        </w:rPr>
        <w:t>strength</w:t>
      </w:r>
      <w:r w:rsidR="008B7617" w:rsidRPr="00627497">
        <w:rPr>
          <w:rFonts w:ascii="Candara" w:hAnsi="Candara"/>
        </w:rPr>
        <w:t>s</w:t>
      </w:r>
      <w:r w:rsidRPr="00627497">
        <w:rPr>
          <w:rFonts w:ascii="Candara" w:hAnsi="Candara"/>
        </w:rPr>
        <w:t xml:space="preserve"> and limitations to our approach. </w:t>
      </w:r>
      <w:r w:rsidR="002736BA" w:rsidRPr="00627497">
        <w:rPr>
          <w:rFonts w:ascii="Candara" w:hAnsi="Candara"/>
        </w:rPr>
        <w:t>First, a novel hypothesis</w:t>
      </w:r>
      <w:r w:rsidR="008B7617" w:rsidRPr="00627497">
        <w:rPr>
          <w:rFonts w:ascii="Candara" w:hAnsi="Candara"/>
        </w:rPr>
        <w:t>-free</w:t>
      </w:r>
      <w:r w:rsidR="002736BA" w:rsidRPr="00627497">
        <w:rPr>
          <w:rFonts w:ascii="Candara" w:hAnsi="Candara"/>
        </w:rPr>
        <w:t xml:space="preserve"> strategy was applied </w:t>
      </w:r>
      <w:r w:rsidR="00FF6542" w:rsidRPr="00627497">
        <w:rPr>
          <w:rFonts w:ascii="Candara" w:hAnsi="Candara"/>
        </w:rPr>
        <w:t xml:space="preserve">in our study to screen </w:t>
      </w:r>
      <w:r w:rsidR="00F11ABA">
        <w:rPr>
          <w:rFonts w:ascii="Candara" w:hAnsi="Candara"/>
        </w:rPr>
        <w:t xml:space="preserve">for </w:t>
      </w:r>
      <w:r w:rsidR="00FF6542" w:rsidRPr="00627497">
        <w:rPr>
          <w:rFonts w:ascii="Candara" w:hAnsi="Candara"/>
        </w:rPr>
        <w:t xml:space="preserve">potential </w:t>
      </w:r>
      <w:r w:rsidR="00B37566" w:rsidRPr="00627497">
        <w:rPr>
          <w:rFonts w:ascii="Candara" w:hAnsi="Candara"/>
        </w:rPr>
        <w:t xml:space="preserve">prognostic factors </w:t>
      </w:r>
      <w:r w:rsidR="00F11ABA">
        <w:rPr>
          <w:rFonts w:ascii="Candara" w:hAnsi="Candara"/>
        </w:rPr>
        <w:t xml:space="preserve">that would be </w:t>
      </w:r>
      <w:r w:rsidR="00B37566" w:rsidRPr="00627497">
        <w:rPr>
          <w:rFonts w:ascii="Candara" w:hAnsi="Candara"/>
        </w:rPr>
        <w:t>available at the time of admission</w:t>
      </w:r>
      <w:r w:rsidR="00737BCF" w:rsidRPr="00627497">
        <w:rPr>
          <w:rFonts w:ascii="Candara" w:hAnsi="Candara"/>
        </w:rPr>
        <w:t>. S</w:t>
      </w:r>
      <w:r w:rsidR="001C548D" w:rsidRPr="00627497">
        <w:rPr>
          <w:rFonts w:ascii="Candara" w:hAnsi="Candara"/>
        </w:rPr>
        <w:t>econd, both case</w:t>
      </w:r>
      <w:r w:rsidR="008B7617" w:rsidRPr="00627497">
        <w:rPr>
          <w:rFonts w:ascii="Candara" w:hAnsi="Candara"/>
        </w:rPr>
        <w:t>s</w:t>
      </w:r>
      <w:r w:rsidR="001C548D" w:rsidRPr="00627497">
        <w:rPr>
          <w:rFonts w:ascii="Candara" w:hAnsi="Candara"/>
        </w:rPr>
        <w:t xml:space="preserve"> and control population</w:t>
      </w:r>
      <w:r w:rsidR="008B7617" w:rsidRPr="00627497">
        <w:rPr>
          <w:rFonts w:ascii="Candara" w:hAnsi="Candara"/>
        </w:rPr>
        <w:t>s</w:t>
      </w:r>
      <w:r w:rsidR="001C548D" w:rsidRPr="00627497">
        <w:rPr>
          <w:rFonts w:ascii="Candara" w:hAnsi="Candara"/>
        </w:rPr>
        <w:t xml:space="preserve"> were from </w:t>
      </w:r>
      <w:r w:rsidR="008B7617" w:rsidRPr="00627497">
        <w:rPr>
          <w:rFonts w:ascii="Candara" w:hAnsi="Candara"/>
        </w:rPr>
        <w:t xml:space="preserve">the </w:t>
      </w:r>
      <w:r w:rsidR="001C548D" w:rsidRPr="00627497">
        <w:rPr>
          <w:rFonts w:ascii="Candara" w:hAnsi="Candara"/>
        </w:rPr>
        <w:t>underlying population</w:t>
      </w:r>
      <w:r w:rsidR="00F11ABA">
        <w:rPr>
          <w:rFonts w:ascii="Candara" w:hAnsi="Candara"/>
        </w:rPr>
        <w:t xml:space="preserve"> with </w:t>
      </w:r>
      <w:r w:rsidR="00F11ABA" w:rsidRPr="00627497">
        <w:rPr>
          <w:rFonts w:ascii="Candara" w:hAnsi="Candara"/>
        </w:rPr>
        <w:t>type 2 diabetes</w:t>
      </w:r>
      <w:r w:rsidR="001C548D" w:rsidRPr="00627497">
        <w:rPr>
          <w:rFonts w:ascii="Candara" w:hAnsi="Candara"/>
        </w:rPr>
        <w:t xml:space="preserve">. Third, cases were well-defined by renal biopsy which </w:t>
      </w:r>
      <w:r w:rsidR="008B7617" w:rsidRPr="00627497">
        <w:rPr>
          <w:rFonts w:ascii="Candara" w:hAnsi="Candara"/>
        </w:rPr>
        <w:t>is t</w:t>
      </w:r>
      <w:r w:rsidR="001C548D" w:rsidRPr="00627497">
        <w:rPr>
          <w:rFonts w:ascii="Candara" w:hAnsi="Candara"/>
        </w:rPr>
        <w:t>he gold</w:t>
      </w:r>
      <w:r w:rsidR="00F11ABA">
        <w:rPr>
          <w:rFonts w:ascii="Candara" w:hAnsi="Candara"/>
        </w:rPr>
        <w:t xml:space="preserve"> standard</w:t>
      </w:r>
      <w:r w:rsidR="008B7617" w:rsidRPr="00627497">
        <w:rPr>
          <w:rFonts w:ascii="Candara" w:hAnsi="Candara"/>
        </w:rPr>
        <w:t xml:space="preserve"> for </w:t>
      </w:r>
      <w:r w:rsidR="001C548D" w:rsidRPr="00627497">
        <w:rPr>
          <w:rFonts w:ascii="Candara" w:hAnsi="Candara"/>
        </w:rPr>
        <w:t xml:space="preserve">diabetic nephropathy diagnosis. </w:t>
      </w:r>
      <w:r w:rsidR="00E250BF" w:rsidRPr="00627497">
        <w:rPr>
          <w:rFonts w:ascii="Candara" w:hAnsi="Candara"/>
        </w:rPr>
        <w:t>One limitati</w:t>
      </w:r>
      <w:r w:rsidR="00030193" w:rsidRPr="00627497">
        <w:rPr>
          <w:rFonts w:ascii="Candara" w:hAnsi="Candara"/>
        </w:rPr>
        <w:t xml:space="preserve">on in this present study is </w:t>
      </w:r>
      <w:r w:rsidR="00F11ABA">
        <w:rPr>
          <w:rFonts w:ascii="Candara" w:hAnsi="Candara"/>
        </w:rPr>
        <w:t xml:space="preserve">that </w:t>
      </w:r>
      <w:r w:rsidR="00030193" w:rsidRPr="00627497">
        <w:rPr>
          <w:rFonts w:ascii="Candara" w:hAnsi="Candara"/>
        </w:rPr>
        <w:t xml:space="preserve">the control group were admitted to hospital which might not </w:t>
      </w:r>
      <w:r w:rsidR="008B7617" w:rsidRPr="00627497">
        <w:rPr>
          <w:rFonts w:ascii="Candara" w:hAnsi="Candara"/>
        </w:rPr>
        <w:t xml:space="preserve">be representative of </w:t>
      </w:r>
      <w:r w:rsidR="00030193" w:rsidRPr="00627497">
        <w:rPr>
          <w:rFonts w:ascii="Candara" w:hAnsi="Candara"/>
        </w:rPr>
        <w:t>the whole population</w:t>
      </w:r>
      <w:r w:rsidR="00F11ABA">
        <w:rPr>
          <w:rFonts w:ascii="Candara" w:hAnsi="Candara"/>
        </w:rPr>
        <w:t xml:space="preserve"> with </w:t>
      </w:r>
      <w:r w:rsidR="00F11ABA" w:rsidRPr="00627497">
        <w:rPr>
          <w:rFonts w:ascii="Candara" w:hAnsi="Candara"/>
        </w:rPr>
        <w:t>type 2 diabetes</w:t>
      </w:r>
      <w:r w:rsidR="00030193" w:rsidRPr="00627497">
        <w:rPr>
          <w:rFonts w:ascii="Candara" w:hAnsi="Candara"/>
        </w:rPr>
        <w:t xml:space="preserve">. </w:t>
      </w:r>
      <w:r w:rsidR="000F03C3" w:rsidRPr="00627497">
        <w:rPr>
          <w:rFonts w:ascii="Candara" w:hAnsi="Candara"/>
        </w:rPr>
        <w:t xml:space="preserve">As there </w:t>
      </w:r>
      <w:r w:rsidR="008B7617" w:rsidRPr="00627497">
        <w:rPr>
          <w:rFonts w:ascii="Candara" w:hAnsi="Candara"/>
        </w:rPr>
        <w:t>are</w:t>
      </w:r>
      <w:r w:rsidR="000F03C3" w:rsidRPr="00627497">
        <w:rPr>
          <w:rFonts w:ascii="Candara" w:hAnsi="Candara"/>
        </w:rPr>
        <w:t xml:space="preserve"> no distinct difference</w:t>
      </w:r>
      <w:r w:rsidR="008B7617" w:rsidRPr="00627497">
        <w:rPr>
          <w:rFonts w:ascii="Candara" w:hAnsi="Candara"/>
        </w:rPr>
        <w:t>s</w:t>
      </w:r>
      <w:r w:rsidR="000F03C3" w:rsidRPr="00627497">
        <w:rPr>
          <w:rFonts w:ascii="Candara" w:hAnsi="Candara"/>
        </w:rPr>
        <w:t xml:space="preserve"> between primary and secondary care in China, the potential selection bias in th</w:t>
      </w:r>
      <w:r w:rsidR="00F11ABA">
        <w:rPr>
          <w:rFonts w:ascii="Candara" w:hAnsi="Candara"/>
        </w:rPr>
        <w:t>is</w:t>
      </w:r>
      <w:r w:rsidR="000F03C3" w:rsidRPr="00627497">
        <w:rPr>
          <w:rFonts w:ascii="Candara" w:hAnsi="Candara"/>
        </w:rPr>
        <w:t xml:space="preserve"> study might </w:t>
      </w:r>
      <w:r w:rsidR="00F11ABA">
        <w:rPr>
          <w:rFonts w:ascii="Candara" w:hAnsi="Candara"/>
        </w:rPr>
        <w:t xml:space="preserve">actually </w:t>
      </w:r>
      <w:r w:rsidR="000F03C3" w:rsidRPr="00627497">
        <w:rPr>
          <w:rFonts w:ascii="Candara" w:hAnsi="Candara"/>
        </w:rPr>
        <w:t>be low</w:t>
      </w:r>
      <w:r w:rsidR="000F03C3" w:rsidRPr="005B6AA1">
        <w:rPr>
          <w:rFonts w:ascii="Candara" w:hAnsi="Candara"/>
        </w:rPr>
        <w:t xml:space="preserve">. </w:t>
      </w:r>
      <w:r w:rsidR="00F11ABA">
        <w:rPr>
          <w:rFonts w:ascii="Candara" w:hAnsi="Candara"/>
        </w:rPr>
        <w:t>R</w:t>
      </w:r>
      <w:r w:rsidR="00A82AEE">
        <w:rPr>
          <w:rFonts w:ascii="Candara" w:hAnsi="Candara" w:cs="Arial"/>
          <w:bCs/>
          <w:color w:val="222222"/>
        </w:rPr>
        <w:t>estriction in</w:t>
      </w:r>
      <w:r w:rsidR="001427D0" w:rsidRPr="005B6AA1">
        <w:rPr>
          <w:rFonts w:ascii="Candara" w:hAnsi="Candara" w:cs="Arial"/>
          <w:bCs/>
          <w:color w:val="222222"/>
        </w:rPr>
        <w:t xml:space="preserve"> sample size and </w:t>
      </w:r>
      <w:r w:rsidR="00A82AEE">
        <w:rPr>
          <w:rFonts w:ascii="Candara" w:hAnsi="Candara" w:cs="Arial"/>
          <w:bCs/>
          <w:color w:val="222222"/>
        </w:rPr>
        <w:t xml:space="preserve">the involvement of a </w:t>
      </w:r>
      <w:r w:rsidR="001427D0" w:rsidRPr="005B6AA1">
        <w:rPr>
          <w:rFonts w:ascii="Candara" w:hAnsi="Candara" w:cs="Arial"/>
          <w:bCs/>
          <w:color w:val="222222"/>
        </w:rPr>
        <w:t>single recruitment site in the present study could</w:t>
      </w:r>
      <w:r w:rsidR="00A82AEE">
        <w:rPr>
          <w:rFonts w:ascii="Candara" w:hAnsi="Candara" w:cs="Arial"/>
          <w:bCs/>
          <w:color w:val="222222"/>
        </w:rPr>
        <w:t xml:space="preserve"> </w:t>
      </w:r>
      <w:r w:rsidR="00F11ABA">
        <w:rPr>
          <w:rFonts w:ascii="Candara" w:hAnsi="Candara" w:cs="Arial"/>
          <w:bCs/>
          <w:color w:val="222222"/>
        </w:rPr>
        <w:t xml:space="preserve">also </w:t>
      </w:r>
      <w:r w:rsidR="00A82AEE">
        <w:rPr>
          <w:rFonts w:ascii="Candara" w:hAnsi="Candara" w:cs="Arial"/>
          <w:bCs/>
          <w:color w:val="222222"/>
        </w:rPr>
        <w:t>have</w:t>
      </w:r>
      <w:r w:rsidR="001427D0" w:rsidRPr="005B6AA1">
        <w:rPr>
          <w:rFonts w:ascii="Candara" w:hAnsi="Candara" w:cs="Arial"/>
          <w:bCs/>
          <w:color w:val="222222"/>
        </w:rPr>
        <w:t xml:space="preserve"> impact</w:t>
      </w:r>
      <w:r w:rsidR="00A82AEE">
        <w:rPr>
          <w:rFonts w:ascii="Candara" w:hAnsi="Candara" w:cs="Arial"/>
          <w:bCs/>
          <w:color w:val="222222"/>
        </w:rPr>
        <w:t>ed on the extent to which</w:t>
      </w:r>
      <w:r w:rsidR="001427D0" w:rsidRPr="005B6AA1">
        <w:rPr>
          <w:rFonts w:ascii="Candara" w:hAnsi="Candara" w:cs="Arial"/>
          <w:bCs/>
          <w:color w:val="222222"/>
        </w:rPr>
        <w:t xml:space="preserve"> controls </w:t>
      </w:r>
      <w:r w:rsidR="00A82AEE">
        <w:rPr>
          <w:rFonts w:ascii="Candara" w:hAnsi="Candara" w:cs="Arial"/>
          <w:bCs/>
          <w:color w:val="222222"/>
        </w:rPr>
        <w:t>were representative of</w:t>
      </w:r>
      <w:r w:rsidR="001427D0" w:rsidRPr="005B6AA1">
        <w:rPr>
          <w:rFonts w:ascii="Candara" w:hAnsi="Candara" w:cs="Arial"/>
          <w:bCs/>
          <w:color w:val="222222"/>
        </w:rPr>
        <w:t xml:space="preserve"> the underlying population. </w:t>
      </w:r>
      <w:r w:rsidR="000F03C3" w:rsidRPr="00627497">
        <w:rPr>
          <w:rFonts w:ascii="Candara" w:hAnsi="Candara"/>
        </w:rPr>
        <w:t xml:space="preserve">Further validation studies are warranted in </w:t>
      </w:r>
      <w:r w:rsidR="008B7617" w:rsidRPr="00627497">
        <w:rPr>
          <w:rFonts w:ascii="Candara" w:hAnsi="Candara"/>
        </w:rPr>
        <w:t xml:space="preserve">other </w:t>
      </w:r>
      <w:r w:rsidR="000F03C3" w:rsidRPr="00627497">
        <w:rPr>
          <w:rFonts w:ascii="Candara" w:hAnsi="Candara"/>
        </w:rPr>
        <w:t>population</w:t>
      </w:r>
      <w:r w:rsidR="008B7617" w:rsidRPr="00627497">
        <w:rPr>
          <w:rFonts w:ascii="Candara" w:hAnsi="Candara"/>
        </w:rPr>
        <w:t xml:space="preserve">s, including those </w:t>
      </w:r>
      <w:r w:rsidR="00A82AEE">
        <w:rPr>
          <w:rFonts w:ascii="Candara" w:hAnsi="Candara"/>
        </w:rPr>
        <w:t>through</w:t>
      </w:r>
      <w:r w:rsidR="008B7617" w:rsidRPr="00627497">
        <w:rPr>
          <w:rFonts w:ascii="Candara" w:hAnsi="Candara"/>
        </w:rPr>
        <w:t xml:space="preserve"> ambulatory care (primary and secondary)</w:t>
      </w:r>
      <w:r w:rsidR="000F03C3" w:rsidRPr="00627497">
        <w:rPr>
          <w:rFonts w:ascii="Candara" w:hAnsi="Candara"/>
        </w:rPr>
        <w:t xml:space="preserve">. </w:t>
      </w:r>
      <w:r w:rsidR="008E3938" w:rsidRPr="00627497">
        <w:rPr>
          <w:rFonts w:ascii="Candara" w:hAnsi="Candara"/>
        </w:rPr>
        <w:t xml:space="preserve">Another limitation of this present study is the </w:t>
      </w:r>
      <w:r w:rsidR="00AD4B2D">
        <w:rPr>
          <w:rFonts w:ascii="Candara" w:hAnsi="Candara"/>
        </w:rPr>
        <w:t>high volume</w:t>
      </w:r>
      <w:r w:rsidR="008B7617" w:rsidRPr="00627497">
        <w:rPr>
          <w:rFonts w:ascii="Candara" w:hAnsi="Candara"/>
        </w:rPr>
        <w:t xml:space="preserve"> </w:t>
      </w:r>
      <w:r w:rsidR="00A82AEE">
        <w:rPr>
          <w:rFonts w:ascii="Candara" w:hAnsi="Candara"/>
        </w:rPr>
        <w:t xml:space="preserve">of </w:t>
      </w:r>
      <w:r w:rsidR="008E3938" w:rsidRPr="00627497">
        <w:rPr>
          <w:rFonts w:ascii="Candara" w:hAnsi="Candara"/>
        </w:rPr>
        <w:t xml:space="preserve">missing </w:t>
      </w:r>
      <w:r w:rsidR="008B7617" w:rsidRPr="00627497">
        <w:rPr>
          <w:rFonts w:ascii="Candara" w:hAnsi="Candara"/>
        </w:rPr>
        <w:t>data</w:t>
      </w:r>
      <w:r w:rsidR="00DA4ABD" w:rsidRPr="00627497">
        <w:rPr>
          <w:rFonts w:ascii="Candara" w:hAnsi="Candara"/>
        </w:rPr>
        <w:t xml:space="preserve">. Although our analyses were carried out in imputed datasets, </w:t>
      </w:r>
      <w:r w:rsidR="006926F2">
        <w:rPr>
          <w:rFonts w:ascii="Candara" w:hAnsi="Candara"/>
        </w:rPr>
        <w:t xml:space="preserve">potential information bias </w:t>
      </w:r>
      <w:r w:rsidR="00AD4B2D">
        <w:rPr>
          <w:rFonts w:ascii="Candara" w:hAnsi="Candara"/>
        </w:rPr>
        <w:t xml:space="preserve">and inaccuracy of model coefficient estimations </w:t>
      </w:r>
      <w:r w:rsidR="006926F2">
        <w:rPr>
          <w:rFonts w:ascii="Candara" w:hAnsi="Candara"/>
        </w:rPr>
        <w:t xml:space="preserve">might </w:t>
      </w:r>
      <w:r w:rsidR="00F11ABA">
        <w:rPr>
          <w:rFonts w:ascii="Candara" w:hAnsi="Candara"/>
        </w:rPr>
        <w:t xml:space="preserve">have </w:t>
      </w:r>
      <w:r w:rsidR="006926F2">
        <w:rPr>
          <w:rFonts w:ascii="Candara" w:hAnsi="Candara"/>
        </w:rPr>
        <w:t>be</w:t>
      </w:r>
      <w:r w:rsidR="00F11ABA">
        <w:rPr>
          <w:rFonts w:ascii="Candara" w:hAnsi="Candara"/>
        </w:rPr>
        <w:t>en</w:t>
      </w:r>
      <w:r w:rsidR="006926F2">
        <w:rPr>
          <w:rFonts w:ascii="Candara" w:hAnsi="Candara"/>
        </w:rPr>
        <w:t xml:space="preserve"> introduced due to </w:t>
      </w:r>
      <w:r w:rsidR="00A82AEE">
        <w:rPr>
          <w:rFonts w:ascii="Candara" w:hAnsi="Candara"/>
        </w:rPr>
        <w:t xml:space="preserve">the </w:t>
      </w:r>
      <w:r w:rsidR="006926F2">
        <w:rPr>
          <w:rFonts w:ascii="Candara" w:hAnsi="Candara"/>
        </w:rPr>
        <w:t xml:space="preserve">high volume </w:t>
      </w:r>
      <w:r w:rsidR="00A82AEE">
        <w:rPr>
          <w:rFonts w:ascii="Candara" w:hAnsi="Candara"/>
        </w:rPr>
        <w:t xml:space="preserve">of </w:t>
      </w:r>
      <w:r w:rsidR="006926F2">
        <w:rPr>
          <w:rFonts w:ascii="Candara" w:hAnsi="Candara"/>
        </w:rPr>
        <w:t>missing data in some variable</w:t>
      </w:r>
      <w:r w:rsidR="00A82AEE">
        <w:rPr>
          <w:rFonts w:ascii="Candara" w:hAnsi="Candara"/>
        </w:rPr>
        <w:t>s (e.g</w:t>
      </w:r>
      <w:r w:rsidR="006926F2">
        <w:rPr>
          <w:rFonts w:ascii="Candara" w:hAnsi="Candara"/>
        </w:rPr>
        <w:t>. body mass index)</w:t>
      </w:r>
      <w:r w:rsidR="00537AAD">
        <w:rPr>
          <w:rFonts w:ascii="Candara" w:hAnsi="Candara"/>
        </w:rPr>
        <w:t xml:space="preserve"> </w:t>
      </w:r>
      <w:r w:rsidR="00537AAD">
        <w:rPr>
          <w:rFonts w:ascii="Candara" w:hAnsi="Candara"/>
        </w:rPr>
        <w:fldChar w:fldCharType="begin"/>
      </w:r>
      <w:r w:rsidR="00AD4B2D">
        <w:rPr>
          <w:rFonts w:ascii="Candara" w:hAnsi="Candara"/>
        </w:rPr>
        <w:instrText>ADDIN RW.CITE{{2871 Seaman,S.R. 2015; 2872 White,I.R. 2011}}</w:instrText>
      </w:r>
      <w:r w:rsidR="00537AAD">
        <w:rPr>
          <w:rFonts w:ascii="Candara" w:hAnsi="Candara"/>
        </w:rPr>
        <w:fldChar w:fldCharType="separate"/>
      </w:r>
      <w:r w:rsidR="009241D6" w:rsidRPr="009241D6">
        <w:rPr>
          <w:rFonts w:ascii="Candara" w:hAnsi="Candara"/>
        </w:rPr>
        <w:t>(16,32)</w:t>
      </w:r>
      <w:r w:rsidR="00537AAD">
        <w:rPr>
          <w:rFonts w:ascii="Candara" w:hAnsi="Candara"/>
        </w:rPr>
        <w:fldChar w:fldCharType="end"/>
      </w:r>
      <w:r w:rsidR="006926F2">
        <w:rPr>
          <w:rFonts w:ascii="Candara" w:hAnsi="Candara"/>
        </w:rPr>
        <w:t xml:space="preserve">. </w:t>
      </w:r>
      <w:r w:rsidR="00AD4B2D">
        <w:rPr>
          <w:rFonts w:ascii="Candara" w:hAnsi="Candara"/>
        </w:rPr>
        <w:t>Therefore</w:t>
      </w:r>
      <w:r w:rsidR="006926F2">
        <w:rPr>
          <w:rFonts w:ascii="Candara" w:hAnsi="Candara"/>
        </w:rPr>
        <w:t xml:space="preserve">, </w:t>
      </w:r>
      <w:r w:rsidR="00DA4ABD" w:rsidRPr="00627497">
        <w:rPr>
          <w:rFonts w:ascii="Candara" w:hAnsi="Candara"/>
        </w:rPr>
        <w:t xml:space="preserve">further validation studies within datasets with low missing percentage </w:t>
      </w:r>
      <w:r w:rsidR="00F11ABA">
        <w:rPr>
          <w:rFonts w:ascii="Candara" w:hAnsi="Candara"/>
        </w:rPr>
        <w:t>a</w:t>
      </w:r>
      <w:r w:rsidR="00127F05" w:rsidRPr="00627497">
        <w:rPr>
          <w:rFonts w:ascii="Candara" w:hAnsi="Candara"/>
        </w:rPr>
        <w:t xml:space="preserve">re also warranted. </w:t>
      </w:r>
      <w:r w:rsidR="006E707F">
        <w:rPr>
          <w:rFonts w:ascii="Candara" w:hAnsi="Candara"/>
        </w:rPr>
        <w:t xml:space="preserve">Finally, due to the case-control design, our models are not risk prediction models to predict absolute risk of incident biopsy-proven diabetic nephropathy. As </w:t>
      </w:r>
      <w:r w:rsidR="006E707F" w:rsidRPr="00406494">
        <w:rPr>
          <w:rFonts w:ascii="Candara" w:hAnsi="Candara"/>
        </w:rPr>
        <w:t>explanatory</w:t>
      </w:r>
      <w:r w:rsidR="006E707F">
        <w:rPr>
          <w:rFonts w:ascii="Candara" w:hAnsi="Candara"/>
        </w:rPr>
        <w:t xml:space="preserve"> models, we could only examine the association between potential test panels and the risk of incident biopsy-proven diabetic nephropathy. The routine test items incorporating significant test panels</w:t>
      </w:r>
      <w:r w:rsidR="00BE149B">
        <w:rPr>
          <w:rFonts w:ascii="Candara" w:hAnsi="Candara"/>
        </w:rPr>
        <w:t>,</w:t>
      </w:r>
      <w:r w:rsidR="006E707F">
        <w:rPr>
          <w:rFonts w:ascii="Candara" w:hAnsi="Candara"/>
        </w:rPr>
        <w:t xml:space="preserve"> could be used as predictors in future cohort studies to develop risk prediction models.</w:t>
      </w:r>
    </w:p>
    <w:p w14:paraId="3C7B2996" w14:textId="59E20E12" w:rsidR="006926F2" w:rsidRPr="00627497" w:rsidRDefault="006926F2" w:rsidP="008F37FA">
      <w:pPr>
        <w:spacing w:line="480" w:lineRule="auto"/>
        <w:rPr>
          <w:rFonts w:ascii="Candara" w:hAnsi="Candara"/>
        </w:rPr>
      </w:pPr>
    </w:p>
    <w:p w14:paraId="52E0A5B7" w14:textId="0F739D9D" w:rsidR="00E503F2" w:rsidRPr="00627497" w:rsidRDefault="000277F5" w:rsidP="00FE7EF0">
      <w:pPr>
        <w:spacing w:line="480" w:lineRule="auto"/>
        <w:rPr>
          <w:rFonts w:ascii="Candara" w:hAnsi="Candara"/>
        </w:rPr>
      </w:pPr>
      <w:r w:rsidRPr="00627497">
        <w:rPr>
          <w:rFonts w:ascii="Candara" w:hAnsi="Candara"/>
        </w:rPr>
        <w:t xml:space="preserve">We conclude that </w:t>
      </w:r>
      <w:r w:rsidR="00BE149B">
        <w:rPr>
          <w:rFonts w:ascii="Candara" w:hAnsi="Candara"/>
        </w:rPr>
        <w:t xml:space="preserve">there are </w:t>
      </w:r>
      <w:r w:rsidR="00FE7EF0">
        <w:rPr>
          <w:rFonts w:ascii="Candara" w:hAnsi="Candara"/>
        </w:rPr>
        <w:t xml:space="preserve">significant associations between test items incorporated in ‘low-cost’ test panel and </w:t>
      </w:r>
      <w:r w:rsidR="00BE149B">
        <w:rPr>
          <w:rFonts w:ascii="Candara" w:hAnsi="Candara"/>
        </w:rPr>
        <w:t xml:space="preserve">the </w:t>
      </w:r>
      <w:r w:rsidR="00FE7EF0">
        <w:rPr>
          <w:rFonts w:ascii="Candara" w:hAnsi="Candara"/>
        </w:rPr>
        <w:t xml:space="preserve">risk of </w:t>
      </w:r>
      <w:r w:rsidR="00FE7EF0" w:rsidRPr="00627497">
        <w:rPr>
          <w:rFonts w:ascii="Candara" w:hAnsi="Candara"/>
        </w:rPr>
        <w:t>diabetic nephropathy</w:t>
      </w:r>
      <w:r w:rsidR="00FE7EF0">
        <w:rPr>
          <w:rFonts w:ascii="Candara" w:hAnsi="Candara"/>
        </w:rPr>
        <w:t>. T</w:t>
      </w:r>
      <w:r w:rsidR="00B26E6F">
        <w:rPr>
          <w:rFonts w:ascii="Candara" w:hAnsi="Candara"/>
        </w:rPr>
        <w:t>est items identified in our explanatory models</w:t>
      </w:r>
      <w:r w:rsidR="00FE7EF0">
        <w:rPr>
          <w:rFonts w:ascii="Candara" w:hAnsi="Candara"/>
        </w:rPr>
        <w:t xml:space="preserve"> could be useful prognostic factors for </w:t>
      </w:r>
      <w:r w:rsidR="00BE149B">
        <w:rPr>
          <w:rFonts w:ascii="Candara" w:hAnsi="Candara"/>
        </w:rPr>
        <w:t xml:space="preserve">the </w:t>
      </w:r>
      <w:r w:rsidR="00FE7EF0">
        <w:rPr>
          <w:rFonts w:ascii="Candara" w:hAnsi="Candara"/>
        </w:rPr>
        <w:t>future development of risk prediction models in external cohort studies.</w:t>
      </w:r>
      <w:r w:rsidR="00A067BD" w:rsidRPr="00627497">
        <w:rPr>
          <w:rFonts w:ascii="Candara" w:hAnsi="Candara"/>
        </w:rPr>
        <w:t xml:space="preserve"> </w:t>
      </w:r>
      <w:r w:rsidR="00096FA6" w:rsidRPr="00627497">
        <w:rPr>
          <w:rFonts w:ascii="Candara" w:hAnsi="Candara"/>
        </w:rPr>
        <w:t xml:space="preserve">Further studies might need to address </w:t>
      </w:r>
      <w:r w:rsidR="00C556E4" w:rsidRPr="00627497">
        <w:rPr>
          <w:rFonts w:ascii="Candara" w:hAnsi="Candara"/>
        </w:rPr>
        <w:t xml:space="preserve">1) external validation of the </w:t>
      </w:r>
      <w:r w:rsidR="00FE7EF0">
        <w:rPr>
          <w:rFonts w:ascii="Candara" w:hAnsi="Candara"/>
        </w:rPr>
        <w:t>association between test items and risk of diabetic nephropathy</w:t>
      </w:r>
      <w:r w:rsidR="00C556E4" w:rsidRPr="00627497">
        <w:rPr>
          <w:rFonts w:ascii="Candara" w:hAnsi="Candara"/>
        </w:rPr>
        <w:t xml:space="preserve">, 2) </w:t>
      </w:r>
      <w:r w:rsidR="00D03320" w:rsidRPr="00627497">
        <w:rPr>
          <w:rFonts w:ascii="Candara" w:hAnsi="Candara"/>
        </w:rPr>
        <w:t xml:space="preserve">further assessment of the practical utilisation of the model and 3) further demonstration of the active case-finding approach </w:t>
      </w:r>
      <w:r w:rsidR="00E15796" w:rsidRPr="00627497">
        <w:rPr>
          <w:rFonts w:ascii="Candara" w:hAnsi="Candara"/>
        </w:rPr>
        <w:t xml:space="preserve">either on its own or in combination with additional new prognostic factors, followed by appropriate care will </w:t>
      </w:r>
      <w:r w:rsidR="00D36B2A" w:rsidRPr="00627497">
        <w:rPr>
          <w:rFonts w:ascii="Candara" w:hAnsi="Candara"/>
        </w:rPr>
        <w:t xml:space="preserve">positively impact on reducing future diabetic nephropathy for </w:t>
      </w:r>
      <w:r w:rsidR="00B94391">
        <w:rPr>
          <w:rFonts w:ascii="Candara" w:hAnsi="Candara"/>
        </w:rPr>
        <w:t>people</w:t>
      </w:r>
      <w:r w:rsidR="00D36B2A" w:rsidRPr="00627497">
        <w:rPr>
          <w:rFonts w:ascii="Candara" w:hAnsi="Candara"/>
        </w:rPr>
        <w:t xml:space="preserve"> with diabetes.</w:t>
      </w:r>
      <w:r w:rsidR="00D03320" w:rsidRPr="00627497">
        <w:rPr>
          <w:rFonts w:ascii="Candara" w:hAnsi="Candara"/>
        </w:rPr>
        <w:t xml:space="preserve"> </w:t>
      </w:r>
    </w:p>
    <w:p w14:paraId="4EEA2D24" w14:textId="6278140D" w:rsidR="00F1464F" w:rsidRPr="00627497" w:rsidRDefault="00BE149B" w:rsidP="00450173">
      <w:pPr>
        <w:spacing w:line="480" w:lineRule="auto"/>
        <w:rPr>
          <w:rFonts w:ascii="Candara" w:hAnsi="Candara"/>
          <w:b/>
        </w:rPr>
      </w:pPr>
      <w:r>
        <w:rPr>
          <w:rFonts w:ascii="Candara" w:hAnsi="Candara"/>
          <w:b/>
        </w:rPr>
        <w:t xml:space="preserve"> </w:t>
      </w:r>
    </w:p>
    <w:p w14:paraId="7967BDC6" w14:textId="182BC4E0" w:rsidR="00C72DCF" w:rsidRPr="00627497" w:rsidRDefault="00C72DCF" w:rsidP="00097FBD">
      <w:pPr>
        <w:spacing w:line="360" w:lineRule="auto"/>
        <w:rPr>
          <w:rFonts w:ascii="Candara" w:hAnsi="Candara"/>
          <w:b/>
        </w:rPr>
      </w:pPr>
      <w:r w:rsidRPr="00627497">
        <w:rPr>
          <w:rFonts w:ascii="Candara" w:hAnsi="Candara"/>
          <w:b/>
        </w:rPr>
        <w:t>REFERENCES</w:t>
      </w:r>
    </w:p>
    <w:p w14:paraId="66D29027" w14:textId="76AB07C2" w:rsidR="009241D6" w:rsidRPr="009241D6" w:rsidRDefault="003B095B" w:rsidP="009241D6">
      <w:pPr>
        <w:pStyle w:val="NormalWeb"/>
        <w:rPr>
          <w:rFonts w:ascii="Candara" w:hAnsi="Candara"/>
        </w:rPr>
      </w:pPr>
      <w:r w:rsidRPr="00627497">
        <w:rPr>
          <w:rFonts w:ascii="Candara" w:hAnsi="Candara"/>
        </w:rPr>
        <w:fldChar w:fldCharType="begin"/>
      </w:r>
      <w:r w:rsidR="009241D6">
        <w:rPr>
          <w:rFonts w:ascii="Candara" w:hAnsi="Candara"/>
        </w:rPr>
        <w:instrText>ADDIN RW.BIB</w:instrText>
      </w:r>
      <w:r w:rsidRPr="00627497">
        <w:rPr>
          <w:rFonts w:ascii="Candara" w:hAnsi="Candara"/>
        </w:rPr>
        <w:fldChar w:fldCharType="separate"/>
      </w:r>
      <w:r w:rsidR="009241D6" w:rsidRPr="009241D6">
        <w:rPr>
          <w:rFonts w:ascii="Candara" w:hAnsi="Candara"/>
        </w:rPr>
        <w:t>(1) Herzog CA, Asinger RW, Berger AK, Charytan DM, Diez J, Hart RG, et al. Cardiovascular disease in chronic kidney disease. A clinical update from Kidney Disease: Improving Global Outcomes (KDIGO). Kidney Int 2011 Sep;80(6):572-586.</w:t>
      </w:r>
    </w:p>
    <w:p w14:paraId="36F106CE" w14:textId="77777777" w:rsidR="009241D6" w:rsidRPr="009241D6" w:rsidRDefault="009241D6" w:rsidP="009241D6">
      <w:pPr>
        <w:pStyle w:val="NormalWeb"/>
        <w:rPr>
          <w:rFonts w:ascii="Candara" w:hAnsi="Candara"/>
        </w:rPr>
      </w:pPr>
      <w:r w:rsidRPr="009241D6">
        <w:rPr>
          <w:rFonts w:ascii="Candara" w:hAnsi="Candara"/>
        </w:rPr>
        <w:t>(2) Yu D, Cai Y, Chen Y, Chen T, Qin R, Zhao Z, et al. Development and validation of risk prediction models for cardiovascular mortality in Chinese people initialising peritoneal dialysis: a cohort study. Sci Rep 2018 Jan 31;8(1):1966-018-20160-3.</w:t>
      </w:r>
    </w:p>
    <w:p w14:paraId="579ED01F" w14:textId="77777777" w:rsidR="009241D6" w:rsidRPr="009241D6" w:rsidRDefault="009241D6" w:rsidP="009241D6">
      <w:pPr>
        <w:pStyle w:val="NormalWeb"/>
        <w:rPr>
          <w:rFonts w:ascii="Candara" w:hAnsi="Candara"/>
        </w:rPr>
      </w:pPr>
      <w:r w:rsidRPr="009241D6">
        <w:rPr>
          <w:rFonts w:ascii="Candara" w:hAnsi="Candara"/>
        </w:rPr>
        <w:t>(3) Adler AI, Stevens RJ, Manley SE, Bilous RW, Cull CA, Holman RR, et al. Development and progression of nephropathy in type 2 diabetes: the United Kingdom Prospective Diabetes Study (UKPDS 64). Kidney Int 2003 Jan;63(1):225-232.</w:t>
      </w:r>
    </w:p>
    <w:p w14:paraId="02A31373" w14:textId="77777777" w:rsidR="009241D6" w:rsidRPr="009241D6" w:rsidRDefault="009241D6" w:rsidP="009241D6">
      <w:pPr>
        <w:pStyle w:val="NormalWeb"/>
        <w:rPr>
          <w:rFonts w:ascii="Candara" w:hAnsi="Candara"/>
        </w:rPr>
      </w:pPr>
      <w:r w:rsidRPr="009241D6">
        <w:rPr>
          <w:rFonts w:ascii="Candara" w:hAnsi="Candara"/>
        </w:rPr>
        <w:t xml:space="preserve">(4) Tomino Y GT. </w:t>
      </w:r>
      <w:r w:rsidRPr="009241D6">
        <w:rPr>
          <w:rFonts w:ascii="Candara" w:hAnsi="Candara"/>
          <w:b/>
          <w:bCs/>
        </w:rPr>
        <w:t>The Prevalence and Management of Diabetic Nephropathy in Asia</w:t>
      </w:r>
      <w:r w:rsidRPr="009241D6">
        <w:rPr>
          <w:rFonts w:ascii="Candara" w:hAnsi="Candara"/>
        </w:rPr>
        <w:t>. 2015;1(1):52-60.</w:t>
      </w:r>
    </w:p>
    <w:p w14:paraId="452DE29E" w14:textId="77777777" w:rsidR="009241D6" w:rsidRPr="009241D6" w:rsidRDefault="009241D6" w:rsidP="009241D6">
      <w:pPr>
        <w:pStyle w:val="NormalWeb"/>
        <w:rPr>
          <w:rFonts w:ascii="Candara" w:hAnsi="Candara"/>
        </w:rPr>
      </w:pPr>
      <w:r w:rsidRPr="009241D6">
        <w:rPr>
          <w:rFonts w:ascii="Candara" w:hAnsi="Candara"/>
        </w:rPr>
        <w:t>(5) Nitsch D, Burden R, Steenkamp R, Ansell D, Byrne C, Caskey F, et al. Patients with diabetic nephropathy on renal replacement therapy in England and Wales. QJM 2007 Sep;100(9):551-560.</w:t>
      </w:r>
    </w:p>
    <w:p w14:paraId="0C5B97F4" w14:textId="77777777" w:rsidR="009241D6" w:rsidRPr="009241D6" w:rsidRDefault="009241D6" w:rsidP="009241D6">
      <w:pPr>
        <w:pStyle w:val="NormalWeb"/>
        <w:rPr>
          <w:rFonts w:ascii="Candara" w:hAnsi="Candara"/>
        </w:rPr>
      </w:pPr>
      <w:r w:rsidRPr="009241D6">
        <w:rPr>
          <w:rFonts w:ascii="Candara" w:hAnsi="Candara"/>
        </w:rPr>
        <w:t>(6) Murea M, Ma L, Freedman BI. Genetic and environmental factors associated with type 2 diabetes and diabetic vascular complications. Rev Diabet Stud 2012 Spring;9(1):6-22.</w:t>
      </w:r>
    </w:p>
    <w:p w14:paraId="30E119DF" w14:textId="77777777" w:rsidR="009241D6" w:rsidRPr="009241D6" w:rsidRDefault="009241D6" w:rsidP="009241D6">
      <w:pPr>
        <w:pStyle w:val="NormalWeb"/>
        <w:rPr>
          <w:rFonts w:ascii="Candara" w:hAnsi="Candara"/>
        </w:rPr>
      </w:pPr>
      <w:r w:rsidRPr="009241D6">
        <w:rPr>
          <w:rFonts w:ascii="Candara" w:hAnsi="Candara"/>
        </w:rPr>
        <w:t>(7) Bloomgarden ZT. Diabetic nephropathy. Diabetes Care 2005 Mar;28(3):745-751.</w:t>
      </w:r>
    </w:p>
    <w:p w14:paraId="46AA5C9F" w14:textId="77777777" w:rsidR="009241D6" w:rsidRPr="009241D6" w:rsidRDefault="009241D6" w:rsidP="009241D6">
      <w:pPr>
        <w:pStyle w:val="NormalWeb"/>
        <w:rPr>
          <w:rFonts w:ascii="Candara" w:hAnsi="Candara"/>
        </w:rPr>
      </w:pPr>
      <w:r w:rsidRPr="009241D6">
        <w:rPr>
          <w:rFonts w:ascii="Candara" w:hAnsi="Candara"/>
        </w:rPr>
        <w:t>(8) Rheinberger M, Boger CA. Diabetic nephropathy: new insights into diagnosis, prevention and treatment. Dtsch Med Wochenschr 2014 Apr;139(14):704-706.</w:t>
      </w:r>
    </w:p>
    <w:p w14:paraId="10B02D16" w14:textId="77777777" w:rsidR="009241D6" w:rsidRPr="009241D6" w:rsidRDefault="009241D6" w:rsidP="009241D6">
      <w:pPr>
        <w:pStyle w:val="NormalWeb"/>
        <w:rPr>
          <w:rFonts w:ascii="Candara" w:hAnsi="Candara"/>
        </w:rPr>
      </w:pPr>
      <w:r w:rsidRPr="009241D6">
        <w:rPr>
          <w:rFonts w:ascii="Candara" w:hAnsi="Candara"/>
        </w:rPr>
        <w:t>(9) Gross JL, de Azevedo MJ, Silveiro SP, Canani LH, Caramori ML, Zelmanovitz T. Diabetic nephropathy: diagnosis, prevention, and treatment. Diabetes Care 2005 Jan;28(1):164-176.</w:t>
      </w:r>
    </w:p>
    <w:p w14:paraId="51BE58FE" w14:textId="77777777" w:rsidR="009241D6" w:rsidRPr="009241D6" w:rsidRDefault="009241D6" w:rsidP="009241D6">
      <w:pPr>
        <w:pStyle w:val="NormalWeb"/>
        <w:rPr>
          <w:rFonts w:ascii="Candara" w:hAnsi="Candara"/>
        </w:rPr>
      </w:pPr>
      <w:r w:rsidRPr="009241D6">
        <w:rPr>
          <w:rFonts w:ascii="Candara" w:hAnsi="Candara"/>
        </w:rPr>
        <w:t>(10) Kitsios GD, Zintzaras E. Genome-wide association studies: hypothesis-"free" or "engaged"? Transl Res 2009 Oct;154(4):161-164.</w:t>
      </w:r>
    </w:p>
    <w:p w14:paraId="0E68E45D" w14:textId="77777777" w:rsidR="009241D6" w:rsidRPr="009241D6" w:rsidRDefault="009241D6" w:rsidP="009241D6">
      <w:pPr>
        <w:pStyle w:val="NormalWeb"/>
        <w:rPr>
          <w:rFonts w:ascii="Candara" w:hAnsi="Candara"/>
        </w:rPr>
      </w:pPr>
      <w:r w:rsidRPr="009241D6">
        <w:rPr>
          <w:rFonts w:ascii="Candara" w:hAnsi="Candara"/>
        </w:rPr>
        <w:t>(11) American Diabetes Association. Diagnosis and classification of diabetes mellitus. Diabetes Care 2013 Jan;36 Suppl 1:S67-74.</w:t>
      </w:r>
    </w:p>
    <w:p w14:paraId="690D8053" w14:textId="77777777" w:rsidR="009241D6" w:rsidRPr="009241D6" w:rsidRDefault="009241D6" w:rsidP="009241D6">
      <w:pPr>
        <w:pStyle w:val="NormalWeb"/>
        <w:rPr>
          <w:rFonts w:ascii="Candara" w:hAnsi="Candara"/>
        </w:rPr>
      </w:pPr>
      <w:r w:rsidRPr="009241D6">
        <w:rPr>
          <w:rFonts w:ascii="Candara" w:hAnsi="Candara"/>
        </w:rPr>
        <w:t>(12) Shimizu M, Furuichi K, Toyama T, Kitajima S, Hara A, Kitagawa K, et al. Long-term outcomes of Japanese type 2 diabetic patients with biopsy-proven diabetic nephropathy. Diabetes Care 2013 Nov;36(11):3655-3662.</w:t>
      </w:r>
    </w:p>
    <w:p w14:paraId="4600E75D" w14:textId="77777777" w:rsidR="009241D6" w:rsidRPr="009241D6" w:rsidRDefault="009241D6" w:rsidP="009241D6">
      <w:pPr>
        <w:pStyle w:val="NormalWeb"/>
        <w:rPr>
          <w:rFonts w:ascii="Candara" w:hAnsi="Candara"/>
        </w:rPr>
      </w:pPr>
      <w:r w:rsidRPr="009241D6">
        <w:rPr>
          <w:rFonts w:ascii="Candara" w:hAnsi="Candara"/>
        </w:rPr>
        <w:t>(13) Schmidt M, Christiansen CF, Mehnert F, Rothman KJ, Sorensen HT. Non-steroidal anti-inflammatory drug use and risk of atrial fibrillation or flutter: population based case-control study. BMJ 2011 Jul 4;343:d3450.</w:t>
      </w:r>
    </w:p>
    <w:p w14:paraId="2BB8B440" w14:textId="77777777" w:rsidR="009241D6" w:rsidRPr="009241D6" w:rsidRDefault="009241D6" w:rsidP="009241D6">
      <w:pPr>
        <w:pStyle w:val="NormalWeb"/>
        <w:rPr>
          <w:rFonts w:ascii="Candara" w:hAnsi="Candara"/>
        </w:rPr>
      </w:pPr>
      <w:r w:rsidRPr="009241D6">
        <w:rPr>
          <w:rFonts w:ascii="Candara" w:hAnsi="Candara"/>
        </w:rPr>
        <w:t>(14) Ganna A, Reilly M, de Faire U, Pedersen N, Magnusson P, Ingelsson E. Risk prediction measures for case-cohort and nested case-control designs: an application to cardiovascular disease. Am J Epidemiol 2012 Apr 1;175(7):715-724.</w:t>
      </w:r>
    </w:p>
    <w:p w14:paraId="67E7D071" w14:textId="77777777" w:rsidR="009241D6" w:rsidRPr="009241D6" w:rsidRDefault="009241D6" w:rsidP="009241D6">
      <w:pPr>
        <w:pStyle w:val="NormalWeb"/>
        <w:rPr>
          <w:rFonts w:ascii="Candara" w:hAnsi="Candara"/>
        </w:rPr>
      </w:pPr>
      <w:r w:rsidRPr="009241D6">
        <w:rPr>
          <w:rFonts w:ascii="Candara" w:hAnsi="Candara"/>
        </w:rPr>
        <w:t>(15) Yu D, Cai Y, Graffy J, Holman D, Zhao Z, Simmons D. Development and External Validation of Risk Scores for Cardiovascular Hospitalization and Rehospitalization in Patients With Diabetes. J Clin Endocrinol Metab 2018 Mar 1;103(3):1122-1129.</w:t>
      </w:r>
    </w:p>
    <w:p w14:paraId="43346D0C" w14:textId="77777777" w:rsidR="009241D6" w:rsidRPr="009241D6" w:rsidRDefault="009241D6" w:rsidP="009241D6">
      <w:pPr>
        <w:pStyle w:val="NormalWeb"/>
        <w:rPr>
          <w:rFonts w:ascii="Candara" w:hAnsi="Candara"/>
        </w:rPr>
      </w:pPr>
      <w:r w:rsidRPr="009241D6">
        <w:rPr>
          <w:rFonts w:ascii="Candara" w:hAnsi="Candara"/>
        </w:rPr>
        <w:t>(16) White IR, Royston P, Wood AM. Multiple imputation using chained equations: Issues and guidance for practice. Stat Med 2011 Feb 20;30(4):377-399.</w:t>
      </w:r>
    </w:p>
    <w:p w14:paraId="4D4831B6" w14:textId="77777777" w:rsidR="009241D6" w:rsidRPr="009241D6" w:rsidRDefault="009241D6" w:rsidP="009241D6">
      <w:pPr>
        <w:pStyle w:val="NormalWeb"/>
        <w:rPr>
          <w:rFonts w:ascii="Candara" w:hAnsi="Candara"/>
        </w:rPr>
      </w:pPr>
      <w:r w:rsidRPr="009241D6">
        <w:rPr>
          <w:rFonts w:ascii="Candara" w:hAnsi="Candara"/>
        </w:rPr>
        <w:t>(17) Peduzzi P, Concato J, Kemper E, Holford TR, Feinstein AR. A simulation study of the number of events per variable in logistic regression analysis. J Clin Epidemiol 1996 Dec;49(12):1373-1379.</w:t>
      </w:r>
    </w:p>
    <w:p w14:paraId="65A7F07A" w14:textId="77777777" w:rsidR="009241D6" w:rsidRPr="009241D6" w:rsidRDefault="009241D6" w:rsidP="009241D6">
      <w:pPr>
        <w:pStyle w:val="NormalWeb"/>
        <w:rPr>
          <w:rFonts w:ascii="Candara" w:hAnsi="Candara"/>
        </w:rPr>
      </w:pPr>
      <w:r w:rsidRPr="009241D6">
        <w:rPr>
          <w:rFonts w:ascii="Candara" w:hAnsi="Candara"/>
        </w:rPr>
        <w:t>(18) Yu D, Cai Y, Graffy J, Holman D, Zhao Z, Simmons D. Development and External Validation of Risk Scores for Cardiovascular Hospitalization and Rehospitalization in Patients With Diabetes. J Clin Endocrinol Metab 2018 Mar 1;103(3):1122-1129.</w:t>
      </w:r>
    </w:p>
    <w:p w14:paraId="76C15E98" w14:textId="77777777" w:rsidR="009241D6" w:rsidRPr="009241D6" w:rsidRDefault="009241D6" w:rsidP="009241D6">
      <w:pPr>
        <w:pStyle w:val="NormalWeb"/>
        <w:rPr>
          <w:rFonts w:ascii="Candara" w:hAnsi="Candara"/>
        </w:rPr>
      </w:pPr>
      <w:r w:rsidRPr="009241D6">
        <w:rPr>
          <w:rFonts w:ascii="Candara" w:hAnsi="Candara"/>
        </w:rPr>
        <w:t>(19) Yu D, Cai Y, Graffy J, Holman D, Zhao Z, Simmons D. Derivation and external validation of risk algorithms for cerebrovascular (re)hospitalisation in patients with type 2 diabetes: Two cohorts study. Diabetes Res Clin Pract 2018 Aug 13;144:74-81.</w:t>
      </w:r>
    </w:p>
    <w:p w14:paraId="7356EB18" w14:textId="77777777" w:rsidR="009241D6" w:rsidRPr="009241D6" w:rsidRDefault="009241D6" w:rsidP="009241D6">
      <w:pPr>
        <w:pStyle w:val="NormalWeb"/>
        <w:rPr>
          <w:rFonts w:ascii="Candara" w:hAnsi="Candara"/>
        </w:rPr>
      </w:pPr>
      <w:r w:rsidRPr="009241D6">
        <w:rPr>
          <w:rFonts w:ascii="Candara" w:hAnsi="Candara"/>
        </w:rPr>
        <w:t>(20) Zhang X, Yu D, Cai Y, Shang J, Qin R, Tian X, et al. Derivation and Validation of Risk Scores to Predict Cerebrovascular Mortality Among Incident Peritoneal Dialysis Patients. Kidney Blood Press Res 2018 Jul 23;43(4):1141-1148.</w:t>
      </w:r>
    </w:p>
    <w:p w14:paraId="6885FDEA" w14:textId="77777777" w:rsidR="009241D6" w:rsidRPr="009241D6" w:rsidRDefault="009241D6" w:rsidP="009241D6">
      <w:pPr>
        <w:pStyle w:val="NormalWeb"/>
        <w:rPr>
          <w:rFonts w:ascii="Candara" w:hAnsi="Candara"/>
        </w:rPr>
      </w:pPr>
      <w:r w:rsidRPr="009241D6">
        <w:rPr>
          <w:rFonts w:ascii="Candara" w:hAnsi="Candara"/>
        </w:rPr>
        <w:t>(21) Pepe MS, Fan J, Seymour CW. Estimating the receiver operating characteristic curve in studies that match controls to cases on covariates. Acad Radiol 2013 Jul;20(7):863-873.</w:t>
      </w:r>
    </w:p>
    <w:p w14:paraId="776AE022" w14:textId="77777777" w:rsidR="009241D6" w:rsidRPr="009241D6" w:rsidRDefault="009241D6" w:rsidP="009241D6">
      <w:pPr>
        <w:pStyle w:val="NormalWeb"/>
        <w:rPr>
          <w:rFonts w:ascii="Candara" w:hAnsi="Candara"/>
        </w:rPr>
      </w:pPr>
      <w:r w:rsidRPr="009241D6">
        <w:rPr>
          <w:rFonts w:ascii="Candara" w:hAnsi="Candara"/>
        </w:rPr>
        <w:t>(22) Moons KG, Altman DG, Reitsma JB, Ioannidis JP, Macaskill P, Steyerberg EW, et al. Transparent Reporting of a multivariable prediction model for Individual Prognosis or Diagnosis (TRIPOD): explanation and elaboration. Ann Intern Med 2015 Jan 6;162(1):W1-73.</w:t>
      </w:r>
    </w:p>
    <w:p w14:paraId="5A25684B" w14:textId="77777777" w:rsidR="009241D6" w:rsidRPr="009241D6" w:rsidRDefault="009241D6" w:rsidP="009241D6">
      <w:pPr>
        <w:pStyle w:val="NormalWeb"/>
        <w:rPr>
          <w:rFonts w:ascii="Candara" w:hAnsi="Candara"/>
        </w:rPr>
      </w:pPr>
      <w:r w:rsidRPr="009241D6">
        <w:rPr>
          <w:rFonts w:ascii="Candara" w:hAnsi="Candara"/>
        </w:rPr>
        <w:t>(23) Moons KG, Altman DG, Reitsma JB, Ioannidis JP, Macaskill P, Steyerberg EW, et al. Transparent Reporting of a multivariable prediction model for Individual Prognosis or Diagnosis (TRIPOD): explanation and elaboration. Ann Intern Med 2015 Jan 6;162(1):W1-73.</w:t>
      </w:r>
    </w:p>
    <w:p w14:paraId="681EED78" w14:textId="77777777" w:rsidR="009241D6" w:rsidRPr="009241D6" w:rsidRDefault="009241D6" w:rsidP="009241D6">
      <w:pPr>
        <w:pStyle w:val="NormalWeb"/>
        <w:rPr>
          <w:rFonts w:ascii="Candara" w:hAnsi="Candara"/>
        </w:rPr>
      </w:pPr>
      <w:r w:rsidRPr="009241D6">
        <w:rPr>
          <w:rFonts w:ascii="Candara" w:hAnsi="Candara"/>
        </w:rPr>
        <w:t>(24) Pena MJ, Lambers Heerspink HJ, Hellemons ME, Friedrich T, Dallmann G, Lajer M, et al. Urine and plasma metabolites predict the development of diabetic nephropathy in individuals with Type 2 diabetes mellitus. Diabet Med 2014 Sep;31(9):1138-1147.</w:t>
      </w:r>
    </w:p>
    <w:p w14:paraId="058907D6" w14:textId="77777777" w:rsidR="009241D6" w:rsidRPr="009241D6" w:rsidRDefault="009241D6" w:rsidP="009241D6">
      <w:pPr>
        <w:pStyle w:val="NormalWeb"/>
        <w:rPr>
          <w:rFonts w:ascii="Candara" w:hAnsi="Candara"/>
        </w:rPr>
      </w:pPr>
      <w:r w:rsidRPr="009241D6">
        <w:rPr>
          <w:rFonts w:ascii="Candara" w:hAnsi="Candara"/>
        </w:rPr>
        <w:t>(25) Hui E, Yeung CY, Lee PC, Woo YC, Fong CH, Chow WS, et al. Elevated circulating pigment epithelium-derived factor predicts the progression of diabetic nephropathy in patients with type 2 diabetes. J Clin Endocrinol Metab 2014 Nov;99(11):E2169-77.</w:t>
      </w:r>
    </w:p>
    <w:p w14:paraId="74FE5E27" w14:textId="77777777" w:rsidR="009241D6" w:rsidRPr="009241D6" w:rsidRDefault="009241D6" w:rsidP="009241D6">
      <w:pPr>
        <w:pStyle w:val="NormalWeb"/>
        <w:rPr>
          <w:rFonts w:ascii="Candara" w:hAnsi="Candara"/>
        </w:rPr>
      </w:pPr>
      <w:r w:rsidRPr="009241D6">
        <w:rPr>
          <w:rFonts w:ascii="Candara" w:hAnsi="Candara"/>
        </w:rPr>
        <w:t>(26) Blech I, Katzenellenbogen M, Katzenellenbogen A, Wainstein J, Rubinstein A, Harman-Boehm I, et al. Predicting diabetic nephropathy using a multifactorial genetic model. PLoS One 2011 Apr 14;6(4):e18743.</w:t>
      </w:r>
    </w:p>
    <w:p w14:paraId="5D6EEDF6" w14:textId="77777777" w:rsidR="009241D6" w:rsidRPr="009241D6" w:rsidRDefault="009241D6" w:rsidP="009241D6">
      <w:pPr>
        <w:pStyle w:val="NormalWeb"/>
        <w:rPr>
          <w:rFonts w:ascii="Candara" w:hAnsi="Candara"/>
        </w:rPr>
      </w:pPr>
      <w:r w:rsidRPr="009241D6">
        <w:rPr>
          <w:rFonts w:ascii="Candara" w:hAnsi="Candara"/>
        </w:rPr>
        <w:t>(27) Mise K, Hoshino J, Ueno T, Hazue R, Hasegawa J, Sekine A, et al. Prognostic Value of Tubulointerstitial Lesions, Urinary N-Acetyl-beta-d-Glucosaminidase, and Urinary beta2-Microglobulin in Patients with Type 2 Diabetes and Biopsy-Proven Diabetic Nephropathy. Clin J Am Soc Nephrol 2016 Apr 7;11(4):593-601.</w:t>
      </w:r>
    </w:p>
    <w:p w14:paraId="03ABD083" w14:textId="77777777" w:rsidR="009241D6" w:rsidRPr="009241D6" w:rsidRDefault="009241D6" w:rsidP="009241D6">
      <w:pPr>
        <w:pStyle w:val="NormalWeb"/>
        <w:rPr>
          <w:rFonts w:ascii="Candara" w:hAnsi="Candara"/>
        </w:rPr>
      </w:pPr>
      <w:r w:rsidRPr="009241D6">
        <w:rPr>
          <w:rFonts w:ascii="Candara" w:hAnsi="Candara"/>
        </w:rPr>
        <w:t>(28) Tessari P, Kiwanuka E, Barazzoni R, Vettore M, Zanetti M. Diabetic nephropathy is associated with increased albumin and fibrinogen production in patients with type 2 diabetes. Diabetologia 2006 Aug;49(8):1955-1961.</w:t>
      </w:r>
    </w:p>
    <w:p w14:paraId="716AD268" w14:textId="77777777" w:rsidR="009241D6" w:rsidRPr="009241D6" w:rsidRDefault="009241D6" w:rsidP="009241D6">
      <w:pPr>
        <w:pStyle w:val="NormalWeb"/>
        <w:rPr>
          <w:rFonts w:ascii="Candara" w:hAnsi="Candara"/>
        </w:rPr>
      </w:pPr>
      <w:r w:rsidRPr="009241D6">
        <w:rPr>
          <w:rFonts w:ascii="Candara" w:hAnsi="Candara"/>
        </w:rPr>
        <w:t>(29) Joss N, Patel R, Paterson K, Simpson K, Perry C, Stirling C. Anaemia is common and predicts mortality in diabetic nephropathy. QJM 2007 Oct;100(10):641-647.</w:t>
      </w:r>
    </w:p>
    <w:p w14:paraId="2A16CF0D" w14:textId="77777777" w:rsidR="009241D6" w:rsidRPr="009241D6" w:rsidRDefault="009241D6" w:rsidP="009241D6">
      <w:pPr>
        <w:pStyle w:val="NormalWeb"/>
        <w:rPr>
          <w:rFonts w:ascii="Candara" w:hAnsi="Candara"/>
        </w:rPr>
      </w:pPr>
      <w:r w:rsidRPr="009241D6">
        <w:rPr>
          <w:rFonts w:ascii="Candara" w:hAnsi="Candara"/>
        </w:rPr>
        <w:t>(30) Magri CJ, Calleja N, Buhagiar G, Fava S, Vassallo J. Factors associated with diabetic nephropathy in subjects with proliferative retinopathy. Int Urol Nephrol 2012 Feb;44(1):197-206.</w:t>
      </w:r>
    </w:p>
    <w:p w14:paraId="4811F585" w14:textId="77777777" w:rsidR="009241D6" w:rsidRPr="009241D6" w:rsidRDefault="009241D6" w:rsidP="009241D6">
      <w:pPr>
        <w:pStyle w:val="NormalWeb"/>
        <w:rPr>
          <w:rFonts w:ascii="Candara" w:hAnsi="Candara"/>
        </w:rPr>
      </w:pPr>
      <w:r w:rsidRPr="009241D6">
        <w:rPr>
          <w:rFonts w:ascii="Candara" w:hAnsi="Candara"/>
        </w:rPr>
        <w:t>(31) Chang KA, Kim JW, Kim JA, Lee SE, Kim S, Suh WH, et al. Biphasic electrical currents stimulation promotes both proliferation and differentiation of fetal neural stem cells. PLoS One 2011 Apr 13;6(4):e18738.</w:t>
      </w:r>
    </w:p>
    <w:p w14:paraId="7404DA50" w14:textId="77777777" w:rsidR="009241D6" w:rsidRPr="009241D6" w:rsidRDefault="009241D6" w:rsidP="009241D6">
      <w:pPr>
        <w:pStyle w:val="NormalWeb"/>
        <w:rPr>
          <w:rFonts w:ascii="Candara" w:hAnsi="Candara"/>
        </w:rPr>
      </w:pPr>
      <w:r w:rsidRPr="009241D6">
        <w:rPr>
          <w:rFonts w:ascii="Candara" w:hAnsi="Candara"/>
        </w:rPr>
        <w:t>(32) Seaman SR, Keogh RH. Handling missing data in matched case-control studies using multiple imputation. Biometrics 2015 Dec;71(4):1150-1159.</w:t>
      </w:r>
    </w:p>
    <w:p w14:paraId="70B3C0A2" w14:textId="1A5591B1" w:rsidR="00450173" w:rsidRDefault="009241D6" w:rsidP="009241D6">
      <w:pPr>
        <w:rPr>
          <w:rFonts w:ascii="Candara" w:eastAsia="Times New Roman" w:hAnsi="Candara" w:cs="Times New Roman"/>
          <w:b/>
        </w:rPr>
      </w:pPr>
      <w:r w:rsidRPr="009241D6">
        <w:rPr>
          <w:rFonts w:ascii="Candara" w:eastAsia="Times New Roman" w:hAnsi="Candara"/>
        </w:rPr>
        <w:t> </w:t>
      </w:r>
      <w:r w:rsidR="003B095B" w:rsidRPr="00627497">
        <w:rPr>
          <w:rFonts w:ascii="Candara" w:hAnsi="Candara"/>
        </w:rPr>
        <w:fldChar w:fldCharType="end"/>
      </w:r>
    </w:p>
    <w:p w14:paraId="06C41ADC" w14:textId="68839819" w:rsidR="0012733E" w:rsidRDefault="00DC2A8F" w:rsidP="008F37FA">
      <w:pPr>
        <w:spacing w:line="480" w:lineRule="auto"/>
        <w:rPr>
          <w:rFonts w:ascii="Candara" w:eastAsia="Times New Roman" w:hAnsi="Candara" w:cs="Times New Roman"/>
          <w:b/>
        </w:rPr>
      </w:pPr>
      <w:r>
        <w:rPr>
          <w:rFonts w:ascii="Candara" w:eastAsia="Times New Roman" w:hAnsi="Candara" w:cs="Times New Roman"/>
          <w:b/>
        </w:rPr>
        <w:t>Figure Legends</w:t>
      </w:r>
    </w:p>
    <w:p w14:paraId="38BA6A13" w14:textId="1DA2B9F1" w:rsidR="009A2531" w:rsidRPr="00627497" w:rsidRDefault="009A2531" w:rsidP="008F37FA">
      <w:pPr>
        <w:spacing w:line="480" w:lineRule="auto"/>
        <w:rPr>
          <w:rFonts w:ascii="Candara" w:eastAsia="Times New Roman" w:hAnsi="Candara" w:cs="Times New Roman"/>
        </w:rPr>
      </w:pPr>
      <w:r w:rsidRPr="00627497">
        <w:rPr>
          <w:rFonts w:ascii="Candara" w:eastAsia="Times New Roman" w:hAnsi="Candara" w:cs="Times New Roman"/>
          <w:b/>
        </w:rPr>
        <w:t>Figure-1</w:t>
      </w:r>
      <w:r w:rsidRPr="00627497">
        <w:rPr>
          <w:rFonts w:ascii="Candara" w:eastAsia="Times New Roman" w:hAnsi="Candara" w:cs="Times New Roman"/>
        </w:rPr>
        <w:t xml:space="preserve">. </w:t>
      </w:r>
      <w:r w:rsidR="00F76225" w:rsidRPr="00627497">
        <w:rPr>
          <w:rFonts w:ascii="Candara" w:eastAsia="Times New Roman" w:hAnsi="Candara" w:cs="Times New Roman"/>
        </w:rPr>
        <w:t xml:space="preserve">Manhattan plot for P-values of clinical measurements </w:t>
      </w:r>
      <w:r w:rsidR="00E008E6" w:rsidRPr="00627497">
        <w:rPr>
          <w:rFonts w:ascii="Candara" w:eastAsia="Times New Roman" w:hAnsi="Candara" w:cs="Times New Roman"/>
        </w:rPr>
        <w:t>from a multivariable model</w:t>
      </w:r>
    </w:p>
    <w:p w14:paraId="79CF440B" w14:textId="1BD5D431" w:rsidR="006C233E" w:rsidRDefault="00E008E6" w:rsidP="008F37FA">
      <w:pPr>
        <w:spacing w:line="480" w:lineRule="auto"/>
        <w:rPr>
          <w:rFonts w:ascii="Candara" w:eastAsia="Times New Roman" w:hAnsi="Candara" w:cs="Times New Roman"/>
          <w:i/>
        </w:rPr>
      </w:pPr>
      <w:r w:rsidRPr="00627497">
        <w:rPr>
          <w:rFonts w:ascii="Candara" w:eastAsia="Times New Roman" w:hAnsi="Candara" w:cs="Times New Roman"/>
          <w:i/>
        </w:rPr>
        <w:t xml:space="preserve">The solid horizon line indicates the </w:t>
      </w:r>
      <w:r w:rsidR="00AF31CA" w:rsidRPr="00627497">
        <w:rPr>
          <w:rFonts w:ascii="Candara" w:eastAsia="Times New Roman" w:hAnsi="Candara" w:cs="Times New Roman"/>
          <w:i/>
        </w:rPr>
        <w:t>Bonferroni corrected significant level</w:t>
      </w:r>
    </w:p>
    <w:p w14:paraId="66B43867" w14:textId="5243CA4C" w:rsidR="00352FA3" w:rsidRDefault="00352FA3" w:rsidP="008F37FA">
      <w:pPr>
        <w:spacing w:line="480" w:lineRule="auto"/>
        <w:rPr>
          <w:rFonts w:ascii="Candara" w:hAnsi="Candara" w:cs="Arial"/>
          <w:b/>
          <w:bCs/>
          <w:color w:val="222222"/>
          <w:sz w:val="20"/>
          <w:szCs w:val="20"/>
        </w:rPr>
      </w:pPr>
      <w:r w:rsidRPr="00352FA3">
        <w:rPr>
          <w:rFonts w:ascii="Candara" w:eastAsia="Times New Roman" w:hAnsi="Candara" w:cs="Times New Roman"/>
          <w:i/>
          <w:sz w:val="20"/>
          <w:szCs w:val="20"/>
        </w:rPr>
        <w:t>The high-resolution figure c</w:t>
      </w:r>
      <w:r w:rsidR="00F11ABA">
        <w:rPr>
          <w:rFonts w:ascii="Candara" w:eastAsia="Times New Roman" w:hAnsi="Candara" w:cs="Times New Roman"/>
          <w:i/>
          <w:sz w:val="20"/>
          <w:szCs w:val="20"/>
        </w:rPr>
        <w:t>an</w:t>
      </w:r>
      <w:r w:rsidRPr="00352FA3">
        <w:rPr>
          <w:rFonts w:ascii="Candara" w:eastAsia="Times New Roman" w:hAnsi="Candara" w:cs="Times New Roman"/>
          <w:i/>
          <w:sz w:val="20"/>
          <w:szCs w:val="20"/>
        </w:rPr>
        <w:t xml:space="preserve"> be also viewed at </w:t>
      </w:r>
      <w:hyperlink r:id="rId9" w:history="1">
        <w:r w:rsidRPr="00D80617">
          <w:rPr>
            <w:rStyle w:val="Hyperlink"/>
            <w:rFonts w:ascii="Candara" w:hAnsi="Candara" w:cs="Arial"/>
            <w:b/>
            <w:bCs/>
            <w:sz w:val="20"/>
            <w:szCs w:val="20"/>
          </w:rPr>
          <w:t>https://doi.org/10.6084/m9.figshare.9741863.v1</w:t>
        </w:r>
      </w:hyperlink>
    </w:p>
    <w:p w14:paraId="3E5865A2" w14:textId="77777777" w:rsidR="00352FA3" w:rsidRPr="00352FA3" w:rsidRDefault="00352FA3" w:rsidP="008F37FA">
      <w:pPr>
        <w:spacing w:line="480" w:lineRule="auto"/>
        <w:rPr>
          <w:rFonts w:ascii="Candara" w:eastAsia="Times New Roman" w:hAnsi="Candara" w:cs="Times New Roman"/>
          <w:i/>
          <w:sz w:val="20"/>
          <w:szCs w:val="20"/>
        </w:rPr>
      </w:pPr>
    </w:p>
    <w:p w14:paraId="79A542A3" w14:textId="395EB5CA" w:rsidR="007435A4" w:rsidRDefault="009A2531" w:rsidP="00DC2A8F">
      <w:pPr>
        <w:spacing w:line="480" w:lineRule="auto"/>
        <w:rPr>
          <w:rFonts w:ascii="Candara" w:hAnsi="Candara"/>
        </w:rPr>
      </w:pPr>
      <w:r w:rsidRPr="00627497">
        <w:rPr>
          <w:rFonts w:ascii="Candara" w:hAnsi="Candara"/>
          <w:b/>
        </w:rPr>
        <w:t>Figure-2</w:t>
      </w:r>
      <w:r w:rsidRPr="00627497">
        <w:rPr>
          <w:rFonts w:ascii="Candara" w:hAnsi="Candara"/>
        </w:rPr>
        <w:t>. Ca</w:t>
      </w:r>
      <w:r w:rsidR="00DC2A8F">
        <w:rPr>
          <w:rFonts w:ascii="Candara" w:hAnsi="Candara"/>
        </w:rPr>
        <w:t>libration Plots for three model</w:t>
      </w:r>
    </w:p>
    <w:p w14:paraId="745BBE40" w14:textId="77777777" w:rsidR="00FB4B17" w:rsidRDefault="00FB4B17" w:rsidP="00DC2A8F">
      <w:pPr>
        <w:spacing w:line="480" w:lineRule="auto"/>
        <w:rPr>
          <w:rFonts w:ascii="Candara" w:hAnsi="Candara"/>
        </w:rPr>
      </w:pPr>
    </w:p>
    <w:p w14:paraId="51530372" w14:textId="77777777" w:rsidR="00F05FB2" w:rsidRDefault="00F05FB2" w:rsidP="00DC2A8F">
      <w:pPr>
        <w:spacing w:line="480" w:lineRule="auto"/>
        <w:rPr>
          <w:rFonts w:ascii="Candara" w:hAnsi="Candara"/>
        </w:rPr>
      </w:pPr>
    </w:p>
    <w:p w14:paraId="315A3FEB" w14:textId="77777777" w:rsidR="00F05FB2" w:rsidRDefault="00F05FB2" w:rsidP="00DC2A8F">
      <w:pPr>
        <w:spacing w:line="480" w:lineRule="auto"/>
        <w:rPr>
          <w:rFonts w:ascii="Candara" w:hAnsi="Candara"/>
        </w:rPr>
      </w:pPr>
    </w:p>
    <w:p w14:paraId="375E2CC0" w14:textId="77777777" w:rsidR="00672ADC" w:rsidRDefault="00672ADC" w:rsidP="00DC2A8F">
      <w:pPr>
        <w:spacing w:line="480" w:lineRule="auto"/>
        <w:rPr>
          <w:rFonts w:ascii="Candara" w:hAnsi="Candara"/>
        </w:rPr>
      </w:pPr>
    </w:p>
    <w:p w14:paraId="65D0F868" w14:textId="77777777" w:rsidR="00F05FB2" w:rsidRDefault="00F05FB2" w:rsidP="00DC2A8F">
      <w:pPr>
        <w:spacing w:line="480" w:lineRule="auto"/>
        <w:rPr>
          <w:rFonts w:ascii="Candara" w:hAnsi="Candara"/>
        </w:rPr>
      </w:pPr>
    </w:p>
    <w:p w14:paraId="089BB2B2" w14:textId="77777777" w:rsidR="00FB4B17" w:rsidRPr="0068300C" w:rsidRDefault="00FB4B17" w:rsidP="00FB4B17">
      <w:pPr>
        <w:spacing w:line="480" w:lineRule="auto"/>
        <w:rPr>
          <w:rFonts w:ascii="Candara" w:hAnsi="Candara"/>
          <w:sz w:val="18"/>
          <w:szCs w:val="18"/>
        </w:rPr>
      </w:pPr>
      <w:r w:rsidRPr="0068300C">
        <w:rPr>
          <w:rFonts w:ascii="Candara" w:hAnsi="Candara"/>
          <w:b/>
          <w:sz w:val="18"/>
          <w:szCs w:val="18"/>
        </w:rPr>
        <w:t>Table-1</w:t>
      </w:r>
      <w:r w:rsidRPr="0068300C">
        <w:rPr>
          <w:rFonts w:ascii="Candara" w:hAnsi="Candara"/>
          <w:sz w:val="18"/>
          <w:szCs w:val="18"/>
        </w:rPr>
        <w:t>. Clinical measurements among diabetic nephropathy cases and matched controls with diabetes</w:t>
      </w:r>
    </w:p>
    <w:tbl>
      <w:tblPr>
        <w:tblW w:w="9918" w:type="dxa"/>
        <w:jc w:val="center"/>
        <w:tblLook w:val="04A0" w:firstRow="1" w:lastRow="0" w:firstColumn="1" w:lastColumn="0" w:noHBand="0" w:noVBand="1"/>
      </w:tblPr>
      <w:tblGrid>
        <w:gridCol w:w="4248"/>
        <w:gridCol w:w="2268"/>
        <w:gridCol w:w="2268"/>
        <w:gridCol w:w="1134"/>
      </w:tblGrid>
      <w:tr w:rsidR="00FB4B17" w:rsidRPr="0068300C" w14:paraId="420D7B0A" w14:textId="77777777" w:rsidTr="00FB4B17">
        <w:trPr>
          <w:trHeight w:val="234"/>
          <w:jc w:val="center"/>
        </w:trPr>
        <w:tc>
          <w:tcPr>
            <w:tcW w:w="42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822FCBA"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 </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51464FE6"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Case</w:t>
            </w:r>
          </w:p>
        </w:tc>
        <w:tc>
          <w:tcPr>
            <w:tcW w:w="2268" w:type="dxa"/>
            <w:tcBorders>
              <w:top w:val="single" w:sz="4" w:space="0" w:color="auto"/>
              <w:left w:val="nil"/>
              <w:bottom w:val="single" w:sz="4" w:space="0" w:color="auto"/>
              <w:right w:val="single" w:sz="4" w:space="0" w:color="auto"/>
            </w:tcBorders>
            <w:shd w:val="clear" w:color="auto" w:fill="auto"/>
            <w:noWrap/>
            <w:vAlign w:val="bottom"/>
            <w:hideMark/>
          </w:tcPr>
          <w:p w14:paraId="11740CB7"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Control</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14:paraId="2C187A02"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P-value</w:t>
            </w:r>
          </w:p>
        </w:tc>
      </w:tr>
      <w:tr w:rsidR="00FB4B17" w:rsidRPr="0068300C" w14:paraId="011BAF29"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1A360015"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N</w:t>
            </w:r>
          </w:p>
        </w:tc>
        <w:tc>
          <w:tcPr>
            <w:tcW w:w="2268" w:type="dxa"/>
            <w:tcBorders>
              <w:top w:val="nil"/>
              <w:left w:val="nil"/>
              <w:bottom w:val="single" w:sz="4" w:space="0" w:color="auto"/>
              <w:right w:val="single" w:sz="4" w:space="0" w:color="auto"/>
            </w:tcBorders>
            <w:shd w:val="clear" w:color="auto" w:fill="auto"/>
            <w:noWrap/>
            <w:vAlign w:val="bottom"/>
            <w:hideMark/>
          </w:tcPr>
          <w:p w14:paraId="24ADEA1E" w14:textId="77777777" w:rsidR="00FB4B17" w:rsidRPr="0068300C" w:rsidRDefault="00FB4B17" w:rsidP="00FB4B17">
            <w:pPr>
              <w:spacing w:line="480" w:lineRule="auto"/>
              <w:rPr>
                <w:rFonts w:ascii="Candara" w:hAnsi="Candara" w:cs="Calibri"/>
                <w:color w:val="000000"/>
                <w:sz w:val="18"/>
                <w:szCs w:val="18"/>
              </w:rPr>
            </w:pPr>
            <w:r w:rsidRPr="0068300C">
              <w:rPr>
                <w:rFonts w:ascii="Candara" w:eastAsia="Times New Roman" w:hAnsi="Candara" w:cs="Calibri"/>
                <w:color w:val="000000"/>
                <w:sz w:val="18"/>
                <w:szCs w:val="18"/>
              </w:rPr>
              <w:t> 950</w:t>
            </w:r>
          </w:p>
        </w:tc>
        <w:tc>
          <w:tcPr>
            <w:tcW w:w="2268" w:type="dxa"/>
            <w:tcBorders>
              <w:top w:val="nil"/>
              <w:left w:val="nil"/>
              <w:bottom w:val="single" w:sz="4" w:space="0" w:color="auto"/>
              <w:right w:val="single" w:sz="4" w:space="0" w:color="auto"/>
            </w:tcBorders>
            <w:shd w:val="clear" w:color="auto" w:fill="auto"/>
            <w:noWrap/>
            <w:vAlign w:val="bottom"/>
            <w:hideMark/>
          </w:tcPr>
          <w:p w14:paraId="3EFB3520"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 4750</w:t>
            </w:r>
          </w:p>
        </w:tc>
        <w:tc>
          <w:tcPr>
            <w:tcW w:w="1134" w:type="dxa"/>
            <w:tcBorders>
              <w:top w:val="nil"/>
              <w:left w:val="nil"/>
              <w:bottom w:val="single" w:sz="4" w:space="0" w:color="auto"/>
              <w:right w:val="single" w:sz="4" w:space="0" w:color="auto"/>
            </w:tcBorders>
            <w:shd w:val="clear" w:color="auto" w:fill="auto"/>
            <w:noWrap/>
            <w:vAlign w:val="bottom"/>
            <w:hideMark/>
          </w:tcPr>
          <w:p w14:paraId="4631D741" w14:textId="77777777" w:rsidR="00FB4B17" w:rsidRPr="0068300C" w:rsidRDefault="00FB4B17" w:rsidP="00FB4B17">
            <w:pPr>
              <w:spacing w:line="480" w:lineRule="auto"/>
              <w:jc w:val="center"/>
              <w:rPr>
                <w:rFonts w:ascii="Candara" w:eastAsia="Times New Roman" w:hAnsi="Candara" w:cs="Calibri"/>
                <w:color w:val="000000"/>
                <w:sz w:val="18"/>
                <w:szCs w:val="18"/>
              </w:rPr>
            </w:pPr>
            <w:r w:rsidRPr="0068300C">
              <w:rPr>
                <w:rFonts w:ascii="Candara" w:eastAsia="Times New Roman" w:hAnsi="Candara" w:cs="Calibri"/>
                <w:color w:val="000000"/>
                <w:sz w:val="18"/>
                <w:szCs w:val="18"/>
              </w:rPr>
              <w:t>-</w:t>
            </w:r>
          </w:p>
        </w:tc>
      </w:tr>
      <w:tr w:rsidR="00FB4B17" w:rsidRPr="0068300C" w14:paraId="278A58D8"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1E1B6381"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Female gender, n (%)</w:t>
            </w:r>
          </w:p>
        </w:tc>
        <w:tc>
          <w:tcPr>
            <w:tcW w:w="2268" w:type="dxa"/>
            <w:tcBorders>
              <w:top w:val="nil"/>
              <w:left w:val="nil"/>
              <w:bottom w:val="single" w:sz="4" w:space="0" w:color="auto"/>
              <w:right w:val="single" w:sz="4" w:space="0" w:color="auto"/>
            </w:tcBorders>
            <w:shd w:val="clear" w:color="auto" w:fill="auto"/>
            <w:noWrap/>
            <w:vAlign w:val="bottom"/>
            <w:hideMark/>
          </w:tcPr>
          <w:p w14:paraId="1BC51AC4" w14:textId="0DB4AE5D" w:rsidR="00FB4B17" w:rsidRPr="0068300C" w:rsidRDefault="00FB4B17" w:rsidP="0044322C">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 446 (4</w:t>
            </w:r>
            <w:r w:rsidR="0044322C">
              <w:rPr>
                <w:rFonts w:ascii="Candara" w:eastAsia="Times New Roman" w:hAnsi="Candara" w:cs="Calibri"/>
                <w:color w:val="000000"/>
                <w:sz w:val="18"/>
                <w:szCs w:val="18"/>
              </w:rPr>
              <w:t>7</w:t>
            </w:r>
            <w:r w:rsidRPr="0068300C">
              <w:rPr>
                <w:rFonts w:ascii="Candara" w:eastAsia="Times New Roman" w:hAnsi="Candara" w:cs="Calibri"/>
                <w:color w:val="000000"/>
                <w:sz w:val="18"/>
                <w:szCs w:val="18"/>
              </w:rPr>
              <w:t>)</w:t>
            </w:r>
          </w:p>
        </w:tc>
        <w:tc>
          <w:tcPr>
            <w:tcW w:w="2268" w:type="dxa"/>
            <w:tcBorders>
              <w:top w:val="nil"/>
              <w:left w:val="nil"/>
              <w:bottom w:val="single" w:sz="4" w:space="0" w:color="auto"/>
              <w:right w:val="single" w:sz="4" w:space="0" w:color="auto"/>
            </w:tcBorders>
            <w:shd w:val="clear" w:color="auto" w:fill="auto"/>
            <w:noWrap/>
            <w:vAlign w:val="bottom"/>
            <w:hideMark/>
          </w:tcPr>
          <w:p w14:paraId="73A09A71" w14:textId="6791D6B6" w:rsidR="00FB4B17" w:rsidRPr="0068300C" w:rsidRDefault="00FB4B17" w:rsidP="0044322C">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 2230 (4</w:t>
            </w:r>
            <w:r w:rsidR="0044322C">
              <w:rPr>
                <w:rFonts w:ascii="Candara" w:eastAsia="Times New Roman" w:hAnsi="Candara" w:cs="Calibri"/>
                <w:color w:val="000000"/>
                <w:sz w:val="18"/>
                <w:szCs w:val="18"/>
              </w:rPr>
              <w:t>7</w:t>
            </w:r>
            <w:r w:rsidRPr="0068300C">
              <w:rPr>
                <w:rFonts w:ascii="Candara" w:eastAsia="Times New Roman" w:hAnsi="Candara" w:cs="Calibri"/>
                <w:color w:val="000000"/>
                <w:sz w:val="18"/>
                <w:szCs w:val="18"/>
              </w:rPr>
              <w:t>)</w:t>
            </w:r>
          </w:p>
        </w:tc>
        <w:tc>
          <w:tcPr>
            <w:tcW w:w="1134" w:type="dxa"/>
            <w:tcBorders>
              <w:top w:val="nil"/>
              <w:left w:val="nil"/>
              <w:bottom w:val="single" w:sz="4" w:space="0" w:color="auto"/>
              <w:right w:val="single" w:sz="4" w:space="0" w:color="auto"/>
            </w:tcBorders>
            <w:shd w:val="clear" w:color="auto" w:fill="auto"/>
            <w:noWrap/>
            <w:vAlign w:val="bottom"/>
            <w:hideMark/>
          </w:tcPr>
          <w:p w14:paraId="7351E350" w14:textId="77777777" w:rsidR="00FB4B17" w:rsidRPr="0068300C" w:rsidRDefault="00FB4B17" w:rsidP="00FB4B17">
            <w:pPr>
              <w:spacing w:line="480" w:lineRule="auto"/>
              <w:jc w:val="center"/>
              <w:rPr>
                <w:rFonts w:ascii="Candara" w:eastAsia="Times New Roman" w:hAnsi="Candara" w:cs="Calibri"/>
                <w:color w:val="000000"/>
                <w:sz w:val="18"/>
                <w:szCs w:val="18"/>
              </w:rPr>
            </w:pPr>
            <w:r w:rsidRPr="0068300C">
              <w:rPr>
                <w:rFonts w:ascii="Candara" w:eastAsia="Times New Roman" w:hAnsi="Candara" w:cs="Calibri"/>
                <w:color w:val="000000"/>
                <w:sz w:val="18"/>
                <w:szCs w:val="18"/>
              </w:rPr>
              <w:t>-</w:t>
            </w:r>
          </w:p>
        </w:tc>
      </w:tr>
      <w:tr w:rsidR="00FB4B17" w:rsidRPr="0068300C" w14:paraId="7649C5BA" w14:textId="77777777" w:rsidTr="00FB4B17">
        <w:trPr>
          <w:trHeight w:val="290"/>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017F15CA"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Age</w:t>
            </w:r>
          </w:p>
        </w:tc>
        <w:tc>
          <w:tcPr>
            <w:tcW w:w="2268" w:type="dxa"/>
            <w:tcBorders>
              <w:top w:val="nil"/>
              <w:left w:val="nil"/>
              <w:bottom w:val="single" w:sz="4" w:space="0" w:color="auto"/>
              <w:right w:val="single" w:sz="4" w:space="0" w:color="auto"/>
            </w:tcBorders>
            <w:shd w:val="clear" w:color="auto" w:fill="auto"/>
            <w:noWrap/>
            <w:vAlign w:val="bottom"/>
            <w:hideMark/>
          </w:tcPr>
          <w:p w14:paraId="03738628"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64 (55 to 73)</w:t>
            </w:r>
          </w:p>
        </w:tc>
        <w:tc>
          <w:tcPr>
            <w:tcW w:w="2268" w:type="dxa"/>
            <w:tcBorders>
              <w:top w:val="nil"/>
              <w:left w:val="nil"/>
              <w:bottom w:val="single" w:sz="4" w:space="0" w:color="auto"/>
              <w:right w:val="single" w:sz="4" w:space="0" w:color="auto"/>
            </w:tcBorders>
            <w:shd w:val="clear" w:color="auto" w:fill="auto"/>
            <w:noWrap/>
            <w:vAlign w:val="bottom"/>
            <w:hideMark/>
          </w:tcPr>
          <w:p w14:paraId="01EE609D"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64 (54 to 72)</w:t>
            </w:r>
          </w:p>
        </w:tc>
        <w:tc>
          <w:tcPr>
            <w:tcW w:w="1134" w:type="dxa"/>
            <w:tcBorders>
              <w:top w:val="nil"/>
              <w:left w:val="nil"/>
              <w:bottom w:val="single" w:sz="4" w:space="0" w:color="auto"/>
              <w:right w:val="single" w:sz="4" w:space="0" w:color="auto"/>
            </w:tcBorders>
            <w:shd w:val="clear" w:color="auto" w:fill="auto"/>
            <w:noWrap/>
            <w:vAlign w:val="bottom"/>
            <w:hideMark/>
          </w:tcPr>
          <w:p w14:paraId="30FD08DD" w14:textId="77777777" w:rsidR="00FB4B17" w:rsidRPr="0068300C" w:rsidRDefault="00FB4B17" w:rsidP="00FB4B17">
            <w:pPr>
              <w:spacing w:line="480" w:lineRule="auto"/>
              <w:jc w:val="center"/>
              <w:rPr>
                <w:rFonts w:ascii="Candara" w:eastAsia="Times New Roman" w:hAnsi="Candara" w:cs="Calibri"/>
                <w:color w:val="000000"/>
                <w:sz w:val="18"/>
                <w:szCs w:val="18"/>
              </w:rPr>
            </w:pPr>
            <w:r w:rsidRPr="0068300C">
              <w:rPr>
                <w:rFonts w:ascii="Candara" w:eastAsia="Times New Roman" w:hAnsi="Candara" w:cs="Calibri"/>
                <w:color w:val="000000"/>
                <w:sz w:val="18"/>
                <w:szCs w:val="18"/>
              </w:rPr>
              <w:t>-</w:t>
            </w:r>
          </w:p>
        </w:tc>
      </w:tr>
      <w:tr w:rsidR="00FB4B17" w:rsidRPr="0068300C" w14:paraId="06285266"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tcPr>
          <w:p w14:paraId="07335BDF"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Body mass index, kg/m</w:t>
            </w:r>
            <w:r w:rsidRPr="0068300C">
              <w:rPr>
                <w:rFonts w:ascii="Candara" w:eastAsia="Times New Roman" w:hAnsi="Candara" w:cs="Calibri"/>
                <w:color w:val="000000"/>
                <w:sz w:val="18"/>
                <w:szCs w:val="18"/>
                <w:vertAlign w:val="superscript"/>
              </w:rPr>
              <w:t>2</w:t>
            </w:r>
          </w:p>
        </w:tc>
        <w:tc>
          <w:tcPr>
            <w:tcW w:w="2268" w:type="dxa"/>
            <w:tcBorders>
              <w:top w:val="nil"/>
              <w:left w:val="nil"/>
              <w:bottom w:val="single" w:sz="4" w:space="0" w:color="auto"/>
              <w:right w:val="single" w:sz="4" w:space="0" w:color="auto"/>
            </w:tcBorders>
            <w:shd w:val="clear" w:color="auto" w:fill="auto"/>
            <w:noWrap/>
            <w:vAlign w:val="bottom"/>
          </w:tcPr>
          <w:p w14:paraId="585831AF"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25.4 (23.1 to 28.6)</w:t>
            </w:r>
          </w:p>
        </w:tc>
        <w:tc>
          <w:tcPr>
            <w:tcW w:w="2268" w:type="dxa"/>
            <w:tcBorders>
              <w:top w:val="nil"/>
              <w:left w:val="nil"/>
              <w:bottom w:val="single" w:sz="4" w:space="0" w:color="auto"/>
              <w:right w:val="single" w:sz="4" w:space="0" w:color="auto"/>
            </w:tcBorders>
            <w:shd w:val="clear" w:color="auto" w:fill="auto"/>
            <w:noWrap/>
            <w:vAlign w:val="bottom"/>
          </w:tcPr>
          <w:p w14:paraId="4A76DED7"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23.4 (20.8 to 25.0)</w:t>
            </w:r>
          </w:p>
        </w:tc>
        <w:tc>
          <w:tcPr>
            <w:tcW w:w="1134" w:type="dxa"/>
            <w:tcBorders>
              <w:top w:val="nil"/>
              <w:left w:val="nil"/>
              <w:bottom w:val="single" w:sz="4" w:space="0" w:color="auto"/>
              <w:right w:val="single" w:sz="4" w:space="0" w:color="auto"/>
            </w:tcBorders>
            <w:shd w:val="clear" w:color="auto" w:fill="auto"/>
            <w:noWrap/>
            <w:vAlign w:val="bottom"/>
          </w:tcPr>
          <w:p w14:paraId="4D4FB6E5"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2BA81CB8"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tcPr>
          <w:p w14:paraId="53EDD969"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Systolic blood pressure, mmHg</w:t>
            </w:r>
          </w:p>
        </w:tc>
        <w:tc>
          <w:tcPr>
            <w:tcW w:w="2268" w:type="dxa"/>
            <w:tcBorders>
              <w:top w:val="nil"/>
              <w:left w:val="nil"/>
              <w:bottom w:val="single" w:sz="4" w:space="0" w:color="auto"/>
              <w:right w:val="single" w:sz="4" w:space="0" w:color="auto"/>
            </w:tcBorders>
            <w:shd w:val="clear" w:color="auto" w:fill="auto"/>
            <w:noWrap/>
            <w:vAlign w:val="bottom"/>
          </w:tcPr>
          <w:p w14:paraId="66BA807C" w14:textId="13D92B05"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140 (13</w:t>
            </w:r>
            <w:r w:rsidR="006439D4">
              <w:rPr>
                <w:rFonts w:ascii="Candara" w:eastAsia="Times New Roman" w:hAnsi="Candara" w:cs="Calibri"/>
                <w:color w:val="000000"/>
                <w:sz w:val="18"/>
                <w:szCs w:val="18"/>
              </w:rPr>
              <w:t>2</w:t>
            </w:r>
            <w:r w:rsidRPr="0068300C">
              <w:rPr>
                <w:rFonts w:ascii="Candara" w:eastAsia="Times New Roman" w:hAnsi="Candara" w:cs="Calibri"/>
                <w:color w:val="000000"/>
                <w:sz w:val="18"/>
                <w:szCs w:val="18"/>
              </w:rPr>
              <w:t xml:space="preserve"> to 147)</w:t>
            </w:r>
          </w:p>
        </w:tc>
        <w:tc>
          <w:tcPr>
            <w:tcW w:w="2268" w:type="dxa"/>
            <w:tcBorders>
              <w:top w:val="nil"/>
              <w:left w:val="nil"/>
              <w:bottom w:val="single" w:sz="4" w:space="0" w:color="auto"/>
              <w:right w:val="single" w:sz="4" w:space="0" w:color="auto"/>
            </w:tcBorders>
            <w:shd w:val="clear" w:color="auto" w:fill="auto"/>
            <w:noWrap/>
            <w:vAlign w:val="bottom"/>
          </w:tcPr>
          <w:p w14:paraId="1BE0121B" w14:textId="34A52A8A"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13</w:t>
            </w:r>
            <w:r w:rsidR="006439D4">
              <w:rPr>
                <w:rFonts w:ascii="Candara" w:eastAsia="Times New Roman" w:hAnsi="Candara" w:cs="Calibri"/>
                <w:color w:val="000000"/>
                <w:sz w:val="18"/>
                <w:szCs w:val="18"/>
              </w:rPr>
              <w:t>1</w:t>
            </w:r>
            <w:r w:rsidRPr="0068300C">
              <w:rPr>
                <w:rFonts w:ascii="Candara" w:eastAsia="Times New Roman" w:hAnsi="Candara" w:cs="Calibri"/>
                <w:color w:val="000000"/>
                <w:sz w:val="18"/>
                <w:szCs w:val="18"/>
              </w:rPr>
              <w:t xml:space="preserve"> (123 to 139)</w:t>
            </w:r>
          </w:p>
        </w:tc>
        <w:tc>
          <w:tcPr>
            <w:tcW w:w="1134" w:type="dxa"/>
            <w:tcBorders>
              <w:top w:val="nil"/>
              <w:left w:val="nil"/>
              <w:bottom w:val="single" w:sz="4" w:space="0" w:color="auto"/>
              <w:right w:val="single" w:sz="4" w:space="0" w:color="auto"/>
            </w:tcBorders>
            <w:shd w:val="clear" w:color="auto" w:fill="auto"/>
            <w:noWrap/>
            <w:vAlign w:val="bottom"/>
          </w:tcPr>
          <w:p w14:paraId="7E234F5A"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3C7BF830"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tcPr>
          <w:p w14:paraId="6B627D68" w14:textId="77777777" w:rsidR="00FB4B17" w:rsidRPr="0068300C" w:rsidRDefault="00FB4B17" w:rsidP="00FB4B17">
            <w:pPr>
              <w:spacing w:line="480" w:lineRule="auto"/>
              <w:rPr>
                <w:rFonts w:ascii="Candara" w:hAnsi="Candara" w:cs="Calibri"/>
                <w:color w:val="000000"/>
                <w:sz w:val="18"/>
                <w:szCs w:val="18"/>
              </w:rPr>
            </w:pPr>
            <w:r w:rsidRPr="0068300C">
              <w:rPr>
                <w:rFonts w:ascii="Candara" w:eastAsia="Times New Roman" w:hAnsi="Candara" w:cs="Calibri"/>
                <w:color w:val="000000"/>
                <w:sz w:val="18"/>
                <w:szCs w:val="18"/>
              </w:rPr>
              <w:t>Diastolic blood pressure, mmHg</w:t>
            </w:r>
          </w:p>
        </w:tc>
        <w:tc>
          <w:tcPr>
            <w:tcW w:w="2268" w:type="dxa"/>
            <w:tcBorders>
              <w:top w:val="nil"/>
              <w:left w:val="nil"/>
              <w:bottom w:val="single" w:sz="4" w:space="0" w:color="auto"/>
              <w:right w:val="single" w:sz="4" w:space="0" w:color="auto"/>
            </w:tcBorders>
            <w:shd w:val="clear" w:color="auto" w:fill="auto"/>
            <w:noWrap/>
            <w:vAlign w:val="bottom"/>
          </w:tcPr>
          <w:p w14:paraId="3C71F252" w14:textId="378B741E"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79 (74 to 8</w:t>
            </w:r>
            <w:r w:rsidR="002672C5">
              <w:rPr>
                <w:rFonts w:ascii="Candara" w:eastAsia="Times New Roman" w:hAnsi="Candara" w:cs="Calibri"/>
                <w:color w:val="000000"/>
                <w:sz w:val="18"/>
                <w:szCs w:val="18"/>
              </w:rPr>
              <w:t>4</w:t>
            </w:r>
            <w:r w:rsidRPr="0068300C">
              <w:rPr>
                <w:rFonts w:ascii="Candara" w:eastAsia="Times New Roman" w:hAnsi="Candara" w:cs="Calibri"/>
                <w:color w:val="000000"/>
                <w:sz w:val="18"/>
                <w:szCs w:val="18"/>
              </w:rPr>
              <w:t>)</w:t>
            </w:r>
          </w:p>
        </w:tc>
        <w:tc>
          <w:tcPr>
            <w:tcW w:w="2268" w:type="dxa"/>
            <w:tcBorders>
              <w:top w:val="nil"/>
              <w:left w:val="nil"/>
              <w:bottom w:val="single" w:sz="4" w:space="0" w:color="auto"/>
              <w:right w:val="single" w:sz="4" w:space="0" w:color="auto"/>
            </w:tcBorders>
            <w:shd w:val="clear" w:color="auto" w:fill="auto"/>
            <w:noWrap/>
            <w:vAlign w:val="bottom"/>
          </w:tcPr>
          <w:p w14:paraId="7A6A1139" w14:textId="7B19B60B"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76 (72 to 80)</w:t>
            </w:r>
          </w:p>
        </w:tc>
        <w:tc>
          <w:tcPr>
            <w:tcW w:w="1134" w:type="dxa"/>
            <w:tcBorders>
              <w:top w:val="nil"/>
              <w:left w:val="nil"/>
              <w:bottom w:val="single" w:sz="4" w:space="0" w:color="auto"/>
              <w:right w:val="single" w:sz="4" w:space="0" w:color="auto"/>
            </w:tcBorders>
            <w:shd w:val="clear" w:color="auto" w:fill="auto"/>
            <w:noWrap/>
            <w:vAlign w:val="bottom"/>
          </w:tcPr>
          <w:p w14:paraId="5223A4F4"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4A5E367F"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7AED1137"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Antihypertensive treatment, n (%)</w:t>
            </w:r>
          </w:p>
        </w:tc>
        <w:tc>
          <w:tcPr>
            <w:tcW w:w="2268" w:type="dxa"/>
            <w:tcBorders>
              <w:top w:val="nil"/>
              <w:left w:val="nil"/>
              <w:bottom w:val="single" w:sz="4" w:space="0" w:color="auto"/>
              <w:right w:val="single" w:sz="4" w:space="0" w:color="auto"/>
            </w:tcBorders>
            <w:shd w:val="clear" w:color="auto" w:fill="auto"/>
            <w:noWrap/>
            <w:vAlign w:val="bottom"/>
            <w:hideMark/>
          </w:tcPr>
          <w:p w14:paraId="73BA6BA1" w14:textId="2469C76C" w:rsidR="00FB4B17" w:rsidRPr="0068300C" w:rsidRDefault="00FB4B17" w:rsidP="0044322C">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335 (35)</w:t>
            </w:r>
          </w:p>
        </w:tc>
        <w:tc>
          <w:tcPr>
            <w:tcW w:w="2268" w:type="dxa"/>
            <w:tcBorders>
              <w:top w:val="nil"/>
              <w:left w:val="nil"/>
              <w:bottom w:val="single" w:sz="4" w:space="0" w:color="auto"/>
              <w:right w:val="single" w:sz="4" w:space="0" w:color="auto"/>
            </w:tcBorders>
            <w:shd w:val="clear" w:color="auto" w:fill="auto"/>
            <w:noWrap/>
            <w:vAlign w:val="bottom"/>
            <w:hideMark/>
          </w:tcPr>
          <w:p w14:paraId="51BFFB0B" w14:textId="091444CB" w:rsidR="00FB4B17" w:rsidRPr="0068300C" w:rsidRDefault="00FB4B17" w:rsidP="0044322C">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798 (1</w:t>
            </w:r>
            <w:r w:rsidR="0044322C">
              <w:rPr>
                <w:rFonts w:ascii="Candara" w:eastAsia="Times New Roman" w:hAnsi="Candara" w:cs="Calibri"/>
                <w:color w:val="000000"/>
                <w:sz w:val="18"/>
                <w:szCs w:val="18"/>
              </w:rPr>
              <w:t>7</w:t>
            </w:r>
            <w:r w:rsidRPr="0068300C">
              <w:rPr>
                <w:rFonts w:ascii="Candara" w:eastAsia="Times New Roman" w:hAnsi="Candara" w:cs="Calibri"/>
                <w:color w:val="000000"/>
                <w:sz w:val="18"/>
                <w:szCs w:val="18"/>
              </w:rPr>
              <w:t>)</w:t>
            </w:r>
          </w:p>
        </w:tc>
        <w:tc>
          <w:tcPr>
            <w:tcW w:w="1134" w:type="dxa"/>
            <w:tcBorders>
              <w:top w:val="nil"/>
              <w:left w:val="nil"/>
              <w:bottom w:val="single" w:sz="4" w:space="0" w:color="auto"/>
              <w:right w:val="single" w:sz="4" w:space="0" w:color="auto"/>
            </w:tcBorders>
            <w:shd w:val="clear" w:color="auto" w:fill="auto"/>
            <w:noWrap/>
            <w:vAlign w:val="bottom"/>
            <w:hideMark/>
          </w:tcPr>
          <w:p w14:paraId="4D0EC311"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4D6384B8"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tcPr>
          <w:p w14:paraId="1B5D7F61"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Lowering lipid treatment, n (%)</w:t>
            </w:r>
          </w:p>
        </w:tc>
        <w:tc>
          <w:tcPr>
            <w:tcW w:w="2268" w:type="dxa"/>
            <w:tcBorders>
              <w:top w:val="nil"/>
              <w:left w:val="nil"/>
              <w:bottom w:val="single" w:sz="4" w:space="0" w:color="auto"/>
              <w:right w:val="single" w:sz="4" w:space="0" w:color="auto"/>
            </w:tcBorders>
            <w:shd w:val="clear" w:color="auto" w:fill="auto"/>
            <w:noWrap/>
            <w:vAlign w:val="bottom"/>
          </w:tcPr>
          <w:p w14:paraId="6CEC6C86" w14:textId="699FC8F4" w:rsidR="00FB4B17" w:rsidRPr="0068300C" w:rsidRDefault="00FB4B17" w:rsidP="0044322C">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113 (1</w:t>
            </w:r>
            <w:r w:rsidR="0044322C">
              <w:rPr>
                <w:rFonts w:ascii="Candara" w:eastAsia="Times New Roman" w:hAnsi="Candara" w:cs="Calibri"/>
                <w:color w:val="000000"/>
                <w:sz w:val="18"/>
                <w:szCs w:val="18"/>
              </w:rPr>
              <w:t>2</w:t>
            </w:r>
            <w:r w:rsidRPr="0068300C">
              <w:rPr>
                <w:rFonts w:ascii="Candara" w:eastAsia="Times New Roman" w:hAnsi="Candara" w:cs="Calibri"/>
                <w:color w:val="000000"/>
                <w:sz w:val="18"/>
                <w:szCs w:val="18"/>
              </w:rPr>
              <w:t>)</w:t>
            </w:r>
          </w:p>
        </w:tc>
        <w:tc>
          <w:tcPr>
            <w:tcW w:w="2268" w:type="dxa"/>
            <w:tcBorders>
              <w:top w:val="nil"/>
              <w:left w:val="nil"/>
              <w:bottom w:val="single" w:sz="4" w:space="0" w:color="auto"/>
              <w:right w:val="single" w:sz="4" w:space="0" w:color="auto"/>
            </w:tcBorders>
            <w:shd w:val="clear" w:color="auto" w:fill="auto"/>
            <w:noWrap/>
            <w:vAlign w:val="bottom"/>
          </w:tcPr>
          <w:p w14:paraId="450C4B0A" w14:textId="31ED3519" w:rsidR="00FB4B17" w:rsidRPr="0068300C" w:rsidRDefault="00FB4B17" w:rsidP="0044322C">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508 (1</w:t>
            </w:r>
            <w:r w:rsidR="0044322C">
              <w:rPr>
                <w:rFonts w:ascii="Candara" w:eastAsia="Times New Roman" w:hAnsi="Candara" w:cs="Calibri"/>
                <w:color w:val="000000"/>
                <w:sz w:val="18"/>
                <w:szCs w:val="18"/>
              </w:rPr>
              <w:t>1</w:t>
            </w:r>
            <w:r w:rsidRPr="0068300C">
              <w:rPr>
                <w:rFonts w:ascii="Candara" w:eastAsia="Times New Roman" w:hAnsi="Candara" w:cs="Calibri"/>
                <w:color w:val="000000"/>
                <w:sz w:val="18"/>
                <w:szCs w:val="18"/>
              </w:rPr>
              <w:t>)</w:t>
            </w:r>
          </w:p>
        </w:tc>
        <w:tc>
          <w:tcPr>
            <w:tcW w:w="1134" w:type="dxa"/>
            <w:tcBorders>
              <w:top w:val="nil"/>
              <w:left w:val="nil"/>
              <w:bottom w:val="single" w:sz="4" w:space="0" w:color="auto"/>
              <w:right w:val="single" w:sz="4" w:space="0" w:color="auto"/>
            </w:tcBorders>
            <w:shd w:val="clear" w:color="auto" w:fill="auto"/>
            <w:noWrap/>
            <w:vAlign w:val="bottom"/>
          </w:tcPr>
          <w:p w14:paraId="03A789F1" w14:textId="77777777" w:rsidR="00FB4B17" w:rsidRPr="0068300C" w:rsidRDefault="00FB4B17" w:rsidP="00FB4B17">
            <w:pPr>
              <w:spacing w:line="480" w:lineRule="auto"/>
              <w:rPr>
                <w:rFonts w:ascii="Candara" w:eastAsia="Times New Roman" w:hAnsi="Candara" w:cs="Calibri"/>
                <w:i/>
                <w:color w:val="000000"/>
                <w:sz w:val="18"/>
                <w:szCs w:val="18"/>
              </w:rPr>
            </w:pPr>
            <w:r w:rsidRPr="0068300C">
              <w:rPr>
                <w:rFonts w:ascii="Candara" w:eastAsia="Times New Roman" w:hAnsi="Candara" w:cs="Calibri"/>
                <w:i/>
                <w:color w:val="000000"/>
                <w:sz w:val="18"/>
                <w:szCs w:val="18"/>
              </w:rPr>
              <w:t>P=0.5263</w:t>
            </w:r>
          </w:p>
        </w:tc>
      </w:tr>
      <w:tr w:rsidR="00FB4B17" w:rsidRPr="0068300C" w14:paraId="6CC371E0"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center"/>
          </w:tcPr>
          <w:p w14:paraId="7DE75A16"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Insulin treatment, n (%)</w:t>
            </w:r>
          </w:p>
        </w:tc>
        <w:tc>
          <w:tcPr>
            <w:tcW w:w="2268" w:type="dxa"/>
            <w:tcBorders>
              <w:top w:val="nil"/>
              <w:left w:val="nil"/>
              <w:bottom w:val="single" w:sz="4" w:space="0" w:color="auto"/>
              <w:right w:val="single" w:sz="4" w:space="0" w:color="auto"/>
            </w:tcBorders>
            <w:shd w:val="clear" w:color="auto" w:fill="auto"/>
            <w:noWrap/>
            <w:vAlign w:val="bottom"/>
          </w:tcPr>
          <w:p w14:paraId="2F77F6A1" w14:textId="4374F7EF" w:rsidR="00FB4B17" w:rsidRPr="0068300C" w:rsidRDefault="00FB4B17" w:rsidP="0044322C">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797 (8</w:t>
            </w:r>
            <w:r w:rsidR="0044322C">
              <w:rPr>
                <w:rFonts w:ascii="Candara" w:eastAsia="Times New Roman" w:hAnsi="Candara" w:cs="Calibri"/>
                <w:color w:val="000000"/>
                <w:sz w:val="18"/>
                <w:szCs w:val="18"/>
              </w:rPr>
              <w:t>4</w:t>
            </w:r>
            <w:r w:rsidRPr="0068300C">
              <w:rPr>
                <w:rFonts w:ascii="Candara" w:eastAsia="Times New Roman" w:hAnsi="Candara" w:cs="Calibri"/>
                <w:color w:val="000000"/>
                <w:sz w:val="18"/>
                <w:szCs w:val="18"/>
              </w:rPr>
              <w:t>)</w:t>
            </w:r>
          </w:p>
        </w:tc>
        <w:tc>
          <w:tcPr>
            <w:tcW w:w="2268" w:type="dxa"/>
            <w:tcBorders>
              <w:top w:val="nil"/>
              <w:left w:val="nil"/>
              <w:bottom w:val="single" w:sz="4" w:space="0" w:color="auto"/>
              <w:right w:val="single" w:sz="4" w:space="0" w:color="auto"/>
            </w:tcBorders>
            <w:shd w:val="clear" w:color="auto" w:fill="auto"/>
            <w:noWrap/>
            <w:vAlign w:val="bottom"/>
          </w:tcPr>
          <w:p w14:paraId="283D430D" w14:textId="79586DC1" w:rsidR="00FB4B17" w:rsidRPr="0068300C" w:rsidRDefault="00FB4B17" w:rsidP="0044322C">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3268 (6</w:t>
            </w:r>
            <w:r w:rsidR="0044322C">
              <w:rPr>
                <w:rFonts w:ascii="Candara" w:eastAsia="Times New Roman" w:hAnsi="Candara" w:cs="Calibri"/>
                <w:color w:val="000000"/>
                <w:sz w:val="18"/>
                <w:szCs w:val="18"/>
              </w:rPr>
              <w:t>9</w:t>
            </w:r>
            <w:r w:rsidRPr="0068300C">
              <w:rPr>
                <w:rFonts w:ascii="Candara" w:eastAsia="Times New Roman" w:hAnsi="Candara" w:cs="Calibri"/>
                <w:color w:val="000000"/>
                <w:sz w:val="18"/>
                <w:szCs w:val="18"/>
              </w:rPr>
              <w:t>)</w:t>
            </w:r>
          </w:p>
        </w:tc>
        <w:tc>
          <w:tcPr>
            <w:tcW w:w="1134" w:type="dxa"/>
            <w:tcBorders>
              <w:top w:val="nil"/>
              <w:left w:val="nil"/>
              <w:bottom w:val="single" w:sz="4" w:space="0" w:color="auto"/>
              <w:right w:val="single" w:sz="4" w:space="0" w:color="auto"/>
            </w:tcBorders>
            <w:shd w:val="clear" w:color="auto" w:fill="auto"/>
            <w:noWrap/>
            <w:vAlign w:val="bottom"/>
          </w:tcPr>
          <w:p w14:paraId="514204EA" w14:textId="77777777" w:rsidR="00FB4B17" w:rsidRPr="0068300C" w:rsidRDefault="00FB4B17" w:rsidP="00FB4B17">
            <w:pPr>
              <w:spacing w:line="480" w:lineRule="auto"/>
              <w:rPr>
                <w:rFonts w:ascii="Candara" w:eastAsia="Times New Roman" w:hAnsi="Candara" w:cs="Calibri"/>
                <w: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6DD68222"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tcPr>
          <w:p w14:paraId="20F49BA8" w14:textId="7D10A686"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 xml:space="preserve">HbA1c, </w:t>
            </w:r>
            <w:r w:rsidR="00CB356B">
              <w:rPr>
                <w:rFonts w:ascii="Candara" w:eastAsia="Times New Roman" w:hAnsi="Candara" w:cs="Calibri"/>
                <w:color w:val="000000"/>
                <w:sz w:val="18"/>
                <w:szCs w:val="18"/>
              </w:rPr>
              <w:t>mmol/mol</w:t>
            </w:r>
            <w:r w:rsidR="009E00F6">
              <w:rPr>
                <w:rFonts w:ascii="Candara" w:eastAsia="Times New Roman" w:hAnsi="Candara" w:cs="Calibri"/>
                <w:color w:val="000000"/>
                <w:sz w:val="18"/>
                <w:szCs w:val="18"/>
              </w:rPr>
              <w:t xml:space="preserve"> / %</w:t>
            </w:r>
          </w:p>
        </w:tc>
        <w:tc>
          <w:tcPr>
            <w:tcW w:w="2268" w:type="dxa"/>
            <w:tcBorders>
              <w:top w:val="nil"/>
              <w:left w:val="nil"/>
              <w:bottom w:val="single" w:sz="4" w:space="0" w:color="auto"/>
              <w:right w:val="single" w:sz="4" w:space="0" w:color="auto"/>
            </w:tcBorders>
            <w:shd w:val="clear" w:color="auto" w:fill="auto"/>
            <w:noWrap/>
            <w:vAlign w:val="bottom"/>
          </w:tcPr>
          <w:p w14:paraId="63044A7B" w14:textId="1A78A7DC" w:rsidR="00FB4B17" w:rsidRPr="00871E83" w:rsidRDefault="00744F0E" w:rsidP="00FB4B17">
            <w:pPr>
              <w:spacing w:line="480" w:lineRule="auto"/>
              <w:rPr>
                <w:rFonts w:ascii="SimSun" w:eastAsia="SimSun" w:hAnsi="SimSun" w:cs="SimSun"/>
                <w:color w:val="000000"/>
                <w:sz w:val="18"/>
                <w:szCs w:val="18"/>
              </w:rPr>
            </w:pPr>
            <w:r>
              <w:rPr>
                <w:rFonts w:ascii="Candara" w:eastAsia="Times New Roman" w:hAnsi="Candara" w:cs="Calibri"/>
                <w:color w:val="000000"/>
                <w:sz w:val="18"/>
                <w:szCs w:val="18"/>
              </w:rPr>
              <w:t>61</w:t>
            </w:r>
            <w:r w:rsidR="00FB4B17" w:rsidRPr="0068300C">
              <w:rPr>
                <w:rFonts w:ascii="Candara" w:eastAsia="Times New Roman" w:hAnsi="Candara" w:cs="Calibri"/>
                <w:color w:val="000000"/>
                <w:sz w:val="18"/>
                <w:szCs w:val="18"/>
              </w:rPr>
              <w:t xml:space="preserve"> (</w:t>
            </w:r>
            <w:r>
              <w:rPr>
                <w:rFonts w:ascii="Candara" w:eastAsia="Times New Roman" w:hAnsi="Candara" w:cs="Calibri"/>
                <w:color w:val="000000"/>
                <w:sz w:val="18"/>
                <w:szCs w:val="18"/>
              </w:rPr>
              <w:t>49</w:t>
            </w:r>
            <w:r w:rsidR="00FB4B17" w:rsidRPr="0068300C">
              <w:rPr>
                <w:rFonts w:ascii="Candara" w:eastAsia="Times New Roman" w:hAnsi="Candara" w:cs="Calibri"/>
                <w:color w:val="000000"/>
                <w:sz w:val="18"/>
                <w:szCs w:val="18"/>
              </w:rPr>
              <w:t xml:space="preserve"> to </w:t>
            </w:r>
            <w:r>
              <w:rPr>
                <w:rFonts w:ascii="Candara" w:eastAsia="Times New Roman" w:hAnsi="Candara" w:cs="Calibri"/>
                <w:color w:val="000000"/>
                <w:sz w:val="18"/>
                <w:szCs w:val="18"/>
              </w:rPr>
              <w:t>76</w:t>
            </w:r>
            <w:r w:rsidR="00FB4B17" w:rsidRPr="0068300C">
              <w:rPr>
                <w:rFonts w:ascii="Candara" w:eastAsia="Times New Roman" w:hAnsi="Candara" w:cs="Calibri"/>
                <w:color w:val="000000"/>
                <w:sz w:val="18"/>
                <w:szCs w:val="18"/>
              </w:rPr>
              <w:t>)</w:t>
            </w:r>
            <w:r w:rsidR="009E00F6">
              <w:rPr>
                <w:rFonts w:ascii="Candara" w:eastAsia="Times New Roman" w:hAnsi="Candara" w:cs="Calibri"/>
                <w:color w:val="000000"/>
                <w:sz w:val="18"/>
                <w:szCs w:val="18"/>
              </w:rPr>
              <w:t xml:space="preserve"> / 7.7 (6.6 to 9.1)</w:t>
            </w:r>
          </w:p>
        </w:tc>
        <w:tc>
          <w:tcPr>
            <w:tcW w:w="2268" w:type="dxa"/>
            <w:tcBorders>
              <w:top w:val="nil"/>
              <w:left w:val="nil"/>
              <w:bottom w:val="single" w:sz="4" w:space="0" w:color="auto"/>
              <w:right w:val="single" w:sz="4" w:space="0" w:color="auto"/>
            </w:tcBorders>
            <w:shd w:val="clear" w:color="auto" w:fill="auto"/>
            <w:noWrap/>
            <w:vAlign w:val="bottom"/>
          </w:tcPr>
          <w:p w14:paraId="36AA3158" w14:textId="0E2E6438" w:rsidR="00FB4B17" w:rsidRPr="0068300C" w:rsidRDefault="00744F0E" w:rsidP="00FB4B17">
            <w:pPr>
              <w:spacing w:line="480" w:lineRule="auto"/>
              <w:rPr>
                <w:rFonts w:ascii="Candara" w:eastAsia="Times New Roman" w:hAnsi="Candara" w:cs="Calibri"/>
                <w:color w:val="000000"/>
                <w:sz w:val="18"/>
                <w:szCs w:val="18"/>
              </w:rPr>
            </w:pPr>
            <w:r>
              <w:rPr>
                <w:rFonts w:ascii="Candara" w:eastAsia="Times New Roman" w:hAnsi="Candara" w:cs="Calibri"/>
                <w:color w:val="000000"/>
                <w:sz w:val="18"/>
                <w:szCs w:val="18"/>
              </w:rPr>
              <w:t>57</w:t>
            </w:r>
            <w:r w:rsidR="00FB4B17" w:rsidRPr="0068300C">
              <w:rPr>
                <w:rFonts w:ascii="Candara" w:eastAsia="Times New Roman" w:hAnsi="Candara" w:cs="Calibri"/>
                <w:color w:val="000000"/>
                <w:sz w:val="18"/>
                <w:szCs w:val="18"/>
              </w:rPr>
              <w:t xml:space="preserve"> (</w:t>
            </w:r>
            <w:r>
              <w:rPr>
                <w:rFonts w:ascii="Candara" w:eastAsia="Times New Roman" w:hAnsi="Candara" w:cs="Calibri"/>
                <w:color w:val="000000"/>
                <w:sz w:val="18"/>
                <w:szCs w:val="18"/>
              </w:rPr>
              <w:t>45</w:t>
            </w:r>
            <w:r w:rsidR="00FB4B17" w:rsidRPr="0068300C">
              <w:rPr>
                <w:rFonts w:ascii="Candara" w:eastAsia="Times New Roman" w:hAnsi="Candara" w:cs="Calibri"/>
                <w:color w:val="000000"/>
                <w:sz w:val="18"/>
                <w:szCs w:val="18"/>
              </w:rPr>
              <w:t xml:space="preserve"> to </w:t>
            </w:r>
            <w:r>
              <w:rPr>
                <w:rFonts w:ascii="Candara" w:eastAsia="Times New Roman" w:hAnsi="Candara" w:cs="Calibri"/>
                <w:color w:val="000000"/>
                <w:sz w:val="18"/>
                <w:szCs w:val="18"/>
              </w:rPr>
              <w:t>71</w:t>
            </w:r>
            <w:r w:rsidR="00FB4B17" w:rsidRPr="0068300C">
              <w:rPr>
                <w:rFonts w:ascii="Candara" w:eastAsia="Times New Roman" w:hAnsi="Candara" w:cs="Calibri"/>
                <w:color w:val="000000"/>
                <w:sz w:val="18"/>
                <w:szCs w:val="18"/>
              </w:rPr>
              <w:t>)</w:t>
            </w:r>
            <w:r w:rsidR="009E00F6">
              <w:rPr>
                <w:rFonts w:ascii="Candara" w:eastAsia="Times New Roman" w:hAnsi="Candara" w:cs="Calibri"/>
                <w:color w:val="000000"/>
                <w:sz w:val="18"/>
                <w:szCs w:val="18"/>
              </w:rPr>
              <w:t xml:space="preserve"> / 7.4 (6.3 to 8.6)</w:t>
            </w:r>
          </w:p>
        </w:tc>
        <w:tc>
          <w:tcPr>
            <w:tcW w:w="1134" w:type="dxa"/>
            <w:tcBorders>
              <w:top w:val="nil"/>
              <w:left w:val="nil"/>
              <w:bottom w:val="single" w:sz="4" w:space="0" w:color="auto"/>
              <w:right w:val="single" w:sz="4" w:space="0" w:color="auto"/>
            </w:tcBorders>
            <w:shd w:val="clear" w:color="auto" w:fill="auto"/>
            <w:noWrap/>
            <w:vAlign w:val="bottom"/>
          </w:tcPr>
          <w:p w14:paraId="3A33BC95" w14:textId="77777777" w:rsidR="00FB4B17" w:rsidRPr="0068300C" w:rsidRDefault="00FB4B17" w:rsidP="00FB4B17">
            <w:pPr>
              <w:spacing w:line="480" w:lineRule="auto"/>
              <w:rPr>
                <w:rFonts w:ascii="Candara" w:eastAsia="Times New Roman" w:hAnsi="Candara" w:cs="Calibri"/>
                <w: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43E3CC9A"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594B42AB"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Alanine transaminase, U/L</w:t>
            </w:r>
          </w:p>
        </w:tc>
        <w:tc>
          <w:tcPr>
            <w:tcW w:w="2268" w:type="dxa"/>
            <w:tcBorders>
              <w:top w:val="nil"/>
              <w:left w:val="nil"/>
              <w:bottom w:val="single" w:sz="4" w:space="0" w:color="auto"/>
              <w:right w:val="single" w:sz="4" w:space="0" w:color="auto"/>
            </w:tcBorders>
            <w:shd w:val="clear" w:color="auto" w:fill="auto"/>
            <w:noWrap/>
            <w:vAlign w:val="bottom"/>
            <w:hideMark/>
          </w:tcPr>
          <w:p w14:paraId="37497EC0" w14:textId="6BA99D8F"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39.9 (22.7 to 157.7)</w:t>
            </w:r>
          </w:p>
        </w:tc>
        <w:tc>
          <w:tcPr>
            <w:tcW w:w="2268" w:type="dxa"/>
            <w:tcBorders>
              <w:top w:val="nil"/>
              <w:left w:val="nil"/>
              <w:bottom w:val="single" w:sz="4" w:space="0" w:color="auto"/>
              <w:right w:val="single" w:sz="4" w:space="0" w:color="auto"/>
            </w:tcBorders>
            <w:shd w:val="clear" w:color="auto" w:fill="auto"/>
            <w:noWrap/>
            <w:vAlign w:val="bottom"/>
            <w:hideMark/>
          </w:tcPr>
          <w:p w14:paraId="1990636B" w14:textId="1B66B524"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35.0 (29.3 to 40.6)</w:t>
            </w:r>
          </w:p>
        </w:tc>
        <w:tc>
          <w:tcPr>
            <w:tcW w:w="1134" w:type="dxa"/>
            <w:tcBorders>
              <w:top w:val="nil"/>
              <w:left w:val="nil"/>
              <w:bottom w:val="single" w:sz="4" w:space="0" w:color="auto"/>
              <w:right w:val="single" w:sz="4" w:space="0" w:color="auto"/>
            </w:tcBorders>
            <w:shd w:val="clear" w:color="auto" w:fill="auto"/>
            <w:noWrap/>
            <w:vAlign w:val="bottom"/>
            <w:hideMark/>
          </w:tcPr>
          <w:p w14:paraId="5342C747"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7BDE64E4"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152D19AC"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Alkaline phosphatase, IU/L</w:t>
            </w:r>
          </w:p>
        </w:tc>
        <w:tc>
          <w:tcPr>
            <w:tcW w:w="2268" w:type="dxa"/>
            <w:tcBorders>
              <w:top w:val="nil"/>
              <w:left w:val="nil"/>
              <w:bottom w:val="single" w:sz="4" w:space="0" w:color="auto"/>
              <w:right w:val="single" w:sz="4" w:space="0" w:color="auto"/>
            </w:tcBorders>
            <w:shd w:val="clear" w:color="auto" w:fill="auto"/>
            <w:noWrap/>
            <w:vAlign w:val="bottom"/>
            <w:hideMark/>
          </w:tcPr>
          <w:p w14:paraId="7E3E9A45" w14:textId="1FED5D3F"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78.</w:t>
            </w:r>
            <w:r w:rsidR="009E00F6">
              <w:rPr>
                <w:rFonts w:ascii="Candara" w:eastAsia="Times New Roman" w:hAnsi="Candara" w:cs="Calibri"/>
                <w:color w:val="000000"/>
                <w:sz w:val="18"/>
                <w:szCs w:val="18"/>
              </w:rPr>
              <w:t>9</w:t>
            </w:r>
            <w:r w:rsidRPr="0068300C">
              <w:rPr>
                <w:rFonts w:ascii="Candara" w:eastAsia="Times New Roman" w:hAnsi="Candara" w:cs="Calibri"/>
                <w:color w:val="000000"/>
                <w:sz w:val="18"/>
                <w:szCs w:val="18"/>
              </w:rPr>
              <w:t xml:space="preserve"> (53.0 to 1</w:t>
            </w:r>
            <w:r w:rsidR="009E00F6">
              <w:rPr>
                <w:rFonts w:ascii="Candara" w:eastAsia="Times New Roman" w:hAnsi="Candara" w:cs="Calibri"/>
                <w:color w:val="000000"/>
                <w:sz w:val="18"/>
                <w:szCs w:val="18"/>
              </w:rPr>
              <w:t>16.0</w:t>
            </w:r>
            <w:r w:rsidRPr="0068300C">
              <w:rPr>
                <w:rFonts w:ascii="Candara" w:eastAsia="Times New Roman" w:hAnsi="Candara" w:cs="Calibri"/>
                <w:color w:val="000000"/>
                <w:sz w:val="18"/>
                <w:szCs w:val="18"/>
              </w:rPr>
              <w:t>)</w:t>
            </w:r>
          </w:p>
        </w:tc>
        <w:tc>
          <w:tcPr>
            <w:tcW w:w="2268" w:type="dxa"/>
            <w:tcBorders>
              <w:top w:val="nil"/>
              <w:left w:val="nil"/>
              <w:bottom w:val="single" w:sz="4" w:space="0" w:color="auto"/>
              <w:right w:val="single" w:sz="4" w:space="0" w:color="auto"/>
            </w:tcBorders>
            <w:shd w:val="clear" w:color="auto" w:fill="auto"/>
            <w:noWrap/>
            <w:vAlign w:val="bottom"/>
            <w:hideMark/>
          </w:tcPr>
          <w:p w14:paraId="42B15183" w14:textId="7891C0AC"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78.5 (60.5 to 105.3)</w:t>
            </w:r>
          </w:p>
        </w:tc>
        <w:tc>
          <w:tcPr>
            <w:tcW w:w="1134" w:type="dxa"/>
            <w:tcBorders>
              <w:top w:val="nil"/>
              <w:left w:val="nil"/>
              <w:bottom w:val="single" w:sz="4" w:space="0" w:color="auto"/>
              <w:right w:val="single" w:sz="4" w:space="0" w:color="auto"/>
            </w:tcBorders>
            <w:shd w:val="clear" w:color="auto" w:fill="auto"/>
            <w:noWrap/>
            <w:vAlign w:val="bottom"/>
            <w:hideMark/>
          </w:tcPr>
          <w:p w14:paraId="2790DF97"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76B4D8F6"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1DD17225"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Activated partial thromboplastin time, S</w:t>
            </w:r>
          </w:p>
        </w:tc>
        <w:tc>
          <w:tcPr>
            <w:tcW w:w="2268" w:type="dxa"/>
            <w:tcBorders>
              <w:top w:val="nil"/>
              <w:left w:val="nil"/>
              <w:bottom w:val="single" w:sz="4" w:space="0" w:color="auto"/>
              <w:right w:val="single" w:sz="4" w:space="0" w:color="auto"/>
            </w:tcBorders>
            <w:shd w:val="clear" w:color="auto" w:fill="auto"/>
            <w:noWrap/>
            <w:vAlign w:val="bottom"/>
            <w:hideMark/>
          </w:tcPr>
          <w:p w14:paraId="0714BDE7" w14:textId="1436DBDC"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31.</w:t>
            </w:r>
            <w:r w:rsidR="009E00F6">
              <w:rPr>
                <w:rFonts w:ascii="Candara" w:eastAsia="Times New Roman" w:hAnsi="Candara" w:cs="Calibri"/>
                <w:color w:val="000000"/>
                <w:sz w:val="18"/>
                <w:szCs w:val="18"/>
              </w:rPr>
              <w:t>2</w:t>
            </w:r>
            <w:r w:rsidRPr="0068300C">
              <w:rPr>
                <w:rFonts w:ascii="Candara" w:eastAsia="Times New Roman" w:hAnsi="Candara" w:cs="Calibri"/>
                <w:color w:val="000000"/>
                <w:sz w:val="18"/>
                <w:szCs w:val="18"/>
              </w:rPr>
              <w:t xml:space="preserve"> (27.6 to 35.8)</w:t>
            </w:r>
          </w:p>
        </w:tc>
        <w:tc>
          <w:tcPr>
            <w:tcW w:w="2268" w:type="dxa"/>
            <w:tcBorders>
              <w:top w:val="nil"/>
              <w:left w:val="nil"/>
              <w:bottom w:val="single" w:sz="4" w:space="0" w:color="auto"/>
              <w:right w:val="single" w:sz="4" w:space="0" w:color="auto"/>
            </w:tcBorders>
            <w:shd w:val="clear" w:color="auto" w:fill="auto"/>
            <w:noWrap/>
            <w:vAlign w:val="bottom"/>
            <w:hideMark/>
          </w:tcPr>
          <w:p w14:paraId="41C5ECD5" w14:textId="0072B29F"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30.1 (26.4 to 34.</w:t>
            </w:r>
            <w:r w:rsidR="009E00F6">
              <w:rPr>
                <w:rFonts w:ascii="Candara" w:eastAsia="Times New Roman" w:hAnsi="Candara" w:cs="Calibri"/>
                <w:color w:val="000000"/>
                <w:sz w:val="18"/>
                <w:szCs w:val="18"/>
              </w:rPr>
              <w:t>7</w:t>
            </w:r>
            <w:r w:rsidRPr="0068300C">
              <w:rPr>
                <w:rFonts w:ascii="Candara" w:eastAsia="Times New Roman" w:hAnsi="Candara" w:cs="Calibri"/>
                <w:color w:val="000000"/>
                <w:sz w:val="18"/>
                <w:szCs w:val="18"/>
              </w:rPr>
              <w:t>)</w:t>
            </w:r>
          </w:p>
        </w:tc>
        <w:tc>
          <w:tcPr>
            <w:tcW w:w="1134" w:type="dxa"/>
            <w:tcBorders>
              <w:top w:val="nil"/>
              <w:left w:val="nil"/>
              <w:bottom w:val="single" w:sz="4" w:space="0" w:color="auto"/>
              <w:right w:val="single" w:sz="4" w:space="0" w:color="auto"/>
            </w:tcBorders>
            <w:shd w:val="clear" w:color="auto" w:fill="auto"/>
            <w:noWrap/>
            <w:vAlign w:val="bottom"/>
            <w:hideMark/>
          </w:tcPr>
          <w:p w14:paraId="611B7DC5"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2829EFD0"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12F452E0"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Direct bilirubin, µmol/L</w:t>
            </w:r>
          </w:p>
        </w:tc>
        <w:tc>
          <w:tcPr>
            <w:tcW w:w="2268" w:type="dxa"/>
            <w:tcBorders>
              <w:top w:val="nil"/>
              <w:left w:val="nil"/>
              <w:bottom w:val="single" w:sz="4" w:space="0" w:color="auto"/>
              <w:right w:val="single" w:sz="4" w:space="0" w:color="auto"/>
            </w:tcBorders>
            <w:shd w:val="clear" w:color="auto" w:fill="auto"/>
            <w:noWrap/>
            <w:vAlign w:val="bottom"/>
            <w:hideMark/>
          </w:tcPr>
          <w:p w14:paraId="421C1871" w14:textId="2F4D2179"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4.6 (1.3 to 14.</w:t>
            </w:r>
            <w:r w:rsidR="009E00F6">
              <w:rPr>
                <w:rFonts w:ascii="Candara" w:eastAsia="Times New Roman" w:hAnsi="Candara" w:cs="Calibri"/>
                <w:color w:val="000000"/>
                <w:sz w:val="18"/>
                <w:szCs w:val="18"/>
              </w:rPr>
              <w:t>4</w:t>
            </w:r>
            <w:r w:rsidRPr="0068300C">
              <w:rPr>
                <w:rFonts w:ascii="Candara" w:eastAsia="Times New Roman" w:hAnsi="Candara" w:cs="Calibri"/>
                <w:color w:val="000000"/>
                <w:sz w:val="18"/>
                <w:szCs w:val="18"/>
              </w:rPr>
              <w:t>)</w:t>
            </w:r>
          </w:p>
        </w:tc>
        <w:tc>
          <w:tcPr>
            <w:tcW w:w="2268" w:type="dxa"/>
            <w:tcBorders>
              <w:top w:val="nil"/>
              <w:left w:val="nil"/>
              <w:bottom w:val="single" w:sz="4" w:space="0" w:color="auto"/>
              <w:right w:val="single" w:sz="4" w:space="0" w:color="auto"/>
            </w:tcBorders>
            <w:shd w:val="clear" w:color="auto" w:fill="auto"/>
            <w:noWrap/>
            <w:vAlign w:val="bottom"/>
            <w:hideMark/>
          </w:tcPr>
          <w:p w14:paraId="4AE28250" w14:textId="16508DDF"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3.6 (2.</w:t>
            </w:r>
            <w:r w:rsidR="009E00F6">
              <w:rPr>
                <w:rFonts w:ascii="Candara" w:eastAsia="Times New Roman" w:hAnsi="Candara" w:cs="Calibri"/>
                <w:color w:val="000000"/>
                <w:sz w:val="18"/>
                <w:szCs w:val="18"/>
              </w:rPr>
              <w:t>2</w:t>
            </w:r>
            <w:r w:rsidRPr="0068300C">
              <w:rPr>
                <w:rFonts w:ascii="Candara" w:eastAsia="Times New Roman" w:hAnsi="Candara" w:cs="Calibri"/>
                <w:color w:val="000000"/>
                <w:sz w:val="18"/>
                <w:szCs w:val="18"/>
              </w:rPr>
              <w:t xml:space="preserve"> to 6.9)</w:t>
            </w:r>
          </w:p>
        </w:tc>
        <w:tc>
          <w:tcPr>
            <w:tcW w:w="1134" w:type="dxa"/>
            <w:tcBorders>
              <w:top w:val="nil"/>
              <w:left w:val="nil"/>
              <w:bottom w:val="single" w:sz="4" w:space="0" w:color="auto"/>
              <w:right w:val="single" w:sz="4" w:space="0" w:color="auto"/>
            </w:tcBorders>
            <w:shd w:val="clear" w:color="auto" w:fill="auto"/>
            <w:noWrap/>
            <w:vAlign w:val="bottom"/>
            <w:hideMark/>
          </w:tcPr>
          <w:p w14:paraId="6EAE1A0A"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4901C56E"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6BE1D3E7"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Basophil, %</w:t>
            </w:r>
          </w:p>
        </w:tc>
        <w:tc>
          <w:tcPr>
            <w:tcW w:w="2268" w:type="dxa"/>
            <w:tcBorders>
              <w:top w:val="nil"/>
              <w:left w:val="nil"/>
              <w:bottom w:val="single" w:sz="4" w:space="0" w:color="auto"/>
              <w:right w:val="single" w:sz="4" w:space="0" w:color="auto"/>
            </w:tcBorders>
            <w:shd w:val="clear" w:color="auto" w:fill="auto"/>
            <w:noWrap/>
            <w:vAlign w:val="bottom"/>
            <w:hideMark/>
          </w:tcPr>
          <w:p w14:paraId="518B40D9"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0.04 (0.02 to 0.05)</w:t>
            </w:r>
          </w:p>
        </w:tc>
        <w:tc>
          <w:tcPr>
            <w:tcW w:w="2268" w:type="dxa"/>
            <w:tcBorders>
              <w:top w:val="nil"/>
              <w:left w:val="nil"/>
              <w:bottom w:val="single" w:sz="4" w:space="0" w:color="auto"/>
              <w:right w:val="single" w:sz="4" w:space="0" w:color="auto"/>
            </w:tcBorders>
            <w:shd w:val="clear" w:color="auto" w:fill="auto"/>
            <w:noWrap/>
            <w:vAlign w:val="bottom"/>
            <w:hideMark/>
          </w:tcPr>
          <w:p w14:paraId="6643AF74"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0.03 (0.02 to 0.05)</w:t>
            </w:r>
          </w:p>
        </w:tc>
        <w:tc>
          <w:tcPr>
            <w:tcW w:w="1134" w:type="dxa"/>
            <w:tcBorders>
              <w:top w:val="nil"/>
              <w:left w:val="nil"/>
              <w:bottom w:val="single" w:sz="4" w:space="0" w:color="auto"/>
              <w:right w:val="single" w:sz="4" w:space="0" w:color="auto"/>
            </w:tcBorders>
            <w:shd w:val="clear" w:color="auto" w:fill="auto"/>
            <w:noWrap/>
            <w:vAlign w:val="bottom"/>
            <w:hideMark/>
          </w:tcPr>
          <w:p w14:paraId="4DAEE130"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2B2A944B"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63FFE261"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Cholinesterase, U/L</w:t>
            </w:r>
          </w:p>
        </w:tc>
        <w:tc>
          <w:tcPr>
            <w:tcW w:w="2268" w:type="dxa"/>
            <w:tcBorders>
              <w:top w:val="nil"/>
              <w:left w:val="nil"/>
              <w:bottom w:val="single" w:sz="4" w:space="0" w:color="auto"/>
              <w:right w:val="single" w:sz="4" w:space="0" w:color="auto"/>
            </w:tcBorders>
            <w:shd w:val="clear" w:color="auto" w:fill="auto"/>
            <w:noWrap/>
            <w:vAlign w:val="bottom"/>
            <w:hideMark/>
          </w:tcPr>
          <w:p w14:paraId="6A9C7FC6" w14:textId="19693A21"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8.8 (</w:t>
            </w:r>
            <w:r w:rsidR="009E00F6">
              <w:rPr>
                <w:rFonts w:ascii="Candara" w:eastAsia="Times New Roman" w:hAnsi="Candara" w:cs="Calibri"/>
                <w:color w:val="000000"/>
                <w:sz w:val="18"/>
                <w:szCs w:val="18"/>
              </w:rPr>
              <w:t>2.0</w:t>
            </w:r>
            <w:r w:rsidRPr="0068300C">
              <w:rPr>
                <w:rFonts w:ascii="Candara" w:eastAsia="Times New Roman" w:hAnsi="Candara" w:cs="Calibri"/>
                <w:color w:val="000000"/>
                <w:sz w:val="18"/>
                <w:szCs w:val="18"/>
              </w:rPr>
              <w:t xml:space="preserve"> to 33.</w:t>
            </w:r>
            <w:r w:rsidR="009E00F6">
              <w:rPr>
                <w:rFonts w:ascii="Candara" w:eastAsia="Times New Roman" w:hAnsi="Candara" w:cs="Calibri"/>
                <w:color w:val="000000"/>
                <w:sz w:val="18"/>
                <w:szCs w:val="18"/>
              </w:rPr>
              <w:t>3</w:t>
            </w:r>
            <w:r w:rsidRPr="0068300C">
              <w:rPr>
                <w:rFonts w:ascii="Candara" w:eastAsia="Times New Roman" w:hAnsi="Candara" w:cs="Calibri"/>
                <w:color w:val="000000"/>
                <w:sz w:val="18"/>
                <w:szCs w:val="18"/>
              </w:rPr>
              <w:t>)</w:t>
            </w:r>
          </w:p>
        </w:tc>
        <w:tc>
          <w:tcPr>
            <w:tcW w:w="2268" w:type="dxa"/>
            <w:tcBorders>
              <w:top w:val="nil"/>
              <w:left w:val="nil"/>
              <w:bottom w:val="single" w:sz="4" w:space="0" w:color="auto"/>
              <w:right w:val="single" w:sz="4" w:space="0" w:color="auto"/>
            </w:tcBorders>
            <w:shd w:val="clear" w:color="auto" w:fill="auto"/>
            <w:noWrap/>
            <w:vAlign w:val="bottom"/>
            <w:hideMark/>
          </w:tcPr>
          <w:p w14:paraId="10DEB549" w14:textId="023B7ED1"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5.6 (1.</w:t>
            </w:r>
            <w:r w:rsidR="009E00F6">
              <w:rPr>
                <w:rFonts w:ascii="Candara" w:eastAsia="Times New Roman" w:hAnsi="Candara" w:cs="Calibri"/>
                <w:color w:val="000000"/>
                <w:sz w:val="18"/>
                <w:szCs w:val="18"/>
              </w:rPr>
              <w:t>6</w:t>
            </w:r>
            <w:r w:rsidRPr="0068300C">
              <w:rPr>
                <w:rFonts w:ascii="Candara" w:eastAsia="Times New Roman" w:hAnsi="Candara" w:cs="Calibri"/>
                <w:color w:val="000000"/>
                <w:sz w:val="18"/>
                <w:szCs w:val="18"/>
              </w:rPr>
              <w:t xml:space="preserve"> to 18.</w:t>
            </w:r>
            <w:r w:rsidR="009E00F6">
              <w:rPr>
                <w:rFonts w:ascii="Candara" w:eastAsia="Times New Roman" w:hAnsi="Candara" w:cs="Calibri"/>
                <w:color w:val="000000"/>
                <w:sz w:val="18"/>
                <w:szCs w:val="18"/>
              </w:rPr>
              <w:t>1</w:t>
            </w:r>
            <w:r w:rsidRPr="0068300C">
              <w:rPr>
                <w:rFonts w:ascii="Candara" w:eastAsia="Times New Roman" w:hAnsi="Candara" w:cs="Calibri"/>
                <w:color w:val="000000"/>
                <w:sz w:val="18"/>
                <w:szCs w:val="18"/>
              </w:rPr>
              <w:t>)</w:t>
            </w:r>
          </w:p>
        </w:tc>
        <w:tc>
          <w:tcPr>
            <w:tcW w:w="1134" w:type="dxa"/>
            <w:tcBorders>
              <w:top w:val="nil"/>
              <w:left w:val="nil"/>
              <w:bottom w:val="single" w:sz="4" w:space="0" w:color="auto"/>
              <w:right w:val="single" w:sz="4" w:space="0" w:color="auto"/>
            </w:tcBorders>
            <w:shd w:val="clear" w:color="auto" w:fill="auto"/>
            <w:noWrap/>
            <w:vAlign w:val="bottom"/>
            <w:hideMark/>
          </w:tcPr>
          <w:p w14:paraId="4ADD69A4"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59029EB9"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1B87C150"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Calcium, mmol/L</w:t>
            </w:r>
          </w:p>
        </w:tc>
        <w:tc>
          <w:tcPr>
            <w:tcW w:w="2268" w:type="dxa"/>
            <w:tcBorders>
              <w:top w:val="nil"/>
              <w:left w:val="nil"/>
              <w:bottom w:val="single" w:sz="4" w:space="0" w:color="auto"/>
              <w:right w:val="single" w:sz="4" w:space="0" w:color="auto"/>
            </w:tcBorders>
            <w:shd w:val="clear" w:color="auto" w:fill="auto"/>
            <w:noWrap/>
            <w:vAlign w:val="bottom"/>
            <w:hideMark/>
          </w:tcPr>
          <w:p w14:paraId="420FD927" w14:textId="3D91CB86"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2.</w:t>
            </w:r>
            <w:r w:rsidR="009E00F6">
              <w:rPr>
                <w:rFonts w:ascii="Candara" w:eastAsia="Times New Roman" w:hAnsi="Candara" w:cs="Calibri"/>
                <w:color w:val="000000"/>
                <w:sz w:val="18"/>
                <w:szCs w:val="18"/>
              </w:rPr>
              <w:t>2</w:t>
            </w:r>
            <w:r w:rsidRPr="0068300C">
              <w:rPr>
                <w:rFonts w:ascii="Candara" w:eastAsia="Times New Roman" w:hAnsi="Candara" w:cs="Calibri"/>
                <w:color w:val="000000"/>
                <w:sz w:val="18"/>
                <w:szCs w:val="18"/>
              </w:rPr>
              <w:t xml:space="preserve"> (2.</w:t>
            </w:r>
            <w:r w:rsidR="009E00F6">
              <w:rPr>
                <w:rFonts w:ascii="Candara" w:eastAsia="Times New Roman" w:hAnsi="Candara" w:cs="Calibri"/>
                <w:color w:val="000000"/>
                <w:sz w:val="18"/>
                <w:szCs w:val="18"/>
              </w:rPr>
              <w:t>1</w:t>
            </w:r>
            <w:r w:rsidRPr="0068300C">
              <w:rPr>
                <w:rFonts w:ascii="Candara" w:eastAsia="Times New Roman" w:hAnsi="Candara" w:cs="Calibri"/>
                <w:color w:val="000000"/>
                <w:sz w:val="18"/>
                <w:szCs w:val="18"/>
              </w:rPr>
              <w:t xml:space="preserve"> to 2.</w:t>
            </w:r>
            <w:r w:rsidR="009E00F6">
              <w:rPr>
                <w:rFonts w:ascii="Candara" w:eastAsia="Times New Roman" w:hAnsi="Candara" w:cs="Calibri"/>
                <w:color w:val="000000"/>
                <w:sz w:val="18"/>
                <w:szCs w:val="18"/>
              </w:rPr>
              <w:t>3</w:t>
            </w:r>
            <w:r w:rsidRPr="0068300C">
              <w:rPr>
                <w:rFonts w:ascii="Candara" w:eastAsia="Times New Roman" w:hAnsi="Candara" w:cs="Calibri"/>
                <w:color w:val="000000"/>
                <w:sz w:val="18"/>
                <w:szCs w:val="18"/>
              </w:rPr>
              <w:t>)</w:t>
            </w:r>
          </w:p>
        </w:tc>
        <w:tc>
          <w:tcPr>
            <w:tcW w:w="2268" w:type="dxa"/>
            <w:tcBorders>
              <w:top w:val="nil"/>
              <w:left w:val="nil"/>
              <w:bottom w:val="single" w:sz="4" w:space="0" w:color="auto"/>
              <w:right w:val="single" w:sz="4" w:space="0" w:color="auto"/>
            </w:tcBorders>
            <w:shd w:val="clear" w:color="auto" w:fill="auto"/>
            <w:noWrap/>
            <w:vAlign w:val="bottom"/>
            <w:hideMark/>
          </w:tcPr>
          <w:p w14:paraId="750A84C2" w14:textId="68E46D62"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2.2 (2.1 to 2.3)</w:t>
            </w:r>
          </w:p>
        </w:tc>
        <w:tc>
          <w:tcPr>
            <w:tcW w:w="1134" w:type="dxa"/>
            <w:tcBorders>
              <w:top w:val="nil"/>
              <w:left w:val="nil"/>
              <w:bottom w:val="single" w:sz="4" w:space="0" w:color="auto"/>
              <w:right w:val="single" w:sz="4" w:space="0" w:color="auto"/>
            </w:tcBorders>
            <w:shd w:val="clear" w:color="auto" w:fill="auto"/>
            <w:noWrap/>
            <w:vAlign w:val="bottom"/>
            <w:hideMark/>
          </w:tcPr>
          <w:p w14:paraId="2F93ED48"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3AA09AE1"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5490088E"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Chlorine, mmol/L</w:t>
            </w:r>
          </w:p>
        </w:tc>
        <w:tc>
          <w:tcPr>
            <w:tcW w:w="2268" w:type="dxa"/>
            <w:tcBorders>
              <w:top w:val="nil"/>
              <w:left w:val="nil"/>
              <w:bottom w:val="single" w:sz="4" w:space="0" w:color="auto"/>
              <w:right w:val="single" w:sz="4" w:space="0" w:color="auto"/>
            </w:tcBorders>
            <w:shd w:val="clear" w:color="auto" w:fill="auto"/>
            <w:noWrap/>
            <w:vAlign w:val="bottom"/>
            <w:hideMark/>
          </w:tcPr>
          <w:p w14:paraId="34A51843" w14:textId="5BE47A08"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102.0 (98.5 to 105.5)</w:t>
            </w:r>
          </w:p>
        </w:tc>
        <w:tc>
          <w:tcPr>
            <w:tcW w:w="2268" w:type="dxa"/>
            <w:tcBorders>
              <w:top w:val="nil"/>
              <w:left w:val="nil"/>
              <w:bottom w:val="single" w:sz="4" w:space="0" w:color="auto"/>
              <w:right w:val="single" w:sz="4" w:space="0" w:color="auto"/>
            </w:tcBorders>
            <w:shd w:val="clear" w:color="auto" w:fill="auto"/>
            <w:noWrap/>
            <w:vAlign w:val="bottom"/>
            <w:hideMark/>
          </w:tcPr>
          <w:p w14:paraId="3CA092AA" w14:textId="2EA8C9E9"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101.</w:t>
            </w:r>
            <w:r w:rsidR="009E00F6">
              <w:rPr>
                <w:rFonts w:ascii="Candara" w:eastAsia="Times New Roman" w:hAnsi="Candara" w:cs="Calibri"/>
                <w:color w:val="000000"/>
                <w:sz w:val="18"/>
                <w:szCs w:val="18"/>
              </w:rPr>
              <w:t>9</w:t>
            </w:r>
            <w:r w:rsidRPr="0068300C">
              <w:rPr>
                <w:rFonts w:ascii="Candara" w:eastAsia="Times New Roman" w:hAnsi="Candara" w:cs="Calibri"/>
                <w:color w:val="000000"/>
                <w:sz w:val="18"/>
                <w:szCs w:val="18"/>
              </w:rPr>
              <w:t xml:space="preserve"> (98.</w:t>
            </w:r>
            <w:r w:rsidR="009E00F6">
              <w:rPr>
                <w:rFonts w:ascii="Candara" w:eastAsia="Times New Roman" w:hAnsi="Candara" w:cs="Calibri"/>
                <w:color w:val="000000"/>
                <w:sz w:val="18"/>
                <w:szCs w:val="18"/>
              </w:rPr>
              <w:t>4</w:t>
            </w:r>
            <w:r w:rsidRPr="0068300C">
              <w:rPr>
                <w:rFonts w:ascii="Candara" w:eastAsia="Times New Roman" w:hAnsi="Candara" w:cs="Calibri"/>
                <w:color w:val="000000"/>
                <w:sz w:val="18"/>
                <w:szCs w:val="18"/>
              </w:rPr>
              <w:t xml:space="preserve"> to 105.0)</w:t>
            </w:r>
          </w:p>
        </w:tc>
        <w:tc>
          <w:tcPr>
            <w:tcW w:w="1134" w:type="dxa"/>
            <w:tcBorders>
              <w:top w:val="nil"/>
              <w:left w:val="nil"/>
              <w:bottom w:val="single" w:sz="4" w:space="0" w:color="auto"/>
              <w:right w:val="single" w:sz="4" w:space="0" w:color="auto"/>
            </w:tcBorders>
            <w:shd w:val="clear" w:color="auto" w:fill="auto"/>
            <w:noWrap/>
            <w:vAlign w:val="bottom"/>
            <w:hideMark/>
          </w:tcPr>
          <w:p w14:paraId="772752CE"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28CA14AF"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3E626EE6"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 xml:space="preserve">Creatinine, </w:t>
            </w:r>
            <w:r w:rsidRPr="0068300C">
              <w:rPr>
                <w:rFonts w:ascii="Candara" w:eastAsia="Times New Roman" w:hAnsi="Candara" w:cs="Cambria"/>
                <w:color w:val="000000"/>
                <w:sz w:val="18"/>
                <w:szCs w:val="18"/>
              </w:rPr>
              <w:t>μ</w:t>
            </w:r>
            <w:r w:rsidRPr="0068300C">
              <w:rPr>
                <w:rFonts w:ascii="Candara" w:eastAsia="Times New Roman" w:hAnsi="Candara" w:cs="Calibri"/>
                <w:color w:val="000000"/>
                <w:sz w:val="18"/>
                <w:szCs w:val="18"/>
              </w:rPr>
              <w:t>moI/L</w:t>
            </w:r>
          </w:p>
        </w:tc>
        <w:tc>
          <w:tcPr>
            <w:tcW w:w="2268" w:type="dxa"/>
            <w:tcBorders>
              <w:top w:val="nil"/>
              <w:left w:val="nil"/>
              <w:bottom w:val="single" w:sz="4" w:space="0" w:color="auto"/>
              <w:right w:val="single" w:sz="4" w:space="0" w:color="auto"/>
            </w:tcBorders>
            <w:shd w:val="clear" w:color="auto" w:fill="auto"/>
            <w:noWrap/>
            <w:vAlign w:val="bottom"/>
            <w:hideMark/>
          </w:tcPr>
          <w:p w14:paraId="61453A21" w14:textId="437ECC7C"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159.0 (109.4 to 355.0)</w:t>
            </w:r>
          </w:p>
        </w:tc>
        <w:tc>
          <w:tcPr>
            <w:tcW w:w="2268" w:type="dxa"/>
            <w:tcBorders>
              <w:top w:val="nil"/>
              <w:left w:val="nil"/>
              <w:bottom w:val="single" w:sz="4" w:space="0" w:color="auto"/>
              <w:right w:val="single" w:sz="4" w:space="0" w:color="auto"/>
            </w:tcBorders>
            <w:shd w:val="clear" w:color="auto" w:fill="auto"/>
            <w:noWrap/>
            <w:vAlign w:val="bottom"/>
            <w:hideMark/>
          </w:tcPr>
          <w:p w14:paraId="37D3F641" w14:textId="3C8BB964"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63.0 (11.</w:t>
            </w:r>
            <w:r w:rsidR="009E00F6">
              <w:rPr>
                <w:rFonts w:ascii="Candara" w:eastAsia="Times New Roman" w:hAnsi="Candara" w:cs="Calibri"/>
                <w:color w:val="000000"/>
                <w:sz w:val="18"/>
                <w:szCs w:val="18"/>
              </w:rPr>
              <w:t>2</w:t>
            </w:r>
            <w:r w:rsidRPr="0068300C">
              <w:rPr>
                <w:rFonts w:ascii="Candara" w:eastAsia="Times New Roman" w:hAnsi="Candara" w:cs="Calibri"/>
                <w:color w:val="000000"/>
                <w:sz w:val="18"/>
                <w:szCs w:val="18"/>
              </w:rPr>
              <w:t xml:space="preserve"> to 135.</w:t>
            </w:r>
            <w:r w:rsidR="009E00F6">
              <w:rPr>
                <w:rFonts w:ascii="Candara" w:eastAsia="Times New Roman" w:hAnsi="Candara" w:cs="Calibri"/>
                <w:color w:val="000000"/>
                <w:sz w:val="18"/>
                <w:szCs w:val="18"/>
              </w:rPr>
              <w:t>6</w:t>
            </w:r>
            <w:r w:rsidRPr="0068300C">
              <w:rPr>
                <w:rFonts w:ascii="Candara" w:eastAsia="Times New Roman" w:hAnsi="Candara" w:cs="Calibri"/>
                <w:color w:val="000000"/>
                <w:sz w:val="18"/>
                <w:szCs w:val="18"/>
              </w:rPr>
              <w:t>)</w:t>
            </w:r>
          </w:p>
        </w:tc>
        <w:tc>
          <w:tcPr>
            <w:tcW w:w="1134" w:type="dxa"/>
            <w:tcBorders>
              <w:top w:val="nil"/>
              <w:left w:val="nil"/>
              <w:bottom w:val="single" w:sz="4" w:space="0" w:color="auto"/>
              <w:right w:val="single" w:sz="4" w:space="0" w:color="auto"/>
            </w:tcBorders>
            <w:shd w:val="clear" w:color="auto" w:fill="auto"/>
            <w:noWrap/>
            <w:vAlign w:val="bottom"/>
            <w:hideMark/>
          </w:tcPr>
          <w:p w14:paraId="599AF587"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32026A9F"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6B8852D7"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C reaction protein, mg/L</w:t>
            </w:r>
          </w:p>
        </w:tc>
        <w:tc>
          <w:tcPr>
            <w:tcW w:w="2268" w:type="dxa"/>
            <w:tcBorders>
              <w:top w:val="nil"/>
              <w:left w:val="nil"/>
              <w:bottom w:val="single" w:sz="4" w:space="0" w:color="auto"/>
              <w:right w:val="single" w:sz="4" w:space="0" w:color="auto"/>
            </w:tcBorders>
            <w:shd w:val="clear" w:color="auto" w:fill="auto"/>
            <w:noWrap/>
            <w:vAlign w:val="bottom"/>
            <w:hideMark/>
          </w:tcPr>
          <w:p w14:paraId="67DEF711" w14:textId="4EBC43E1"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22.8 (1.</w:t>
            </w:r>
            <w:r w:rsidR="009E00F6">
              <w:rPr>
                <w:rFonts w:ascii="Candara" w:eastAsia="Times New Roman" w:hAnsi="Candara" w:cs="Calibri"/>
                <w:color w:val="000000"/>
                <w:sz w:val="18"/>
                <w:szCs w:val="18"/>
              </w:rPr>
              <w:t>5</w:t>
            </w:r>
            <w:r w:rsidRPr="0068300C">
              <w:rPr>
                <w:rFonts w:ascii="Candara" w:eastAsia="Times New Roman" w:hAnsi="Candara" w:cs="Calibri"/>
                <w:color w:val="000000"/>
                <w:sz w:val="18"/>
                <w:szCs w:val="18"/>
              </w:rPr>
              <w:t xml:space="preserve"> to 58.1)</w:t>
            </w:r>
          </w:p>
        </w:tc>
        <w:tc>
          <w:tcPr>
            <w:tcW w:w="2268" w:type="dxa"/>
            <w:tcBorders>
              <w:top w:val="nil"/>
              <w:left w:val="nil"/>
              <w:bottom w:val="single" w:sz="4" w:space="0" w:color="auto"/>
              <w:right w:val="single" w:sz="4" w:space="0" w:color="auto"/>
            </w:tcBorders>
            <w:shd w:val="clear" w:color="auto" w:fill="auto"/>
            <w:noWrap/>
            <w:vAlign w:val="bottom"/>
            <w:hideMark/>
          </w:tcPr>
          <w:p w14:paraId="6FB935D8" w14:textId="2A49E048"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21.</w:t>
            </w:r>
            <w:r w:rsidR="009E00F6">
              <w:rPr>
                <w:rFonts w:ascii="Candara" w:eastAsia="Times New Roman" w:hAnsi="Candara" w:cs="Calibri"/>
                <w:color w:val="000000"/>
                <w:sz w:val="18"/>
                <w:szCs w:val="18"/>
              </w:rPr>
              <w:t>1</w:t>
            </w:r>
            <w:r w:rsidRPr="0068300C">
              <w:rPr>
                <w:rFonts w:ascii="Candara" w:eastAsia="Times New Roman" w:hAnsi="Candara" w:cs="Calibri"/>
                <w:color w:val="000000"/>
                <w:sz w:val="18"/>
                <w:szCs w:val="18"/>
              </w:rPr>
              <w:t xml:space="preserve"> (3.2 to 54.</w:t>
            </w:r>
            <w:r w:rsidR="009E00F6">
              <w:rPr>
                <w:rFonts w:ascii="Candara" w:eastAsia="Times New Roman" w:hAnsi="Candara" w:cs="Calibri"/>
                <w:color w:val="000000"/>
                <w:sz w:val="18"/>
                <w:szCs w:val="18"/>
              </w:rPr>
              <w:t>4</w:t>
            </w:r>
            <w:r w:rsidRPr="0068300C">
              <w:rPr>
                <w:rFonts w:ascii="Candara" w:eastAsia="Times New Roman" w:hAnsi="Candara" w:cs="Calibri"/>
                <w:color w:val="000000"/>
                <w:sz w:val="18"/>
                <w:szCs w:val="18"/>
              </w:rPr>
              <w:t>)</w:t>
            </w:r>
          </w:p>
        </w:tc>
        <w:tc>
          <w:tcPr>
            <w:tcW w:w="1134" w:type="dxa"/>
            <w:tcBorders>
              <w:top w:val="nil"/>
              <w:left w:val="nil"/>
              <w:bottom w:val="single" w:sz="4" w:space="0" w:color="auto"/>
              <w:right w:val="single" w:sz="4" w:space="0" w:color="auto"/>
            </w:tcBorders>
            <w:shd w:val="clear" w:color="auto" w:fill="auto"/>
            <w:noWrap/>
            <w:vAlign w:val="bottom"/>
            <w:hideMark/>
          </w:tcPr>
          <w:p w14:paraId="2F53842C"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4E55E75B"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21C1190D"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Cysteine proteinase inhibitor</w:t>
            </w:r>
          </w:p>
        </w:tc>
        <w:tc>
          <w:tcPr>
            <w:tcW w:w="2268" w:type="dxa"/>
            <w:tcBorders>
              <w:top w:val="nil"/>
              <w:left w:val="nil"/>
              <w:bottom w:val="single" w:sz="4" w:space="0" w:color="auto"/>
              <w:right w:val="single" w:sz="4" w:space="0" w:color="auto"/>
            </w:tcBorders>
            <w:shd w:val="clear" w:color="auto" w:fill="auto"/>
            <w:noWrap/>
            <w:vAlign w:val="bottom"/>
            <w:hideMark/>
          </w:tcPr>
          <w:p w14:paraId="07EABF8C" w14:textId="1A67160D" w:rsidR="00FB4B17" w:rsidRPr="0068300C" w:rsidRDefault="00FB4B17" w:rsidP="00FB4B17">
            <w:pPr>
              <w:spacing w:line="480" w:lineRule="auto"/>
              <w:rPr>
                <w:rFonts w:ascii="Candara" w:hAnsi="Candara" w:cs="Calibri"/>
                <w:color w:val="000000"/>
                <w:sz w:val="18"/>
                <w:szCs w:val="18"/>
              </w:rPr>
            </w:pPr>
            <w:r w:rsidRPr="0068300C">
              <w:rPr>
                <w:rFonts w:ascii="Candara" w:eastAsia="Times New Roman" w:hAnsi="Candara" w:cs="Calibri"/>
                <w:color w:val="000000"/>
                <w:sz w:val="18"/>
                <w:szCs w:val="18"/>
              </w:rPr>
              <w:t>2.</w:t>
            </w:r>
            <w:r w:rsidR="009E00F6">
              <w:rPr>
                <w:rFonts w:ascii="Candara" w:eastAsia="Times New Roman" w:hAnsi="Candara" w:cs="Calibri"/>
                <w:color w:val="000000"/>
                <w:sz w:val="18"/>
                <w:szCs w:val="18"/>
              </w:rPr>
              <w:t>2</w:t>
            </w:r>
            <w:r w:rsidRPr="0068300C">
              <w:rPr>
                <w:rFonts w:ascii="Candara" w:eastAsia="Times New Roman" w:hAnsi="Candara" w:cs="Calibri"/>
                <w:color w:val="000000"/>
                <w:sz w:val="18"/>
                <w:szCs w:val="18"/>
              </w:rPr>
              <w:t xml:space="preserve"> (1.</w:t>
            </w:r>
            <w:r w:rsidR="009E00F6">
              <w:rPr>
                <w:rFonts w:ascii="Candara" w:eastAsia="Times New Roman" w:hAnsi="Candara" w:cs="Calibri"/>
                <w:color w:val="000000"/>
                <w:sz w:val="18"/>
                <w:szCs w:val="18"/>
              </w:rPr>
              <w:t>4</w:t>
            </w:r>
            <w:r w:rsidRPr="0068300C">
              <w:rPr>
                <w:rFonts w:ascii="Candara" w:eastAsia="Times New Roman" w:hAnsi="Candara" w:cs="Calibri"/>
                <w:color w:val="000000"/>
                <w:sz w:val="18"/>
                <w:szCs w:val="18"/>
              </w:rPr>
              <w:t xml:space="preserve"> to 3.3)</w:t>
            </w:r>
          </w:p>
        </w:tc>
        <w:tc>
          <w:tcPr>
            <w:tcW w:w="2268" w:type="dxa"/>
            <w:tcBorders>
              <w:top w:val="nil"/>
              <w:left w:val="nil"/>
              <w:bottom w:val="single" w:sz="4" w:space="0" w:color="auto"/>
              <w:right w:val="single" w:sz="4" w:space="0" w:color="auto"/>
            </w:tcBorders>
            <w:shd w:val="clear" w:color="auto" w:fill="auto"/>
            <w:noWrap/>
            <w:vAlign w:val="bottom"/>
            <w:hideMark/>
          </w:tcPr>
          <w:p w14:paraId="53C31DB3" w14:textId="285409CE"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0.9 (0.2 to 1.6)</w:t>
            </w:r>
          </w:p>
        </w:tc>
        <w:tc>
          <w:tcPr>
            <w:tcW w:w="1134" w:type="dxa"/>
            <w:tcBorders>
              <w:top w:val="nil"/>
              <w:left w:val="nil"/>
              <w:bottom w:val="single" w:sz="4" w:space="0" w:color="auto"/>
              <w:right w:val="single" w:sz="4" w:space="0" w:color="auto"/>
            </w:tcBorders>
            <w:shd w:val="clear" w:color="auto" w:fill="auto"/>
            <w:noWrap/>
            <w:vAlign w:val="bottom"/>
            <w:hideMark/>
          </w:tcPr>
          <w:p w14:paraId="7F572C92"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4AA64683"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509973E3"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D_Dimer, µg/mL</w:t>
            </w:r>
          </w:p>
        </w:tc>
        <w:tc>
          <w:tcPr>
            <w:tcW w:w="2268" w:type="dxa"/>
            <w:tcBorders>
              <w:top w:val="nil"/>
              <w:left w:val="nil"/>
              <w:bottom w:val="single" w:sz="4" w:space="0" w:color="auto"/>
              <w:right w:val="single" w:sz="4" w:space="0" w:color="auto"/>
            </w:tcBorders>
            <w:shd w:val="clear" w:color="auto" w:fill="auto"/>
            <w:noWrap/>
            <w:vAlign w:val="bottom"/>
            <w:hideMark/>
          </w:tcPr>
          <w:p w14:paraId="29FF9F89" w14:textId="79193E73"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1.2 (0.</w:t>
            </w:r>
            <w:r w:rsidR="009E00F6">
              <w:rPr>
                <w:rFonts w:ascii="Candara" w:eastAsia="Times New Roman" w:hAnsi="Candara" w:cs="Calibri"/>
                <w:color w:val="000000"/>
                <w:sz w:val="18"/>
                <w:szCs w:val="18"/>
              </w:rPr>
              <w:t>7</w:t>
            </w:r>
            <w:r w:rsidRPr="0068300C">
              <w:rPr>
                <w:rFonts w:ascii="Candara" w:eastAsia="Times New Roman" w:hAnsi="Candara" w:cs="Calibri"/>
                <w:color w:val="000000"/>
                <w:sz w:val="18"/>
                <w:szCs w:val="18"/>
              </w:rPr>
              <w:t xml:space="preserve"> to 2.</w:t>
            </w:r>
            <w:r w:rsidR="009E00F6">
              <w:rPr>
                <w:rFonts w:ascii="Candara" w:eastAsia="Times New Roman" w:hAnsi="Candara" w:cs="Calibri"/>
                <w:color w:val="000000"/>
                <w:sz w:val="18"/>
                <w:szCs w:val="18"/>
              </w:rPr>
              <w:t>2</w:t>
            </w:r>
            <w:r w:rsidRPr="0068300C">
              <w:rPr>
                <w:rFonts w:ascii="Candara" w:eastAsia="Times New Roman" w:hAnsi="Candara" w:cs="Calibri"/>
                <w:color w:val="000000"/>
                <w:sz w:val="18"/>
                <w:szCs w:val="18"/>
              </w:rPr>
              <w:t>)</w:t>
            </w:r>
          </w:p>
        </w:tc>
        <w:tc>
          <w:tcPr>
            <w:tcW w:w="2268" w:type="dxa"/>
            <w:tcBorders>
              <w:top w:val="nil"/>
              <w:left w:val="nil"/>
              <w:bottom w:val="single" w:sz="4" w:space="0" w:color="auto"/>
              <w:right w:val="single" w:sz="4" w:space="0" w:color="auto"/>
            </w:tcBorders>
            <w:shd w:val="clear" w:color="auto" w:fill="auto"/>
            <w:noWrap/>
            <w:vAlign w:val="bottom"/>
            <w:hideMark/>
          </w:tcPr>
          <w:p w14:paraId="4E981CF7" w14:textId="49D1CF9B"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0.</w:t>
            </w:r>
            <w:r w:rsidR="009E00F6">
              <w:rPr>
                <w:rFonts w:ascii="Candara" w:eastAsia="Times New Roman" w:hAnsi="Candara" w:cs="Calibri"/>
                <w:color w:val="000000"/>
                <w:sz w:val="18"/>
                <w:szCs w:val="18"/>
              </w:rPr>
              <w:t>5</w:t>
            </w:r>
            <w:r w:rsidRPr="0068300C">
              <w:rPr>
                <w:rFonts w:ascii="Candara" w:eastAsia="Times New Roman" w:hAnsi="Candara" w:cs="Calibri"/>
                <w:color w:val="000000"/>
                <w:sz w:val="18"/>
                <w:szCs w:val="18"/>
              </w:rPr>
              <w:t xml:space="preserve"> (0.</w:t>
            </w:r>
            <w:r w:rsidR="009E00F6">
              <w:rPr>
                <w:rFonts w:ascii="Candara" w:eastAsia="Times New Roman" w:hAnsi="Candara" w:cs="Calibri"/>
                <w:color w:val="000000"/>
                <w:sz w:val="18"/>
                <w:szCs w:val="18"/>
              </w:rPr>
              <w:t>1</w:t>
            </w:r>
            <w:r w:rsidRPr="0068300C">
              <w:rPr>
                <w:rFonts w:ascii="Candara" w:eastAsia="Times New Roman" w:hAnsi="Candara" w:cs="Calibri"/>
                <w:color w:val="000000"/>
                <w:sz w:val="18"/>
                <w:szCs w:val="18"/>
              </w:rPr>
              <w:t xml:space="preserve"> to 2.2)</w:t>
            </w:r>
          </w:p>
        </w:tc>
        <w:tc>
          <w:tcPr>
            <w:tcW w:w="1134" w:type="dxa"/>
            <w:tcBorders>
              <w:top w:val="nil"/>
              <w:left w:val="nil"/>
              <w:bottom w:val="single" w:sz="4" w:space="0" w:color="auto"/>
              <w:right w:val="single" w:sz="4" w:space="0" w:color="auto"/>
            </w:tcBorders>
            <w:shd w:val="clear" w:color="auto" w:fill="auto"/>
            <w:noWrap/>
            <w:vAlign w:val="bottom"/>
            <w:hideMark/>
          </w:tcPr>
          <w:p w14:paraId="3C9C1389"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21786C0D"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67EBDDF6"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Fibrinogen Degradation Products, mg/L</w:t>
            </w:r>
          </w:p>
        </w:tc>
        <w:tc>
          <w:tcPr>
            <w:tcW w:w="2268" w:type="dxa"/>
            <w:tcBorders>
              <w:top w:val="nil"/>
              <w:left w:val="nil"/>
              <w:bottom w:val="single" w:sz="4" w:space="0" w:color="auto"/>
              <w:right w:val="single" w:sz="4" w:space="0" w:color="auto"/>
            </w:tcBorders>
            <w:shd w:val="clear" w:color="auto" w:fill="auto"/>
            <w:noWrap/>
            <w:vAlign w:val="bottom"/>
            <w:hideMark/>
          </w:tcPr>
          <w:p w14:paraId="5EAF266B" w14:textId="0265AF96"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5.7 (1.</w:t>
            </w:r>
            <w:r w:rsidR="009E00F6">
              <w:rPr>
                <w:rFonts w:ascii="Candara" w:eastAsia="Times New Roman" w:hAnsi="Candara" w:cs="Calibri"/>
                <w:color w:val="000000"/>
                <w:sz w:val="18"/>
                <w:szCs w:val="18"/>
              </w:rPr>
              <w:t>2</w:t>
            </w:r>
            <w:r w:rsidRPr="0068300C">
              <w:rPr>
                <w:rFonts w:ascii="Candara" w:eastAsia="Times New Roman" w:hAnsi="Candara" w:cs="Calibri"/>
                <w:color w:val="000000"/>
                <w:sz w:val="18"/>
                <w:szCs w:val="18"/>
              </w:rPr>
              <w:t xml:space="preserve"> to 12.0)</w:t>
            </w:r>
          </w:p>
        </w:tc>
        <w:tc>
          <w:tcPr>
            <w:tcW w:w="2268" w:type="dxa"/>
            <w:tcBorders>
              <w:top w:val="nil"/>
              <w:left w:val="nil"/>
              <w:bottom w:val="single" w:sz="4" w:space="0" w:color="auto"/>
              <w:right w:val="single" w:sz="4" w:space="0" w:color="auto"/>
            </w:tcBorders>
            <w:shd w:val="clear" w:color="auto" w:fill="auto"/>
            <w:noWrap/>
            <w:vAlign w:val="bottom"/>
            <w:hideMark/>
          </w:tcPr>
          <w:p w14:paraId="0061C0F9" w14:textId="304D00ED"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3.</w:t>
            </w:r>
            <w:r w:rsidR="009E00F6">
              <w:rPr>
                <w:rFonts w:ascii="Candara" w:eastAsia="Times New Roman" w:hAnsi="Candara" w:cs="Calibri"/>
                <w:color w:val="000000"/>
                <w:sz w:val="18"/>
                <w:szCs w:val="18"/>
              </w:rPr>
              <w:t>3</w:t>
            </w:r>
            <w:r w:rsidRPr="0068300C">
              <w:rPr>
                <w:rFonts w:ascii="Candara" w:eastAsia="Times New Roman" w:hAnsi="Candara" w:cs="Calibri"/>
                <w:color w:val="000000"/>
                <w:sz w:val="18"/>
                <w:szCs w:val="18"/>
              </w:rPr>
              <w:t xml:space="preserve"> (1.7 to 4.2)</w:t>
            </w:r>
          </w:p>
        </w:tc>
        <w:tc>
          <w:tcPr>
            <w:tcW w:w="1134" w:type="dxa"/>
            <w:tcBorders>
              <w:top w:val="nil"/>
              <w:left w:val="nil"/>
              <w:bottom w:val="single" w:sz="4" w:space="0" w:color="auto"/>
              <w:right w:val="single" w:sz="4" w:space="0" w:color="auto"/>
            </w:tcBorders>
            <w:shd w:val="clear" w:color="auto" w:fill="auto"/>
            <w:noWrap/>
            <w:vAlign w:val="bottom"/>
            <w:hideMark/>
          </w:tcPr>
          <w:p w14:paraId="4134CBBA"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2166F180" w14:textId="77777777" w:rsidTr="00FB4B17">
        <w:trPr>
          <w:trHeight w:val="271"/>
          <w:jc w:val="center"/>
        </w:trPr>
        <w:tc>
          <w:tcPr>
            <w:tcW w:w="42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D5E98B"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Fibrinogen, g/L</w:t>
            </w:r>
          </w:p>
        </w:tc>
        <w:tc>
          <w:tcPr>
            <w:tcW w:w="2268" w:type="dxa"/>
            <w:tcBorders>
              <w:top w:val="nil"/>
              <w:left w:val="nil"/>
              <w:bottom w:val="single" w:sz="4" w:space="0" w:color="auto"/>
              <w:right w:val="single" w:sz="4" w:space="0" w:color="auto"/>
            </w:tcBorders>
            <w:shd w:val="clear" w:color="auto" w:fill="auto"/>
            <w:noWrap/>
            <w:vAlign w:val="bottom"/>
            <w:hideMark/>
          </w:tcPr>
          <w:p w14:paraId="606D4386" w14:textId="69AF2020"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3.9 (3.</w:t>
            </w:r>
            <w:r w:rsidR="009E00F6">
              <w:rPr>
                <w:rFonts w:ascii="Candara" w:eastAsia="Times New Roman" w:hAnsi="Candara" w:cs="Calibri"/>
                <w:color w:val="000000"/>
                <w:sz w:val="18"/>
                <w:szCs w:val="18"/>
              </w:rPr>
              <w:t>2</w:t>
            </w:r>
            <w:r w:rsidRPr="0068300C">
              <w:rPr>
                <w:rFonts w:ascii="Candara" w:eastAsia="Times New Roman" w:hAnsi="Candara" w:cs="Calibri"/>
                <w:color w:val="000000"/>
                <w:sz w:val="18"/>
                <w:szCs w:val="18"/>
              </w:rPr>
              <w:t xml:space="preserve"> to 4</w:t>
            </w:r>
            <w:r w:rsidR="009E00F6">
              <w:rPr>
                <w:rFonts w:ascii="Candara" w:eastAsia="Times New Roman" w:hAnsi="Candara" w:cs="Calibri"/>
                <w:color w:val="000000"/>
                <w:sz w:val="18"/>
                <w:szCs w:val="18"/>
              </w:rPr>
              <w:t>.7</w:t>
            </w:r>
            <w:r w:rsidRPr="0068300C">
              <w:rPr>
                <w:rFonts w:ascii="Candara" w:eastAsia="Times New Roman" w:hAnsi="Candara" w:cs="Calibri"/>
                <w:color w:val="000000"/>
                <w:sz w:val="18"/>
                <w:szCs w:val="18"/>
              </w:rPr>
              <w:t>)</w:t>
            </w:r>
          </w:p>
        </w:tc>
        <w:tc>
          <w:tcPr>
            <w:tcW w:w="2268" w:type="dxa"/>
            <w:tcBorders>
              <w:top w:val="nil"/>
              <w:left w:val="nil"/>
              <w:bottom w:val="single" w:sz="4" w:space="0" w:color="auto"/>
              <w:right w:val="single" w:sz="4" w:space="0" w:color="auto"/>
            </w:tcBorders>
            <w:shd w:val="clear" w:color="auto" w:fill="auto"/>
            <w:noWrap/>
            <w:vAlign w:val="bottom"/>
            <w:hideMark/>
          </w:tcPr>
          <w:p w14:paraId="5AC45733" w14:textId="2F12F25A"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3.4 (2.7 to 4.2)</w:t>
            </w:r>
          </w:p>
        </w:tc>
        <w:tc>
          <w:tcPr>
            <w:tcW w:w="1134" w:type="dxa"/>
            <w:tcBorders>
              <w:top w:val="nil"/>
              <w:left w:val="nil"/>
              <w:bottom w:val="single" w:sz="4" w:space="0" w:color="auto"/>
              <w:right w:val="single" w:sz="4" w:space="0" w:color="auto"/>
            </w:tcBorders>
            <w:shd w:val="clear" w:color="auto" w:fill="auto"/>
            <w:noWrap/>
            <w:vAlign w:val="bottom"/>
            <w:hideMark/>
          </w:tcPr>
          <w:p w14:paraId="39523278"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1F71562C" w14:textId="77777777" w:rsidTr="00FB4B17">
        <w:trPr>
          <w:trHeight w:val="290"/>
          <w:jc w:val="center"/>
        </w:trPr>
        <w:tc>
          <w:tcPr>
            <w:tcW w:w="4248" w:type="dxa"/>
            <w:tcBorders>
              <w:top w:val="single" w:sz="4" w:space="0" w:color="auto"/>
              <w:left w:val="single" w:sz="4" w:space="0" w:color="auto"/>
              <w:bottom w:val="single" w:sz="4" w:space="0" w:color="auto"/>
              <w:right w:val="nil"/>
            </w:tcBorders>
            <w:shd w:val="clear" w:color="auto" w:fill="auto"/>
            <w:noWrap/>
            <w:vAlign w:val="bottom"/>
            <w:hideMark/>
          </w:tcPr>
          <w:p w14:paraId="054B6F0E"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Gamma glutamyl transpeptidase, U/L</w:t>
            </w:r>
          </w:p>
        </w:tc>
        <w:tc>
          <w:tcPr>
            <w:tcW w:w="2268" w:type="dxa"/>
            <w:tcBorders>
              <w:top w:val="nil"/>
              <w:left w:val="single" w:sz="4" w:space="0" w:color="auto"/>
              <w:bottom w:val="single" w:sz="4" w:space="0" w:color="auto"/>
              <w:right w:val="single" w:sz="4" w:space="0" w:color="auto"/>
            </w:tcBorders>
            <w:shd w:val="clear" w:color="auto" w:fill="auto"/>
            <w:noWrap/>
            <w:vAlign w:val="bottom"/>
            <w:hideMark/>
          </w:tcPr>
          <w:p w14:paraId="39F01E5D" w14:textId="428D476A"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35.0 (13.0 to 91.8)</w:t>
            </w:r>
          </w:p>
        </w:tc>
        <w:tc>
          <w:tcPr>
            <w:tcW w:w="2268" w:type="dxa"/>
            <w:tcBorders>
              <w:top w:val="nil"/>
              <w:left w:val="nil"/>
              <w:bottom w:val="single" w:sz="4" w:space="0" w:color="auto"/>
              <w:right w:val="single" w:sz="4" w:space="0" w:color="auto"/>
            </w:tcBorders>
            <w:shd w:val="clear" w:color="auto" w:fill="auto"/>
            <w:noWrap/>
            <w:vAlign w:val="bottom"/>
            <w:hideMark/>
          </w:tcPr>
          <w:p w14:paraId="4BC9AB0E" w14:textId="1276539F"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29.5 (17.0 to 61.0)</w:t>
            </w:r>
          </w:p>
        </w:tc>
        <w:tc>
          <w:tcPr>
            <w:tcW w:w="1134" w:type="dxa"/>
            <w:tcBorders>
              <w:top w:val="nil"/>
              <w:left w:val="nil"/>
              <w:bottom w:val="single" w:sz="4" w:space="0" w:color="auto"/>
              <w:right w:val="single" w:sz="4" w:space="0" w:color="auto"/>
            </w:tcBorders>
            <w:shd w:val="clear" w:color="auto" w:fill="auto"/>
            <w:noWrap/>
            <w:vAlign w:val="bottom"/>
            <w:hideMark/>
          </w:tcPr>
          <w:p w14:paraId="12B406B0"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5BF1C138" w14:textId="77777777" w:rsidTr="00FB4B17">
        <w:trPr>
          <w:trHeight w:val="271"/>
          <w:jc w:val="center"/>
        </w:trPr>
        <w:tc>
          <w:tcPr>
            <w:tcW w:w="42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A038D5B"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Globulin, g/L</w:t>
            </w:r>
          </w:p>
        </w:tc>
        <w:tc>
          <w:tcPr>
            <w:tcW w:w="2268" w:type="dxa"/>
            <w:tcBorders>
              <w:top w:val="nil"/>
              <w:left w:val="nil"/>
              <w:bottom w:val="single" w:sz="4" w:space="0" w:color="auto"/>
              <w:right w:val="single" w:sz="4" w:space="0" w:color="auto"/>
            </w:tcBorders>
            <w:shd w:val="clear" w:color="auto" w:fill="auto"/>
            <w:noWrap/>
            <w:vAlign w:val="bottom"/>
            <w:hideMark/>
          </w:tcPr>
          <w:p w14:paraId="5552BED0" w14:textId="31CC9F1A"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26.</w:t>
            </w:r>
            <w:r w:rsidR="009E00F6">
              <w:rPr>
                <w:rFonts w:ascii="Candara" w:eastAsia="Times New Roman" w:hAnsi="Candara" w:cs="Calibri"/>
                <w:color w:val="000000"/>
                <w:sz w:val="18"/>
                <w:szCs w:val="18"/>
              </w:rPr>
              <w:t>5</w:t>
            </w:r>
            <w:r w:rsidRPr="0068300C">
              <w:rPr>
                <w:rFonts w:ascii="Candara" w:eastAsia="Times New Roman" w:hAnsi="Candara" w:cs="Calibri"/>
                <w:color w:val="000000"/>
                <w:sz w:val="18"/>
                <w:szCs w:val="18"/>
              </w:rPr>
              <w:t xml:space="preserve"> (22.8 to 30.3)</w:t>
            </w:r>
          </w:p>
        </w:tc>
        <w:tc>
          <w:tcPr>
            <w:tcW w:w="2268" w:type="dxa"/>
            <w:tcBorders>
              <w:top w:val="nil"/>
              <w:left w:val="nil"/>
              <w:bottom w:val="single" w:sz="4" w:space="0" w:color="auto"/>
              <w:right w:val="single" w:sz="4" w:space="0" w:color="auto"/>
            </w:tcBorders>
            <w:shd w:val="clear" w:color="auto" w:fill="auto"/>
            <w:noWrap/>
            <w:vAlign w:val="bottom"/>
            <w:hideMark/>
          </w:tcPr>
          <w:p w14:paraId="626F1AD6" w14:textId="0A5000C6"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25.</w:t>
            </w:r>
            <w:r w:rsidR="009E00F6">
              <w:rPr>
                <w:rFonts w:ascii="Candara" w:eastAsia="Times New Roman" w:hAnsi="Candara" w:cs="Calibri"/>
                <w:color w:val="000000"/>
                <w:sz w:val="18"/>
                <w:szCs w:val="18"/>
              </w:rPr>
              <w:t>9</w:t>
            </w:r>
            <w:r w:rsidRPr="0068300C">
              <w:rPr>
                <w:rFonts w:ascii="Candara" w:eastAsia="Times New Roman" w:hAnsi="Candara" w:cs="Calibri"/>
                <w:color w:val="000000"/>
                <w:sz w:val="18"/>
                <w:szCs w:val="18"/>
              </w:rPr>
              <w:t xml:space="preserve"> (22.2 to 29.6)</w:t>
            </w:r>
          </w:p>
        </w:tc>
        <w:tc>
          <w:tcPr>
            <w:tcW w:w="1134" w:type="dxa"/>
            <w:tcBorders>
              <w:top w:val="nil"/>
              <w:left w:val="nil"/>
              <w:bottom w:val="single" w:sz="4" w:space="0" w:color="auto"/>
              <w:right w:val="single" w:sz="4" w:space="0" w:color="auto"/>
            </w:tcBorders>
            <w:shd w:val="clear" w:color="auto" w:fill="auto"/>
            <w:noWrap/>
            <w:vAlign w:val="bottom"/>
            <w:hideMark/>
          </w:tcPr>
          <w:p w14:paraId="5B656573"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4AAE0C04" w14:textId="77777777" w:rsidTr="00FB4B17">
        <w:trPr>
          <w:trHeight w:val="271"/>
          <w:jc w:val="center"/>
        </w:trPr>
        <w:tc>
          <w:tcPr>
            <w:tcW w:w="42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48E7661"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Glucose, mmol/L</w:t>
            </w:r>
          </w:p>
        </w:tc>
        <w:tc>
          <w:tcPr>
            <w:tcW w:w="2268" w:type="dxa"/>
            <w:tcBorders>
              <w:top w:val="nil"/>
              <w:left w:val="nil"/>
              <w:bottom w:val="single" w:sz="4" w:space="0" w:color="auto"/>
              <w:right w:val="single" w:sz="4" w:space="0" w:color="auto"/>
            </w:tcBorders>
            <w:shd w:val="clear" w:color="auto" w:fill="auto"/>
            <w:noWrap/>
            <w:vAlign w:val="bottom"/>
            <w:hideMark/>
          </w:tcPr>
          <w:p w14:paraId="48605CCD" w14:textId="1D859275" w:rsidR="00FB4B17" w:rsidRPr="0068300C" w:rsidRDefault="009E00F6" w:rsidP="00FB4B17">
            <w:pPr>
              <w:spacing w:line="480" w:lineRule="auto"/>
              <w:rPr>
                <w:rFonts w:ascii="Candara" w:eastAsia="Times New Roman" w:hAnsi="Candara" w:cs="Calibri"/>
                <w:color w:val="000000"/>
                <w:sz w:val="18"/>
                <w:szCs w:val="18"/>
              </w:rPr>
            </w:pPr>
            <w:r>
              <w:rPr>
                <w:rFonts w:ascii="Candara" w:eastAsia="Times New Roman" w:hAnsi="Candara" w:cs="Calibri"/>
                <w:color w:val="000000"/>
                <w:sz w:val="18"/>
                <w:szCs w:val="18"/>
              </w:rPr>
              <w:t>8.0</w:t>
            </w:r>
            <w:r w:rsidR="00FB4B17" w:rsidRPr="0068300C">
              <w:rPr>
                <w:rFonts w:ascii="Candara" w:eastAsia="Times New Roman" w:hAnsi="Candara" w:cs="Calibri"/>
                <w:color w:val="000000"/>
                <w:sz w:val="18"/>
                <w:szCs w:val="18"/>
              </w:rPr>
              <w:t xml:space="preserve"> (5.5 to 11.2)</w:t>
            </w:r>
          </w:p>
        </w:tc>
        <w:tc>
          <w:tcPr>
            <w:tcW w:w="2268" w:type="dxa"/>
            <w:tcBorders>
              <w:top w:val="nil"/>
              <w:left w:val="nil"/>
              <w:bottom w:val="single" w:sz="4" w:space="0" w:color="auto"/>
              <w:right w:val="single" w:sz="4" w:space="0" w:color="auto"/>
            </w:tcBorders>
            <w:shd w:val="clear" w:color="auto" w:fill="auto"/>
            <w:noWrap/>
            <w:vAlign w:val="bottom"/>
            <w:hideMark/>
          </w:tcPr>
          <w:p w14:paraId="33D4FE17" w14:textId="5D4E5985"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7.9 (5.6 to 10.9)</w:t>
            </w:r>
          </w:p>
        </w:tc>
        <w:tc>
          <w:tcPr>
            <w:tcW w:w="1134" w:type="dxa"/>
            <w:tcBorders>
              <w:top w:val="nil"/>
              <w:left w:val="nil"/>
              <w:bottom w:val="single" w:sz="4" w:space="0" w:color="auto"/>
              <w:right w:val="single" w:sz="4" w:space="0" w:color="auto"/>
            </w:tcBorders>
            <w:shd w:val="clear" w:color="auto" w:fill="auto"/>
            <w:noWrap/>
            <w:vAlign w:val="bottom"/>
            <w:hideMark/>
          </w:tcPr>
          <w:p w14:paraId="0D247520"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6BB4BEB3"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120FC28F"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High density lipoprotein cholesterol, mmol/L</w:t>
            </w:r>
          </w:p>
        </w:tc>
        <w:tc>
          <w:tcPr>
            <w:tcW w:w="2268" w:type="dxa"/>
            <w:tcBorders>
              <w:top w:val="nil"/>
              <w:left w:val="nil"/>
              <w:bottom w:val="single" w:sz="4" w:space="0" w:color="auto"/>
              <w:right w:val="single" w:sz="4" w:space="0" w:color="auto"/>
            </w:tcBorders>
            <w:shd w:val="clear" w:color="auto" w:fill="auto"/>
            <w:noWrap/>
            <w:vAlign w:val="bottom"/>
            <w:hideMark/>
          </w:tcPr>
          <w:p w14:paraId="01A797E8" w14:textId="7687060C" w:rsidR="00FB4B17" w:rsidRPr="0068300C" w:rsidRDefault="009E00F6" w:rsidP="00FB4B17">
            <w:pPr>
              <w:spacing w:line="480" w:lineRule="auto"/>
              <w:rPr>
                <w:rFonts w:ascii="Candara" w:eastAsia="Times New Roman" w:hAnsi="Candara" w:cs="Calibri"/>
                <w:color w:val="000000"/>
                <w:sz w:val="18"/>
                <w:szCs w:val="18"/>
              </w:rPr>
            </w:pPr>
            <w:r>
              <w:rPr>
                <w:rFonts w:ascii="Candara" w:eastAsia="Times New Roman" w:hAnsi="Candara" w:cs="Calibri"/>
                <w:color w:val="000000"/>
                <w:sz w:val="18"/>
                <w:szCs w:val="18"/>
              </w:rPr>
              <w:t>1.0</w:t>
            </w:r>
            <w:r w:rsidR="00FB4B17" w:rsidRPr="0068300C">
              <w:rPr>
                <w:rFonts w:ascii="Candara" w:eastAsia="Times New Roman" w:hAnsi="Candara" w:cs="Calibri"/>
                <w:color w:val="000000"/>
                <w:sz w:val="18"/>
                <w:szCs w:val="18"/>
              </w:rPr>
              <w:t xml:space="preserve"> (0.7 to 1.2)</w:t>
            </w:r>
          </w:p>
        </w:tc>
        <w:tc>
          <w:tcPr>
            <w:tcW w:w="2268" w:type="dxa"/>
            <w:tcBorders>
              <w:top w:val="nil"/>
              <w:left w:val="nil"/>
              <w:bottom w:val="single" w:sz="4" w:space="0" w:color="auto"/>
              <w:right w:val="single" w:sz="4" w:space="0" w:color="auto"/>
            </w:tcBorders>
            <w:shd w:val="clear" w:color="auto" w:fill="auto"/>
            <w:noWrap/>
            <w:vAlign w:val="bottom"/>
            <w:hideMark/>
          </w:tcPr>
          <w:p w14:paraId="157B5C5A" w14:textId="7B31D295"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1.0 (0.8 to 1.3)</w:t>
            </w:r>
          </w:p>
        </w:tc>
        <w:tc>
          <w:tcPr>
            <w:tcW w:w="1134" w:type="dxa"/>
            <w:tcBorders>
              <w:top w:val="nil"/>
              <w:left w:val="nil"/>
              <w:bottom w:val="single" w:sz="4" w:space="0" w:color="auto"/>
              <w:right w:val="single" w:sz="4" w:space="0" w:color="auto"/>
            </w:tcBorders>
            <w:shd w:val="clear" w:color="auto" w:fill="auto"/>
            <w:noWrap/>
            <w:vAlign w:val="bottom"/>
            <w:hideMark/>
          </w:tcPr>
          <w:p w14:paraId="38929D99"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130FD561"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1004BF88"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Haemoglobin, g/L</w:t>
            </w:r>
          </w:p>
        </w:tc>
        <w:tc>
          <w:tcPr>
            <w:tcW w:w="2268" w:type="dxa"/>
            <w:tcBorders>
              <w:top w:val="nil"/>
              <w:left w:val="nil"/>
              <w:bottom w:val="single" w:sz="4" w:space="0" w:color="auto"/>
              <w:right w:val="single" w:sz="4" w:space="0" w:color="auto"/>
            </w:tcBorders>
            <w:shd w:val="clear" w:color="auto" w:fill="auto"/>
            <w:noWrap/>
            <w:vAlign w:val="bottom"/>
            <w:hideMark/>
          </w:tcPr>
          <w:p w14:paraId="21348A77" w14:textId="46182F5C"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101.0 (8</w:t>
            </w:r>
            <w:r w:rsidR="009E00F6">
              <w:rPr>
                <w:rFonts w:ascii="Candara" w:eastAsia="Times New Roman" w:hAnsi="Candara" w:cs="Calibri"/>
                <w:color w:val="000000"/>
                <w:sz w:val="18"/>
                <w:szCs w:val="18"/>
              </w:rPr>
              <w:t>5.0</w:t>
            </w:r>
            <w:r w:rsidRPr="0068300C">
              <w:rPr>
                <w:rFonts w:ascii="Candara" w:eastAsia="Times New Roman" w:hAnsi="Candara" w:cs="Calibri"/>
                <w:color w:val="000000"/>
                <w:sz w:val="18"/>
                <w:szCs w:val="18"/>
              </w:rPr>
              <w:t xml:space="preserve"> to 117.0)</w:t>
            </w:r>
          </w:p>
        </w:tc>
        <w:tc>
          <w:tcPr>
            <w:tcW w:w="2268" w:type="dxa"/>
            <w:tcBorders>
              <w:top w:val="nil"/>
              <w:left w:val="nil"/>
              <w:bottom w:val="single" w:sz="4" w:space="0" w:color="auto"/>
              <w:right w:val="single" w:sz="4" w:space="0" w:color="auto"/>
            </w:tcBorders>
            <w:shd w:val="clear" w:color="auto" w:fill="auto"/>
            <w:noWrap/>
            <w:vAlign w:val="bottom"/>
            <w:hideMark/>
          </w:tcPr>
          <w:p w14:paraId="77B0CAB3" w14:textId="35B1B5D1"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119.0 (102.9 to 134.0)</w:t>
            </w:r>
          </w:p>
        </w:tc>
        <w:tc>
          <w:tcPr>
            <w:tcW w:w="1134" w:type="dxa"/>
            <w:tcBorders>
              <w:top w:val="nil"/>
              <w:left w:val="nil"/>
              <w:bottom w:val="single" w:sz="4" w:space="0" w:color="auto"/>
              <w:right w:val="single" w:sz="4" w:space="0" w:color="auto"/>
            </w:tcBorders>
            <w:shd w:val="clear" w:color="auto" w:fill="auto"/>
            <w:noWrap/>
            <w:vAlign w:val="bottom"/>
            <w:hideMark/>
          </w:tcPr>
          <w:p w14:paraId="545D1C34"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0327BA54"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61799F96"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Haematocrit, %</w:t>
            </w:r>
          </w:p>
        </w:tc>
        <w:tc>
          <w:tcPr>
            <w:tcW w:w="2268" w:type="dxa"/>
            <w:tcBorders>
              <w:top w:val="nil"/>
              <w:left w:val="nil"/>
              <w:bottom w:val="single" w:sz="4" w:space="0" w:color="auto"/>
              <w:right w:val="single" w:sz="4" w:space="0" w:color="auto"/>
            </w:tcBorders>
            <w:shd w:val="clear" w:color="auto" w:fill="auto"/>
            <w:noWrap/>
            <w:vAlign w:val="bottom"/>
            <w:hideMark/>
          </w:tcPr>
          <w:p w14:paraId="11EC23EC" w14:textId="1CD65905" w:rsidR="00FB4B17" w:rsidRPr="0068300C" w:rsidRDefault="00FB4B17" w:rsidP="0044322C">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1</w:t>
            </w:r>
            <w:r w:rsidR="0044322C">
              <w:rPr>
                <w:rFonts w:ascii="Candara" w:eastAsia="Times New Roman" w:hAnsi="Candara" w:cs="Calibri"/>
                <w:color w:val="000000"/>
                <w:sz w:val="18"/>
                <w:szCs w:val="18"/>
              </w:rPr>
              <w:t>9</w:t>
            </w:r>
            <w:r w:rsidRPr="0068300C">
              <w:rPr>
                <w:rFonts w:ascii="Candara" w:eastAsia="Times New Roman" w:hAnsi="Candara" w:cs="Calibri"/>
                <w:color w:val="000000"/>
                <w:sz w:val="18"/>
                <w:szCs w:val="18"/>
              </w:rPr>
              <w:t xml:space="preserve"> (3.8 to 29.)</w:t>
            </w:r>
          </w:p>
        </w:tc>
        <w:tc>
          <w:tcPr>
            <w:tcW w:w="2268" w:type="dxa"/>
            <w:tcBorders>
              <w:top w:val="nil"/>
              <w:left w:val="nil"/>
              <w:bottom w:val="single" w:sz="4" w:space="0" w:color="auto"/>
              <w:right w:val="single" w:sz="4" w:space="0" w:color="auto"/>
            </w:tcBorders>
            <w:shd w:val="clear" w:color="auto" w:fill="auto"/>
            <w:noWrap/>
            <w:vAlign w:val="bottom"/>
            <w:hideMark/>
          </w:tcPr>
          <w:p w14:paraId="2B2AD3D3" w14:textId="17BDDE47" w:rsidR="00FB4B17" w:rsidRPr="0068300C" w:rsidRDefault="00FB4B17" w:rsidP="0044322C">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 xml:space="preserve">11 (3.8 to </w:t>
            </w:r>
            <w:r w:rsidR="0044322C">
              <w:rPr>
                <w:rFonts w:ascii="Candara" w:eastAsia="Times New Roman" w:hAnsi="Candara" w:cs="Calibri"/>
                <w:color w:val="000000"/>
                <w:sz w:val="18"/>
                <w:szCs w:val="18"/>
              </w:rPr>
              <w:t>1</w:t>
            </w:r>
            <w:r w:rsidRPr="0068300C">
              <w:rPr>
                <w:rFonts w:ascii="Candara" w:eastAsia="Times New Roman" w:hAnsi="Candara" w:cs="Calibri"/>
                <w:color w:val="000000"/>
                <w:sz w:val="18"/>
                <w:szCs w:val="18"/>
              </w:rPr>
              <w:t>2)</w:t>
            </w:r>
          </w:p>
        </w:tc>
        <w:tc>
          <w:tcPr>
            <w:tcW w:w="1134" w:type="dxa"/>
            <w:tcBorders>
              <w:top w:val="nil"/>
              <w:left w:val="nil"/>
              <w:bottom w:val="single" w:sz="4" w:space="0" w:color="auto"/>
              <w:right w:val="single" w:sz="4" w:space="0" w:color="auto"/>
            </w:tcBorders>
            <w:shd w:val="clear" w:color="auto" w:fill="auto"/>
            <w:noWrap/>
            <w:vAlign w:val="bottom"/>
            <w:hideMark/>
          </w:tcPr>
          <w:p w14:paraId="250D1D3F"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0A29F35B"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2623E416" w14:textId="77777777" w:rsidR="00FB4B17" w:rsidRPr="0068300C" w:rsidRDefault="00FB4B17" w:rsidP="00FB4B17">
            <w:pPr>
              <w:spacing w:line="480" w:lineRule="auto"/>
              <w:rPr>
                <w:rFonts w:ascii="Candara" w:hAnsi="Candara" w:cs="Calibri"/>
                <w:color w:val="000000"/>
                <w:sz w:val="18"/>
                <w:szCs w:val="18"/>
              </w:rPr>
            </w:pPr>
            <w:r w:rsidRPr="0068300C">
              <w:rPr>
                <w:rFonts w:ascii="Candara" w:eastAsia="Times New Roman" w:hAnsi="Candara" w:cs="Calibri"/>
                <w:color w:val="000000"/>
                <w:sz w:val="18"/>
                <w:szCs w:val="18"/>
              </w:rPr>
              <w:t>Indirect Bilirubin, µmol/L</w:t>
            </w:r>
          </w:p>
        </w:tc>
        <w:tc>
          <w:tcPr>
            <w:tcW w:w="2268" w:type="dxa"/>
            <w:tcBorders>
              <w:top w:val="nil"/>
              <w:left w:val="nil"/>
              <w:bottom w:val="single" w:sz="4" w:space="0" w:color="auto"/>
              <w:right w:val="single" w:sz="4" w:space="0" w:color="auto"/>
            </w:tcBorders>
            <w:shd w:val="clear" w:color="auto" w:fill="auto"/>
            <w:noWrap/>
            <w:vAlign w:val="bottom"/>
            <w:hideMark/>
          </w:tcPr>
          <w:p w14:paraId="49F1E2FB" w14:textId="3939132F"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5.2 (2.7 to 8.8)</w:t>
            </w:r>
          </w:p>
        </w:tc>
        <w:tc>
          <w:tcPr>
            <w:tcW w:w="2268" w:type="dxa"/>
            <w:tcBorders>
              <w:top w:val="nil"/>
              <w:left w:val="nil"/>
              <w:bottom w:val="single" w:sz="4" w:space="0" w:color="auto"/>
              <w:right w:val="single" w:sz="4" w:space="0" w:color="auto"/>
            </w:tcBorders>
            <w:shd w:val="clear" w:color="auto" w:fill="auto"/>
            <w:noWrap/>
            <w:vAlign w:val="bottom"/>
            <w:hideMark/>
          </w:tcPr>
          <w:p w14:paraId="5F9D907F" w14:textId="67C35F2B"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3.4 (2.0 to 5.7)</w:t>
            </w:r>
          </w:p>
        </w:tc>
        <w:tc>
          <w:tcPr>
            <w:tcW w:w="1134" w:type="dxa"/>
            <w:tcBorders>
              <w:top w:val="nil"/>
              <w:left w:val="nil"/>
              <w:bottom w:val="single" w:sz="4" w:space="0" w:color="auto"/>
              <w:right w:val="single" w:sz="4" w:space="0" w:color="auto"/>
            </w:tcBorders>
            <w:shd w:val="clear" w:color="auto" w:fill="auto"/>
            <w:noWrap/>
            <w:vAlign w:val="bottom"/>
            <w:hideMark/>
          </w:tcPr>
          <w:p w14:paraId="3ABD45C2"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3D303270"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06698F4D"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Potassium, mmol/L</w:t>
            </w:r>
          </w:p>
        </w:tc>
        <w:tc>
          <w:tcPr>
            <w:tcW w:w="2268" w:type="dxa"/>
            <w:tcBorders>
              <w:top w:val="nil"/>
              <w:left w:val="nil"/>
              <w:bottom w:val="single" w:sz="4" w:space="0" w:color="auto"/>
              <w:right w:val="single" w:sz="4" w:space="0" w:color="auto"/>
            </w:tcBorders>
            <w:shd w:val="clear" w:color="auto" w:fill="auto"/>
            <w:noWrap/>
            <w:vAlign w:val="bottom"/>
            <w:hideMark/>
          </w:tcPr>
          <w:p w14:paraId="1AAB3B04" w14:textId="4170CC63"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4.3 (</w:t>
            </w:r>
            <w:r w:rsidR="009E00F6">
              <w:rPr>
                <w:rFonts w:ascii="Candara" w:eastAsia="Times New Roman" w:hAnsi="Candara" w:cs="Calibri"/>
                <w:color w:val="000000"/>
                <w:sz w:val="18"/>
                <w:szCs w:val="18"/>
              </w:rPr>
              <w:t>4.0</w:t>
            </w:r>
            <w:r w:rsidRPr="0068300C">
              <w:rPr>
                <w:rFonts w:ascii="Candara" w:eastAsia="Times New Roman" w:hAnsi="Candara" w:cs="Calibri"/>
                <w:color w:val="000000"/>
                <w:sz w:val="18"/>
                <w:szCs w:val="18"/>
              </w:rPr>
              <w:t xml:space="preserve"> to 4.8)</w:t>
            </w:r>
          </w:p>
        </w:tc>
        <w:tc>
          <w:tcPr>
            <w:tcW w:w="2268" w:type="dxa"/>
            <w:tcBorders>
              <w:top w:val="nil"/>
              <w:left w:val="nil"/>
              <w:bottom w:val="single" w:sz="4" w:space="0" w:color="auto"/>
              <w:right w:val="single" w:sz="4" w:space="0" w:color="auto"/>
            </w:tcBorders>
            <w:shd w:val="clear" w:color="auto" w:fill="auto"/>
            <w:noWrap/>
            <w:vAlign w:val="bottom"/>
            <w:hideMark/>
          </w:tcPr>
          <w:p w14:paraId="3603CB37" w14:textId="063EC4C8"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4.2 (3.</w:t>
            </w:r>
            <w:r w:rsidR="009E00F6">
              <w:rPr>
                <w:rFonts w:ascii="Candara" w:eastAsia="Times New Roman" w:hAnsi="Candara" w:cs="Calibri"/>
                <w:color w:val="000000"/>
                <w:sz w:val="18"/>
                <w:szCs w:val="18"/>
              </w:rPr>
              <w:t>8</w:t>
            </w:r>
            <w:r w:rsidRPr="0068300C">
              <w:rPr>
                <w:rFonts w:ascii="Candara" w:eastAsia="Times New Roman" w:hAnsi="Candara" w:cs="Calibri"/>
                <w:color w:val="000000"/>
                <w:sz w:val="18"/>
                <w:szCs w:val="18"/>
              </w:rPr>
              <w:t xml:space="preserve"> to 4.6)</w:t>
            </w:r>
          </w:p>
        </w:tc>
        <w:tc>
          <w:tcPr>
            <w:tcW w:w="1134" w:type="dxa"/>
            <w:tcBorders>
              <w:top w:val="nil"/>
              <w:left w:val="nil"/>
              <w:bottom w:val="single" w:sz="4" w:space="0" w:color="auto"/>
              <w:right w:val="single" w:sz="4" w:space="0" w:color="auto"/>
            </w:tcBorders>
            <w:shd w:val="clear" w:color="auto" w:fill="auto"/>
            <w:noWrap/>
            <w:vAlign w:val="bottom"/>
            <w:hideMark/>
          </w:tcPr>
          <w:p w14:paraId="4A97D0C0"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43014048"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7D0BC09C"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Low density lipoprotein cholesterol, mmol/L</w:t>
            </w:r>
          </w:p>
        </w:tc>
        <w:tc>
          <w:tcPr>
            <w:tcW w:w="2268" w:type="dxa"/>
            <w:tcBorders>
              <w:top w:val="nil"/>
              <w:left w:val="nil"/>
              <w:bottom w:val="single" w:sz="4" w:space="0" w:color="auto"/>
              <w:right w:val="single" w:sz="4" w:space="0" w:color="auto"/>
            </w:tcBorders>
            <w:shd w:val="clear" w:color="auto" w:fill="auto"/>
            <w:noWrap/>
            <w:vAlign w:val="bottom"/>
            <w:hideMark/>
          </w:tcPr>
          <w:p w14:paraId="46E91D47" w14:textId="03086E62"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2.5 (1.</w:t>
            </w:r>
            <w:r w:rsidR="009E00F6">
              <w:rPr>
                <w:rFonts w:ascii="Candara" w:eastAsia="Times New Roman" w:hAnsi="Candara" w:cs="Calibri"/>
                <w:color w:val="000000"/>
                <w:sz w:val="18"/>
                <w:szCs w:val="18"/>
              </w:rPr>
              <w:t>8</w:t>
            </w:r>
            <w:r w:rsidRPr="0068300C">
              <w:rPr>
                <w:rFonts w:ascii="Candara" w:eastAsia="Times New Roman" w:hAnsi="Candara" w:cs="Calibri"/>
                <w:color w:val="000000"/>
                <w:sz w:val="18"/>
                <w:szCs w:val="18"/>
              </w:rPr>
              <w:t xml:space="preserve"> to 3.3)</w:t>
            </w:r>
          </w:p>
        </w:tc>
        <w:tc>
          <w:tcPr>
            <w:tcW w:w="2268" w:type="dxa"/>
            <w:tcBorders>
              <w:top w:val="nil"/>
              <w:left w:val="nil"/>
              <w:bottom w:val="single" w:sz="4" w:space="0" w:color="auto"/>
              <w:right w:val="single" w:sz="4" w:space="0" w:color="auto"/>
            </w:tcBorders>
            <w:shd w:val="clear" w:color="auto" w:fill="auto"/>
            <w:noWrap/>
            <w:vAlign w:val="bottom"/>
            <w:hideMark/>
          </w:tcPr>
          <w:p w14:paraId="78150954" w14:textId="79300399"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2.</w:t>
            </w:r>
            <w:r w:rsidR="009E00F6">
              <w:rPr>
                <w:rFonts w:ascii="Candara" w:eastAsia="Times New Roman" w:hAnsi="Candara" w:cs="Calibri"/>
                <w:color w:val="000000"/>
                <w:sz w:val="18"/>
                <w:szCs w:val="18"/>
              </w:rPr>
              <w:t>5</w:t>
            </w:r>
            <w:r w:rsidRPr="0068300C">
              <w:rPr>
                <w:rFonts w:ascii="Candara" w:eastAsia="Times New Roman" w:hAnsi="Candara" w:cs="Calibri"/>
                <w:color w:val="000000"/>
                <w:sz w:val="18"/>
                <w:szCs w:val="18"/>
              </w:rPr>
              <w:t xml:space="preserve"> (1.7 to 3.</w:t>
            </w:r>
            <w:r w:rsidR="009E00F6">
              <w:rPr>
                <w:rFonts w:ascii="Candara" w:eastAsia="Times New Roman" w:hAnsi="Candara" w:cs="Calibri"/>
                <w:color w:val="000000"/>
                <w:sz w:val="18"/>
                <w:szCs w:val="18"/>
              </w:rPr>
              <w:t>3</w:t>
            </w:r>
            <w:r w:rsidRPr="0068300C">
              <w:rPr>
                <w:rFonts w:ascii="Candara" w:eastAsia="Times New Roman" w:hAnsi="Candara" w:cs="Calibri"/>
                <w:color w:val="000000"/>
                <w:sz w:val="18"/>
                <w:szCs w:val="18"/>
              </w:rPr>
              <w:t>)</w:t>
            </w:r>
          </w:p>
        </w:tc>
        <w:tc>
          <w:tcPr>
            <w:tcW w:w="1134" w:type="dxa"/>
            <w:tcBorders>
              <w:top w:val="nil"/>
              <w:left w:val="nil"/>
              <w:bottom w:val="single" w:sz="4" w:space="0" w:color="auto"/>
              <w:right w:val="single" w:sz="4" w:space="0" w:color="auto"/>
            </w:tcBorders>
            <w:shd w:val="clear" w:color="auto" w:fill="auto"/>
            <w:noWrap/>
            <w:vAlign w:val="bottom"/>
            <w:hideMark/>
          </w:tcPr>
          <w:p w14:paraId="5A13C1DE"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12B68DBE" w14:textId="77777777" w:rsidTr="00FB4B17">
        <w:trPr>
          <w:trHeight w:val="340"/>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220BF3CF"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Lymphocyte, %</w:t>
            </w:r>
          </w:p>
        </w:tc>
        <w:tc>
          <w:tcPr>
            <w:tcW w:w="2268" w:type="dxa"/>
            <w:tcBorders>
              <w:top w:val="nil"/>
              <w:left w:val="nil"/>
              <w:bottom w:val="single" w:sz="4" w:space="0" w:color="auto"/>
              <w:right w:val="single" w:sz="4" w:space="0" w:color="auto"/>
            </w:tcBorders>
            <w:shd w:val="clear" w:color="auto" w:fill="auto"/>
            <w:noWrap/>
            <w:vAlign w:val="bottom"/>
            <w:hideMark/>
          </w:tcPr>
          <w:p w14:paraId="3F950405" w14:textId="7C8218F3"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1.6 (1.0 to 2.1)</w:t>
            </w:r>
          </w:p>
        </w:tc>
        <w:tc>
          <w:tcPr>
            <w:tcW w:w="2268" w:type="dxa"/>
            <w:tcBorders>
              <w:top w:val="nil"/>
              <w:left w:val="nil"/>
              <w:bottom w:val="single" w:sz="4" w:space="0" w:color="auto"/>
              <w:right w:val="single" w:sz="4" w:space="0" w:color="auto"/>
            </w:tcBorders>
            <w:shd w:val="clear" w:color="auto" w:fill="auto"/>
            <w:noWrap/>
            <w:vAlign w:val="bottom"/>
            <w:hideMark/>
          </w:tcPr>
          <w:p w14:paraId="52C81A05" w14:textId="4DDAF398"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1.3 (0.8 to 1.</w:t>
            </w:r>
            <w:r w:rsidR="009E00F6">
              <w:rPr>
                <w:rFonts w:ascii="Candara" w:eastAsia="Times New Roman" w:hAnsi="Candara" w:cs="Calibri"/>
                <w:color w:val="000000"/>
                <w:sz w:val="18"/>
                <w:szCs w:val="18"/>
              </w:rPr>
              <w:t>9</w:t>
            </w:r>
            <w:r w:rsidRPr="0068300C">
              <w:rPr>
                <w:rFonts w:ascii="Candara" w:eastAsia="Times New Roman" w:hAnsi="Candara" w:cs="Calibri"/>
                <w:color w:val="000000"/>
                <w:sz w:val="18"/>
                <w:szCs w:val="18"/>
              </w:rPr>
              <w:t>)</w:t>
            </w:r>
          </w:p>
        </w:tc>
        <w:tc>
          <w:tcPr>
            <w:tcW w:w="1134" w:type="dxa"/>
            <w:tcBorders>
              <w:top w:val="nil"/>
              <w:left w:val="nil"/>
              <w:bottom w:val="single" w:sz="4" w:space="0" w:color="auto"/>
              <w:right w:val="single" w:sz="4" w:space="0" w:color="auto"/>
            </w:tcBorders>
            <w:shd w:val="clear" w:color="auto" w:fill="auto"/>
            <w:noWrap/>
            <w:vAlign w:val="bottom"/>
            <w:hideMark/>
          </w:tcPr>
          <w:p w14:paraId="619B025D"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7FD27FAA"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00687158"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Mean corpuscular haemoglobin concentration, g/L</w:t>
            </w:r>
          </w:p>
        </w:tc>
        <w:tc>
          <w:tcPr>
            <w:tcW w:w="2268" w:type="dxa"/>
            <w:tcBorders>
              <w:top w:val="nil"/>
              <w:left w:val="nil"/>
              <w:bottom w:val="single" w:sz="4" w:space="0" w:color="auto"/>
              <w:right w:val="single" w:sz="4" w:space="0" w:color="auto"/>
            </w:tcBorders>
            <w:shd w:val="clear" w:color="auto" w:fill="auto"/>
            <w:noWrap/>
            <w:vAlign w:val="bottom"/>
            <w:hideMark/>
          </w:tcPr>
          <w:p w14:paraId="41D0DCBD" w14:textId="1A9FC108"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326.</w:t>
            </w:r>
            <w:r w:rsidR="009E00F6">
              <w:rPr>
                <w:rFonts w:ascii="Candara" w:eastAsia="Times New Roman" w:hAnsi="Candara" w:cs="Calibri"/>
                <w:color w:val="000000"/>
                <w:sz w:val="18"/>
                <w:szCs w:val="18"/>
              </w:rPr>
              <w:t>8</w:t>
            </w:r>
            <w:r w:rsidRPr="0068300C">
              <w:rPr>
                <w:rFonts w:ascii="Candara" w:eastAsia="Times New Roman" w:hAnsi="Candara" w:cs="Calibri"/>
                <w:color w:val="000000"/>
                <w:sz w:val="18"/>
                <w:szCs w:val="18"/>
              </w:rPr>
              <w:t xml:space="preserve"> (320.</w:t>
            </w:r>
            <w:r w:rsidR="009E00F6">
              <w:rPr>
                <w:rFonts w:ascii="Candara" w:eastAsia="Times New Roman" w:hAnsi="Candara" w:cs="Calibri"/>
                <w:color w:val="000000"/>
                <w:sz w:val="18"/>
                <w:szCs w:val="18"/>
              </w:rPr>
              <w:t>9</w:t>
            </w:r>
            <w:r w:rsidRPr="0068300C">
              <w:rPr>
                <w:rFonts w:ascii="Candara" w:eastAsia="Times New Roman" w:hAnsi="Candara" w:cs="Calibri"/>
                <w:color w:val="000000"/>
                <w:sz w:val="18"/>
                <w:szCs w:val="18"/>
              </w:rPr>
              <w:t xml:space="preserve"> to 333.0)</w:t>
            </w:r>
          </w:p>
        </w:tc>
        <w:tc>
          <w:tcPr>
            <w:tcW w:w="2268" w:type="dxa"/>
            <w:tcBorders>
              <w:top w:val="nil"/>
              <w:left w:val="nil"/>
              <w:bottom w:val="single" w:sz="4" w:space="0" w:color="auto"/>
              <w:right w:val="single" w:sz="4" w:space="0" w:color="auto"/>
            </w:tcBorders>
            <w:shd w:val="clear" w:color="auto" w:fill="auto"/>
            <w:noWrap/>
            <w:vAlign w:val="bottom"/>
            <w:hideMark/>
          </w:tcPr>
          <w:p w14:paraId="04B1191B" w14:textId="773914B8"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329.4 (323.0 to 337.0)</w:t>
            </w:r>
          </w:p>
        </w:tc>
        <w:tc>
          <w:tcPr>
            <w:tcW w:w="1134" w:type="dxa"/>
            <w:tcBorders>
              <w:top w:val="nil"/>
              <w:left w:val="nil"/>
              <w:bottom w:val="single" w:sz="4" w:space="0" w:color="auto"/>
              <w:right w:val="single" w:sz="4" w:space="0" w:color="auto"/>
            </w:tcBorders>
            <w:shd w:val="clear" w:color="auto" w:fill="auto"/>
            <w:noWrap/>
            <w:vAlign w:val="bottom"/>
            <w:hideMark/>
          </w:tcPr>
          <w:p w14:paraId="191CC587"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4B1434F2"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4978A2BB"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Mean corpuscular volume, fL</w:t>
            </w:r>
          </w:p>
        </w:tc>
        <w:tc>
          <w:tcPr>
            <w:tcW w:w="2268" w:type="dxa"/>
            <w:tcBorders>
              <w:top w:val="nil"/>
              <w:left w:val="nil"/>
              <w:bottom w:val="single" w:sz="4" w:space="0" w:color="auto"/>
              <w:right w:val="single" w:sz="4" w:space="0" w:color="auto"/>
            </w:tcBorders>
            <w:shd w:val="clear" w:color="auto" w:fill="auto"/>
            <w:noWrap/>
            <w:vAlign w:val="bottom"/>
            <w:hideMark/>
          </w:tcPr>
          <w:p w14:paraId="3407B115" w14:textId="6F49628F"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90.6 (8</w:t>
            </w:r>
            <w:r w:rsidR="009E00F6">
              <w:rPr>
                <w:rFonts w:ascii="Candara" w:eastAsia="Times New Roman" w:hAnsi="Candara" w:cs="Calibri"/>
                <w:color w:val="000000"/>
                <w:sz w:val="18"/>
                <w:szCs w:val="18"/>
              </w:rPr>
              <w:t>6.0</w:t>
            </w:r>
            <w:r w:rsidRPr="0068300C">
              <w:rPr>
                <w:rFonts w:ascii="Candara" w:eastAsia="Times New Roman" w:hAnsi="Candara" w:cs="Calibri"/>
                <w:color w:val="000000"/>
                <w:sz w:val="18"/>
                <w:szCs w:val="18"/>
              </w:rPr>
              <w:t xml:space="preserve"> to 95.1)</w:t>
            </w:r>
          </w:p>
        </w:tc>
        <w:tc>
          <w:tcPr>
            <w:tcW w:w="2268" w:type="dxa"/>
            <w:tcBorders>
              <w:top w:val="nil"/>
              <w:left w:val="nil"/>
              <w:bottom w:val="single" w:sz="4" w:space="0" w:color="auto"/>
              <w:right w:val="single" w:sz="4" w:space="0" w:color="auto"/>
            </w:tcBorders>
            <w:shd w:val="clear" w:color="auto" w:fill="auto"/>
            <w:noWrap/>
            <w:vAlign w:val="bottom"/>
            <w:hideMark/>
          </w:tcPr>
          <w:p w14:paraId="2621419B" w14:textId="42F069B3"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90.4 (86.3 to 94.2)</w:t>
            </w:r>
          </w:p>
        </w:tc>
        <w:tc>
          <w:tcPr>
            <w:tcW w:w="1134" w:type="dxa"/>
            <w:tcBorders>
              <w:top w:val="nil"/>
              <w:left w:val="nil"/>
              <w:bottom w:val="single" w:sz="4" w:space="0" w:color="auto"/>
              <w:right w:val="single" w:sz="4" w:space="0" w:color="auto"/>
            </w:tcBorders>
            <w:shd w:val="clear" w:color="auto" w:fill="auto"/>
            <w:noWrap/>
            <w:vAlign w:val="bottom"/>
            <w:hideMark/>
          </w:tcPr>
          <w:p w14:paraId="64DE9C04"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31666946"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61400C8B"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Magnesium, mmol/L</w:t>
            </w:r>
          </w:p>
        </w:tc>
        <w:tc>
          <w:tcPr>
            <w:tcW w:w="2268" w:type="dxa"/>
            <w:tcBorders>
              <w:top w:val="nil"/>
              <w:left w:val="nil"/>
              <w:bottom w:val="single" w:sz="4" w:space="0" w:color="auto"/>
              <w:right w:val="single" w:sz="4" w:space="0" w:color="auto"/>
            </w:tcBorders>
            <w:shd w:val="clear" w:color="auto" w:fill="auto"/>
            <w:noWrap/>
            <w:vAlign w:val="bottom"/>
            <w:hideMark/>
          </w:tcPr>
          <w:p w14:paraId="712E0829" w14:textId="44B044A9" w:rsidR="00FB4B17" w:rsidRPr="0068300C" w:rsidRDefault="009E00F6" w:rsidP="00FB4B17">
            <w:pPr>
              <w:spacing w:line="480" w:lineRule="auto"/>
              <w:rPr>
                <w:rFonts w:ascii="Candara" w:eastAsia="Times New Roman" w:hAnsi="Candara" w:cs="Calibri"/>
                <w:color w:val="000000"/>
                <w:sz w:val="18"/>
                <w:szCs w:val="18"/>
              </w:rPr>
            </w:pPr>
            <w:r>
              <w:rPr>
                <w:rFonts w:ascii="Candara" w:eastAsia="Times New Roman" w:hAnsi="Candara" w:cs="Calibri"/>
                <w:color w:val="000000"/>
                <w:sz w:val="18"/>
                <w:szCs w:val="18"/>
              </w:rPr>
              <w:t>1.0</w:t>
            </w:r>
            <w:r w:rsidR="00FB4B17" w:rsidRPr="0068300C">
              <w:rPr>
                <w:rFonts w:ascii="Candara" w:eastAsia="Times New Roman" w:hAnsi="Candara" w:cs="Calibri"/>
                <w:color w:val="000000"/>
                <w:sz w:val="18"/>
                <w:szCs w:val="18"/>
              </w:rPr>
              <w:t xml:space="preserve"> (0.</w:t>
            </w:r>
            <w:r>
              <w:rPr>
                <w:rFonts w:ascii="Candara" w:eastAsia="Times New Roman" w:hAnsi="Candara" w:cs="Calibri"/>
                <w:color w:val="000000"/>
                <w:sz w:val="18"/>
                <w:szCs w:val="18"/>
              </w:rPr>
              <w:t>9</w:t>
            </w:r>
            <w:r w:rsidR="00FB4B17" w:rsidRPr="0068300C">
              <w:rPr>
                <w:rFonts w:ascii="Candara" w:eastAsia="Times New Roman" w:hAnsi="Candara" w:cs="Calibri"/>
                <w:color w:val="000000"/>
                <w:sz w:val="18"/>
                <w:szCs w:val="18"/>
              </w:rPr>
              <w:t xml:space="preserve"> to 1</w:t>
            </w:r>
            <w:r>
              <w:rPr>
                <w:rFonts w:ascii="Candara" w:eastAsia="Times New Roman" w:hAnsi="Candara" w:cs="Calibri"/>
                <w:color w:val="000000"/>
                <w:sz w:val="18"/>
                <w:szCs w:val="18"/>
              </w:rPr>
              <w:t>.1</w:t>
            </w:r>
            <w:r w:rsidR="00FB4B17" w:rsidRPr="0068300C">
              <w:rPr>
                <w:rFonts w:ascii="Candara" w:eastAsia="Times New Roman" w:hAnsi="Candara" w:cs="Calibri"/>
                <w:color w:val="000000"/>
                <w:sz w:val="18"/>
                <w:szCs w:val="18"/>
              </w:rPr>
              <w:t>)</w:t>
            </w:r>
          </w:p>
        </w:tc>
        <w:tc>
          <w:tcPr>
            <w:tcW w:w="2268" w:type="dxa"/>
            <w:tcBorders>
              <w:top w:val="nil"/>
              <w:left w:val="nil"/>
              <w:bottom w:val="single" w:sz="4" w:space="0" w:color="auto"/>
              <w:right w:val="single" w:sz="4" w:space="0" w:color="auto"/>
            </w:tcBorders>
            <w:shd w:val="clear" w:color="auto" w:fill="auto"/>
            <w:noWrap/>
            <w:vAlign w:val="bottom"/>
            <w:hideMark/>
          </w:tcPr>
          <w:p w14:paraId="0DFBFAAB" w14:textId="5457905D"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0.9 (0.8 to 1.0)</w:t>
            </w:r>
          </w:p>
        </w:tc>
        <w:tc>
          <w:tcPr>
            <w:tcW w:w="1134" w:type="dxa"/>
            <w:tcBorders>
              <w:top w:val="nil"/>
              <w:left w:val="nil"/>
              <w:bottom w:val="single" w:sz="4" w:space="0" w:color="auto"/>
              <w:right w:val="single" w:sz="4" w:space="0" w:color="auto"/>
            </w:tcBorders>
            <w:shd w:val="clear" w:color="auto" w:fill="auto"/>
            <w:noWrap/>
            <w:vAlign w:val="bottom"/>
            <w:hideMark/>
          </w:tcPr>
          <w:p w14:paraId="16CC29A5"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2F2C8C87"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40E15D19"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Mean platelet volume, fL</w:t>
            </w:r>
          </w:p>
        </w:tc>
        <w:tc>
          <w:tcPr>
            <w:tcW w:w="2268" w:type="dxa"/>
            <w:tcBorders>
              <w:top w:val="nil"/>
              <w:left w:val="nil"/>
              <w:bottom w:val="single" w:sz="4" w:space="0" w:color="auto"/>
              <w:right w:val="single" w:sz="4" w:space="0" w:color="auto"/>
            </w:tcBorders>
            <w:shd w:val="clear" w:color="auto" w:fill="auto"/>
            <w:noWrap/>
            <w:vAlign w:val="bottom"/>
            <w:hideMark/>
          </w:tcPr>
          <w:p w14:paraId="20BD6A8A" w14:textId="2F28AD39"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8.9 (8.1 to 9.8)</w:t>
            </w:r>
          </w:p>
        </w:tc>
        <w:tc>
          <w:tcPr>
            <w:tcW w:w="2268" w:type="dxa"/>
            <w:tcBorders>
              <w:top w:val="nil"/>
              <w:left w:val="nil"/>
              <w:bottom w:val="single" w:sz="4" w:space="0" w:color="auto"/>
              <w:right w:val="single" w:sz="4" w:space="0" w:color="auto"/>
            </w:tcBorders>
            <w:shd w:val="clear" w:color="auto" w:fill="auto"/>
            <w:noWrap/>
            <w:vAlign w:val="bottom"/>
            <w:hideMark/>
          </w:tcPr>
          <w:p w14:paraId="1DACFD89" w14:textId="1313BF5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8.8 (8.0 to 9.7)</w:t>
            </w:r>
          </w:p>
        </w:tc>
        <w:tc>
          <w:tcPr>
            <w:tcW w:w="1134" w:type="dxa"/>
            <w:tcBorders>
              <w:top w:val="nil"/>
              <w:left w:val="nil"/>
              <w:bottom w:val="single" w:sz="4" w:space="0" w:color="auto"/>
              <w:right w:val="single" w:sz="4" w:space="0" w:color="auto"/>
            </w:tcBorders>
            <w:shd w:val="clear" w:color="auto" w:fill="auto"/>
            <w:noWrap/>
            <w:vAlign w:val="bottom"/>
            <w:hideMark/>
          </w:tcPr>
          <w:p w14:paraId="10873C9A"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608BB4AB" w14:textId="77777777" w:rsidTr="00FB4B17">
        <w:trPr>
          <w:trHeight w:val="264"/>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5B17F3CE"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Monocytes, %</w:t>
            </w:r>
          </w:p>
        </w:tc>
        <w:tc>
          <w:tcPr>
            <w:tcW w:w="2268" w:type="dxa"/>
            <w:tcBorders>
              <w:top w:val="nil"/>
              <w:left w:val="nil"/>
              <w:bottom w:val="single" w:sz="4" w:space="0" w:color="auto"/>
              <w:right w:val="single" w:sz="4" w:space="0" w:color="auto"/>
            </w:tcBorders>
            <w:shd w:val="clear" w:color="auto" w:fill="auto"/>
            <w:noWrap/>
            <w:vAlign w:val="bottom"/>
            <w:hideMark/>
          </w:tcPr>
          <w:p w14:paraId="40F0FABB" w14:textId="341EAC3B"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0.</w:t>
            </w:r>
            <w:r w:rsidR="001E1143">
              <w:rPr>
                <w:rFonts w:ascii="Candara" w:eastAsia="Times New Roman" w:hAnsi="Candara" w:cs="Calibri"/>
                <w:color w:val="000000"/>
                <w:sz w:val="18"/>
                <w:szCs w:val="18"/>
              </w:rPr>
              <w:t>6</w:t>
            </w:r>
            <w:r w:rsidRPr="0068300C">
              <w:rPr>
                <w:rFonts w:ascii="Candara" w:eastAsia="Times New Roman" w:hAnsi="Candara" w:cs="Calibri"/>
                <w:color w:val="000000"/>
                <w:sz w:val="18"/>
                <w:szCs w:val="18"/>
              </w:rPr>
              <w:t xml:space="preserve"> (0.</w:t>
            </w:r>
            <w:r w:rsidR="001E1143">
              <w:rPr>
                <w:rFonts w:ascii="Candara" w:eastAsia="Times New Roman" w:hAnsi="Candara" w:cs="Calibri"/>
                <w:color w:val="000000"/>
                <w:sz w:val="18"/>
                <w:szCs w:val="18"/>
              </w:rPr>
              <w:t>3</w:t>
            </w:r>
            <w:r w:rsidRPr="0068300C">
              <w:rPr>
                <w:rFonts w:ascii="Candara" w:eastAsia="Times New Roman" w:hAnsi="Candara" w:cs="Calibri"/>
                <w:color w:val="000000"/>
                <w:sz w:val="18"/>
                <w:szCs w:val="18"/>
              </w:rPr>
              <w:t xml:space="preserve"> to 1.</w:t>
            </w:r>
            <w:r w:rsidR="001E1143">
              <w:rPr>
                <w:rFonts w:ascii="Candara" w:eastAsia="Times New Roman" w:hAnsi="Candara" w:cs="Calibri"/>
                <w:color w:val="000000"/>
                <w:sz w:val="18"/>
                <w:szCs w:val="18"/>
              </w:rPr>
              <w:t>1</w:t>
            </w:r>
            <w:r w:rsidRPr="0068300C">
              <w:rPr>
                <w:rFonts w:ascii="Candara" w:eastAsia="Times New Roman" w:hAnsi="Candara" w:cs="Calibri"/>
                <w:color w:val="000000"/>
                <w:sz w:val="18"/>
                <w:szCs w:val="18"/>
              </w:rPr>
              <w:t>)</w:t>
            </w:r>
          </w:p>
        </w:tc>
        <w:tc>
          <w:tcPr>
            <w:tcW w:w="2268" w:type="dxa"/>
            <w:tcBorders>
              <w:top w:val="nil"/>
              <w:left w:val="nil"/>
              <w:bottom w:val="single" w:sz="4" w:space="0" w:color="auto"/>
              <w:right w:val="single" w:sz="4" w:space="0" w:color="auto"/>
            </w:tcBorders>
            <w:shd w:val="clear" w:color="auto" w:fill="auto"/>
            <w:noWrap/>
            <w:vAlign w:val="bottom"/>
            <w:hideMark/>
          </w:tcPr>
          <w:p w14:paraId="77CFAA0D" w14:textId="234AD71F"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0.6 (0.</w:t>
            </w:r>
            <w:r w:rsidR="001E1143">
              <w:rPr>
                <w:rFonts w:ascii="Candara" w:eastAsia="Times New Roman" w:hAnsi="Candara" w:cs="Calibri"/>
                <w:color w:val="000000"/>
                <w:sz w:val="18"/>
                <w:szCs w:val="18"/>
              </w:rPr>
              <w:t>2</w:t>
            </w:r>
            <w:r w:rsidRPr="0068300C">
              <w:rPr>
                <w:rFonts w:ascii="Candara" w:eastAsia="Times New Roman" w:hAnsi="Candara" w:cs="Calibri"/>
                <w:color w:val="000000"/>
                <w:sz w:val="18"/>
                <w:szCs w:val="18"/>
              </w:rPr>
              <w:t xml:space="preserve"> to 1.</w:t>
            </w:r>
            <w:r w:rsidR="001E1143">
              <w:rPr>
                <w:rFonts w:ascii="Candara" w:eastAsia="Times New Roman" w:hAnsi="Candara" w:cs="Calibri"/>
                <w:color w:val="000000"/>
                <w:sz w:val="18"/>
                <w:szCs w:val="18"/>
              </w:rPr>
              <w:t>1</w:t>
            </w:r>
            <w:r w:rsidRPr="0068300C">
              <w:rPr>
                <w:rFonts w:ascii="Candara" w:eastAsia="Times New Roman" w:hAnsi="Candara" w:cs="Calibri"/>
                <w:color w:val="000000"/>
                <w:sz w:val="18"/>
                <w:szCs w:val="18"/>
              </w:rPr>
              <w:t>)</w:t>
            </w:r>
          </w:p>
        </w:tc>
        <w:tc>
          <w:tcPr>
            <w:tcW w:w="1134" w:type="dxa"/>
            <w:tcBorders>
              <w:top w:val="nil"/>
              <w:left w:val="nil"/>
              <w:bottom w:val="single" w:sz="4" w:space="0" w:color="auto"/>
              <w:right w:val="single" w:sz="4" w:space="0" w:color="auto"/>
            </w:tcBorders>
            <w:shd w:val="clear" w:color="auto" w:fill="auto"/>
            <w:noWrap/>
            <w:vAlign w:val="bottom"/>
            <w:hideMark/>
          </w:tcPr>
          <w:p w14:paraId="74BBB7EB"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7A9143B6"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6A9EFF87" w14:textId="77777777" w:rsidR="00FB4B17" w:rsidRPr="0068300C" w:rsidRDefault="00FB4B17" w:rsidP="00FB4B17">
            <w:pPr>
              <w:spacing w:line="480" w:lineRule="auto"/>
              <w:rPr>
                <w:rFonts w:ascii="Candara" w:hAnsi="Candara" w:cs="Calibri"/>
                <w:color w:val="000000"/>
                <w:sz w:val="18"/>
                <w:szCs w:val="18"/>
              </w:rPr>
            </w:pPr>
            <w:r w:rsidRPr="0068300C">
              <w:rPr>
                <w:rFonts w:ascii="Candara" w:eastAsia="Times New Roman" w:hAnsi="Candara" w:cs="Calibri"/>
                <w:color w:val="000000"/>
                <w:sz w:val="18"/>
                <w:szCs w:val="18"/>
              </w:rPr>
              <w:t>Sodium</w:t>
            </w:r>
            <w:r w:rsidRPr="0068300C">
              <w:rPr>
                <w:rFonts w:ascii="Candara" w:hAnsi="Candara" w:cs="Calibri"/>
                <w:color w:val="000000"/>
                <w:sz w:val="18"/>
                <w:szCs w:val="18"/>
              </w:rPr>
              <w:t>, mmol/L</w:t>
            </w:r>
          </w:p>
        </w:tc>
        <w:tc>
          <w:tcPr>
            <w:tcW w:w="2268" w:type="dxa"/>
            <w:tcBorders>
              <w:top w:val="nil"/>
              <w:left w:val="nil"/>
              <w:bottom w:val="single" w:sz="4" w:space="0" w:color="auto"/>
              <w:right w:val="single" w:sz="4" w:space="0" w:color="auto"/>
            </w:tcBorders>
            <w:shd w:val="clear" w:color="auto" w:fill="auto"/>
            <w:noWrap/>
            <w:vAlign w:val="bottom"/>
            <w:hideMark/>
          </w:tcPr>
          <w:p w14:paraId="70BDBE19" w14:textId="1E8829A1"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141.5 (138.</w:t>
            </w:r>
            <w:r w:rsidR="001E1143">
              <w:rPr>
                <w:rFonts w:ascii="Candara" w:eastAsia="Times New Roman" w:hAnsi="Candara" w:cs="Calibri"/>
                <w:color w:val="000000"/>
                <w:sz w:val="18"/>
                <w:szCs w:val="18"/>
              </w:rPr>
              <w:t>4</w:t>
            </w:r>
            <w:r w:rsidRPr="0068300C">
              <w:rPr>
                <w:rFonts w:ascii="Candara" w:eastAsia="Times New Roman" w:hAnsi="Candara" w:cs="Calibri"/>
                <w:color w:val="000000"/>
                <w:sz w:val="18"/>
                <w:szCs w:val="18"/>
              </w:rPr>
              <w:t xml:space="preserve"> to 144.</w:t>
            </w:r>
            <w:r w:rsidR="001E1143">
              <w:rPr>
                <w:rFonts w:ascii="Candara" w:eastAsia="Times New Roman" w:hAnsi="Candara" w:cs="Calibri"/>
                <w:color w:val="000000"/>
                <w:sz w:val="18"/>
                <w:szCs w:val="18"/>
              </w:rPr>
              <w:t>4</w:t>
            </w:r>
            <w:r w:rsidRPr="0068300C">
              <w:rPr>
                <w:rFonts w:ascii="Candara" w:eastAsia="Times New Roman" w:hAnsi="Candara" w:cs="Calibri"/>
                <w:color w:val="000000"/>
                <w:sz w:val="18"/>
                <w:szCs w:val="18"/>
              </w:rPr>
              <w:t>)</w:t>
            </w:r>
          </w:p>
        </w:tc>
        <w:tc>
          <w:tcPr>
            <w:tcW w:w="2268" w:type="dxa"/>
            <w:tcBorders>
              <w:top w:val="nil"/>
              <w:left w:val="nil"/>
              <w:bottom w:val="single" w:sz="4" w:space="0" w:color="auto"/>
              <w:right w:val="single" w:sz="4" w:space="0" w:color="auto"/>
            </w:tcBorders>
            <w:shd w:val="clear" w:color="auto" w:fill="auto"/>
            <w:noWrap/>
            <w:vAlign w:val="bottom"/>
            <w:hideMark/>
          </w:tcPr>
          <w:p w14:paraId="3A32C00A" w14:textId="2908D293"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140.6 (137.6 to 143.2)</w:t>
            </w:r>
          </w:p>
        </w:tc>
        <w:tc>
          <w:tcPr>
            <w:tcW w:w="1134" w:type="dxa"/>
            <w:tcBorders>
              <w:top w:val="nil"/>
              <w:left w:val="nil"/>
              <w:bottom w:val="single" w:sz="4" w:space="0" w:color="auto"/>
              <w:right w:val="single" w:sz="4" w:space="0" w:color="auto"/>
            </w:tcBorders>
            <w:shd w:val="clear" w:color="auto" w:fill="auto"/>
            <w:noWrap/>
            <w:vAlign w:val="bottom"/>
            <w:hideMark/>
          </w:tcPr>
          <w:p w14:paraId="47FE1C52"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1893AB23"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31DF99B9"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Neutrophil, %</w:t>
            </w:r>
          </w:p>
        </w:tc>
        <w:tc>
          <w:tcPr>
            <w:tcW w:w="2268" w:type="dxa"/>
            <w:tcBorders>
              <w:top w:val="nil"/>
              <w:left w:val="nil"/>
              <w:bottom w:val="single" w:sz="4" w:space="0" w:color="auto"/>
              <w:right w:val="single" w:sz="4" w:space="0" w:color="auto"/>
            </w:tcBorders>
            <w:shd w:val="clear" w:color="auto" w:fill="auto"/>
            <w:noWrap/>
            <w:vAlign w:val="bottom"/>
            <w:hideMark/>
          </w:tcPr>
          <w:p w14:paraId="6A192ABE" w14:textId="692C7D41"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6.7 (4.</w:t>
            </w:r>
            <w:r w:rsidR="001E1143">
              <w:rPr>
                <w:rFonts w:ascii="Candara" w:eastAsia="Times New Roman" w:hAnsi="Candara" w:cs="Calibri"/>
                <w:color w:val="000000"/>
                <w:sz w:val="18"/>
                <w:szCs w:val="18"/>
              </w:rPr>
              <w:t>3</w:t>
            </w:r>
            <w:r w:rsidRPr="0068300C">
              <w:rPr>
                <w:rFonts w:ascii="Candara" w:eastAsia="Times New Roman" w:hAnsi="Candara" w:cs="Calibri"/>
                <w:color w:val="000000"/>
                <w:sz w:val="18"/>
                <w:szCs w:val="18"/>
              </w:rPr>
              <w:t xml:space="preserve"> to 9.</w:t>
            </w:r>
            <w:r w:rsidR="001E1143">
              <w:rPr>
                <w:rFonts w:ascii="Candara" w:eastAsia="Times New Roman" w:hAnsi="Candara" w:cs="Calibri"/>
                <w:color w:val="000000"/>
                <w:sz w:val="18"/>
                <w:szCs w:val="18"/>
              </w:rPr>
              <w:t>7</w:t>
            </w:r>
            <w:r w:rsidRPr="0068300C">
              <w:rPr>
                <w:rFonts w:ascii="Candara" w:eastAsia="Times New Roman" w:hAnsi="Candara" w:cs="Calibri"/>
                <w:color w:val="000000"/>
                <w:sz w:val="18"/>
                <w:szCs w:val="18"/>
              </w:rPr>
              <w:t>)</w:t>
            </w:r>
          </w:p>
        </w:tc>
        <w:tc>
          <w:tcPr>
            <w:tcW w:w="2268" w:type="dxa"/>
            <w:tcBorders>
              <w:top w:val="nil"/>
              <w:left w:val="nil"/>
              <w:bottom w:val="single" w:sz="4" w:space="0" w:color="auto"/>
              <w:right w:val="single" w:sz="4" w:space="0" w:color="auto"/>
            </w:tcBorders>
            <w:shd w:val="clear" w:color="auto" w:fill="auto"/>
            <w:noWrap/>
            <w:vAlign w:val="bottom"/>
            <w:hideMark/>
          </w:tcPr>
          <w:p w14:paraId="6289A160" w14:textId="0D83486E"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5.6 (3.</w:t>
            </w:r>
            <w:r w:rsidR="001E1143">
              <w:rPr>
                <w:rFonts w:ascii="Candara" w:eastAsia="Times New Roman" w:hAnsi="Candara" w:cs="Calibri"/>
                <w:color w:val="000000"/>
                <w:sz w:val="18"/>
                <w:szCs w:val="18"/>
              </w:rPr>
              <w:t>2</w:t>
            </w:r>
            <w:r w:rsidRPr="0068300C">
              <w:rPr>
                <w:rFonts w:ascii="Candara" w:eastAsia="Times New Roman" w:hAnsi="Candara" w:cs="Calibri"/>
                <w:color w:val="000000"/>
                <w:sz w:val="18"/>
                <w:szCs w:val="18"/>
              </w:rPr>
              <w:t xml:space="preserve"> to 8.3)</w:t>
            </w:r>
          </w:p>
        </w:tc>
        <w:tc>
          <w:tcPr>
            <w:tcW w:w="1134" w:type="dxa"/>
            <w:tcBorders>
              <w:top w:val="nil"/>
              <w:left w:val="nil"/>
              <w:bottom w:val="single" w:sz="4" w:space="0" w:color="auto"/>
              <w:right w:val="single" w:sz="4" w:space="0" w:color="auto"/>
            </w:tcBorders>
            <w:shd w:val="clear" w:color="auto" w:fill="auto"/>
            <w:noWrap/>
            <w:vAlign w:val="bottom"/>
            <w:hideMark/>
          </w:tcPr>
          <w:p w14:paraId="5500BE5C"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0B704F7B"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74191DC7"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Phosphorus, mmol/L</w:t>
            </w:r>
          </w:p>
        </w:tc>
        <w:tc>
          <w:tcPr>
            <w:tcW w:w="2268" w:type="dxa"/>
            <w:tcBorders>
              <w:top w:val="nil"/>
              <w:left w:val="nil"/>
              <w:bottom w:val="single" w:sz="4" w:space="0" w:color="auto"/>
              <w:right w:val="single" w:sz="4" w:space="0" w:color="auto"/>
            </w:tcBorders>
            <w:shd w:val="clear" w:color="auto" w:fill="auto"/>
            <w:noWrap/>
            <w:vAlign w:val="bottom"/>
            <w:hideMark/>
          </w:tcPr>
          <w:p w14:paraId="029840C0" w14:textId="603F1700"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1.2 (1.</w:t>
            </w:r>
            <w:r w:rsidR="001E1143">
              <w:rPr>
                <w:rFonts w:ascii="Candara" w:eastAsia="Times New Roman" w:hAnsi="Candara" w:cs="Calibri"/>
                <w:color w:val="000000"/>
                <w:sz w:val="18"/>
                <w:szCs w:val="18"/>
              </w:rPr>
              <w:t>1</w:t>
            </w:r>
            <w:r w:rsidRPr="0068300C">
              <w:rPr>
                <w:rFonts w:ascii="Candara" w:eastAsia="Times New Roman" w:hAnsi="Candara" w:cs="Calibri"/>
                <w:color w:val="000000"/>
                <w:sz w:val="18"/>
                <w:szCs w:val="18"/>
              </w:rPr>
              <w:t xml:space="preserve"> to 1.</w:t>
            </w:r>
            <w:r w:rsidR="001E1143">
              <w:rPr>
                <w:rFonts w:ascii="Candara" w:eastAsia="Times New Roman" w:hAnsi="Candara" w:cs="Calibri"/>
                <w:color w:val="000000"/>
                <w:sz w:val="18"/>
                <w:szCs w:val="18"/>
              </w:rPr>
              <w:t>5</w:t>
            </w:r>
            <w:r w:rsidRPr="0068300C">
              <w:rPr>
                <w:rFonts w:ascii="Candara" w:eastAsia="Times New Roman" w:hAnsi="Candara" w:cs="Calibri"/>
                <w:color w:val="000000"/>
                <w:sz w:val="18"/>
                <w:szCs w:val="18"/>
              </w:rPr>
              <w:t>)</w:t>
            </w:r>
          </w:p>
        </w:tc>
        <w:tc>
          <w:tcPr>
            <w:tcW w:w="2268" w:type="dxa"/>
            <w:tcBorders>
              <w:top w:val="nil"/>
              <w:left w:val="nil"/>
              <w:bottom w:val="single" w:sz="4" w:space="0" w:color="auto"/>
              <w:right w:val="single" w:sz="4" w:space="0" w:color="auto"/>
            </w:tcBorders>
            <w:shd w:val="clear" w:color="auto" w:fill="auto"/>
            <w:noWrap/>
            <w:vAlign w:val="bottom"/>
            <w:hideMark/>
          </w:tcPr>
          <w:p w14:paraId="25F8B721" w14:textId="0973B603"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1.1 (0.9 to 1.3)</w:t>
            </w:r>
          </w:p>
        </w:tc>
        <w:tc>
          <w:tcPr>
            <w:tcW w:w="1134" w:type="dxa"/>
            <w:tcBorders>
              <w:top w:val="nil"/>
              <w:left w:val="nil"/>
              <w:bottom w:val="single" w:sz="4" w:space="0" w:color="auto"/>
              <w:right w:val="single" w:sz="4" w:space="0" w:color="auto"/>
            </w:tcBorders>
            <w:shd w:val="clear" w:color="auto" w:fill="auto"/>
            <w:noWrap/>
            <w:vAlign w:val="bottom"/>
            <w:hideMark/>
          </w:tcPr>
          <w:p w14:paraId="51963B5D"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18FB4B40"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6EA5DC5A"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Procalcitonin, ng/mL</w:t>
            </w:r>
          </w:p>
        </w:tc>
        <w:tc>
          <w:tcPr>
            <w:tcW w:w="2268" w:type="dxa"/>
            <w:tcBorders>
              <w:top w:val="nil"/>
              <w:left w:val="nil"/>
              <w:bottom w:val="single" w:sz="4" w:space="0" w:color="auto"/>
              <w:right w:val="single" w:sz="4" w:space="0" w:color="auto"/>
            </w:tcBorders>
            <w:shd w:val="clear" w:color="auto" w:fill="auto"/>
            <w:noWrap/>
            <w:vAlign w:val="bottom"/>
            <w:hideMark/>
          </w:tcPr>
          <w:p w14:paraId="6C034B26" w14:textId="69C713D3"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1.</w:t>
            </w:r>
            <w:r w:rsidR="001E1143">
              <w:rPr>
                <w:rFonts w:ascii="Candara" w:eastAsia="Times New Roman" w:hAnsi="Candara" w:cs="Calibri"/>
                <w:color w:val="000000"/>
                <w:sz w:val="18"/>
                <w:szCs w:val="18"/>
              </w:rPr>
              <w:t>2</w:t>
            </w:r>
            <w:r w:rsidRPr="0068300C">
              <w:rPr>
                <w:rFonts w:ascii="Candara" w:eastAsia="Times New Roman" w:hAnsi="Candara" w:cs="Calibri"/>
                <w:color w:val="000000"/>
                <w:sz w:val="18"/>
                <w:szCs w:val="18"/>
              </w:rPr>
              <w:t xml:space="preserve"> (0.1 to 1.4)</w:t>
            </w:r>
          </w:p>
        </w:tc>
        <w:tc>
          <w:tcPr>
            <w:tcW w:w="2268" w:type="dxa"/>
            <w:tcBorders>
              <w:top w:val="nil"/>
              <w:left w:val="nil"/>
              <w:bottom w:val="single" w:sz="4" w:space="0" w:color="auto"/>
              <w:right w:val="single" w:sz="4" w:space="0" w:color="auto"/>
            </w:tcBorders>
            <w:shd w:val="clear" w:color="auto" w:fill="auto"/>
            <w:noWrap/>
            <w:vAlign w:val="bottom"/>
            <w:hideMark/>
          </w:tcPr>
          <w:p w14:paraId="5566E4B8" w14:textId="1B0E3451"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1.</w:t>
            </w:r>
            <w:r w:rsidR="001E1143">
              <w:rPr>
                <w:rFonts w:ascii="Candara" w:eastAsia="Times New Roman" w:hAnsi="Candara" w:cs="Calibri"/>
                <w:color w:val="000000"/>
                <w:sz w:val="18"/>
                <w:szCs w:val="18"/>
              </w:rPr>
              <w:t>2</w:t>
            </w:r>
            <w:r w:rsidRPr="0068300C">
              <w:rPr>
                <w:rFonts w:ascii="Candara" w:eastAsia="Times New Roman" w:hAnsi="Candara" w:cs="Calibri"/>
                <w:color w:val="000000"/>
                <w:sz w:val="18"/>
                <w:szCs w:val="18"/>
              </w:rPr>
              <w:t xml:space="preserve"> (0.</w:t>
            </w:r>
            <w:r w:rsidR="001E1143">
              <w:rPr>
                <w:rFonts w:ascii="Candara" w:eastAsia="Times New Roman" w:hAnsi="Candara" w:cs="Calibri"/>
                <w:color w:val="000000"/>
                <w:sz w:val="18"/>
                <w:szCs w:val="18"/>
              </w:rPr>
              <w:t>3</w:t>
            </w:r>
            <w:r w:rsidRPr="0068300C">
              <w:rPr>
                <w:rFonts w:ascii="Candara" w:eastAsia="Times New Roman" w:hAnsi="Candara" w:cs="Calibri"/>
                <w:color w:val="000000"/>
                <w:sz w:val="18"/>
                <w:szCs w:val="18"/>
              </w:rPr>
              <w:t xml:space="preserve"> to 1.</w:t>
            </w:r>
            <w:r w:rsidR="001E1143">
              <w:rPr>
                <w:rFonts w:ascii="Candara" w:eastAsia="Times New Roman" w:hAnsi="Candara" w:cs="Calibri"/>
                <w:color w:val="000000"/>
                <w:sz w:val="18"/>
                <w:szCs w:val="18"/>
              </w:rPr>
              <w:t>9</w:t>
            </w:r>
            <w:r w:rsidRPr="0068300C">
              <w:rPr>
                <w:rFonts w:ascii="Candara" w:eastAsia="Times New Roman" w:hAnsi="Candara" w:cs="Calibri"/>
                <w:color w:val="000000"/>
                <w:sz w:val="18"/>
                <w:szCs w:val="18"/>
              </w:rPr>
              <w:t>)</w:t>
            </w:r>
          </w:p>
        </w:tc>
        <w:tc>
          <w:tcPr>
            <w:tcW w:w="1134" w:type="dxa"/>
            <w:tcBorders>
              <w:top w:val="nil"/>
              <w:left w:val="nil"/>
              <w:bottom w:val="single" w:sz="4" w:space="0" w:color="auto"/>
              <w:right w:val="single" w:sz="4" w:space="0" w:color="auto"/>
            </w:tcBorders>
            <w:shd w:val="clear" w:color="auto" w:fill="auto"/>
            <w:noWrap/>
            <w:vAlign w:val="bottom"/>
            <w:hideMark/>
          </w:tcPr>
          <w:p w14:paraId="676140AE"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57CB897C"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7B828946"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Red blood cell, 10</w:t>
            </w:r>
            <w:r w:rsidRPr="0068300C">
              <w:rPr>
                <w:rFonts w:ascii="Candara" w:eastAsia="Times New Roman" w:hAnsi="Candara" w:cs="Calibri"/>
                <w:color w:val="000000"/>
                <w:sz w:val="18"/>
                <w:szCs w:val="18"/>
                <w:vertAlign w:val="superscript"/>
              </w:rPr>
              <w:t>12</w:t>
            </w:r>
            <w:r w:rsidRPr="0068300C">
              <w:rPr>
                <w:rFonts w:ascii="Candara" w:eastAsia="Times New Roman" w:hAnsi="Candara" w:cs="Calibri"/>
                <w:color w:val="000000"/>
                <w:sz w:val="18"/>
                <w:szCs w:val="18"/>
              </w:rPr>
              <w:t>/L</w:t>
            </w:r>
          </w:p>
        </w:tc>
        <w:tc>
          <w:tcPr>
            <w:tcW w:w="2268" w:type="dxa"/>
            <w:tcBorders>
              <w:top w:val="nil"/>
              <w:left w:val="nil"/>
              <w:bottom w:val="single" w:sz="4" w:space="0" w:color="auto"/>
              <w:right w:val="single" w:sz="4" w:space="0" w:color="auto"/>
            </w:tcBorders>
            <w:shd w:val="clear" w:color="auto" w:fill="auto"/>
            <w:noWrap/>
            <w:vAlign w:val="bottom"/>
            <w:hideMark/>
          </w:tcPr>
          <w:p w14:paraId="59D93704" w14:textId="5E036FB2"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3.9 (1.0 to 1</w:t>
            </w:r>
            <w:r w:rsidR="001E1143">
              <w:rPr>
                <w:rFonts w:ascii="Candara" w:eastAsia="Times New Roman" w:hAnsi="Candara" w:cs="Calibri"/>
                <w:color w:val="000000"/>
                <w:sz w:val="18"/>
                <w:szCs w:val="18"/>
              </w:rPr>
              <w:t>1.0</w:t>
            </w:r>
            <w:r w:rsidRPr="0068300C">
              <w:rPr>
                <w:rFonts w:ascii="Candara" w:eastAsia="Times New Roman" w:hAnsi="Candara" w:cs="Calibri"/>
                <w:color w:val="000000"/>
                <w:sz w:val="18"/>
                <w:szCs w:val="18"/>
              </w:rPr>
              <w:t>)</w:t>
            </w:r>
          </w:p>
        </w:tc>
        <w:tc>
          <w:tcPr>
            <w:tcW w:w="2268" w:type="dxa"/>
            <w:tcBorders>
              <w:top w:val="nil"/>
              <w:left w:val="nil"/>
              <w:bottom w:val="single" w:sz="4" w:space="0" w:color="auto"/>
              <w:right w:val="single" w:sz="4" w:space="0" w:color="auto"/>
            </w:tcBorders>
            <w:shd w:val="clear" w:color="auto" w:fill="auto"/>
            <w:noWrap/>
            <w:vAlign w:val="bottom"/>
            <w:hideMark/>
          </w:tcPr>
          <w:p w14:paraId="7D208691" w14:textId="6C403561"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3.7 (2.7 to 10</w:t>
            </w:r>
            <w:r w:rsidR="001E1143">
              <w:rPr>
                <w:rFonts w:ascii="Candara" w:eastAsia="Times New Roman" w:hAnsi="Candara" w:cs="Calibri"/>
                <w:color w:val="000000"/>
                <w:sz w:val="18"/>
                <w:szCs w:val="18"/>
              </w:rPr>
              <w:t>.1</w:t>
            </w:r>
            <w:r w:rsidRPr="0068300C">
              <w:rPr>
                <w:rFonts w:ascii="Candara" w:eastAsia="Times New Roman" w:hAnsi="Candara" w:cs="Calibri"/>
                <w:color w:val="000000"/>
                <w:sz w:val="18"/>
                <w:szCs w:val="18"/>
              </w:rPr>
              <w:t>)</w:t>
            </w:r>
          </w:p>
        </w:tc>
        <w:tc>
          <w:tcPr>
            <w:tcW w:w="1134" w:type="dxa"/>
            <w:tcBorders>
              <w:top w:val="nil"/>
              <w:left w:val="nil"/>
              <w:bottom w:val="single" w:sz="4" w:space="0" w:color="auto"/>
              <w:right w:val="single" w:sz="4" w:space="0" w:color="auto"/>
            </w:tcBorders>
            <w:shd w:val="clear" w:color="auto" w:fill="auto"/>
            <w:noWrap/>
            <w:vAlign w:val="bottom"/>
            <w:hideMark/>
          </w:tcPr>
          <w:p w14:paraId="63D75B04"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58C5BF75"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36663C81"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Red blood cell distribution width, %</w:t>
            </w:r>
          </w:p>
        </w:tc>
        <w:tc>
          <w:tcPr>
            <w:tcW w:w="2268" w:type="dxa"/>
            <w:tcBorders>
              <w:top w:val="nil"/>
              <w:left w:val="nil"/>
              <w:bottom w:val="single" w:sz="4" w:space="0" w:color="auto"/>
              <w:right w:val="single" w:sz="4" w:space="0" w:color="auto"/>
            </w:tcBorders>
            <w:shd w:val="clear" w:color="auto" w:fill="auto"/>
            <w:noWrap/>
            <w:vAlign w:val="bottom"/>
            <w:hideMark/>
          </w:tcPr>
          <w:p w14:paraId="0B2BEE45" w14:textId="642799DF"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14.6 (13.6 to 15.9)</w:t>
            </w:r>
          </w:p>
        </w:tc>
        <w:tc>
          <w:tcPr>
            <w:tcW w:w="2268" w:type="dxa"/>
            <w:tcBorders>
              <w:top w:val="nil"/>
              <w:left w:val="nil"/>
              <w:bottom w:val="single" w:sz="4" w:space="0" w:color="auto"/>
              <w:right w:val="single" w:sz="4" w:space="0" w:color="auto"/>
            </w:tcBorders>
            <w:shd w:val="clear" w:color="auto" w:fill="auto"/>
            <w:noWrap/>
            <w:vAlign w:val="bottom"/>
            <w:hideMark/>
          </w:tcPr>
          <w:p w14:paraId="2F607288" w14:textId="0566E5C4"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13.9 (13.0 to 15.</w:t>
            </w:r>
            <w:r w:rsidR="001E1143">
              <w:rPr>
                <w:rFonts w:ascii="Candara" w:eastAsia="Times New Roman" w:hAnsi="Candara" w:cs="Calibri"/>
                <w:color w:val="000000"/>
                <w:sz w:val="18"/>
                <w:szCs w:val="18"/>
              </w:rPr>
              <w:t>4</w:t>
            </w:r>
            <w:r w:rsidRPr="0068300C">
              <w:rPr>
                <w:rFonts w:ascii="Candara" w:eastAsia="Times New Roman" w:hAnsi="Candara" w:cs="Calibri"/>
                <w:color w:val="000000"/>
                <w:sz w:val="18"/>
                <w:szCs w:val="18"/>
              </w:rPr>
              <w:t>)</w:t>
            </w:r>
          </w:p>
        </w:tc>
        <w:tc>
          <w:tcPr>
            <w:tcW w:w="1134" w:type="dxa"/>
            <w:tcBorders>
              <w:top w:val="nil"/>
              <w:left w:val="nil"/>
              <w:bottom w:val="single" w:sz="4" w:space="0" w:color="auto"/>
              <w:right w:val="single" w:sz="4" w:space="0" w:color="auto"/>
            </w:tcBorders>
            <w:shd w:val="clear" w:color="auto" w:fill="auto"/>
            <w:noWrap/>
            <w:vAlign w:val="bottom"/>
            <w:hideMark/>
          </w:tcPr>
          <w:p w14:paraId="22169E5B"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38924D30"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354EC066"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Total cholesterol, mmol/L</w:t>
            </w:r>
          </w:p>
        </w:tc>
        <w:tc>
          <w:tcPr>
            <w:tcW w:w="2268" w:type="dxa"/>
            <w:tcBorders>
              <w:top w:val="nil"/>
              <w:left w:val="nil"/>
              <w:bottom w:val="single" w:sz="4" w:space="0" w:color="auto"/>
              <w:right w:val="single" w:sz="4" w:space="0" w:color="auto"/>
            </w:tcBorders>
            <w:shd w:val="clear" w:color="auto" w:fill="auto"/>
            <w:noWrap/>
            <w:vAlign w:val="bottom"/>
            <w:hideMark/>
          </w:tcPr>
          <w:p w14:paraId="2937DB2E" w14:textId="4839070B"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4.1 (3.2 to 5.1)</w:t>
            </w:r>
          </w:p>
        </w:tc>
        <w:tc>
          <w:tcPr>
            <w:tcW w:w="2268" w:type="dxa"/>
            <w:tcBorders>
              <w:top w:val="nil"/>
              <w:left w:val="nil"/>
              <w:bottom w:val="single" w:sz="4" w:space="0" w:color="auto"/>
              <w:right w:val="single" w:sz="4" w:space="0" w:color="auto"/>
            </w:tcBorders>
            <w:shd w:val="clear" w:color="auto" w:fill="auto"/>
            <w:noWrap/>
            <w:vAlign w:val="bottom"/>
            <w:hideMark/>
          </w:tcPr>
          <w:p w14:paraId="5EE02A2F" w14:textId="2C898A96"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4.</w:t>
            </w:r>
            <w:r w:rsidR="001E1143">
              <w:rPr>
                <w:rFonts w:ascii="Candara" w:eastAsia="Times New Roman" w:hAnsi="Candara" w:cs="Calibri"/>
                <w:color w:val="000000"/>
                <w:sz w:val="18"/>
                <w:szCs w:val="18"/>
              </w:rPr>
              <w:t>1</w:t>
            </w:r>
            <w:r w:rsidRPr="0068300C">
              <w:rPr>
                <w:rFonts w:ascii="Candara" w:eastAsia="Times New Roman" w:hAnsi="Candara" w:cs="Calibri"/>
                <w:color w:val="000000"/>
                <w:sz w:val="18"/>
                <w:szCs w:val="18"/>
              </w:rPr>
              <w:t xml:space="preserve"> (3.</w:t>
            </w:r>
            <w:r w:rsidR="001E1143">
              <w:rPr>
                <w:rFonts w:ascii="Candara" w:eastAsia="Times New Roman" w:hAnsi="Candara" w:cs="Calibri"/>
                <w:color w:val="000000"/>
                <w:sz w:val="18"/>
                <w:szCs w:val="18"/>
              </w:rPr>
              <w:t>2</w:t>
            </w:r>
            <w:r w:rsidRPr="0068300C">
              <w:rPr>
                <w:rFonts w:ascii="Candara" w:eastAsia="Times New Roman" w:hAnsi="Candara" w:cs="Calibri"/>
                <w:color w:val="000000"/>
                <w:sz w:val="18"/>
                <w:szCs w:val="18"/>
              </w:rPr>
              <w:t xml:space="preserve"> to 5.0)</w:t>
            </w:r>
          </w:p>
        </w:tc>
        <w:tc>
          <w:tcPr>
            <w:tcW w:w="1134" w:type="dxa"/>
            <w:tcBorders>
              <w:top w:val="nil"/>
              <w:left w:val="nil"/>
              <w:bottom w:val="single" w:sz="4" w:space="0" w:color="auto"/>
              <w:right w:val="single" w:sz="4" w:space="0" w:color="auto"/>
            </w:tcBorders>
            <w:shd w:val="clear" w:color="auto" w:fill="auto"/>
            <w:noWrap/>
            <w:vAlign w:val="bottom"/>
            <w:hideMark/>
          </w:tcPr>
          <w:p w14:paraId="58BF28EF"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50DE3957"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5FA807A6"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Total bile acid, µmol/L</w:t>
            </w:r>
          </w:p>
        </w:tc>
        <w:tc>
          <w:tcPr>
            <w:tcW w:w="2268" w:type="dxa"/>
            <w:tcBorders>
              <w:top w:val="nil"/>
              <w:left w:val="nil"/>
              <w:bottom w:val="single" w:sz="4" w:space="0" w:color="auto"/>
              <w:right w:val="single" w:sz="4" w:space="0" w:color="auto"/>
            </w:tcBorders>
            <w:shd w:val="clear" w:color="auto" w:fill="auto"/>
            <w:noWrap/>
            <w:vAlign w:val="bottom"/>
            <w:hideMark/>
          </w:tcPr>
          <w:p w14:paraId="4C3A43A5" w14:textId="1A998DFD"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5.</w:t>
            </w:r>
            <w:r w:rsidR="001E1143">
              <w:rPr>
                <w:rFonts w:ascii="Candara" w:eastAsia="Times New Roman" w:hAnsi="Candara" w:cs="Calibri"/>
                <w:color w:val="000000"/>
                <w:sz w:val="18"/>
                <w:szCs w:val="18"/>
              </w:rPr>
              <w:t>7</w:t>
            </w:r>
            <w:r w:rsidRPr="0068300C">
              <w:rPr>
                <w:rFonts w:ascii="Candara" w:eastAsia="Times New Roman" w:hAnsi="Candara" w:cs="Calibri"/>
                <w:color w:val="000000"/>
                <w:sz w:val="18"/>
                <w:szCs w:val="18"/>
              </w:rPr>
              <w:t xml:space="preserve"> (2.</w:t>
            </w:r>
            <w:r w:rsidR="001E1143">
              <w:rPr>
                <w:rFonts w:ascii="Candara" w:eastAsia="Times New Roman" w:hAnsi="Candara" w:cs="Calibri"/>
                <w:color w:val="000000"/>
                <w:sz w:val="18"/>
                <w:szCs w:val="18"/>
              </w:rPr>
              <w:t>4</w:t>
            </w:r>
            <w:r w:rsidRPr="0068300C">
              <w:rPr>
                <w:rFonts w:ascii="Candara" w:eastAsia="Times New Roman" w:hAnsi="Candara" w:cs="Calibri"/>
                <w:color w:val="000000"/>
                <w:sz w:val="18"/>
                <w:szCs w:val="18"/>
              </w:rPr>
              <w:t xml:space="preserve"> to 17.7)</w:t>
            </w:r>
          </w:p>
        </w:tc>
        <w:tc>
          <w:tcPr>
            <w:tcW w:w="2268" w:type="dxa"/>
            <w:tcBorders>
              <w:top w:val="nil"/>
              <w:left w:val="nil"/>
              <w:bottom w:val="single" w:sz="4" w:space="0" w:color="auto"/>
              <w:right w:val="single" w:sz="4" w:space="0" w:color="auto"/>
            </w:tcBorders>
            <w:shd w:val="clear" w:color="auto" w:fill="auto"/>
            <w:noWrap/>
            <w:vAlign w:val="bottom"/>
            <w:hideMark/>
          </w:tcPr>
          <w:p w14:paraId="7241F0B2" w14:textId="438D7786"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4.1 (1.0 to 13.8)</w:t>
            </w:r>
          </w:p>
        </w:tc>
        <w:tc>
          <w:tcPr>
            <w:tcW w:w="1134" w:type="dxa"/>
            <w:tcBorders>
              <w:top w:val="nil"/>
              <w:left w:val="nil"/>
              <w:bottom w:val="single" w:sz="4" w:space="0" w:color="auto"/>
              <w:right w:val="single" w:sz="4" w:space="0" w:color="auto"/>
            </w:tcBorders>
            <w:shd w:val="clear" w:color="auto" w:fill="auto"/>
            <w:noWrap/>
            <w:vAlign w:val="bottom"/>
            <w:hideMark/>
          </w:tcPr>
          <w:p w14:paraId="66BBE21C"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5D4F3188"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784AB164"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Total bilirubin, µmol/L</w:t>
            </w:r>
          </w:p>
        </w:tc>
        <w:tc>
          <w:tcPr>
            <w:tcW w:w="2268" w:type="dxa"/>
            <w:tcBorders>
              <w:top w:val="nil"/>
              <w:left w:val="nil"/>
              <w:bottom w:val="single" w:sz="4" w:space="0" w:color="auto"/>
              <w:right w:val="single" w:sz="4" w:space="0" w:color="auto"/>
            </w:tcBorders>
            <w:shd w:val="clear" w:color="auto" w:fill="auto"/>
            <w:noWrap/>
            <w:vAlign w:val="bottom"/>
            <w:hideMark/>
          </w:tcPr>
          <w:p w14:paraId="64845405" w14:textId="31BDCBAD"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10.1 (4.3 to 22.5)</w:t>
            </w:r>
          </w:p>
        </w:tc>
        <w:tc>
          <w:tcPr>
            <w:tcW w:w="2268" w:type="dxa"/>
            <w:tcBorders>
              <w:top w:val="nil"/>
              <w:left w:val="nil"/>
              <w:bottom w:val="single" w:sz="4" w:space="0" w:color="auto"/>
              <w:right w:val="single" w:sz="4" w:space="0" w:color="auto"/>
            </w:tcBorders>
            <w:shd w:val="clear" w:color="auto" w:fill="auto"/>
            <w:noWrap/>
            <w:vAlign w:val="bottom"/>
            <w:hideMark/>
          </w:tcPr>
          <w:p w14:paraId="4398260C" w14:textId="19EE9CE1"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7.</w:t>
            </w:r>
            <w:r w:rsidR="001E1143">
              <w:rPr>
                <w:rFonts w:ascii="Candara" w:eastAsia="Times New Roman" w:hAnsi="Candara" w:cs="Calibri"/>
                <w:color w:val="000000"/>
                <w:sz w:val="18"/>
                <w:szCs w:val="18"/>
              </w:rPr>
              <w:t>6</w:t>
            </w:r>
            <w:r w:rsidRPr="0068300C">
              <w:rPr>
                <w:rFonts w:ascii="Candara" w:eastAsia="Times New Roman" w:hAnsi="Candara" w:cs="Calibri"/>
                <w:color w:val="000000"/>
                <w:sz w:val="18"/>
                <w:szCs w:val="18"/>
              </w:rPr>
              <w:t xml:space="preserve"> (4.5 to 13.1)</w:t>
            </w:r>
          </w:p>
        </w:tc>
        <w:tc>
          <w:tcPr>
            <w:tcW w:w="1134" w:type="dxa"/>
            <w:tcBorders>
              <w:top w:val="nil"/>
              <w:left w:val="nil"/>
              <w:bottom w:val="single" w:sz="4" w:space="0" w:color="auto"/>
              <w:right w:val="single" w:sz="4" w:space="0" w:color="auto"/>
            </w:tcBorders>
            <w:shd w:val="clear" w:color="auto" w:fill="auto"/>
            <w:noWrap/>
            <w:vAlign w:val="bottom"/>
            <w:hideMark/>
          </w:tcPr>
          <w:p w14:paraId="3EF87938"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696D1B93"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422C2697"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Triglyceride, mmol/L</w:t>
            </w:r>
          </w:p>
        </w:tc>
        <w:tc>
          <w:tcPr>
            <w:tcW w:w="2268" w:type="dxa"/>
            <w:tcBorders>
              <w:top w:val="nil"/>
              <w:left w:val="nil"/>
              <w:bottom w:val="single" w:sz="4" w:space="0" w:color="auto"/>
              <w:right w:val="single" w:sz="4" w:space="0" w:color="auto"/>
            </w:tcBorders>
            <w:shd w:val="clear" w:color="auto" w:fill="auto"/>
            <w:noWrap/>
            <w:vAlign w:val="bottom"/>
            <w:hideMark/>
          </w:tcPr>
          <w:p w14:paraId="32D1562F" w14:textId="57753128"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1.7 (1.</w:t>
            </w:r>
            <w:r w:rsidR="001E1143">
              <w:rPr>
                <w:rFonts w:ascii="Candara" w:eastAsia="Times New Roman" w:hAnsi="Candara" w:cs="Calibri"/>
                <w:color w:val="000000"/>
                <w:sz w:val="18"/>
                <w:szCs w:val="18"/>
              </w:rPr>
              <w:t>1</w:t>
            </w:r>
            <w:r w:rsidRPr="0068300C">
              <w:rPr>
                <w:rFonts w:ascii="Candara" w:eastAsia="Times New Roman" w:hAnsi="Candara" w:cs="Calibri"/>
                <w:color w:val="000000"/>
                <w:sz w:val="18"/>
                <w:szCs w:val="18"/>
              </w:rPr>
              <w:t xml:space="preserve"> to 2.7)</w:t>
            </w:r>
          </w:p>
        </w:tc>
        <w:tc>
          <w:tcPr>
            <w:tcW w:w="2268" w:type="dxa"/>
            <w:tcBorders>
              <w:top w:val="nil"/>
              <w:left w:val="nil"/>
              <w:bottom w:val="single" w:sz="4" w:space="0" w:color="auto"/>
              <w:right w:val="single" w:sz="4" w:space="0" w:color="auto"/>
            </w:tcBorders>
            <w:shd w:val="clear" w:color="auto" w:fill="auto"/>
            <w:noWrap/>
            <w:vAlign w:val="bottom"/>
            <w:hideMark/>
          </w:tcPr>
          <w:p w14:paraId="23E40F0F" w14:textId="46A3ADE2"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1.6 (0.9 to 2.6)</w:t>
            </w:r>
          </w:p>
        </w:tc>
        <w:tc>
          <w:tcPr>
            <w:tcW w:w="1134" w:type="dxa"/>
            <w:tcBorders>
              <w:top w:val="nil"/>
              <w:left w:val="nil"/>
              <w:bottom w:val="single" w:sz="4" w:space="0" w:color="auto"/>
              <w:right w:val="single" w:sz="4" w:space="0" w:color="auto"/>
            </w:tcBorders>
            <w:shd w:val="clear" w:color="auto" w:fill="auto"/>
            <w:noWrap/>
            <w:vAlign w:val="bottom"/>
            <w:hideMark/>
          </w:tcPr>
          <w:p w14:paraId="7F227EF3"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6E333FFA"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19C7B471"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Thyroid-stimulating hormone, µIU/mL</w:t>
            </w:r>
          </w:p>
        </w:tc>
        <w:tc>
          <w:tcPr>
            <w:tcW w:w="2268" w:type="dxa"/>
            <w:tcBorders>
              <w:top w:val="nil"/>
              <w:left w:val="nil"/>
              <w:bottom w:val="single" w:sz="4" w:space="0" w:color="auto"/>
              <w:right w:val="single" w:sz="4" w:space="0" w:color="auto"/>
            </w:tcBorders>
            <w:shd w:val="clear" w:color="auto" w:fill="auto"/>
            <w:noWrap/>
            <w:vAlign w:val="bottom"/>
            <w:hideMark/>
          </w:tcPr>
          <w:p w14:paraId="1D6204F5" w14:textId="64C5B228"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2.6 (0.</w:t>
            </w:r>
            <w:r w:rsidR="001E1143">
              <w:rPr>
                <w:rFonts w:ascii="Candara" w:eastAsia="Times New Roman" w:hAnsi="Candara" w:cs="Calibri"/>
                <w:color w:val="000000"/>
                <w:sz w:val="18"/>
                <w:szCs w:val="18"/>
              </w:rPr>
              <w:t>4</w:t>
            </w:r>
            <w:r w:rsidRPr="0068300C">
              <w:rPr>
                <w:rFonts w:ascii="Candara" w:eastAsia="Times New Roman" w:hAnsi="Candara" w:cs="Calibri"/>
                <w:color w:val="000000"/>
                <w:sz w:val="18"/>
                <w:szCs w:val="18"/>
              </w:rPr>
              <w:t xml:space="preserve"> to 5.6)</w:t>
            </w:r>
          </w:p>
        </w:tc>
        <w:tc>
          <w:tcPr>
            <w:tcW w:w="2268" w:type="dxa"/>
            <w:tcBorders>
              <w:top w:val="nil"/>
              <w:left w:val="nil"/>
              <w:bottom w:val="single" w:sz="4" w:space="0" w:color="auto"/>
              <w:right w:val="single" w:sz="4" w:space="0" w:color="auto"/>
            </w:tcBorders>
            <w:shd w:val="clear" w:color="auto" w:fill="auto"/>
            <w:noWrap/>
            <w:vAlign w:val="bottom"/>
            <w:hideMark/>
          </w:tcPr>
          <w:p w14:paraId="5464DD6E" w14:textId="65DBCEBC"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2.</w:t>
            </w:r>
            <w:r w:rsidR="001E1143">
              <w:rPr>
                <w:rFonts w:ascii="Candara" w:eastAsia="Times New Roman" w:hAnsi="Candara" w:cs="Calibri"/>
                <w:color w:val="000000"/>
                <w:sz w:val="18"/>
                <w:szCs w:val="18"/>
              </w:rPr>
              <w:t>3</w:t>
            </w:r>
            <w:r w:rsidRPr="0068300C">
              <w:rPr>
                <w:rFonts w:ascii="Candara" w:eastAsia="Times New Roman" w:hAnsi="Candara" w:cs="Calibri"/>
                <w:color w:val="000000"/>
                <w:sz w:val="18"/>
                <w:szCs w:val="18"/>
              </w:rPr>
              <w:t xml:space="preserve"> (0.</w:t>
            </w:r>
            <w:r w:rsidR="001E1143">
              <w:rPr>
                <w:rFonts w:ascii="Candara" w:eastAsia="Times New Roman" w:hAnsi="Candara" w:cs="Calibri"/>
                <w:color w:val="000000"/>
                <w:sz w:val="18"/>
                <w:szCs w:val="18"/>
              </w:rPr>
              <w:t>1</w:t>
            </w:r>
            <w:r w:rsidRPr="0068300C">
              <w:rPr>
                <w:rFonts w:ascii="Candara" w:eastAsia="Times New Roman" w:hAnsi="Candara" w:cs="Calibri"/>
                <w:color w:val="000000"/>
                <w:sz w:val="18"/>
                <w:szCs w:val="18"/>
              </w:rPr>
              <w:t xml:space="preserve"> to 5.3)</w:t>
            </w:r>
          </w:p>
        </w:tc>
        <w:tc>
          <w:tcPr>
            <w:tcW w:w="1134" w:type="dxa"/>
            <w:tcBorders>
              <w:top w:val="nil"/>
              <w:left w:val="nil"/>
              <w:bottom w:val="single" w:sz="4" w:space="0" w:color="auto"/>
              <w:right w:val="single" w:sz="4" w:space="0" w:color="auto"/>
            </w:tcBorders>
            <w:shd w:val="clear" w:color="auto" w:fill="auto"/>
            <w:noWrap/>
            <w:vAlign w:val="bottom"/>
            <w:hideMark/>
          </w:tcPr>
          <w:p w14:paraId="3C8FA82B"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431B8DFA"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3F2A492A"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Urine acid, µmol/L</w:t>
            </w:r>
          </w:p>
        </w:tc>
        <w:tc>
          <w:tcPr>
            <w:tcW w:w="2268" w:type="dxa"/>
            <w:tcBorders>
              <w:top w:val="nil"/>
              <w:left w:val="nil"/>
              <w:bottom w:val="single" w:sz="4" w:space="0" w:color="auto"/>
              <w:right w:val="single" w:sz="4" w:space="0" w:color="auto"/>
            </w:tcBorders>
            <w:shd w:val="clear" w:color="auto" w:fill="auto"/>
            <w:noWrap/>
            <w:vAlign w:val="bottom"/>
            <w:hideMark/>
          </w:tcPr>
          <w:p w14:paraId="5445A719" w14:textId="44E321A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351.0 (278.4 to 435.</w:t>
            </w:r>
            <w:r w:rsidR="001E1143">
              <w:rPr>
                <w:rFonts w:ascii="Candara" w:eastAsia="Times New Roman" w:hAnsi="Candara" w:cs="Calibri"/>
                <w:color w:val="000000"/>
                <w:sz w:val="18"/>
                <w:szCs w:val="18"/>
              </w:rPr>
              <w:t>3</w:t>
            </w:r>
            <w:r w:rsidRPr="0068300C">
              <w:rPr>
                <w:rFonts w:ascii="Candara" w:eastAsia="Times New Roman" w:hAnsi="Candara" w:cs="Calibri"/>
                <w:color w:val="000000"/>
                <w:sz w:val="18"/>
                <w:szCs w:val="18"/>
              </w:rPr>
              <w:t>)</w:t>
            </w:r>
          </w:p>
        </w:tc>
        <w:tc>
          <w:tcPr>
            <w:tcW w:w="2268" w:type="dxa"/>
            <w:tcBorders>
              <w:top w:val="nil"/>
              <w:left w:val="nil"/>
              <w:bottom w:val="single" w:sz="4" w:space="0" w:color="auto"/>
              <w:right w:val="single" w:sz="4" w:space="0" w:color="auto"/>
            </w:tcBorders>
            <w:shd w:val="clear" w:color="auto" w:fill="auto"/>
            <w:noWrap/>
            <w:vAlign w:val="bottom"/>
            <w:hideMark/>
          </w:tcPr>
          <w:p w14:paraId="0F2857EE" w14:textId="7872B44C"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25</w:t>
            </w:r>
            <w:r w:rsidR="001E1143">
              <w:rPr>
                <w:rFonts w:ascii="Candara" w:eastAsia="Times New Roman" w:hAnsi="Candara" w:cs="Calibri"/>
                <w:color w:val="000000"/>
                <w:sz w:val="18"/>
                <w:szCs w:val="18"/>
              </w:rPr>
              <w:t>1.0</w:t>
            </w:r>
            <w:r w:rsidRPr="0068300C">
              <w:rPr>
                <w:rFonts w:ascii="Candara" w:eastAsia="Times New Roman" w:hAnsi="Candara" w:cs="Calibri"/>
                <w:color w:val="000000"/>
                <w:sz w:val="18"/>
                <w:szCs w:val="18"/>
              </w:rPr>
              <w:t xml:space="preserve"> (179.</w:t>
            </w:r>
            <w:r w:rsidR="001E1143">
              <w:rPr>
                <w:rFonts w:ascii="Candara" w:eastAsia="Times New Roman" w:hAnsi="Candara" w:cs="Calibri"/>
                <w:color w:val="000000"/>
                <w:sz w:val="18"/>
                <w:szCs w:val="18"/>
              </w:rPr>
              <w:t>8</w:t>
            </w:r>
            <w:r w:rsidRPr="0068300C">
              <w:rPr>
                <w:rFonts w:ascii="Candara" w:eastAsia="Times New Roman" w:hAnsi="Candara" w:cs="Calibri"/>
                <w:color w:val="000000"/>
                <w:sz w:val="18"/>
                <w:szCs w:val="18"/>
              </w:rPr>
              <w:t xml:space="preserve"> to 328.0)</w:t>
            </w:r>
          </w:p>
        </w:tc>
        <w:tc>
          <w:tcPr>
            <w:tcW w:w="1134" w:type="dxa"/>
            <w:tcBorders>
              <w:top w:val="nil"/>
              <w:left w:val="nil"/>
              <w:bottom w:val="single" w:sz="4" w:space="0" w:color="auto"/>
              <w:right w:val="single" w:sz="4" w:space="0" w:color="auto"/>
            </w:tcBorders>
            <w:shd w:val="clear" w:color="auto" w:fill="auto"/>
            <w:noWrap/>
            <w:vAlign w:val="bottom"/>
            <w:hideMark/>
          </w:tcPr>
          <w:p w14:paraId="19C203E1"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108CEE3D"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1322955A"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Thrombin time, S</w:t>
            </w:r>
          </w:p>
        </w:tc>
        <w:tc>
          <w:tcPr>
            <w:tcW w:w="2268" w:type="dxa"/>
            <w:tcBorders>
              <w:top w:val="nil"/>
              <w:left w:val="nil"/>
              <w:bottom w:val="single" w:sz="4" w:space="0" w:color="auto"/>
              <w:right w:val="single" w:sz="4" w:space="0" w:color="auto"/>
            </w:tcBorders>
            <w:shd w:val="clear" w:color="auto" w:fill="auto"/>
            <w:noWrap/>
            <w:vAlign w:val="bottom"/>
            <w:hideMark/>
          </w:tcPr>
          <w:p w14:paraId="30C855E5" w14:textId="5F85D5CC"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15.3 (13.</w:t>
            </w:r>
            <w:r w:rsidR="001E1143">
              <w:rPr>
                <w:rFonts w:ascii="Candara" w:eastAsia="Times New Roman" w:hAnsi="Candara" w:cs="Calibri"/>
                <w:color w:val="000000"/>
                <w:sz w:val="18"/>
                <w:szCs w:val="18"/>
              </w:rPr>
              <w:t>6</w:t>
            </w:r>
            <w:r w:rsidRPr="0068300C">
              <w:rPr>
                <w:rFonts w:ascii="Candara" w:eastAsia="Times New Roman" w:hAnsi="Candara" w:cs="Calibri"/>
                <w:color w:val="000000"/>
                <w:sz w:val="18"/>
                <w:szCs w:val="18"/>
              </w:rPr>
              <w:t xml:space="preserve"> to 17.7)</w:t>
            </w:r>
          </w:p>
        </w:tc>
        <w:tc>
          <w:tcPr>
            <w:tcW w:w="2268" w:type="dxa"/>
            <w:tcBorders>
              <w:top w:val="nil"/>
              <w:left w:val="nil"/>
              <w:bottom w:val="single" w:sz="4" w:space="0" w:color="auto"/>
              <w:right w:val="single" w:sz="4" w:space="0" w:color="auto"/>
            </w:tcBorders>
            <w:shd w:val="clear" w:color="auto" w:fill="auto"/>
            <w:noWrap/>
            <w:vAlign w:val="bottom"/>
            <w:hideMark/>
          </w:tcPr>
          <w:p w14:paraId="1093EE83" w14:textId="309B2B66"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14.6 (12.3 to 17.3)</w:t>
            </w:r>
          </w:p>
        </w:tc>
        <w:tc>
          <w:tcPr>
            <w:tcW w:w="1134" w:type="dxa"/>
            <w:tcBorders>
              <w:top w:val="nil"/>
              <w:left w:val="nil"/>
              <w:bottom w:val="single" w:sz="4" w:space="0" w:color="auto"/>
              <w:right w:val="single" w:sz="4" w:space="0" w:color="auto"/>
            </w:tcBorders>
            <w:shd w:val="clear" w:color="auto" w:fill="auto"/>
            <w:noWrap/>
            <w:vAlign w:val="bottom"/>
            <w:hideMark/>
          </w:tcPr>
          <w:p w14:paraId="1631D389"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2BAB7E5C"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099C47DF"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Urea, mmol/L</w:t>
            </w:r>
          </w:p>
        </w:tc>
        <w:tc>
          <w:tcPr>
            <w:tcW w:w="2268" w:type="dxa"/>
            <w:tcBorders>
              <w:top w:val="nil"/>
              <w:left w:val="nil"/>
              <w:bottom w:val="single" w:sz="4" w:space="0" w:color="auto"/>
              <w:right w:val="single" w:sz="4" w:space="0" w:color="auto"/>
            </w:tcBorders>
            <w:shd w:val="clear" w:color="auto" w:fill="auto"/>
            <w:noWrap/>
            <w:vAlign w:val="bottom"/>
            <w:hideMark/>
          </w:tcPr>
          <w:p w14:paraId="4B7DE1D8" w14:textId="165FE53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11.7 (7.</w:t>
            </w:r>
            <w:r w:rsidR="001E1143">
              <w:rPr>
                <w:rFonts w:ascii="Candara" w:eastAsia="Times New Roman" w:hAnsi="Candara" w:cs="Calibri"/>
                <w:color w:val="000000"/>
                <w:sz w:val="18"/>
                <w:szCs w:val="18"/>
              </w:rPr>
              <w:t>9</w:t>
            </w:r>
            <w:r w:rsidRPr="0068300C">
              <w:rPr>
                <w:rFonts w:ascii="Candara" w:eastAsia="Times New Roman" w:hAnsi="Candara" w:cs="Calibri"/>
                <w:color w:val="000000"/>
                <w:sz w:val="18"/>
                <w:szCs w:val="18"/>
              </w:rPr>
              <w:t xml:space="preserve"> to 18.3)</w:t>
            </w:r>
          </w:p>
        </w:tc>
        <w:tc>
          <w:tcPr>
            <w:tcW w:w="2268" w:type="dxa"/>
            <w:tcBorders>
              <w:top w:val="nil"/>
              <w:left w:val="nil"/>
              <w:bottom w:val="single" w:sz="4" w:space="0" w:color="auto"/>
              <w:right w:val="single" w:sz="4" w:space="0" w:color="auto"/>
            </w:tcBorders>
            <w:shd w:val="clear" w:color="auto" w:fill="auto"/>
            <w:noWrap/>
            <w:vAlign w:val="bottom"/>
            <w:hideMark/>
          </w:tcPr>
          <w:p w14:paraId="374DFF46" w14:textId="55836B94"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5.1 (2.5 to 8.</w:t>
            </w:r>
            <w:r w:rsidR="001E1143">
              <w:rPr>
                <w:rFonts w:ascii="Candara" w:eastAsia="Times New Roman" w:hAnsi="Candara" w:cs="Calibri"/>
                <w:color w:val="000000"/>
                <w:sz w:val="18"/>
                <w:szCs w:val="18"/>
              </w:rPr>
              <w:t>1</w:t>
            </w:r>
            <w:r w:rsidRPr="0068300C">
              <w:rPr>
                <w:rFonts w:ascii="Candara" w:eastAsia="Times New Roman" w:hAnsi="Candara" w:cs="Calibri"/>
                <w:color w:val="000000"/>
                <w:sz w:val="18"/>
                <w:szCs w:val="18"/>
              </w:rPr>
              <w:t>)</w:t>
            </w:r>
          </w:p>
        </w:tc>
        <w:tc>
          <w:tcPr>
            <w:tcW w:w="1134" w:type="dxa"/>
            <w:tcBorders>
              <w:top w:val="nil"/>
              <w:left w:val="nil"/>
              <w:bottom w:val="single" w:sz="4" w:space="0" w:color="auto"/>
              <w:right w:val="single" w:sz="4" w:space="0" w:color="auto"/>
            </w:tcBorders>
            <w:shd w:val="clear" w:color="auto" w:fill="auto"/>
            <w:noWrap/>
            <w:vAlign w:val="bottom"/>
            <w:hideMark/>
          </w:tcPr>
          <w:p w14:paraId="4646F82C"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3FAD84A9"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6D1B691C"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White blood cell count, 10</w:t>
            </w:r>
            <w:r w:rsidRPr="0068300C">
              <w:rPr>
                <w:rFonts w:ascii="Candara" w:eastAsia="Times New Roman" w:hAnsi="Candara" w:cs="Calibri"/>
                <w:color w:val="000000"/>
                <w:sz w:val="18"/>
                <w:szCs w:val="18"/>
                <w:vertAlign w:val="superscript"/>
              </w:rPr>
              <w:t>9</w:t>
            </w:r>
            <w:r w:rsidRPr="0068300C">
              <w:rPr>
                <w:rFonts w:ascii="Candara" w:eastAsia="Times New Roman" w:hAnsi="Candara" w:cs="Calibri"/>
                <w:color w:val="000000"/>
                <w:sz w:val="18"/>
                <w:szCs w:val="18"/>
              </w:rPr>
              <w:t>/L</w:t>
            </w:r>
          </w:p>
        </w:tc>
        <w:tc>
          <w:tcPr>
            <w:tcW w:w="2268" w:type="dxa"/>
            <w:tcBorders>
              <w:top w:val="nil"/>
              <w:left w:val="nil"/>
              <w:bottom w:val="single" w:sz="4" w:space="0" w:color="auto"/>
              <w:right w:val="single" w:sz="4" w:space="0" w:color="auto"/>
            </w:tcBorders>
            <w:shd w:val="clear" w:color="auto" w:fill="auto"/>
            <w:noWrap/>
            <w:vAlign w:val="bottom"/>
            <w:hideMark/>
          </w:tcPr>
          <w:p w14:paraId="4F9C4145" w14:textId="3AF9449E" w:rsidR="00FB4B17" w:rsidRPr="0068300C" w:rsidRDefault="001E1143" w:rsidP="00FB4B17">
            <w:pPr>
              <w:spacing w:line="480" w:lineRule="auto"/>
              <w:rPr>
                <w:rFonts w:ascii="Candara" w:eastAsia="Times New Roman" w:hAnsi="Candara" w:cs="Calibri"/>
                <w:color w:val="000000"/>
                <w:sz w:val="18"/>
                <w:szCs w:val="18"/>
              </w:rPr>
            </w:pPr>
            <w:r>
              <w:rPr>
                <w:rFonts w:ascii="Candara" w:eastAsia="Times New Roman" w:hAnsi="Candara" w:cs="Calibri"/>
                <w:color w:val="000000"/>
                <w:sz w:val="18"/>
                <w:szCs w:val="18"/>
              </w:rPr>
              <w:t>8.0</w:t>
            </w:r>
            <w:r w:rsidR="00FB4B17" w:rsidRPr="0068300C">
              <w:rPr>
                <w:rFonts w:ascii="Candara" w:eastAsia="Times New Roman" w:hAnsi="Candara" w:cs="Calibri"/>
                <w:color w:val="000000"/>
                <w:sz w:val="18"/>
                <w:szCs w:val="18"/>
              </w:rPr>
              <w:t xml:space="preserve"> (5.0 to 16.1)</w:t>
            </w:r>
          </w:p>
        </w:tc>
        <w:tc>
          <w:tcPr>
            <w:tcW w:w="2268" w:type="dxa"/>
            <w:tcBorders>
              <w:top w:val="nil"/>
              <w:left w:val="nil"/>
              <w:bottom w:val="single" w:sz="4" w:space="0" w:color="auto"/>
              <w:right w:val="single" w:sz="4" w:space="0" w:color="auto"/>
            </w:tcBorders>
            <w:shd w:val="clear" w:color="auto" w:fill="auto"/>
            <w:noWrap/>
            <w:vAlign w:val="bottom"/>
            <w:hideMark/>
          </w:tcPr>
          <w:p w14:paraId="3880D5B3" w14:textId="6426E0F3"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6.4 (</w:t>
            </w:r>
            <w:r w:rsidR="001E1143">
              <w:rPr>
                <w:rFonts w:ascii="Candara" w:eastAsia="Times New Roman" w:hAnsi="Candara" w:cs="Calibri"/>
                <w:color w:val="000000"/>
                <w:sz w:val="18"/>
                <w:szCs w:val="18"/>
              </w:rPr>
              <w:t>2.0</w:t>
            </w:r>
            <w:r w:rsidRPr="0068300C">
              <w:rPr>
                <w:rFonts w:ascii="Candara" w:eastAsia="Times New Roman" w:hAnsi="Candara" w:cs="Calibri"/>
                <w:color w:val="000000"/>
                <w:sz w:val="18"/>
                <w:szCs w:val="18"/>
              </w:rPr>
              <w:t xml:space="preserve"> to 21.0)</w:t>
            </w:r>
          </w:p>
        </w:tc>
        <w:tc>
          <w:tcPr>
            <w:tcW w:w="1134" w:type="dxa"/>
            <w:tcBorders>
              <w:top w:val="nil"/>
              <w:left w:val="nil"/>
              <w:bottom w:val="single" w:sz="4" w:space="0" w:color="auto"/>
              <w:right w:val="single" w:sz="4" w:space="0" w:color="auto"/>
            </w:tcBorders>
            <w:shd w:val="clear" w:color="auto" w:fill="auto"/>
            <w:noWrap/>
            <w:vAlign w:val="bottom"/>
            <w:hideMark/>
          </w:tcPr>
          <w:p w14:paraId="41930181"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44B05355"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7EC71637"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estimated glomerular filtration rate, mL/min/1.73m</w:t>
            </w:r>
            <w:r w:rsidRPr="0068300C">
              <w:rPr>
                <w:rFonts w:ascii="Candara" w:eastAsia="Times New Roman" w:hAnsi="Candara" w:cs="Calibri"/>
                <w:color w:val="000000"/>
                <w:sz w:val="18"/>
                <w:szCs w:val="18"/>
                <w:vertAlign w:val="superscript"/>
              </w:rPr>
              <w:t>2</w:t>
            </w:r>
          </w:p>
        </w:tc>
        <w:tc>
          <w:tcPr>
            <w:tcW w:w="2268" w:type="dxa"/>
            <w:tcBorders>
              <w:top w:val="nil"/>
              <w:left w:val="nil"/>
              <w:bottom w:val="single" w:sz="4" w:space="0" w:color="auto"/>
              <w:right w:val="single" w:sz="4" w:space="0" w:color="auto"/>
            </w:tcBorders>
            <w:shd w:val="clear" w:color="auto" w:fill="auto"/>
            <w:noWrap/>
            <w:vAlign w:val="bottom"/>
            <w:hideMark/>
          </w:tcPr>
          <w:p w14:paraId="36AC3F7B" w14:textId="6AB35436"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35.</w:t>
            </w:r>
            <w:r w:rsidR="001E1143">
              <w:rPr>
                <w:rFonts w:ascii="Candara" w:eastAsia="Times New Roman" w:hAnsi="Candara" w:cs="Calibri"/>
                <w:color w:val="000000"/>
                <w:sz w:val="18"/>
                <w:szCs w:val="18"/>
              </w:rPr>
              <w:t>8</w:t>
            </w:r>
            <w:r w:rsidRPr="0068300C">
              <w:rPr>
                <w:rFonts w:ascii="Candara" w:eastAsia="Times New Roman" w:hAnsi="Candara" w:cs="Calibri"/>
                <w:color w:val="000000"/>
                <w:sz w:val="18"/>
                <w:szCs w:val="18"/>
              </w:rPr>
              <w:t xml:space="preserve"> (14.</w:t>
            </w:r>
            <w:r w:rsidR="001E1143">
              <w:rPr>
                <w:rFonts w:ascii="Candara" w:eastAsia="Times New Roman" w:hAnsi="Candara" w:cs="Calibri"/>
                <w:color w:val="000000"/>
                <w:sz w:val="18"/>
                <w:szCs w:val="18"/>
              </w:rPr>
              <w:t>4</w:t>
            </w:r>
            <w:r w:rsidRPr="0068300C">
              <w:rPr>
                <w:rFonts w:ascii="Candara" w:eastAsia="Times New Roman" w:hAnsi="Candara" w:cs="Calibri"/>
                <w:color w:val="000000"/>
                <w:sz w:val="18"/>
                <w:szCs w:val="18"/>
              </w:rPr>
              <w:t xml:space="preserve"> to 53.4)</w:t>
            </w:r>
          </w:p>
        </w:tc>
        <w:tc>
          <w:tcPr>
            <w:tcW w:w="2268" w:type="dxa"/>
            <w:tcBorders>
              <w:top w:val="nil"/>
              <w:left w:val="nil"/>
              <w:bottom w:val="single" w:sz="4" w:space="0" w:color="auto"/>
              <w:right w:val="single" w:sz="4" w:space="0" w:color="auto"/>
            </w:tcBorders>
            <w:shd w:val="clear" w:color="auto" w:fill="auto"/>
            <w:noWrap/>
            <w:vAlign w:val="bottom"/>
            <w:hideMark/>
          </w:tcPr>
          <w:p w14:paraId="090C2322" w14:textId="241BE6B1"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94.9 (90.</w:t>
            </w:r>
            <w:r w:rsidR="001E1143">
              <w:rPr>
                <w:rFonts w:ascii="Candara" w:eastAsia="Times New Roman" w:hAnsi="Candara" w:cs="Calibri"/>
                <w:color w:val="000000"/>
                <w:sz w:val="18"/>
                <w:szCs w:val="18"/>
              </w:rPr>
              <w:t>2</w:t>
            </w:r>
            <w:r w:rsidRPr="0068300C">
              <w:rPr>
                <w:rFonts w:ascii="Candara" w:eastAsia="Times New Roman" w:hAnsi="Candara" w:cs="Calibri"/>
                <w:color w:val="000000"/>
                <w:sz w:val="18"/>
                <w:szCs w:val="18"/>
              </w:rPr>
              <w:t xml:space="preserve"> to 108.</w:t>
            </w:r>
            <w:r w:rsidR="001E1143">
              <w:rPr>
                <w:rFonts w:ascii="Candara" w:eastAsia="Times New Roman" w:hAnsi="Candara" w:cs="Calibri"/>
                <w:color w:val="000000"/>
                <w:sz w:val="18"/>
                <w:szCs w:val="18"/>
              </w:rPr>
              <w:t>4</w:t>
            </w:r>
            <w:r w:rsidRPr="0068300C">
              <w:rPr>
                <w:rFonts w:ascii="Candara" w:eastAsia="Times New Roman" w:hAnsi="Candara" w:cs="Calibri"/>
                <w:color w:val="000000"/>
                <w:sz w:val="18"/>
                <w:szCs w:val="18"/>
              </w:rPr>
              <w:t>)</w:t>
            </w:r>
          </w:p>
        </w:tc>
        <w:tc>
          <w:tcPr>
            <w:tcW w:w="1134" w:type="dxa"/>
            <w:tcBorders>
              <w:top w:val="nil"/>
              <w:left w:val="nil"/>
              <w:bottom w:val="single" w:sz="4" w:space="0" w:color="auto"/>
              <w:right w:val="single" w:sz="4" w:space="0" w:color="auto"/>
            </w:tcBorders>
            <w:shd w:val="clear" w:color="auto" w:fill="auto"/>
            <w:noWrap/>
            <w:vAlign w:val="bottom"/>
            <w:hideMark/>
          </w:tcPr>
          <w:p w14:paraId="31AC93D6"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3B827203"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3B79AE82"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Carbondioxide combining power, mmol/L</w:t>
            </w:r>
          </w:p>
        </w:tc>
        <w:tc>
          <w:tcPr>
            <w:tcW w:w="2268" w:type="dxa"/>
            <w:tcBorders>
              <w:top w:val="nil"/>
              <w:left w:val="nil"/>
              <w:bottom w:val="single" w:sz="4" w:space="0" w:color="auto"/>
              <w:right w:val="single" w:sz="4" w:space="0" w:color="auto"/>
            </w:tcBorders>
            <w:shd w:val="clear" w:color="auto" w:fill="auto"/>
            <w:noWrap/>
            <w:vAlign w:val="bottom"/>
            <w:hideMark/>
          </w:tcPr>
          <w:p w14:paraId="462887C5" w14:textId="56A8B71A"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23.0 (20.4 to 25.</w:t>
            </w:r>
            <w:r w:rsidR="001E1143">
              <w:rPr>
                <w:rFonts w:ascii="Candara" w:eastAsia="Times New Roman" w:hAnsi="Candara" w:cs="Calibri"/>
                <w:color w:val="000000"/>
                <w:sz w:val="18"/>
                <w:szCs w:val="18"/>
              </w:rPr>
              <w:t>7</w:t>
            </w:r>
            <w:r w:rsidRPr="0068300C">
              <w:rPr>
                <w:rFonts w:ascii="Candara" w:eastAsia="Times New Roman" w:hAnsi="Candara" w:cs="Calibri"/>
                <w:color w:val="000000"/>
                <w:sz w:val="18"/>
                <w:szCs w:val="18"/>
              </w:rPr>
              <w:t>)</w:t>
            </w:r>
          </w:p>
        </w:tc>
        <w:tc>
          <w:tcPr>
            <w:tcW w:w="2268" w:type="dxa"/>
            <w:tcBorders>
              <w:top w:val="nil"/>
              <w:left w:val="nil"/>
              <w:bottom w:val="single" w:sz="4" w:space="0" w:color="auto"/>
              <w:right w:val="single" w:sz="4" w:space="0" w:color="auto"/>
            </w:tcBorders>
            <w:shd w:val="clear" w:color="auto" w:fill="auto"/>
            <w:noWrap/>
            <w:vAlign w:val="bottom"/>
            <w:hideMark/>
          </w:tcPr>
          <w:p w14:paraId="1BED628A" w14:textId="4D29B3FE"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24.8 (22.2 to 27.3)</w:t>
            </w:r>
          </w:p>
        </w:tc>
        <w:tc>
          <w:tcPr>
            <w:tcW w:w="1134" w:type="dxa"/>
            <w:tcBorders>
              <w:top w:val="nil"/>
              <w:left w:val="nil"/>
              <w:bottom w:val="single" w:sz="4" w:space="0" w:color="auto"/>
              <w:right w:val="single" w:sz="4" w:space="0" w:color="auto"/>
            </w:tcBorders>
            <w:shd w:val="clear" w:color="auto" w:fill="auto"/>
            <w:noWrap/>
            <w:vAlign w:val="bottom"/>
            <w:hideMark/>
          </w:tcPr>
          <w:p w14:paraId="7CEA1707"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7AD4F2E1"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165CAA58"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Urine total protein, mg/24 h</w:t>
            </w:r>
          </w:p>
        </w:tc>
        <w:tc>
          <w:tcPr>
            <w:tcW w:w="2268" w:type="dxa"/>
            <w:tcBorders>
              <w:top w:val="nil"/>
              <w:left w:val="nil"/>
              <w:bottom w:val="single" w:sz="4" w:space="0" w:color="auto"/>
              <w:right w:val="single" w:sz="4" w:space="0" w:color="auto"/>
            </w:tcBorders>
            <w:shd w:val="clear" w:color="auto" w:fill="auto"/>
            <w:noWrap/>
            <w:vAlign w:val="bottom"/>
            <w:hideMark/>
          </w:tcPr>
          <w:p w14:paraId="7BFFAFDB" w14:textId="32A4DA95"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597.5 (66.9 to 2255.7)</w:t>
            </w:r>
          </w:p>
        </w:tc>
        <w:tc>
          <w:tcPr>
            <w:tcW w:w="2268" w:type="dxa"/>
            <w:tcBorders>
              <w:top w:val="nil"/>
              <w:left w:val="nil"/>
              <w:bottom w:val="single" w:sz="4" w:space="0" w:color="auto"/>
              <w:right w:val="single" w:sz="4" w:space="0" w:color="auto"/>
            </w:tcBorders>
            <w:shd w:val="clear" w:color="auto" w:fill="auto"/>
            <w:noWrap/>
            <w:vAlign w:val="bottom"/>
            <w:hideMark/>
          </w:tcPr>
          <w:p w14:paraId="1B0A661D" w14:textId="2F1A3420"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4.</w:t>
            </w:r>
            <w:r w:rsidR="001E1143">
              <w:rPr>
                <w:rFonts w:ascii="Candara" w:eastAsia="Times New Roman" w:hAnsi="Candara" w:cs="Calibri"/>
                <w:color w:val="000000"/>
                <w:sz w:val="18"/>
                <w:szCs w:val="18"/>
              </w:rPr>
              <w:t>7</w:t>
            </w:r>
            <w:r w:rsidRPr="0068300C">
              <w:rPr>
                <w:rFonts w:ascii="Candara" w:eastAsia="Times New Roman" w:hAnsi="Candara" w:cs="Calibri"/>
                <w:color w:val="000000"/>
                <w:sz w:val="18"/>
                <w:szCs w:val="18"/>
              </w:rPr>
              <w:t xml:space="preserve"> (1.</w:t>
            </w:r>
            <w:r w:rsidR="001E1143">
              <w:rPr>
                <w:rFonts w:ascii="Candara" w:eastAsia="Times New Roman" w:hAnsi="Candara" w:cs="Calibri"/>
                <w:color w:val="000000"/>
                <w:sz w:val="18"/>
                <w:szCs w:val="18"/>
              </w:rPr>
              <w:t>3</w:t>
            </w:r>
            <w:r w:rsidRPr="0068300C">
              <w:rPr>
                <w:rFonts w:ascii="Candara" w:eastAsia="Times New Roman" w:hAnsi="Candara" w:cs="Calibri"/>
                <w:color w:val="000000"/>
                <w:sz w:val="18"/>
                <w:szCs w:val="18"/>
              </w:rPr>
              <w:t xml:space="preserve"> to </w:t>
            </w:r>
            <w:r w:rsidR="001E1143">
              <w:rPr>
                <w:rFonts w:ascii="Candara" w:eastAsia="Times New Roman" w:hAnsi="Candara" w:cs="Calibri"/>
                <w:color w:val="000000"/>
                <w:sz w:val="18"/>
                <w:szCs w:val="18"/>
              </w:rPr>
              <w:t>8.0</w:t>
            </w:r>
            <w:r w:rsidRPr="0068300C">
              <w:rPr>
                <w:rFonts w:ascii="Candara" w:eastAsia="Times New Roman" w:hAnsi="Candara" w:cs="Calibri"/>
                <w:color w:val="000000"/>
                <w:sz w:val="18"/>
                <w:szCs w:val="18"/>
              </w:rPr>
              <w:t>)</w:t>
            </w:r>
          </w:p>
        </w:tc>
        <w:tc>
          <w:tcPr>
            <w:tcW w:w="1134" w:type="dxa"/>
            <w:tcBorders>
              <w:top w:val="nil"/>
              <w:left w:val="nil"/>
              <w:bottom w:val="single" w:sz="4" w:space="0" w:color="auto"/>
              <w:right w:val="single" w:sz="4" w:space="0" w:color="auto"/>
            </w:tcBorders>
            <w:shd w:val="clear" w:color="auto" w:fill="auto"/>
            <w:noWrap/>
            <w:vAlign w:val="bottom"/>
            <w:hideMark/>
          </w:tcPr>
          <w:p w14:paraId="78FC1C41"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28DDD760"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567698F3" w14:textId="77777777" w:rsidR="00FB4B17" w:rsidRPr="0068300C" w:rsidRDefault="00FB4B17" w:rsidP="00FB4B17">
            <w:pPr>
              <w:spacing w:line="480" w:lineRule="auto"/>
              <w:rPr>
                <w:rFonts w:ascii="Candara" w:hAnsi="Candara" w:cs="Calibri"/>
                <w:color w:val="000000"/>
                <w:sz w:val="18"/>
                <w:szCs w:val="18"/>
              </w:rPr>
            </w:pPr>
            <w:r w:rsidRPr="0068300C">
              <w:rPr>
                <w:rFonts w:ascii="Candara" w:eastAsia="Times New Roman" w:hAnsi="Candara" w:cs="Cambria"/>
                <w:color w:val="000000"/>
                <w:sz w:val="18"/>
                <w:szCs w:val="18"/>
              </w:rPr>
              <w:t>α</w:t>
            </w:r>
            <w:r w:rsidRPr="0068300C">
              <w:rPr>
                <w:rFonts w:ascii="Candara" w:eastAsia="Times New Roman" w:hAnsi="Candara" w:cs="Calibri"/>
                <w:color w:val="000000"/>
                <w:sz w:val="18"/>
                <w:szCs w:val="18"/>
              </w:rPr>
              <w:t>-Microglobulin, mg/L</w:t>
            </w:r>
          </w:p>
        </w:tc>
        <w:tc>
          <w:tcPr>
            <w:tcW w:w="2268" w:type="dxa"/>
            <w:tcBorders>
              <w:top w:val="nil"/>
              <w:left w:val="nil"/>
              <w:bottom w:val="single" w:sz="4" w:space="0" w:color="auto"/>
              <w:right w:val="single" w:sz="4" w:space="0" w:color="auto"/>
            </w:tcBorders>
            <w:shd w:val="clear" w:color="auto" w:fill="auto"/>
            <w:noWrap/>
            <w:vAlign w:val="bottom"/>
            <w:hideMark/>
          </w:tcPr>
          <w:p w14:paraId="1ED67BD2" w14:textId="38E144E9"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53.1 (31.0 to 80.2)</w:t>
            </w:r>
          </w:p>
        </w:tc>
        <w:tc>
          <w:tcPr>
            <w:tcW w:w="2268" w:type="dxa"/>
            <w:tcBorders>
              <w:top w:val="nil"/>
              <w:left w:val="nil"/>
              <w:bottom w:val="single" w:sz="4" w:space="0" w:color="auto"/>
              <w:right w:val="single" w:sz="4" w:space="0" w:color="auto"/>
            </w:tcBorders>
            <w:shd w:val="clear" w:color="auto" w:fill="auto"/>
            <w:noWrap/>
            <w:vAlign w:val="bottom"/>
            <w:hideMark/>
          </w:tcPr>
          <w:p w14:paraId="2558DD17" w14:textId="5605CE39" w:rsidR="00FB4B17" w:rsidRPr="0068300C" w:rsidRDefault="00FB4B17" w:rsidP="00FB4B17">
            <w:pPr>
              <w:spacing w:line="480" w:lineRule="auto"/>
              <w:rPr>
                <w:rFonts w:ascii="Candara" w:hAnsi="Candara" w:cs="Calibri"/>
                <w:color w:val="000000"/>
                <w:sz w:val="18"/>
                <w:szCs w:val="18"/>
              </w:rPr>
            </w:pPr>
            <w:r w:rsidRPr="0068300C">
              <w:rPr>
                <w:rFonts w:ascii="Candara" w:eastAsia="Times New Roman" w:hAnsi="Candara" w:cs="Calibri"/>
                <w:color w:val="000000"/>
                <w:sz w:val="18"/>
                <w:szCs w:val="18"/>
              </w:rPr>
              <w:t>25.</w:t>
            </w:r>
            <w:r w:rsidR="001E1143">
              <w:rPr>
                <w:rFonts w:ascii="Candara" w:eastAsia="Times New Roman" w:hAnsi="Candara" w:cs="Calibri"/>
                <w:color w:val="000000"/>
                <w:sz w:val="18"/>
                <w:szCs w:val="18"/>
              </w:rPr>
              <w:t>9</w:t>
            </w:r>
            <w:r w:rsidRPr="0068300C">
              <w:rPr>
                <w:rFonts w:ascii="Candara" w:eastAsia="Times New Roman" w:hAnsi="Candara" w:cs="Calibri"/>
                <w:color w:val="000000"/>
                <w:sz w:val="18"/>
                <w:szCs w:val="18"/>
              </w:rPr>
              <w:t xml:space="preserve"> (5.6 to 46.7)</w:t>
            </w:r>
          </w:p>
        </w:tc>
        <w:tc>
          <w:tcPr>
            <w:tcW w:w="1134" w:type="dxa"/>
            <w:tcBorders>
              <w:top w:val="nil"/>
              <w:left w:val="nil"/>
              <w:bottom w:val="single" w:sz="4" w:space="0" w:color="auto"/>
              <w:right w:val="single" w:sz="4" w:space="0" w:color="auto"/>
            </w:tcBorders>
            <w:shd w:val="clear" w:color="auto" w:fill="auto"/>
            <w:noWrap/>
            <w:vAlign w:val="bottom"/>
            <w:hideMark/>
          </w:tcPr>
          <w:p w14:paraId="5D267EDD"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r w:rsidR="00FB4B17" w:rsidRPr="0068300C" w14:paraId="32A28C1A" w14:textId="77777777" w:rsidTr="00FB4B17">
        <w:trPr>
          <w:trHeight w:val="271"/>
          <w:jc w:val="center"/>
        </w:trPr>
        <w:tc>
          <w:tcPr>
            <w:tcW w:w="4248" w:type="dxa"/>
            <w:tcBorders>
              <w:top w:val="nil"/>
              <w:left w:val="single" w:sz="4" w:space="0" w:color="auto"/>
              <w:bottom w:val="single" w:sz="4" w:space="0" w:color="auto"/>
              <w:right w:val="single" w:sz="4" w:space="0" w:color="auto"/>
            </w:tcBorders>
            <w:shd w:val="clear" w:color="auto" w:fill="auto"/>
            <w:noWrap/>
            <w:vAlign w:val="bottom"/>
            <w:hideMark/>
          </w:tcPr>
          <w:p w14:paraId="619C57B6"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mbria"/>
                <w:color w:val="000000"/>
                <w:sz w:val="18"/>
                <w:szCs w:val="18"/>
              </w:rPr>
              <w:t>β</w:t>
            </w:r>
            <w:r w:rsidRPr="0068300C">
              <w:rPr>
                <w:rFonts w:ascii="Candara" w:eastAsia="Times New Roman" w:hAnsi="Candara" w:cs="Calibri"/>
                <w:color w:val="000000"/>
                <w:sz w:val="18"/>
                <w:szCs w:val="18"/>
              </w:rPr>
              <w:t>2-microglobulin, mg/L</w:t>
            </w:r>
          </w:p>
        </w:tc>
        <w:tc>
          <w:tcPr>
            <w:tcW w:w="2268" w:type="dxa"/>
            <w:tcBorders>
              <w:top w:val="nil"/>
              <w:left w:val="nil"/>
              <w:bottom w:val="single" w:sz="4" w:space="0" w:color="auto"/>
              <w:right w:val="single" w:sz="4" w:space="0" w:color="auto"/>
            </w:tcBorders>
            <w:shd w:val="clear" w:color="auto" w:fill="auto"/>
            <w:noWrap/>
            <w:vAlign w:val="bottom"/>
            <w:hideMark/>
          </w:tcPr>
          <w:p w14:paraId="45DDD927" w14:textId="2824A7C1"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6.8 (3.</w:t>
            </w:r>
            <w:r w:rsidR="001E1143">
              <w:rPr>
                <w:rFonts w:ascii="Candara" w:eastAsia="Times New Roman" w:hAnsi="Candara" w:cs="Calibri"/>
                <w:color w:val="000000"/>
                <w:sz w:val="18"/>
                <w:szCs w:val="18"/>
              </w:rPr>
              <w:t>8</w:t>
            </w:r>
            <w:r w:rsidRPr="0068300C">
              <w:rPr>
                <w:rFonts w:ascii="Candara" w:eastAsia="Times New Roman" w:hAnsi="Candara" w:cs="Calibri"/>
                <w:color w:val="000000"/>
                <w:sz w:val="18"/>
                <w:szCs w:val="18"/>
              </w:rPr>
              <w:t xml:space="preserve"> to </w:t>
            </w:r>
            <w:r w:rsidR="001E1143">
              <w:rPr>
                <w:rFonts w:ascii="Candara" w:eastAsia="Times New Roman" w:hAnsi="Candara" w:cs="Calibri"/>
                <w:color w:val="000000"/>
                <w:sz w:val="18"/>
                <w:szCs w:val="18"/>
              </w:rPr>
              <w:t>10.0</w:t>
            </w:r>
            <w:r w:rsidRPr="0068300C">
              <w:rPr>
                <w:rFonts w:ascii="Candara" w:eastAsia="Times New Roman" w:hAnsi="Candara" w:cs="Calibri"/>
                <w:color w:val="000000"/>
                <w:sz w:val="18"/>
                <w:szCs w:val="18"/>
              </w:rPr>
              <w:t>)</w:t>
            </w:r>
          </w:p>
        </w:tc>
        <w:tc>
          <w:tcPr>
            <w:tcW w:w="2268" w:type="dxa"/>
            <w:tcBorders>
              <w:top w:val="nil"/>
              <w:left w:val="nil"/>
              <w:bottom w:val="single" w:sz="4" w:space="0" w:color="auto"/>
              <w:right w:val="single" w:sz="4" w:space="0" w:color="auto"/>
            </w:tcBorders>
            <w:shd w:val="clear" w:color="auto" w:fill="auto"/>
            <w:noWrap/>
            <w:vAlign w:val="bottom"/>
            <w:hideMark/>
          </w:tcPr>
          <w:p w14:paraId="6AE0868E" w14:textId="3D725E2A"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color w:val="000000"/>
                <w:sz w:val="18"/>
                <w:szCs w:val="18"/>
              </w:rPr>
              <w:t>1.7 (0.</w:t>
            </w:r>
            <w:r w:rsidR="001E1143">
              <w:rPr>
                <w:rFonts w:ascii="Candara" w:eastAsia="Times New Roman" w:hAnsi="Candara" w:cs="Calibri"/>
                <w:color w:val="000000"/>
                <w:sz w:val="18"/>
                <w:szCs w:val="18"/>
              </w:rPr>
              <w:t>3</w:t>
            </w:r>
            <w:r w:rsidRPr="0068300C">
              <w:rPr>
                <w:rFonts w:ascii="Candara" w:eastAsia="Times New Roman" w:hAnsi="Candara" w:cs="Calibri"/>
                <w:color w:val="000000"/>
                <w:sz w:val="18"/>
                <w:szCs w:val="18"/>
              </w:rPr>
              <w:t xml:space="preserve"> to 4.0)</w:t>
            </w:r>
          </w:p>
        </w:tc>
        <w:tc>
          <w:tcPr>
            <w:tcW w:w="1134" w:type="dxa"/>
            <w:tcBorders>
              <w:top w:val="nil"/>
              <w:left w:val="nil"/>
              <w:bottom w:val="single" w:sz="4" w:space="0" w:color="auto"/>
              <w:right w:val="single" w:sz="4" w:space="0" w:color="auto"/>
            </w:tcBorders>
            <w:shd w:val="clear" w:color="auto" w:fill="auto"/>
            <w:noWrap/>
            <w:vAlign w:val="bottom"/>
            <w:hideMark/>
          </w:tcPr>
          <w:p w14:paraId="4296EA2D" w14:textId="77777777" w:rsidR="00FB4B17" w:rsidRPr="0068300C" w:rsidRDefault="00FB4B17" w:rsidP="00FB4B17">
            <w:pPr>
              <w:spacing w:line="480" w:lineRule="auto"/>
              <w:rPr>
                <w:rFonts w:ascii="Candara" w:eastAsia="Times New Roman" w:hAnsi="Candara" w:cs="Calibri"/>
                <w:color w:val="000000"/>
                <w:sz w:val="18"/>
                <w:szCs w:val="18"/>
              </w:rPr>
            </w:pPr>
            <w:r w:rsidRPr="0068300C">
              <w:rPr>
                <w:rFonts w:ascii="Candara" w:eastAsia="Times New Roman" w:hAnsi="Candara" w:cs="Calibri"/>
                <w:i/>
                <w:color w:val="000000"/>
                <w:sz w:val="18"/>
                <w:szCs w:val="18"/>
              </w:rPr>
              <w:t xml:space="preserve">P </w:t>
            </w:r>
            <w:r w:rsidRPr="0068300C">
              <w:rPr>
                <w:rFonts w:ascii="Candara" w:eastAsia="Times New Roman" w:hAnsi="Candara" w:cs="Calibri"/>
                <w:color w:val="000000"/>
                <w:sz w:val="18"/>
                <w:szCs w:val="18"/>
              </w:rPr>
              <w:t>&lt; 0.0001</w:t>
            </w:r>
          </w:p>
        </w:tc>
      </w:tr>
    </w:tbl>
    <w:p w14:paraId="20E58D6D" w14:textId="77777777" w:rsidR="00FB4B17" w:rsidRPr="0068300C" w:rsidRDefault="00FB4B17" w:rsidP="00FB4B17">
      <w:pPr>
        <w:spacing w:line="480" w:lineRule="auto"/>
        <w:rPr>
          <w:rFonts w:ascii="Candara" w:hAnsi="Candara"/>
          <w:sz w:val="18"/>
          <w:szCs w:val="18"/>
        </w:rPr>
      </w:pPr>
    </w:p>
    <w:p w14:paraId="515A3D00" w14:textId="77777777" w:rsidR="00FB4B17" w:rsidRPr="0068300C" w:rsidRDefault="00FB4B17" w:rsidP="00FB4B17">
      <w:pPr>
        <w:spacing w:line="480" w:lineRule="auto"/>
        <w:rPr>
          <w:rFonts w:ascii="Candara" w:eastAsia="PingFang SC" w:hAnsi="Candara" w:cs="Times New Roman"/>
          <w:color w:val="191919"/>
          <w:sz w:val="18"/>
          <w:szCs w:val="18"/>
          <w:shd w:val="clear" w:color="auto" w:fill="FFFFFF"/>
        </w:rPr>
      </w:pPr>
      <w:r w:rsidRPr="0068300C">
        <w:rPr>
          <w:rFonts w:ascii="Candara" w:eastAsia="PingFang SC" w:hAnsi="Candara" w:cs="Times New Roman"/>
          <w:b/>
          <w:color w:val="191919"/>
          <w:sz w:val="18"/>
          <w:szCs w:val="18"/>
          <w:shd w:val="clear" w:color="auto" w:fill="FFFFFF"/>
        </w:rPr>
        <w:t>Table-2</w:t>
      </w:r>
      <w:r w:rsidRPr="0068300C">
        <w:rPr>
          <w:rFonts w:ascii="Candara" w:eastAsia="PingFang SC" w:hAnsi="Candara" w:cs="Times New Roman"/>
          <w:color w:val="191919"/>
          <w:sz w:val="18"/>
          <w:szCs w:val="18"/>
          <w:shd w:val="clear" w:color="auto" w:fill="FFFFFF"/>
        </w:rPr>
        <w:t xml:space="preserve">. Final model coefficients </w:t>
      </w:r>
    </w:p>
    <w:tbl>
      <w:tblPr>
        <w:tblStyle w:val="TableGrid"/>
        <w:tblW w:w="10773" w:type="dxa"/>
        <w:jc w:val="center"/>
        <w:tblLook w:val="04A0" w:firstRow="1" w:lastRow="0" w:firstColumn="1" w:lastColumn="0" w:noHBand="0" w:noVBand="1"/>
      </w:tblPr>
      <w:tblGrid>
        <w:gridCol w:w="7358"/>
        <w:gridCol w:w="1222"/>
        <w:gridCol w:w="2193"/>
      </w:tblGrid>
      <w:tr w:rsidR="00FB4B17" w:rsidRPr="0068300C" w14:paraId="0CFE8B97" w14:textId="77777777" w:rsidTr="00FB4B17">
        <w:trPr>
          <w:trHeight w:val="405"/>
          <w:jc w:val="center"/>
        </w:trPr>
        <w:tc>
          <w:tcPr>
            <w:tcW w:w="7358" w:type="dxa"/>
            <w:vAlign w:val="center"/>
          </w:tcPr>
          <w:p w14:paraId="0DE31832" w14:textId="77777777" w:rsidR="00FB4B17" w:rsidRPr="0068300C" w:rsidRDefault="00FB4B17" w:rsidP="00FB4B17">
            <w:pPr>
              <w:spacing w:line="480" w:lineRule="auto"/>
              <w:jc w:val="center"/>
              <w:rPr>
                <w:rFonts w:ascii="Candara" w:eastAsia="Times New Roman" w:hAnsi="Candara" w:cs="Times New Roman"/>
                <w:b/>
                <w:sz w:val="18"/>
                <w:szCs w:val="18"/>
              </w:rPr>
            </w:pPr>
            <w:r w:rsidRPr="0068300C">
              <w:rPr>
                <w:rFonts w:ascii="Candara" w:eastAsia="Times New Roman" w:hAnsi="Candara" w:cs="Times New Roman"/>
                <w:b/>
                <w:sz w:val="18"/>
                <w:szCs w:val="18"/>
              </w:rPr>
              <w:t>Predicator/Parameters</w:t>
            </w:r>
          </w:p>
        </w:tc>
        <w:tc>
          <w:tcPr>
            <w:tcW w:w="1222" w:type="dxa"/>
            <w:vAlign w:val="center"/>
          </w:tcPr>
          <w:p w14:paraId="5C23FEEB" w14:textId="77777777" w:rsidR="00FB4B17" w:rsidRPr="0068300C" w:rsidRDefault="00FB4B17" w:rsidP="00FB4B17">
            <w:pPr>
              <w:spacing w:line="480" w:lineRule="auto"/>
              <w:jc w:val="center"/>
              <w:rPr>
                <w:rFonts w:ascii="Candara" w:eastAsia="Times New Roman" w:hAnsi="Candara" w:cs="Times New Roman"/>
                <w:b/>
                <w:sz w:val="18"/>
                <w:szCs w:val="18"/>
              </w:rPr>
            </w:pPr>
            <w:r w:rsidRPr="0068300C">
              <w:rPr>
                <w:rFonts w:ascii="Candara" w:eastAsia="Times New Roman" w:hAnsi="Candara" w:cs="Times New Roman"/>
                <w:b/>
                <w:sz w:val="18"/>
                <w:szCs w:val="18"/>
              </w:rPr>
              <w:t>Model coefficients</w:t>
            </w:r>
          </w:p>
        </w:tc>
        <w:tc>
          <w:tcPr>
            <w:tcW w:w="2193" w:type="dxa"/>
            <w:vAlign w:val="center"/>
          </w:tcPr>
          <w:p w14:paraId="6BF76585" w14:textId="77777777" w:rsidR="00FB4B17" w:rsidRPr="0068300C" w:rsidRDefault="00FB4B17" w:rsidP="00FB4B17">
            <w:pPr>
              <w:spacing w:line="480" w:lineRule="auto"/>
              <w:jc w:val="center"/>
              <w:rPr>
                <w:rFonts w:ascii="Candara" w:eastAsia="Times New Roman" w:hAnsi="Candara" w:cs="Times New Roman"/>
                <w:b/>
                <w:sz w:val="18"/>
                <w:szCs w:val="18"/>
              </w:rPr>
            </w:pPr>
            <w:r w:rsidRPr="0068300C">
              <w:rPr>
                <w:rFonts w:ascii="Candara" w:eastAsia="Times New Roman" w:hAnsi="Candara" w:cs="Times New Roman"/>
                <w:b/>
                <w:sz w:val="18"/>
                <w:szCs w:val="18"/>
              </w:rPr>
              <w:t>95% Confidence Interval</w:t>
            </w:r>
          </w:p>
        </w:tc>
      </w:tr>
      <w:tr w:rsidR="00FB4B17" w:rsidRPr="0068300C" w14:paraId="0D98D642" w14:textId="77777777" w:rsidTr="00FB4B17">
        <w:trPr>
          <w:trHeight w:val="167"/>
          <w:jc w:val="center"/>
        </w:trPr>
        <w:tc>
          <w:tcPr>
            <w:tcW w:w="10773" w:type="dxa"/>
            <w:gridSpan w:val="3"/>
            <w:vAlign w:val="center"/>
          </w:tcPr>
          <w:p w14:paraId="1C3DE577" w14:textId="77777777" w:rsidR="00FB4B17" w:rsidRPr="0068300C" w:rsidRDefault="00FB4B17" w:rsidP="00FB4B17">
            <w:pPr>
              <w:spacing w:line="480" w:lineRule="auto"/>
              <w:jc w:val="center"/>
              <w:rPr>
                <w:rFonts w:ascii="Candara" w:hAnsi="Candara" w:cs="Calibri"/>
                <w:b/>
                <w:color w:val="000000"/>
                <w:sz w:val="18"/>
                <w:szCs w:val="18"/>
              </w:rPr>
            </w:pPr>
            <w:r w:rsidRPr="0068300C">
              <w:rPr>
                <w:rFonts w:ascii="Candara" w:eastAsia="Times New Roman" w:hAnsi="Candara" w:cs="Times New Roman"/>
                <w:b/>
                <w:sz w:val="18"/>
                <w:szCs w:val="18"/>
              </w:rPr>
              <w:t>Model-1: Blood Count Model</w:t>
            </w:r>
          </w:p>
        </w:tc>
      </w:tr>
      <w:tr w:rsidR="00FB4B17" w:rsidRPr="0068300C" w14:paraId="133C4622" w14:textId="77777777" w:rsidTr="00FB4B17">
        <w:trPr>
          <w:trHeight w:val="417"/>
          <w:jc w:val="center"/>
        </w:trPr>
        <w:tc>
          <w:tcPr>
            <w:tcW w:w="7358" w:type="dxa"/>
            <w:vAlign w:val="bottom"/>
          </w:tcPr>
          <w:p w14:paraId="3B605527"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(Body mass index/10)^0.5</w:t>
            </w:r>
          </w:p>
        </w:tc>
        <w:tc>
          <w:tcPr>
            <w:tcW w:w="1222" w:type="dxa"/>
            <w:vAlign w:val="bottom"/>
          </w:tcPr>
          <w:p w14:paraId="79AF9554"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6.902088</w:t>
            </w:r>
          </w:p>
        </w:tc>
        <w:tc>
          <w:tcPr>
            <w:tcW w:w="2193" w:type="dxa"/>
            <w:vAlign w:val="bottom"/>
          </w:tcPr>
          <w:p w14:paraId="6000A163"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(5.451466 to 8.352710)</w:t>
            </w:r>
          </w:p>
        </w:tc>
      </w:tr>
      <w:tr w:rsidR="00FB4B17" w:rsidRPr="0068300C" w14:paraId="1B981F9A" w14:textId="77777777" w:rsidTr="00FB4B17">
        <w:trPr>
          <w:trHeight w:val="405"/>
          <w:jc w:val="center"/>
        </w:trPr>
        <w:tc>
          <w:tcPr>
            <w:tcW w:w="7358" w:type="dxa"/>
            <w:vAlign w:val="bottom"/>
          </w:tcPr>
          <w:p w14:paraId="0A5B40CD"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(Body mass index/10)^2</w:t>
            </w:r>
          </w:p>
        </w:tc>
        <w:tc>
          <w:tcPr>
            <w:tcW w:w="1222" w:type="dxa"/>
            <w:vAlign w:val="bottom"/>
          </w:tcPr>
          <w:p w14:paraId="69D19FA8"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-0.348929</w:t>
            </w:r>
          </w:p>
        </w:tc>
        <w:tc>
          <w:tcPr>
            <w:tcW w:w="2193" w:type="dxa"/>
            <w:vAlign w:val="bottom"/>
          </w:tcPr>
          <w:p w14:paraId="29E6F029"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(-0.433103 to -0.264754)</w:t>
            </w:r>
          </w:p>
        </w:tc>
      </w:tr>
      <w:tr w:rsidR="00FB4B17" w:rsidRPr="0068300C" w14:paraId="7CF629A4" w14:textId="77777777" w:rsidTr="00FB4B17">
        <w:trPr>
          <w:trHeight w:val="405"/>
          <w:jc w:val="center"/>
        </w:trPr>
        <w:tc>
          <w:tcPr>
            <w:tcW w:w="7358" w:type="dxa"/>
            <w:vAlign w:val="bottom"/>
          </w:tcPr>
          <w:p w14:paraId="36010E18"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(Systolic blood pressure/100)^3</w:t>
            </w:r>
          </w:p>
        </w:tc>
        <w:tc>
          <w:tcPr>
            <w:tcW w:w="1222" w:type="dxa"/>
            <w:vAlign w:val="bottom"/>
          </w:tcPr>
          <w:p w14:paraId="61867C91"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2.983886</w:t>
            </w:r>
          </w:p>
        </w:tc>
        <w:tc>
          <w:tcPr>
            <w:tcW w:w="2193" w:type="dxa"/>
            <w:vAlign w:val="bottom"/>
          </w:tcPr>
          <w:p w14:paraId="7F65BC4F"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(2.594945 to 3.372827)</w:t>
            </w:r>
          </w:p>
        </w:tc>
      </w:tr>
      <w:tr w:rsidR="00FB4B17" w:rsidRPr="0068300C" w14:paraId="6BD02F97" w14:textId="77777777" w:rsidTr="00FB4B17">
        <w:trPr>
          <w:trHeight w:val="417"/>
          <w:jc w:val="center"/>
        </w:trPr>
        <w:tc>
          <w:tcPr>
            <w:tcW w:w="7358" w:type="dxa"/>
            <w:vAlign w:val="bottom"/>
          </w:tcPr>
          <w:p w14:paraId="0AA87E07"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(Systolic blood pressure/100)^3*LN(Systolic blood pressure/100)</w:t>
            </w:r>
          </w:p>
        </w:tc>
        <w:tc>
          <w:tcPr>
            <w:tcW w:w="1222" w:type="dxa"/>
            <w:vAlign w:val="bottom"/>
          </w:tcPr>
          <w:p w14:paraId="7CF79959"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-3.133533</w:t>
            </w:r>
          </w:p>
        </w:tc>
        <w:tc>
          <w:tcPr>
            <w:tcW w:w="2193" w:type="dxa"/>
            <w:vAlign w:val="bottom"/>
          </w:tcPr>
          <w:p w14:paraId="41C2DE1F"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(-3.683952 to -2.583114)</w:t>
            </w:r>
          </w:p>
        </w:tc>
      </w:tr>
      <w:tr w:rsidR="00FB4B17" w:rsidRPr="0068300C" w14:paraId="00F2AA5F" w14:textId="77777777" w:rsidTr="00FB4B17">
        <w:trPr>
          <w:trHeight w:val="405"/>
          <w:jc w:val="center"/>
        </w:trPr>
        <w:tc>
          <w:tcPr>
            <w:tcW w:w="7358" w:type="dxa"/>
            <w:vAlign w:val="bottom"/>
          </w:tcPr>
          <w:p w14:paraId="2CBE9603"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(Diastolic blood pressure/10)^3</w:t>
            </w:r>
          </w:p>
        </w:tc>
        <w:tc>
          <w:tcPr>
            <w:tcW w:w="1222" w:type="dxa"/>
            <w:vAlign w:val="bottom"/>
          </w:tcPr>
          <w:p w14:paraId="268DC922"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-0.030210</w:t>
            </w:r>
          </w:p>
        </w:tc>
        <w:tc>
          <w:tcPr>
            <w:tcW w:w="2193" w:type="dxa"/>
            <w:vAlign w:val="bottom"/>
          </w:tcPr>
          <w:p w14:paraId="2869E13D"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(-0.033909 to -0.026510)</w:t>
            </w:r>
          </w:p>
        </w:tc>
      </w:tr>
      <w:tr w:rsidR="00FB4B17" w:rsidRPr="0068300C" w14:paraId="31FEC1BD" w14:textId="77777777" w:rsidTr="00FB4B17">
        <w:trPr>
          <w:trHeight w:val="405"/>
          <w:jc w:val="center"/>
        </w:trPr>
        <w:tc>
          <w:tcPr>
            <w:tcW w:w="7358" w:type="dxa"/>
            <w:vAlign w:val="bottom"/>
          </w:tcPr>
          <w:p w14:paraId="787E9D61"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(Diastolic blood pressure/10)^3*LN(Diastolic blood pressure/10)</w:t>
            </w:r>
          </w:p>
        </w:tc>
        <w:tc>
          <w:tcPr>
            <w:tcW w:w="1222" w:type="dxa"/>
            <w:vAlign w:val="bottom"/>
          </w:tcPr>
          <w:p w14:paraId="2C688C26"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0.013703</w:t>
            </w:r>
          </w:p>
        </w:tc>
        <w:tc>
          <w:tcPr>
            <w:tcW w:w="2193" w:type="dxa"/>
            <w:vAlign w:val="bottom"/>
          </w:tcPr>
          <w:p w14:paraId="41D56133"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(0.012121 to 0.015284)</w:t>
            </w:r>
          </w:p>
        </w:tc>
      </w:tr>
      <w:tr w:rsidR="00FB4B17" w:rsidRPr="0068300C" w14:paraId="0CD59ACF" w14:textId="77777777" w:rsidTr="00FB4B17">
        <w:trPr>
          <w:trHeight w:val="417"/>
          <w:jc w:val="center"/>
        </w:trPr>
        <w:tc>
          <w:tcPr>
            <w:tcW w:w="7358" w:type="dxa"/>
            <w:vAlign w:val="bottom"/>
          </w:tcPr>
          <w:p w14:paraId="155B2BD5"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HbA1c</w:t>
            </w:r>
          </w:p>
        </w:tc>
        <w:tc>
          <w:tcPr>
            <w:tcW w:w="1222" w:type="dxa"/>
            <w:vAlign w:val="bottom"/>
          </w:tcPr>
          <w:p w14:paraId="65AD3862"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-0.096910</w:t>
            </w:r>
          </w:p>
        </w:tc>
        <w:tc>
          <w:tcPr>
            <w:tcW w:w="2193" w:type="dxa"/>
            <w:vAlign w:val="bottom"/>
          </w:tcPr>
          <w:p w14:paraId="4158F5AC"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(-0.008550 to 0.034730)</w:t>
            </w:r>
          </w:p>
        </w:tc>
      </w:tr>
      <w:tr w:rsidR="00FB4B17" w:rsidRPr="0068300C" w14:paraId="69E1F719" w14:textId="77777777" w:rsidTr="00FB4B17">
        <w:trPr>
          <w:trHeight w:val="405"/>
          <w:jc w:val="center"/>
        </w:trPr>
        <w:tc>
          <w:tcPr>
            <w:tcW w:w="7358" w:type="dxa"/>
            <w:vAlign w:val="bottom"/>
          </w:tcPr>
          <w:p w14:paraId="79A0AA13"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[(Haematocrit +66.99919897317886)/100]^3</w:t>
            </w:r>
          </w:p>
        </w:tc>
        <w:tc>
          <w:tcPr>
            <w:tcW w:w="1222" w:type="dxa"/>
            <w:vAlign w:val="bottom"/>
          </w:tcPr>
          <w:p w14:paraId="23A9818E"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1.729341</w:t>
            </w:r>
          </w:p>
        </w:tc>
        <w:tc>
          <w:tcPr>
            <w:tcW w:w="2193" w:type="dxa"/>
            <w:vAlign w:val="bottom"/>
          </w:tcPr>
          <w:p w14:paraId="38DBF8BB"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(0.936343 to 2.522338)</w:t>
            </w:r>
          </w:p>
        </w:tc>
      </w:tr>
      <w:tr w:rsidR="00FB4B17" w:rsidRPr="0068300C" w14:paraId="2C98AF07" w14:textId="77777777" w:rsidTr="00FB4B17">
        <w:trPr>
          <w:trHeight w:val="405"/>
          <w:jc w:val="center"/>
        </w:trPr>
        <w:tc>
          <w:tcPr>
            <w:tcW w:w="7358" w:type="dxa"/>
            <w:vAlign w:val="bottom"/>
          </w:tcPr>
          <w:p w14:paraId="1CD159C5"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[(Hematocrit+66.99919897317886)/100]^3*ln[(Haematocrit +66.99919897317886)/100]</w:t>
            </w:r>
          </w:p>
        </w:tc>
        <w:tc>
          <w:tcPr>
            <w:tcW w:w="1222" w:type="dxa"/>
            <w:vAlign w:val="bottom"/>
          </w:tcPr>
          <w:p w14:paraId="266D8C52"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-3.782270</w:t>
            </w:r>
          </w:p>
        </w:tc>
        <w:tc>
          <w:tcPr>
            <w:tcW w:w="2193" w:type="dxa"/>
            <w:vAlign w:val="bottom"/>
          </w:tcPr>
          <w:p w14:paraId="53ACF0A4"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(-6.432120 to -1.132430)</w:t>
            </w:r>
          </w:p>
        </w:tc>
      </w:tr>
      <w:tr w:rsidR="00FB4B17" w:rsidRPr="0068300C" w14:paraId="70C893C4" w14:textId="77777777" w:rsidTr="00FB4B17">
        <w:trPr>
          <w:trHeight w:val="405"/>
          <w:jc w:val="center"/>
        </w:trPr>
        <w:tc>
          <w:tcPr>
            <w:tcW w:w="7358" w:type="dxa"/>
            <w:vAlign w:val="bottom"/>
          </w:tcPr>
          <w:p w14:paraId="787F6526"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[(Mean corpuscular haemoglobin +3.033893823623657)/10]^2</w:t>
            </w:r>
          </w:p>
        </w:tc>
        <w:tc>
          <w:tcPr>
            <w:tcW w:w="1222" w:type="dxa"/>
            <w:vAlign w:val="bottom"/>
          </w:tcPr>
          <w:p w14:paraId="4A585931"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0.787711</w:t>
            </w:r>
          </w:p>
        </w:tc>
        <w:tc>
          <w:tcPr>
            <w:tcW w:w="2193" w:type="dxa"/>
            <w:vAlign w:val="bottom"/>
          </w:tcPr>
          <w:p w14:paraId="3A628657"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(-0.015990 to 1.591408)</w:t>
            </w:r>
          </w:p>
        </w:tc>
      </w:tr>
      <w:tr w:rsidR="00FB4B17" w:rsidRPr="0068300C" w14:paraId="39986919" w14:textId="77777777" w:rsidTr="00FB4B17">
        <w:trPr>
          <w:trHeight w:val="417"/>
          <w:jc w:val="center"/>
        </w:trPr>
        <w:tc>
          <w:tcPr>
            <w:tcW w:w="7358" w:type="dxa"/>
            <w:vAlign w:val="bottom"/>
          </w:tcPr>
          <w:p w14:paraId="59D9B013"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w:t>
            </w:r>
            <w:r w:rsidRPr="0068300C">
              <w:rPr>
                <w:rFonts w:ascii="Candara" w:eastAsia="Times New Roman" w:hAnsi="Candara" w:cs="Calibri"/>
                <w:color w:val="000000"/>
                <w:sz w:val="18"/>
                <w:szCs w:val="18"/>
              </w:rPr>
              <w:t>Mean corpuscular haemoglobin</w:t>
            </w:r>
            <w:r w:rsidRPr="0068300C">
              <w:rPr>
                <w:rFonts w:ascii="Candara" w:hAnsi="Candara" w:cs="Calibri"/>
                <w:color w:val="000000"/>
                <w:sz w:val="18"/>
                <w:szCs w:val="18"/>
              </w:rPr>
              <w:t xml:space="preserve"> +3.033893823623657)/10]^2*ln[(</w:t>
            </w:r>
            <w:r w:rsidRPr="0068300C">
              <w:rPr>
                <w:rFonts w:ascii="Candara" w:eastAsia="Times New Roman" w:hAnsi="Candara" w:cs="Calibri"/>
                <w:color w:val="000000"/>
                <w:sz w:val="18"/>
                <w:szCs w:val="18"/>
              </w:rPr>
              <w:t>Mean corpuscular haemoglobin</w:t>
            </w:r>
            <w:r w:rsidRPr="0068300C">
              <w:rPr>
                <w:rFonts w:ascii="Candara" w:hAnsi="Candara" w:cs="Calibri"/>
                <w:color w:val="000000"/>
                <w:sz w:val="18"/>
                <w:szCs w:val="18"/>
              </w:rPr>
              <w:t xml:space="preserve"> +3.033893823623657)/10]</w:t>
            </w:r>
          </w:p>
        </w:tc>
        <w:tc>
          <w:tcPr>
            <w:tcW w:w="1222" w:type="dxa"/>
            <w:vAlign w:val="bottom"/>
          </w:tcPr>
          <w:p w14:paraId="0F44BC12"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-0.487590</w:t>
            </w:r>
          </w:p>
        </w:tc>
        <w:tc>
          <w:tcPr>
            <w:tcW w:w="2193" w:type="dxa"/>
            <w:vAlign w:val="bottom"/>
          </w:tcPr>
          <w:p w14:paraId="5AEFB8FB"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(-0.962038 to -0.013132)</w:t>
            </w:r>
          </w:p>
        </w:tc>
      </w:tr>
      <w:tr w:rsidR="00FB4B17" w:rsidRPr="0068300C" w14:paraId="63DD0101" w14:textId="77777777" w:rsidTr="00FB4B17">
        <w:trPr>
          <w:trHeight w:val="405"/>
          <w:jc w:val="center"/>
        </w:trPr>
        <w:tc>
          <w:tcPr>
            <w:tcW w:w="7358" w:type="dxa"/>
            <w:vAlign w:val="bottom"/>
          </w:tcPr>
          <w:p w14:paraId="2704BDD9"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w:t>
            </w:r>
            <w:r w:rsidRPr="0068300C">
              <w:rPr>
                <w:rFonts w:ascii="Candara" w:eastAsia="Times New Roman" w:hAnsi="Candara" w:cs="Calibri"/>
                <w:color w:val="000000"/>
                <w:sz w:val="18"/>
                <w:szCs w:val="18"/>
              </w:rPr>
              <w:t>Mean platelet volume</w:t>
            </w:r>
            <w:r w:rsidRPr="0068300C">
              <w:rPr>
                <w:rFonts w:ascii="Candara" w:hAnsi="Candara" w:cs="Calibri"/>
                <w:color w:val="000000"/>
                <w:sz w:val="18"/>
                <w:szCs w:val="18"/>
              </w:rPr>
              <w:t xml:space="preserve"> /10)^-2</w:t>
            </w:r>
          </w:p>
        </w:tc>
        <w:tc>
          <w:tcPr>
            <w:tcW w:w="1222" w:type="dxa"/>
            <w:vAlign w:val="bottom"/>
          </w:tcPr>
          <w:p w14:paraId="7BF3F888"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-0.390170</w:t>
            </w:r>
          </w:p>
        </w:tc>
        <w:tc>
          <w:tcPr>
            <w:tcW w:w="2193" w:type="dxa"/>
            <w:vAlign w:val="bottom"/>
          </w:tcPr>
          <w:p w14:paraId="59927D47"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(-0.831343 to 0.051008)</w:t>
            </w:r>
          </w:p>
        </w:tc>
      </w:tr>
      <w:tr w:rsidR="00FB4B17" w:rsidRPr="0068300C" w14:paraId="7ADFE8D7" w14:textId="77777777" w:rsidTr="00FB4B17">
        <w:trPr>
          <w:trHeight w:val="405"/>
          <w:jc w:val="center"/>
        </w:trPr>
        <w:tc>
          <w:tcPr>
            <w:tcW w:w="7358" w:type="dxa"/>
            <w:vAlign w:val="bottom"/>
          </w:tcPr>
          <w:p w14:paraId="307C7901"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w:t>
            </w:r>
            <w:r w:rsidRPr="0068300C">
              <w:rPr>
                <w:rFonts w:ascii="Candara" w:eastAsia="Times New Roman" w:hAnsi="Candara" w:cs="Calibri"/>
                <w:color w:val="000000"/>
                <w:sz w:val="18"/>
                <w:szCs w:val="18"/>
              </w:rPr>
              <w:t>Mean platelet volume</w:t>
            </w:r>
            <w:r w:rsidRPr="0068300C">
              <w:rPr>
                <w:rFonts w:ascii="Candara" w:hAnsi="Candara" w:cs="Calibri"/>
                <w:color w:val="000000"/>
                <w:sz w:val="18"/>
                <w:szCs w:val="18"/>
              </w:rPr>
              <w:t xml:space="preserve"> /10)^3</w:t>
            </w:r>
          </w:p>
        </w:tc>
        <w:tc>
          <w:tcPr>
            <w:tcW w:w="1222" w:type="dxa"/>
            <w:vAlign w:val="bottom"/>
          </w:tcPr>
          <w:p w14:paraId="323AD595"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-0.016160</w:t>
            </w:r>
          </w:p>
        </w:tc>
        <w:tc>
          <w:tcPr>
            <w:tcW w:w="2193" w:type="dxa"/>
            <w:vAlign w:val="bottom"/>
          </w:tcPr>
          <w:p w14:paraId="16209424"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(-0.522297 to 0.489968)</w:t>
            </w:r>
          </w:p>
        </w:tc>
      </w:tr>
      <w:tr w:rsidR="00FB4B17" w:rsidRPr="0068300C" w14:paraId="472E2CCB" w14:textId="77777777" w:rsidTr="00FB4B17">
        <w:trPr>
          <w:trHeight w:val="405"/>
          <w:jc w:val="center"/>
        </w:trPr>
        <w:tc>
          <w:tcPr>
            <w:tcW w:w="7358" w:type="dxa"/>
            <w:vAlign w:val="bottom"/>
          </w:tcPr>
          <w:p w14:paraId="7AF4700C"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w:t>
            </w:r>
            <w:r w:rsidRPr="0068300C">
              <w:rPr>
                <w:rFonts w:ascii="Candara" w:eastAsia="Times New Roman" w:hAnsi="Candara" w:cs="Calibri"/>
                <w:color w:val="000000"/>
                <w:sz w:val="18"/>
                <w:szCs w:val="18"/>
              </w:rPr>
              <w:t>Monocytes</w:t>
            </w:r>
            <w:r w:rsidRPr="0068300C">
              <w:rPr>
                <w:rFonts w:ascii="Candara" w:hAnsi="Candara" w:cs="Calibri"/>
                <w:color w:val="000000"/>
                <w:sz w:val="18"/>
                <w:szCs w:val="18"/>
              </w:rPr>
              <w:t xml:space="preserve"> +9.727448467165232)/10</w:t>
            </w:r>
          </w:p>
        </w:tc>
        <w:tc>
          <w:tcPr>
            <w:tcW w:w="1222" w:type="dxa"/>
            <w:vAlign w:val="bottom"/>
          </w:tcPr>
          <w:p w14:paraId="0E7B6497"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2.017680</w:t>
            </w:r>
          </w:p>
        </w:tc>
        <w:tc>
          <w:tcPr>
            <w:tcW w:w="2193" w:type="dxa"/>
            <w:vAlign w:val="bottom"/>
          </w:tcPr>
          <w:p w14:paraId="2ECE9B72"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(-6.012083 to 10.047440)</w:t>
            </w:r>
          </w:p>
        </w:tc>
      </w:tr>
      <w:tr w:rsidR="00FB4B17" w:rsidRPr="0068300C" w14:paraId="505D43CA" w14:textId="77777777" w:rsidTr="00FB4B17">
        <w:trPr>
          <w:trHeight w:val="405"/>
          <w:jc w:val="center"/>
        </w:trPr>
        <w:tc>
          <w:tcPr>
            <w:tcW w:w="7358" w:type="dxa"/>
            <w:vAlign w:val="bottom"/>
          </w:tcPr>
          <w:p w14:paraId="5179536B"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w:t>
            </w:r>
            <w:r w:rsidRPr="0068300C">
              <w:rPr>
                <w:rFonts w:ascii="Candara" w:eastAsia="Times New Roman" w:hAnsi="Candara" w:cs="Calibri"/>
                <w:color w:val="000000"/>
                <w:sz w:val="18"/>
                <w:szCs w:val="18"/>
              </w:rPr>
              <w:t>Monocytes</w:t>
            </w:r>
            <w:r w:rsidRPr="0068300C">
              <w:rPr>
                <w:rFonts w:ascii="Candara" w:hAnsi="Candara" w:cs="Calibri"/>
                <w:color w:val="000000"/>
                <w:sz w:val="18"/>
                <w:szCs w:val="18"/>
              </w:rPr>
              <w:t xml:space="preserve"> +9.727448467165232)/10]*ln[(</w:t>
            </w:r>
            <w:r w:rsidRPr="0068300C">
              <w:rPr>
                <w:rFonts w:ascii="Candara" w:eastAsia="Times New Roman" w:hAnsi="Candara" w:cs="Calibri"/>
                <w:color w:val="000000"/>
                <w:sz w:val="18"/>
                <w:szCs w:val="18"/>
              </w:rPr>
              <w:t>Monocytes</w:t>
            </w:r>
            <w:r w:rsidRPr="0068300C">
              <w:rPr>
                <w:rFonts w:ascii="Candara" w:hAnsi="Candara" w:cs="Calibri"/>
                <w:color w:val="000000"/>
                <w:sz w:val="18"/>
                <w:szCs w:val="18"/>
              </w:rPr>
              <w:t xml:space="preserve"> +9.727448467165232)/10]</w:t>
            </w:r>
          </w:p>
        </w:tc>
        <w:tc>
          <w:tcPr>
            <w:tcW w:w="1222" w:type="dxa"/>
            <w:vAlign w:val="bottom"/>
          </w:tcPr>
          <w:p w14:paraId="36820A63"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-1.589740</w:t>
            </w:r>
          </w:p>
        </w:tc>
        <w:tc>
          <w:tcPr>
            <w:tcW w:w="2193" w:type="dxa"/>
            <w:vAlign w:val="bottom"/>
          </w:tcPr>
          <w:p w14:paraId="35D53BA0"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(-7.736727 to 5.557256)</w:t>
            </w:r>
          </w:p>
        </w:tc>
      </w:tr>
      <w:tr w:rsidR="00FB4B17" w:rsidRPr="0068300C" w14:paraId="0DB29C6A" w14:textId="77777777" w:rsidTr="00FB4B17">
        <w:trPr>
          <w:trHeight w:val="417"/>
          <w:jc w:val="center"/>
        </w:trPr>
        <w:tc>
          <w:tcPr>
            <w:tcW w:w="7358" w:type="dxa"/>
            <w:vAlign w:val="bottom"/>
          </w:tcPr>
          <w:p w14:paraId="24FE6DFB" w14:textId="77777777" w:rsidR="00FB4B17" w:rsidRPr="0068300C" w:rsidRDefault="00FB4B17" w:rsidP="00FB4B17">
            <w:pPr>
              <w:spacing w:line="480" w:lineRule="auto"/>
              <w:rPr>
                <w:rFonts w:ascii="Candara" w:hAnsi="Candara" w:cs="Calibri"/>
                <w:color w:val="000000"/>
                <w:sz w:val="18"/>
                <w:szCs w:val="18"/>
              </w:rPr>
            </w:pPr>
            <w:r w:rsidRPr="0068300C">
              <w:rPr>
                <w:rFonts w:ascii="Candara" w:eastAsia="Times New Roman" w:hAnsi="Candara" w:cs="Calibri"/>
                <w:color w:val="000000"/>
                <w:sz w:val="18"/>
                <w:szCs w:val="18"/>
              </w:rPr>
              <w:t>Red blood cell distribution width</w:t>
            </w:r>
            <w:r w:rsidRPr="0068300C">
              <w:rPr>
                <w:rFonts w:ascii="Candara" w:hAnsi="Candara" w:cs="Calibri"/>
                <w:color w:val="000000"/>
                <w:sz w:val="18"/>
                <w:szCs w:val="18"/>
              </w:rPr>
              <w:t xml:space="preserve"> /10</w:t>
            </w:r>
          </w:p>
        </w:tc>
        <w:tc>
          <w:tcPr>
            <w:tcW w:w="1222" w:type="dxa"/>
            <w:vAlign w:val="bottom"/>
          </w:tcPr>
          <w:p w14:paraId="4FCE089B"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8.046405</w:t>
            </w:r>
          </w:p>
        </w:tc>
        <w:tc>
          <w:tcPr>
            <w:tcW w:w="2193" w:type="dxa"/>
            <w:vAlign w:val="bottom"/>
          </w:tcPr>
          <w:p w14:paraId="2E2CF4A8"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(3.910457 to 12.182350)</w:t>
            </w:r>
          </w:p>
        </w:tc>
      </w:tr>
      <w:tr w:rsidR="00FB4B17" w:rsidRPr="0068300C" w14:paraId="660F298A" w14:textId="77777777" w:rsidTr="00FB4B17">
        <w:trPr>
          <w:trHeight w:val="405"/>
          <w:jc w:val="center"/>
        </w:trPr>
        <w:tc>
          <w:tcPr>
            <w:tcW w:w="7358" w:type="dxa"/>
            <w:vAlign w:val="bottom"/>
          </w:tcPr>
          <w:p w14:paraId="182737A5"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w:t>
            </w:r>
            <w:r w:rsidRPr="0068300C">
              <w:rPr>
                <w:rFonts w:ascii="Candara" w:eastAsia="Times New Roman" w:hAnsi="Candara" w:cs="Calibri"/>
                <w:color w:val="000000"/>
                <w:sz w:val="18"/>
                <w:szCs w:val="18"/>
              </w:rPr>
              <w:t>Red blood cell distribution width</w:t>
            </w:r>
            <w:r w:rsidRPr="0068300C">
              <w:rPr>
                <w:rFonts w:ascii="Candara" w:hAnsi="Candara" w:cs="Calibri"/>
                <w:color w:val="000000"/>
                <w:sz w:val="18"/>
                <w:szCs w:val="18"/>
              </w:rPr>
              <w:t xml:space="preserve"> /10)*ln(</w:t>
            </w:r>
            <w:r w:rsidRPr="0068300C">
              <w:rPr>
                <w:rFonts w:ascii="Candara" w:eastAsia="Times New Roman" w:hAnsi="Candara" w:cs="Calibri"/>
                <w:color w:val="000000"/>
                <w:sz w:val="18"/>
                <w:szCs w:val="18"/>
              </w:rPr>
              <w:t>Red blood cell distribution width</w:t>
            </w:r>
            <w:r w:rsidRPr="0068300C">
              <w:rPr>
                <w:rFonts w:ascii="Candara" w:hAnsi="Candara" w:cs="Calibri"/>
                <w:color w:val="000000"/>
                <w:sz w:val="18"/>
                <w:szCs w:val="18"/>
              </w:rPr>
              <w:t xml:space="preserve"> /10)</w:t>
            </w:r>
          </w:p>
        </w:tc>
        <w:tc>
          <w:tcPr>
            <w:tcW w:w="1222" w:type="dxa"/>
            <w:vAlign w:val="bottom"/>
          </w:tcPr>
          <w:p w14:paraId="338E8411"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-5.558290</w:t>
            </w:r>
          </w:p>
        </w:tc>
        <w:tc>
          <w:tcPr>
            <w:tcW w:w="2193" w:type="dxa"/>
            <w:vAlign w:val="bottom"/>
          </w:tcPr>
          <w:p w14:paraId="7D6D52D1"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(-8.284498 to -2.832090)</w:t>
            </w:r>
          </w:p>
        </w:tc>
      </w:tr>
      <w:tr w:rsidR="00FB4B17" w:rsidRPr="0068300C" w14:paraId="5CB083D6" w14:textId="77777777" w:rsidTr="00FB4B17">
        <w:trPr>
          <w:trHeight w:val="405"/>
          <w:jc w:val="center"/>
        </w:trPr>
        <w:tc>
          <w:tcPr>
            <w:tcW w:w="7358" w:type="dxa"/>
            <w:vAlign w:val="bottom"/>
          </w:tcPr>
          <w:p w14:paraId="6EB978A8"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[(Glucose+19.38402181863785)/10]^-0.5</w:t>
            </w:r>
          </w:p>
        </w:tc>
        <w:tc>
          <w:tcPr>
            <w:tcW w:w="1222" w:type="dxa"/>
            <w:vAlign w:val="bottom"/>
          </w:tcPr>
          <w:p w14:paraId="5C56C9F4"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1.293033</w:t>
            </w:r>
          </w:p>
        </w:tc>
        <w:tc>
          <w:tcPr>
            <w:tcW w:w="2193" w:type="dxa"/>
            <w:vAlign w:val="bottom"/>
          </w:tcPr>
          <w:p w14:paraId="088E787A"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(-3.824466 to 6.410533)</w:t>
            </w:r>
          </w:p>
        </w:tc>
      </w:tr>
      <w:tr w:rsidR="00FB4B17" w:rsidRPr="0068300C" w14:paraId="53A0DAB9" w14:textId="77777777" w:rsidTr="00FB4B17">
        <w:trPr>
          <w:trHeight w:val="405"/>
          <w:jc w:val="center"/>
        </w:trPr>
        <w:tc>
          <w:tcPr>
            <w:tcW w:w="7358" w:type="dxa"/>
            <w:vAlign w:val="bottom"/>
          </w:tcPr>
          <w:p w14:paraId="7ABE8653"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[(Glucose+19.38402181863785)/10]^3</w:t>
            </w:r>
          </w:p>
        </w:tc>
        <w:tc>
          <w:tcPr>
            <w:tcW w:w="1222" w:type="dxa"/>
            <w:vAlign w:val="bottom"/>
          </w:tcPr>
          <w:p w14:paraId="7A341955"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0.005206</w:t>
            </w:r>
          </w:p>
        </w:tc>
        <w:tc>
          <w:tcPr>
            <w:tcW w:w="2193" w:type="dxa"/>
            <w:vAlign w:val="bottom"/>
          </w:tcPr>
          <w:p w14:paraId="3BBCC365"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(-0.010036 to 0.020449)</w:t>
            </w:r>
          </w:p>
        </w:tc>
      </w:tr>
      <w:tr w:rsidR="00FB4B17" w:rsidRPr="0068300C" w14:paraId="0D0D7C28" w14:textId="77777777" w:rsidTr="00FB4B17">
        <w:trPr>
          <w:trHeight w:val="417"/>
          <w:jc w:val="center"/>
        </w:trPr>
        <w:tc>
          <w:tcPr>
            <w:tcW w:w="7358" w:type="dxa"/>
            <w:vAlign w:val="bottom"/>
          </w:tcPr>
          <w:p w14:paraId="5CF3CDA9"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Haemoglobin</w:t>
            </w:r>
          </w:p>
        </w:tc>
        <w:tc>
          <w:tcPr>
            <w:tcW w:w="1222" w:type="dxa"/>
            <w:vAlign w:val="bottom"/>
          </w:tcPr>
          <w:p w14:paraId="1025C029"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-0.030820</w:t>
            </w:r>
          </w:p>
        </w:tc>
        <w:tc>
          <w:tcPr>
            <w:tcW w:w="2193" w:type="dxa"/>
            <w:vAlign w:val="bottom"/>
          </w:tcPr>
          <w:p w14:paraId="1349B0BA"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(-0.037796 to -0.023842)</w:t>
            </w:r>
          </w:p>
        </w:tc>
      </w:tr>
      <w:tr w:rsidR="00FB4B17" w:rsidRPr="0068300C" w14:paraId="6FD63F5A" w14:textId="77777777" w:rsidTr="00FB4B17">
        <w:trPr>
          <w:trHeight w:val="405"/>
          <w:jc w:val="center"/>
        </w:trPr>
        <w:tc>
          <w:tcPr>
            <w:tcW w:w="10773" w:type="dxa"/>
            <w:gridSpan w:val="3"/>
          </w:tcPr>
          <w:p w14:paraId="5960C0EE" w14:textId="77777777" w:rsidR="00FB4B17" w:rsidRPr="0068300C" w:rsidRDefault="00FB4B17" w:rsidP="00FB4B17">
            <w:pPr>
              <w:spacing w:line="480" w:lineRule="auto"/>
              <w:jc w:val="center"/>
              <w:rPr>
                <w:rFonts w:ascii="Candara" w:eastAsia="Times New Roman" w:hAnsi="Candara" w:cs="Times New Roman"/>
                <w:b/>
                <w:sz w:val="18"/>
                <w:szCs w:val="18"/>
              </w:rPr>
            </w:pPr>
            <w:r w:rsidRPr="0068300C">
              <w:rPr>
                <w:rFonts w:ascii="Candara" w:hAnsi="Candara" w:cs="Calibri"/>
                <w:b/>
                <w:color w:val="000000"/>
                <w:sz w:val="18"/>
                <w:szCs w:val="18"/>
              </w:rPr>
              <w:t>Model-2: Serum Electrolytes Model</w:t>
            </w:r>
          </w:p>
        </w:tc>
      </w:tr>
      <w:tr w:rsidR="00FB4B17" w:rsidRPr="0068300C" w14:paraId="56658635" w14:textId="77777777" w:rsidTr="00FB4B17">
        <w:trPr>
          <w:trHeight w:val="417"/>
          <w:jc w:val="center"/>
        </w:trPr>
        <w:tc>
          <w:tcPr>
            <w:tcW w:w="7358" w:type="dxa"/>
            <w:vAlign w:val="bottom"/>
          </w:tcPr>
          <w:p w14:paraId="0949582F"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(Body mass index/10)^0.5</w:t>
            </w:r>
          </w:p>
        </w:tc>
        <w:tc>
          <w:tcPr>
            <w:tcW w:w="1222" w:type="dxa"/>
            <w:vAlign w:val="bottom"/>
          </w:tcPr>
          <w:p w14:paraId="5DC8B98C"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5.702156</w:t>
            </w:r>
          </w:p>
        </w:tc>
        <w:tc>
          <w:tcPr>
            <w:tcW w:w="2193" w:type="dxa"/>
            <w:vAlign w:val="bottom"/>
          </w:tcPr>
          <w:p w14:paraId="78830BB8"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(4.271107 to 7.133205)</w:t>
            </w:r>
          </w:p>
        </w:tc>
      </w:tr>
      <w:tr w:rsidR="00FB4B17" w:rsidRPr="0068300C" w14:paraId="5A8AC265" w14:textId="77777777" w:rsidTr="00FB4B17">
        <w:trPr>
          <w:trHeight w:val="405"/>
          <w:jc w:val="center"/>
        </w:trPr>
        <w:tc>
          <w:tcPr>
            <w:tcW w:w="7358" w:type="dxa"/>
            <w:vAlign w:val="bottom"/>
          </w:tcPr>
          <w:p w14:paraId="0FDA7C8B"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(Body mass index/10)^2</w:t>
            </w:r>
          </w:p>
        </w:tc>
        <w:tc>
          <w:tcPr>
            <w:tcW w:w="1222" w:type="dxa"/>
            <w:vAlign w:val="bottom"/>
          </w:tcPr>
          <w:p w14:paraId="4BE89971"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-0.305651</w:t>
            </w:r>
          </w:p>
        </w:tc>
        <w:tc>
          <w:tcPr>
            <w:tcW w:w="2193" w:type="dxa"/>
            <w:vAlign w:val="bottom"/>
          </w:tcPr>
          <w:p w14:paraId="35535FB0"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(-0.38198 to -0.22935)</w:t>
            </w:r>
          </w:p>
        </w:tc>
      </w:tr>
      <w:tr w:rsidR="00FB4B17" w:rsidRPr="0068300C" w14:paraId="730B96D6" w14:textId="77777777" w:rsidTr="00FB4B17">
        <w:trPr>
          <w:trHeight w:val="405"/>
          <w:jc w:val="center"/>
        </w:trPr>
        <w:tc>
          <w:tcPr>
            <w:tcW w:w="7358" w:type="dxa"/>
            <w:vAlign w:val="bottom"/>
          </w:tcPr>
          <w:p w14:paraId="18508645"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(Systolic blood pressure/100)^3</w:t>
            </w:r>
          </w:p>
        </w:tc>
        <w:tc>
          <w:tcPr>
            <w:tcW w:w="1222" w:type="dxa"/>
            <w:vAlign w:val="bottom"/>
          </w:tcPr>
          <w:p w14:paraId="643BB5EB"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2.563556</w:t>
            </w:r>
          </w:p>
        </w:tc>
        <w:tc>
          <w:tcPr>
            <w:tcW w:w="2193" w:type="dxa"/>
            <w:vAlign w:val="bottom"/>
          </w:tcPr>
          <w:p w14:paraId="61BEE2B1"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(2.197892 to 2.929215)</w:t>
            </w:r>
          </w:p>
        </w:tc>
      </w:tr>
      <w:tr w:rsidR="00FB4B17" w:rsidRPr="0068300C" w14:paraId="3A40224E" w14:textId="77777777" w:rsidTr="00FB4B17">
        <w:trPr>
          <w:trHeight w:val="417"/>
          <w:jc w:val="center"/>
        </w:trPr>
        <w:tc>
          <w:tcPr>
            <w:tcW w:w="7358" w:type="dxa"/>
            <w:vAlign w:val="bottom"/>
          </w:tcPr>
          <w:p w14:paraId="1EA67738"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(Systolic blood pressure/100)^3*LN(Systolic blood pressure/100)</w:t>
            </w:r>
          </w:p>
        </w:tc>
        <w:tc>
          <w:tcPr>
            <w:tcW w:w="1222" w:type="dxa"/>
            <w:vAlign w:val="bottom"/>
          </w:tcPr>
          <w:p w14:paraId="73387356"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-2.903541</w:t>
            </w:r>
          </w:p>
        </w:tc>
        <w:tc>
          <w:tcPr>
            <w:tcW w:w="2193" w:type="dxa"/>
            <w:vAlign w:val="bottom"/>
          </w:tcPr>
          <w:p w14:paraId="57AD9BD5"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(-3.414230 to -2.392850)</w:t>
            </w:r>
          </w:p>
        </w:tc>
      </w:tr>
      <w:tr w:rsidR="00FB4B17" w:rsidRPr="0068300C" w14:paraId="37E581CA" w14:textId="77777777" w:rsidTr="00FB4B17">
        <w:trPr>
          <w:trHeight w:val="405"/>
          <w:jc w:val="center"/>
        </w:trPr>
        <w:tc>
          <w:tcPr>
            <w:tcW w:w="7358" w:type="dxa"/>
            <w:vAlign w:val="bottom"/>
          </w:tcPr>
          <w:p w14:paraId="4970E1B4"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(Diastolic blood pressure/10)^3</w:t>
            </w:r>
          </w:p>
        </w:tc>
        <w:tc>
          <w:tcPr>
            <w:tcW w:w="1222" w:type="dxa"/>
            <w:vAlign w:val="bottom"/>
          </w:tcPr>
          <w:p w14:paraId="0A8F884A"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-0.029160</w:t>
            </w:r>
          </w:p>
        </w:tc>
        <w:tc>
          <w:tcPr>
            <w:tcW w:w="2193" w:type="dxa"/>
            <w:vAlign w:val="bottom"/>
          </w:tcPr>
          <w:p w14:paraId="3F6C46D0"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(-0.032421 to -0.025852)</w:t>
            </w:r>
          </w:p>
        </w:tc>
      </w:tr>
      <w:tr w:rsidR="00FB4B17" w:rsidRPr="0068300C" w14:paraId="551A5D94" w14:textId="77777777" w:rsidTr="00FB4B17">
        <w:trPr>
          <w:trHeight w:val="405"/>
          <w:jc w:val="center"/>
        </w:trPr>
        <w:tc>
          <w:tcPr>
            <w:tcW w:w="7358" w:type="dxa"/>
            <w:vAlign w:val="bottom"/>
          </w:tcPr>
          <w:p w14:paraId="7AB0EF42"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(Diastolic blood pressure/10)^3*LN(Diastolic blood pressure/10)</w:t>
            </w:r>
          </w:p>
        </w:tc>
        <w:tc>
          <w:tcPr>
            <w:tcW w:w="1222" w:type="dxa"/>
            <w:vAlign w:val="bottom"/>
          </w:tcPr>
          <w:p w14:paraId="70D79EC0"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0.012567</w:t>
            </w:r>
          </w:p>
        </w:tc>
        <w:tc>
          <w:tcPr>
            <w:tcW w:w="2193" w:type="dxa"/>
            <w:vAlign w:val="bottom"/>
          </w:tcPr>
          <w:p w14:paraId="1AF21B9F"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(0.011027 to 0.014105)</w:t>
            </w:r>
          </w:p>
        </w:tc>
      </w:tr>
      <w:tr w:rsidR="00FB4B17" w:rsidRPr="0068300C" w14:paraId="5B3C9388" w14:textId="77777777" w:rsidTr="00FB4B17">
        <w:trPr>
          <w:trHeight w:val="405"/>
          <w:jc w:val="center"/>
        </w:trPr>
        <w:tc>
          <w:tcPr>
            <w:tcW w:w="7358" w:type="dxa"/>
            <w:vAlign w:val="bottom"/>
          </w:tcPr>
          <w:p w14:paraId="6F84E728"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HbA1c</w:t>
            </w:r>
          </w:p>
        </w:tc>
        <w:tc>
          <w:tcPr>
            <w:tcW w:w="1222" w:type="dxa"/>
            <w:vAlign w:val="bottom"/>
          </w:tcPr>
          <w:p w14:paraId="58A4D50D"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-0.131240</w:t>
            </w:r>
          </w:p>
        </w:tc>
        <w:tc>
          <w:tcPr>
            <w:tcW w:w="2193" w:type="dxa"/>
            <w:vAlign w:val="bottom"/>
          </w:tcPr>
          <w:p w14:paraId="468E46BD"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(-0.266000 to 0.003520)</w:t>
            </w:r>
          </w:p>
        </w:tc>
      </w:tr>
      <w:tr w:rsidR="00FB4B17" w:rsidRPr="0068300C" w14:paraId="2689B3F5" w14:textId="77777777" w:rsidTr="00FB4B17">
        <w:trPr>
          <w:trHeight w:val="417"/>
          <w:jc w:val="center"/>
        </w:trPr>
        <w:tc>
          <w:tcPr>
            <w:tcW w:w="7358" w:type="dxa"/>
            <w:vAlign w:val="bottom"/>
          </w:tcPr>
          <w:p w14:paraId="3DF49E33"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[(Glucose+19.38402181863785)/10]^2</w:t>
            </w:r>
          </w:p>
        </w:tc>
        <w:tc>
          <w:tcPr>
            <w:tcW w:w="1222" w:type="dxa"/>
            <w:vAlign w:val="bottom"/>
          </w:tcPr>
          <w:p w14:paraId="6C65E38A"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0.054555</w:t>
            </w:r>
          </w:p>
        </w:tc>
        <w:tc>
          <w:tcPr>
            <w:tcW w:w="2193" w:type="dxa"/>
            <w:vAlign w:val="bottom"/>
          </w:tcPr>
          <w:p w14:paraId="1BD71D3F"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(-0.185178 to 0.294287)</w:t>
            </w:r>
          </w:p>
        </w:tc>
      </w:tr>
      <w:tr w:rsidR="00FB4B17" w:rsidRPr="0068300C" w14:paraId="54E54B18" w14:textId="77777777" w:rsidTr="00FB4B17">
        <w:trPr>
          <w:trHeight w:val="405"/>
          <w:jc w:val="center"/>
        </w:trPr>
        <w:tc>
          <w:tcPr>
            <w:tcW w:w="7358" w:type="dxa"/>
            <w:vAlign w:val="bottom"/>
          </w:tcPr>
          <w:p w14:paraId="0BC98F14"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[(Glucose+19.38402181863785)/10]^3</w:t>
            </w:r>
          </w:p>
        </w:tc>
        <w:tc>
          <w:tcPr>
            <w:tcW w:w="1222" w:type="dxa"/>
            <w:vAlign w:val="bottom"/>
          </w:tcPr>
          <w:p w14:paraId="4E82BA45"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0.003792</w:t>
            </w:r>
          </w:p>
        </w:tc>
        <w:tc>
          <w:tcPr>
            <w:tcW w:w="2193" w:type="dxa"/>
            <w:vAlign w:val="bottom"/>
          </w:tcPr>
          <w:p w14:paraId="0830D844"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(-0.042786 to 0.050369)</w:t>
            </w:r>
          </w:p>
        </w:tc>
      </w:tr>
      <w:tr w:rsidR="00FB4B17" w:rsidRPr="0068300C" w14:paraId="3D2E21FE" w14:textId="77777777" w:rsidTr="00FB4B17">
        <w:trPr>
          <w:trHeight w:val="405"/>
          <w:jc w:val="center"/>
        </w:trPr>
        <w:tc>
          <w:tcPr>
            <w:tcW w:w="7358" w:type="dxa"/>
            <w:vAlign w:val="bottom"/>
          </w:tcPr>
          <w:p w14:paraId="7B7EBFDE" w14:textId="77777777" w:rsidR="00FB4B17" w:rsidRPr="0068300C" w:rsidRDefault="00FB4B17" w:rsidP="00FB4B17">
            <w:pPr>
              <w:spacing w:line="480" w:lineRule="auto"/>
              <w:rPr>
                <w:rFonts w:ascii="Candara" w:hAnsi="Candara" w:cs="Calibri"/>
                <w:color w:val="000000"/>
                <w:sz w:val="18"/>
                <w:szCs w:val="18"/>
              </w:rPr>
            </w:pPr>
            <w:bookmarkStart w:id="0" w:name="OLE_LINK5"/>
            <w:bookmarkStart w:id="1" w:name="OLE_LINK6"/>
            <w:r w:rsidRPr="0068300C">
              <w:rPr>
                <w:rFonts w:ascii="Candara" w:hAnsi="Candara" w:cs="Calibri"/>
                <w:color w:val="000000"/>
                <w:sz w:val="18"/>
                <w:szCs w:val="18"/>
              </w:rPr>
              <w:t>Magnesium</w:t>
            </w:r>
            <w:bookmarkEnd w:id="0"/>
            <w:bookmarkEnd w:id="1"/>
            <w:r w:rsidRPr="0068300C">
              <w:rPr>
                <w:rFonts w:ascii="Candara" w:hAnsi="Candara" w:cs="Calibri"/>
                <w:color w:val="000000"/>
                <w:sz w:val="18"/>
                <w:szCs w:val="18"/>
              </w:rPr>
              <w:t>^-1</w:t>
            </w:r>
          </w:p>
        </w:tc>
        <w:tc>
          <w:tcPr>
            <w:tcW w:w="1222" w:type="dxa"/>
            <w:vAlign w:val="bottom"/>
          </w:tcPr>
          <w:p w14:paraId="489393EB"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-1.061440</w:t>
            </w:r>
          </w:p>
        </w:tc>
        <w:tc>
          <w:tcPr>
            <w:tcW w:w="2193" w:type="dxa"/>
            <w:vAlign w:val="bottom"/>
          </w:tcPr>
          <w:p w14:paraId="609E8A57"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(-1.807654 to -0.315235)</w:t>
            </w:r>
          </w:p>
        </w:tc>
      </w:tr>
      <w:tr w:rsidR="00FB4B17" w:rsidRPr="0068300C" w14:paraId="0BB8265C" w14:textId="77777777" w:rsidTr="00FB4B17">
        <w:trPr>
          <w:trHeight w:val="405"/>
          <w:jc w:val="center"/>
        </w:trPr>
        <w:tc>
          <w:tcPr>
            <w:tcW w:w="7358" w:type="dxa"/>
            <w:vAlign w:val="bottom"/>
          </w:tcPr>
          <w:p w14:paraId="2DDAE6D0"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Magnesium^3</w:t>
            </w:r>
          </w:p>
        </w:tc>
        <w:tc>
          <w:tcPr>
            <w:tcW w:w="1222" w:type="dxa"/>
            <w:vAlign w:val="bottom"/>
          </w:tcPr>
          <w:p w14:paraId="41D595B9"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0.349790</w:t>
            </w:r>
          </w:p>
        </w:tc>
        <w:tc>
          <w:tcPr>
            <w:tcW w:w="2193" w:type="dxa"/>
            <w:vAlign w:val="bottom"/>
          </w:tcPr>
          <w:p w14:paraId="39DDC415"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(0.039067 to 0.660512)</w:t>
            </w:r>
          </w:p>
        </w:tc>
      </w:tr>
      <w:tr w:rsidR="00FB4B17" w:rsidRPr="0068300C" w14:paraId="31786218" w14:textId="77777777" w:rsidTr="00FB4B17">
        <w:trPr>
          <w:trHeight w:val="405"/>
          <w:jc w:val="center"/>
        </w:trPr>
        <w:tc>
          <w:tcPr>
            <w:tcW w:w="7358" w:type="dxa"/>
            <w:vAlign w:val="bottom"/>
          </w:tcPr>
          <w:p w14:paraId="32A44AE6"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(Sodium/10)^2</w:t>
            </w:r>
          </w:p>
        </w:tc>
        <w:tc>
          <w:tcPr>
            <w:tcW w:w="1222" w:type="dxa"/>
            <w:vAlign w:val="bottom"/>
          </w:tcPr>
          <w:p w14:paraId="63DA2B3A"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-0.038380</w:t>
            </w:r>
          </w:p>
        </w:tc>
        <w:tc>
          <w:tcPr>
            <w:tcW w:w="2193" w:type="dxa"/>
            <w:vAlign w:val="bottom"/>
          </w:tcPr>
          <w:p w14:paraId="43B92976"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(-0.236171 to 0.159408)</w:t>
            </w:r>
          </w:p>
        </w:tc>
      </w:tr>
      <w:tr w:rsidR="00FB4B17" w:rsidRPr="0068300C" w14:paraId="7D8D0C03" w14:textId="77777777" w:rsidTr="00FB4B17">
        <w:trPr>
          <w:trHeight w:val="417"/>
          <w:jc w:val="center"/>
        </w:trPr>
        <w:tc>
          <w:tcPr>
            <w:tcW w:w="7358" w:type="dxa"/>
            <w:vAlign w:val="bottom"/>
          </w:tcPr>
          <w:p w14:paraId="7257FE78"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(Sodium/10)^3</w:t>
            </w:r>
          </w:p>
        </w:tc>
        <w:tc>
          <w:tcPr>
            <w:tcW w:w="1222" w:type="dxa"/>
            <w:vAlign w:val="bottom"/>
          </w:tcPr>
          <w:p w14:paraId="34CA33EF"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0.000126</w:t>
            </w:r>
          </w:p>
        </w:tc>
        <w:tc>
          <w:tcPr>
            <w:tcW w:w="2193" w:type="dxa"/>
            <w:vAlign w:val="bottom"/>
          </w:tcPr>
          <w:p w14:paraId="4C3738DB"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(-0.009176 to 0.009428)</w:t>
            </w:r>
          </w:p>
        </w:tc>
      </w:tr>
      <w:tr w:rsidR="00FB4B17" w:rsidRPr="0068300C" w14:paraId="7519484B" w14:textId="77777777" w:rsidTr="00FB4B17">
        <w:trPr>
          <w:trHeight w:val="405"/>
          <w:jc w:val="center"/>
        </w:trPr>
        <w:tc>
          <w:tcPr>
            <w:tcW w:w="7358" w:type="dxa"/>
            <w:vAlign w:val="bottom"/>
          </w:tcPr>
          <w:p w14:paraId="2712C2DB"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w:t>
            </w:r>
            <w:r w:rsidRPr="0068300C">
              <w:rPr>
                <w:rFonts w:ascii="Candara" w:eastAsia="Times New Roman" w:hAnsi="Candara" w:cs="Calibri"/>
                <w:color w:val="000000"/>
                <w:sz w:val="18"/>
                <w:szCs w:val="18"/>
              </w:rPr>
              <w:t>Chlorine</w:t>
            </w:r>
            <w:r w:rsidRPr="0068300C">
              <w:rPr>
                <w:rFonts w:ascii="Candara" w:hAnsi="Candara" w:cs="Calibri"/>
                <w:color w:val="000000"/>
                <w:sz w:val="18"/>
                <w:szCs w:val="18"/>
              </w:rPr>
              <w:t xml:space="preserve"> /10)^2</w:t>
            </w:r>
          </w:p>
        </w:tc>
        <w:tc>
          <w:tcPr>
            <w:tcW w:w="1222" w:type="dxa"/>
            <w:vAlign w:val="bottom"/>
          </w:tcPr>
          <w:p w14:paraId="15CA1777"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-0.066310</w:t>
            </w:r>
          </w:p>
        </w:tc>
        <w:tc>
          <w:tcPr>
            <w:tcW w:w="2193" w:type="dxa"/>
            <w:vAlign w:val="bottom"/>
          </w:tcPr>
          <w:p w14:paraId="04F2E3C9"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(-0.215143 to 0.082518)</w:t>
            </w:r>
          </w:p>
        </w:tc>
      </w:tr>
      <w:tr w:rsidR="00FB4B17" w:rsidRPr="0068300C" w14:paraId="306AC643" w14:textId="77777777" w:rsidTr="00FB4B17">
        <w:trPr>
          <w:trHeight w:val="405"/>
          <w:jc w:val="center"/>
        </w:trPr>
        <w:tc>
          <w:tcPr>
            <w:tcW w:w="7358" w:type="dxa"/>
            <w:vAlign w:val="bottom"/>
          </w:tcPr>
          <w:p w14:paraId="65F760E0"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w:t>
            </w:r>
            <w:r w:rsidRPr="0068300C">
              <w:rPr>
                <w:rFonts w:ascii="Candara" w:eastAsia="Times New Roman" w:hAnsi="Candara" w:cs="Calibri"/>
                <w:color w:val="000000"/>
                <w:sz w:val="18"/>
                <w:szCs w:val="18"/>
              </w:rPr>
              <w:t>Chlorine</w:t>
            </w:r>
            <w:r w:rsidRPr="0068300C">
              <w:rPr>
                <w:rFonts w:ascii="Candara" w:hAnsi="Candara" w:cs="Calibri"/>
                <w:color w:val="000000"/>
                <w:sz w:val="18"/>
                <w:szCs w:val="18"/>
              </w:rPr>
              <w:t xml:space="preserve"> /10)^3</w:t>
            </w:r>
          </w:p>
        </w:tc>
        <w:tc>
          <w:tcPr>
            <w:tcW w:w="1222" w:type="dxa"/>
            <w:vAlign w:val="bottom"/>
          </w:tcPr>
          <w:p w14:paraId="5E4C667D"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0.006708</w:t>
            </w:r>
          </w:p>
        </w:tc>
        <w:tc>
          <w:tcPr>
            <w:tcW w:w="2193" w:type="dxa"/>
            <w:vAlign w:val="bottom"/>
          </w:tcPr>
          <w:p w14:paraId="34049F94"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(-0.002927 to 0.016343)</w:t>
            </w:r>
          </w:p>
        </w:tc>
      </w:tr>
      <w:tr w:rsidR="00FB4B17" w:rsidRPr="0068300C" w14:paraId="65F311EA" w14:textId="77777777" w:rsidTr="00FB4B17">
        <w:trPr>
          <w:trHeight w:val="70"/>
          <w:jc w:val="center"/>
        </w:trPr>
        <w:tc>
          <w:tcPr>
            <w:tcW w:w="10773" w:type="dxa"/>
            <w:gridSpan w:val="3"/>
          </w:tcPr>
          <w:p w14:paraId="0B44B57C" w14:textId="77777777" w:rsidR="00FB4B17" w:rsidRPr="0068300C" w:rsidRDefault="00FB4B17" w:rsidP="00FB4B17">
            <w:pPr>
              <w:spacing w:line="480" w:lineRule="auto"/>
              <w:jc w:val="center"/>
              <w:rPr>
                <w:rFonts w:ascii="Candara" w:eastAsia="Times New Roman" w:hAnsi="Candara" w:cs="Times New Roman"/>
                <w:b/>
                <w:sz w:val="18"/>
                <w:szCs w:val="18"/>
              </w:rPr>
            </w:pPr>
            <w:r w:rsidRPr="0068300C">
              <w:rPr>
                <w:rFonts w:ascii="Candara" w:hAnsi="Candara" w:cs="Calibri"/>
                <w:b/>
                <w:color w:val="000000"/>
                <w:sz w:val="18"/>
                <w:szCs w:val="18"/>
              </w:rPr>
              <w:t>Model-3: Blood Coagulation Model</w:t>
            </w:r>
          </w:p>
        </w:tc>
      </w:tr>
      <w:tr w:rsidR="00FB4B17" w:rsidRPr="0068300C" w14:paraId="0EB2386D" w14:textId="77777777" w:rsidTr="00FB4B17">
        <w:trPr>
          <w:trHeight w:val="417"/>
          <w:jc w:val="center"/>
        </w:trPr>
        <w:tc>
          <w:tcPr>
            <w:tcW w:w="7358" w:type="dxa"/>
            <w:vAlign w:val="bottom"/>
          </w:tcPr>
          <w:p w14:paraId="39031CDE"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(Body mass index/10)^0.5</w:t>
            </w:r>
          </w:p>
        </w:tc>
        <w:tc>
          <w:tcPr>
            <w:tcW w:w="1222" w:type="dxa"/>
            <w:vAlign w:val="bottom"/>
          </w:tcPr>
          <w:p w14:paraId="477748D7"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6.502088</w:t>
            </w:r>
          </w:p>
        </w:tc>
        <w:tc>
          <w:tcPr>
            <w:tcW w:w="2193" w:type="dxa"/>
            <w:vAlign w:val="bottom"/>
          </w:tcPr>
          <w:p w14:paraId="463231ED"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(5.071039 to 7.933137)</w:t>
            </w:r>
          </w:p>
        </w:tc>
      </w:tr>
      <w:tr w:rsidR="00FB4B17" w:rsidRPr="0068300C" w14:paraId="4E275B0E" w14:textId="77777777" w:rsidTr="00FB4B17">
        <w:trPr>
          <w:trHeight w:val="405"/>
          <w:jc w:val="center"/>
        </w:trPr>
        <w:tc>
          <w:tcPr>
            <w:tcW w:w="7358" w:type="dxa"/>
            <w:vAlign w:val="bottom"/>
          </w:tcPr>
          <w:p w14:paraId="662B7394"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(Body mass index/10)^2</w:t>
            </w:r>
          </w:p>
        </w:tc>
        <w:tc>
          <w:tcPr>
            <w:tcW w:w="1222" w:type="dxa"/>
            <w:vAlign w:val="bottom"/>
          </w:tcPr>
          <w:p w14:paraId="2BFDE7A2"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-0.308653</w:t>
            </w:r>
          </w:p>
        </w:tc>
        <w:tc>
          <w:tcPr>
            <w:tcW w:w="2193" w:type="dxa"/>
            <w:vAlign w:val="bottom"/>
          </w:tcPr>
          <w:p w14:paraId="46ABF6C9"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(-0.384989 to -0.232317)</w:t>
            </w:r>
          </w:p>
        </w:tc>
      </w:tr>
      <w:tr w:rsidR="00FB4B17" w:rsidRPr="0068300C" w14:paraId="1F13D8F9" w14:textId="77777777" w:rsidTr="00FB4B17">
        <w:trPr>
          <w:trHeight w:val="417"/>
          <w:jc w:val="center"/>
        </w:trPr>
        <w:tc>
          <w:tcPr>
            <w:tcW w:w="7358" w:type="dxa"/>
            <w:vAlign w:val="bottom"/>
          </w:tcPr>
          <w:p w14:paraId="56DD005A"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(Systolic blood pressure/100)^3</w:t>
            </w:r>
          </w:p>
        </w:tc>
        <w:tc>
          <w:tcPr>
            <w:tcW w:w="1222" w:type="dxa"/>
            <w:vAlign w:val="bottom"/>
          </w:tcPr>
          <w:p w14:paraId="7763557B"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2.875632</w:t>
            </w:r>
          </w:p>
        </w:tc>
        <w:tc>
          <w:tcPr>
            <w:tcW w:w="2193" w:type="dxa"/>
            <w:vAlign w:val="bottom"/>
          </w:tcPr>
          <w:p w14:paraId="38D35941"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(2.509969 to 3.241295)</w:t>
            </w:r>
          </w:p>
        </w:tc>
      </w:tr>
      <w:tr w:rsidR="00FB4B17" w:rsidRPr="0068300C" w14:paraId="70E04976" w14:textId="77777777" w:rsidTr="00FB4B17">
        <w:trPr>
          <w:trHeight w:val="405"/>
          <w:jc w:val="center"/>
        </w:trPr>
        <w:tc>
          <w:tcPr>
            <w:tcW w:w="7358" w:type="dxa"/>
            <w:vAlign w:val="bottom"/>
          </w:tcPr>
          <w:p w14:paraId="57779170"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(Systolic blood pressure/100)^3*LN(Systolic blood pressure/100)</w:t>
            </w:r>
          </w:p>
        </w:tc>
        <w:tc>
          <w:tcPr>
            <w:tcW w:w="1222" w:type="dxa"/>
            <w:vAlign w:val="bottom"/>
          </w:tcPr>
          <w:p w14:paraId="21134C62"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-3.125632</w:t>
            </w:r>
          </w:p>
        </w:tc>
        <w:tc>
          <w:tcPr>
            <w:tcW w:w="2193" w:type="dxa"/>
            <w:vAlign w:val="bottom"/>
          </w:tcPr>
          <w:p w14:paraId="7C660525"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(-3.636330 to -2.614934)</w:t>
            </w:r>
          </w:p>
        </w:tc>
      </w:tr>
      <w:tr w:rsidR="00FB4B17" w:rsidRPr="0068300C" w14:paraId="3CA1B009" w14:textId="77777777" w:rsidTr="00FB4B17">
        <w:trPr>
          <w:trHeight w:val="405"/>
          <w:jc w:val="center"/>
        </w:trPr>
        <w:tc>
          <w:tcPr>
            <w:tcW w:w="7358" w:type="dxa"/>
            <w:vAlign w:val="bottom"/>
          </w:tcPr>
          <w:p w14:paraId="676F18CB"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(Diastolic blood pressure/10)^3</w:t>
            </w:r>
          </w:p>
        </w:tc>
        <w:tc>
          <w:tcPr>
            <w:tcW w:w="1222" w:type="dxa"/>
            <w:vAlign w:val="bottom"/>
          </w:tcPr>
          <w:p w14:paraId="2C17175D"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-0.030058</w:t>
            </w:r>
          </w:p>
        </w:tc>
        <w:tc>
          <w:tcPr>
            <w:tcW w:w="2193" w:type="dxa"/>
            <w:vAlign w:val="bottom"/>
          </w:tcPr>
          <w:p w14:paraId="0CE808AE"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(-0.033326 to -0.026790)</w:t>
            </w:r>
          </w:p>
        </w:tc>
      </w:tr>
      <w:tr w:rsidR="00FB4B17" w:rsidRPr="0068300C" w14:paraId="52EBE107" w14:textId="77777777" w:rsidTr="00FB4B17">
        <w:trPr>
          <w:trHeight w:val="417"/>
          <w:jc w:val="center"/>
        </w:trPr>
        <w:tc>
          <w:tcPr>
            <w:tcW w:w="7358" w:type="dxa"/>
            <w:vAlign w:val="bottom"/>
          </w:tcPr>
          <w:p w14:paraId="21EB2549"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(Diastolic blood pressure/10)^3*LN(Diastolic blood pressure/10)</w:t>
            </w:r>
          </w:p>
        </w:tc>
        <w:tc>
          <w:tcPr>
            <w:tcW w:w="1222" w:type="dxa"/>
            <w:vAlign w:val="bottom"/>
          </w:tcPr>
          <w:p w14:paraId="55021718"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0.013564</w:t>
            </w:r>
          </w:p>
        </w:tc>
        <w:tc>
          <w:tcPr>
            <w:tcW w:w="2193" w:type="dxa"/>
            <w:vAlign w:val="bottom"/>
          </w:tcPr>
          <w:p w14:paraId="4C3CC8B0"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(0.012024 to 0.015103)</w:t>
            </w:r>
          </w:p>
        </w:tc>
      </w:tr>
      <w:tr w:rsidR="00FB4B17" w:rsidRPr="0068300C" w14:paraId="3CD64979" w14:textId="77777777" w:rsidTr="00FB4B17">
        <w:trPr>
          <w:trHeight w:val="405"/>
          <w:jc w:val="center"/>
        </w:trPr>
        <w:tc>
          <w:tcPr>
            <w:tcW w:w="7358" w:type="dxa"/>
            <w:vAlign w:val="bottom"/>
          </w:tcPr>
          <w:p w14:paraId="3E24A242"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HbA1c</w:t>
            </w:r>
          </w:p>
        </w:tc>
        <w:tc>
          <w:tcPr>
            <w:tcW w:w="1222" w:type="dxa"/>
            <w:vAlign w:val="bottom"/>
          </w:tcPr>
          <w:p w14:paraId="1E719A37"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-0.190640</w:t>
            </w:r>
          </w:p>
        </w:tc>
        <w:tc>
          <w:tcPr>
            <w:tcW w:w="2193" w:type="dxa"/>
            <w:vAlign w:val="bottom"/>
          </w:tcPr>
          <w:p w14:paraId="0735FA77"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(-0.399328 to 0.018048)</w:t>
            </w:r>
          </w:p>
        </w:tc>
      </w:tr>
      <w:tr w:rsidR="00FB4B17" w:rsidRPr="0068300C" w14:paraId="3E71B0C0" w14:textId="77777777" w:rsidTr="00FB4B17">
        <w:trPr>
          <w:trHeight w:val="405"/>
          <w:jc w:val="center"/>
        </w:trPr>
        <w:tc>
          <w:tcPr>
            <w:tcW w:w="7358" w:type="dxa"/>
            <w:vAlign w:val="bottom"/>
          </w:tcPr>
          <w:p w14:paraId="03CD812D"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[(Gluocse+19.38402181863785)/10]^2</w:t>
            </w:r>
          </w:p>
        </w:tc>
        <w:tc>
          <w:tcPr>
            <w:tcW w:w="1222" w:type="dxa"/>
            <w:vAlign w:val="bottom"/>
          </w:tcPr>
          <w:p w14:paraId="7DE14322"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0.047462</w:t>
            </w:r>
          </w:p>
        </w:tc>
        <w:tc>
          <w:tcPr>
            <w:tcW w:w="2193" w:type="dxa"/>
            <w:vAlign w:val="bottom"/>
          </w:tcPr>
          <w:p w14:paraId="45D95A80"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(-0.192235 to 0.287158)</w:t>
            </w:r>
          </w:p>
        </w:tc>
      </w:tr>
      <w:tr w:rsidR="00FB4B17" w:rsidRPr="0068300C" w14:paraId="2B1AC17F" w14:textId="77777777" w:rsidTr="00FB4B17">
        <w:trPr>
          <w:trHeight w:val="405"/>
          <w:jc w:val="center"/>
        </w:trPr>
        <w:tc>
          <w:tcPr>
            <w:tcW w:w="7358" w:type="dxa"/>
            <w:vAlign w:val="bottom"/>
          </w:tcPr>
          <w:p w14:paraId="2A967DD5"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[(Glucose+19.38402181863785)/10]^3</w:t>
            </w:r>
          </w:p>
        </w:tc>
        <w:tc>
          <w:tcPr>
            <w:tcW w:w="1222" w:type="dxa"/>
            <w:vAlign w:val="bottom"/>
          </w:tcPr>
          <w:p w14:paraId="6A66242D"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0.008985</w:t>
            </w:r>
          </w:p>
        </w:tc>
        <w:tc>
          <w:tcPr>
            <w:tcW w:w="2193" w:type="dxa"/>
            <w:vAlign w:val="bottom"/>
          </w:tcPr>
          <w:p w14:paraId="6B86BD58"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(-0.037431 to 0.0554018)</w:t>
            </w:r>
          </w:p>
        </w:tc>
      </w:tr>
      <w:tr w:rsidR="00FB4B17" w:rsidRPr="0068300C" w14:paraId="4EE2C738" w14:textId="77777777" w:rsidTr="00FB4B17">
        <w:trPr>
          <w:trHeight w:val="417"/>
          <w:jc w:val="center"/>
        </w:trPr>
        <w:tc>
          <w:tcPr>
            <w:tcW w:w="7358" w:type="dxa"/>
            <w:vAlign w:val="bottom"/>
          </w:tcPr>
          <w:p w14:paraId="3C7DE799"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w:t>
            </w:r>
            <w:r w:rsidRPr="0068300C">
              <w:rPr>
                <w:rFonts w:ascii="Candara" w:eastAsia="Times New Roman" w:hAnsi="Candara" w:cs="Calibri"/>
                <w:color w:val="000000"/>
                <w:sz w:val="18"/>
                <w:szCs w:val="18"/>
              </w:rPr>
              <w:t>Activated partial thromboplastin time</w:t>
            </w:r>
            <w:r w:rsidRPr="0068300C">
              <w:rPr>
                <w:rFonts w:ascii="Candara" w:hAnsi="Candara" w:cs="Calibri"/>
                <w:color w:val="000000"/>
                <w:sz w:val="18"/>
                <w:szCs w:val="18"/>
              </w:rPr>
              <w:t xml:space="preserve"> +16.47912311553955)/100]^0.5</w:t>
            </w:r>
          </w:p>
        </w:tc>
        <w:tc>
          <w:tcPr>
            <w:tcW w:w="1222" w:type="dxa"/>
            <w:vAlign w:val="bottom"/>
          </w:tcPr>
          <w:p w14:paraId="452AB6D8"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3.710552</w:t>
            </w:r>
          </w:p>
        </w:tc>
        <w:tc>
          <w:tcPr>
            <w:tcW w:w="2193" w:type="dxa"/>
            <w:vAlign w:val="bottom"/>
          </w:tcPr>
          <w:p w14:paraId="12B54347"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(0.4525394 to 6.968565)</w:t>
            </w:r>
          </w:p>
        </w:tc>
      </w:tr>
      <w:tr w:rsidR="00FB4B17" w:rsidRPr="0068300C" w14:paraId="3DE03DB9" w14:textId="77777777" w:rsidTr="00FB4B17">
        <w:trPr>
          <w:trHeight w:val="405"/>
          <w:jc w:val="center"/>
        </w:trPr>
        <w:tc>
          <w:tcPr>
            <w:tcW w:w="7358" w:type="dxa"/>
            <w:vAlign w:val="bottom"/>
          </w:tcPr>
          <w:p w14:paraId="6D0193AC"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w:t>
            </w:r>
            <w:r w:rsidRPr="0068300C">
              <w:rPr>
                <w:rFonts w:ascii="Candara" w:eastAsia="Times New Roman" w:hAnsi="Candara" w:cs="Calibri"/>
                <w:color w:val="000000"/>
                <w:sz w:val="18"/>
                <w:szCs w:val="18"/>
              </w:rPr>
              <w:t>Activated partial thromboplastin time</w:t>
            </w:r>
            <w:r w:rsidRPr="0068300C">
              <w:rPr>
                <w:rFonts w:ascii="Candara" w:hAnsi="Candara" w:cs="Calibri"/>
                <w:color w:val="000000"/>
                <w:sz w:val="18"/>
                <w:szCs w:val="18"/>
              </w:rPr>
              <w:t xml:space="preserve"> +16.47912311553955)/100]^2</w:t>
            </w:r>
          </w:p>
        </w:tc>
        <w:tc>
          <w:tcPr>
            <w:tcW w:w="1222" w:type="dxa"/>
            <w:vAlign w:val="bottom"/>
          </w:tcPr>
          <w:p w14:paraId="708B0FA3"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-0.23966</w:t>
            </w:r>
          </w:p>
        </w:tc>
        <w:tc>
          <w:tcPr>
            <w:tcW w:w="2193" w:type="dxa"/>
            <w:vAlign w:val="bottom"/>
          </w:tcPr>
          <w:p w14:paraId="21E3DE9F"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(-1.684078 to 1.204757)</w:t>
            </w:r>
          </w:p>
        </w:tc>
      </w:tr>
      <w:tr w:rsidR="00FB4B17" w:rsidRPr="0068300C" w14:paraId="06E5DDAE" w14:textId="77777777" w:rsidTr="00FB4B17">
        <w:trPr>
          <w:trHeight w:val="405"/>
          <w:jc w:val="center"/>
        </w:trPr>
        <w:tc>
          <w:tcPr>
            <w:tcW w:w="7358" w:type="dxa"/>
            <w:vAlign w:val="bottom"/>
          </w:tcPr>
          <w:p w14:paraId="5EACB261"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ln[(D_Dimer+19.97116281092167)/100]</w:t>
            </w:r>
          </w:p>
        </w:tc>
        <w:tc>
          <w:tcPr>
            <w:tcW w:w="1222" w:type="dxa"/>
            <w:vAlign w:val="bottom"/>
          </w:tcPr>
          <w:p w14:paraId="22441AB7"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-3.929870</w:t>
            </w:r>
          </w:p>
        </w:tc>
        <w:tc>
          <w:tcPr>
            <w:tcW w:w="2193" w:type="dxa"/>
            <w:vAlign w:val="bottom"/>
          </w:tcPr>
          <w:p w14:paraId="29C1B267"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(12.95589 to 5.096146)</w:t>
            </w:r>
          </w:p>
        </w:tc>
      </w:tr>
      <w:tr w:rsidR="00FB4B17" w:rsidRPr="0068300C" w14:paraId="0B3D2B50" w14:textId="77777777" w:rsidTr="00FB4B17">
        <w:trPr>
          <w:trHeight w:val="405"/>
          <w:jc w:val="center"/>
        </w:trPr>
        <w:tc>
          <w:tcPr>
            <w:tcW w:w="7358" w:type="dxa"/>
            <w:vAlign w:val="bottom"/>
          </w:tcPr>
          <w:p w14:paraId="3B7621E5"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{ln[(D_Dimer+19.97116281092167)/100]}^2</w:t>
            </w:r>
          </w:p>
        </w:tc>
        <w:tc>
          <w:tcPr>
            <w:tcW w:w="1222" w:type="dxa"/>
            <w:vAlign w:val="bottom"/>
          </w:tcPr>
          <w:p w14:paraId="3DFF252F"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-1.160800</w:t>
            </w:r>
          </w:p>
        </w:tc>
        <w:tc>
          <w:tcPr>
            <w:tcW w:w="2193" w:type="dxa"/>
            <w:vAlign w:val="bottom"/>
          </w:tcPr>
          <w:p w14:paraId="0042517F"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(-3.184274 to 0.862676)</w:t>
            </w:r>
          </w:p>
        </w:tc>
      </w:tr>
      <w:tr w:rsidR="00FB4B17" w:rsidRPr="0068300C" w14:paraId="185D74FB" w14:textId="77777777" w:rsidTr="00FB4B17">
        <w:trPr>
          <w:trHeight w:val="405"/>
          <w:jc w:val="center"/>
        </w:trPr>
        <w:tc>
          <w:tcPr>
            <w:tcW w:w="7358" w:type="dxa"/>
            <w:vAlign w:val="bottom"/>
          </w:tcPr>
          <w:p w14:paraId="44B35C0E"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w:t>
            </w:r>
            <w:r w:rsidRPr="0068300C">
              <w:rPr>
                <w:rFonts w:ascii="Candara" w:eastAsia="Times New Roman" w:hAnsi="Candara" w:cs="Calibri"/>
                <w:color w:val="000000"/>
                <w:sz w:val="18"/>
                <w:szCs w:val="18"/>
              </w:rPr>
              <w:t>Thrombin time</w:t>
            </w:r>
            <w:r w:rsidRPr="0068300C">
              <w:rPr>
                <w:rFonts w:ascii="Candara" w:hAnsi="Candara" w:cs="Calibri"/>
                <w:color w:val="000000"/>
                <w:sz w:val="18"/>
                <w:szCs w:val="18"/>
              </w:rPr>
              <w:t>+69.59581771492958)/100]^2</w:t>
            </w:r>
          </w:p>
        </w:tc>
        <w:tc>
          <w:tcPr>
            <w:tcW w:w="1222" w:type="dxa"/>
            <w:vAlign w:val="bottom"/>
          </w:tcPr>
          <w:p w14:paraId="2FDF4B96"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3.592595</w:t>
            </w:r>
          </w:p>
        </w:tc>
        <w:tc>
          <w:tcPr>
            <w:tcW w:w="2193" w:type="dxa"/>
            <w:vAlign w:val="bottom"/>
          </w:tcPr>
          <w:p w14:paraId="24638120"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(1.711984 to 5.473205)</w:t>
            </w:r>
          </w:p>
        </w:tc>
      </w:tr>
      <w:tr w:rsidR="00FB4B17" w:rsidRPr="0068300C" w14:paraId="2D72446F" w14:textId="77777777" w:rsidTr="00FB4B17">
        <w:trPr>
          <w:trHeight w:val="417"/>
          <w:jc w:val="center"/>
        </w:trPr>
        <w:tc>
          <w:tcPr>
            <w:tcW w:w="7358" w:type="dxa"/>
            <w:vAlign w:val="bottom"/>
          </w:tcPr>
          <w:p w14:paraId="545D782E"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w:t>
            </w:r>
            <w:r w:rsidRPr="0068300C">
              <w:rPr>
                <w:rFonts w:ascii="Candara" w:eastAsia="Times New Roman" w:hAnsi="Candara" w:cs="Calibri"/>
                <w:color w:val="000000"/>
                <w:sz w:val="18"/>
                <w:szCs w:val="18"/>
              </w:rPr>
              <w:t>Thrombin time</w:t>
            </w:r>
            <w:r w:rsidRPr="0068300C">
              <w:rPr>
                <w:rFonts w:ascii="Candara" w:hAnsi="Candara" w:cs="Calibri"/>
                <w:color w:val="000000"/>
                <w:sz w:val="18"/>
                <w:szCs w:val="18"/>
              </w:rPr>
              <w:t xml:space="preserve"> +69.59581771492958)/100]^2*ln[(</w:t>
            </w:r>
            <w:r w:rsidRPr="0068300C">
              <w:rPr>
                <w:rFonts w:ascii="Candara" w:eastAsia="Times New Roman" w:hAnsi="Candara" w:cs="Calibri"/>
                <w:color w:val="000000"/>
                <w:sz w:val="18"/>
                <w:szCs w:val="18"/>
              </w:rPr>
              <w:t>Thrombin time</w:t>
            </w:r>
            <w:r w:rsidRPr="0068300C">
              <w:rPr>
                <w:rFonts w:ascii="Candara" w:hAnsi="Candara" w:cs="Calibri"/>
                <w:color w:val="000000"/>
                <w:sz w:val="18"/>
                <w:szCs w:val="18"/>
              </w:rPr>
              <w:t xml:space="preserve"> +69.59581771492958)/100]</w:t>
            </w:r>
          </w:p>
        </w:tc>
        <w:tc>
          <w:tcPr>
            <w:tcW w:w="1222" w:type="dxa"/>
            <w:vAlign w:val="bottom"/>
          </w:tcPr>
          <w:p w14:paraId="20D862FE"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-3.012000</w:t>
            </w:r>
          </w:p>
        </w:tc>
        <w:tc>
          <w:tcPr>
            <w:tcW w:w="2193" w:type="dxa"/>
            <w:vAlign w:val="bottom"/>
          </w:tcPr>
          <w:p w14:paraId="285A5B6E"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(-4.852518 to -1.171476)</w:t>
            </w:r>
          </w:p>
        </w:tc>
      </w:tr>
      <w:tr w:rsidR="00FB4B17" w:rsidRPr="0068300C" w14:paraId="49FBA5A8" w14:textId="77777777" w:rsidTr="00FB4B17">
        <w:trPr>
          <w:trHeight w:val="405"/>
          <w:jc w:val="center"/>
        </w:trPr>
        <w:tc>
          <w:tcPr>
            <w:tcW w:w="7358" w:type="dxa"/>
            <w:vAlign w:val="bottom"/>
          </w:tcPr>
          <w:p w14:paraId="13B81604" w14:textId="77777777" w:rsidR="00FB4B17" w:rsidRPr="0068300C" w:rsidRDefault="00FB4B17" w:rsidP="00FB4B17">
            <w:pPr>
              <w:spacing w:line="480" w:lineRule="auto"/>
              <w:rPr>
                <w:rFonts w:ascii="Candara" w:hAnsi="Candara" w:cs="Calibri"/>
                <w:color w:val="000000"/>
                <w:sz w:val="18"/>
                <w:szCs w:val="18"/>
              </w:rPr>
            </w:pPr>
            <w:r w:rsidRPr="0068300C">
              <w:rPr>
                <w:rFonts w:ascii="Candara" w:eastAsia="Times New Roman" w:hAnsi="Candara" w:cs="Calibri"/>
                <w:color w:val="000000"/>
                <w:sz w:val="18"/>
                <w:szCs w:val="18"/>
              </w:rPr>
              <w:t>Fibrinogen</w:t>
            </w:r>
          </w:p>
        </w:tc>
        <w:tc>
          <w:tcPr>
            <w:tcW w:w="1222" w:type="dxa"/>
            <w:vAlign w:val="bottom"/>
          </w:tcPr>
          <w:p w14:paraId="18315A11"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0.437083</w:t>
            </w:r>
          </w:p>
        </w:tc>
        <w:tc>
          <w:tcPr>
            <w:tcW w:w="2193" w:type="dxa"/>
            <w:vAlign w:val="bottom"/>
          </w:tcPr>
          <w:p w14:paraId="38590402"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(0.3421326 to 0.5320336)</w:t>
            </w:r>
          </w:p>
        </w:tc>
      </w:tr>
      <w:tr w:rsidR="00FB4B17" w:rsidRPr="0068300C" w14:paraId="498A58B0" w14:textId="77777777" w:rsidTr="00FB4B17">
        <w:trPr>
          <w:trHeight w:val="405"/>
          <w:jc w:val="center"/>
        </w:trPr>
        <w:tc>
          <w:tcPr>
            <w:tcW w:w="7358" w:type="dxa"/>
            <w:vAlign w:val="bottom"/>
          </w:tcPr>
          <w:p w14:paraId="560EEB35" w14:textId="77777777" w:rsidR="00FB4B17" w:rsidRPr="0068300C" w:rsidRDefault="00FB4B17" w:rsidP="00FB4B17">
            <w:pPr>
              <w:spacing w:line="480" w:lineRule="auto"/>
              <w:rPr>
                <w:rFonts w:ascii="Candara" w:hAnsi="Candara" w:cs="Calibri"/>
                <w:color w:val="000000"/>
                <w:sz w:val="18"/>
                <w:szCs w:val="18"/>
              </w:rPr>
            </w:pPr>
            <w:r w:rsidRPr="0068300C">
              <w:rPr>
                <w:rFonts w:ascii="Candara" w:eastAsia="Times New Roman" w:hAnsi="Candara" w:cs="Calibri"/>
                <w:color w:val="000000"/>
                <w:sz w:val="18"/>
                <w:szCs w:val="18"/>
              </w:rPr>
              <w:t>Fibrinogen degradation products</w:t>
            </w:r>
          </w:p>
        </w:tc>
        <w:tc>
          <w:tcPr>
            <w:tcW w:w="1222" w:type="dxa"/>
            <w:vAlign w:val="bottom"/>
          </w:tcPr>
          <w:p w14:paraId="15622D8B" w14:textId="77777777" w:rsidR="00FB4B17" w:rsidRPr="0068300C" w:rsidRDefault="00FB4B17" w:rsidP="00FB4B17">
            <w:pPr>
              <w:spacing w:line="480" w:lineRule="auto"/>
              <w:jc w:val="right"/>
              <w:rPr>
                <w:rFonts w:ascii="Candara" w:hAnsi="Candara" w:cs="Calibri"/>
                <w:color w:val="000000"/>
                <w:sz w:val="18"/>
                <w:szCs w:val="18"/>
              </w:rPr>
            </w:pPr>
            <w:r w:rsidRPr="0068300C">
              <w:rPr>
                <w:rFonts w:ascii="Candara" w:hAnsi="Candara" w:cs="Calibri"/>
                <w:color w:val="000000"/>
                <w:sz w:val="18"/>
                <w:szCs w:val="18"/>
              </w:rPr>
              <w:t>0.007559</w:t>
            </w:r>
          </w:p>
        </w:tc>
        <w:tc>
          <w:tcPr>
            <w:tcW w:w="2193" w:type="dxa"/>
            <w:vAlign w:val="bottom"/>
          </w:tcPr>
          <w:p w14:paraId="7279E670" w14:textId="77777777" w:rsidR="00FB4B17" w:rsidRPr="0068300C" w:rsidRDefault="00FB4B17" w:rsidP="00FB4B17">
            <w:pPr>
              <w:spacing w:line="480" w:lineRule="auto"/>
              <w:rPr>
                <w:rFonts w:ascii="Candara" w:hAnsi="Candara" w:cs="Calibri"/>
                <w:color w:val="000000"/>
                <w:sz w:val="18"/>
                <w:szCs w:val="18"/>
              </w:rPr>
            </w:pPr>
            <w:r w:rsidRPr="0068300C">
              <w:rPr>
                <w:rFonts w:ascii="Candara" w:hAnsi="Candara" w:cs="Calibri"/>
                <w:color w:val="000000"/>
                <w:sz w:val="18"/>
                <w:szCs w:val="18"/>
              </w:rPr>
              <w:t>(-0.010255 to 0.0253734)</w:t>
            </w:r>
          </w:p>
        </w:tc>
      </w:tr>
    </w:tbl>
    <w:p w14:paraId="5B793778" w14:textId="77777777" w:rsidR="00FB4B17" w:rsidRPr="0068300C" w:rsidRDefault="00FB4B17" w:rsidP="00FB4B17">
      <w:pPr>
        <w:spacing w:line="480" w:lineRule="auto"/>
        <w:rPr>
          <w:rFonts w:ascii="Candara" w:eastAsia="Times New Roman" w:hAnsi="Candara" w:cs="Times New Roman"/>
          <w:b/>
          <w:sz w:val="18"/>
          <w:szCs w:val="18"/>
        </w:rPr>
      </w:pPr>
    </w:p>
    <w:p w14:paraId="5451E723" w14:textId="77777777" w:rsidR="00FB4B17" w:rsidRPr="0068300C" w:rsidRDefault="00FB4B17" w:rsidP="00FB4B17">
      <w:pPr>
        <w:rPr>
          <w:rFonts w:ascii="Candara" w:hAnsi="Candara"/>
          <w:sz w:val="18"/>
          <w:szCs w:val="18"/>
        </w:rPr>
      </w:pPr>
    </w:p>
    <w:p w14:paraId="651CFCCF" w14:textId="77777777" w:rsidR="00FB4B17" w:rsidRDefault="00FB4B17" w:rsidP="00FB4B17"/>
    <w:p w14:paraId="63FD7F13" w14:textId="77777777" w:rsidR="00F05FB2" w:rsidRDefault="00F05FB2" w:rsidP="00DC2A8F">
      <w:pPr>
        <w:spacing w:line="480" w:lineRule="auto"/>
        <w:rPr>
          <w:rFonts w:ascii="Candara" w:hAnsi="Candara"/>
        </w:rPr>
      </w:pPr>
      <w:bookmarkStart w:id="2" w:name="_GoBack"/>
      <w:bookmarkEnd w:id="2"/>
    </w:p>
    <w:p w14:paraId="3FEDF79E" w14:textId="77777777" w:rsidR="00F05FB2" w:rsidRPr="008A0B47" w:rsidRDefault="00F05FB2" w:rsidP="00F05FB2">
      <w:pPr>
        <w:spacing w:line="480" w:lineRule="auto"/>
        <w:rPr>
          <w:rFonts w:ascii="Candara" w:hAnsi="Candara"/>
          <w:sz w:val="18"/>
          <w:szCs w:val="18"/>
        </w:rPr>
      </w:pPr>
      <w:r w:rsidRPr="008A0B47">
        <w:rPr>
          <w:rFonts w:ascii="Candara" w:hAnsi="Candara"/>
          <w:b/>
          <w:sz w:val="18"/>
          <w:szCs w:val="18"/>
        </w:rPr>
        <w:t>Table-</w:t>
      </w:r>
      <w:r>
        <w:rPr>
          <w:rFonts w:ascii="Candara" w:hAnsi="Candara"/>
          <w:b/>
          <w:sz w:val="18"/>
          <w:szCs w:val="18"/>
        </w:rPr>
        <w:t>3</w:t>
      </w:r>
      <w:r w:rsidRPr="008A0B47">
        <w:rPr>
          <w:rFonts w:ascii="Candara" w:eastAsia="Times New Roman" w:hAnsi="Candara" w:cs="Times New Roman"/>
          <w:sz w:val="18"/>
          <w:szCs w:val="18"/>
        </w:rPr>
        <w:t xml:space="preserve">. </w:t>
      </w:r>
      <w:r w:rsidRPr="008A0B47">
        <w:rPr>
          <w:rFonts w:ascii="Candara" w:hAnsi="Candara"/>
          <w:sz w:val="18"/>
          <w:szCs w:val="18"/>
        </w:rPr>
        <w:t xml:space="preserve">Model performance (with 95% CI) for three models in screening for diabetic nephropathy </w:t>
      </w:r>
    </w:p>
    <w:tbl>
      <w:tblPr>
        <w:tblStyle w:val="TableGrid"/>
        <w:tblW w:w="10065" w:type="dxa"/>
        <w:jc w:val="center"/>
        <w:tblLook w:val="04A0" w:firstRow="1" w:lastRow="0" w:firstColumn="1" w:lastColumn="0" w:noHBand="0" w:noVBand="1"/>
      </w:tblPr>
      <w:tblGrid>
        <w:gridCol w:w="2835"/>
        <w:gridCol w:w="1985"/>
        <w:gridCol w:w="1984"/>
        <w:gridCol w:w="1134"/>
        <w:gridCol w:w="2127"/>
      </w:tblGrid>
      <w:tr w:rsidR="00F05FB2" w:rsidRPr="008A0B47" w14:paraId="267336DC" w14:textId="77777777" w:rsidTr="00CB356B">
        <w:trPr>
          <w:jc w:val="center"/>
        </w:trPr>
        <w:tc>
          <w:tcPr>
            <w:tcW w:w="2835" w:type="dxa"/>
            <w:vAlign w:val="center"/>
          </w:tcPr>
          <w:p w14:paraId="27412DB5" w14:textId="77777777" w:rsidR="00F05FB2" w:rsidRPr="008A0B47" w:rsidRDefault="00F05FB2" w:rsidP="00CB356B">
            <w:pPr>
              <w:spacing w:line="480" w:lineRule="auto"/>
              <w:rPr>
                <w:rFonts w:ascii="Candara" w:eastAsia="Times New Roman" w:hAnsi="Candara" w:cs="Times New Roman"/>
                <w:sz w:val="18"/>
                <w:szCs w:val="18"/>
              </w:rPr>
            </w:pPr>
          </w:p>
        </w:tc>
        <w:tc>
          <w:tcPr>
            <w:tcW w:w="1985" w:type="dxa"/>
            <w:vAlign w:val="center"/>
          </w:tcPr>
          <w:p w14:paraId="0A835345" w14:textId="77777777" w:rsidR="00F05FB2" w:rsidRPr="008A0B47" w:rsidRDefault="00F05FB2" w:rsidP="00CB356B">
            <w:pPr>
              <w:spacing w:line="480" w:lineRule="auto"/>
              <w:jc w:val="center"/>
              <w:rPr>
                <w:rFonts w:ascii="Candara" w:eastAsia="Times New Roman" w:hAnsi="Candara" w:cs="Times New Roman"/>
                <w:b/>
                <w:sz w:val="18"/>
                <w:szCs w:val="18"/>
              </w:rPr>
            </w:pPr>
            <w:r w:rsidRPr="008A0B47">
              <w:rPr>
                <w:rFonts w:ascii="Candara" w:eastAsia="Times New Roman" w:hAnsi="Candara" w:cs="Times New Roman"/>
                <w:b/>
                <w:sz w:val="18"/>
                <w:szCs w:val="18"/>
              </w:rPr>
              <w:t>Apparent Performance</w:t>
            </w:r>
          </w:p>
        </w:tc>
        <w:tc>
          <w:tcPr>
            <w:tcW w:w="1984" w:type="dxa"/>
            <w:vAlign w:val="center"/>
          </w:tcPr>
          <w:p w14:paraId="6B1E41B9" w14:textId="7D09EA1F" w:rsidR="00F05FB2" w:rsidRPr="008A0B47" w:rsidRDefault="00F05FB2" w:rsidP="00CB356B">
            <w:pPr>
              <w:spacing w:line="480" w:lineRule="auto"/>
              <w:jc w:val="center"/>
              <w:rPr>
                <w:rFonts w:ascii="Candara" w:eastAsia="Times New Roman" w:hAnsi="Candara" w:cs="Times New Roman"/>
                <w:b/>
                <w:sz w:val="18"/>
                <w:szCs w:val="18"/>
              </w:rPr>
            </w:pPr>
            <w:r w:rsidRPr="008A0B47">
              <w:rPr>
                <w:rFonts w:ascii="Candara" w:eastAsia="Times New Roman" w:hAnsi="Candara" w:cs="Times New Roman"/>
                <w:b/>
                <w:sz w:val="18"/>
                <w:szCs w:val="18"/>
              </w:rPr>
              <w:t>Test Performance</w:t>
            </w:r>
            <w:r w:rsidR="00C608CA">
              <w:rPr>
                <w:rFonts w:ascii="Candara" w:eastAsia="Times New Roman" w:hAnsi="Candara" w:cs="Times New Roman"/>
                <w:b/>
                <w:sz w:val="18"/>
                <w:szCs w:val="18"/>
              </w:rPr>
              <w:t>*</w:t>
            </w:r>
          </w:p>
        </w:tc>
        <w:tc>
          <w:tcPr>
            <w:tcW w:w="1134" w:type="dxa"/>
            <w:vAlign w:val="center"/>
          </w:tcPr>
          <w:p w14:paraId="02CC573D" w14:textId="77777777" w:rsidR="00F05FB2" w:rsidRPr="008A0B47" w:rsidRDefault="00F05FB2" w:rsidP="00CB356B">
            <w:pPr>
              <w:spacing w:line="480" w:lineRule="auto"/>
              <w:jc w:val="center"/>
              <w:rPr>
                <w:rFonts w:ascii="Candara" w:eastAsia="Times New Roman" w:hAnsi="Candara" w:cs="Times New Roman"/>
                <w:b/>
                <w:sz w:val="18"/>
                <w:szCs w:val="18"/>
              </w:rPr>
            </w:pPr>
            <w:r w:rsidRPr="008A0B47">
              <w:rPr>
                <w:rFonts w:ascii="Candara" w:eastAsia="Times New Roman" w:hAnsi="Candara" w:cs="Times New Roman"/>
                <w:b/>
                <w:sz w:val="18"/>
                <w:szCs w:val="18"/>
              </w:rPr>
              <w:t>Average optimism</w:t>
            </w:r>
          </w:p>
        </w:tc>
        <w:tc>
          <w:tcPr>
            <w:tcW w:w="2127" w:type="dxa"/>
            <w:vAlign w:val="center"/>
          </w:tcPr>
          <w:p w14:paraId="743B6A8A" w14:textId="77777777" w:rsidR="00F05FB2" w:rsidRPr="008A0B47" w:rsidRDefault="00F05FB2" w:rsidP="00CB356B">
            <w:pPr>
              <w:spacing w:line="480" w:lineRule="auto"/>
              <w:jc w:val="center"/>
              <w:rPr>
                <w:rFonts w:ascii="Candara" w:eastAsia="Times New Roman" w:hAnsi="Candara" w:cs="Times New Roman"/>
                <w:b/>
                <w:sz w:val="18"/>
                <w:szCs w:val="18"/>
              </w:rPr>
            </w:pPr>
            <w:r w:rsidRPr="008A0B47">
              <w:rPr>
                <w:rFonts w:ascii="Candara" w:hAnsi="Candara"/>
                <w:b/>
                <w:sz w:val="18"/>
                <w:szCs w:val="18"/>
              </w:rPr>
              <w:t>Optimism Corrected</w:t>
            </w:r>
          </w:p>
        </w:tc>
      </w:tr>
      <w:tr w:rsidR="00F05FB2" w:rsidRPr="008A0B47" w14:paraId="3EB9053F" w14:textId="77777777" w:rsidTr="00CB356B">
        <w:trPr>
          <w:trHeight w:val="234"/>
          <w:jc w:val="center"/>
        </w:trPr>
        <w:tc>
          <w:tcPr>
            <w:tcW w:w="2835" w:type="dxa"/>
            <w:vAlign w:val="center"/>
          </w:tcPr>
          <w:p w14:paraId="2D0C50BE" w14:textId="77777777" w:rsidR="00F05FB2" w:rsidRPr="008A0B47" w:rsidRDefault="00F05FB2" w:rsidP="00CB356B">
            <w:pPr>
              <w:spacing w:line="480" w:lineRule="auto"/>
              <w:rPr>
                <w:rFonts w:ascii="Candara" w:eastAsia="Times New Roman" w:hAnsi="Candara" w:cs="Times New Roman"/>
                <w:sz w:val="18"/>
                <w:szCs w:val="18"/>
              </w:rPr>
            </w:pPr>
          </w:p>
        </w:tc>
        <w:tc>
          <w:tcPr>
            <w:tcW w:w="7230" w:type="dxa"/>
            <w:gridSpan w:val="4"/>
            <w:vAlign w:val="center"/>
          </w:tcPr>
          <w:p w14:paraId="4C82530D" w14:textId="77777777" w:rsidR="00F05FB2" w:rsidRPr="008A0B47" w:rsidRDefault="00F05FB2" w:rsidP="00CB356B">
            <w:pPr>
              <w:spacing w:line="480" w:lineRule="auto"/>
              <w:jc w:val="center"/>
              <w:rPr>
                <w:rFonts w:ascii="Candara" w:eastAsia="Times New Roman" w:hAnsi="Candara" w:cs="Times New Roman"/>
                <w:b/>
                <w:sz w:val="18"/>
                <w:szCs w:val="18"/>
              </w:rPr>
            </w:pPr>
            <w:r w:rsidRPr="008A0B47">
              <w:rPr>
                <w:rFonts w:ascii="Candara" w:eastAsia="Times New Roman" w:hAnsi="Candara" w:cs="Times New Roman"/>
                <w:b/>
                <w:sz w:val="18"/>
                <w:szCs w:val="18"/>
              </w:rPr>
              <w:t>C-statistics</w:t>
            </w:r>
          </w:p>
        </w:tc>
      </w:tr>
      <w:tr w:rsidR="00F05FB2" w:rsidRPr="008A0B47" w14:paraId="52B8F5C2" w14:textId="77777777" w:rsidTr="00CB356B">
        <w:trPr>
          <w:jc w:val="center"/>
        </w:trPr>
        <w:tc>
          <w:tcPr>
            <w:tcW w:w="2835" w:type="dxa"/>
            <w:vAlign w:val="center"/>
          </w:tcPr>
          <w:p w14:paraId="5B0B0E76" w14:textId="77777777" w:rsidR="00F05FB2" w:rsidRPr="008A0B47" w:rsidRDefault="00F05FB2" w:rsidP="00CB356B">
            <w:pPr>
              <w:spacing w:line="480" w:lineRule="auto"/>
              <w:rPr>
                <w:rFonts w:ascii="Candara" w:eastAsia="Times New Roman" w:hAnsi="Candara" w:cs="Times New Roman"/>
                <w:b/>
                <w:sz w:val="18"/>
                <w:szCs w:val="18"/>
              </w:rPr>
            </w:pPr>
            <w:r w:rsidRPr="008A0B47">
              <w:rPr>
                <w:rFonts w:ascii="Candara" w:eastAsia="Times New Roman" w:hAnsi="Candara" w:cs="Times New Roman"/>
                <w:b/>
                <w:sz w:val="18"/>
                <w:szCs w:val="18"/>
              </w:rPr>
              <w:t>Blood-cell  screen model</w:t>
            </w:r>
          </w:p>
        </w:tc>
        <w:tc>
          <w:tcPr>
            <w:tcW w:w="1985" w:type="dxa"/>
            <w:vAlign w:val="center"/>
          </w:tcPr>
          <w:p w14:paraId="5236B722" w14:textId="77777777" w:rsidR="00F05FB2" w:rsidRPr="008A0B47" w:rsidRDefault="00F05FB2" w:rsidP="00CB356B">
            <w:pPr>
              <w:spacing w:line="480" w:lineRule="auto"/>
              <w:jc w:val="center"/>
              <w:rPr>
                <w:rFonts w:ascii="Candara" w:eastAsia="Times New Roman" w:hAnsi="Candara" w:cs="Times New Roman"/>
                <w:sz w:val="18"/>
                <w:szCs w:val="18"/>
              </w:rPr>
            </w:pPr>
            <w:r w:rsidRPr="008A0B47">
              <w:rPr>
                <w:rFonts w:ascii="Candara" w:eastAsia="Times New Roman" w:hAnsi="Candara" w:cs="Times New Roman"/>
                <w:sz w:val="18"/>
                <w:szCs w:val="18"/>
              </w:rPr>
              <w:t>0.731 (0.729 to 0.734)</w:t>
            </w:r>
          </w:p>
        </w:tc>
        <w:tc>
          <w:tcPr>
            <w:tcW w:w="1984" w:type="dxa"/>
            <w:vAlign w:val="center"/>
          </w:tcPr>
          <w:p w14:paraId="181C6D45" w14:textId="77777777" w:rsidR="00F05FB2" w:rsidRPr="008A0B47" w:rsidRDefault="00F05FB2" w:rsidP="00CB356B">
            <w:pPr>
              <w:spacing w:line="480" w:lineRule="auto"/>
              <w:jc w:val="center"/>
              <w:rPr>
                <w:rFonts w:ascii="Candara" w:eastAsia="Times New Roman" w:hAnsi="Candara" w:cs="Times New Roman"/>
                <w:sz w:val="18"/>
                <w:szCs w:val="18"/>
              </w:rPr>
            </w:pPr>
            <w:r w:rsidRPr="008A0B47">
              <w:rPr>
                <w:rFonts w:ascii="Candara" w:eastAsia="Times New Roman" w:hAnsi="Candara" w:cs="Times New Roman"/>
                <w:sz w:val="18"/>
                <w:szCs w:val="18"/>
              </w:rPr>
              <w:t>0.725 (0.717 to 0.734)</w:t>
            </w:r>
          </w:p>
        </w:tc>
        <w:tc>
          <w:tcPr>
            <w:tcW w:w="1134" w:type="dxa"/>
            <w:vAlign w:val="center"/>
          </w:tcPr>
          <w:p w14:paraId="1598A259" w14:textId="77777777" w:rsidR="00F05FB2" w:rsidRPr="008A0B47" w:rsidRDefault="00F05FB2" w:rsidP="00CB356B">
            <w:pPr>
              <w:spacing w:line="480" w:lineRule="auto"/>
              <w:jc w:val="center"/>
              <w:rPr>
                <w:rFonts w:ascii="Candara" w:eastAsia="Times New Roman" w:hAnsi="Candara" w:cs="Times New Roman"/>
                <w:sz w:val="18"/>
                <w:szCs w:val="18"/>
              </w:rPr>
            </w:pPr>
            <w:r w:rsidRPr="008A0B47">
              <w:rPr>
                <w:rFonts w:ascii="Candara" w:eastAsia="Times New Roman" w:hAnsi="Candara" w:cs="Times New Roman"/>
                <w:sz w:val="18"/>
                <w:szCs w:val="18"/>
              </w:rPr>
              <w:t>+0.006</w:t>
            </w:r>
          </w:p>
        </w:tc>
        <w:tc>
          <w:tcPr>
            <w:tcW w:w="2127" w:type="dxa"/>
            <w:vAlign w:val="center"/>
          </w:tcPr>
          <w:p w14:paraId="1B98DF3D" w14:textId="77777777" w:rsidR="00F05FB2" w:rsidRPr="008A0B47" w:rsidRDefault="00F05FB2" w:rsidP="00CB356B">
            <w:pPr>
              <w:spacing w:line="480" w:lineRule="auto"/>
              <w:jc w:val="center"/>
              <w:rPr>
                <w:rFonts w:ascii="Candara" w:eastAsia="Times New Roman" w:hAnsi="Candara" w:cs="Times New Roman"/>
                <w:sz w:val="18"/>
                <w:szCs w:val="18"/>
              </w:rPr>
            </w:pPr>
            <w:r w:rsidRPr="008A0B47">
              <w:rPr>
                <w:rFonts w:ascii="Candara" w:eastAsia="Times New Roman" w:hAnsi="Candara" w:cs="Times New Roman"/>
                <w:sz w:val="18"/>
                <w:szCs w:val="18"/>
              </w:rPr>
              <w:t>0.725 (0.723 to 0.728)</w:t>
            </w:r>
          </w:p>
        </w:tc>
      </w:tr>
      <w:tr w:rsidR="00F05FB2" w:rsidRPr="008A0B47" w14:paraId="79435649" w14:textId="77777777" w:rsidTr="00CB356B">
        <w:trPr>
          <w:jc w:val="center"/>
        </w:trPr>
        <w:tc>
          <w:tcPr>
            <w:tcW w:w="2835" w:type="dxa"/>
            <w:vAlign w:val="center"/>
          </w:tcPr>
          <w:p w14:paraId="1CB90213" w14:textId="77777777" w:rsidR="00F05FB2" w:rsidRPr="008A0B47" w:rsidRDefault="00F05FB2" w:rsidP="00CB356B">
            <w:pPr>
              <w:spacing w:line="480" w:lineRule="auto"/>
              <w:rPr>
                <w:rFonts w:ascii="Candara" w:eastAsia="Times New Roman" w:hAnsi="Candara" w:cs="Times New Roman"/>
                <w:b/>
                <w:sz w:val="18"/>
                <w:szCs w:val="18"/>
              </w:rPr>
            </w:pPr>
            <w:r w:rsidRPr="008A0B47">
              <w:rPr>
                <w:rFonts w:ascii="Candara" w:eastAsia="Times New Roman" w:hAnsi="Candara" w:cs="Times New Roman"/>
                <w:b/>
                <w:sz w:val="18"/>
                <w:szCs w:val="18"/>
              </w:rPr>
              <w:t>Serum-electrolyte screen model</w:t>
            </w:r>
          </w:p>
        </w:tc>
        <w:tc>
          <w:tcPr>
            <w:tcW w:w="1985" w:type="dxa"/>
            <w:vAlign w:val="center"/>
          </w:tcPr>
          <w:p w14:paraId="00914A47" w14:textId="77777777" w:rsidR="00F05FB2" w:rsidRPr="008A0B47" w:rsidRDefault="00F05FB2" w:rsidP="00CB356B">
            <w:pPr>
              <w:spacing w:line="480" w:lineRule="auto"/>
              <w:jc w:val="center"/>
              <w:rPr>
                <w:rFonts w:ascii="Candara" w:eastAsia="Times New Roman" w:hAnsi="Candara" w:cs="Times New Roman"/>
                <w:sz w:val="18"/>
                <w:szCs w:val="18"/>
              </w:rPr>
            </w:pPr>
            <w:r w:rsidRPr="008A0B47">
              <w:rPr>
                <w:rFonts w:ascii="Candara" w:eastAsia="Times New Roman" w:hAnsi="Candara" w:cs="Times New Roman"/>
                <w:sz w:val="18"/>
                <w:szCs w:val="18"/>
              </w:rPr>
              <w:t>0.694 (0.692 to 0.696)</w:t>
            </w:r>
          </w:p>
        </w:tc>
        <w:tc>
          <w:tcPr>
            <w:tcW w:w="1984" w:type="dxa"/>
            <w:vAlign w:val="center"/>
          </w:tcPr>
          <w:p w14:paraId="60DB422F" w14:textId="77777777" w:rsidR="00F05FB2" w:rsidRPr="008A0B47" w:rsidRDefault="00F05FB2" w:rsidP="00CB356B">
            <w:pPr>
              <w:spacing w:line="480" w:lineRule="auto"/>
              <w:jc w:val="center"/>
              <w:rPr>
                <w:rFonts w:ascii="Candara" w:eastAsia="Times New Roman" w:hAnsi="Candara" w:cs="Times New Roman"/>
                <w:sz w:val="18"/>
                <w:szCs w:val="18"/>
              </w:rPr>
            </w:pPr>
            <w:r w:rsidRPr="008A0B47">
              <w:rPr>
                <w:rFonts w:ascii="Candara" w:eastAsia="Times New Roman" w:hAnsi="Candara" w:cs="Times New Roman"/>
                <w:sz w:val="18"/>
                <w:szCs w:val="18"/>
              </w:rPr>
              <w:t>0.688 (0.679 to 0.697)</w:t>
            </w:r>
          </w:p>
        </w:tc>
        <w:tc>
          <w:tcPr>
            <w:tcW w:w="1134" w:type="dxa"/>
            <w:vAlign w:val="center"/>
          </w:tcPr>
          <w:p w14:paraId="5686EE59" w14:textId="77777777" w:rsidR="00F05FB2" w:rsidRPr="008A0B47" w:rsidRDefault="00F05FB2" w:rsidP="00CB356B">
            <w:pPr>
              <w:spacing w:line="480" w:lineRule="auto"/>
              <w:jc w:val="center"/>
              <w:rPr>
                <w:rFonts w:ascii="Candara" w:eastAsia="Times New Roman" w:hAnsi="Candara" w:cs="Times New Roman"/>
                <w:sz w:val="18"/>
                <w:szCs w:val="18"/>
              </w:rPr>
            </w:pPr>
            <w:r w:rsidRPr="008A0B47">
              <w:rPr>
                <w:rFonts w:ascii="Candara" w:eastAsia="Times New Roman" w:hAnsi="Candara" w:cs="Times New Roman"/>
                <w:sz w:val="18"/>
                <w:szCs w:val="18"/>
              </w:rPr>
              <w:t>+0.006</w:t>
            </w:r>
          </w:p>
        </w:tc>
        <w:tc>
          <w:tcPr>
            <w:tcW w:w="2127" w:type="dxa"/>
            <w:vAlign w:val="center"/>
          </w:tcPr>
          <w:p w14:paraId="1172B981" w14:textId="77777777" w:rsidR="00F05FB2" w:rsidRPr="008A0B47" w:rsidRDefault="00F05FB2" w:rsidP="00CB356B">
            <w:pPr>
              <w:spacing w:line="480" w:lineRule="auto"/>
              <w:jc w:val="center"/>
              <w:rPr>
                <w:rFonts w:ascii="Candara" w:hAnsi="Candara" w:cs="Times New Roman"/>
                <w:sz w:val="18"/>
                <w:szCs w:val="18"/>
              </w:rPr>
            </w:pPr>
            <w:r w:rsidRPr="008A0B47">
              <w:rPr>
                <w:rFonts w:ascii="Candara" w:eastAsia="Times New Roman" w:hAnsi="Candara" w:cs="Times New Roman"/>
                <w:sz w:val="18"/>
                <w:szCs w:val="18"/>
              </w:rPr>
              <w:t>0.688 (0.686 to 0.690)</w:t>
            </w:r>
          </w:p>
        </w:tc>
      </w:tr>
      <w:tr w:rsidR="00F05FB2" w:rsidRPr="008A0B47" w14:paraId="780C808B" w14:textId="77777777" w:rsidTr="00CB356B">
        <w:trPr>
          <w:jc w:val="center"/>
        </w:trPr>
        <w:tc>
          <w:tcPr>
            <w:tcW w:w="2835" w:type="dxa"/>
            <w:vAlign w:val="center"/>
          </w:tcPr>
          <w:p w14:paraId="27523937" w14:textId="77777777" w:rsidR="00F05FB2" w:rsidRPr="008A0B47" w:rsidRDefault="00F05FB2" w:rsidP="00CB356B">
            <w:pPr>
              <w:spacing w:line="480" w:lineRule="auto"/>
              <w:rPr>
                <w:rFonts w:ascii="Candara" w:eastAsia="Times New Roman" w:hAnsi="Candara" w:cs="Times New Roman"/>
                <w:b/>
                <w:sz w:val="18"/>
                <w:szCs w:val="18"/>
              </w:rPr>
            </w:pPr>
            <w:r w:rsidRPr="008A0B47">
              <w:rPr>
                <w:rFonts w:ascii="Candara" w:eastAsia="Times New Roman" w:hAnsi="Candara" w:cs="Times New Roman"/>
                <w:b/>
                <w:sz w:val="18"/>
                <w:szCs w:val="18"/>
              </w:rPr>
              <w:t>Blood-coagulation screen model</w:t>
            </w:r>
          </w:p>
        </w:tc>
        <w:tc>
          <w:tcPr>
            <w:tcW w:w="1985" w:type="dxa"/>
            <w:vAlign w:val="center"/>
          </w:tcPr>
          <w:p w14:paraId="1869AEDA" w14:textId="77777777" w:rsidR="00F05FB2" w:rsidRPr="008A0B47" w:rsidRDefault="00F05FB2" w:rsidP="00CB356B">
            <w:pPr>
              <w:spacing w:line="480" w:lineRule="auto"/>
              <w:jc w:val="center"/>
              <w:rPr>
                <w:rFonts w:ascii="Candara" w:eastAsia="Times New Roman" w:hAnsi="Candara" w:cs="Times New Roman"/>
                <w:sz w:val="18"/>
                <w:szCs w:val="18"/>
              </w:rPr>
            </w:pPr>
            <w:r w:rsidRPr="008A0B47">
              <w:rPr>
                <w:rFonts w:ascii="Candara" w:eastAsia="Times New Roman" w:hAnsi="Candara" w:cs="Times New Roman"/>
                <w:sz w:val="18"/>
                <w:szCs w:val="18"/>
              </w:rPr>
              <w:t>0.650 (0.641 to 0.660)</w:t>
            </w:r>
          </w:p>
        </w:tc>
        <w:tc>
          <w:tcPr>
            <w:tcW w:w="1984" w:type="dxa"/>
            <w:vAlign w:val="center"/>
          </w:tcPr>
          <w:p w14:paraId="296599B1" w14:textId="77777777" w:rsidR="00F05FB2" w:rsidRPr="008A0B47" w:rsidRDefault="00F05FB2" w:rsidP="00CB356B">
            <w:pPr>
              <w:spacing w:line="480" w:lineRule="auto"/>
              <w:jc w:val="center"/>
              <w:rPr>
                <w:rFonts w:ascii="Candara" w:eastAsia="Times New Roman" w:hAnsi="Candara" w:cs="Times New Roman"/>
                <w:sz w:val="18"/>
                <w:szCs w:val="18"/>
              </w:rPr>
            </w:pPr>
            <w:r w:rsidRPr="008A0B47">
              <w:rPr>
                <w:rFonts w:ascii="Candara" w:eastAsia="Times New Roman" w:hAnsi="Candara" w:cs="Times New Roman"/>
                <w:sz w:val="18"/>
                <w:szCs w:val="18"/>
              </w:rPr>
              <w:t>0.648 (0.646 to 0.650)</w:t>
            </w:r>
          </w:p>
        </w:tc>
        <w:tc>
          <w:tcPr>
            <w:tcW w:w="1134" w:type="dxa"/>
            <w:vAlign w:val="center"/>
          </w:tcPr>
          <w:p w14:paraId="39C5F37E" w14:textId="77777777" w:rsidR="00F05FB2" w:rsidRPr="008A0B47" w:rsidRDefault="00F05FB2" w:rsidP="00CB356B">
            <w:pPr>
              <w:spacing w:line="480" w:lineRule="auto"/>
              <w:jc w:val="center"/>
              <w:rPr>
                <w:rFonts w:ascii="Candara" w:eastAsia="Times New Roman" w:hAnsi="Candara" w:cs="Times New Roman"/>
                <w:sz w:val="18"/>
                <w:szCs w:val="18"/>
              </w:rPr>
            </w:pPr>
            <w:r w:rsidRPr="008A0B47">
              <w:rPr>
                <w:rFonts w:ascii="Candara" w:eastAsia="Times New Roman" w:hAnsi="Candara" w:cs="Times New Roman"/>
                <w:sz w:val="18"/>
                <w:szCs w:val="18"/>
              </w:rPr>
              <w:t>+0.002</w:t>
            </w:r>
          </w:p>
        </w:tc>
        <w:tc>
          <w:tcPr>
            <w:tcW w:w="2127" w:type="dxa"/>
            <w:vAlign w:val="center"/>
          </w:tcPr>
          <w:p w14:paraId="7A1AFA98" w14:textId="77777777" w:rsidR="00F05FB2" w:rsidRPr="008A0B47" w:rsidRDefault="00F05FB2" w:rsidP="00CB356B">
            <w:pPr>
              <w:spacing w:line="480" w:lineRule="auto"/>
              <w:jc w:val="center"/>
              <w:rPr>
                <w:rFonts w:ascii="Candara" w:eastAsia="Times New Roman" w:hAnsi="Candara" w:cs="Times New Roman"/>
                <w:sz w:val="18"/>
                <w:szCs w:val="18"/>
              </w:rPr>
            </w:pPr>
            <w:r w:rsidRPr="008A0B47">
              <w:rPr>
                <w:rFonts w:ascii="Candara" w:eastAsia="Times New Roman" w:hAnsi="Candara" w:cs="Times New Roman"/>
                <w:sz w:val="18"/>
                <w:szCs w:val="18"/>
              </w:rPr>
              <w:t>0.648 (0.639 to 0.658)</w:t>
            </w:r>
          </w:p>
        </w:tc>
      </w:tr>
      <w:tr w:rsidR="00F05FB2" w:rsidRPr="008A0B47" w14:paraId="319DE127" w14:textId="77777777" w:rsidTr="00CB356B">
        <w:trPr>
          <w:jc w:val="center"/>
        </w:trPr>
        <w:tc>
          <w:tcPr>
            <w:tcW w:w="2835" w:type="dxa"/>
            <w:vAlign w:val="center"/>
          </w:tcPr>
          <w:p w14:paraId="12AC40EC" w14:textId="77777777" w:rsidR="00F05FB2" w:rsidRPr="008A0B47" w:rsidRDefault="00F05FB2" w:rsidP="00CB356B">
            <w:pPr>
              <w:spacing w:line="480" w:lineRule="auto"/>
              <w:rPr>
                <w:rFonts w:ascii="Candara" w:eastAsia="Times New Roman" w:hAnsi="Candara" w:cs="Times New Roman"/>
                <w:b/>
                <w:sz w:val="18"/>
                <w:szCs w:val="18"/>
              </w:rPr>
            </w:pPr>
          </w:p>
        </w:tc>
        <w:tc>
          <w:tcPr>
            <w:tcW w:w="7230" w:type="dxa"/>
            <w:gridSpan w:val="4"/>
            <w:vAlign w:val="center"/>
          </w:tcPr>
          <w:p w14:paraId="75434AEA" w14:textId="77777777" w:rsidR="00F05FB2" w:rsidRPr="008A0B47" w:rsidRDefault="00F05FB2" w:rsidP="00CB356B">
            <w:pPr>
              <w:spacing w:line="480" w:lineRule="auto"/>
              <w:jc w:val="center"/>
              <w:rPr>
                <w:rFonts w:ascii="Candara" w:eastAsia="Times New Roman" w:hAnsi="Candara" w:cs="Times New Roman"/>
                <w:b/>
                <w:sz w:val="18"/>
                <w:szCs w:val="18"/>
              </w:rPr>
            </w:pPr>
            <w:r w:rsidRPr="008A0B47">
              <w:rPr>
                <w:rFonts w:ascii="Candara" w:eastAsia="Times New Roman" w:hAnsi="Candara" w:cs="Times New Roman"/>
                <w:b/>
                <w:sz w:val="18"/>
                <w:szCs w:val="18"/>
              </w:rPr>
              <w:t>Calibration slope</w:t>
            </w:r>
          </w:p>
        </w:tc>
      </w:tr>
      <w:tr w:rsidR="00F05FB2" w:rsidRPr="008A0B47" w14:paraId="6F2D491B" w14:textId="77777777" w:rsidTr="00CB356B">
        <w:trPr>
          <w:jc w:val="center"/>
        </w:trPr>
        <w:tc>
          <w:tcPr>
            <w:tcW w:w="2835" w:type="dxa"/>
            <w:vAlign w:val="center"/>
          </w:tcPr>
          <w:p w14:paraId="10D36F9C" w14:textId="77777777" w:rsidR="00F05FB2" w:rsidRPr="008A0B47" w:rsidRDefault="00F05FB2" w:rsidP="00CB356B">
            <w:pPr>
              <w:spacing w:line="480" w:lineRule="auto"/>
              <w:rPr>
                <w:rFonts w:ascii="Candara" w:eastAsia="Times New Roman" w:hAnsi="Candara" w:cs="Times New Roman"/>
                <w:b/>
                <w:sz w:val="18"/>
                <w:szCs w:val="18"/>
              </w:rPr>
            </w:pPr>
            <w:r w:rsidRPr="008A0B47">
              <w:rPr>
                <w:rFonts w:ascii="Candara" w:eastAsia="Times New Roman" w:hAnsi="Candara" w:cs="Times New Roman"/>
                <w:b/>
                <w:sz w:val="18"/>
                <w:szCs w:val="18"/>
              </w:rPr>
              <w:t>Blood-cell  screen model</w:t>
            </w:r>
          </w:p>
        </w:tc>
        <w:tc>
          <w:tcPr>
            <w:tcW w:w="1985" w:type="dxa"/>
            <w:vAlign w:val="center"/>
          </w:tcPr>
          <w:p w14:paraId="1A6D705E" w14:textId="77777777" w:rsidR="00F05FB2" w:rsidRPr="008A0B47" w:rsidRDefault="00F05FB2" w:rsidP="00CB356B">
            <w:pPr>
              <w:spacing w:line="480" w:lineRule="auto"/>
              <w:jc w:val="center"/>
              <w:rPr>
                <w:rFonts w:ascii="Candara" w:eastAsia="Times New Roman" w:hAnsi="Candara" w:cs="Times New Roman"/>
                <w:sz w:val="18"/>
                <w:szCs w:val="18"/>
              </w:rPr>
            </w:pPr>
            <w:r w:rsidRPr="008A0B47">
              <w:rPr>
                <w:rFonts w:ascii="Candara" w:eastAsia="Times New Roman" w:hAnsi="Candara" w:cs="Times New Roman"/>
                <w:sz w:val="18"/>
                <w:szCs w:val="18"/>
              </w:rPr>
              <w:t>1.000 (0.856 to 1.044)</w:t>
            </w:r>
          </w:p>
        </w:tc>
        <w:tc>
          <w:tcPr>
            <w:tcW w:w="1984" w:type="dxa"/>
            <w:vAlign w:val="center"/>
          </w:tcPr>
          <w:p w14:paraId="737C7E91" w14:textId="77777777" w:rsidR="00F05FB2" w:rsidRPr="008A0B47" w:rsidRDefault="00F05FB2" w:rsidP="00CB356B">
            <w:pPr>
              <w:spacing w:line="480" w:lineRule="auto"/>
              <w:jc w:val="center"/>
              <w:rPr>
                <w:rFonts w:ascii="Candara" w:eastAsia="Times New Roman" w:hAnsi="Candara" w:cs="Times New Roman"/>
                <w:sz w:val="18"/>
                <w:szCs w:val="18"/>
              </w:rPr>
            </w:pPr>
            <w:r w:rsidRPr="008A0B47">
              <w:rPr>
                <w:rFonts w:ascii="Candara" w:eastAsia="Times New Roman" w:hAnsi="Candara" w:cs="Times New Roman"/>
                <w:sz w:val="18"/>
                <w:szCs w:val="18"/>
              </w:rPr>
              <w:t>0.978 (0.934 to 1.021)</w:t>
            </w:r>
          </w:p>
        </w:tc>
        <w:tc>
          <w:tcPr>
            <w:tcW w:w="1134" w:type="dxa"/>
            <w:vAlign w:val="center"/>
          </w:tcPr>
          <w:p w14:paraId="0A107844" w14:textId="77777777" w:rsidR="00F05FB2" w:rsidRPr="008A0B47" w:rsidRDefault="00F05FB2" w:rsidP="00CB356B">
            <w:pPr>
              <w:spacing w:line="480" w:lineRule="auto"/>
              <w:jc w:val="center"/>
              <w:rPr>
                <w:rFonts w:ascii="Candara" w:eastAsia="Times New Roman" w:hAnsi="Candara" w:cs="Times New Roman"/>
                <w:sz w:val="18"/>
                <w:szCs w:val="18"/>
              </w:rPr>
            </w:pPr>
            <w:r w:rsidRPr="008A0B47">
              <w:rPr>
                <w:rFonts w:ascii="Candara" w:eastAsia="Times New Roman" w:hAnsi="Candara" w:cs="Times New Roman"/>
                <w:sz w:val="18"/>
                <w:szCs w:val="18"/>
              </w:rPr>
              <w:t>+0.022</w:t>
            </w:r>
          </w:p>
        </w:tc>
        <w:tc>
          <w:tcPr>
            <w:tcW w:w="2127" w:type="dxa"/>
            <w:vAlign w:val="center"/>
          </w:tcPr>
          <w:p w14:paraId="34E27849" w14:textId="77777777" w:rsidR="00F05FB2" w:rsidRPr="008A0B47" w:rsidRDefault="00F05FB2" w:rsidP="00CB356B">
            <w:pPr>
              <w:spacing w:line="480" w:lineRule="auto"/>
              <w:jc w:val="center"/>
              <w:rPr>
                <w:rFonts w:ascii="Candara" w:eastAsia="Times New Roman" w:hAnsi="Candara" w:cs="Times New Roman"/>
                <w:sz w:val="18"/>
                <w:szCs w:val="18"/>
              </w:rPr>
            </w:pPr>
            <w:r w:rsidRPr="008A0B47">
              <w:rPr>
                <w:rFonts w:ascii="Candara" w:eastAsia="Times New Roman" w:hAnsi="Candara" w:cs="Times New Roman"/>
                <w:sz w:val="18"/>
                <w:szCs w:val="18"/>
              </w:rPr>
              <w:t>0.978 (0.912 to 0.999)</w:t>
            </w:r>
          </w:p>
        </w:tc>
      </w:tr>
      <w:tr w:rsidR="00F05FB2" w:rsidRPr="008A0B47" w14:paraId="51485216" w14:textId="77777777" w:rsidTr="00CB356B">
        <w:trPr>
          <w:jc w:val="center"/>
        </w:trPr>
        <w:tc>
          <w:tcPr>
            <w:tcW w:w="2835" w:type="dxa"/>
            <w:vAlign w:val="center"/>
          </w:tcPr>
          <w:p w14:paraId="375A80AD" w14:textId="77777777" w:rsidR="00F05FB2" w:rsidRPr="008A0B47" w:rsidRDefault="00F05FB2" w:rsidP="00CB356B">
            <w:pPr>
              <w:spacing w:line="480" w:lineRule="auto"/>
              <w:rPr>
                <w:rFonts w:ascii="Candara" w:eastAsia="Times New Roman" w:hAnsi="Candara" w:cs="Times New Roman"/>
                <w:b/>
                <w:sz w:val="18"/>
                <w:szCs w:val="18"/>
              </w:rPr>
            </w:pPr>
            <w:r w:rsidRPr="008A0B47">
              <w:rPr>
                <w:rFonts w:ascii="Candara" w:eastAsia="Times New Roman" w:hAnsi="Candara" w:cs="Times New Roman"/>
                <w:b/>
                <w:sz w:val="18"/>
                <w:szCs w:val="18"/>
              </w:rPr>
              <w:t>Serum-electrolyte screen model</w:t>
            </w:r>
          </w:p>
        </w:tc>
        <w:tc>
          <w:tcPr>
            <w:tcW w:w="1985" w:type="dxa"/>
            <w:vAlign w:val="center"/>
          </w:tcPr>
          <w:p w14:paraId="26074E08" w14:textId="77777777" w:rsidR="00F05FB2" w:rsidRPr="008A0B47" w:rsidRDefault="00F05FB2" w:rsidP="00CB356B">
            <w:pPr>
              <w:spacing w:line="480" w:lineRule="auto"/>
              <w:jc w:val="center"/>
              <w:rPr>
                <w:rFonts w:ascii="Candara" w:eastAsia="Times New Roman" w:hAnsi="Candara" w:cs="Times New Roman"/>
                <w:sz w:val="18"/>
                <w:szCs w:val="18"/>
              </w:rPr>
            </w:pPr>
            <w:r w:rsidRPr="008A0B47">
              <w:rPr>
                <w:rFonts w:ascii="Candara" w:eastAsia="Times New Roman" w:hAnsi="Candara" w:cs="Times New Roman"/>
                <w:sz w:val="18"/>
                <w:szCs w:val="18"/>
              </w:rPr>
              <w:t>1.000 (0.870 to 1.130)</w:t>
            </w:r>
          </w:p>
        </w:tc>
        <w:tc>
          <w:tcPr>
            <w:tcW w:w="1984" w:type="dxa"/>
            <w:vAlign w:val="center"/>
          </w:tcPr>
          <w:p w14:paraId="014952F1" w14:textId="77777777" w:rsidR="00F05FB2" w:rsidRPr="008A0B47" w:rsidRDefault="00F05FB2" w:rsidP="00CB356B">
            <w:pPr>
              <w:spacing w:line="480" w:lineRule="auto"/>
              <w:jc w:val="center"/>
              <w:rPr>
                <w:rFonts w:ascii="Candara" w:eastAsia="Times New Roman" w:hAnsi="Candara" w:cs="Times New Roman"/>
                <w:sz w:val="18"/>
                <w:szCs w:val="18"/>
              </w:rPr>
            </w:pPr>
            <w:r w:rsidRPr="008A0B47">
              <w:rPr>
                <w:rFonts w:ascii="Candara" w:eastAsia="Times New Roman" w:hAnsi="Candara" w:cs="Times New Roman"/>
                <w:sz w:val="18"/>
                <w:szCs w:val="18"/>
              </w:rPr>
              <w:t>0.923 (0.793 to 1.054)</w:t>
            </w:r>
          </w:p>
        </w:tc>
        <w:tc>
          <w:tcPr>
            <w:tcW w:w="1134" w:type="dxa"/>
            <w:vAlign w:val="center"/>
          </w:tcPr>
          <w:p w14:paraId="74FF8658" w14:textId="77777777" w:rsidR="00F05FB2" w:rsidRPr="008A0B47" w:rsidRDefault="00F05FB2" w:rsidP="00CB356B">
            <w:pPr>
              <w:spacing w:line="480" w:lineRule="auto"/>
              <w:jc w:val="center"/>
              <w:rPr>
                <w:rFonts w:ascii="Candara" w:eastAsia="Times New Roman" w:hAnsi="Candara" w:cs="Times New Roman"/>
                <w:sz w:val="18"/>
                <w:szCs w:val="18"/>
              </w:rPr>
            </w:pPr>
            <w:r w:rsidRPr="008A0B47">
              <w:rPr>
                <w:rFonts w:ascii="Candara" w:eastAsia="Times New Roman" w:hAnsi="Candara" w:cs="Times New Roman"/>
                <w:sz w:val="18"/>
                <w:szCs w:val="18"/>
              </w:rPr>
              <w:t>+0.077</w:t>
            </w:r>
          </w:p>
        </w:tc>
        <w:tc>
          <w:tcPr>
            <w:tcW w:w="2127" w:type="dxa"/>
            <w:vAlign w:val="center"/>
          </w:tcPr>
          <w:p w14:paraId="09D1D0EA" w14:textId="389D97A4" w:rsidR="00D218CE" w:rsidRPr="008A0B47" w:rsidRDefault="00F05FB2" w:rsidP="00D218CE">
            <w:pPr>
              <w:spacing w:line="480" w:lineRule="auto"/>
              <w:jc w:val="center"/>
              <w:rPr>
                <w:rFonts w:ascii="Candara" w:eastAsia="Times New Roman" w:hAnsi="Candara" w:cs="Times New Roman"/>
                <w:sz w:val="18"/>
                <w:szCs w:val="18"/>
              </w:rPr>
            </w:pPr>
            <w:r w:rsidRPr="008A0B47">
              <w:rPr>
                <w:rFonts w:ascii="Candara" w:eastAsia="Times New Roman" w:hAnsi="Candara" w:cs="Times New Roman"/>
                <w:sz w:val="18"/>
                <w:szCs w:val="18"/>
              </w:rPr>
              <w:t>0.923 (0.706 to 0.977)</w:t>
            </w:r>
          </w:p>
        </w:tc>
      </w:tr>
      <w:tr w:rsidR="00F05FB2" w:rsidRPr="008A0B47" w14:paraId="325EE349" w14:textId="77777777" w:rsidTr="00CB356B">
        <w:trPr>
          <w:jc w:val="center"/>
        </w:trPr>
        <w:tc>
          <w:tcPr>
            <w:tcW w:w="2835" w:type="dxa"/>
            <w:vAlign w:val="center"/>
          </w:tcPr>
          <w:p w14:paraId="5E81EEDB" w14:textId="77777777" w:rsidR="00F05FB2" w:rsidRPr="008A0B47" w:rsidRDefault="00F05FB2" w:rsidP="00CB356B">
            <w:pPr>
              <w:spacing w:line="480" w:lineRule="auto"/>
              <w:rPr>
                <w:rFonts w:ascii="Candara" w:eastAsia="Times New Roman" w:hAnsi="Candara" w:cs="Times New Roman"/>
                <w:b/>
                <w:sz w:val="18"/>
                <w:szCs w:val="18"/>
              </w:rPr>
            </w:pPr>
            <w:r w:rsidRPr="008A0B47">
              <w:rPr>
                <w:rFonts w:ascii="Candara" w:eastAsia="Times New Roman" w:hAnsi="Candara" w:cs="Times New Roman"/>
                <w:b/>
                <w:sz w:val="18"/>
                <w:szCs w:val="18"/>
              </w:rPr>
              <w:t>Blood-coagulation screen model</w:t>
            </w:r>
          </w:p>
        </w:tc>
        <w:tc>
          <w:tcPr>
            <w:tcW w:w="1985" w:type="dxa"/>
            <w:vAlign w:val="center"/>
          </w:tcPr>
          <w:p w14:paraId="39B531BC" w14:textId="77777777" w:rsidR="00F05FB2" w:rsidRPr="008A0B47" w:rsidRDefault="00F05FB2" w:rsidP="00CB356B">
            <w:pPr>
              <w:spacing w:line="480" w:lineRule="auto"/>
              <w:jc w:val="center"/>
              <w:rPr>
                <w:rFonts w:ascii="Candara" w:eastAsia="Times New Roman" w:hAnsi="Candara" w:cs="Times New Roman"/>
                <w:sz w:val="18"/>
                <w:szCs w:val="18"/>
              </w:rPr>
            </w:pPr>
            <w:r w:rsidRPr="008A0B47">
              <w:rPr>
                <w:rFonts w:ascii="Candara" w:eastAsia="Times New Roman" w:hAnsi="Candara" w:cs="Times New Roman"/>
                <w:sz w:val="18"/>
                <w:szCs w:val="18"/>
              </w:rPr>
              <w:t>1.000 (0.813 to 1.187)</w:t>
            </w:r>
          </w:p>
        </w:tc>
        <w:tc>
          <w:tcPr>
            <w:tcW w:w="1984" w:type="dxa"/>
            <w:vAlign w:val="center"/>
          </w:tcPr>
          <w:p w14:paraId="7741BB88" w14:textId="77777777" w:rsidR="00F05FB2" w:rsidRPr="008A0B47" w:rsidRDefault="00F05FB2" w:rsidP="00CB356B">
            <w:pPr>
              <w:spacing w:line="480" w:lineRule="auto"/>
              <w:jc w:val="center"/>
              <w:rPr>
                <w:rFonts w:ascii="Candara" w:eastAsia="Times New Roman" w:hAnsi="Candara" w:cs="Times New Roman"/>
                <w:sz w:val="18"/>
                <w:szCs w:val="18"/>
              </w:rPr>
            </w:pPr>
            <w:r w:rsidRPr="008A0B47">
              <w:rPr>
                <w:rFonts w:ascii="Candara" w:eastAsia="Times New Roman" w:hAnsi="Candara" w:cs="Times New Roman"/>
                <w:sz w:val="18"/>
                <w:szCs w:val="18"/>
              </w:rPr>
              <w:t>0.914 (0.727 to 1.101)</w:t>
            </w:r>
          </w:p>
        </w:tc>
        <w:tc>
          <w:tcPr>
            <w:tcW w:w="1134" w:type="dxa"/>
            <w:vAlign w:val="center"/>
          </w:tcPr>
          <w:p w14:paraId="2FC44020" w14:textId="77777777" w:rsidR="00F05FB2" w:rsidRPr="008A0B47" w:rsidRDefault="00F05FB2" w:rsidP="00CB356B">
            <w:pPr>
              <w:spacing w:line="480" w:lineRule="auto"/>
              <w:jc w:val="center"/>
              <w:rPr>
                <w:rFonts w:ascii="Candara" w:eastAsia="Times New Roman" w:hAnsi="Candara" w:cs="Times New Roman"/>
                <w:sz w:val="18"/>
                <w:szCs w:val="18"/>
              </w:rPr>
            </w:pPr>
            <w:r w:rsidRPr="008A0B47">
              <w:rPr>
                <w:rFonts w:ascii="Candara" w:eastAsia="Times New Roman" w:hAnsi="Candara" w:cs="Times New Roman"/>
                <w:sz w:val="18"/>
                <w:szCs w:val="18"/>
              </w:rPr>
              <w:t>+0.086</w:t>
            </w:r>
          </w:p>
        </w:tc>
        <w:tc>
          <w:tcPr>
            <w:tcW w:w="2127" w:type="dxa"/>
            <w:vAlign w:val="center"/>
          </w:tcPr>
          <w:p w14:paraId="16DCDEE0" w14:textId="0E00E543" w:rsidR="00F05FB2" w:rsidRPr="00D218CE" w:rsidRDefault="00D218CE" w:rsidP="00D218CE">
            <w:pPr>
              <w:spacing w:line="480" w:lineRule="auto"/>
              <w:rPr>
                <w:rFonts w:ascii="Candara" w:eastAsia="Times New Roman" w:hAnsi="Candara" w:cs="Times New Roman"/>
                <w:sz w:val="18"/>
                <w:szCs w:val="18"/>
              </w:rPr>
            </w:pPr>
            <w:r>
              <w:rPr>
                <w:rFonts w:ascii="Candara" w:eastAsia="Times New Roman" w:hAnsi="Candara" w:cs="Times New Roman"/>
                <w:sz w:val="18"/>
                <w:szCs w:val="18"/>
              </w:rPr>
              <w:t>0.914 (0.641 to 1.115)</w:t>
            </w:r>
          </w:p>
        </w:tc>
      </w:tr>
    </w:tbl>
    <w:p w14:paraId="0A321CEB" w14:textId="28641146" w:rsidR="00F05FB2" w:rsidRPr="009E4C84" w:rsidRDefault="00C608CA" w:rsidP="00871E83">
      <w:pPr>
        <w:rPr>
          <w:sz w:val="18"/>
          <w:szCs w:val="18"/>
        </w:rPr>
      </w:pPr>
      <w:r w:rsidRPr="009E4C84">
        <w:rPr>
          <w:sz w:val="18"/>
          <w:szCs w:val="18"/>
        </w:rPr>
        <w:t>*</w:t>
      </w:r>
      <w:r w:rsidRPr="009E4C84">
        <w:rPr>
          <w:rFonts w:ascii="Candara" w:hAnsi="Candara"/>
          <w:sz w:val="18"/>
          <w:szCs w:val="18"/>
        </w:rPr>
        <w:t>Test performance was from internal validation.</w:t>
      </w:r>
    </w:p>
    <w:sectPr w:rsidR="00F05FB2" w:rsidRPr="009E4C84" w:rsidSect="00FC658A">
      <w:pgSz w:w="11906" w:h="16838"/>
      <w:pgMar w:top="1440" w:right="1440" w:bottom="1440" w:left="1440" w:header="708" w:footer="708" w:gutter="0"/>
      <w:lnNumType w:countBy="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D98F8EE" w14:textId="77777777" w:rsidR="005B03D1" w:rsidRDefault="005B03D1" w:rsidP="003C4A03">
      <w:r>
        <w:separator/>
      </w:r>
    </w:p>
  </w:endnote>
  <w:endnote w:type="continuationSeparator" w:id="0">
    <w:p w14:paraId="007AEA91" w14:textId="77777777" w:rsidR="005B03D1" w:rsidRDefault="005B03D1" w:rsidP="003C4A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DengXian">
    <w:altName w:val="等线"/>
    <w:charset w:val="86"/>
    <w:family w:val="auto"/>
    <w:pitch w:val="variable"/>
    <w:sig w:usb0="A00002BF" w:usb1="38CF7CFA" w:usb2="00000016" w:usb3="00000000" w:csb0="0004000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 w:name="Candara">
    <w:panose1 w:val="020E0502030303020204"/>
    <w:charset w:val="00"/>
    <w:family w:val="swiss"/>
    <w:pitch w:val="variable"/>
    <w:sig w:usb0="A00002EF" w:usb1="4000A44B" w:usb2="00000000"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PingFang SC">
    <w:charset w:val="86"/>
    <w:family w:val="swiss"/>
    <w:pitch w:val="variable"/>
    <w:sig w:usb0="A00002FF" w:usb1="7ACFFDFB" w:usb2="00000017" w:usb3="00000000" w:csb0="00040001"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63112769"/>
      <w:docPartObj>
        <w:docPartGallery w:val="Page Numbers (Bottom of Page)"/>
        <w:docPartUnique/>
      </w:docPartObj>
    </w:sdtPr>
    <w:sdtEndPr>
      <w:rPr>
        <w:noProof/>
      </w:rPr>
    </w:sdtEndPr>
    <w:sdtContent>
      <w:p w14:paraId="1C1A51D6" w14:textId="3DA96CCA" w:rsidR="00556E61" w:rsidRDefault="00556E61">
        <w:pPr>
          <w:pStyle w:val="Footer"/>
          <w:jc w:val="right"/>
        </w:pPr>
        <w:r>
          <w:fldChar w:fldCharType="begin"/>
        </w:r>
        <w:r>
          <w:instrText xml:space="preserve"> PAGE   \* MERGEFORMAT </w:instrText>
        </w:r>
        <w:r>
          <w:fldChar w:fldCharType="separate"/>
        </w:r>
        <w:r w:rsidR="005B03D1">
          <w:rPr>
            <w:noProof/>
          </w:rPr>
          <w:t>1</w:t>
        </w:r>
        <w:r>
          <w:rPr>
            <w:noProof/>
          </w:rPr>
          <w:fldChar w:fldCharType="end"/>
        </w:r>
      </w:p>
    </w:sdtContent>
  </w:sdt>
  <w:p w14:paraId="38C252D0" w14:textId="77777777" w:rsidR="00556E61" w:rsidRDefault="00556E6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7073351" w14:textId="77777777" w:rsidR="005B03D1" w:rsidRDefault="005B03D1" w:rsidP="003C4A03">
      <w:r>
        <w:separator/>
      </w:r>
    </w:p>
  </w:footnote>
  <w:footnote w:type="continuationSeparator" w:id="0">
    <w:p w14:paraId="06276E82" w14:textId="77777777" w:rsidR="005B03D1" w:rsidRDefault="005B03D1" w:rsidP="003C4A0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E52281"/>
    <w:multiLevelType w:val="multilevel"/>
    <w:tmpl w:val="EB4E94A0"/>
    <w:lvl w:ilvl="0">
      <w:numFmt w:val="decimal"/>
      <w:lvlText w:val="%1"/>
      <w:lvlJc w:val="left"/>
      <w:pPr>
        <w:ind w:left="400" w:hanging="400"/>
      </w:pPr>
      <w:rPr>
        <w:rFonts w:hint="default"/>
      </w:rPr>
    </w:lvl>
    <w:lvl w:ilvl="1">
      <w:start w:val="914"/>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AEB06E7"/>
    <w:multiLevelType w:val="hybridMultilevel"/>
    <w:tmpl w:val="DAD484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5A28EC"/>
    <w:multiLevelType w:val="hybridMultilevel"/>
    <w:tmpl w:val="6DB06E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1D71"/>
    <w:rsid w:val="00000285"/>
    <w:rsid w:val="00006D13"/>
    <w:rsid w:val="00017585"/>
    <w:rsid w:val="00021CF3"/>
    <w:rsid w:val="000277F5"/>
    <w:rsid w:val="00030193"/>
    <w:rsid w:val="00031BE8"/>
    <w:rsid w:val="0003222C"/>
    <w:rsid w:val="00034976"/>
    <w:rsid w:val="00036A36"/>
    <w:rsid w:val="00036D39"/>
    <w:rsid w:val="00037080"/>
    <w:rsid w:val="0004390D"/>
    <w:rsid w:val="00050748"/>
    <w:rsid w:val="00050F08"/>
    <w:rsid w:val="000515E0"/>
    <w:rsid w:val="00051637"/>
    <w:rsid w:val="00060C04"/>
    <w:rsid w:val="000614BA"/>
    <w:rsid w:val="00070B22"/>
    <w:rsid w:val="0007637F"/>
    <w:rsid w:val="000858A9"/>
    <w:rsid w:val="000917FF"/>
    <w:rsid w:val="0009234C"/>
    <w:rsid w:val="00095824"/>
    <w:rsid w:val="00096C19"/>
    <w:rsid w:val="00096FA6"/>
    <w:rsid w:val="00097FBD"/>
    <w:rsid w:val="000A0993"/>
    <w:rsid w:val="000A5C61"/>
    <w:rsid w:val="000B0A8D"/>
    <w:rsid w:val="000B580F"/>
    <w:rsid w:val="000B5A5F"/>
    <w:rsid w:val="000B6040"/>
    <w:rsid w:val="000C1BF8"/>
    <w:rsid w:val="000C2694"/>
    <w:rsid w:val="000C2C54"/>
    <w:rsid w:val="000C6377"/>
    <w:rsid w:val="000C7917"/>
    <w:rsid w:val="000D1E3F"/>
    <w:rsid w:val="000D55E7"/>
    <w:rsid w:val="000E2104"/>
    <w:rsid w:val="000E374A"/>
    <w:rsid w:val="000E679C"/>
    <w:rsid w:val="000F03C3"/>
    <w:rsid w:val="000F7DA9"/>
    <w:rsid w:val="000F7E44"/>
    <w:rsid w:val="0010147F"/>
    <w:rsid w:val="00102B90"/>
    <w:rsid w:val="001077A2"/>
    <w:rsid w:val="00110A93"/>
    <w:rsid w:val="00110E64"/>
    <w:rsid w:val="00112CC7"/>
    <w:rsid w:val="001135FA"/>
    <w:rsid w:val="0011569A"/>
    <w:rsid w:val="00120832"/>
    <w:rsid w:val="0012299C"/>
    <w:rsid w:val="0012667C"/>
    <w:rsid w:val="0012733E"/>
    <w:rsid w:val="0012770C"/>
    <w:rsid w:val="00127F05"/>
    <w:rsid w:val="00132225"/>
    <w:rsid w:val="001427D0"/>
    <w:rsid w:val="0015754B"/>
    <w:rsid w:val="00161D71"/>
    <w:rsid w:val="00165257"/>
    <w:rsid w:val="00173E6C"/>
    <w:rsid w:val="001822EB"/>
    <w:rsid w:val="00182AF1"/>
    <w:rsid w:val="001957BB"/>
    <w:rsid w:val="001C1FE8"/>
    <w:rsid w:val="001C548D"/>
    <w:rsid w:val="001C68EE"/>
    <w:rsid w:val="001C7EB0"/>
    <w:rsid w:val="001D0B0D"/>
    <w:rsid w:val="001D1333"/>
    <w:rsid w:val="001D17B8"/>
    <w:rsid w:val="001D302D"/>
    <w:rsid w:val="001D36C2"/>
    <w:rsid w:val="001D4E23"/>
    <w:rsid w:val="001E1143"/>
    <w:rsid w:val="001F3895"/>
    <w:rsid w:val="001F6A06"/>
    <w:rsid w:val="001F7FD2"/>
    <w:rsid w:val="00204080"/>
    <w:rsid w:val="00216A51"/>
    <w:rsid w:val="002170A2"/>
    <w:rsid w:val="00221083"/>
    <w:rsid w:val="00222D26"/>
    <w:rsid w:val="00223472"/>
    <w:rsid w:val="00227839"/>
    <w:rsid w:val="00231437"/>
    <w:rsid w:val="00231B09"/>
    <w:rsid w:val="0023529A"/>
    <w:rsid w:val="002356A4"/>
    <w:rsid w:val="0023596E"/>
    <w:rsid w:val="00237919"/>
    <w:rsid w:val="0024021C"/>
    <w:rsid w:val="00240DA3"/>
    <w:rsid w:val="0024460B"/>
    <w:rsid w:val="00245C04"/>
    <w:rsid w:val="00252B34"/>
    <w:rsid w:val="0025412F"/>
    <w:rsid w:val="002544DF"/>
    <w:rsid w:val="00255864"/>
    <w:rsid w:val="00256CCC"/>
    <w:rsid w:val="00257D0F"/>
    <w:rsid w:val="00260B51"/>
    <w:rsid w:val="002672C5"/>
    <w:rsid w:val="00273107"/>
    <w:rsid w:val="002736BA"/>
    <w:rsid w:val="0027616D"/>
    <w:rsid w:val="00283198"/>
    <w:rsid w:val="00285527"/>
    <w:rsid w:val="00287D39"/>
    <w:rsid w:val="0029287E"/>
    <w:rsid w:val="0029462F"/>
    <w:rsid w:val="002A26A7"/>
    <w:rsid w:val="002A47A0"/>
    <w:rsid w:val="002A530E"/>
    <w:rsid w:val="002A545A"/>
    <w:rsid w:val="002A5D3F"/>
    <w:rsid w:val="002A7A15"/>
    <w:rsid w:val="002B209D"/>
    <w:rsid w:val="002B6970"/>
    <w:rsid w:val="002B7FA1"/>
    <w:rsid w:val="002C0131"/>
    <w:rsid w:val="002C0BFB"/>
    <w:rsid w:val="002C101E"/>
    <w:rsid w:val="002C2CE3"/>
    <w:rsid w:val="002C3264"/>
    <w:rsid w:val="002C4657"/>
    <w:rsid w:val="002D001B"/>
    <w:rsid w:val="002D4491"/>
    <w:rsid w:val="002D6CEE"/>
    <w:rsid w:val="002D7C41"/>
    <w:rsid w:val="002E07FC"/>
    <w:rsid w:val="002E3BDE"/>
    <w:rsid w:val="002E40D7"/>
    <w:rsid w:val="002E71F5"/>
    <w:rsid w:val="002F4141"/>
    <w:rsid w:val="00302FF0"/>
    <w:rsid w:val="00305D87"/>
    <w:rsid w:val="003123CC"/>
    <w:rsid w:val="00312C8E"/>
    <w:rsid w:val="003143B0"/>
    <w:rsid w:val="003227D1"/>
    <w:rsid w:val="00322F10"/>
    <w:rsid w:val="0032389E"/>
    <w:rsid w:val="003248CE"/>
    <w:rsid w:val="00325283"/>
    <w:rsid w:val="0033353B"/>
    <w:rsid w:val="003355DB"/>
    <w:rsid w:val="00335DA5"/>
    <w:rsid w:val="00336AD0"/>
    <w:rsid w:val="00341CCB"/>
    <w:rsid w:val="00352FA3"/>
    <w:rsid w:val="0035377D"/>
    <w:rsid w:val="00353B78"/>
    <w:rsid w:val="00360FFB"/>
    <w:rsid w:val="00362FA0"/>
    <w:rsid w:val="0037093D"/>
    <w:rsid w:val="00372AF1"/>
    <w:rsid w:val="00375D70"/>
    <w:rsid w:val="0038204A"/>
    <w:rsid w:val="0038609E"/>
    <w:rsid w:val="003863BF"/>
    <w:rsid w:val="00394076"/>
    <w:rsid w:val="003A3AB3"/>
    <w:rsid w:val="003B095B"/>
    <w:rsid w:val="003B0BB2"/>
    <w:rsid w:val="003B6501"/>
    <w:rsid w:val="003C011B"/>
    <w:rsid w:val="003C4A03"/>
    <w:rsid w:val="003C625B"/>
    <w:rsid w:val="003D78C4"/>
    <w:rsid w:val="003E3E16"/>
    <w:rsid w:val="003F1738"/>
    <w:rsid w:val="003F2435"/>
    <w:rsid w:val="003F25F5"/>
    <w:rsid w:val="003F46A4"/>
    <w:rsid w:val="003F6D6C"/>
    <w:rsid w:val="003F7F04"/>
    <w:rsid w:val="004072B8"/>
    <w:rsid w:val="00410C73"/>
    <w:rsid w:val="00412498"/>
    <w:rsid w:val="00412A07"/>
    <w:rsid w:val="00412E30"/>
    <w:rsid w:val="00413286"/>
    <w:rsid w:val="00415AA6"/>
    <w:rsid w:val="00424020"/>
    <w:rsid w:val="004363FC"/>
    <w:rsid w:val="004427BD"/>
    <w:rsid w:val="0044322C"/>
    <w:rsid w:val="00450173"/>
    <w:rsid w:val="0045583B"/>
    <w:rsid w:val="004652BD"/>
    <w:rsid w:val="00467100"/>
    <w:rsid w:val="00471A56"/>
    <w:rsid w:val="0047642F"/>
    <w:rsid w:val="004769DE"/>
    <w:rsid w:val="00477B68"/>
    <w:rsid w:val="004944B0"/>
    <w:rsid w:val="004963F9"/>
    <w:rsid w:val="004975B6"/>
    <w:rsid w:val="00497BD5"/>
    <w:rsid w:val="004A0BAB"/>
    <w:rsid w:val="004A5572"/>
    <w:rsid w:val="004A6E14"/>
    <w:rsid w:val="004B07AC"/>
    <w:rsid w:val="004B681F"/>
    <w:rsid w:val="004C35EC"/>
    <w:rsid w:val="004D18DD"/>
    <w:rsid w:val="004D3D55"/>
    <w:rsid w:val="004E5BB2"/>
    <w:rsid w:val="004E6060"/>
    <w:rsid w:val="004F043E"/>
    <w:rsid w:val="004F1632"/>
    <w:rsid w:val="00503D41"/>
    <w:rsid w:val="00506F53"/>
    <w:rsid w:val="00507C88"/>
    <w:rsid w:val="00510C81"/>
    <w:rsid w:val="00515464"/>
    <w:rsid w:val="0051576E"/>
    <w:rsid w:val="00520910"/>
    <w:rsid w:val="00522D36"/>
    <w:rsid w:val="005271D0"/>
    <w:rsid w:val="005342DF"/>
    <w:rsid w:val="00537AAD"/>
    <w:rsid w:val="00540BCF"/>
    <w:rsid w:val="00541CC3"/>
    <w:rsid w:val="0054271B"/>
    <w:rsid w:val="005431E2"/>
    <w:rsid w:val="00543FED"/>
    <w:rsid w:val="00546903"/>
    <w:rsid w:val="00547627"/>
    <w:rsid w:val="00547E12"/>
    <w:rsid w:val="005538A0"/>
    <w:rsid w:val="00553995"/>
    <w:rsid w:val="00556A62"/>
    <w:rsid w:val="00556E61"/>
    <w:rsid w:val="0055792B"/>
    <w:rsid w:val="005605A0"/>
    <w:rsid w:val="00562E6C"/>
    <w:rsid w:val="00566A5D"/>
    <w:rsid w:val="00567B00"/>
    <w:rsid w:val="00573220"/>
    <w:rsid w:val="00580E88"/>
    <w:rsid w:val="005819D9"/>
    <w:rsid w:val="00583DCF"/>
    <w:rsid w:val="005843DF"/>
    <w:rsid w:val="00584BA7"/>
    <w:rsid w:val="00585457"/>
    <w:rsid w:val="00587560"/>
    <w:rsid w:val="00590758"/>
    <w:rsid w:val="00590844"/>
    <w:rsid w:val="00594C97"/>
    <w:rsid w:val="00596021"/>
    <w:rsid w:val="005968AC"/>
    <w:rsid w:val="00597966"/>
    <w:rsid w:val="005A2925"/>
    <w:rsid w:val="005A4837"/>
    <w:rsid w:val="005B03D1"/>
    <w:rsid w:val="005B6AA1"/>
    <w:rsid w:val="005C040B"/>
    <w:rsid w:val="005C29A3"/>
    <w:rsid w:val="005C2BAE"/>
    <w:rsid w:val="005C2DB4"/>
    <w:rsid w:val="005C369E"/>
    <w:rsid w:val="005D033E"/>
    <w:rsid w:val="005E3D3E"/>
    <w:rsid w:val="005E63C4"/>
    <w:rsid w:val="005F004B"/>
    <w:rsid w:val="005F4929"/>
    <w:rsid w:val="0060528C"/>
    <w:rsid w:val="00610EB3"/>
    <w:rsid w:val="006121FB"/>
    <w:rsid w:val="00613405"/>
    <w:rsid w:val="0061464D"/>
    <w:rsid w:val="00621C32"/>
    <w:rsid w:val="00627497"/>
    <w:rsid w:val="0062774C"/>
    <w:rsid w:val="00627F3E"/>
    <w:rsid w:val="006327FB"/>
    <w:rsid w:val="006372B9"/>
    <w:rsid w:val="00640864"/>
    <w:rsid w:val="006439D4"/>
    <w:rsid w:val="00644F45"/>
    <w:rsid w:val="00646DAE"/>
    <w:rsid w:val="00656F57"/>
    <w:rsid w:val="006575A2"/>
    <w:rsid w:val="00664988"/>
    <w:rsid w:val="006675CB"/>
    <w:rsid w:val="00672ADC"/>
    <w:rsid w:val="00683A7B"/>
    <w:rsid w:val="006926F2"/>
    <w:rsid w:val="0069336B"/>
    <w:rsid w:val="00693A98"/>
    <w:rsid w:val="00693C56"/>
    <w:rsid w:val="00696AFB"/>
    <w:rsid w:val="00696D69"/>
    <w:rsid w:val="00697658"/>
    <w:rsid w:val="006A27A5"/>
    <w:rsid w:val="006A4090"/>
    <w:rsid w:val="006A46E8"/>
    <w:rsid w:val="006A5F24"/>
    <w:rsid w:val="006A6E1F"/>
    <w:rsid w:val="006B4B9E"/>
    <w:rsid w:val="006C0F15"/>
    <w:rsid w:val="006C233E"/>
    <w:rsid w:val="006C50CD"/>
    <w:rsid w:val="006C5D31"/>
    <w:rsid w:val="006C6DDF"/>
    <w:rsid w:val="006D001D"/>
    <w:rsid w:val="006D063D"/>
    <w:rsid w:val="006D264F"/>
    <w:rsid w:val="006D2F15"/>
    <w:rsid w:val="006D5651"/>
    <w:rsid w:val="006D6D94"/>
    <w:rsid w:val="006E07F4"/>
    <w:rsid w:val="006E1C42"/>
    <w:rsid w:val="006E21E3"/>
    <w:rsid w:val="006E24CE"/>
    <w:rsid w:val="006E707F"/>
    <w:rsid w:val="006E7F61"/>
    <w:rsid w:val="006F2657"/>
    <w:rsid w:val="006F7989"/>
    <w:rsid w:val="00700D1B"/>
    <w:rsid w:val="00701B44"/>
    <w:rsid w:val="007050B3"/>
    <w:rsid w:val="00705A84"/>
    <w:rsid w:val="00706F85"/>
    <w:rsid w:val="0071078A"/>
    <w:rsid w:val="00714029"/>
    <w:rsid w:val="00715C8B"/>
    <w:rsid w:val="00723153"/>
    <w:rsid w:val="00725717"/>
    <w:rsid w:val="007277D6"/>
    <w:rsid w:val="00730208"/>
    <w:rsid w:val="00735610"/>
    <w:rsid w:val="00737BCF"/>
    <w:rsid w:val="00740F03"/>
    <w:rsid w:val="00742856"/>
    <w:rsid w:val="007435A4"/>
    <w:rsid w:val="00744F0E"/>
    <w:rsid w:val="007624BB"/>
    <w:rsid w:val="0076290B"/>
    <w:rsid w:val="00766094"/>
    <w:rsid w:val="00770A10"/>
    <w:rsid w:val="00772788"/>
    <w:rsid w:val="007764A8"/>
    <w:rsid w:val="007767CC"/>
    <w:rsid w:val="007779B3"/>
    <w:rsid w:val="00781CD1"/>
    <w:rsid w:val="00786509"/>
    <w:rsid w:val="007952F5"/>
    <w:rsid w:val="007A184A"/>
    <w:rsid w:val="007A6F1F"/>
    <w:rsid w:val="007B1F64"/>
    <w:rsid w:val="007B20B1"/>
    <w:rsid w:val="007B34DC"/>
    <w:rsid w:val="007B60C9"/>
    <w:rsid w:val="007B7B78"/>
    <w:rsid w:val="007C085E"/>
    <w:rsid w:val="007C0CA6"/>
    <w:rsid w:val="007C5D64"/>
    <w:rsid w:val="007C6A9D"/>
    <w:rsid w:val="007D56FA"/>
    <w:rsid w:val="007E0BA1"/>
    <w:rsid w:val="007E0D0D"/>
    <w:rsid w:val="007E37EC"/>
    <w:rsid w:val="007E5238"/>
    <w:rsid w:val="007F6FD5"/>
    <w:rsid w:val="007F77C6"/>
    <w:rsid w:val="00802079"/>
    <w:rsid w:val="008054D9"/>
    <w:rsid w:val="00811D6D"/>
    <w:rsid w:val="00816265"/>
    <w:rsid w:val="00822520"/>
    <w:rsid w:val="008234F6"/>
    <w:rsid w:val="00824202"/>
    <w:rsid w:val="00827092"/>
    <w:rsid w:val="00831F2B"/>
    <w:rsid w:val="008320CA"/>
    <w:rsid w:val="00833FD2"/>
    <w:rsid w:val="00835A94"/>
    <w:rsid w:val="00836290"/>
    <w:rsid w:val="0083784B"/>
    <w:rsid w:val="008435CB"/>
    <w:rsid w:val="008445A1"/>
    <w:rsid w:val="00845877"/>
    <w:rsid w:val="008468A6"/>
    <w:rsid w:val="008617F3"/>
    <w:rsid w:val="008635D0"/>
    <w:rsid w:val="00863E80"/>
    <w:rsid w:val="00865EFC"/>
    <w:rsid w:val="00866447"/>
    <w:rsid w:val="00871E83"/>
    <w:rsid w:val="00885D4C"/>
    <w:rsid w:val="00886850"/>
    <w:rsid w:val="008871AC"/>
    <w:rsid w:val="0089014B"/>
    <w:rsid w:val="0089051E"/>
    <w:rsid w:val="008910B5"/>
    <w:rsid w:val="00896E52"/>
    <w:rsid w:val="008A0D44"/>
    <w:rsid w:val="008A1547"/>
    <w:rsid w:val="008A1B3B"/>
    <w:rsid w:val="008A28AF"/>
    <w:rsid w:val="008A5687"/>
    <w:rsid w:val="008A5899"/>
    <w:rsid w:val="008A5BDA"/>
    <w:rsid w:val="008A627A"/>
    <w:rsid w:val="008B0E25"/>
    <w:rsid w:val="008B3E6C"/>
    <w:rsid w:val="008B6837"/>
    <w:rsid w:val="008B7617"/>
    <w:rsid w:val="008C0BD3"/>
    <w:rsid w:val="008C18C1"/>
    <w:rsid w:val="008C3D84"/>
    <w:rsid w:val="008D36DB"/>
    <w:rsid w:val="008D718B"/>
    <w:rsid w:val="008E1F8A"/>
    <w:rsid w:val="008E34E6"/>
    <w:rsid w:val="008E3938"/>
    <w:rsid w:val="008F1400"/>
    <w:rsid w:val="008F23BF"/>
    <w:rsid w:val="008F37FA"/>
    <w:rsid w:val="008F51D1"/>
    <w:rsid w:val="009008CC"/>
    <w:rsid w:val="00901885"/>
    <w:rsid w:val="00906C53"/>
    <w:rsid w:val="009168C0"/>
    <w:rsid w:val="00916DA1"/>
    <w:rsid w:val="009241D6"/>
    <w:rsid w:val="00925CC5"/>
    <w:rsid w:val="009269A3"/>
    <w:rsid w:val="00930983"/>
    <w:rsid w:val="00935756"/>
    <w:rsid w:val="00941087"/>
    <w:rsid w:val="00942275"/>
    <w:rsid w:val="00942782"/>
    <w:rsid w:val="00945520"/>
    <w:rsid w:val="009468C9"/>
    <w:rsid w:val="00951BD8"/>
    <w:rsid w:val="0095287F"/>
    <w:rsid w:val="00952D83"/>
    <w:rsid w:val="0095433D"/>
    <w:rsid w:val="00961C88"/>
    <w:rsid w:val="00962EBA"/>
    <w:rsid w:val="00963B75"/>
    <w:rsid w:val="0096400B"/>
    <w:rsid w:val="009726B9"/>
    <w:rsid w:val="00974D89"/>
    <w:rsid w:val="009826F5"/>
    <w:rsid w:val="00983393"/>
    <w:rsid w:val="00984CC3"/>
    <w:rsid w:val="00985A5C"/>
    <w:rsid w:val="009932B7"/>
    <w:rsid w:val="0099367D"/>
    <w:rsid w:val="00997AF6"/>
    <w:rsid w:val="009A06ED"/>
    <w:rsid w:val="009A2531"/>
    <w:rsid w:val="009A52DD"/>
    <w:rsid w:val="009A7C20"/>
    <w:rsid w:val="009A7CD6"/>
    <w:rsid w:val="009B7DAE"/>
    <w:rsid w:val="009C4F42"/>
    <w:rsid w:val="009C615B"/>
    <w:rsid w:val="009D7D4C"/>
    <w:rsid w:val="009E00F6"/>
    <w:rsid w:val="009E10F2"/>
    <w:rsid w:val="009E1256"/>
    <w:rsid w:val="009E2157"/>
    <w:rsid w:val="009E3E19"/>
    <w:rsid w:val="009E4C84"/>
    <w:rsid w:val="009F1218"/>
    <w:rsid w:val="009F2D0D"/>
    <w:rsid w:val="009F4B7E"/>
    <w:rsid w:val="009F701E"/>
    <w:rsid w:val="00A001BB"/>
    <w:rsid w:val="00A0625A"/>
    <w:rsid w:val="00A067BD"/>
    <w:rsid w:val="00A11EA0"/>
    <w:rsid w:val="00A20E60"/>
    <w:rsid w:val="00A217A3"/>
    <w:rsid w:val="00A33D82"/>
    <w:rsid w:val="00A34142"/>
    <w:rsid w:val="00A36F7B"/>
    <w:rsid w:val="00A37AB6"/>
    <w:rsid w:val="00A40D23"/>
    <w:rsid w:val="00A42C8C"/>
    <w:rsid w:val="00A4352F"/>
    <w:rsid w:val="00A44922"/>
    <w:rsid w:val="00A47648"/>
    <w:rsid w:val="00A513F4"/>
    <w:rsid w:val="00A54645"/>
    <w:rsid w:val="00A60281"/>
    <w:rsid w:val="00A60E05"/>
    <w:rsid w:val="00A61200"/>
    <w:rsid w:val="00A70A30"/>
    <w:rsid w:val="00A74601"/>
    <w:rsid w:val="00A74DE7"/>
    <w:rsid w:val="00A82AEE"/>
    <w:rsid w:val="00A93E49"/>
    <w:rsid w:val="00A944B6"/>
    <w:rsid w:val="00A96B07"/>
    <w:rsid w:val="00AA1E03"/>
    <w:rsid w:val="00AB6DF5"/>
    <w:rsid w:val="00AC0A1A"/>
    <w:rsid w:val="00AC3ECB"/>
    <w:rsid w:val="00AC51BE"/>
    <w:rsid w:val="00AC6BAA"/>
    <w:rsid w:val="00AD1936"/>
    <w:rsid w:val="00AD3AED"/>
    <w:rsid w:val="00AD4B2D"/>
    <w:rsid w:val="00AD63C3"/>
    <w:rsid w:val="00AE049D"/>
    <w:rsid w:val="00AE4CC3"/>
    <w:rsid w:val="00AF31CA"/>
    <w:rsid w:val="00AF3EEE"/>
    <w:rsid w:val="00AF48FC"/>
    <w:rsid w:val="00AF6F05"/>
    <w:rsid w:val="00B01DC1"/>
    <w:rsid w:val="00B13FFC"/>
    <w:rsid w:val="00B16064"/>
    <w:rsid w:val="00B26E6F"/>
    <w:rsid w:val="00B3284B"/>
    <w:rsid w:val="00B37566"/>
    <w:rsid w:val="00B37D13"/>
    <w:rsid w:val="00B52D4C"/>
    <w:rsid w:val="00B53449"/>
    <w:rsid w:val="00B55791"/>
    <w:rsid w:val="00B571A5"/>
    <w:rsid w:val="00B57DF3"/>
    <w:rsid w:val="00B60012"/>
    <w:rsid w:val="00B62E4D"/>
    <w:rsid w:val="00B67C73"/>
    <w:rsid w:val="00B72A46"/>
    <w:rsid w:val="00B848C5"/>
    <w:rsid w:val="00B87E0B"/>
    <w:rsid w:val="00B94391"/>
    <w:rsid w:val="00BA430A"/>
    <w:rsid w:val="00BA5363"/>
    <w:rsid w:val="00BB243D"/>
    <w:rsid w:val="00BB7E4A"/>
    <w:rsid w:val="00BC06A1"/>
    <w:rsid w:val="00BC0F9F"/>
    <w:rsid w:val="00BC305A"/>
    <w:rsid w:val="00BC3D4E"/>
    <w:rsid w:val="00BC5774"/>
    <w:rsid w:val="00BD2C38"/>
    <w:rsid w:val="00BE149B"/>
    <w:rsid w:val="00BE171B"/>
    <w:rsid w:val="00BF0B45"/>
    <w:rsid w:val="00BF0F9D"/>
    <w:rsid w:val="00BF679B"/>
    <w:rsid w:val="00C11C6F"/>
    <w:rsid w:val="00C135B8"/>
    <w:rsid w:val="00C13AD8"/>
    <w:rsid w:val="00C14924"/>
    <w:rsid w:val="00C172A0"/>
    <w:rsid w:val="00C20A29"/>
    <w:rsid w:val="00C2600E"/>
    <w:rsid w:val="00C368CC"/>
    <w:rsid w:val="00C374E3"/>
    <w:rsid w:val="00C4261B"/>
    <w:rsid w:val="00C556E4"/>
    <w:rsid w:val="00C608CA"/>
    <w:rsid w:val="00C645F2"/>
    <w:rsid w:val="00C67076"/>
    <w:rsid w:val="00C72DCF"/>
    <w:rsid w:val="00C7616D"/>
    <w:rsid w:val="00C80533"/>
    <w:rsid w:val="00C82242"/>
    <w:rsid w:val="00C833AF"/>
    <w:rsid w:val="00C87648"/>
    <w:rsid w:val="00C93C28"/>
    <w:rsid w:val="00C9597F"/>
    <w:rsid w:val="00C97110"/>
    <w:rsid w:val="00CA0B0A"/>
    <w:rsid w:val="00CA36DA"/>
    <w:rsid w:val="00CA4CA4"/>
    <w:rsid w:val="00CB08A4"/>
    <w:rsid w:val="00CB356B"/>
    <w:rsid w:val="00CB4E22"/>
    <w:rsid w:val="00CB6C33"/>
    <w:rsid w:val="00CC08FF"/>
    <w:rsid w:val="00CC48B9"/>
    <w:rsid w:val="00CD131C"/>
    <w:rsid w:val="00CD512F"/>
    <w:rsid w:val="00CD6F57"/>
    <w:rsid w:val="00CD716C"/>
    <w:rsid w:val="00CF1501"/>
    <w:rsid w:val="00CF2F61"/>
    <w:rsid w:val="00CF3980"/>
    <w:rsid w:val="00CF4753"/>
    <w:rsid w:val="00CF53CF"/>
    <w:rsid w:val="00D03320"/>
    <w:rsid w:val="00D04A4C"/>
    <w:rsid w:val="00D07F7D"/>
    <w:rsid w:val="00D11AF6"/>
    <w:rsid w:val="00D16A45"/>
    <w:rsid w:val="00D178BE"/>
    <w:rsid w:val="00D218C1"/>
    <w:rsid w:val="00D218CE"/>
    <w:rsid w:val="00D26B47"/>
    <w:rsid w:val="00D278FE"/>
    <w:rsid w:val="00D3009C"/>
    <w:rsid w:val="00D304CE"/>
    <w:rsid w:val="00D30FD1"/>
    <w:rsid w:val="00D33ED7"/>
    <w:rsid w:val="00D357CC"/>
    <w:rsid w:val="00D36B2A"/>
    <w:rsid w:val="00D4066E"/>
    <w:rsid w:val="00D40C1D"/>
    <w:rsid w:val="00D43FE7"/>
    <w:rsid w:val="00D52ABB"/>
    <w:rsid w:val="00D542E5"/>
    <w:rsid w:val="00D5464C"/>
    <w:rsid w:val="00D55C92"/>
    <w:rsid w:val="00D60DD2"/>
    <w:rsid w:val="00D657F8"/>
    <w:rsid w:val="00D72C79"/>
    <w:rsid w:val="00D733E7"/>
    <w:rsid w:val="00D7386D"/>
    <w:rsid w:val="00D7474A"/>
    <w:rsid w:val="00D81FDA"/>
    <w:rsid w:val="00D82F39"/>
    <w:rsid w:val="00D906CB"/>
    <w:rsid w:val="00DA1A56"/>
    <w:rsid w:val="00DA4ABD"/>
    <w:rsid w:val="00DC2A8F"/>
    <w:rsid w:val="00DC45B9"/>
    <w:rsid w:val="00DC62D4"/>
    <w:rsid w:val="00DC640F"/>
    <w:rsid w:val="00DC70FC"/>
    <w:rsid w:val="00DD417E"/>
    <w:rsid w:val="00DD571A"/>
    <w:rsid w:val="00DD6BB2"/>
    <w:rsid w:val="00DD7556"/>
    <w:rsid w:val="00DE01E1"/>
    <w:rsid w:val="00DE278F"/>
    <w:rsid w:val="00DE424F"/>
    <w:rsid w:val="00DE4C12"/>
    <w:rsid w:val="00DF1096"/>
    <w:rsid w:val="00DF1B95"/>
    <w:rsid w:val="00E008E6"/>
    <w:rsid w:val="00E02886"/>
    <w:rsid w:val="00E04FAB"/>
    <w:rsid w:val="00E05C2A"/>
    <w:rsid w:val="00E06BA8"/>
    <w:rsid w:val="00E102FA"/>
    <w:rsid w:val="00E11AE6"/>
    <w:rsid w:val="00E11D68"/>
    <w:rsid w:val="00E12141"/>
    <w:rsid w:val="00E1374B"/>
    <w:rsid w:val="00E15796"/>
    <w:rsid w:val="00E17A91"/>
    <w:rsid w:val="00E24E39"/>
    <w:rsid w:val="00E250BF"/>
    <w:rsid w:val="00E335DC"/>
    <w:rsid w:val="00E424B8"/>
    <w:rsid w:val="00E43209"/>
    <w:rsid w:val="00E45836"/>
    <w:rsid w:val="00E47AF9"/>
    <w:rsid w:val="00E47F86"/>
    <w:rsid w:val="00E503F2"/>
    <w:rsid w:val="00E50B3A"/>
    <w:rsid w:val="00E55170"/>
    <w:rsid w:val="00E65BA2"/>
    <w:rsid w:val="00E66075"/>
    <w:rsid w:val="00E828A7"/>
    <w:rsid w:val="00E85834"/>
    <w:rsid w:val="00E8654A"/>
    <w:rsid w:val="00E935DB"/>
    <w:rsid w:val="00E9406F"/>
    <w:rsid w:val="00E9533D"/>
    <w:rsid w:val="00EA2D79"/>
    <w:rsid w:val="00EA5B98"/>
    <w:rsid w:val="00EA5D19"/>
    <w:rsid w:val="00EA6E12"/>
    <w:rsid w:val="00EA6E17"/>
    <w:rsid w:val="00EB32AF"/>
    <w:rsid w:val="00EB3A28"/>
    <w:rsid w:val="00EC3AC7"/>
    <w:rsid w:val="00EC6BCA"/>
    <w:rsid w:val="00EC6E05"/>
    <w:rsid w:val="00ED000C"/>
    <w:rsid w:val="00ED6126"/>
    <w:rsid w:val="00EE1829"/>
    <w:rsid w:val="00EE1BB3"/>
    <w:rsid w:val="00EE3A3D"/>
    <w:rsid w:val="00EE4AA9"/>
    <w:rsid w:val="00EE5AFF"/>
    <w:rsid w:val="00EE7AC8"/>
    <w:rsid w:val="00EF4149"/>
    <w:rsid w:val="00EF4900"/>
    <w:rsid w:val="00F0086A"/>
    <w:rsid w:val="00F019B0"/>
    <w:rsid w:val="00F02A92"/>
    <w:rsid w:val="00F02F0F"/>
    <w:rsid w:val="00F0533C"/>
    <w:rsid w:val="00F05FB2"/>
    <w:rsid w:val="00F11ABA"/>
    <w:rsid w:val="00F1464F"/>
    <w:rsid w:val="00F16B5B"/>
    <w:rsid w:val="00F21A01"/>
    <w:rsid w:val="00F25BD0"/>
    <w:rsid w:val="00F37076"/>
    <w:rsid w:val="00F41BA4"/>
    <w:rsid w:val="00F4419C"/>
    <w:rsid w:val="00F458F6"/>
    <w:rsid w:val="00F54639"/>
    <w:rsid w:val="00F605B4"/>
    <w:rsid w:val="00F60DAA"/>
    <w:rsid w:val="00F62DA1"/>
    <w:rsid w:val="00F62DE5"/>
    <w:rsid w:val="00F76225"/>
    <w:rsid w:val="00F80847"/>
    <w:rsid w:val="00F87F9C"/>
    <w:rsid w:val="00F9276D"/>
    <w:rsid w:val="00F93A48"/>
    <w:rsid w:val="00F94D66"/>
    <w:rsid w:val="00F95428"/>
    <w:rsid w:val="00FA32D3"/>
    <w:rsid w:val="00FA4EBB"/>
    <w:rsid w:val="00FA59C9"/>
    <w:rsid w:val="00FB07F5"/>
    <w:rsid w:val="00FB19D0"/>
    <w:rsid w:val="00FB4B17"/>
    <w:rsid w:val="00FC0DD9"/>
    <w:rsid w:val="00FC4EB0"/>
    <w:rsid w:val="00FC50DD"/>
    <w:rsid w:val="00FC5970"/>
    <w:rsid w:val="00FC5B36"/>
    <w:rsid w:val="00FC658A"/>
    <w:rsid w:val="00FC7300"/>
    <w:rsid w:val="00FD0BF3"/>
    <w:rsid w:val="00FD2201"/>
    <w:rsid w:val="00FD4879"/>
    <w:rsid w:val="00FD4B38"/>
    <w:rsid w:val="00FD7EE7"/>
    <w:rsid w:val="00FE0D55"/>
    <w:rsid w:val="00FE606D"/>
    <w:rsid w:val="00FE6F69"/>
    <w:rsid w:val="00FE72EE"/>
    <w:rsid w:val="00FE7EF0"/>
    <w:rsid w:val="00FF5257"/>
    <w:rsid w:val="00FF6542"/>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C56AAD"/>
  <w14:defaultImageDpi w14:val="32767"/>
  <w15:chartTrackingRefBased/>
  <w15:docId w15:val="{A84B409C-F57E-6342-9DE3-6049205DD2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GB"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1340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C3EC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Preformatted">
    <w:name w:val="HTML Preformatted"/>
    <w:basedOn w:val="Normal"/>
    <w:link w:val="HTMLPreformattedChar"/>
    <w:uiPriority w:val="99"/>
    <w:unhideWhenUsed/>
    <w:rsid w:val="001266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12667C"/>
    <w:rPr>
      <w:rFonts w:ascii="Courier New" w:eastAsia="Times New Roman" w:hAnsi="Courier New" w:cs="Courier New"/>
      <w:sz w:val="20"/>
      <w:szCs w:val="20"/>
    </w:rPr>
  </w:style>
  <w:style w:type="paragraph" w:customStyle="1" w:styleId="Body">
    <w:name w:val="Body"/>
    <w:rsid w:val="00B52D4C"/>
    <w:pPr>
      <w:pBdr>
        <w:top w:val="nil"/>
        <w:left w:val="nil"/>
        <w:bottom w:val="nil"/>
        <w:right w:val="nil"/>
        <w:between w:val="nil"/>
        <w:bar w:val="nil"/>
      </w:pBdr>
    </w:pPr>
    <w:rPr>
      <w:rFonts w:ascii="Helvetica" w:eastAsia="Arial Unicode MS" w:hAnsi="Arial Unicode MS" w:cs="Arial Unicode MS"/>
      <w:color w:val="000000"/>
      <w:sz w:val="22"/>
      <w:szCs w:val="22"/>
      <w:bdr w:val="nil"/>
      <w:lang w:val="en-US"/>
    </w:rPr>
  </w:style>
  <w:style w:type="paragraph" w:customStyle="1" w:styleId="Default">
    <w:name w:val="Default"/>
    <w:rsid w:val="00B52D4C"/>
    <w:pPr>
      <w:pBdr>
        <w:top w:val="nil"/>
        <w:left w:val="nil"/>
        <w:bottom w:val="nil"/>
        <w:right w:val="nil"/>
        <w:between w:val="nil"/>
        <w:bar w:val="nil"/>
      </w:pBdr>
    </w:pPr>
    <w:rPr>
      <w:rFonts w:ascii="Helvetica" w:eastAsia="Helvetica" w:hAnsi="Helvetica" w:cs="Helvetica"/>
      <w:color w:val="000000"/>
      <w:sz w:val="22"/>
      <w:szCs w:val="22"/>
      <w:bdr w:val="nil"/>
      <w:lang w:val="en-US"/>
    </w:rPr>
  </w:style>
  <w:style w:type="character" w:customStyle="1" w:styleId="Hyperlink0">
    <w:name w:val="Hyperlink.0"/>
    <w:basedOn w:val="Hyperlink"/>
    <w:rsid w:val="00B52D4C"/>
    <w:rPr>
      <w:color w:val="0563C1" w:themeColor="hyperlink"/>
      <w:u w:val="single"/>
    </w:rPr>
  </w:style>
  <w:style w:type="character" w:styleId="Hyperlink">
    <w:name w:val="Hyperlink"/>
    <w:basedOn w:val="DefaultParagraphFont"/>
    <w:uiPriority w:val="99"/>
    <w:unhideWhenUsed/>
    <w:rsid w:val="00B52D4C"/>
    <w:rPr>
      <w:color w:val="0563C1" w:themeColor="hyperlink"/>
      <w:u w:val="single"/>
    </w:rPr>
  </w:style>
  <w:style w:type="paragraph" w:styleId="Header">
    <w:name w:val="header"/>
    <w:basedOn w:val="Normal"/>
    <w:link w:val="HeaderChar"/>
    <w:uiPriority w:val="99"/>
    <w:unhideWhenUsed/>
    <w:rsid w:val="003C4A03"/>
    <w:pPr>
      <w:tabs>
        <w:tab w:val="center" w:pos="4513"/>
        <w:tab w:val="right" w:pos="9026"/>
      </w:tabs>
    </w:pPr>
  </w:style>
  <w:style w:type="character" w:customStyle="1" w:styleId="HeaderChar">
    <w:name w:val="Header Char"/>
    <w:basedOn w:val="DefaultParagraphFont"/>
    <w:link w:val="Header"/>
    <w:uiPriority w:val="99"/>
    <w:rsid w:val="003C4A03"/>
  </w:style>
  <w:style w:type="paragraph" w:styleId="Footer">
    <w:name w:val="footer"/>
    <w:basedOn w:val="Normal"/>
    <w:link w:val="FooterChar"/>
    <w:uiPriority w:val="99"/>
    <w:unhideWhenUsed/>
    <w:rsid w:val="003C4A03"/>
    <w:pPr>
      <w:tabs>
        <w:tab w:val="center" w:pos="4513"/>
        <w:tab w:val="right" w:pos="9026"/>
      </w:tabs>
    </w:pPr>
  </w:style>
  <w:style w:type="character" w:customStyle="1" w:styleId="FooterChar">
    <w:name w:val="Footer Char"/>
    <w:basedOn w:val="DefaultParagraphFont"/>
    <w:link w:val="Footer"/>
    <w:uiPriority w:val="99"/>
    <w:rsid w:val="003C4A03"/>
  </w:style>
  <w:style w:type="character" w:customStyle="1" w:styleId="apple-converted-space">
    <w:name w:val="apple-converted-space"/>
    <w:basedOn w:val="DefaultParagraphFont"/>
    <w:rsid w:val="008635D0"/>
  </w:style>
  <w:style w:type="paragraph" w:styleId="NormalWeb">
    <w:name w:val="Normal (Web)"/>
    <w:basedOn w:val="Normal"/>
    <w:uiPriority w:val="99"/>
    <w:semiHidden/>
    <w:unhideWhenUsed/>
    <w:rsid w:val="003B095B"/>
    <w:pPr>
      <w:spacing w:before="100" w:beforeAutospacing="1" w:after="100" w:afterAutospacing="1"/>
    </w:pPr>
    <w:rPr>
      <w:rFonts w:ascii="Times New Roman" w:hAnsi="Times New Roman" w:cs="Times New Roman"/>
    </w:rPr>
  </w:style>
  <w:style w:type="paragraph" w:styleId="BalloonText">
    <w:name w:val="Balloon Text"/>
    <w:basedOn w:val="Normal"/>
    <w:link w:val="BalloonTextChar"/>
    <w:uiPriority w:val="99"/>
    <w:semiHidden/>
    <w:unhideWhenUsed/>
    <w:rsid w:val="0083784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3784B"/>
    <w:rPr>
      <w:rFonts w:ascii="Segoe UI" w:hAnsi="Segoe UI" w:cs="Segoe UI"/>
      <w:sz w:val="18"/>
      <w:szCs w:val="18"/>
    </w:rPr>
  </w:style>
  <w:style w:type="character" w:styleId="CommentReference">
    <w:name w:val="annotation reference"/>
    <w:basedOn w:val="DefaultParagraphFont"/>
    <w:uiPriority w:val="99"/>
    <w:semiHidden/>
    <w:unhideWhenUsed/>
    <w:rsid w:val="0083784B"/>
    <w:rPr>
      <w:sz w:val="16"/>
      <w:szCs w:val="16"/>
    </w:rPr>
  </w:style>
  <w:style w:type="paragraph" w:styleId="CommentText">
    <w:name w:val="annotation text"/>
    <w:basedOn w:val="Normal"/>
    <w:link w:val="CommentTextChar"/>
    <w:uiPriority w:val="99"/>
    <w:semiHidden/>
    <w:unhideWhenUsed/>
    <w:rsid w:val="0083784B"/>
    <w:rPr>
      <w:sz w:val="20"/>
      <w:szCs w:val="20"/>
    </w:rPr>
  </w:style>
  <w:style w:type="character" w:customStyle="1" w:styleId="CommentTextChar">
    <w:name w:val="Comment Text Char"/>
    <w:basedOn w:val="DefaultParagraphFont"/>
    <w:link w:val="CommentText"/>
    <w:uiPriority w:val="99"/>
    <w:semiHidden/>
    <w:rsid w:val="0083784B"/>
    <w:rPr>
      <w:sz w:val="20"/>
      <w:szCs w:val="20"/>
    </w:rPr>
  </w:style>
  <w:style w:type="paragraph" w:styleId="CommentSubject">
    <w:name w:val="annotation subject"/>
    <w:basedOn w:val="CommentText"/>
    <w:next w:val="CommentText"/>
    <w:link w:val="CommentSubjectChar"/>
    <w:uiPriority w:val="99"/>
    <w:semiHidden/>
    <w:unhideWhenUsed/>
    <w:rsid w:val="0083784B"/>
    <w:rPr>
      <w:b/>
      <w:bCs/>
    </w:rPr>
  </w:style>
  <w:style w:type="character" w:customStyle="1" w:styleId="CommentSubjectChar">
    <w:name w:val="Comment Subject Char"/>
    <w:basedOn w:val="CommentTextChar"/>
    <w:link w:val="CommentSubject"/>
    <w:uiPriority w:val="99"/>
    <w:semiHidden/>
    <w:rsid w:val="0083784B"/>
    <w:rPr>
      <w:b/>
      <w:bCs/>
      <w:sz w:val="20"/>
      <w:szCs w:val="20"/>
    </w:rPr>
  </w:style>
  <w:style w:type="paragraph" w:styleId="ListParagraph">
    <w:name w:val="List Paragraph"/>
    <w:basedOn w:val="Normal"/>
    <w:uiPriority w:val="34"/>
    <w:qFormat/>
    <w:rsid w:val="002D7C41"/>
    <w:pPr>
      <w:spacing w:after="160" w:line="259" w:lineRule="auto"/>
      <w:ind w:left="720"/>
      <w:contextualSpacing/>
    </w:pPr>
    <w:rPr>
      <w:sz w:val="22"/>
      <w:szCs w:val="22"/>
    </w:rPr>
  </w:style>
  <w:style w:type="character" w:styleId="LineNumber">
    <w:name w:val="line number"/>
    <w:basedOn w:val="DefaultParagraphFont"/>
    <w:uiPriority w:val="99"/>
    <w:semiHidden/>
    <w:unhideWhenUsed/>
    <w:rsid w:val="00CF15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2966392">
      <w:bodyDiv w:val="1"/>
      <w:marLeft w:val="0"/>
      <w:marRight w:val="0"/>
      <w:marTop w:val="0"/>
      <w:marBottom w:val="0"/>
      <w:divBdr>
        <w:top w:val="none" w:sz="0" w:space="0" w:color="auto"/>
        <w:left w:val="none" w:sz="0" w:space="0" w:color="auto"/>
        <w:bottom w:val="none" w:sz="0" w:space="0" w:color="auto"/>
        <w:right w:val="none" w:sz="0" w:space="0" w:color="auto"/>
      </w:divBdr>
    </w:div>
    <w:div w:id="131872783">
      <w:bodyDiv w:val="1"/>
      <w:marLeft w:val="0"/>
      <w:marRight w:val="0"/>
      <w:marTop w:val="0"/>
      <w:marBottom w:val="0"/>
      <w:divBdr>
        <w:top w:val="none" w:sz="0" w:space="0" w:color="auto"/>
        <w:left w:val="none" w:sz="0" w:space="0" w:color="auto"/>
        <w:bottom w:val="none" w:sz="0" w:space="0" w:color="auto"/>
        <w:right w:val="none" w:sz="0" w:space="0" w:color="auto"/>
      </w:divBdr>
    </w:div>
    <w:div w:id="144247211">
      <w:bodyDiv w:val="1"/>
      <w:marLeft w:val="0"/>
      <w:marRight w:val="0"/>
      <w:marTop w:val="0"/>
      <w:marBottom w:val="0"/>
      <w:divBdr>
        <w:top w:val="none" w:sz="0" w:space="0" w:color="auto"/>
        <w:left w:val="none" w:sz="0" w:space="0" w:color="auto"/>
        <w:bottom w:val="none" w:sz="0" w:space="0" w:color="auto"/>
        <w:right w:val="none" w:sz="0" w:space="0" w:color="auto"/>
      </w:divBdr>
    </w:div>
    <w:div w:id="190605375">
      <w:bodyDiv w:val="1"/>
      <w:marLeft w:val="0"/>
      <w:marRight w:val="0"/>
      <w:marTop w:val="0"/>
      <w:marBottom w:val="0"/>
      <w:divBdr>
        <w:top w:val="none" w:sz="0" w:space="0" w:color="auto"/>
        <w:left w:val="none" w:sz="0" w:space="0" w:color="auto"/>
        <w:bottom w:val="none" w:sz="0" w:space="0" w:color="auto"/>
        <w:right w:val="none" w:sz="0" w:space="0" w:color="auto"/>
      </w:divBdr>
    </w:div>
    <w:div w:id="376709699">
      <w:bodyDiv w:val="1"/>
      <w:marLeft w:val="0"/>
      <w:marRight w:val="0"/>
      <w:marTop w:val="0"/>
      <w:marBottom w:val="0"/>
      <w:divBdr>
        <w:top w:val="none" w:sz="0" w:space="0" w:color="auto"/>
        <w:left w:val="none" w:sz="0" w:space="0" w:color="auto"/>
        <w:bottom w:val="none" w:sz="0" w:space="0" w:color="auto"/>
        <w:right w:val="none" w:sz="0" w:space="0" w:color="auto"/>
      </w:divBdr>
    </w:div>
    <w:div w:id="416824632">
      <w:bodyDiv w:val="1"/>
      <w:marLeft w:val="0"/>
      <w:marRight w:val="0"/>
      <w:marTop w:val="0"/>
      <w:marBottom w:val="0"/>
      <w:divBdr>
        <w:top w:val="none" w:sz="0" w:space="0" w:color="auto"/>
        <w:left w:val="none" w:sz="0" w:space="0" w:color="auto"/>
        <w:bottom w:val="none" w:sz="0" w:space="0" w:color="auto"/>
        <w:right w:val="none" w:sz="0" w:space="0" w:color="auto"/>
      </w:divBdr>
    </w:div>
    <w:div w:id="448819638">
      <w:bodyDiv w:val="1"/>
      <w:marLeft w:val="0"/>
      <w:marRight w:val="0"/>
      <w:marTop w:val="0"/>
      <w:marBottom w:val="0"/>
      <w:divBdr>
        <w:top w:val="none" w:sz="0" w:space="0" w:color="auto"/>
        <w:left w:val="none" w:sz="0" w:space="0" w:color="auto"/>
        <w:bottom w:val="none" w:sz="0" w:space="0" w:color="auto"/>
        <w:right w:val="none" w:sz="0" w:space="0" w:color="auto"/>
      </w:divBdr>
    </w:div>
    <w:div w:id="468740758">
      <w:bodyDiv w:val="1"/>
      <w:marLeft w:val="0"/>
      <w:marRight w:val="0"/>
      <w:marTop w:val="0"/>
      <w:marBottom w:val="0"/>
      <w:divBdr>
        <w:top w:val="none" w:sz="0" w:space="0" w:color="auto"/>
        <w:left w:val="none" w:sz="0" w:space="0" w:color="auto"/>
        <w:bottom w:val="none" w:sz="0" w:space="0" w:color="auto"/>
        <w:right w:val="none" w:sz="0" w:space="0" w:color="auto"/>
      </w:divBdr>
    </w:div>
    <w:div w:id="562957237">
      <w:bodyDiv w:val="1"/>
      <w:marLeft w:val="0"/>
      <w:marRight w:val="0"/>
      <w:marTop w:val="0"/>
      <w:marBottom w:val="0"/>
      <w:divBdr>
        <w:top w:val="none" w:sz="0" w:space="0" w:color="auto"/>
        <w:left w:val="none" w:sz="0" w:space="0" w:color="auto"/>
        <w:bottom w:val="none" w:sz="0" w:space="0" w:color="auto"/>
        <w:right w:val="none" w:sz="0" w:space="0" w:color="auto"/>
      </w:divBdr>
    </w:div>
    <w:div w:id="647050514">
      <w:bodyDiv w:val="1"/>
      <w:marLeft w:val="0"/>
      <w:marRight w:val="0"/>
      <w:marTop w:val="0"/>
      <w:marBottom w:val="0"/>
      <w:divBdr>
        <w:top w:val="none" w:sz="0" w:space="0" w:color="auto"/>
        <w:left w:val="none" w:sz="0" w:space="0" w:color="auto"/>
        <w:bottom w:val="none" w:sz="0" w:space="0" w:color="auto"/>
        <w:right w:val="none" w:sz="0" w:space="0" w:color="auto"/>
      </w:divBdr>
    </w:div>
    <w:div w:id="650980851">
      <w:bodyDiv w:val="1"/>
      <w:marLeft w:val="0"/>
      <w:marRight w:val="0"/>
      <w:marTop w:val="0"/>
      <w:marBottom w:val="0"/>
      <w:divBdr>
        <w:top w:val="none" w:sz="0" w:space="0" w:color="auto"/>
        <w:left w:val="none" w:sz="0" w:space="0" w:color="auto"/>
        <w:bottom w:val="none" w:sz="0" w:space="0" w:color="auto"/>
        <w:right w:val="none" w:sz="0" w:space="0" w:color="auto"/>
      </w:divBdr>
    </w:div>
    <w:div w:id="684132724">
      <w:bodyDiv w:val="1"/>
      <w:marLeft w:val="0"/>
      <w:marRight w:val="0"/>
      <w:marTop w:val="0"/>
      <w:marBottom w:val="0"/>
      <w:divBdr>
        <w:top w:val="none" w:sz="0" w:space="0" w:color="auto"/>
        <w:left w:val="none" w:sz="0" w:space="0" w:color="auto"/>
        <w:bottom w:val="none" w:sz="0" w:space="0" w:color="auto"/>
        <w:right w:val="none" w:sz="0" w:space="0" w:color="auto"/>
      </w:divBdr>
    </w:div>
    <w:div w:id="703214941">
      <w:bodyDiv w:val="1"/>
      <w:marLeft w:val="0"/>
      <w:marRight w:val="0"/>
      <w:marTop w:val="0"/>
      <w:marBottom w:val="0"/>
      <w:divBdr>
        <w:top w:val="none" w:sz="0" w:space="0" w:color="auto"/>
        <w:left w:val="none" w:sz="0" w:space="0" w:color="auto"/>
        <w:bottom w:val="none" w:sz="0" w:space="0" w:color="auto"/>
        <w:right w:val="none" w:sz="0" w:space="0" w:color="auto"/>
      </w:divBdr>
    </w:div>
    <w:div w:id="744185036">
      <w:bodyDiv w:val="1"/>
      <w:marLeft w:val="0"/>
      <w:marRight w:val="0"/>
      <w:marTop w:val="0"/>
      <w:marBottom w:val="0"/>
      <w:divBdr>
        <w:top w:val="none" w:sz="0" w:space="0" w:color="auto"/>
        <w:left w:val="none" w:sz="0" w:space="0" w:color="auto"/>
        <w:bottom w:val="none" w:sz="0" w:space="0" w:color="auto"/>
        <w:right w:val="none" w:sz="0" w:space="0" w:color="auto"/>
      </w:divBdr>
    </w:div>
    <w:div w:id="748422923">
      <w:bodyDiv w:val="1"/>
      <w:marLeft w:val="0"/>
      <w:marRight w:val="0"/>
      <w:marTop w:val="0"/>
      <w:marBottom w:val="0"/>
      <w:divBdr>
        <w:top w:val="none" w:sz="0" w:space="0" w:color="auto"/>
        <w:left w:val="none" w:sz="0" w:space="0" w:color="auto"/>
        <w:bottom w:val="none" w:sz="0" w:space="0" w:color="auto"/>
        <w:right w:val="none" w:sz="0" w:space="0" w:color="auto"/>
      </w:divBdr>
    </w:div>
    <w:div w:id="755322968">
      <w:bodyDiv w:val="1"/>
      <w:marLeft w:val="0"/>
      <w:marRight w:val="0"/>
      <w:marTop w:val="0"/>
      <w:marBottom w:val="0"/>
      <w:divBdr>
        <w:top w:val="none" w:sz="0" w:space="0" w:color="auto"/>
        <w:left w:val="none" w:sz="0" w:space="0" w:color="auto"/>
        <w:bottom w:val="none" w:sz="0" w:space="0" w:color="auto"/>
        <w:right w:val="none" w:sz="0" w:space="0" w:color="auto"/>
      </w:divBdr>
    </w:div>
    <w:div w:id="837236686">
      <w:bodyDiv w:val="1"/>
      <w:marLeft w:val="0"/>
      <w:marRight w:val="0"/>
      <w:marTop w:val="0"/>
      <w:marBottom w:val="0"/>
      <w:divBdr>
        <w:top w:val="none" w:sz="0" w:space="0" w:color="auto"/>
        <w:left w:val="none" w:sz="0" w:space="0" w:color="auto"/>
        <w:bottom w:val="none" w:sz="0" w:space="0" w:color="auto"/>
        <w:right w:val="none" w:sz="0" w:space="0" w:color="auto"/>
      </w:divBdr>
    </w:div>
    <w:div w:id="851070386">
      <w:bodyDiv w:val="1"/>
      <w:marLeft w:val="0"/>
      <w:marRight w:val="0"/>
      <w:marTop w:val="0"/>
      <w:marBottom w:val="0"/>
      <w:divBdr>
        <w:top w:val="none" w:sz="0" w:space="0" w:color="auto"/>
        <w:left w:val="none" w:sz="0" w:space="0" w:color="auto"/>
        <w:bottom w:val="none" w:sz="0" w:space="0" w:color="auto"/>
        <w:right w:val="none" w:sz="0" w:space="0" w:color="auto"/>
      </w:divBdr>
    </w:div>
    <w:div w:id="917786279">
      <w:bodyDiv w:val="1"/>
      <w:marLeft w:val="0"/>
      <w:marRight w:val="0"/>
      <w:marTop w:val="0"/>
      <w:marBottom w:val="0"/>
      <w:divBdr>
        <w:top w:val="none" w:sz="0" w:space="0" w:color="auto"/>
        <w:left w:val="none" w:sz="0" w:space="0" w:color="auto"/>
        <w:bottom w:val="none" w:sz="0" w:space="0" w:color="auto"/>
        <w:right w:val="none" w:sz="0" w:space="0" w:color="auto"/>
      </w:divBdr>
    </w:div>
    <w:div w:id="968509838">
      <w:bodyDiv w:val="1"/>
      <w:marLeft w:val="0"/>
      <w:marRight w:val="0"/>
      <w:marTop w:val="0"/>
      <w:marBottom w:val="0"/>
      <w:divBdr>
        <w:top w:val="none" w:sz="0" w:space="0" w:color="auto"/>
        <w:left w:val="none" w:sz="0" w:space="0" w:color="auto"/>
        <w:bottom w:val="none" w:sz="0" w:space="0" w:color="auto"/>
        <w:right w:val="none" w:sz="0" w:space="0" w:color="auto"/>
      </w:divBdr>
    </w:div>
    <w:div w:id="975718113">
      <w:bodyDiv w:val="1"/>
      <w:marLeft w:val="0"/>
      <w:marRight w:val="0"/>
      <w:marTop w:val="0"/>
      <w:marBottom w:val="0"/>
      <w:divBdr>
        <w:top w:val="none" w:sz="0" w:space="0" w:color="auto"/>
        <w:left w:val="none" w:sz="0" w:space="0" w:color="auto"/>
        <w:bottom w:val="none" w:sz="0" w:space="0" w:color="auto"/>
        <w:right w:val="none" w:sz="0" w:space="0" w:color="auto"/>
      </w:divBdr>
    </w:div>
    <w:div w:id="1007442133">
      <w:bodyDiv w:val="1"/>
      <w:marLeft w:val="0"/>
      <w:marRight w:val="0"/>
      <w:marTop w:val="0"/>
      <w:marBottom w:val="0"/>
      <w:divBdr>
        <w:top w:val="none" w:sz="0" w:space="0" w:color="auto"/>
        <w:left w:val="none" w:sz="0" w:space="0" w:color="auto"/>
        <w:bottom w:val="none" w:sz="0" w:space="0" w:color="auto"/>
        <w:right w:val="none" w:sz="0" w:space="0" w:color="auto"/>
      </w:divBdr>
    </w:div>
    <w:div w:id="1192454173">
      <w:bodyDiv w:val="1"/>
      <w:marLeft w:val="0"/>
      <w:marRight w:val="0"/>
      <w:marTop w:val="0"/>
      <w:marBottom w:val="0"/>
      <w:divBdr>
        <w:top w:val="none" w:sz="0" w:space="0" w:color="auto"/>
        <w:left w:val="none" w:sz="0" w:space="0" w:color="auto"/>
        <w:bottom w:val="none" w:sz="0" w:space="0" w:color="auto"/>
        <w:right w:val="none" w:sz="0" w:space="0" w:color="auto"/>
      </w:divBdr>
    </w:div>
    <w:div w:id="1224564085">
      <w:bodyDiv w:val="1"/>
      <w:marLeft w:val="0"/>
      <w:marRight w:val="0"/>
      <w:marTop w:val="0"/>
      <w:marBottom w:val="0"/>
      <w:divBdr>
        <w:top w:val="none" w:sz="0" w:space="0" w:color="auto"/>
        <w:left w:val="none" w:sz="0" w:space="0" w:color="auto"/>
        <w:bottom w:val="none" w:sz="0" w:space="0" w:color="auto"/>
        <w:right w:val="none" w:sz="0" w:space="0" w:color="auto"/>
      </w:divBdr>
    </w:div>
    <w:div w:id="1237738185">
      <w:bodyDiv w:val="1"/>
      <w:marLeft w:val="0"/>
      <w:marRight w:val="0"/>
      <w:marTop w:val="0"/>
      <w:marBottom w:val="0"/>
      <w:divBdr>
        <w:top w:val="none" w:sz="0" w:space="0" w:color="auto"/>
        <w:left w:val="none" w:sz="0" w:space="0" w:color="auto"/>
        <w:bottom w:val="none" w:sz="0" w:space="0" w:color="auto"/>
        <w:right w:val="none" w:sz="0" w:space="0" w:color="auto"/>
      </w:divBdr>
    </w:div>
    <w:div w:id="1318534347">
      <w:bodyDiv w:val="1"/>
      <w:marLeft w:val="0"/>
      <w:marRight w:val="0"/>
      <w:marTop w:val="0"/>
      <w:marBottom w:val="0"/>
      <w:divBdr>
        <w:top w:val="none" w:sz="0" w:space="0" w:color="auto"/>
        <w:left w:val="none" w:sz="0" w:space="0" w:color="auto"/>
        <w:bottom w:val="none" w:sz="0" w:space="0" w:color="auto"/>
        <w:right w:val="none" w:sz="0" w:space="0" w:color="auto"/>
      </w:divBdr>
    </w:div>
    <w:div w:id="1408919309">
      <w:bodyDiv w:val="1"/>
      <w:marLeft w:val="0"/>
      <w:marRight w:val="0"/>
      <w:marTop w:val="0"/>
      <w:marBottom w:val="0"/>
      <w:divBdr>
        <w:top w:val="none" w:sz="0" w:space="0" w:color="auto"/>
        <w:left w:val="none" w:sz="0" w:space="0" w:color="auto"/>
        <w:bottom w:val="none" w:sz="0" w:space="0" w:color="auto"/>
        <w:right w:val="none" w:sz="0" w:space="0" w:color="auto"/>
      </w:divBdr>
    </w:div>
    <w:div w:id="1481120946">
      <w:bodyDiv w:val="1"/>
      <w:marLeft w:val="0"/>
      <w:marRight w:val="0"/>
      <w:marTop w:val="0"/>
      <w:marBottom w:val="0"/>
      <w:divBdr>
        <w:top w:val="none" w:sz="0" w:space="0" w:color="auto"/>
        <w:left w:val="none" w:sz="0" w:space="0" w:color="auto"/>
        <w:bottom w:val="none" w:sz="0" w:space="0" w:color="auto"/>
        <w:right w:val="none" w:sz="0" w:space="0" w:color="auto"/>
      </w:divBdr>
    </w:div>
    <w:div w:id="1566531924">
      <w:bodyDiv w:val="1"/>
      <w:marLeft w:val="0"/>
      <w:marRight w:val="0"/>
      <w:marTop w:val="0"/>
      <w:marBottom w:val="0"/>
      <w:divBdr>
        <w:top w:val="none" w:sz="0" w:space="0" w:color="auto"/>
        <w:left w:val="none" w:sz="0" w:space="0" w:color="auto"/>
        <w:bottom w:val="none" w:sz="0" w:space="0" w:color="auto"/>
        <w:right w:val="none" w:sz="0" w:space="0" w:color="auto"/>
      </w:divBdr>
    </w:div>
    <w:div w:id="1705522467">
      <w:bodyDiv w:val="1"/>
      <w:marLeft w:val="0"/>
      <w:marRight w:val="0"/>
      <w:marTop w:val="0"/>
      <w:marBottom w:val="0"/>
      <w:divBdr>
        <w:top w:val="none" w:sz="0" w:space="0" w:color="auto"/>
        <w:left w:val="none" w:sz="0" w:space="0" w:color="auto"/>
        <w:bottom w:val="none" w:sz="0" w:space="0" w:color="auto"/>
        <w:right w:val="none" w:sz="0" w:space="0" w:color="auto"/>
      </w:divBdr>
    </w:div>
    <w:div w:id="1713387664">
      <w:bodyDiv w:val="1"/>
      <w:marLeft w:val="0"/>
      <w:marRight w:val="0"/>
      <w:marTop w:val="0"/>
      <w:marBottom w:val="0"/>
      <w:divBdr>
        <w:top w:val="none" w:sz="0" w:space="0" w:color="auto"/>
        <w:left w:val="none" w:sz="0" w:space="0" w:color="auto"/>
        <w:bottom w:val="none" w:sz="0" w:space="0" w:color="auto"/>
        <w:right w:val="none" w:sz="0" w:space="0" w:color="auto"/>
      </w:divBdr>
    </w:div>
    <w:div w:id="1780370195">
      <w:bodyDiv w:val="1"/>
      <w:marLeft w:val="0"/>
      <w:marRight w:val="0"/>
      <w:marTop w:val="0"/>
      <w:marBottom w:val="0"/>
      <w:divBdr>
        <w:top w:val="none" w:sz="0" w:space="0" w:color="auto"/>
        <w:left w:val="none" w:sz="0" w:space="0" w:color="auto"/>
        <w:bottom w:val="none" w:sz="0" w:space="0" w:color="auto"/>
        <w:right w:val="none" w:sz="0" w:space="0" w:color="auto"/>
      </w:divBdr>
    </w:div>
    <w:div w:id="1844739084">
      <w:bodyDiv w:val="1"/>
      <w:marLeft w:val="0"/>
      <w:marRight w:val="0"/>
      <w:marTop w:val="0"/>
      <w:marBottom w:val="0"/>
      <w:divBdr>
        <w:top w:val="none" w:sz="0" w:space="0" w:color="auto"/>
        <w:left w:val="none" w:sz="0" w:space="0" w:color="auto"/>
        <w:bottom w:val="none" w:sz="0" w:space="0" w:color="auto"/>
        <w:right w:val="none" w:sz="0" w:space="0" w:color="auto"/>
      </w:divBdr>
    </w:div>
    <w:div w:id="1862237490">
      <w:bodyDiv w:val="1"/>
      <w:marLeft w:val="0"/>
      <w:marRight w:val="0"/>
      <w:marTop w:val="0"/>
      <w:marBottom w:val="0"/>
      <w:divBdr>
        <w:top w:val="none" w:sz="0" w:space="0" w:color="auto"/>
        <w:left w:val="none" w:sz="0" w:space="0" w:color="auto"/>
        <w:bottom w:val="none" w:sz="0" w:space="0" w:color="auto"/>
        <w:right w:val="none" w:sz="0" w:space="0" w:color="auto"/>
      </w:divBdr>
    </w:div>
    <w:div w:id="1883403443">
      <w:bodyDiv w:val="1"/>
      <w:marLeft w:val="0"/>
      <w:marRight w:val="0"/>
      <w:marTop w:val="0"/>
      <w:marBottom w:val="0"/>
      <w:divBdr>
        <w:top w:val="none" w:sz="0" w:space="0" w:color="auto"/>
        <w:left w:val="none" w:sz="0" w:space="0" w:color="auto"/>
        <w:bottom w:val="none" w:sz="0" w:space="0" w:color="auto"/>
        <w:right w:val="none" w:sz="0" w:space="0" w:color="auto"/>
      </w:divBdr>
    </w:div>
    <w:div w:id="1925062883">
      <w:bodyDiv w:val="1"/>
      <w:marLeft w:val="0"/>
      <w:marRight w:val="0"/>
      <w:marTop w:val="0"/>
      <w:marBottom w:val="0"/>
      <w:divBdr>
        <w:top w:val="none" w:sz="0" w:space="0" w:color="auto"/>
        <w:left w:val="none" w:sz="0" w:space="0" w:color="auto"/>
        <w:bottom w:val="none" w:sz="0" w:space="0" w:color="auto"/>
        <w:right w:val="none" w:sz="0" w:space="0" w:color="auto"/>
      </w:divBdr>
    </w:div>
    <w:div w:id="2035382367">
      <w:bodyDiv w:val="1"/>
      <w:marLeft w:val="0"/>
      <w:marRight w:val="0"/>
      <w:marTop w:val="0"/>
      <w:marBottom w:val="0"/>
      <w:divBdr>
        <w:top w:val="none" w:sz="0" w:space="0" w:color="auto"/>
        <w:left w:val="none" w:sz="0" w:space="0" w:color="auto"/>
        <w:bottom w:val="none" w:sz="0" w:space="0" w:color="auto"/>
        <w:right w:val="none" w:sz="0" w:space="0" w:color="auto"/>
      </w:divBdr>
    </w:div>
    <w:div w:id="2049455443">
      <w:bodyDiv w:val="1"/>
      <w:marLeft w:val="0"/>
      <w:marRight w:val="0"/>
      <w:marTop w:val="0"/>
      <w:marBottom w:val="0"/>
      <w:divBdr>
        <w:top w:val="none" w:sz="0" w:space="0" w:color="auto"/>
        <w:left w:val="none" w:sz="0" w:space="0" w:color="auto"/>
        <w:bottom w:val="none" w:sz="0" w:space="0" w:color="auto"/>
        <w:right w:val="none" w:sz="0" w:space="0" w:color="auto"/>
      </w:divBdr>
    </w:div>
    <w:div w:id="2143426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doi.org/10.6084/m9.figshare.9741863.v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157D2C-2D8E-4B10-9037-D8006382B3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22</Pages>
  <Words>6352</Words>
  <Characters>36213</Characters>
  <Application>Microsoft Office Word</Application>
  <DocSecurity>0</DocSecurity>
  <Lines>301</Lines>
  <Paragraphs>84</Paragraphs>
  <ScaleCrop>false</ScaleCrop>
  <HeadingPairs>
    <vt:vector size="2" baseType="variant">
      <vt:variant>
        <vt:lpstr>Title</vt:lpstr>
      </vt:variant>
      <vt:variant>
        <vt:i4>1</vt:i4>
      </vt:variant>
    </vt:vector>
  </HeadingPairs>
  <TitlesOfParts>
    <vt:vector size="1" baseType="lpstr">
      <vt:lpstr>_</vt:lpstr>
    </vt:vector>
  </TitlesOfParts>
  <Company/>
  <LinksUpToDate>false</LinksUpToDate>
  <CharactersWithSpaces>42481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dc:title>
  <dc:subject/>
  <dc:creator>Dahai Yu</dc:creator>
  <cp:keywords/>
  <dc:description/>
  <cp:lastModifiedBy>Dahai Yu</cp:lastModifiedBy>
  <cp:revision>6</cp:revision>
  <cp:lastPrinted>2019-10-03T08:30:00Z</cp:lastPrinted>
  <dcterms:created xsi:type="dcterms:W3CDTF">2019-10-10T05:17:00Z</dcterms:created>
  <dcterms:modified xsi:type="dcterms:W3CDTF">2019-10-11T14:35:00Z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nCUserId">
    <vt:lpwstr>3639</vt:lpwstr>
  </property>
  <property fmtid="{D5CDD505-2E9C-101B-9397-08002B2CF9AE}" pid="3" name="WnCSubscriberId">
    <vt:lpwstr>5428</vt:lpwstr>
  </property>
  <property fmtid="{D5CDD505-2E9C-101B-9397-08002B2CF9AE}" pid="4" name="WnCOutputStyleId">
    <vt:lpwstr>165</vt:lpwstr>
  </property>
  <property fmtid="{D5CDD505-2E9C-101B-9397-08002B2CF9AE}" pid="5" name="RWProductId">
    <vt:lpwstr>WnC</vt:lpwstr>
  </property>
  <property fmtid="{D5CDD505-2E9C-101B-9397-08002B2CF9AE}" pid="6" name="WnC4Folder">
    <vt:lpwstr>Documents///Manuscript for DN prognosis DME rev2  clean copy 20191006</vt:lpwstr>
  </property>
</Properties>
</file>