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91C89" w14:textId="77777777" w:rsidR="00EB7253" w:rsidRDefault="00EB7253" w:rsidP="00EB7253">
      <w:pPr>
        <w:spacing w:line="480" w:lineRule="auto"/>
        <w:jc w:val="both"/>
        <w:rPr>
          <w:rFonts w:ascii="Times New Roman" w:hAnsi="Times New Roman"/>
          <w:b/>
          <w:sz w:val="24"/>
          <w:szCs w:val="24"/>
        </w:rPr>
      </w:pPr>
    </w:p>
    <w:p w14:paraId="768C0224" w14:textId="77777777" w:rsidR="00EB7253" w:rsidRDefault="00EB7253" w:rsidP="00EB7253">
      <w:pPr>
        <w:spacing w:line="480" w:lineRule="auto"/>
        <w:jc w:val="both"/>
        <w:rPr>
          <w:rFonts w:ascii="Times New Roman" w:hAnsi="Times New Roman"/>
          <w:b/>
          <w:sz w:val="24"/>
          <w:szCs w:val="24"/>
        </w:rPr>
      </w:pPr>
      <w:r>
        <w:rPr>
          <w:rFonts w:ascii="Times New Roman" w:hAnsi="Times New Roman"/>
          <w:b/>
          <w:sz w:val="24"/>
          <w:szCs w:val="24"/>
        </w:rPr>
        <w:t>Baseline Risk, Timing of Invasive Strategy and Guideline Compliance in NSTEMI: Nationwide Analysis from MINAP</w:t>
      </w:r>
    </w:p>
    <w:p w14:paraId="743B1CA8" w14:textId="77777777" w:rsidR="00EB7253" w:rsidRPr="00214E54" w:rsidRDefault="00EB7253" w:rsidP="00EB7253">
      <w:pPr>
        <w:spacing w:line="480" w:lineRule="auto"/>
        <w:jc w:val="both"/>
        <w:rPr>
          <w:rFonts w:ascii="Times New Roman" w:hAnsi="Times New Roman"/>
          <w:sz w:val="24"/>
          <w:szCs w:val="24"/>
        </w:rPr>
      </w:pPr>
      <w:r>
        <w:rPr>
          <w:rFonts w:ascii="Times New Roman" w:hAnsi="Times New Roman"/>
          <w:b/>
          <w:sz w:val="24"/>
          <w:szCs w:val="24"/>
        </w:rPr>
        <w:t xml:space="preserve">Short title: </w:t>
      </w:r>
      <w:r>
        <w:rPr>
          <w:rFonts w:ascii="Times New Roman" w:hAnsi="Times New Roman"/>
          <w:sz w:val="24"/>
          <w:szCs w:val="24"/>
        </w:rPr>
        <w:t>Guidelines recommended risk and receipt of invasive strategy</w:t>
      </w:r>
    </w:p>
    <w:p w14:paraId="1AC7435B" w14:textId="77777777" w:rsidR="00EB7253" w:rsidRDefault="00EB7253" w:rsidP="00EB7253">
      <w:pPr>
        <w:spacing w:line="480" w:lineRule="auto"/>
        <w:jc w:val="both"/>
        <w:rPr>
          <w:rFonts w:ascii="Times New Roman" w:hAnsi="Times New Roman"/>
          <w:sz w:val="24"/>
          <w:szCs w:val="24"/>
          <w:vertAlign w:val="superscript"/>
        </w:rPr>
      </w:pPr>
      <w:r w:rsidRPr="00622CA6">
        <w:rPr>
          <w:rFonts w:ascii="Times New Roman" w:hAnsi="Times New Roman"/>
          <w:sz w:val="24"/>
          <w:szCs w:val="24"/>
        </w:rPr>
        <w:t>Muhammad Rashid</w:t>
      </w:r>
      <w:r>
        <w:rPr>
          <w:rFonts w:ascii="Times New Roman" w:hAnsi="Times New Roman"/>
          <w:sz w:val="24"/>
          <w:szCs w:val="24"/>
          <w:vertAlign w:val="superscript"/>
        </w:rPr>
        <w:t>1,2</w:t>
      </w:r>
      <w:r w:rsidRPr="00622CA6">
        <w:rPr>
          <w:rFonts w:ascii="Times New Roman" w:hAnsi="Times New Roman"/>
          <w:sz w:val="24"/>
          <w:szCs w:val="24"/>
        </w:rPr>
        <w:t xml:space="preserve">, </w:t>
      </w:r>
      <w:r>
        <w:rPr>
          <w:rFonts w:ascii="Times New Roman" w:hAnsi="Times New Roman"/>
          <w:sz w:val="24"/>
          <w:szCs w:val="24"/>
        </w:rPr>
        <w:t>Nick Curzen</w:t>
      </w:r>
      <w:r>
        <w:rPr>
          <w:rFonts w:ascii="Times New Roman" w:hAnsi="Times New Roman"/>
          <w:sz w:val="24"/>
          <w:szCs w:val="24"/>
          <w:vertAlign w:val="superscript"/>
        </w:rPr>
        <w:t>3</w:t>
      </w:r>
      <w:r>
        <w:rPr>
          <w:rFonts w:ascii="Times New Roman" w:hAnsi="Times New Roman"/>
          <w:sz w:val="24"/>
          <w:szCs w:val="24"/>
        </w:rPr>
        <w:t>, Tim Kinnaird</w:t>
      </w:r>
      <w:r>
        <w:rPr>
          <w:rFonts w:ascii="Times New Roman" w:hAnsi="Times New Roman"/>
          <w:sz w:val="24"/>
          <w:szCs w:val="24"/>
          <w:vertAlign w:val="superscript"/>
        </w:rPr>
        <w:t>4</w:t>
      </w:r>
      <w:r>
        <w:rPr>
          <w:rFonts w:ascii="Times New Roman" w:hAnsi="Times New Roman"/>
          <w:sz w:val="24"/>
          <w:szCs w:val="24"/>
        </w:rPr>
        <w:t>, Claire A Lawson</w:t>
      </w:r>
      <w:r>
        <w:rPr>
          <w:rFonts w:ascii="Times New Roman" w:hAnsi="Times New Roman"/>
          <w:sz w:val="24"/>
          <w:szCs w:val="24"/>
          <w:vertAlign w:val="superscript"/>
        </w:rPr>
        <w:t>5</w:t>
      </w:r>
      <w:r>
        <w:rPr>
          <w:rFonts w:ascii="Times New Roman" w:hAnsi="Times New Roman"/>
          <w:sz w:val="24"/>
          <w:szCs w:val="24"/>
        </w:rPr>
        <w:t>, Phyo K Myint</w:t>
      </w:r>
      <w:r>
        <w:rPr>
          <w:rFonts w:ascii="Times New Roman" w:hAnsi="Times New Roman"/>
          <w:sz w:val="24"/>
          <w:szCs w:val="24"/>
          <w:vertAlign w:val="superscript"/>
        </w:rPr>
        <w:t>6</w:t>
      </w:r>
      <w:r>
        <w:rPr>
          <w:rFonts w:ascii="Times New Roman" w:hAnsi="Times New Roman"/>
          <w:sz w:val="24"/>
          <w:szCs w:val="24"/>
        </w:rPr>
        <w:t xml:space="preserve">, </w:t>
      </w:r>
      <w:r w:rsidRPr="00622CA6">
        <w:rPr>
          <w:rFonts w:ascii="Times New Roman" w:hAnsi="Times New Roman"/>
          <w:sz w:val="24"/>
          <w:szCs w:val="24"/>
        </w:rPr>
        <w:t>Evangelo</w:t>
      </w:r>
      <w:r>
        <w:rPr>
          <w:rFonts w:ascii="Times New Roman" w:hAnsi="Times New Roman"/>
          <w:sz w:val="24"/>
          <w:szCs w:val="24"/>
        </w:rPr>
        <w:t>s Kontopantelis</w:t>
      </w:r>
      <w:r>
        <w:rPr>
          <w:rFonts w:ascii="Times New Roman" w:hAnsi="Times New Roman"/>
          <w:sz w:val="24"/>
          <w:szCs w:val="24"/>
          <w:vertAlign w:val="superscript"/>
        </w:rPr>
        <w:t>7</w:t>
      </w:r>
      <w:r>
        <w:rPr>
          <w:rFonts w:ascii="Times New Roman" w:hAnsi="Times New Roman"/>
          <w:sz w:val="24"/>
          <w:szCs w:val="24"/>
        </w:rPr>
        <w:t>,</w:t>
      </w:r>
      <w:r w:rsidRPr="00622CA6">
        <w:rPr>
          <w:rFonts w:ascii="Times New Roman" w:hAnsi="Times New Roman"/>
          <w:sz w:val="24"/>
          <w:szCs w:val="24"/>
        </w:rPr>
        <w:t xml:space="preserve"> Mohamed O Mohamed</w:t>
      </w:r>
      <w:r>
        <w:rPr>
          <w:rFonts w:ascii="Times New Roman" w:hAnsi="Times New Roman"/>
          <w:sz w:val="24"/>
          <w:szCs w:val="24"/>
          <w:vertAlign w:val="superscript"/>
        </w:rPr>
        <w:t>1,2</w:t>
      </w:r>
      <w:r w:rsidRPr="00622CA6">
        <w:rPr>
          <w:rFonts w:ascii="Times New Roman" w:hAnsi="Times New Roman"/>
          <w:sz w:val="24"/>
          <w:szCs w:val="24"/>
        </w:rPr>
        <w:t>, Ahmad Shoaib</w:t>
      </w:r>
      <w:r>
        <w:rPr>
          <w:rFonts w:ascii="Times New Roman" w:hAnsi="Times New Roman"/>
          <w:sz w:val="24"/>
          <w:szCs w:val="24"/>
          <w:vertAlign w:val="superscript"/>
        </w:rPr>
        <w:t>1,2</w:t>
      </w:r>
      <w:r>
        <w:rPr>
          <w:rFonts w:ascii="Times New Roman" w:hAnsi="Times New Roman"/>
          <w:sz w:val="24"/>
          <w:szCs w:val="24"/>
        </w:rPr>
        <w:t xml:space="preserve">, </w:t>
      </w:r>
      <w:r w:rsidRPr="00622CA6">
        <w:rPr>
          <w:rFonts w:ascii="Times New Roman" w:hAnsi="Times New Roman"/>
          <w:sz w:val="24"/>
          <w:szCs w:val="24"/>
        </w:rPr>
        <w:t>Chris P Gale</w:t>
      </w:r>
      <w:r>
        <w:rPr>
          <w:rFonts w:ascii="Times New Roman" w:hAnsi="Times New Roman"/>
          <w:sz w:val="24"/>
          <w:szCs w:val="24"/>
          <w:vertAlign w:val="superscript"/>
        </w:rPr>
        <w:t>8</w:t>
      </w:r>
      <w:r>
        <w:rPr>
          <w:rFonts w:ascii="Times New Roman" w:hAnsi="Times New Roman"/>
          <w:sz w:val="24"/>
          <w:szCs w:val="24"/>
        </w:rPr>
        <w:t xml:space="preserve">, </w:t>
      </w:r>
      <w:r w:rsidRPr="00622CA6">
        <w:rPr>
          <w:rFonts w:ascii="Times New Roman" w:hAnsi="Times New Roman"/>
          <w:sz w:val="24"/>
          <w:szCs w:val="24"/>
        </w:rPr>
        <w:t>Adam Timmis</w:t>
      </w:r>
      <w:r>
        <w:rPr>
          <w:rFonts w:ascii="Times New Roman" w:hAnsi="Times New Roman"/>
          <w:sz w:val="24"/>
          <w:szCs w:val="24"/>
          <w:vertAlign w:val="superscript"/>
        </w:rPr>
        <w:t>9</w:t>
      </w:r>
      <w:r w:rsidRPr="00622CA6">
        <w:rPr>
          <w:rFonts w:ascii="Times New Roman" w:hAnsi="Times New Roman"/>
          <w:sz w:val="24"/>
          <w:szCs w:val="24"/>
        </w:rPr>
        <w:t xml:space="preserve">, Mamas </w:t>
      </w:r>
      <w:r>
        <w:rPr>
          <w:rFonts w:ascii="Times New Roman" w:hAnsi="Times New Roman"/>
          <w:sz w:val="24"/>
          <w:szCs w:val="24"/>
        </w:rPr>
        <w:t xml:space="preserve">A. </w:t>
      </w:r>
      <w:r w:rsidRPr="00622CA6">
        <w:rPr>
          <w:rFonts w:ascii="Times New Roman" w:hAnsi="Times New Roman"/>
          <w:sz w:val="24"/>
          <w:szCs w:val="24"/>
        </w:rPr>
        <w:t>Mamas</w:t>
      </w:r>
      <w:r>
        <w:rPr>
          <w:rFonts w:ascii="Times New Roman" w:hAnsi="Times New Roman"/>
          <w:sz w:val="24"/>
          <w:szCs w:val="24"/>
          <w:vertAlign w:val="superscript"/>
        </w:rPr>
        <w:t>1,2</w:t>
      </w:r>
    </w:p>
    <w:p w14:paraId="696FCA4E" w14:textId="77777777" w:rsidR="00EB7253" w:rsidRPr="00F56F78" w:rsidRDefault="00EB7253" w:rsidP="00EB7253">
      <w:pPr>
        <w:pStyle w:val="ListParagraph"/>
        <w:numPr>
          <w:ilvl w:val="0"/>
          <w:numId w:val="1"/>
        </w:numPr>
        <w:spacing w:line="480" w:lineRule="auto"/>
        <w:jc w:val="both"/>
        <w:rPr>
          <w:rFonts w:ascii="Times New Roman" w:hAnsi="Times New Roman"/>
          <w:sz w:val="24"/>
          <w:szCs w:val="24"/>
        </w:rPr>
      </w:pPr>
      <w:r w:rsidRPr="00F56F78">
        <w:rPr>
          <w:rFonts w:ascii="Times New Roman" w:hAnsi="Times New Roman"/>
          <w:sz w:val="24"/>
          <w:szCs w:val="24"/>
        </w:rPr>
        <w:t xml:space="preserve">Keele Cardiovascular Research group, </w:t>
      </w:r>
      <w:r>
        <w:rPr>
          <w:rFonts w:ascii="Times New Roman" w:hAnsi="Times New Roman"/>
          <w:sz w:val="24"/>
          <w:szCs w:val="24"/>
        </w:rPr>
        <w:t>C</w:t>
      </w:r>
      <w:r w:rsidRPr="00F56F78">
        <w:rPr>
          <w:rFonts w:ascii="Times New Roman" w:hAnsi="Times New Roman"/>
          <w:sz w:val="24"/>
          <w:szCs w:val="24"/>
        </w:rPr>
        <w:t xml:space="preserve">entre of </w:t>
      </w:r>
      <w:r>
        <w:rPr>
          <w:rFonts w:ascii="Times New Roman" w:hAnsi="Times New Roman"/>
          <w:sz w:val="24"/>
          <w:szCs w:val="24"/>
        </w:rPr>
        <w:t>P</w:t>
      </w:r>
      <w:r w:rsidRPr="00F56F78">
        <w:rPr>
          <w:rFonts w:ascii="Times New Roman" w:hAnsi="Times New Roman"/>
          <w:sz w:val="24"/>
          <w:szCs w:val="24"/>
        </w:rPr>
        <w:t xml:space="preserve">rognosis </w:t>
      </w:r>
      <w:r>
        <w:rPr>
          <w:rFonts w:ascii="Times New Roman" w:hAnsi="Times New Roman"/>
          <w:sz w:val="24"/>
          <w:szCs w:val="24"/>
        </w:rPr>
        <w:t>R</w:t>
      </w:r>
      <w:r w:rsidRPr="00F56F78">
        <w:rPr>
          <w:rFonts w:ascii="Times New Roman" w:hAnsi="Times New Roman"/>
          <w:sz w:val="24"/>
          <w:szCs w:val="24"/>
        </w:rPr>
        <w:t xml:space="preserve">esearch, Institute of </w:t>
      </w:r>
      <w:r>
        <w:rPr>
          <w:rFonts w:ascii="Times New Roman" w:hAnsi="Times New Roman"/>
          <w:sz w:val="24"/>
          <w:szCs w:val="24"/>
        </w:rPr>
        <w:t>P</w:t>
      </w:r>
      <w:r w:rsidRPr="00F56F78">
        <w:rPr>
          <w:rFonts w:ascii="Times New Roman" w:hAnsi="Times New Roman"/>
          <w:sz w:val="24"/>
          <w:szCs w:val="24"/>
        </w:rPr>
        <w:t xml:space="preserve">rimary </w:t>
      </w:r>
      <w:r>
        <w:rPr>
          <w:rFonts w:ascii="Times New Roman" w:hAnsi="Times New Roman"/>
          <w:sz w:val="24"/>
          <w:szCs w:val="24"/>
        </w:rPr>
        <w:t>C</w:t>
      </w:r>
      <w:r w:rsidRPr="00F56F78">
        <w:rPr>
          <w:rFonts w:ascii="Times New Roman" w:hAnsi="Times New Roman"/>
          <w:sz w:val="24"/>
          <w:szCs w:val="24"/>
        </w:rPr>
        <w:t xml:space="preserve">are </w:t>
      </w:r>
      <w:r>
        <w:rPr>
          <w:rFonts w:ascii="Times New Roman" w:hAnsi="Times New Roman"/>
          <w:sz w:val="24"/>
          <w:szCs w:val="24"/>
        </w:rPr>
        <w:t>S</w:t>
      </w:r>
      <w:r w:rsidRPr="00F56F78">
        <w:rPr>
          <w:rFonts w:ascii="Times New Roman" w:hAnsi="Times New Roman"/>
          <w:sz w:val="24"/>
          <w:szCs w:val="24"/>
        </w:rPr>
        <w:t>ciences, Keele University, Stoke on Trent, UK</w:t>
      </w:r>
    </w:p>
    <w:p w14:paraId="00B100C9" w14:textId="77777777" w:rsidR="00EB7253" w:rsidRPr="00F56F78" w:rsidRDefault="00EB7253" w:rsidP="00EB7253">
      <w:pPr>
        <w:pStyle w:val="ListParagraph"/>
        <w:numPr>
          <w:ilvl w:val="0"/>
          <w:numId w:val="1"/>
        </w:numPr>
        <w:spacing w:line="480" w:lineRule="auto"/>
        <w:jc w:val="both"/>
        <w:rPr>
          <w:rFonts w:ascii="Times New Roman" w:hAnsi="Times New Roman"/>
          <w:sz w:val="24"/>
          <w:szCs w:val="24"/>
        </w:rPr>
      </w:pPr>
      <w:r w:rsidRPr="00F56F78">
        <w:rPr>
          <w:rFonts w:ascii="Times New Roman" w:hAnsi="Times New Roman"/>
          <w:sz w:val="24"/>
          <w:szCs w:val="24"/>
        </w:rPr>
        <w:t>Department of Cardiology, University Hospital of North Midlands, Stoke on Trent, UK</w:t>
      </w:r>
    </w:p>
    <w:p w14:paraId="2177C875" w14:textId="77777777" w:rsidR="00EB7253" w:rsidRDefault="00EB7253" w:rsidP="00EB725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Coronary Research Group, </w:t>
      </w:r>
      <w:r w:rsidRPr="00C4113E">
        <w:rPr>
          <w:rFonts w:ascii="Times New Roman" w:hAnsi="Times New Roman" w:cs="Times New Roman"/>
          <w:sz w:val="24"/>
          <w:szCs w:val="24"/>
        </w:rPr>
        <w:t>University Hospital Southampton &amp; Faculty of Medicine, University of Southampton, UK</w:t>
      </w:r>
      <w:r>
        <w:rPr>
          <w:rFonts w:ascii="Times New Roman" w:hAnsi="Times New Roman" w:cs="Times New Roman"/>
          <w:sz w:val="24"/>
          <w:szCs w:val="24"/>
        </w:rPr>
        <w:t xml:space="preserve"> </w:t>
      </w:r>
    </w:p>
    <w:p w14:paraId="0B51F525" w14:textId="77777777" w:rsidR="00EB7253" w:rsidRPr="00BE0227" w:rsidRDefault="00EB7253" w:rsidP="00EB725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Department of Cardiology, </w:t>
      </w:r>
      <w:r w:rsidRPr="00B62822">
        <w:rPr>
          <w:rFonts w:ascii="Times New Roman" w:hAnsi="Times New Roman" w:cs="Times New Roman"/>
          <w:sz w:val="24"/>
          <w:szCs w:val="24"/>
        </w:rPr>
        <w:t>University Hospital of Wales, Cardiff, UK</w:t>
      </w:r>
    </w:p>
    <w:p w14:paraId="623633BD" w14:textId="77777777" w:rsidR="00EB7253" w:rsidRPr="00F56F78" w:rsidRDefault="00EB7253" w:rsidP="00EB7253">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Real World Evidence Unit, Diabetes Research Centre, University of Leicester, UK </w:t>
      </w:r>
    </w:p>
    <w:p w14:paraId="546BD10F" w14:textId="77777777" w:rsidR="00EB7253" w:rsidRDefault="00EB7253" w:rsidP="00EB7253">
      <w:pPr>
        <w:pStyle w:val="ListParagraph"/>
        <w:numPr>
          <w:ilvl w:val="0"/>
          <w:numId w:val="1"/>
        </w:numPr>
        <w:spacing w:line="480" w:lineRule="auto"/>
        <w:jc w:val="both"/>
        <w:rPr>
          <w:rFonts w:ascii="Times New Roman" w:hAnsi="Times New Roman"/>
          <w:sz w:val="24"/>
          <w:szCs w:val="24"/>
        </w:rPr>
      </w:pPr>
      <w:r w:rsidRPr="00F56F78">
        <w:rPr>
          <w:rFonts w:ascii="Times New Roman" w:hAnsi="Times New Roman"/>
          <w:sz w:val="24"/>
          <w:szCs w:val="24"/>
        </w:rPr>
        <w:t xml:space="preserve">Institute of Applied Health Sciences, University of Aberdeen, Aberdeen, Scotland, UK </w:t>
      </w:r>
    </w:p>
    <w:p w14:paraId="4740041D" w14:textId="77777777" w:rsidR="00EB7253" w:rsidRPr="00BE0227" w:rsidRDefault="00EB7253" w:rsidP="00EB7253">
      <w:pPr>
        <w:pStyle w:val="ListParagraph"/>
        <w:numPr>
          <w:ilvl w:val="0"/>
          <w:numId w:val="1"/>
        </w:numPr>
        <w:spacing w:line="480" w:lineRule="auto"/>
        <w:jc w:val="both"/>
        <w:rPr>
          <w:rFonts w:ascii="Times New Roman" w:hAnsi="Times New Roman"/>
          <w:sz w:val="24"/>
          <w:szCs w:val="24"/>
        </w:rPr>
      </w:pPr>
      <w:r w:rsidRPr="00F56F78">
        <w:rPr>
          <w:rFonts w:ascii="Times New Roman" w:hAnsi="Times New Roman"/>
          <w:sz w:val="24"/>
          <w:szCs w:val="24"/>
        </w:rPr>
        <w:t>University of Manchester, Division of Population Health, Health Services Research and Primary Care, Manchester, UK</w:t>
      </w:r>
    </w:p>
    <w:p w14:paraId="7DEABA4D" w14:textId="77777777" w:rsidR="00EB7253" w:rsidRPr="00F56F78" w:rsidRDefault="00EB7253" w:rsidP="00EB7253">
      <w:pPr>
        <w:pStyle w:val="ListParagraph"/>
        <w:numPr>
          <w:ilvl w:val="0"/>
          <w:numId w:val="1"/>
        </w:numPr>
        <w:spacing w:line="480" w:lineRule="auto"/>
        <w:jc w:val="both"/>
        <w:rPr>
          <w:rFonts w:ascii="Times New Roman" w:hAnsi="Times New Roman"/>
          <w:sz w:val="24"/>
          <w:szCs w:val="24"/>
        </w:rPr>
      </w:pPr>
      <w:r w:rsidRPr="00F56F78">
        <w:rPr>
          <w:rFonts w:ascii="Times New Roman" w:hAnsi="Times New Roman"/>
          <w:sz w:val="24"/>
          <w:szCs w:val="24"/>
        </w:rPr>
        <w:t>Leeds Institute of Cardiovascular and Metabolic Medicine, University of Leeds, Leeds, UK</w:t>
      </w:r>
    </w:p>
    <w:p w14:paraId="30FA2026" w14:textId="77777777" w:rsidR="00EB7253" w:rsidRPr="00AC6F52" w:rsidRDefault="00EB7253" w:rsidP="00EB7253">
      <w:pPr>
        <w:pStyle w:val="ListParagraph"/>
        <w:numPr>
          <w:ilvl w:val="0"/>
          <w:numId w:val="1"/>
        </w:numPr>
        <w:spacing w:line="480" w:lineRule="auto"/>
        <w:jc w:val="both"/>
        <w:rPr>
          <w:rFonts w:ascii="Times New Roman" w:hAnsi="Times New Roman"/>
          <w:sz w:val="24"/>
          <w:szCs w:val="24"/>
        </w:rPr>
      </w:pPr>
      <w:r w:rsidRPr="00F56F78">
        <w:rPr>
          <w:rFonts w:ascii="Times New Roman" w:hAnsi="Times New Roman"/>
          <w:sz w:val="24"/>
          <w:szCs w:val="24"/>
        </w:rPr>
        <w:t xml:space="preserve">Barts Heart Centre, </w:t>
      </w:r>
      <w:r>
        <w:rPr>
          <w:rFonts w:ascii="Times New Roman" w:hAnsi="Times New Roman"/>
          <w:sz w:val="24"/>
          <w:szCs w:val="24"/>
        </w:rPr>
        <w:t xml:space="preserve">Queen Mary University </w:t>
      </w:r>
      <w:r w:rsidRPr="00F56F78">
        <w:rPr>
          <w:rFonts w:ascii="Times New Roman" w:hAnsi="Times New Roman"/>
          <w:sz w:val="24"/>
          <w:szCs w:val="24"/>
        </w:rPr>
        <w:t>London, UK</w:t>
      </w:r>
    </w:p>
    <w:p w14:paraId="06B0152B" w14:textId="77777777" w:rsidR="00EB7253" w:rsidRPr="00F56F78" w:rsidRDefault="00EB7253" w:rsidP="00EB7253">
      <w:pPr>
        <w:pStyle w:val="ListParagraph"/>
        <w:spacing w:line="480" w:lineRule="auto"/>
        <w:ind w:left="426" w:hanging="284"/>
        <w:jc w:val="both"/>
        <w:rPr>
          <w:rFonts w:ascii="Times New Roman" w:hAnsi="Times New Roman"/>
          <w:sz w:val="24"/>
          <w:szCs w:val="24"/>
        </w:rPr>
      </w:pPr>
      <w:r w:rsidRPr="00F56F78">
        <w:rPr>
          <w:rFonts w:ascii="Times New Roman" w:hAnsi="Times New Roman"/>
          <w:sz w:val="24"/>
          <w:szCs w:val="24"/>
        </w:rPr>
        <w:t xml:space="preserve">Corresponding Author: </w:t>
      </w:r>
    </w:p>
    <w:p w14:paraId="2C28D16A" w14:textId="77777777" w:rsidR="00EB7253" w:rsidRPr="00F56F78" w:rsidRDefault="00EB7253" w:rsidP="00EB7253">
      <w:pPr>
        <w:pStyle w:val="ListParagraph"/>
        <w:spacing w:line="480" w:lineRule="auto"/>
        <w:ind w:left="426" w:hanging="284"/>
        <w:jc w:val="both"/>
        <w:rPr>
          <w:rFonts w:ascii="Times New Roman" w:hAnsi="Times New Roman"/>
          <w:sz w:val="24"/>
          <w:szCs w:val="24"/>
        </w:rPr>
      </w:pPr>
      <w:r>
        <w:rPr>
          <w:rFonts w:ascii="Times New Roman" w:hAnsi="Times New Roman"/>
          <w:sz w:val="24"/>
          <w:szCs w:val="24"/>
        </w:rPr>
        <w:t>Dr Muhammad Rashid</w:t>
      </w:r>
    </w:p>
    <w:p w14:paraId="34F68B3A" w14:textId="77777777" w:rsidR="00EB7253" w:rsidRPr="00F56F78" w:rsidRDefault="00EB7253" w:rsidP="00EB7253">
      <w:pPr>
        <w:pStyle w:val="ListParagraph"/>
        <w:spacing w:line="480" w:lineRule="auto"/>
        <w:ind w:left="426" w:hanging="284"/>
        <w:jc w:val="both"/>
        <w:rPr>
          <w:rFonts w:ascii="Times New Roman" w:hAnsi="Times New Roman"/>
          <w:sz w:val="24"/>
          <w:szCs w:val="24"/>
        </w:rPr>
      </w:pPr>
      <w:r w:rsidRPr="00F56F78">
        <w:rPr>
          <w:rFonts w:ascii="Times New Roman" w:hAnsi="Times New Roman"/>
          <w:sz w:val="24"/>
          <w:szCs w:val="24"/>
        </w:rPr>
        <w:t xml:space="preserve">Keele Cardiovascular Research Group, </w:t>
      </w:r>
    </w:p>
    <w:p w14:paraId="714800FD" w14:textId="77777777" w:rsidR="00EB7253" w:rsidRPr="00AC6F52" w:rsidRDefault="00EB7253" w:rsidP="00EB7253">
      <w:pPr>
        <w:pStyle w:val="ListParagraph"/>
        <w:spacing w:line="480" w:lineRule="auto"/>
        <w:ind w:left="426" w:hanging="284"/>
        <w:jc w:val="both"/>
        <w:rPr>
          <w:rFonts w:ascii="Times New Roman" w:hAnsi="Times New Roman"/>
          <w:sz w:val="24"/>
          <w:szCs w:val="24"/>
        </w:rPr>
      </w:pPr>
      <w:r w:rsidRPr="00F56F78">
        <w:rPr>
          <w:rFonts w:ascii="Times New Roman" w:hAnsi="Times New Roman"/>
          <w:sz w:val="24"/>
          <w:szCs w:val="24"/>
        </w:rPr>
        <w:t xml:space="preserve">Keele University, </w:t>
      </w:r>
      <w:r w:rsidRPr="00AC6F52">
        <w:rPr>
          <w:rFonts w:ascii="Times New Roman" w:hAnsi="Times New Roman"/>
          <w:sz w:val="24"/>
          <w:szCs w:val="24"/>
        </w:rPr>
        <w:t>Stoke-on-Trent, UK</w:t>
      </w:r>
    </w:p>
    <w:p w14:paraId="725AF0B4" w14:textId="77777777" w:rsidR="00EB7253" w:rsidRDefault="00EB7253" w:rsidP="00EB7253">
      <w:pPr>
        <w:pStyle w:val="ListParagraph"/>
        <w:spacing w:line="480" w:lineRule="auto"/>
        <w:ind w:left="426" w:hanging="284"/>
        <w:jc w:val="both"/>
        <w:rPr>
          <w:rFonts w:ascii="Times New Roman" w:hAnsi="Times New Roman"/>
          <w:sz w:val="24"/>
          <w:szCs w:val="24"/>
        </w:rPr>
      </w:pPr>
      <w:r w:rsidRPr="00F56F78">
        <w:rPr>
          <w:rFonts w:ascii="Times New Roman" w:hAnsi="Times New Roman"/>
          <w:sz w:val="24"/>
          <w:szCs w:val="24"/>
        </w:rPr>
        <w:t xml:space="preserve">E-mail: </w:t>
      </w:r>
      <w:r>
        <w:rPr>
          <w:rFonts w:ascii="Times New Roman" w:hAnsi="Times New Roman"/>
          <w:sz w:val="24"/>
          <w:szCs w:val="24"/>
        </w:rPr>
        <w:t xml:space="preserve">doctorrashid7@gmail.com </w:t>
      </w:r>
    </w:p>
    <w:p w14:paraId="25D120E7" w14:textId="77777777" w:rsidR="00EB7253" w:rsidRDefault="00EB7253" w:rsidP="00EB7253"/>
    <w:p w14:paraId="63A94C3F" w14:textId="77777777" w:rsidR="00EB7253" w:rsidRDefault="00EB7253">
      <w:pPr>
        <w:rPr>
          <w:rFonts w:ascii="Times New Roman" w:hAnsi="Times New Roman"/>
          <w:b/>
          <w:sz w:val="24"/>
          <w:szCs w:val="24"/>
        </w:rPr>
      </w:pPr>
      <w:bookmarkStart w:id="0" w:name="_GoBack"/>
      <w:bookmarkEnd w:id="0"/>
      <w:r>
        <w:rPr>
          <w:rFonts w:ascii="Times New Roman" w:hAnsi="Times New Roman"/>
          <w:b/>
          <w:sz w:val="24"/>
          <w:szCs w:val="24"/>
        </w:rPr>
        <w:br w:type="page"/>
      </w:r>
    </w:p>
    <w:p w14:paraId="6C4D9BF6" w14:textId="59D88D15" w:rsidR="00EB7253" w:rsidRDefault="00EB7253" w:rsidP="00EB7253">
      <w:pPr>
        <w:spacing w:line="480" w:lineRule="auto"/>
        <w:jc w:val="both"/>
        <w:rPr>
          <w:rFonts w:ascii="Times New Roman" w:hAnsi="Times New Roman"/>
          <w:b/>
          <w:sz w:val="24"/>
          <w:szCs w:val="24"/>
        </w:rPr>
      </w:pPr>
      <w:r w:rsidRPr="003169B3">
        <w:rPr>
          <w:rFonts w:ascii="Times New Roman" w:hAnsi="Times New Roman"/>
          <w:b/>
          <w:sz w:val="24"/>
          <w:szCs w:val="24"/>
        </w:rPr>
        <w:lastRenderedPageBreak/>
        <w:t>Abstract:</w:t>
      </w:r>
    </w:p>
    <w:p w14:paraId="78651F14" w14:textId="77777777" w:rsidR="00EB7253" w:rsidRDefault="00EB7253" w:rsidP="00EB7253">
      <w:pPr>
        <w:spacing w:line="480" w:lineRule="auto"/>
        <w:jc w:val="both"/>
        <w:rPr>
          <w:rFonts w:ascii="Times New Roman" w:hAnsi="Times New Roman"/>
          <w:sz w:val="24"/>
          <w:szCs w:val="24"/>
        </w:rPr>
      </w:pPr>
      <w:r>
        <w:rPr>
          <w:rFonts w:ascii="Times New Roman" w:hAnsi="Times New Roman"/>
          <w:b/>
          <w:sz w:val="24"/>
          <w:szCs w:val="24"/>
        </w:rPr>
        <w:t xml:space="preserve">Background: </w:t>
      </w:r>
      <w:r>
        <w:rPr>
          <w:rFonts w:ascii="Times New Roman" w:hAnsi="Times New Roman"/>
          <w:sz w:val="24"/>
          <w:szCs w:val="24"/>
        </w:rPr>
        <w:t>International guidelines recommend that for NSTEMI, the timing of invasive strategy (IS) is a function of patient’s baseline risk. The extent to which this is delivered across and within healthcare systems is unknown.</w:t>
      </w:r>
    </w:p>
    <w:p w14:paraId="5A664610" w14:textId="77777777" w:rsidR="00EB7253" w:rsidRDefault="00EB7253" w:rsidP="00EB7253">
      <w:pPr>
        <w:spacing w:line="480" w:lineRule="auto"/>
        <w:jc w:val="both"/>
        <w:rPr>
          <w:rFonts w:ascii="Times New Roman" w:hAnsi="Times New Roman"/>
          <w:sz w:val="24"/>
          <w:szCs w:val="24"/>
        </w:rPr>
      </w:pPr>
      <w:r>
        <w:rPr>
          <w:rFonts w:ascii="Times New Roman" w:hAnsi="Times New Roman"/>
          <w:b/>
          <w:sz w:val="24"/>
          <w:szCs w:val="24"/>
        </w:rPr>
        <w:t xml:space="preserve">Methods: </w:t>
      </w:r>
      <w:r>
        <w:rPr>
          <w:rFonts w:ascii="Times New Roman" w:hAnsi="Times New Roman"/>
          <w:sz w:val="24"/>
          <w:szCs w:val="24"/>
        </w:rPr>
        <w:t xml:space="preserve">Data were derived from 137,265 patients admitted with an NSTEMI diagnosis between 2010-2015 in England and Wales. Patients were stratified into low, intermediate and high-risk in keeping with international guidelines. Time to IS was categorised into early (24 hours), intermediate (25-72 hours) and late (&gt;72 hours). Multivariable logistic regression models were used to identify independent predictors of guidelines recommended receipt of IS. </w:t>
      </w:r>
    </w:p>
    <w:p w14:paraId="209AC123" w14:textId="77777777" w:rsidR="00EB7253" w:rsidRDefault="00EB7253" w:rsidP="00EB7253">
      <w:pPr>
        <w:spacing w:line="480" w:lineRule="auto"/>
        <w:jc w:val="both"/>
        <w:rPr>
          <w:rFonts w:ascii="Times New Roman" w:hAnsi="Times New Roman"/>
          <w:sz w:val="24"/>
          <w:szCs w:val="24"/>
        </w:rPr>
      </w:pPr>
      <w:r>
        <w:rPr>
          <w:rFonts w:ascii="Times New Roman" w:hAnsi="Times New Roman"/>
          <w:b/>
          <w:sz w:val="24"/>
          <w:szCs w:val="24"/>
        </w:rPr>
        <w:t xml:space="preserve">Results: </w:t>
      </w:r>
      <w:r>
        <w:rPr>
          <w:rFonts w:ascii="Times New Roman" w:hAnsi="Times New Roman"/>
          <w:sz w:val="24"/>
          <w:szCs w:val="24"/>
        </w:rPr>
        <w:t xml:space="preserve"> There were 3,608 (2.6%) low, 5,037 (3.7%) intermediate and 128,621 (93.7%) high-risk patients. Guidelines recommended use of IS was significantly lower in high-risk (16.4%) compared to intermediate (64.7%) and low-risk (62.5%) groups. Both men and women in the low-risk category were almost twice as likely to receive early IS compared to high-risk men (28.9% vs 17%, p&lt;0.001) and women (26.9% vs 15%, p&lt;0.001). Women (OR 0.91 95%CI 0.88-0.94), troponin elevation (OR 0.39 95%CI 0.36-0.43) and acute heart failure on admission (OR </w:t>
      </w:r>
      <w:r>
        <w:rPr>
          <w:rFonts w:ascii="Times New Roman" w:hAnsi="Times New Roman" w:cs="Times New Roman"/>
          <w:sz w:val="24"/>
          <w:szCs w:val="24"/>
        </w:rPr>
        <w:t>0.65 95%CI 0.61-0.70)</w:t>
      </w:r>
      <w:r>
        <w:rPr>
          <w:rFonts w:ascii="Times New Roman" w:hAnsi="Times New Roman"/>
          <w:sz w:val="24"/>
          <w:szCs w:val="24"/>
        </w:rPr>
        <w:t xml:space="preserve"> were strong negative predictors of receiving IS within recommended time in the high-risk group. </w:t>
      </w:r>
    </w:p>
    <w:p w14:paraId="6BF00FB6" w14:textId="77777777" w:rsidR="00EB7253" w:rsidRDefault="00EB7253" w:rsidP="00EB7253">
      <w:pPr>
        <w:spacing w:line="480" w:lineRule="auto"/>
        <w:jc w:val="both"/>
        <w:rPr>
          <w:rFonts w:ascii="Times New Roman" w:hAnsi="Times New Roman"/>
          <w:sz w:val="24"/>
          <w:szCs w:val="24"/>
        </w:rPr>
      </w:pPr>
      <w:r w:rsidRPr="00B12458">
        <w:rPr>
          <w:rFonts w:ascii="Times New Roman" w:hAnsi="Times New Roman"/>
          <w:b/>
          <w:sz w:val="24"/>
          <w:szCs w:val="24"/>
        </w:rPr>
        <w:t>Conclusion:</w:t>
      </w:r>
      <w:r>
        <w:rPr>
          <w:rFonts w:ascii="Times New Roman" w:hAnsi="Times New Roman"/>
          <w:b/>
          <w:sz w:val="24"/>
          <w:szCs w:val="24"/>
        </w:rPr>
        <w:t xml:space="preserve"> </w:t>
      </w:r>
      <w:r>
        <w:rPr>
          <w:rFonts w:ascii="Times New Roman" w:hAnsi="Times New Roman"/>
          <w:sz w:val="24"/>
          <w:szCs w:val="24"/>
        </w:rPr>
        <w:t>Our study shows that IS for management of NSTEMI is not delivered according to international guidelines recommendations. Specifically, the disconnect between baseline risk and utility of IS increases with increasing risk and women achieve slower access than men to IS.</w:t>
      </w:r>
    </w:p>
    <w:p w14:paraId="7397BB91" w14:textId="77777777" w:rsidR="00EB7253" w:rsidRDefault="00EB7253" w:rsidP="00EB7253">
      <w:r>
        <w:rPr>
          <w:rFonts w:ascii="Times New Roman" w:hAnsi="Times New Roman"/>
          <w:b/>
          <w:sz w:val="24"/>
          <w:szCs w:val="24"/>
        </w:rPr>
        <w:t xml:space="preserve">Keywords: </w:t>
      </w:r>
      <w:r>
        <w:rPr>
          <w:rFonts w:ascii="Times New Roman" w:hAnsi="Times New Roman"/>
          <w:sz w:val="24"/>
          <w:szCs w:val="24"/>
        </w:rPr>
        <w:t>Invasive strategy, non-ST elevation acute myocardial infarction, timing, risk stratification, guidelines indicated care.</w:t>
      </w:r>
    </w:p>
    <w:p w14:paraId="3368FE1A" w14:textId="07BB1D68" w:rsidR="00EB7253" w:rsidRDefault="00EB7253">
      <w:pPr>
        <w:rPr>
          <w:rStyle w:val="Heading1Char"/>
          <w:rFonts w:ascii="Times New Roman" w:hAnsi="Times New Roman" w:cs="Times New Roman"/>
          <w:b/>
          <w:color w:val="000000" w:themeColor="text1"/>
          <w:sz w:val="24"/>
          <w:szCs w:val="24"/>
        </w:rPr>
      </w:pPr>
      <w:r>
        <w:rPr>
          <w:rStyle w:val="Heading1Char"/>
          <w:rFonts w:ascii="Times New Roman" w:hAnsi="Times New Roman" w:cs="Times New Roman"/>
          <w:b/>
          <w:color w:val="000000" w:themeColor="text1"/>
          <w:sz w:val="24"/>
          <w:szCs w:val="24"/>
        </w:rPr>
        <w:br w:type="page"/>
      </w:r>
    </w:p>
    <w:p w14:paraId="1C78DF06" w14:textId="77777777" w:rsidR="00EB7253" w:rsidRDefault="00EB7253" w:rsidP="00EB7253">
      <w:pPr>
        <w:spacing w:line="480" w:lineRule="auto"/>
        <w:jc w:val="both"/>
        <w:rPr>
          <w:rFonts w:ascii="Times New Roman" w:hAnsi="Times New Roman"/>
          <w:b/>
          <w:sz w:val="24"/>
          <w:szCs w:val="24"/>
        </w:rPr>
      </w:pPr>
      <w:r>
        <w:rPr>
          <w:rFonts w:ascii="Times New Roman" w:hAnsi="Times New Roman"/>
          <w:b/>
          <w:sz w:val="24"/>
          <w:szCs w:val="24"/>
        </w:rPr>
        <w:lastRenderedPageBreak/>
        <w:t xml:space="preserve">Highlights: </w:t>
      </w:r>
    </w:p>
    <w:p w14:paraId="6410BADA" w14:textId="77777777" w:rsidR="00EB7253" w:rsidRDefault="00EB7253" w:rsidP="00EB7253">
      <w:pPr>
        <w:pStyle w:val="ListParagraph"/>
        <w:numPr>
          <w:ilvl w:val="0"/>
          <w:numId w:val="10"/>
        </w:numPr>
        <w:spacing w:line="480" w:lineRule="auto"/>
        <w:jc w:val="both"/>
        <w:rPr>
          <w:rFonts w:ascii="Times New Roman" w:hAnsi="Times New Roman"/>
          <w:sz w:val="24"/>
          <w:szCs w:val="24"/>
        </w:rPr>
      </w:pPr>
      <w:r w:rsidRPr="00695E2B">
        <w:rPr>
          <w:rFonts w:ascii="Times New Roman" w:hAnsi="Times New Roman"/>
          <w:sz w:val="24"/>
          <w:szCs w:val="24"/>
        </w:rPr>
        <w:t>Invasive strategy in the management of patients admitted with NSTEMI is guided by their baseline risk</w:t>
      </w:r>
      <w:r>
        <w:rPr>
          <w:rFonts w:ascii="Times New Roman" w:hAnsi="Times New Roman"/>
          <w:sz w:val="24"/>
          <w:szCs w:val="24"/>
        </w:rPr>
        <w:t>.</w:t>
      </w:r>
    </w:p>
    <w:p w14:paraId="70DD1695" w14:textId="77777777" w:rsidR="00EB7253" w:rsidRPr="007157BA" w:rsidRDefault="00EB7253" w:rsidP="00EB7253">
      <w:pPr>
        <w:pStyle w:val="ListParagraph"/>
        <w:numPr>
          <w:ilvl w:val="0"/>
          <w:numId w:val="10"/>
        </w:numPr>
        <w:spacing w:line="480" w:lineRule="auto"/>
        <w:jc w:val="both"/>
        <w:rPr>
          <w:rFonts w:ascii="Times New Roman" w:hAnsi="Times New Roman"/>
          <w:sz w:val="24"/>
          <w:szCs w:val="24"/>
        </w:rPr>
      </w:pPr>
      <w:r w:rsidRPr="007157BA">
        <w:rPr>
          <w:rFonts w:ascii="Times New Roman" w:hAnsi="Times New Roman"/>
          <w:sz w:val="24"/>
          <w:szCs w:val="24"/>
        </w:rPr>
        <w:t xml:space="preserve"> Based on risk criteria of two international guidelines, over 90% of patients admitted with diagnosi</w:t>
      </w:r>
      <w:r>
        <w:rPr>
          <w:rFonts w:ascii="Times New Roman" w:hAnsi="Times New Roman"/>
          <w:sz w:val="24"/>
          <w:szCs w:val="24"/>
        </w:rPr>
        <w:t>s of NSTEMI</w:t>
      </w:r>
      <w:r w:rsidRPr="007157BA">
        <w:rPr>
          <w:rFonts w:ascii="Times New Roman" w:hAnsi="Times New Roman"/>
          <w:sz w:val="24"/>
          <w:szCs w:val="24"/>
        </w:rPr>
        <w:t xml:space="preserve"> are high-risk</w:t>
      </w:r>
      <w:r>
        <w:rPr>
          <w:rFonts w:ascii="Times New Roman" w:hAnsi="Times New Roman"/>
          <w:sz w:val="24"/>
          <w:szCs w:val="24"/>
        </w:rPr>
        <w:t>.</w:t>
      </w:r>
      <w:r w:rsidRPr="007157BA">
        <w:rPr>
          <w:rFonts w:ascii="Times New Roman" w:hAnsi="Times New Roman"/>
          <w:sz w:val="24"/>
          <w:szCs w:val="24"/>
        </w:rPr>
        <w:t xml:space="preserve"> </w:t>
      </w:r>
    </w:p>
    <w:p w14:paraId="6CB846B7" w14:textId="77777777" w:rsidR="00EB7253" w:rsidRPr="00695E2B" w:rsidRDefault="00EB7253" w:rsidP="00EB7253">
      <w:pPr>
        <w:pStyle w:val="ListParagraph"/>
        <w:numPr>
          <w:ilvl w:val="0"/>
          <w:numId w:val="10"/>
        </w:numPr>
        <w:spacing w:line="480" w:lineRule="auto"/>
        <w:jc w:val="both"/>
        <w:rPr>
          <w:rFonts w:ascii="Times New Roman" w:hAnsi="Times New Roman"/>
          <w:sz w:val="24"/>
          <w:szCs w:val="24"/>
        </w:rPr>
      </w:pPr>
      <w:r w:rsidRPr="00695E2B">
        <w:rPr>
          <w:rFonts w:ascii="Times New Roman" w:hAnsi="Times New Roman"/>
          <w:sz w:val="24"/>
          <w:szCs w:val="24"/>
        </w:rPr>
        <w:t xml:space="preserve">Only one in ten of these high-risk patients received invasive strategy within the recommended time. </w:t>
      </w:r>
    </w:p>
    <w:p w14:paraId="747DCC98" w14:textId="77777777" w:rsidR="00EB7253" w:rsidRPr="007157BA" w:rsidRDefault="00EB7253" w:rsidP="00EB7253">
      <w:pPr>
        <w:pStyle w:val="ListParagraph"/>
        <w:numPr>
          <w:ilvl w:val="0"/>
          <w:numId w:val="10"/>
        </w:numPr>
        <w:spacing w:line="480" w:lineRule="auto"/>
        <w:jc w:val="both"/>
        <w:rPr>
          <w:rFonts w:ascii="Times New Roman" w:hAnsi="Times New Roman"/>
          <w:sz w:val="24"/>
          <w:szCs w:val="24"/>
        </w:rPr>
      </w:pPr>
      <w:r w:rsidRPr="00695E2B">
        <w:rPr>
          <w:rFonts w:ascii="Times New Roman" w:hAnsi="Times New Roman"/>
          <w:sz w:val="24"/>
          <w:szCs w:val="24"/>
        </w:rPr>
        <w:t>Paradoxical</w:t>
      </w:r>
      <w:r>
        <w:rPr>
          <w:rFonts w:ascii="Times New Roman" w:hAnsi="Times New Roman"/>
          <w:sz w:val="24"/>
          <w:szCs w:val="24"/>
        </w:rPr>
        <w:t>ly, both men and women with low-</w:t>
      </w:r>
      <w:r w:rsidRPr="00695E2B">
        <w:rPr>
          <w:rFonts w:ascii="Times New Roman" w:hAnsi="Times New Roman"/>
          <w:sz w:val="24"/>
          <w:szCs w:val="24"/>
        </w:rPr>
        <w:t>risk are twice as likely to receive early invasive strategy compared to high</w:t>
      </w:r>
      <w:r>
        <w:rPr>
          <w:rFonts w:ascii="Times New Roman" w:hAnsi="Times New Roman"/>
          <w:sz w:val="24"/>
          <w:szCs w:val="24"/>
        </w:rPr>
        <w:t>-</w:t>
      </w:r>
      <w:r w:rsidRPr="00695E2B">
        <w:rPr>
          <w:rFonts w:ascii="Times New Roman" w:hAnsi="Times New Roman"/>
          <w:sz w:val="24"/>
          <w:szCs w:val="24"/>
        </w:rPr>
        <w:t xml:space="preserve">risk men and women. </w:t>
      </w:r>
    </w:p>
    <w:p w14:paraId="3063DF25" w14:textId="77777777" w:rsidR="00EB7253" w:rsidRDefault="00EB7253">
      <w:pPr>
        <w:rPr>
          <w:rStyle w:val="Heading1Char"/>
          <w:rFonts w:ascii="Times New Roman" w:hAnsi="Times New Roman" w:cs="Times New Roman"/>
          <w:b/>
          <w:color w:val="000000" w:themeColor="text1"/>
          <w:sz w:val="24"/>
          <w:szCs w:val="24"/>
        </w:rPr>
      </w:pPr>
    </w:p>
    <w:p w14:paraId="60D475F5" w14:textId="4C249B5C" w:rsidR="00622CA6" w:rsidRPr="00212D08" w:rsidRDefault="00622CA6" w:rsidP="00212D08">
      <w:pPr>
        <w:pStyle w:val="ListParagraph"/>
        <w:numPr>
          <w:ilvl w:val="0"/>
          <w:numId w:val="8"/>
        </w:numPr>
        <w:spacing w:line="480" w:lineRule="auto"/>
        <w:jc w:val="both"/>
        <w:rPr>
          <w:rFonts w:ascii="Times New Roman" w:hAnsi="Times New Roman"/>
          <w:b/>
          <w:sz w:val="24"/>
          <w:szCs w:val="24"/>
        </w:rPr>
      </w:pPr>
      <w:r w:rsidRPr="00212D08">
        <w:rPr>
          <w:rStyle w:val="Heading1Char"/>
          <w:rFonts w:ascii="Times New Roman" w:hAnsi="Times New Roman" w:cs="Times New Roman"/>
          <w:b/>
          <w:color w:val="000000" w:themeColor="text1"/>
          <w:sz w:val="24"/>
          <w:szCs w:val="24"/>
        </w:rPr>
        <w:t>Introduction</w:t>
      </w:r>
      <w:r w:rsidRPr="00212D08">
        <w:rPr>
          <w:rFonts w:ascii="Times New Roman" w:hAnsi="Times New Roman"/>
          <w:b/>
          <w:sz w:val="24"/>
          <w:szCs w:val="24"/>
        </w:rPr>
        <w:t>:</w:t>
      </w:r>
      <w:r w:rsidR="009E0582" w:rsidRPr="00212D08">
        <w:rPr>
          <w:rFonts w:ascii="Times New Roman" w:hAnsi="Times New Roman"/>
          <w:b/>
          <w:sz w:val="24"/>
          <w:szCs w:val="24"/>
        </w:rPr>
        <w:t xml:space="preserve"> </w:t>
      </w:r>
    </w:p>
    <w:p w14:paraId="062F2115" w14:textId="5CDEE6E0" w:rsidR="008A61F3" w:rsidRDefault="00FB3231" w:rsidP="0082450E">
      <w:pPr>
        <w:spacing w:line="480" w:lineRule="auto"/>
        <w:jc w:val="both"/>
        <w:rPr>
          <w:rFonts w:ascii="Times New Roman" w:hAnsi="Times New Roman"/>
          <w:sz w:val="24"/>
          <w:szCs w:val="24"/>
        </w:rPr>
      </w:pPr>
      <w:r>
        <w:rPr>
          <w:rFonts w:ascii="Times New Roman" w:hAnsi="Times New Roman"/>
          <w:sz w:val="24"/>
          <w:szCs w:val="24"/>
        </w:rPr>
        <w:t>An invasive</w:t>
      </w:r>
      <w:r w:rsidR="00D03FDA">
        <w:rPr>
          <w:rFonts w:ascii="Times New Roman" w:hAnsi="Times New Roman"/>
          <w:sz w:val="24"/>
          <w:szCs w:val="24"/>
        </w:rPr>
        <w:t xml:space="preserve"> strategy in the form of coronary angiography (CA) followed by revascularisation </w:t>
      </w:r>
      <w:r w:rsidR="00FC39B4">
        <w:rPr>
          <w:rFonts w:ascii="Times New Roman" w:hAnsi="Times New Roman"/>
          <w:sz w:val="24"/>
          <w:szCs w:val="24"/>
        </w:rPr>
        <w:t>where</w:t>
      </w:r>
      <w:r w:rsidR="00D03FDA">
        <w:rPr>
          <w:rFonts w:ascii="Times New Roman" w:hAnsi="Times New Roman"/>
          <w:sz w:val="24"/>
          <w:szCs w:val="24"/>
        </w:rPr>
        <w:t xml:space="preserve"> appropriate</w:t>
      </w:r>
      <w:r w:rsidR="00FC39B4">
        <w:rPr>
          <w:rFonts w:ascii="Times New Roman" w:hAnsi="Times New Roman"/>
          <w:sz w:val="24"/>
          <w:szCs w:val="24"/>
        </w:rPr>
        <w:t>,</w:t>
      </w:r>
      <w:r w:rsidR="00D03FDA">
        <w:rPr>
          <w:rFonts w:ascii="Times New Roman" w:hAnsi="Times New Roman"/>
          <w:sz w:val="24"/>
          <w:szCs w:val="24"/>
        </w:rPr>
        <w:t xml:space="preserve"> is associated with reduced ischemic co</w:t>
      </w:r>
      <w:r w:rsidR="00D750B0">
        <w:rPr>
          <w:rFonts w:ascii="Times New Roman" w:hAnsi="Times New Roman"/>
          <w:sz w:val="24"/>
          <w:szCs w:val="24"/>
        </w:rPr>
        <w:t>mplications and shorter in-hospital stays</w:t>
      </w:r>
      <w:r w:rsidR="00D03FDA">
        <w:rPr>
          <w:rFonts w:ascii="Times New Roman" w:hAnsi="Times New Roman"/>
          <w:sz w:val="24"/>
          <w:szCs w:val="24"/>
        </w:rPr>
        <w:t xml:space="preserve"> in</w:t>
      </w:r>
      <w:r w:rsidR="002434A8">
        <w:rPr>
          <w:rFonts w:ascii="Times New Roman" w:hAnsi="Times New Roman"/>
          <w:sz w:val="24"/>
          <w:szCs w:val="24"/>
        </w:rPr>
        <w:t xml:space="preserve"> patients </w:t>
      </w:r>
      <w:r w:rsidR="00AB32FF">
        <w:rPr>
          <w:rFonts w:ascii="Times New Roman" w:hAnsi="Times New Roman"/>
          <w:sz w:val="24"/>
          <w:szCs w:val="24"/>
        </w:rPr>
        <w:t xml:space="preserve">presenting </w:t>
      </w:r>
      <w:r w:rsidR="002434A8">
        <w:rPr>
          <w:rFonts w:ascii="Times New Roman" w:hAnsi="Times New Roman"/>
          <w:sz w:val="24"/>
          <w:szCs w:val="24"/>
        </w:rPr>
        <w:t>with</w:t>
      </w:r>
      <w:r w:rsidR="00D03FDA">
        <w:rPr>
          <w:rFonts w:ascii="Times New Roman" w:hAnsi="Times New Roman"/>
          <w:sz w:val="24"/>
          <w:szCs w:val="24"/>
        </w:rPr>
        <w:t xml:space="preserve"> non-ST elevation acute myocardial infarction (NSTEMI) </w:t>
      </w:r>
      <w:r w:rsidR="00D03FDA">
        <w:rPr>
          <w:rFonts w:ascii="Times New Roman" w:hAnsi="Times New Roman"/>
          <w:sz w:val="24"/>
          <w:szCs w:val="24"/>
        </w:rPr>
        <w:fldChar w:fldCharType="begin"/>
      </w:r>
      <w:r w:rsidR="005250D9">
        <w:rPr>
          <w:rFonts w:ascii="Times New Roman" w:hAnsi="Times New Roman"/>
          <w:sz w:val="24"/>
          <w:szCs w:val="24"/>
        </w:rPr>
        <w:instrText>ADDIN RW.CITE{{15 Milosevic,A. 2016; 30 Montalescot,G. 2005; 27 deWinter,R.J. 2005; 12 Bavry,A.A. 2006; 384 Fox,K.A. 2002}}</w:instrText>
      </w:r>
      <w:r w:rsidR="00D03FDA">
        <w:rPr>
          <w:rFonts w:ascii="Times New Roman" w:hAnsi="Times New Roman"/>
          <w:sz w:val="24"/>
          <w:szCs w:val="24"/>
        </w:rPr>
        <w:fldChar w:fldCharType="separate"/>
      </w:r>
      <w:r w:rsidR="004E6A39" w:rsidRPr="004E6A39">
        <w:rPr>
          <w:rFonts w:ascii="Times New Roman" w:hAnsi="Times New Roman" w:cs="Times New Roman"/>
          <w:sz w:val="24"/>
          <w:szCs w:val="24"/>
        </w:rPr>
        <w:t>(1-5)</w:t>
      </w:r>
      <w:r w:rsidR="00D03FDA">
        <w:rPr>
          <w:rFonts w:ascii="Times New Roman" w:hAnsi="Times New Roman"/>
          <w:sz w:val="24"/>
          <w:szCs w:val="24"/>
        </w:rPr>
        <w:fldChar w:fldCharType="end"/>
      </w:r>
      <w:r w:rsidR="00581CDC">
        <w:rPr>
          <w:rFonts w:ascii="Times New Roman" w:hAnsi="Times New Roman"/>
          <w:sz w:val="24"/>
          <w:szCs w:val="24"/>
        </w:rPr>
        <w:t xml:space="preserve">. </w:t>
      </w:r>
      <w:r w:rsidR="00D03FDA">
        <w:rPr>
          <w:rFonts w:ascii="Times New Roman" w:hAnsi="Times New Roman"/>
          <w:sz w:val="24"/>
          <w:szCs w:val="24"/>
        </w:rPr>
        <w:t>Current guideli</w:t>
      </w:r>
      <w:r w:rsidR="00AC6F52">
        <w:rPr>
          <w:rFonts w:ascii="Times New Roman" w:hAnsi="Times New Roman"/>
          <w:sz w:val="24"/>
          <w:szCs w:val="24"/>
        </w:rPr>
        <w:t xml:space="preserve">nes </w:t>
      </w:r>
      <w:r w:rsidR="00C70F8D">
        <w:rPr>
          <w:rFonts w:ascii="Times New Roman" w:hAnsi="Times New Roman"/>
          <w:sz w:val="24"/>
          <w:szCs w:val="24"/>
        </w:rPr>
        <w:t>recommend that the timing of interventional management should</w:t>
      </w:r>
      <w:r w:rsidR="00A14038">
        <w:rPr>
          <w:rFonts w:ascii="Times New Roman" w:hAnsi="Times New Roman"/>
          <w:sz w:val="24"/>
          <w:szCs w:val="24"/>
        </w:rPr>
        <w:t xml:space="preserve"> be determined by baseline risk </w:t>
      </w:r>
      <w:r w:rsidR="00D03FDA">
        <w:rPr>
          <w:rFonts w:ascii="Times New Roman" w:hAnsi="Times New Roman"/>
          <w:sz w:val="24"/>
          <w:szCs w:val="24"/>
        </w:rPr>
        <w:fldChar w:fldCharType="begin"/>
      </w:r>
      <w:r w:rsidR="005250D9">
        <w:rPr>
          <w:rFonts w:ascii="Times New Roman" w:hAnsi="Times New Roman"/>
          <w:sz w:val="24"/>
          <w:szCs w:val="24"/>
        </w:rPr>
        <w:instrText>ADDIN RW.CITE{{31 Roffi,M. 2016; 34 Amsterdam,E.A. 2014}}</w:instrText>
      </w:r>
      <w:r w:rsidR="00D03FDA">
        <w:rPr>
          <w:rFonts w:ascii="Times New Roman" w:hAnsi="Times New Roman"/>
          <w:sz w:val="24"/>
          <w:szCs w:val="24"/>
        </w:rPr>
        <w:fldChar w:fldCharType="separate"/>
      </w:r>
      <w:r w:rsidR="004E6A39" w:rsidRPr="004E6A39">
        <w:rPr>
          <w:rFonts w:ascii="Times New Roman" w:hAnsi="Times New Roman" w:cs="Times New Roman"/>
          <w:sz w:val="24"/>
          <w:szCs w:val="24"/>
        </w:rPr>
        <w:t>(6,7)</w:t>
      </w:r>
      <w:r w:rsidR="00D03FDA">
        <w:rPr>
          <w:rFonts w:ascii="Times New Roman" w:hAnsi="Times New Roman"/>
          <w:sz w:val="24"/>
          <w:szCs w:val="24"/>
        </w:rPr>
        <w:fldChar w:fldCharType="end"/>
      </w:r>
      <w:r w:rsidR="007C5229">
        <w:rPr>
          <w:rFonts w:ascii="Times New Roman" w:hAnsi="Times New Roman"/>
          <w:sz w:val="24"/>
          <w:szCs w:val="24"/>
        </w:rPr>
        <w:t>, with both</w:t>
      </w:r>
      <w:r w:rsidR="00A14038">
        <w:rPr>
          <w:rStyle w:val="CommentReference"/>
        </w:rPr>
        <w:t xml:space="preserve"> </w:t>
      </w:r>
      <w:r w:rsidR="007C5229">
        <w:rPr>
          <w:rFonts w:ascii="Times New Roman" w:hAnsi="Times New Roman"/>
          <w:sz w:val="24"/>
          <w:szCs w:val="24"/>
        </w:rPr>
        <w:t>the</w:t>
      </w:r>
      <w:r w:rsidR="00D03FDA">
        <w:rPr>
          <w:rFonts w:ascii="Times New Roman" w:hAnsi="Times New Roman"/>
          <w:sz w:val="24"/>
          <w:szCs w:val="24"/>
        </w:rPr>
        <w:t xml:space="preserve"> European Society of Cardiology (ESC) and </w:t>
      </w:r>
      <w:r w:rsidR="00D57265">
        <w:rPr>
          <w:rFonts w:ascii="Times New Roman" w:hAnsi="Times New Roman"/>
          <w:sz w:val="24"/>
          <w:szCs w:val="24"/>
        </w:rPr>
        <w:t>American Heart Association / American College of Cardiology (AHA/ACC</w:t>
      </w:r>
      <w:r w:rsidR="00D03FDA">
        <w:rPr>
          <w:rFonts w:ascii="Times New Roman" w:hAnsi="Times New Roman"/>
          <w:sz w:val="24"/>
          <w:szCs w:val="24"/>
        </w:rPr>
        <w:t xml:space="preserve">) guidelines </w:t>
      </w:r>
      <w:r w:rsidR="007C5229">
        <w:rPr>
          <w:rFonts w:ascii="Times New Roman" w:hAnsi="Times New Roman"/>
          <w:sz w:val="24"/>
          <w:szCs w:val="24"/>
        </w:rPr>
        <w:t xml:space="preserve">advising early intervention (&lt;24 hours) </w:t>
      </w:r>
      <w:r w:rsidR="00D03FDA">
        <w:rPr>
          <w:rFonts w:ascii="Times New Roman" w:hAnsi="Times New Roman"/>
          <w:sz w:val="24"/>
          <w:szCs w:val="24"/>
        </w:rPr>
        <w:t xml:space="preserve">in patients meeting the </w:t>
      </w:r>
      <w:r w:rsidR="00424BF2">
        <w:rPr>
          <w:rFonts w:ascii="Times New Roman" w:hAnsi="Times New Roman"/>
          <w:sz w:val="24"/>
          <w:szCs w:val="24"/>
        </w:rPr>
        <w:t>high-risk</w:t>
      </w:r>
      <w:r w:rsidR="00D03FDA">
        <w:rPr>
          <w:rFonts w:ascii="Times New Roman" w:hAnsi="Times New Roman"/>
          <w:sz w:val="24"/>
          <w:szCs w:val="24"/>
        </w:rPr>
        <w:t xml:space="preserve"> criteria, whereas a period of medical management </w:t>
      </w:r>
      <w:r w:rsidR="00C844D1">
        <w:rPr>
          <w:rFonts w:ascii="Times New Roman" w:hAnsi="Times New Roman"/>
          <w:sz w:val="24"/>
          <w:szCs w:val="24"/>
        </w:rPr>
        <w:t xml:space="preserve">followed by </w:t>
      </w:r>
      <w:r w:rsidR="00ED4370">
        <w:rPr>
          <w:rFonts w:ascii="Times New Roman" w:hAnsi="Times New Roman"/>
          <w:sz w:val="24"/>
          <w:szCs w:val="24"/>
        </w:rPr>
        <w:t>invasive strategy</w:t>
      </w:r>
      <w:r w:rsidR="00D03FDA">
        <w:rPr>
          <w:rFonts w:ascii="Times New Roman" w:hAnsi="Times New Roman"/>
          <w:sz w:val="24"/>
          <w:szCs w:val="24"/>
        </w:rPr>
        <w:t xml:space="preserve"> </w:t>
      </w:r>
      <w:r w:rsidR="00117F99">
        <w:rPr>
          <w:rFonts w:ascii="Times New Roman" w:hAnsi="Times New Roman"/>
          <w:sz w:val="24"/>
          <w:szCs w:val="24"/>
        </w:rPr>
        <w:t>with</w:t>
      </w:r>
      <w:r w:rsidR="00D03FDA">
        <w:rPr>
          <w:rFonts w:ascii="Times New Roman" w:hAnsi="Times New Roman"/>
          <w:sz w:val="24"/>
          <w:szCs w:val="24"/>
        </w:rPr>
        <w:t xml:space="preserve">in </w:t>
      </w:r>
      <w:r w:rsidR="00E402C4">
        <w:rPr>
          <w:rFonts w:ascii="Times New Roman" w:hAnsi="Times New Roman"/>
          <w:sz w:val="24"/>
          <w:szCs w:val="24"/>
        </w:rPr>
        <w:t>25-</w:t>
      </w:r>
      <w:r w:rsidR="00D03FDA">
        <w:rPr>
          <w:rFonts w:ascii="Times New Roman" w:hAnsi="Times New Roman"/>
          <w:sz w:val="24"/>
          <w:szCs w:val="24"/>
        </w:rPr>
        <w:t>72 hours is advised in patients with</w:t>
      </w:r>
      <w:r w:rsidR="00AB32FF">
        <w:rPr>
          <w:rFonts w:ascii="Times New Roman" w:hAnsi="Times New Roman"/>
          <w:sz w:val="24"/>
          <w:szCs w:val="24"/>
        </w:rPr>
        <w:t xml:space="preserve"> an</w:t>
      </w:r>
      <w:r w:rsidR="00D03FDA">
        <w:rPr>
          <w:rFonts w:ascii="Times New Roman" w:hAnsi="Times New Roman"/>
          <w:sz w:val="24"/>
          <w:szCs w:val="24"/>
        </w:rPr>
        <w:t xml:space="preserve"> </w:t>
      </w:r>
      <w:r w:rsidR="00872CFE">
        <w:rPr>
          <w:rFonts w:ascii="Times New Roman" w:hAnsi="Times New Roman"/>
          <w:sz w:val="24"/>
          <w:szCs w:val="24"/>
        </w:rPr>
        <w:t>intermediate-risk</w:t>
      </w:r>
      <w:r w:rsidR="00D03FDA">
        <w:rPr>
          <w:rFonts w:ascii="Times New Roman" w:hAnsi="Times New Roman"/>
          <w:sz w:val="24"/>
          <w:szCs w:val="24"/>
        </w:rPr>
        <w:t xml:space="preserve"> profile</w:t>
      </w:r>
      <w:r w:rsidR="00A14038">
        <w:rPr>
          <w:rFonts w:ascii="Times New Roman" w:hAnsi="Times New Roman"/>
          <w:sz w:val="24"/>
          <w:szCs w:val="24"/>
        </w:rPr>
        <w:t>.</w:t>
      </w:r>
      <w:r w:rsidR="00581CDC">
        <w:rPr>
          <w:rFonts w:ascii="Times New Roman" w:hAnsi="Times New Roman"/>
          <w:sz w:val="24"/>
          <w:szCs w:val="24"/>
        </w:rPr>
        <w:t xml:space="preserve"> </w:t>
      </w:r>
      <w:r w:rsidR="00FC39B4">
        <w:rPr>
          <w:rFonts w:ascii="Times New Roman" w:hAnsi="Times New Roman"/>
          <w:sz w:val="24"/>
          <w:szCs w:val="24"/>
        </w:rPr>
        <w:t>D</w:t>
      </w:r>
      <w:r w:rsidR="00581CDC">
        <w:rPr>
          <w:rFonts w:ascii="Times New Roman" w:hAnsi="Times New Roman"/>
          <w:sz w:val="24"/>
          <w:szCs w:val="24"/>
        </w:rPr>
        <w:t xml:space="preserve">ata from randomised control trials and condensed meta-analyses show improved survival in </w:t>
      </w:r>
      <w:r w:rsidR="009D159B">
        <w:rPr>
          <w:rFonts w:ascii="Times New Roman" w:hAnsi="Times New Roman"/>
          <w:sz w:val="24"/>
          <w:szCs w:val="24"/>
        </w:rPr>
        <w:t>NST</w:t>
      </w:r>
      <w:r w:rsidR="00036BCA">
        <w:rPr>
          <w:rFonts w:ascii="Times New Roman" w:hAnsi="Times New Roman"/>
          <w:sz w:val="24"/>
          <w:szCs w:val="24"/>
        </w:rPr>
        <w:t>E</w:t>
      </w:r>
      <w:r w:rsidR="009D159B">
        <w:rPr>
          <w:rFonts w:ascii="Times New Roman" w:hAnsi="Times New Roman"/>
          <w:sz w:val="24"/>
          <w:szCs w:val="24"/>
        </w:rPr>
        <w:t xml:space="preserve">MI </w:t>
      </w:r>
      <w:r w:rsidR="00581CDC">
        <w:rPr>
          <w:rFonts w:ascii="Times New Roman" w:hAnsi="Times New Roman"/>
          <w:sz w:val="24"/>
          <w:szCs w:val="24"/>
        </w:rPr>
        <w:t xml:space="preserve">patients </w:t>
      </w:r>
      <w:r w:rsidR="006E3611">
        <w:rPr>
          <w:rFonts w:ascii="Times New Roman" w:hAnsi="Times New Roman"/>
          <w:sz w:val="24"/>
          <w:szCs w:val="24"/>
        </w:rPr>
        <w:t xml:space="preserve">following an early </w:t>
      </w:r>
      <w:r w:rsidR="00ED4370">
        <w:rPr>
          <w:rFonts w:ascii="Times New Roman" w:hAnsi="Times New Roman"/>
          <w:sz w:val="24"/>
          <w:szCs w:val="24"/>
        </w:rPr>
        <w:t>invasive strategy</w:t>
      </w:r>
      <w:r w:rsidR="009E0582">
        <w:rPr>
          <w:rFonts w:ascii="Times New Roman" w:hAnsi="Times New Roman"/>
          <w:sz w:val="24"/>
          <w:szCs w:val="24"/>
        </w:rPr>
        <w:t xml:space="preserve"> </w:t>
      </w:r>
      <w:r w:rsidR="00581CDC">
        <w:rPr>
          <w:rFonts w:ascii="Times New Roman" w:hAnsi="Times New Roman"/>
          <w:sz w:val="24"/>
          <w:szCs w:val="24"/>
        </w:rPr>
        <w:t xml:space="preserve">compared to a </w:t>
      </w:r>
      <w:r w:rsidR="006E3611">
        <w:rPr>
          <w:rFonts w:ascii="Times New Roman" w:hAnsi="Times New Roman"/>
          <w:sz w:val="24"/>
          <w:szCs w:val="24"/>
        </w:rPr>
        <w:t xml:space="preserve">later more </w:t>
      </w:r>
      <w:r w:rsidR="00581CDC">
        <w:rPr>
          <w:rFonts w:ascii="Times New Roman" w:hAnsi="Times New Roman"/>
          <w:sz w:val="24"/>
          <w:szCs w:val="24"/>
        </w:rPr>
        <w:t xml:space="preserve">conservative approach, particularly in </w:t>
      </w:r>
      <w:r w:rsidR="00A14038">
        <w:rPr>
          <w:rFonts w:ascii="Times New Roman" w:hAnsi="Times New Roman"/>
          <w:sz w:val="24"/>
          <w:szCs w:val="24"/>
        </w:rPr>
        <w:t>high-</w:t>
      </w:r>
      <w:r w:rsidR="009D159B">
        <w:rPr>
          <w:rFonts w:ascii="Times New Roman" w:hAnsi="Times New Roman"/>
          <w:sz w:val="24"/>
          <w:szCs w:val="24"/>
        </w:rPr>
        <w:t xml:space="preserve">risk </w:t>
      </w:r>
      <w:r w:rsidR="00581CDC">
        <w:rPr>
          <w:rFonts w:ascii="Times New Roman" w:hAnsi="Times New Roman"/>
          <w:sz w:val="24"/>
          <w:szCs w:val="24"/>
        </w:rPr>
        <w:t>patients</w:t>
      </w:r>
      <w:r w:rsidR="00A14038">
        <w:rPr>
          <w:rFonts w:ascii="Times New Roman" w:hAnsi="Times New Roman"/>
          <w:sz w:val="24"/>
          <w:szCs w:val="24"/>
        </w:rPr>
        <w:t xml:space="preserve"> such as those with </w:t>
      </w:r>
      <w:r w:rsidR="00581CDC">
        <w:rPr>
          <w:rFonts w:ascii="Times New Roman" w:hAnsi="Times New Roman"/>
          <w:sz w:val="24"/>
          <w:szCs w:val="24"/>
        </w:rPr>
        <w:t>GRACE</w:t>
      </w:r>
      <w:r w:rsidR="00A14038">
        <w:rPr>
          <w:rFonts w:ascii="Times New Roman" w:hAnsi="Times New Roman"/>
          <w:sz w:val="24"/>
          <w:szCs w:val="24"/>
        </w:rPr>
        <w:t xml:space="preserve"> risk-score &gt;140 </w:t>
      </w:r>
      <w:r w:rsidR="00B72D58">
        <w:rPr>
          <w:rFonts w:ascii="Times New Roman" w:hAnsi="Times New Roman"/>
          <w:sz w:val="24"/>
          <w:szCs w:val="24"/>
        </w:rPr>
        <w:fldChar w:fldCharType="begin"/>
      </w:r>
      <w:r w:rsidR="005250D9">
        <w:rPr>
          <w:rFonts w:ascii="Times New Roman" w:hAnsi="Times New Roman"/>
          <w:sz w:val="24"/>
          <w:szCs w:val="24"/>
        </w:rPr>
        <w:instrText>ADDIN RW.CITE{{584 Jobs,A. 2017; 22 Mehta,S.R. 2009; 13 Katritsis,D.G. 2011}}</w:instrText>
      </w:r>
      <w:r w:rsidR="00B72D58">
        <w:rPr>
          <w:rFonts w:ascii="Times New Roman" w:hAnsi="Times New Roman"/>
          <w:sz w:val="24"/>
          <w:szCs w:val="24"/>
        </w:rPr>
        <w:fldChar w:fldCharType="separate"/>
      </w:r>
      <w:r w:rsidR="004E6A39" w:rsidRPr="004E6A39">
        <w:rPr>
          <w:rFonts w:ascii="Times New Roman" w:hAnsi="Times New Roman" w:cs="Times New Roman"/>
          <w:sz w:val="24"/>
          <w:szCs w:val="24"/>
        </w:rPr>
        <w:t>(8-10)</w:t>
      </w:r>
      <w:r w:rsidR="00B72D58">
        <w:rPr>
          <w:rFonts w:ascii="Times New Roman" w:hAnsi="Times New Roman"/>
          <w:sz w:val="24"/>
          <w:szCs w:val="24"/>
        </w:rPr>
        <w:fldChar w:fldCharType="end"/>
      </w:r>
      <w:r w:rsidR="00A14038">
        <w:rPr>
          <w:rFonts w:ascii="Times New Roman" w:hAnsi="Times New Roman"/>
          <w:sz w:val="24"/>
          <w:szCs w:val="24"/>
        </w:rPr>
        <w:t>. However,</w:t>
      </w:r>
      <w:r w:rsidR="00581CDC">
        <w:rPr>
          <w:rFonts w:ascii="Times New Roman" w:hAnsi="Times New Roman"/>
          <w:sz w:val="24"/>
          <w:szCs w:val="24"/>
        </w:rPr>
        <w:t xml:space="preserve"> the results from </w:t>
      </w:r>
      <w:r w:rsidR="006E3611">
        <w:rPr>
          <w:rFonts w:ascii="Times New Roman" w:hAnsi="Times New Roman"/>
          <w:sz w:val="24"/>
          <w:szCs w:val="24"/>
        </w:rPr>
        <w:t xml:space="preserve">individual </w:t>
      </w:r>
      <w:r w:rsidR="00581CDC">
        <w:rPr>
          <w:rFonts w:ascii="Times New Roman" w:hAnsi="Times New Roman"/>
          <w:sz w:val="24"/>
          <w:szCs w:val="24"/>
        </w:rPr>
        <w:t xml:space="preserve">studies evaluating </w:t>
      </w:r>
      <w:r w:rsidR="006E3611">
        <w:rPr>
          <w:rFonts w:ascii="Times New Roman" w:hAnsi="Times New Roman"/>
          <w:sz w:val="24"/>
          <w:szCs w:val="24"/>
        </w:rPr>
        <w:t xml:space="preserve">the </w:t>
      </w:r>
      <w:r w:rsidR="00EA2485">
        <w:rPr>
          <w:rFonts w:ascii="Times New Roman" w:hAnsi="Times New Roman"/>
          <w:sz w:val="24"/>
          <w:szCs w:val="24"/>
        </w:rPr>
        <w:t>optimal timing of</w:t>
      </w:r>
      <w:r w:rsidR="00581CDC">
        <w:rPr>
          <w:rFonts w:ascii="Times New Roman" w:hAnsi="Times New Roman"/>
          <w:sz w:val="24"/>
          <w:szCs w:val="24"/>
        </w:rPr>
        <w:t xml:space="preserve"> </w:t>
      </w:r>
      <w:r w:rsidR="00ED4370">
        <w:rPr>
          <w:rFonts w:ascii="Times New Roman" w:hAnsi="Times New Roman"/>
          <w:sz w:val="24"/>
          <w:szCs w:val="24"/>
        </w:rPr>
        <w:t>invasive strategy</w:t>
      </w:r>
      <w:r w:rsidR="00FC39B4">
        <w:rPr>
          <w:rFonts w:ascii="Times New Roman" w:hAnsi="Times New Roman"/>
          <w:sz w:val="24"/>
          <w:szCs w:val="24"/>
        </w:rPr>
        <w:t xml:space="preserve"> </w:t>
      </w:r>
      <w:r w:rsidR="00581CDC">
        <w:rPr>
          <w:rFonts w:ascii="Times New Roman" w:hAnsi="Times New Roman"/>
          <w:sz w:val="24"/>
          <w:szCs w:val="24"/>
        </w:rPr>
        <w:t xml:space="preserve">in patients with different baseline risk </w:t>
      </w:r>
      <w:r w:rsidR="00581CDC">
        <w:rPr>
          <w:rFonts w:ascii="Times New Roman" w:hAnsi="Times New Roman"/>
          <w:sz w:val="24"/>
          <w:szCs w:val="24"/>
        </w:rPr>
        <w:lastRenderedPageBreak/>
        <w:t>profile</w:t>
      </w:r>
      <w:r w:rsidR="006E3611">
        <w:rPr>
          <w:rFonts w:ascii="Times New Roman" w:hAnsi="Times New Roman"/>
          <w:sz w:val="24"/>
          <w:szCs w:val="24"/>
        </w:rPr>
        <w:t>s</w:t>
      </w:r>
      <w:r w:rsidR="00581CDC">
        <w:rPr>
          <w:rFonts w:ascii="Times New Roman" w:hAnsi="Times New Roman"/>
          <w:sz w:val="24"/>
          <w:szCs w:val="24"/>
        </w:rPr>
        <w:t xml:space="preserve"> are inconsistent</w:t>
      </w:r>
      <w:r w:rsidR="00581CDC">
        <w:rPr>
          <w:rFonts w:ascii="Times New Roman" w:hAnsi="Times New Roman"/>
          <w:sz w:val="24"/>
          <w:szCs w:val="24"/>
        </w:rPr>
        <w:fldChar w:fldCharType="begin"/>
      </w:r>
      <w:r w:rsidR="005250D9">
        <w:rPr>
          <w:rFonts w:ascii="Times New Roman" w:hAnsi="Times New Roman"/>
          <w:sz w:val="24"/>
          <w:szCs w:val="24"/>
        </w:rPr>
        <w:instrText>ADDIN RW.CITE{{584 Jobs,A. 2017; 592 Lindholm,D. 2017; 391 Bonello,L. 2016; 15 Milosevic,A. 2016}}</w:instrText>
      </w:r>
      <w:r w:rsidR="00581CDC">
        <w:rPr>
          <w:rFonts w:ascii="Times New Roman" w:hAnsi="Times New Roman"/>
          <w:sz w:val="24"/>
          <w:szCs w:val="24"/>
        </w:rPr>
        <w:fldChar w:fldCharType="separate"/>
      </w:r>
      <w:r w:rsidR="004E6A39" w:rsidRPr="004E6A39">
        <w:rPr>
          <w:rFonts w:ascii="Times New Roman" w:hAnsi="Times New Roman" w:cs="Times New Roman"/>
          <w:sz w:val="24"/>
          <w:szCs w:val="24"/>
        </w:rPr>
        <w:t>(1,8,11,12)</w:t>
      </w:r>
      <w:r w:rsidR="00581CDC">
        <w:rPr>
          <w:rFonts w:ascii="Times New Roman" w:hAnsi="Times New Roman"/>
          <w:sz w:val="24"/>
          <w:szCs w:val="24"/>
        </w:rPr>
        <w:fldChar w:fldCharType="end"/>
      </w:r>
      <w:r w:rsidR="00581CDC">
        <w:rPr>
          <w:rFonts w:ascii="Times New Roman" w:hAnsi="Times New Roman"/>
          <w:sz w:val="24"/>
          <w:szCs w:val="24"/>
        </w:rPr>
        <w:t>.</w:t>
      </w:r>
      <w:r w:rsidR="001478E9">
        <w:rPr>
          <w:rFonts w:ascii="Times New Roman" w:hAnsi="Times New Roman"/>
          <w:sz w:val="24"/>
          <w:szCs w:val="24"/>
        </w:rPr>
        <w:t xml:space="preserve"> </w:t>
      </w:r>
      <w:r w:rsidR="00FC39B4">
        <w:rPr>
          <w:rFonts w:ascii="Times New Roman" w:hAnsi="Times New Roman"/>
          <w:sz w:val="24"/>
          <w:szCs w:val="24"/>
        </w:rPr>
        <w:t>Although</w:t>
      </w:r>
      <w:r w:rsidR="001478E9">
        <w:rPr>
          <w:rFonts w:ascii="Times New Roman" w:hAnsi="Times New Roman"/>
          <w:sz w:val="24"/>
          <w:szCs w:val="24"/>
        </w:rPr>
        <w:t xml:space="preserve"> the debate around the optimal timing of </w:t>
      </w:r>
      <w:r w:rsidR="00ED4370">
        <w:rPr>
          <w:rFonts w:ascii="Times New Roman" w:hAnsi="Times New Roman"/>
          <w:sz w:val="24"/>
          <w:szCs w:val="24"/>
        </w:rPr>
        <w:t>invasive strategy</w:t>
      </w:r>
      <w:r w:rsidR="006E3611">
        <w:rPr>
          <w:rFonts w:ascii="Times New Roman" w:hAnsi="Times New Roman"/>
          <w:sz w:val="24"/>
          <w:szCs w:val="24"/>
        </w:rPr>
        <w:t xml:space="preserve"> </w:t>
      </w:r>
      <w:r w:rsidR="001478E9">
        <w:rPr>
          <w:rFonts w:ascii="Times New Roman" w:hAnsi="Times New Roman"/>
          <w:sz w:val="24"/>
          <w:szCs w:val="24"/>
        </w:rPr>
        <w:t xml:space="preserve">in NSTEMI </w:t>
      </w:r>
      <w:r w:rsidR="00A14038">
        <w:rPr>
          <w:rFonts w:ascii="Times New Roman" w:hAnsi="Times New Roman"/>
          <w:sz w:val="24"/>
          <w:szCs w:val="24"/>
        </w:rPr>
        <w:t xml:space="preserve">continues, </w:t>
      </w:r>
      <w:r w:rsidR="00FC39B4">
        <w:rPr>
          <w:rFonts w:ascii="Times New Roman" w:hAnsi="Times New Roman"/>
          <w:sz w:val="24"/>
          <w:szCs w:val="24"/>
        </w:rPr>
        <w:t>current guidelines have adopted a time sensitive approach</w:t>
      </w:r>
      <w:r w:rsidR="00C844D1">
        <w:rPr>
          <w:rFonts w:ascii="Times New Roman" w:hAnsi="Times New Roman"/>
          <w:sz w:val="24"/>
          <w:szCs w:val="24"/>
        </w:rPr>
        <w:t xml:space="preserve"> that is risk profile dependent</w:t>
      </w:r>
      <w:r w:rsidR="001478E9">
        <w:rPr>
          <w:rFonts w:ascii="Times New Roman" w:hAnsi="Times New Roman"/>
          <w:sz w:val="24"/>
          <w:szCs w:val="24"/>
        </w:rPr>
        <w:t xml:space="preserve">. </w:t>
      </w:r>
    </w:p>
    <w:p w14:paraId="0F1F872A" w14:textId="03EE4366" w:rsidR="00187064" w:rsidRDefault="00957B3F" w:rsidP="0082450E">
      <w:pPr>
        <w:spacing w:line="480" w:lineRule="auto"/>
        <w:jc w:val="both"/>
        <w:rPr>
          <w:rFonts w:ascii="Times New Roman" w:hAnsi="Times New Roman"/>
          <w:sz w:val="24"/>
          <w:szCs w:val="24"/>
        </w:rPr>
      </w:pPr>
      <w:r>
        <w:rPr>
          <w:rFonts w:ascii="Times New Roman" w:hAnsi="Times New Roman"/>
          <w:sz w:val="24"/>
          <w:szCs w:val="24"/>
        </w:rPr>
        <w:t xml:space="preserve">Despite these guidelines, provision </w:t>
      </w:r>
      <w:r w:rsidR="00ED4370">
        <w:rPr>
          <w:rFonts w:ascii="Times New Roman" w:hAnsi="Times New Roman"/>
          <w:sz w:val="24"/>
          <w:szCs w:val="24"/>
        </w:rPr>
        <w:t>of invasive strategy</w:t>
      </w:r>
      <w:r>
        <w:rPr>
          <w:rFonts w:ascii="Times New Roman" w:hAnsi="Times New Roman"/>
          <w:sz w:val="24"/>
          <w:szCs w:val="24"/>
        </w:rPr>
        <w:t xml:space="preserve"> in real world clinical practice is variabl</w:t>
      </w:r>
      <w:r w:rsidR="00C844D1">
        <w:rPr>
          <w:rFonts w:ascii="Times New Roman" w:hAnsi="Times New Roman"/>
          <w:sz w:val="24"/>
          <w:szCs w:val="24"/>
        </w:rPr>
        <w:t xml:space="preserve">e and often discrepant </w:t>
      </w:r>
      <w:r w:rsidR="00FD3F25">
        <w:rPr>
          <w:rFonts w:ascii="Times New Roman" w:hAnsi="Times New Roman"/>
          <w:sz w:val="24"/>
          <w:szCs w:val="24"/>
        </w:rPr>
        <w:t>due to a variety of potential barrier</w:t>
      </w:r>
      <w:r w:rsidR="00D1079D">
        <w:rPr>
          <w:rFonts w:ascii="Times New Roman" w:hAnsi="Times New Roman"/>
          <w:sz w:val="24"/>
          <w:szCs w:val="24"/>
        </w:rPr>
        <w:t xml:space="preserve">s </w:t>
      </w:r>
      <w:r w:rsidR="00980D07">
        <w:rPr>
          <w:rFonts w:ascii="Times New Roman" w:hAnsi="Times New Roman"/>
          <w:sz w:val="24"/>
          <w:szCs w:val="24"/>
        </w:rPr>
        <w:fldChar w:fldCharType="begin"/>
      </w:r>
      <w:r w:rsidR="005250D9">
        <w:rPr>
          <w:rFonts w:ascii="Times New Roman" w:hAnsi="Times New Roman"/>
          <w:sz w:val="24"/>
          <w:szCs w:val="24"/>
        </w:rPr>
        <w:instrText>ADDIN RW.CITE{{781 Bassand,J.P. 2000; 783 Schneider,E.C. 2013; 782 Tilson,E.C. 2015}}</w:instrText>
      </w:r>
      <w:r w:rsidR="00980D07">
        <w:rPr>
          <w:rFonts w:ascii="Times New Roman" w:hAnsi="Times New Roman"/>
          <w:sz w:val="24"/>
          <w:szCs w:val="24"/>
        </w:rPr>
        <w:fldChar w:fldCharType="separate"/>
      </w:r>
      <w:r w:rsidR="004E6A39" w:rsidRPr="004E6A39">
        <w:rPr>
          <w:rFonts w:ascii="Times New Roman" w:hAnsi="Times New Roman" w:cs="Times New Roman"/>
          <w:sz w:val="24"/>
          <w:szCs w:val="24"/>
        </w:rPr>
        <w:t>(13-15)</w:t>
      </w:r>
      <w:r w:rsidR="00980D07">
        <w:rPr>
          <w:rFonts w:ascii="Times New Roman" w:hAnsi="Times New Roman"/>
          <w:sz w:val="24"/>
          <w:szCs w:val="24"/>
        </w:rPr>
        <w:fldChar w:fldCharType="end"/>
      </w:r>
      <w:r w:rsidR="00FD3F25">
        <w:rPr>
          <w:rFonts w:ascii="Times New Roman" w:hAnsi="Times New Roman"/>
          <w:sz w:val="24"/>
          <w:szCs w:val="24"/>
        </w:rPr>
        <w:t xml:space="preserve">. </w:t>
      </w:r>
      <w:r w:rsidR="00D03FDA">
        <w:rPr>
          <w:rFonts w:ascii="Times New Roman" w:hAnsi="Times New Roman"/>
          <w:sz w:val="24"/>
          <w:szCs w:val="24"/>
        </w:rPr>
        <w:t>Given th</w:t>
      </w:r>
      <w:r w:rsidR="00974B24">
        <w:rPr>
          <w:rFonts w:ascii="Times New Roman" w:hAnsi="Times New Roman"/>
          <w:sz w:val="24"/>
          <w:szCs w:val="24"/>
        </w:rPr>
        <w:t>is</w:t>
      </w:r>
      <w:r w:rsidR="00980D07">
        <w:rPr>
          <w:rFonts w:ascii="Times New Roman" w:hAnsi="Times New Roman"/>
          <w:sz w:val="24"/>
          <w:szCs w:val="24"/>
        </w:rPr>
        <w:t xml:space="preserve"> varia</w:t>
      </w:r>
      <w:r w:rsidR="00974B24">
        <w:rPr>
          <w:rFonts w:ascii="Times New Roman" w:hAnsi="Times New Roman"/>
          <w:sz w:val="24"/>
          <w:szCs w:val="24"/>
        </w:rPr>
        <w:t>ble practice and the perception that it is often discrepant with guidelines</w:t>
      </w:r>
      <w:r w:rsidR="00980D07">
        <w:rPr>
          <w:rFonts w:ascii="Times New Roman" w:hAnsi="Times New Roman"/>
          <w:sz w:val="24"/>
          <w:szCs w:val="24"/>
        </w:rPr>
        <w:t>,</w:t>
      </w:r>
      <w:r w:rsidR="00F217D2">
        <w:rPr>
          <w:rFonts w:ascii="Times New Roman" w:hAnsi="Times New Roman"/>
          <w:sz w:val="24"/>
          <w:szCs w:val="24"/>
        </w:rPr>
        <w:t xml:space="preserve"> </w:t>
      </w:r>
      <w:r w:rsidR="00D03FDA">
        <w:rPr>
          <w:rFonts w:ascii="Times New Roman" w:hAnsi="Times New Roman"/>
          <w:sz w:val="24"/>
          <w:szCs w:val="24"/>
        </w:rPr>
        <w:t>we</w:t>
      </w:r>
      <w:r w:rsidR="00117F99">
        <w:rPr>
          <w:rFonts w:ascii="Times New Roman" w:hAnsi="Times New Roman"/>
          <w:sz w:val="24"/>
          <w:szCs w:val="24"/>
        </w:rPr>
        <w:t xml:space="preserve"> investigate</w:t>
      </w:r>
      <w:r w:rsidR="00974B24">
        <w:rPr>
          <w:rFonts w:ascii="Times New Roman" w:hAnsi="Times New Roman"/>
          <w:sz w:val="24"/>
          <w:szCs w:val="24"/>
        </w:rPr>
        <w:t>d</w:t>
      </w:r>
      <w:r w:rsidR="001521FE">
        <w:rPr>
          <w:rFonts w:ascii="Times New Roman" w:hAnsi="Times New Roman"/>
          <w:sz w:val="24"/>
          <w:szCs w:val="24"/>
        </w:rPr>
        <w:t xml:space="preserve"> the </w:t>
      </w:r>
      <w:r w:rsidR="00974B24">
        <w:rPr>
          <w:rFonts w:ascii="Times New Roman" w:hAnsi="Times New Roman"/>
          <w:sz w:val="24"/>
          <w:szCs w:val="24"/>
        </w:rPr>
        <w:t>relationship between baseline</w:t>
      </w:r>
      <w:r w:rsidR="00ED4370">
        <w:rPr>
          <w:rFonts w:ascii="Times New Roman" w:hAnsi="Times New Roman"/>
          <w:sz w:val="24"/>
          <w:szCs w:val="24"/>
        </w:rPr>
        <w:t xml:space="preserve"> risk and timing of access to invasive strategy</w:t>
      </w:r>
      <w:r w:rsidR="00974B24">
        <w:rPr>
          <w:rFonts w:ascii="Times New Roman" w:hAnsi="Times New Roman"/>
          <w:sz w:val="24"/>
          <w:szCs w:val="24"/>
        </w:rPr>
        <w:t xml:space="preserve"> </w:t>
      </w:r>
      <w:r w:rsidR="00F97387">
        <w:rPr>
          <w:rFonts w:ascii="Times New Roman" w:hAnsi="Times New Roman"/>
          <w:sz w:val="24"/>
          <w:szCs w:val="24"/>
        </w:rPr>
        <w:t>in</w:t>
      </w:r>
      <w:r w:rsidR="00974B24">
        <w:rPr>
          <w:rFonts w:ascii="Times New Roman" w:hAnsi="Times New Roman"/>
          <w:sz w:val="24"/>
          <w:szCs w:val="24"/>
        </w:rPr>
        <w:t xml:space="preserve"> a large </w:t>
      </w:r>
      <w:r w:rsidR="00F97387">
        <w:rPr>
          <w:rFonts w:ascii="Times New Roman" w:hAnsi="Times New Roman"/>
          <w:sz w:val="24"/>
          <w:szCs w:val="24"/>
        </w:rPr>
        <w:t xml:space="preserve">national </w:t>
      </w:r>
      <w:r w:rsidR="00974B24">
        <w:rPr>
          <w:rFonts w:ascii="Times New Roman" w:hAnsi="Times New Roman"/>
          <w:sz w:val="24"/>
          <w:szCs w:val="24"/>
        </w:rPr>
        <w:t>population</w:t>
      </w:r>
      <w:r w:rsidR="001521FE">
        <w:rPr>
          <w:rFonts w:ascii="Times New Roman" w:hAnsi="Times New Roman"/>
          <w:sz w:val="24"/>
          <w:szCs w:val="24"/>
        </w:rPr>
        <w:t xml:space="preserve"> </w:t>
      </w:r>
      <w:r w:rsidR="00D03FDA">
        <w:rPr>
          <w:rFonts w:ascii="Times New Roman" w:hAnsi="Times New Roman"/>
          <w:sz w:val="24"/>
          <w:szCs w:val="24"/>
        </w:rPr>
        <w:t>admitted with a diagnosis of NSTEMI in</w:t>
      </w:r>
      <w:r w:rsidR="000E25DE">
        <w:rPr>
          <w:rFonts w:ascii="Times New Roman" w:hAnsi="Times New Roman"/>
          <w:sz w:val="24"/>
          <w:szCs w:val="24"/>
        </w:rPr>
        <w:t xml:space="preserve"> England and Wales.</w:t>
      </w:r>
      <w:r w:rsidR="0001434E">
        <w:rPr>
          <w:rFonts w:ascii="Times New Roman" w:hAnsi="Times New Roman"/>
          <w:sz w:val="24"/>
          <w:szCs w:val="24"/>
        </w:rPr>
        <w:t xml:space="preserve"> </w:t>
      </w:r>
      <w:r w:rsidR="00C844D1">
        <w:rPr>
          <w:rFonts w:ascii="Times New Roman" w:hAnsi="Times New Roman"/>
          <w:sz w:val="24"/>
          <w:szCs w:val="24"/>
        </w:rPr>
        <w:t xml:space="preserve">Specifically, </w:t>
      </w:r>
      <w:r w:rsidR="0001434E">
        <w:rPr>
          <w:rFonts w:ascii="Times New Roman" w:hAnsi="Times New Roman"/>
          <w:sz w:val="24"/>
          <w:szCs w:val="24"/>
        </w:rPr>
        <w:t xml:space="preserve">we examined </w:t>
      </w:r>
      <w:r w:rsidR="00103E09">
        <w:rPr>
          <w:rFonts w:ascii="Times New Roman" w:hAnsi="Times New Roman"/>
          <w:sz w:val="24"/>
          <w:szCs w:val="24"/>
        </w:rPr>
        <w:t>whether</w:t>
      </w:r>
      <w:r w:rsidR="0001434E">
        <w:rPr>
          <w:rFonts w:ascii="Times New Roman" w:hAnsi="Times New Roman"/>
          <w:sz w:val="24"/>
          <w:szCs w:val="24"/>
        </w:rPr>
        <w:t xml:space="preserve"> the</w:t>
      </w:r>
      <w:r w:rsidR="001521FE">
        <w:rPr>
          <w:rFonts w:ascii="Times New Roman" w:hAnsi="Times New Roman"/>
          <w:sz w:val="24"/>
          <w:szCs w:val="24"/>
        </w:rPr>
        <w:t xml:space="preserve"> timing of </w:t>
      </w:r>
      <w:r w:rsidR="00ED4370">
        <w:rPr>
          <w:rFonts w:ascii="Times New Roman" w:hAnsi="Times New Roman"/>
          <w:sz w:val="24"/>
          <w:szCs w:val="24"/>
        </w:rPr>
        <w:t>invasive strategy</w:t>
      </w:r>
      <w:r w:rsidR="001521FE">
        <w:rPr>
          <w:rFonts w:ascii="Times New Roman" w:hAnsi="Times New Roman"/>
          <w:sz w:val="24"/>
          <w:szCs w:val="24"/>
        </w:rPr>
        <w:t xml:space="preserve"> </w:t>
      </w:r>
      <w:r w:rsidR="0001434E">
        <w:rPr>
          <w:rFonts w:ascii="Times New Roman" w:hAnsi="Times New Roman"/>
          <w:sz w:val="24"/>
          <w:szCs w:val="24"/>
        </w:rPr>
        <w:t>is</w:t>
      </w:r>
      <w:r w:rsidR="001521FE">
        <w:rPr>
          <w:rFonts w:ascii="Times New Roman" w:hAnsi="Times New Roman"/>
          <w:sz w:val="24"/>
          <w:szCs w:val="24"/>
        </w:rPr>
        <w:t xml:space="preserve"> </w:t>
      </w:r>
      <w:r w:rsidR="0001434E">
        <w:rPr>
          <w:rFonts w:ascii="Times New Roman" w:hAnsi="Times New Roman"/>
          <w:sz w:val="24"/>
          <w:szCs w:val="24"/>
        </w:rPr>
        <w:t xml:space="preserve">related to </w:t>
      </w:r>
      <w:r w:rsidR="00103E09">
        <w:rPr>
          <w:rFonts w:ascii="Times New Roman" w:hAnsi="Times New Roman"/>
          <w:sz w:val="24"/>
          <w:szCs w:val="24"/>
        </w:rPr>
        <w:t>this baseline ri</w:t>
      </w:r>
      <w:r w:rsidR="00C844D1">
        <w:rPr>
          <w:rFonts w:ascii="Times New Roman" w:hAnsi="Times New Roman"/>
          <w:sz w:val="24"/>
          <w:szCs w:val="24"/>
        </w:rPr>
        <w:t xml:space="preserve">sk as defined by the </w:t>
      </w:r>
      <w:r w:rsidR="00DD0804">
        <w:rPr>
          <w:rFonts w:ascii="Times New Roman" w:hAnsi="Times New Roman"/>
          <w:sz w:val="24"/>
          <w:szCs w:val="24"/>
        </w:rPr>
        <w:t xml:space="preserve">two major international </w:t>
      </w:r>
      <w:r w:rsidR="00C844D1">
        <w:rPr>
          <w:rFonts w:ascii="Times New Roman" w:hAnsi="Times New Roman"/>
          <w:sz w:val="24"/>
          <w:szCs w:val="24"/>
        </w:rPr>
        <w:t>guidelines and how this varies in different components of each risk criteria.</w:t>
      </w:r>
      <w:r w:rsidR="00C60D4D">
        <w:rPr>
          <w:rFonts w:ascii="Times New Roman" w:hAnsi="Times New Roman"/>
          <w:sz w:val="24"/>
          <w:szCs w:val="24"/>
        </w:rPr>
        <w:t xml:space="preserve"> Our second aim was to examine any inequalities in the </w:t>
      </w:r>
      <w:r w:rsidR="00817510">
        <w:rPr>
          <w:rFonts w:ascii="Times New Roman" w:hAnsi="Times New Roman"/>
          <w:sz w:val="24"/>
          <w:szCs w:val="24"/>
        </w:rPr>
        <w:t>utilization</w:t>
      </w:r>
      <w:r w:rsidR="00ED4370">
        <w:rPr>
          <w:rFonts w:ascii="Times New Roman" w:hAnsi="Times New Roman"/>
          <w:sz w:val="24"/>
          <w:szCs w:val="24"/>
        </w:rPr>
        <w:t xml:space="preserve"> of guidelines based invasive strategy</w:t>
      </w:r>
      <w:r w:rsidR="00C60D4D">
        <w:rPr>
          <w:rFonts w:ascii="Times New Roman" w:hAnsi="Times New Roman"/>
          <w:sz w:val="24"/>
          <w:szCs w:val="24"/>
        </w:rPr>
        <w:t xml:space="preserve"> in women compared to men. Third, we</w:t>
      </w:r>
      <w:r w:rsidR="00817510">
        <w:rPr>
          <w:rFonts w:ascii="Times New Roman" w:hAnsi="Times New Roman"/>
          <w:sz w:val="24"/>
          <w:szCs w:val="24"/>
        </w:rPr>
        <w:t xml:space="preserve"> studied</w:t>
      </w:r>
      <w:r w:rsidR="00C844D1">
        <w:rPr>
          <w:rFonts w:ascii="Times New Roman" w:hAnsi="Times New Roman"/>
          <w:sz w:val="24"/>
          <w:szCs w:val="24"/>
        </w:rPr>
        <w:t xml:space="preserve"> indepe</w:t>
      </w:r>
      <w:r w:rsidR="00DD0804">
        <w:rPr>
          <w:rFonts w:ascii="Times New Roman" w:hAnsi="Times New Roman"/>
          <w:sz w:val="24"/>
          <w:szCs w:val="24"/>
        </w:rPr>
        <w:t>ndent predictors of receiving invasive strategy</w:t>
      </w:r>
      <w:r w:rsidR="00C844D1">
        <w:rPr>
          <w:rFonts w:ascii="Times New Roman" w:hAnsi="Times New Roman"/>
          <w:sz w:val="24"/>
          <w:szCs w:val="24"/>
        </w:rPr>
        <w:t xml:space="preserve"> with</w:t>
      </w:r>
      <w:r w:rsidR="00817510">
        <w:rPr>
          <w:rFonts w:ascii="Times New Roman" w:hAnsi="Times New Roman"/>
          <w:sz w:val="24"/>
          <w:szCs w:val="24"/>
        </w:rPr>
        <w:t>in</w:t>
      </w:r>
      <w:r w:rsidR="00C844D1">
        <w:rPr>
          <w:rFonts w:ascii="Times New Roman" w:hAnsi="Times New Roman"/>
          <w:sz w:val="24"/>
          <w:szCs w:val="24"/>
        </w:rPr>
        <w:t xml:space="preserve"> the recommended</w:t>
      </w:r>
      <w:r w:rsidR="00D67138">
        <w:rPr>
          <w:rFonts w:ascii="Times New Roman" w:hAnsi="Times New Roman"/>
          <w:sz w:val="24"/>
          <w:szCs w:val="24"/>
        </w:rPr>
        <w:t xml:space="preserve"> time across all three</w:t>
      </w:r>
      <w:r w:rsidR="00C844D1">
        <w:rPr>
          <w:rFonts w:ascii="Times New Roman" w:hAnsi="Times New Roman"/>
          <w:sz w:val="24"/>
          <w:szCs w:val="24"/>
        </w:rPr>
        <w:t xml:space="preserve"> risk groups. </w:t>
      </w:r>
    </w:p>
    <w:p w14:paraId="0D8C50D3" w14:textId="1E4E37CD" w:rsidR="00D03FDA" w:rsidRDefault="00753C8C" w:rsidP="00212D08">
      <w:pPr>
        <w:pStyle w:val="Heading1"/>
        <w:numPr>
          <w:ilvl w:val="0"/>
          <w:numId w:val="9"/>
        </w:numPr>
        <w:rPr>
          <w:rFonts w:ascii="Times New Roman" w:hAnsi="Times New Roman" w:cs="Times New Roman"/>
          <w:b/>
          <w:color w:val="000000" w:themeColor="text1"/>
          <w:sz w:val="24"/>
          <w:szCs w:val="24"/>
        </w:rPr>
      </w:pPr>
      <w:r w:rsidRPr="00212D08">
        <w:rPr>
          <w:rFonts w:ascii="Times New Roman" w:hAnsi="Times New Roman" w:cs="Times New Roman"/>
          <w:b/>
          <w:color w:val="000000" w:themeColor="text1"/>
          <w:sz w:val="24"/>
          <w:szCs w:val="24"/>
        </w:rPr>
        <w:t>Methods:</w:t>
      </w:r>
      <w:r w:rsidR="00D03FDA" w:rsidRPr="00212D08">
        <w:rPr>
          <w:rFonts w:ascii="Times New Roman" w:hAnsi="Times New Roman" w:cs="Times New Roman"/>
          <w:b/>
          <w:color w:val="000000" w:themeColor="text1"/>
          <w:sz w:val="24"/>
          <w:szCs w:val="24"/>
        </w:rPr>
        <w:t xml:space="preserve"> </w:t>
      </w:r>
    </w:p>
    <w:p w14:paraId="39BF854C" w14:textId="77777777" w:rsidR="00036A76" w:rsidRPr="00036A76" w:rsidRDefault="00036A76" w:rsidP="00036A76"/>
    <w:p w14:paraId="598BBF25" w14:textId="7875E88C" w:rsidR="0006156C" w:rsidRPr="0022711B" w:rsidRDefault="00212D08" w:rsidP="0082450E">
      <w:pPr>
        <w:spacing w:line="480" w:lineRule="auto"/>
        <w:jc w:val="both"/>
        <w:rPr>
          <w:rFonts w:ascii="Times New Roman" w:hAnsi="Times New Roman"/>
          <w:i/>
          <w:sz w:val="24"/>
          <w:szCs w:val="24"/>
        </w:rPr>
      </w:pPr>
      <w:r>
        <w:rPr>
          <w:rFonts w:ascii="Times New Roman" w:hAnsi="Times New Roman"/>
          <w:i/>
          <w:sz w:val="24"/>
          <w:szCs w:val="24"/>
        </w:rPr>
        <w:t xml:space="preserve">2.1 </w:t>
      </w:r>
      <w:r w:rsidR="00187064" w:rsidRPr="0022711B">
        <w:rPr>
          <w:rFonts w:ascii="Times New Roman" w:hAnsi="Times New Roman"/>
          <w:i/>
          <w:sz w:val="24"/>
          <w:szCs w:val="24"/>
        </w:rPr>
        <w:t xml:space="preserve">Study design </w:t>
      </w:r>
    </w:p>
    <w:p w14:paraId="5B05571D" w14:textId="2EB3CE19" w:rsidR="00753C8C" w:rsidRDefault="00753C8C" w:rsidP="0082450E">
      <w:pPr>
        <w:spacing w:line="480" w:lineRule="auto"/>
        <w:jc w:val="both"/>
        <w:rPr>
          <w:rFonts w:ascii="Times New Roman" w:hAnsi="Times New Roman"/>
          <w:sz w:val="24"/>
          <w:szCs w:val="24"/>
        </w:rPr>
      </w:pPr>
      <w:r>
        <w:rPr>
          <w:rFonts w:ascii="Times New Roman" w:hAnsi="Times New Roman"/>
          <w:sz w:val="24"/>
          <w:szCs w:val="24"/>
        </w:rPr>
        <w:t>Data for this study were obtained from MINAP</w:t>
      </w:r>
      <w:r w:rsidR="00E402C4">
        <w:rPr>
          <w:rFonts w:ascii="Times New Roman" w:hAnsi="Times New Roman"/>
          <w:sz w:val="24"/>
          <w:szCs w:val="24"/>
        </w:rPr>
        <w:t xml:space="preserve"> (Myocardial Infarction National Audit Project)</w:t>
      </w:r>
      <w:r>
        <w:rPr>
          <w:rFonts w:ascii="Times New Roman" w:hAnsi="Times New Roman"/>
          <w:sz w:val="24"/>
          <w:szCs w:val="24"/>
        </w:rPr>
        <w:t xml:space="preserve">, a comprehensive, national </w:t>
      </w:r>
      <w:r w:rsidR="00D750B0">
        <w:rPr>
          <w:rFonts w:ascii="Times New Roman" w:hAnsi="Times New Roman"/>
          <w:sz w:val="24"/>
          <w:szCs w:val="24"/>
        </w:rPr>
        <w:t xml:space="preserve">clinical </w:t>
      </w:r>
      <w:r>
        <w:rPr>
          <w:rFonts w:ascii="Times New Roman" w:hAnsi="Times New Roman"/>
          <w:sz w:val="24"/>
          <w:szCs w:val="24"/>
        </w:rPr>
        <w:t>registry of</w:t>
      </w:r>
      <w:r w:rsidR="003C3CB1">
        <w:rPr>
          <w:rFonts w:ascii="Times New Roman" w:hAnsi="Times New Roman"/>
          <w:sz w:val="24"/>
          <w:szCs w:val="24"/>
        </w:rPr>
        <w:t xml:space="preserve"> patients hospitalised with a diagnosis of </w:t>
      </w:r>
      <w:r>
        <w:rPr>
          <w:rFonts w:ascii="Times New Roman" w:hAnsi="Times New Roman"/>
          <w:sz w:val="24"/>
          <w:szCs w:val="24"/>
        </w:rPr>
        <w:t>AMI</w:t>
      </w:r>
      <w:r w:rsidR="003C3CB1">
        <w:rPr>
          <w:rFonts w:ascii="Times New Roman" w:hAnsi="Times New Roman"/>
          <w:sz w:val="24"/>
          <w:szCs w:val="24"/>
        </w:rPr>
        <w:t xml:space="preserve"> in</w:t>
      </w:r>
      <w:r>
        <w:rPr>
          <w:rFonts w:ascii="Times New Roman" w:hAnsi="Times New Roman"/>
          <w:sz w:val="24"/>
          <w:szCs w:val="24"/>
        </w:rPr>
        <w:t xml:space="preserve"> England and Wales. There are over 120 data fields in MINAP, encompassing baseline characteristics,</w:t>
      </w:r>
      <w:r w:rsidR="00572A96" w:rsidRPr="00572A96">
        <w:t xml:space="preserve"> </w:t>
      </w:r>
      <w:r w:rsidR="00572A96" w:rsidRPr="00572A96">
        <w:rPr>
          <w:rFonts w:ascii="Times New Roman" w:hAnsi="Times New Roman"/>
          <w:sz w:val="24"/>
          <w:szCs w:val="24"/>
        </w:rPr>
        <w:t>comorbidities</w:t>
      </w:r>
      <w:r w:rsidR="00495B1F">
        <w:rPr>
          <w:rFonts w:ascii="Times New Roman" w:hAnsi="Times New Roman"/>
          <w:sz w:val="24"/>
          <w:szCs w:val="24"/>
        </w:rPr>
        <w:t>,</w:t>
      </w:r>
      <w:r>
        <w:rPr>
          <w:rFonts w:ascii="Times New Roman" w:hAnsi="Times New Roman"/>
          <w:sz w:val="24"/>
          <w:szCs w:val="24"/>
        </w:rPr>
        <w:t xml:space="preserve"> </w:t>
      </w:r>
      <w:r w:rsidR="003C3CB1">
        <w:rPr>
          <w:rFonts w:ascii="Times New Roman" w:hAnsi="Times New Roman"/>
          <w:sz w:val="24"/>
          <w:szCs w:val="24"/>
        </w:rPr>
        <w:t xml:space="preserve">timing of presentation and invasive </w:t>
      </w:r>
      <w:r w:rsidR="00FD2919">
        <w:rPr>
          <w:rFonts w:ascii="Times New Roman" w:hAnsi="Times New Roman"/>
          <w:sz w:val="24"/>
          <w:szCs w:val="24"/>
        </w:rPr>
        <w:t>intervention</w:t>
      </w:r>
      <w:r w:rsidR="003C3CB1">
        <w:rPr>
          <w:rFonts w:ascii="Times New Roman" w:hAnsi="Times New Roman"/>
          <w:sz w:val="24"/>
          <w:szCs w:val="24"/>
        </w:rPr>
        <w:t>,</w:t>
      </w:r>
      <w:r>
        <w:rPr>
          <w:rFonts w:ascii="Times New Roman" w:hAnsi="Times New Roman"/>
          <w:sz w:val="24"/>
          <w:szCs w:val="24"/>
        </w:rPr>
        <w:t xml:space="preserve"> </w:t>
      </w:r>
      <w:r w:rsidR="00495B1F">
        <w:rPr>
          <w:rFonts w:ascii="Times New Roman" w:hAnsi="Times New Roman"/>
          <w:sz w:val="24"/>
          <w:szCs w:val="24"/>
        </w:rPr>
        <w:t xml:space="preserve">peri-admission </w:t>
      </w:r>
      <w:r w:rsidR="003C3CB1">
        <w:rPr>
          <w:rFonts w:ascii="Times New Roman" w:hAnsi="Times New Roman"/>
          <w:sz w:val="24"/>
          <w:szCs w:val="24"/>
        </w:rPr>
        <w:t>pharmacology</w:t>
      </w:r>
      <w:r w:rsidR="00572A96">
        <w:rPr>
          <w:rFonts w:ascii="Times New Roman" w:hAnsi="Times New Roman"/>
          <w:sz w:val="24"/>
          <w:szCs w:val="24"/>
        </w:rPr>
        <w:t xml:space="preserve">, </w:t>
      </w:r>
      <w:r w:rsidR="00572A96" w:rsidRPr="00572A96">
        <w:rPr>
          <w:rFonts w:ascii="Times New Roman" w:hAnsi="Times New Roman"/>
          <w:sz w:val="24"/>
          <w:szCs w:val="24"/>
        </w:rPr>
        <w:t>in-hospital outcome, diagno</w:t>
      </w:r>
      <w:r w:rsidR="00572A96">
        <w:rPr>
          <w:rFonts w:ascii="Times New Roman" w:hAnsi="Times New Roman"/>
          <w:sz w:val="24"/>
          <w:szCs w:val="24"/>
        </w:rPr>
        <w:t>sis on discharge and receipt of secondary prevention</w:t>
      </w:r>
      <w:r w:rsidR="00572A96" w:rsidRPr="00572A96">
        <w:rPr>
          <w:rFonts w:ascii="Times New Roman" w:hAnsi="Times New Roman"/>
          <w:sz w:val="24"/>
          <w:szCs w:val="24"/>
        </w:rPr>
        <w:t xml:space="preserve"> treatment</w:t>
      </w:r>
      <w:r w:rsidR="00572A96">
        <w:rPr>
          <w:rFonts w:ascii="Times New Roman" w:hAnsi="Times New Roman"/>
          <w:sz w:val="24"/>
          <w:szCs w:val="24"/>
        </w:rPr>
        <w:fldChar w:fldCharType="begin"/>
      </w:r>
      <w:r w:rsidR="005250D9">
        <w:rPr>
          <w:rFonts w:ascii="Times New Roman" w:hAnsi="Times New Roman"/>
          <w:sz w:val="24"/>
          <w:szCs w:val="24"/>
        </w:rPr>
        <w:instrText>ADDIN RW.CITE{{510 Hall,M. 2016; 511 Dondo,T.B. 2017; 520 Gale,C.P. 2012}}</w:instrText>
      </w:r>
      <w:r w:rsidR="00572A96">
        <w:rPr>
          <w:rFonts w:ascii="Times New Roman" w:hAnsi="Times New Roman"/>
          <w:sz w:val="24"/>
          <w:szCs w:val="24"/>
        </w:rPr>
        <w:fldChar w:fldCharType="separate"/>
      </w:r>
      <w:r w:rsidR="004E6A39" w:rsidRPr="004E6A39">
        <w:rPr>
          <w:rFonts w:ascii="Times New Roman" w:hAnsi="Times New Roman" w:cs="Times New Roman"/>
          <w:sz w:val="24"/>
          <w:szCs w:val="24"/>
        </w:rPr>
        <w:t>(16-18)</w:t>
      </w:r>
      <w:r w:rsidR="00572A96">
        <w:rPr>
          <w:rFonts w:ascii="Times New Roman" w:hAnsi="Times New Roman"/>
          <w:sz w:val="24"/>
          <w:szCs w:val="24"/>
        </w:rPr>
        <w:fldChar w:fldCharType="end"/>
      </w:r>
      <w:r w:rsidR="003C3CB1">
        <w:rPr>
          <w:rFonts w:ascii="Times New Roman" w:hAnsi="Times New Roman"/>
          <w:sz w:val="24"/>
          <w:szCs w:val="24"/>
        </w:rPr>
        <w:t>. Data collection is mandated by Department of Health</w:t>
      </w:r>
      <w:r w:rsidR="009E0582">
        <w:rPr>
          <w:rFonts w:ascii="Times New Roman" w:hAnsi="Times New Roman"/>
          <w:sz w:val="24"/>
          <w:szCs w:val="24"/>
        </w:rPr>
        <w:t xml:space="preserve"> </w:t>
      </w:r>
      <w:r w:rsidR="00572A96">
        <w:rPr>
          <w:rFonts w:ascii="Times New Roman" w:hAnsi="Times New Roman"/>
          <w:sz w:val="24"/>
          <w:szCs w:val="24"/>
        </w:rPr>
        <w:t>across 235</w:t>
      </w:r>
      <w:r w:rsidR="003C3CB1">
        <w:rPr>
          <w:rFonts w:ascii="Times New Roman" w:hAnsi="Times New Roman"/>
          <w:sz w:val="24"/>
          <w:szCs w:val="24"/>
        </w:rPr>
        <w:t xml:space="preserve"> acute hospitals in </w:t>
      </w:r>
      <w:r w:rsidR="00EB1836">
        <w:rPr>
          <w:rFonts w:ascii="Times New Roman" w:hAnsi="Times New Roman"/>
          <w:sz w:val="24"/>
          <w:szCs w:val="24"/>
        </w:rPr>
        <w:t xml:space="preserve">the </w:t>
      </w:r>
      <w:r w:rsidR="003C3CB1">
        <w:rPr>
          <w:rFonts w:ascii="Times New Roman" w:hAnsi="Times New Roman"/>
          <w:sz w:val="24"/>
          <w:szCs w:val="24"/>
        </w:rPr>
        <w:t>National Health Service</w:t>
      </w:r>
      <w:r w:rsidR="00D52652">
        <w:rPr>
          <w:rFonts w:ascii="Times New Roman" w:hAnsi="Times New Roman"/>
          <w:sz w:val="24"/>
          <w:szCs w:val="24"/>
        </w:rPr>
        <w:t xml:space="preserve"> (NHS)</w:t>
      </w:r>
      <w:r w:rsidR="003C3CB1">
        <w:rPr>
          <w:rFonts w:ascii="Times New Roman" w:hAnsi="Times New Roman"/>
          <w:sz w:val="24"/>
          <w:szCs w:val="24"/>
        </w:rPr>
        <w:t xml:space="preserve"> and its management have previously been described</w:t>
      </w:r>
      <w:r w:rsidR="003C3CB1">
        <w:rPr>
          <w:rFonts w:ascii="Times New Roman" w:hAnsi="Times New Roman"/>
          <w:sz w:val="24"/>
          <w:szCs w:val="24"/>
        </w:rPr>
        <w:fldChar w:fldCharType="begin"/>
      </w:r>
      <w:r w:rsidR="005250D9">
        <w:rPr>
          <w:rFonts w:ascii="Times New Roman" w:hAnsi="Times New Roman"/>
          <w:sz w:val="24"/>
          <w:szCs w:val="24"/>
        </w:rPr>
        <w:instrText>ADDIN RW.CITE{{399 Herrett,E. 2010}}</w:instrText>
      </w:r>
      <w:r w:rsidR="003C3CB1">
        <w:rPr>
          <w:rFonts w:ascii="Times New Roman" w:hAnsi="Times New Roman"/>
          <w:sz w:val="24"/>
          <w:szCs w:val="24"/>
        </w:rPr>
        <w:fldChar w:fldCharType="separate"/>
      </w:r>
      <w:r w:rsidR="004E6A39" w:rsidRPr="004E6A39">
        <w:rPr>
          <w:rFonts w:ascii="Times New Roman" w:hAnsi="Times New Roman" w:cs="Times New Roman"/>
          <w:sz w:val="24"/>
          <w:szCs w:val="24"/>
        </w:rPr>
        <w:t>(19)</w:t>
      </w:r>
      <w:r w:rsidR="003C3CB1">
        <w:rPr>
          <w:rFonts w:ascii="Times New Roman" w:hAnsi="Times New Roman"/>
          <w:sz w:val="24"/>
          <w:szCs w:val="24"/>
        </w:rPr>
        <w:fldChar w:fldCharType="end"/>
      </w:r>
      <w:r w:rsidR="003C3CB1">
        <w:rPr>
          <w:rFonts w:ascii="Times New Roman" w:hAnsi="Times New Roman"/>
          <w:sz w:val="24"/>
          <w:szCs w:val="24"/>
        </w:rPr>
        <w:t xml:space="preserve">. </w:t>
      </w:r>
    </w:p>
    <w:p w14:paraId="0418F963" w14:textId="50FC9AD2" w:rsidR="0022711B" w:rsidRPr="0022711B" w:rsidRDefault="00212D08" w:rsidP="0082450E">
      <w:pPr>
        <w:spacing w:line="480" w:lineRule="auto"/>
        <w:jc w:val="both"/>
        <w:rPr>
          <w:rFonts w:ascii="Times New Roman" w:hAnsi="Times New Roman"/>
          <w:i/>
          <w:sz w:val="24"/>
          <w:szCs w:val="24"/>
        </w:rPr>
      </w:pPr>
      <w:r>
        <w:rPr>
          <w:rFonts w:ascii="Times New Roman" w:hAnsi="Times New Roman"/>
          <w:i/>
          <w:sz w:val="24"/>
          <w:szCs w:val="24"/>
        </w:rPr>
        <w:t xml:space="preserve">2.2 </w:t>
      </w:r>
      <w:r w:rsidR="0022711B" w:rsidRPr="0022711B">
        <w:rPr>
          <w:rFonts w:ascii="Times New Roman" w:hAnsi="Times New Roman"/>
          <w:i/>
          <w:sz w:val="24"/>
          <w:szCs w:val="24"/>
        </w:rPr>
        <w:t>Study Population</w:t>
      </w:r>
    </w:p>
    <w:p w14:paraId="76EBD0AB" w14:textId="669C5926" w:rsidR="00EB1836" w:rsidRDefault="00EB1836" w:rsidP="0082450E">
      <w:pPr>
        <w:spacing w:line="480" w:lineRule="auto"/>
        <w:jc w:val="both"/>
        <w:rPr>
          <w:rFonts w:ascii="Times New Roman" w:hAnsi="Times New Roman"/>
          <w:sz w:val="24"/>
          <w:szCs w:val="24"/>
        </w:rPr>
      </w:pPr>
      <w:r>
        <w:rPr>
          <w:rFonts w:ascii="Times New Roman" w:hAnsi="Times New Roman"/>
          <w:sz w:val="24"/>
          <w:szCs w:val="24"/>
        </w:rPr>
        <w:lastRenderedPageBreak/>
        <w:t xml:space="preserve">We included patients admitted with a diagnosis of NSTEMI </w:t>
      </w:r>
      <w:r w:rsidR="00572A96">
        <w:rPr>
          <w:rFonts w:ascii="Times New Roman" w:hAnsi="Times New Roman"/>
          <w:sz w:val="24"/>
          <w:szCs w:val="24"/>
        </w:rPr>
        <w:t xml:space="preserve">in </w:t>
      </w:r>
      <w:r w:rsidR="00C5520B">
        <w:rPr>
          <w:rFonts w:ascii="Times New Roman" w:hAnsi="Times New Roman"/>
          <w:sz w:val="24"/>
          <w:szCs w:val="24"/>
        </w:rPr>
        <w:t>any</w:t>
      </w:r>
      <w:r w:rsidR="00572A96">
        <w:rPr>
          <w:rFonts w:ascii="Times New Roman" w:hAnsi="Times New Roman"/>
          <w:sz w:val="24"/>
          <w:szCs w:val="24"/>
        </w:rPr>
        <w:t xml:space="preserve"> of the 235</w:t>
      </w:r>
      <w:r>
        <w:rPr>
          <w:rFonts w:ascii="Times New Roman" w:hAnsi="Times New Roman"/>
          <w:sz w:val="24"/>
          <w:szCs w:val="24"/>
        </w:rPr>
        <w:t xml:space="preserve"> hospitals between 1</w:t>
      </w:r>
      <w:r w:rsidRPr="00EB1836">
        <w:rPr>
          <w:rFonts w:ascii="Times New Roman" w:hAnsi="Times New Roman"/>
          <w:sz w:val="24"/>
          <w:szCs w:val="24"/>
          <w:vertAlign w:val="superscript"/>
        </w:rPr>
        <w:t>st</w:t>
      </w:r>
      <w:r>
        <w:rPr>
          <w:rFonts w:ascii="Times New Roman" w:hAnsi="Times New Roman"/>
          <w:sz w:val="24"/>
          <w:szCs w:val="24"/>
        </w:rPr>
        <w:t xml:space="preserve"> January 2010 to 31</w:t>
      </w:r>
      <w:r w:rsidRPr="00EB1836">
        <w:rPr>
          <w:rFonts w:ascii="Times New Roman" w:hAnsi="Times New Roman"/>
          <w:sz w:val="24"/>
          <w:szCs w:val="24"/>
          <w:vertAlign w:val="superscript"/>
        </w:rPr>
        <w:t>st</w:t>
      </w:r>
      <w:r>
        <w:rPr>
          <w:rFonts w:ascii="Times New Roman" w:hAnsi="Times New Roman"/>
          <w:sz w:val="24"/>
          <w:szCs w:val="24"/>
        </w:rPr>
        <w:t xml:space="preserve"> December 2015.</w:t>
      </w:r>
      <w:r w:rsidR="0022711B">
        <w:rPr>
          <w:rFonts w:ascii="Times New Roman" w:hAnsi="Times New Roman"/>
          <w:sz w:val="24"/>
          <w:szCs w:val="24"/>
        </w:rPr>
        <w:t xml:space="preserve"> </w:t>
      </w:r>
      <w:r w:rsidR="0022711B" w:rsidRPr="0022711B">
        <w:rPr>
          <w:rFonts w:ascii="Times New Roman" w:hAnsi="Times New Roman"/>
          <w:sz w:val="24"/>
          <w:szCs w:val="24"/>
        </w:rPr>
        <w:t>The discharge diagnosis of N</w:t>
      </w:r>
      <w:r w:rsidR="0022711B">
        <w:rPr>
          <w:rFonts w:ascii="Times New Roman" w:hAnsi="Times New Roman"/>
          <w:sz w:val="24"/>
          <w:szCs w:val="24"/>
        </w:rPr>
        <w:t>STEMI in the MINAP registry is</w:t>
      </w:r>
      <w:r w:rsidR="0022711B" w:rsidRPr="0022711B">
        <w:rPr>
          <w:rFonts w:ascii="Times New Roman" w:hAnsi="Times New Roman"/>
          <w:sz w:val="24"/>
          <w:szCs w:val="24"/>
        </w:rPr>
        <w:t xml:space="preserve"> determined by local clinicians according to presenting history, clinical examination, and the results of inpatient investigations in keeping with the consensus document of the Joint European Society of Cardiology and American College of Cardiology</w:t>
      </w:r>
      <w:r w:rsidR="0022711B" w:rsidRPr="0022711B">
        <w:rPr>
          <w:rFonts w:ascii="Times New Roman" w:hAnsi="Times New Roman"/>
          <w:sz w:val="24"/>
          <w:szCs w:val="24"/>
        </w:rPr>
        <w:fldChar w:fldCharType="begin"/>
      </w:r>
      <w:r w:rsidR="005250D9">
        <w:rPr>
          <w:rFonts w:ascii="Times New Roman" w:hAnsi="Times New Roman"/>
          <w:sz w:val="24"/>
          <w:szCs w:val="24"/>
        </w:rPr>
        <w:instrText>ADDIN RW.CITE{{712 Alpert,J.S. 2000}}</w:instrText>
      </w:r>
      <w:r w:rsidR="0022711B" w:rsidRPr="0022711B">
        <w:rPr>
          <w:rFonts w:ascii="Times New Roman" w:hAnsi="Times New Roman"/>
          <w:sz w:val="24"/>
          <w:szCs w:val="24"/>
        </w:rPr>
        <w:fldChar w:fldCharType="separate"/>
      </w:r>
      <w:r w:rsidR="004E6A39" w:rsidRPr="004E6A39">
        <w:rPr>
          <w:rFonts w:ascii="Times New Roman" w:hAnsi="Times New Roman" w:cs="Times New Roman"/>
          <w:sz w:val="24"/>
          <w:szCs w:val="24"/>
        </w:rPr>
        <w:t>(20)</w:t>
      </w:r>
      <w:r w:rsidR="0022711B" w:rsidRPr="0022711B">
        <w:rPr>
          <w:rFonts w:ascii="Times New Roman" w:hAnsi="Times New Roman"/>
          <w:sz w:val="24"/>
          <w:szCs w:val="24"/>
        </w:rPr>
        <w:fldChar w:fldCharType="end"/>
      </w:r>
      <w:r>
        <w:rPr>
          <w:rFonts w:ascii="Times New Roman" w:hAnsi="Times New Roman"/>
          <w:sz w:val="24"/>
          <w:szCs w:val="24"/>
        </w:rPr>
        <w:t xml:space="preserve"> Patients with missing information on age, gender, in-hospita</w:t>
      </w:r>
      <w:r w:rsidR="00ED4370">
        <w:rPr>
          <w:rFonts w:ascii="Times New Roman" w:hAnsi="Times New Roman"/>
          <w:sz w:val="24"/>
          <w:szCs w:val="24"/>
        </w:rPr>
        <w:t>l mortality, timing of invasive strategy</w:t>
      </w:r>
      <w:r>
        <w:rPr>
          <w:rFonts w:ascii="Times New Roman" w:hAnsi="Times New Roman"/>
          <w:sz w:val="24"/>
          <w:szCs w:val="24"/>
        </w:rPr>
        <w:t xml:space="preserve"> </w:t>
      </w:r>
      <w:r w:rsidR="00E57C69">
        <w:rPr>
          <w:rFonts w:ascii="Times New Roman" w:hAnsi="Times New Roman"/>
          <w:sz w:val="24"/>
          <w:szCs w:val="24"/>
        </w:rPr>
        <w:t xml:space="preserve">and those managed conservatively were excluded from the analysis </w:t>
      </w:r>
      <w:r w:rsidR="00BF0D2B">
        <w:rPr>
          <w:rFonts w:ascii="Times New Roman" w:hAnsi="Times New Roman"/>
          <w:sz w:val="24"/>
          <w:szCs w:val="24"/>
        </w:rPr>
        <w:t>(supplementary</w:t>
      </w:r>
      <w:r w:rsidR="00E57C69">
        <w:rPr>
          <w:rFonts w:ascii="Times New Roman" w:hAnsi="Times New Roman"/>
          <w:sz w:val="24"/>
          <w:szCs w:val="24"/>
        </w:rPr>
        <w:t xml:space="preserve"> figure 1). </w:t>
      </w:r>
      <w:r w:rsidR="00572A96">
        <w:rPr>
          <w:rFonts w:ascii="Times New Roman" w:hAnsi="Times New Roman"/>
          <w:sz w:val="24"/>
          <w:szCs w:val="24"/>
        </w:rPr>
        <w:t xml:space="preserve">This constituted a final cohort of 137,265 patients, which were then categorised into low, intermediate and </w:t>
      </w:r>
      <w:r w:rsidR="00424BF2">
        <w:rPr>
          <w:rFonts w:ascii="Times New Roman" w:hAnsi="Times New Roman"/>
          <w:sz w:val="24"/>
          <w:szCs w:val="24"/>
        </w:rPr>
        <w:t>high-risk</w:t>
      </w:r>
      <w:r w:rsidR="00FC4402">
        <w:rPr>
          <w:rFonts w:ascii="Times New Roman" w:hAnsi="Times New Roman"/>
          <w:sz w:val="24"/>
          <w:szCs w:val="24"/>
        </w:rPr>
        <w:t xml:space="preserve"> groups as per ESC and AHA/ACC </w:t>
      </w:r>
      <w:r w:rsidR="00572A96">
        <w:rPr>
          <w:rFonts w:ascii="Times New Roman" w:hAnsi="Times New Roman"/>
          <w:sz w:val="24"/>
          <w:szCs w:val="24"/>
        </w:rPr>
        <w:t>guidelines</w:t>
      </w:r>
      <w:r w:rsidR="00572A96">
        <w:rPr>
          <w:rFonts w:ascii="Times New Roman" w:hAnsi="Times New Roman"/>
          <w:sz w:val="24"/>
          <w:szCs w:val="24"/>
        </w:rPr>
        <w:fldChar w:fldCharType="begin"/>
      </w:r>
      <w:r w:rsidR="005250D9">
        <w:rPr>
          <w:rFonts w:ascii="Times New Roman" w:hAnsi="Times New Roman"/>
          <w:sz w:val="24"/>
          <w:szCs w:val="24"/>
        </w:rPr>
        <w:instrText>ADDIN RW.CITE{{31 Roffi,M. 2016; 34 Amsterdam,E.A. 2014}}</w:instrText>
      </w:r>
      <w:r w:rsidR="00572A96">
        <w:rPr>
          <w:rFonts w:ascii="Times New Roman" w:hAnsi="Times New Roman"/>
          <w:sz w:val="24"/>
          <w:szCs w:val="24"/>
        </w:rPr>
        <w:fldChar w:fldCharType="separate"/>
      </w:r>
      <w:r w:rsidR="004E6A39" w:rsidRPr="004E6A39">
        <w:rPr>
          <w:rFonts w:ascii="Times New Roman" w:hAnsi="Times New Roman" w:cs="Times New Roman"/>
          <w:sz w:val="24"/>
          <w:szCs w:val="24"/>
        </w:rPr>
        <w:t>(6,7)</w:t>
      </w:r>
      <w:r w:rsidR="00572A96">
        <w:rPr>
          <w:rFonts w:ascii="Times New Roman" w:hAnsi="Times New Roman"/>
          <w:sz w:val="24"/>
          <w:szCs w:val="24"/>
        </w:rPr>
        <w:fldChar w:fldCharType="end"/>
      </w:r>
      <w:r w:rsidR="00572A96">
        <w:rPr>
          <w:rFonts w:ascii="Times New Roman" w:hAnsi="Times New Roman"/>
          <w:sz w:val="24"/>
          <w:szCs w:val="24"/>
        </w:rPr>
        <w:t>.</w:t>
      </w:r>
      <w:r w:rsidR="00BF6D09">
        <w:rPr>
          <w:rFonts w:ascii="Times New Roman" w:hAnsi="Times New Roman"/>
          <w:sz w:val="24"/>
          <w:szCs w:val="24"/>
        </w:rPr>
        <w:t xml:space="preserve"> </w:t>
      </w:r>
      <w:r w:rsidR="00572A96">
        <w:rPr>
          <w:rFonts w:ascii="Times New Roman" w:hAnsi="Times New Roman"/>
          <w:sz w:val="24"/>
          <w:szCs w:val="24"/>
        </w:rPr>
        <w:t>MINAP variables wh</w:t>
      </w:r>
      <w:r w:rsidR="00FC4402">
        <w:rPr>
          <w:rFonts w:ascii="Times New Roman" w:hAnsi="Times New Roman"/>
          <w:sz w:val="24"/>
          <w:szCs w:val="24"/>
        </w:rPr>
        <w:t>ich were mapped against each guideline</w:t>
      </w:r>
      <w:r w:rsidR="00572A96">
        <w:rPr>
          <w:rFonts w:ascii="Times New Roman" w:hAnsi="Times New Roman"/>
          <w:sz w:val="24"/>
          <w:szCs w:val="24"/>
        </w:rPr>
        <w:t xml:space="preserve"> risk stratification criteri</w:t>
      </w:r>
      <w:r w:rsidR="00495B1F">
        <w:rPr>
          <w:rFonts w:ascii="Times New Roman" w:hAnsi="Times New Roman"/>
          <w:sz w:val="24"/>
          <w:szCs w:val="24"/>
        </w:rPr>
        <w:t>on</w:t>
      </w:r>
      <w:r w:rsidR="00572A96">
        <w:rPr>
          <w:rFonts w:ascii="Times New Roman" w:hAnsi="Times New Roman"/>
          <w:sz w:val="24"/>
          <w:szCs w:val="24"/>
        </w:rPr>
        <w:t xml:space="preserve"> are shown in supplementary table 1. </w:t>
      </w:r>
      <w:r w:rsidR="00C36BB4">
        <w:rPr>
          <w:rFonts w:ascii="Times New Roman" w:hAnsi="Times New Roman"/>
          <w:sz w:val="24"/>
          <w:szCs w:val="24"/>
        </w:rPr>
        <w:t>In addition to the patient’s risk factors, we also collected information on co-existing comorbidities,</w:t>
      </w:r>
      <w:r w:rsidR="00BD645E">
        <w:rPr>
          <w:rFonts w:ascii="Times New Roman" w:hAnsi="Times New Roman"/>
          <w:sz w:val="24"/>
          <w:szCs w:val="24"/>
        </w:rPr>
        <w:t xml:space="preserve"> cardiac biomarkers,</w:t>
      </w:r>
      <w:r w:rsidR="00C36BB4">
        <w:rPr>
          <w:rFonts w:ascii="Times New Roman" w:hAnsi="Times New Roman"/>
          <w:sz w:val="24"/>
          <w:szCs w:val="24"/>
        </w:rPr>
        <w:t xml:space="preserve"> in-hospital and discharge medications, </w:t>
      </w:r>
      <w:r w:rsidR="00986265">
        <w:rPr>
          <w:rFonts w:ascii="Times New Roman" w:hAnsi="Times New Roman"/>
          <w:sz w:val="24"/>
          <w:szCs w:val="24"/>
        </w:rPr>
        <w:t>in-hospital outcomes</w:t>
      </w:r>
      <w:r w:rsidR="00333C76">
        <w:rPr>
          <w:rFonts w:ascii="Times New Roman" w:hAnsi="Times New Roman"/>
          <w:sz w:val="24"/>
          <w:szCs w:val="24"/>
        </w:rPr>
        <w:t xml:space="preserve"> including all-cause mortality, </w:t>
      </w:r>
      <w:r w:rsidR="00986265">
        <w:rPr>
          <w:rFonts w:ascii="Times New Roman" w:hAnsi="Times New Roman"/>
          <w:sz w:val="24"/>
          <w:szCs w:val="24"/>
        </w:rPr>
        <w:t>cardiac mortality, re</w:t>
      </w:r>
      <w:r w:rsidR="00CB250A">
        <w:rPr>
          <w:rFonts w:ascii="Times New Roman" w:hAnsi="Times New Roman"/>
          <w:sz w:val="24"/>
          <w:szCs w:val="24"/>
        </w:rPr>
        <w:t>-</w:t>
      </w:r>
      <w:r w:rsidR="00986265">
        <w:rPr>
          <w:rFonts w:ascii="Times New Roman" w:hAnsi="Times New Roman"/>
          <w:sz w:val="24"/>
          <w:szCs w:val="24"/>
        </w:rPr>
        <w:t xml:space="preserve">infarction, major bleeding, receipt of PCI and receipt of CABG. MINAP doesn’t collect </w:t>
      </w:r>
      <w:r w:rsidR="0022711B">
        <w:rPr>
          <w:rFonts w:ascii="Times New Roman" w:hAnsi="Times New Roman"/>
          <w:sz w:val="24"/>
          <w:szCs w:val="24"/>
        </w:rPr>
        <w:t xml:space="preserve">the calculated </w:t>
      </w:r>
      <w:r w:rsidR="00986265">
        <w:rPr>
          <w:rFonts w:ascii="Times New Roman" w:hAnsi="Times New Roman"/>
          <w:sz w:val="24"/>
          <w:szCs w:val="24"/>
        </w:rPr>
        <w:t xml:space="preserve">GRACE risk score as such, however, </w:t>
      </w:r>
      <w:r w:rsidR="00FB3231">
        <w:rPr>
          <w:rFonts w:ascii="Times New Roman" w:hAnsi="Times New Roman"/>
          <w:sz w:val="24"/>
          <w:szCs w:val="24"/>
        </w:rPr>
        <w:t>information available from variables within the dataset</w:t>
      </w:r>
      <w:r w:rsidR="00986265">
        <w:rPr>
          <w:rFonts w:ascii="Times New Roman" w:hAnsi="Times New Roman"/>
          <w:sz w:val="24"/>
          <w:szCs w:val="24"/>
        </w:rPr>
        <w:t xml:space="preserve"> was used to calculate GRACE risk score which has been previously described and valida</w:t>
      </w:r>
      <w:r w:rsidR="00FB3231">
        <w:rPr>
          <w:rFonts w:ascii="Times New Roman" w:hAnsi="Times New Roman"/>
          <w:sz w:val="24"/>
          <w:szCs w:val="24"/>
        </w:rPr>
        <w:t>ted for use in this registry</w:t>
      </w:r>
      <w:r w:rsidR="00986265">
        <w:rPr>
          <w:rFonts w:ascii="Times New Roman" w:hAnsi="Times New Roman"/>
          <w:sz w:val="24"/>
          <w:szCs w:val="24"/>
        </w:rPr>
        <w:fldChar w:fldCharType="begin"/>
      </w:r>
      <w:r w:rsidR="005250D9">
        <w:rPr>
          <w:rFonts w:ascii="Times New Roman" w:hAnsi="Times New Roman"/>
          <w:sz w:val="24"/>
          <w:szCs w:val="24"/>
        </w:rPr>
        <w:instrText>ADDIN RW.CITE{{392 Fox,K.A. 2006; 780 Simms,A.D. 2013}}</w:instrText>
      </w:r>
      <w:r w:rsidR="00986265">
        <w:rPr>
          <w:rFonts w:ascii="Times New Roman" w:hAnsi="Times New Roman"/>
          <w:sz w:val="24"/>
          <w:szCs w:val="24"/>
        </w:rPr>
        <w:fldChar w:fldCharType="separate"/>
      </w:r>
      <w:r w:rsidR="004E6A39" w:rsidRPr="004E6A39">
        <w:rPr>
          <w:rFonts w:ascii="Times New Roman" w:hAnsi="Times New Roman" w:cs="Times New Roman"/>
          <w:sz w:val="24"/>
          <w:szCs w:val="24"/>
        </w:rPr>
        <w:t>(21,22)</w:t>
      </w:r>
      <w:r w:rsidR="00986265">
        <w:rPr>
          <w:rFonts w:ascii="Times New Roman" w:hAnsi="Times New Roman"/>
          <w:sz w:val="24"/>
          <w:szCs w:val="24"/>
        </w:rPr>
        <w:fldChar w:fldCharType="end"/>
      </w:r>
      <w:r w:rsidR="00986265">
        <w:rPr>
          <w:rFonts w:ascii="Times New Roman" w:hAnsi="Times New Roman"/>
          <w:sz w:val="24"/>
          <w:szCs w:val="24"/>
        </w:rPr>
        <w:t>.</w:t>
      </w:r>
      <w:r w:rsidR="009E0582">
        <w:rPr>
          <w:rFonts w:ascii="Times New Roman" w:hAnsi="Times New Roman"/>
          <w:sz w:val="24"/>
          <w:szCs w:val="24"/>
        </w:rPr>
        <w:t xml:space="preserve"> </w:t>
      </w:r>
      <w:r w:rsidR="001B7FEC">
        <w:rPr>
          <w:rFonts w:ascii="Times New Roman" w:hAnsi="Times New Roman"/>
          <w:sz w:val="24"/>
          <w:szCs w:val="24"/>
        </w:rPr>
        <w:t xml:space="preserve">Time to </w:t>
      </w:r>
      <w:r w:rsidR="00ED4370">
        <w:rPr>
          <w:rFonts w:ascii="Times New Roman" w:hAnsi="Times New Roman"/>
          <w:sz w:val="24"/>
          <w:szCs w:val="24"/>
        </w:rPr>
        <w:t>invasive strategy</w:t>
      </w:r>
      <w:r w:rsidR="001B7FEC">
        <w:rPr>
          <w:rFonts w:ascii="Times New Roman" w:hAnsi="Times New Roman"/>
          <w:sz w:val="24"/>
          <w:szCs w:val="24"/>
        </w:rPr>
        <w:t xml:space="preserve"> was calculated from time of admission to the hospital and time of coronary angiography or PCI, which was then categorised into early (within 24 hours), intermediate (within </w:t>
      </w:r>
      <w:r w:rsidR="00D750B0">
        <w:rPr>
          <w:rFonts w:ascii="Times New Roman" w:hAnsi="Times New Roman"/>
          <w:sz w:val="24"/>
          <w:szCs w:val="24"/>
        </w:rPr>
        <w:t>25-</w:t>
      </w:r>
      <w:r w:rsidR="001B7FEC">
        <w:rPr>
          <w:rFonts w:ascii="Times New Roman" w:hAnsi="Times New Roman"/>
          <w:sz w:val="24"/>
          <w:szCs w:val="24"/>
        </w:rPr>
        <w:t xml:space="preserve">72 hours) and late (&gt;72 hours) groups. Current ESC and AHA/ACC guidelines advocate an immediate </w:t>
      </w:r>
      <w:r w:rsidR="00ED4370">
        <w:rPr>
          <w:rFonts w:ascii="Times New Roman" w:hAnsi="Times New Roman"/>
          <w:sz w:val="24"/>
          <w:szCs w:val="24"/>
        </w:rPr>
        <w:t>invasive strategy</w:t>
      </w:r>
      <w:r w:rsidR="001B7FEC">
        <w:rPr>
          <w:rFonts w:ascii="Times New Roman" w:hAnsi="Times New Roman"/>
          <w:sz w:val="24"/>
          <w:szCs w:val="24"/>
        </w:rPr>
        <w:t xml:space="preserve"> within 2 hours in patients presenting with haemodynamic </w:t>
      </w:r>
      <w:r w:rsidR="001B7FEC" w:rsidRPr="004A27CA">
        <w:rPr>
          <w:rFonts w:ascii="Times New Roman" w:hAnsi="Times New Roman"/>
          <w:sz w:val="24"/>
          <w:szCs w:val="24"/>
        </w:rPr>
        <w:t>instability, life-threa</w:t>
      </w:r>
      <w:r w:rsidR="001B7FEC">
        <w:rPr>
          <w:rFonts w:ascii="Times New Roman" w:hAnsi="Times New Roman"/>
          <w:sz w:val="24"/>
          <w:szCs w:val="24"/>
        </w:rPr>
        <w:t xml:space="preserve">tening arrhythmia, or recurrent </w:t>
      </w:r>
      <w:r w:rsidR="001B7FEC" w:rsidRPr="004A27CA">
        <w:rPr>
          <w:rFonts w:ascii="Times New Roman" w:hAnsi="Times New Roman"/>
          <w:sz w:val="24"/>
          <w:szCs w:val="24"/>
        </w:rPr>
        <w:t>or refractory angin</w:t>
      </w:r>
      <w:r w:rsidR="001B7FEC">
        <w:rPr>
          <w:rFonts w:ascii="Times New Roman" w:hAnsi="Times New Roman"/>
          <w:sz w:val="24"/>
          <w:szCs w:val="24"/>
        </w:rPr>
        <w:t xml:space="preserve">a, acute heart failure, mechanical complications of AMI or recurrent dynamic ECG changes. </w:t>
      </w:r>
      <w:r w:rsidR="00ED4370">
        <w:rPr>
          <w:rFonts w:ascii="Times New Roman" w:hAnsi="Times New Roman"/>
          <w:sz w:val="24"/>
          <w:szCs w:val="24"/>
        </w:rPr>
        <w:t>By contrast, invasive strategy</w:t>
      </w:r>
      <w:r w:rsidR="001B7FEC">
        <w:rPr>
          <w:rFonts w:ascii="Times New Roman" w:hAnsi="Times New Roman"/>
          <w:sz w:val="24"/>
          <w:szCs w:val="24"/>
        </w:rPr>
        <w:t xml:space="preserve"> within 24 h is recommended for patients presenting </w:t>
      </w:r>
      <w:r w:rsidR="001B7FEC" w:rsidRPr="004A27CA">
        <w:rPr>
          <w:rFonts w:ascii="Times New Roman" w:hAnsi="Times New Roman"/>
          <w:sz w:val="24"/>
          <w:szCs w:val="24"/>
        </w:rPr>
        <w:t>with elevated troponin or ischaemic ST-wave o</w:t>
      </w:r>
      <w:r w:rsidR="001B7FEC">
        <w:rPr>
          <w:rFonts w:ascii="Times New Roman" w:hAnsi="Times New Roman"/>
          <w:sz w:val="24"/>
          <w:szCs w:val="24"/>
        </w:rPr>
        <w:t xml:space="preserve">r T-wave changes or a Global Registry </w:t>
      </w:r>
      <w:r w:rsidR="001B7FEC" w:rsidRPr="004A27CA">
        <w:rPr>
          <w:rFonts w:ascii="Times New Roman" w:hAnsi="Times New Roman"/>
          <w:sz w:val="24"/>
          <w:szCs w:val="24"/>
        </w:rPr>
        <w:t>of Acute Coronary Ev</w:t>
      </w:r>
      <w:r w:rsidR="001B7FEC">
        <w:rPr>
          <w:rFonts w:ascii="Times New Roman" w:hAnsi="Times New Roman"/>
          <w:sz w:val="24"/>
          <w:szCs w:val="24"/>
        </w:rPr>
        <w:t xml:space="preserve">ents (GRACE) risk score of more </w:t>
      </w:r>
      <w:r w:rsidR="001B7FEC" w:rsidRPr="004A27CA">
        <w:rPr>
          <w:rFonts w:ascii="Times New Roman" w:hAnsi="Times New Roman"/>
          <w:sz w:val="24"/>
          <w:szCs w:val="24"/>
        </w:rPr>
        <w:t>than 140 points.</w:t>
      </w:r>
      <w:r w:rsidR="001B7FEC">
        <w:rPr>
          <w:rFonts w:ascii="Times New Roman" w:hAnsi="Times New Roman"/>
          <w:sz w:val="24"/>
          <w:szCs w:val="24"/>
        </w:rPr>
        <w:t xml:space="preserve"> As the timing </w:t>
      </w:r>
      <w:r w:rsidR="001B7FEC">
        <w:rPr>
          <w:rFonts w:ascii="Times New Roman" w:hAnsi="Times New Roman"/>
          <w:sz w:val="24"/>
          <w:szCs w:val="24"/>
        </w:rPr>
        <w:lastRenderedPageBreak/>
        <w:t xml:space="preserve">is not always captured in hours within the MINAP dataset, hence it was not possible to accurately </w:t>
      </w:r>
      <w:r w:rsidR="00ED4370">
        <w:rPr>
          <w:rFonts w:ascii="Times New Roman" w:hAnsi="Times New Roman"/>
          <w:sz w:val="24"/>
          <w:szCs w:val="24"/>
        </w:rPr>
        <w:t>ascertain the timing of invasive strategy</w:t>
      </w:r>
      <w:r w:rsidR="001B7FEC">
        <w:rPr>
          <w:rFonts w:ascii="Times New Roman" w:hAnsi="Times New Roman"/>
          <w:sz w:val="24"/>
          <w:szCs w:val="24"/>
        </w:rPr>
        <w:t xml:space="preserve"> up to two hours. Therefore, we merged the very high-risk into high-risk group as patients meeting any of these criteria would still be required to undergo an </w:t>
      </w:r>
      <w:r w:rsidR="00ED4370">
        <w:rPr>
          <w:rFonts w:ascii="Times New Roman" w:hAnsi="Times New Roman"/>
          <w:sz w:val="24"/>
          <w:szCs w:val="24"/>
        </w:rPr>
        <w:t>invasive strategy</w:t>
      </w:r>
      <w:r w:rsidR="001B7FEC">
        <w:rPr>
          <w:rFonts w:ascii="Times New Roman" w:hAnsi="Times New Roman"/>
          <w:sz w:val="24"/>
          <w:szCs w:val="24"/>
        </w:rPr>
        <w:t xml:space="preserve"> within 24 hours of admission. </w:t>
      </w:r>
    </w:p>
    <w:p w14:paraId="0D902EDD" w14:textId="46AAF5DD" w:rsidR="0022711B" w:rsidRPr="0022711B" w:rsidRDefault="00212D08" w:rsidP="0082450E">
      <w:pPr>
        <w:spacing w:line="480" w:lineRule="auto"/>
        <w:jc w:val="both"/>
        <w:rPr>
          <w:rFonts w:ascii="Times New Roman" w:hAnsi="Times New Roman"/>
          <w:i/>
          <w:sz w:val="24"/>
          <w:szCs w:val="24"/>
        </w:rPr>
      </w:pPr>
      <w:r>
        <w:rPr>
          <w:rFonts w:ascii="Times New Roman" w:hAnsi="Times New Roman"/>
          <w:i/>
          <w:sz w:val="24"/>
          <w:szCs w:val="24"/>
        </w:rPr>
        <w:t xml:space="preserve">2.3 </w:t>
      </w:r>
      <w:r w:rsidR="0022711B" w:rsidRPr="0022711B">
        <w:rPr>
          <w:rFonts w:ascii="Times New Roman" w:hAnsi="Times New Roman"/>
          <w:i/>
          <w:sz w:val="24"/>
          <w:szCs w:val="24"/>
        </w:rPr>
        <w:t>Ethical approval</w:t>
      </w:r>
    </w:p>
    <w:p w14:paraId="13178A1C" w14:textId="1A1CEC10" w:rsidR="00D17A94" w:rsidRDefault="00FB3231" w:rsidP="00D17A94">
      <w:pPr>
        <w:spacing w:line="480" w:lineRule="auto"/>
        <w:jc w:val="both"/>
        <w:rPr>
          <w:rFonts w:ascii="Times New Roman" w:hAnsi="Times New Roman"/>
          <w:sz w:val="24"/>
          <w:szCs w:val="24"/>
        </w:rPr>
      </w:pPr>
      <w:r>
        <w:rPr>
          <w:rFonts w:ascii="Times New Roman" w:hAnsi="Times New Roman"/>
          <w:sz w:val="24"/>
          <w:szCs w:val="24"/>
        </w:rPr>
        <w:t xml:space="preserve">Secondary </w:t>
      </w:r>
      <w:r w:rsidR="00986265">
        <w:rPr>
          <w:rFonts w:ascii="Times New Roman" w:hAnsi="Times New Roman"/>
          <w:sz w:val="24"/>
          <w:szCs w:val="24"/>
        </w:rPr>
        <w:t>use</w:t>
      </w:r>
      <w:r>
        <w:rPr>
          <w:rFonts w:ascii="Times New Roman" w:hAnsi="Times New Roman"/>
          <w:sz w:val="24"/>
          <w:szCs w:val="24"/>
        </w:rPr>
        <w:t xml:space="preserve"> of</w:t>
      </w:r>
      <w:r w:rsidR="00986265">
        <w:rPr>
          <w:rFonts w:ascii="Times New Roman" w:hAnsi="Times New Roman"/>
          <w:sz w:val="24"/>
          <w:szCs w:val="24"/>
        </w:rPr>
        <w:t xml:space="preserve"> anonymised MINAP dataset for research purpose</w:t>
      </w:r>
      <w:r w:rsidR="00A536BA">
        <w:rPr>
          <w:rFonts w:ascii="Times New Roman" w:hAnsi="Times New Roman"/>
          <w:sz w:val="24"/>
          <w:szCs w:val="24"/>
        </w:rPr>
        <w:t>s</w:t>
      </w:r>
      <w:r w:rsidR="00986265">
        <w:rPr>
          <w:rFonts w:ascii="Times New Roman" w:hAnsi="Times New Roman"/>
          <w:sz w:val="24"/>
          <w:szCs w:val="24"/>
        </w:rPr>
        <w:t xml:space="preserve"> is authorised </w:t>
      </w:r>
      <w:r w:rsidR="00D52652">
        <w:rPr>
          <w:rFonts w:ascii="Times New Roman" w:hAnsi="Times New Roman"/>
          <w:sz w:val="24"/>
          <w:szCs w:val="24"/>
        </w:rPr>
        <w:t>under NHS research governance arrangements and further supported under secti</w:t>
      </w:r>
      <w:r w:rsidR="00B72D58">
        <w:rPr>
          <w:rFonts w:ascii="Times New Roman" w:hAnsi="Times New Roman"/>
          <w:sz w:val="24"/>
          <w:szCs w:val="24"/>
        </w:rPr>
        <w:t>on 251 of NHS act 2006</w:t>
      </w:r>
      <w:r w:rsidR="00D52652">
        <w:rPr>
          <w:rFonts w:ascii="Times New Roman" w:hAnsi="Times New Roman"/>
          <w:sz w:val="24"/>
          <w:szCs w:val="24"/>
        </w:rPr>
        <w:t xml:space="preserve"> </w:t>
      </w:r>
      <w:r w:rsidR="00D52652" w:rsidRPr="00D52652">
        <w:rPr>
          <w:rFonts w:ascii="Times New Roman" w:hAnsi="Times New Roman"/>
          <w:sz w:val="24"/>
          <w:szCs w:val="24"/>
        </w:rPr>
        <w:t>(NIGB: ECC1-06(d)/2011)</w:t>
      </w:r>
      <w:r w:rsidR="00B72D58">
        <w:rPr>
          <w:rFonts w:ascii="Times New Roman" w:hAnsi="Times New Roman"/>
          <w:sz w:val="24"/>
          <w:szCs w:val="24"/>
        </w:rPr>
        <w:t>, which</w:t>
      </w:r>
      <w:r w:rsidR="00D52652">
        <w:rPr>
          <w:rFonts w:ascii="Times New Roman" w:hAnsi="Times New Roman"/>
          <w:sz w:val="24"/>
          <w:szCs w:val="24"/>
        </w:rPr>
        <w:t xml:space="preserve"> allows researchers to use patient information collected within the dataset for medical research without patient consent.</w:t>
      </w:r>
      <w:r w:rsidR="009E0582">
        <w:rPr>
          <w:rFonts w:ascii="Times New Roman" w:hAnsi="Times New Roman"/>
          <w:sz w:val="24"/>
          <w:szCs w:val="24"/>
        </w:rPr>
        <w:t xml:space="preserve"> </w:t>
      </w:r>
      <w:r w:rsidR="00D52652">
        <w:rPr>
          <w:rFonts w:ascii="Times New Roman" w:hAnsi="Times New Roman"/>
          <w:sz w:val="24"/>
          <w:szCs w:val="24"/>
        </w:rPr>
        <w:t xml:space="preserve">Therefore, a formal ethical approval was not sought for this study. </w:t>
      </w:r>
    </w:p>
    <w:p w14:paraId="25EFC8D0" w14:textId="0718E474" w:rsidR="00D17A94" w:rsidRPr="001B7FEC" w:rsidRDefault="00212D08" w:rsidP="0082450E">
      <w:pPr>
        <w:spacing w:line="480" w:lineRule="auto"/>
        <w:jc w:val="both"/>
        <w:rPr>
          <w:rFonts w:ascii="Times New Roman" w:hAnsi="Times New Roman"/>
          <w:i/>
          <w:sz w:val="24"/>
          <w:szCs w:val="24"/>
        </w:rPr>
      </w:pPr>
      <w:r>
        <w:rPr>
          <w:rFonts w:ascii="Times New Roman" w:hAnsi="Times New Roman"/>
          <w:i/>
          <w:sz w:val="24"/>
          <w:szCs w:val="24"/>
        </w:rPr>
        <w:t xml:space="preserve">2.4 </w:t>
      </w:r>
      <w:r w:rsidR="00D17A94" w:rsidRPr="001B7FEC">
        <w:rPr>
          <w:rFonts w:ascii="Times New Roman" w:hAnsi="Times New Roman"/>
          <w:i/>
          <w:sz w:val="24"/>
          <w:szCs w:val="24"/>
        </w:rPr>
        <w:t>Statistical analysis</w:t>
      </w:r>
    </w:p>
    <w:p w14:paraId="5A52E096" w14:textId="61A43F61" w:rsidR="00074D2E" w:rsidRDefault="001B7FEC" w:rsidP="0082450E">
      <w:pPr>
        <w:spacing w:line="480" w:lineRule="auto"/>
        <w:jc w:val="both"/>
        <w:rPr>
          <w:rFonts w:ascii="Times New Roman" w:hAnsi="Times New Roman"/>
          <w:sz w:val="24"/>
          <w:szCs w:val="24"/>
        </w:rPr>
      </w:pPr>
      <w:r w:rsidRPr="00D52652">
        <w:rPr>
          <w:rFonts w:ascii="Times New Roman" w:hAnsi="Times New Roman"/>
          <w:sz w:val="24"/>
          <w:szCs w:val="24"/>
        </w:rPr>
        <w:t>Stata college station version 14.1 was used to perform all the</w:t>
      </w:r>
      <w:r>
        <w:rPr>
          <w:rFonts w:ascii="Times New Roman" w:hAnsi="Times New Roman"/>
          <w:sz w:val="24"/>
          <w:szCs w:val="24"/>
        </w:rPr>
        <w:t xml:space="preserve"> statistical analyses for this study. Baseline characteristics were reported using numbers and percentages for categorical variables, or median and interquartile ranges for continuous variables across the three groups. Chi</w:t>
      </w:r>
      <w:r>
        <w:rPr>
          <w:rFonts w:ascii="Times New Roman" w:hAnsi="Times New Roman"/>
          <w:sz w:val="24"/>
          <w:szCs w:val="24"/>
          <w:vertAlign w:val="superscript"/>
        </w:rPr>
        <w:t xml:space="preserve"> </w:t>
      </w:r>
      <w:r w:rsidR="00C14889">
        <w:rPr>
          <w:rFonts w:ascii="Times New Roman" w:hAnsi="Times New Roman"/>
          <w:sz w:val="24"/>
          <w:szCs w:val="24"/>
        </w:rPr>
        <w:t>square and</w:t>
      </w:r>
      <w:r>
        <w:rPr>
          <w:rFonts w:ascii="Times New Roman" w:hAnsi="Times New Roman"/>
          <w:sz w:val="24"/>
          <w:szCs w:val="24"/>
        </w:rPr>
        <w:t xml:space="preserve"> Wilcoxon rank sum were used to make the comparisons across three groups</w:t>
      </w:r>
      <w:r w:rsidR="00C14889">
        <w:rPr>
          <w:rFonts w:ascii="Times New Roman" w:hAnsi="Times New Roman"/>
          <w:sz w:val="24"/>
          <w:szCs w:val="24"/>
        </w:rPr>
        <w:t>, whereas proportion tests were used to test statistically differences in proportions.</w:t>
      </w:r>
      <w:r w:rsidR="00992A13">
        <w:rPr>
          <w:rFonts w:ascii="Times New Roman" w:hAnsi="Times New Roman"/>
          <w:sz w:val="24"/>
          <w:szCs w:val="24"/>
        </w:rPr>
        <w:t xml:space="preserve"> </w:t>
      </w:r>
      <w:r w:rsidR="00064506">
        <w:rPr>
          <w:rFonts w:ascii="Times New Roman" w:hAnsi="Times New Roman"/>
          <w:sz w:val="24"/>
          <w:szCs w:val="24"/>
        </w:rPr>
        <w:t>The missing information about each variable is provi</w:t>
      </w:r>
      <w:r w:rsidR="00D67138">
        <w:rPr>
          <w:rFonts w:ascii="Times New Roman" w:hAnsi="Times New Roman"/>
          <w:sz w:val="24"/>
          <w:szCs w:val="24"/>
        </w:rPr>
        <w:t>ded in the supplementary table 2</w:t>
      </w:r>
      <w:r w:rsidR="00064506">
        <w:rPr>
          <w:rFonts w:ascii="Times New Roman" w:hAnsi="Times New Roman"/>
          <w:sz w:val="24"/>
          <w:szCs w:val="24"/>
        </w:rPr>
        <w:t>.</w:t>
      </w:r>
      <w:r w:rsidR="00C14889">
        <w:rPr>
          <w:rFonts w:ascii="Times New Roman" w:hAnsi="Times New Roman"/>
          <w:sz w:val="24"/>
          <w:szCs w:val="24"/>
        </w:rPr>
        <w:t xml:space="preserve"> We developed an imputation framework based on chained equations to account for missing data for each group</w:t>
      </w:r>
      <w:r w:rsidR="007232BC">
        <w:rPr>
          <w:rFonts w:ascii="Times New Roman" w:hAnsi="Times New Roman"/>
          <w:sz w:val="24"/>
          <w:szCs w:val="24"/>
        </w:rPr>
        <w:t xml:space="preserve"> characteristic variables</w:t>
      </w:r>
      <w:r w:rsidR="00C14889">
        <w:rPr>
          <w:rFonts w:ascii="Times New Roman" w:hAnsi="Times New Roman"/>
          <w:sz w:val="24"/>
          <w:szCs w:val="24"/>
        </w:rPr>
        <w:t>.</w:t>
      </w:r>
      <w:r w:rsidR="00C14889" w:rsidRPr="00C14889">
        <w:rPr>
          <w:rFonts w:ascii="Times New Roman" w:hAnsi="Times New Roman"/>
          <w:sz w:val="24"/>
          <w:szCs w:val="24"/>
        </w:rPr>
        <w:t xml:space="preserve"> Age, gender, hospital catheter laboratory status, ethnicity</w:t>
      </w:r>
      <w:r w:rsidR="00C14889">
        <w:rPr>
          <w:rFonts w:ascii="Times New Roman" w:hAnsi="Times New Roman"/>
          <w:sz w:val="24"/>
          <w:szCs w:val="24"/>
        </w:rPr>
        <w:t>, timing of</w:t>
      </w:r>
      <w:r w:rsidR="009E0582">
        <w:rPr>
          <w:rFonts w:ascii="Times New Roman" w:hAnsi="Times New Roman"/>
          <w:sz w:val="24"/>
          <w:szCs w:val="24"/>
        </w:rPr>
        <w:t xml:space="preserve"> </w:t>
      </w:r>
      <w:r w:rsidR="00ED4370">
        <w:rPr>
          <w:rFonts w:ascii="Times New Roman" w:hAnsi="Times New Roman"/>
          <w:sz w:val="24"/>
          <w:szCs w:val="24"/>
        </w:rPr>
        <w:t>invasive strategy</w:t>
      </w:r>
      <w:r w:rsidR="00C14889" w:rsidRPr="00C14889">
        <w:rPr>
          <w:rFonts w:ascii="Times New Roman" w:hAnsi="Times New Roman"/>
          <w:sz w:val="24"/>
          <w:szCs w:val="24"/>
        </w:rPr>
        <w:t xml:space="preserve"> and in-hospital all-cause and cardiac mortality were registered as regular variables in the imputations model whereas all other variables including body mass index (BMI), GRACE</w:t>
      </w:r>
      <w:r w:rsidR="00C14889">
        <w:rPr>
          <w:rFonts w:ascii="Times New Roman" w:hAnsi="Times New Roman"/>
          <w:sz w:val="24"/>
          <w:szCs w:val="24"/>
        </w:rPr>
        <w:t xml:space="preserve"> risk-</w:t>
      </w:r>
      <w:r w:rsidR="00C14889" w:rsidRPr="00C14889">
        <w:rPr>
          <w:rFonts w:ascii="Times New Roman" w:hAnsi="Times New Roman"/>
          <w:sz w:val="24"/>
          <w:szCs w:val="24"/>
        </w:rPr>
        <w:t>score</w:t>
      </w:r>
      <w:r w:rsidR="007232BC">
        <w:rPr>
          <w:rFonts w:ascii="Times New Roman" w:hAnsi="Times New Roman"/>
          <w:sz w:val="24"/>
          <w:szCs w:val="24"/>
        </w:rPr>
        <w:t xml:space="preserve"> &gt;140</w:t>
      </w:r>
      <w:r w:rsidR="00C14889" w:rsidRPr="00C14889">
        <w:rPr>
          <w:rFonts w:ascii="Times New Roman" w:hAnsi="Times New Roman"/>
          <w:sz w:val="24"/>
          <w:szCs w:val="24"/>
        </w:rPr>
        <w:t xml:space="preserve">, </w:t>
      </w:r>
      <w:r w:rsidR="007232BC">
        <w:rPr>
          <w:rFonts w:ascii="Times New Roman" w:hAnsi="Times New Roman"/>
          <w:sz w:val="24"/>
          <w:szCs w:val="24"/>
        </w:rPr>
        <w:t xml:space="preserve">troponin elevation, acute heart failure, cardiogenic shock, </w:t>
      </w:r>
      <w:r w:rsidR="00C14889" w:rsidRPr="00C14889">
        <w:rPr>
          <w:rFonts w:ascii="Times New Roman" w:hAnsi="Times New Roman"/>
          <w:sz w:val="24"/>
          <w:szCs w:val="24"/>
        </w:rPr>
        <w:t>seen by cardiologists, left ventricular (LV) systolic function</w:t>
      </w:r>
      <w:r w:rsidR="00C14889">
        <w:rPr>
          <w:rFonts w:ascii="Times New Roman" w:hAnsi="Times New Roman"/>
          <w:sz w:val="24"/>
          <w:szCs w:val="24"/>
        </w:rPr>
        <w:t xml:space="preserve"> or congestive cardiac failure</w:t>
      </w:r>
      <w:r w:rsidR="00C14889" w:rsidRPr="00C14889">
        <w:rPr>
          <w:rFonts w:ascii="Times New Roman" w:hAnsi="Times New Roman"/>
          <w:sz w:val="24"/>
          <w:szCs w:val="24"/>
        </w:rPr>
        <w:t xml:space="preserve">, ECG changes defined as ST depression or transient </w:t>
      </w:r>
      <w:r w:rsidR="00C14889">
        <w:rPr>
          <w:rFonts w:ascii="Times New Roman" w:hAnsi="Times New Roman"/>
          <w:sz w:val="24"/>
          <w:szCs w:val="24"/>
        </w:rPr>
        <w:t>ST elevation</w:t>
      </w:r>
      <w:r w:rsidR="00C14889" w:rsidRPr="00C14889">
        <w:rPr>
          <w:rFonts w:ascii="Times New Roman" w:hAnsi="Times New Roman"/>
          <w:sz w:val="24"/>
          <w:szCs w:val="24"/>
        </w:rPr>
        <w:t xml:space="preserve">, prior history of PCI, coronary </w:t>
      </w:r>
      <w:r w:rsidR="00C14889" w:rsidRPr="00C14889">
        <w:rPr>
          <w:rFonts w:ascii="Times New Roman" w:hAnsi="Times New Roman"/>
          <w:sz w:val="24"/>
          <w:szCs w:val="24"/>
        </w:rPr>
        <w:lastRenderedPageBreak/>
        <w:t>artery bypass graft (CABG), heart failure, hypercholesterolemia, angina, cerebrovascular disease, peripheral vascular disease, chronic renal failure, diabetes, hypertension, smoking status, asthma/COPD, family history of c</w:t>
      </w:r>
      <w:r w:rsidR="00C14889">
        <w:rPr>
          <w:rFonts w:ascii="Times New Roman" w:hAnsi="Times New Roman"/>
          <w:sz w:val="24"/>
          <w:szCs w:val="24"/>
        </w:rPr>
        <w:t>oronary disease,</w:t>
      </w:r>
      <w:r w:rsidR="009E0582">
        <w:rPr>
          <w:rFonts w:ascii="Times New Roman" w:hAnsi="Times New Roman"/>
          <w:sz w:val="24"/>
          <w:szCs w:val="24"/>
        </w:rPr>
        <w:t xml:space="preserve"> </w:t>
      </w:r>
      <w:r w:rsidR="00C14889">
        <w:rPr>
          <w:rFonts w:ascii="Times New Roman" w:hAnsi="Times New Roman"/>
          <w:sz w:val="24"/>
          <w:szCs w:val="24"/>
        </w:rPr>
        <w:t xml:space="preserve">use of </w:t>
      </w:r>
      <w:r w:rsidR="00C14889" w:rsidRPr="00C14889">
        <w:rPr>
          <w:rFonts w:ascii="Times New Roman" w:hAnsi="Times New Roman"/>
          <w:sz w:val="24"/>
          <w:szCs w:val="24"/>
        </w:rPr>
        <w:t>warfarin, loop diuretics</w:t>
      </w:r>
      <w:r w:rsidR="00C14889">
        <w:rPr>
          <w:rFonts w:ascii="Times New Roman" w:hAnsi="Times New Roman"/>
          <w:sz w:val="24"/>
          <w:szCs w:val="24"/>
        </w:rPr>
        <w:t xml:space="preserve">, </w:t>
      </w:r>
      <w:r w:rsidR="00C14889" w:rsidRPr="00C14889">
        <w:rPr>
          <w:rFonts w:ascii="Times New Roman" w:hAnsi="Times New Roman"/>
          <w:sz w:val="24"/>
          <w:szCs w:val="24"/>
        </w:rPr>
        <w:t xml:space="preserve">aspirin, P2Y12 inhibitors, statin, ACE inhibitor, beta-blocker were imputed. </w:t>
      </w:r>
      <w:r w:rsidR="007232BC">
        <w:rPr>
          <w:rFonts w:ascii="Times New Roman" w:hAnsi="Times New Roman"/>
          <w:sz w:val="24"/>
          <w:szCs w:val="24"/>
        </w:rPr>
        <w:t xml:space="preserve">For the </w:t>
      </w:r>
      <w:r w:rsidR="00872CFE">
        <w:rPr>
          <w:rFonts w:ascii="Times New Roman" w:hAnsi="Times New Roman"/>
          <w:sz w:val="24"/>
          <w:szCs w:val="24"/>
        </w:rPr>
        <w:t>intermediate-risk</w:t>
      </w:r>
      <w:r w:rsidR="007232BC">
        <w:rPr>
          <w:rFonts w:ascii="Times New Roman" w:hAnsi="Times New Roman"/>
          <w:sz w:val="24"/>
          <w:szCs w:val="24"/>
        </w:rPr>
        <w:t xml:space="preserve"> group, we excluded high-risk group characteristics such as troponin elevation, acute heart failure, ECG changes, cardiogenic shock and GRACE risk score &gt;140 from the imputation model. Similarly, </w:t>
      </w:r>
      <w:r w:rsidR="00872CFE">
        <w:rPr>
          <w:rFonts w:ascii="Times New Roman" w:hAnsi="Times New Roman"/>
          <w:sz w:val="24"/>
          <w:szCs w:val="24"/>
        </w:rPr>
        <w:t>intermediate-risk</w:t>
      </w:r>
      <w:r w:rsidR="007232BC">
        <w:rPr>
          <w:rFonts w:ascii="Times New Roman" w:hAnsi="Times New Roman"/>
          <w:sz w:val="24"/>
          <w:szCs w:val="24"/>
        </w:rPr>
        <w:t xml:space="preserve"> characteristics were excluded from low-risk imputation models. </w:t>
      </w:r>
      <w:r w:rsidR="00C14889" w:rsidRPr="00C14889">
        <w:rPr>
          <w:rFonts w:ascii="Times New Roman" w:hAnsi="Times New Roman"/>
          <w:sz w:val="24"/>
          <w:szCs w:val="24"/>
        </w:rPr>
        <w:t>Using these models, 10 imputed datasets were generated</w:t>
      </w:r>
      <w:r w:rsidR="00C14889">
        <w:rPr>
          <w:rFonts w:ascii="Times New Roman" w:hAnsi="Times New Roman"/>
          <w:sz w:val="24"/>
          <w:szCs w:val="24"/>
        </w:rPr>
        <w:t xml:space="preserve"> for each of the risk group</w:t>
      </w:r>
      <w:r w:rsidR="00C14889" w:rsidRPr="00C14889">
        <w:rPr>
          <w:rFonts w:ascii="Times New Roman" w:hAnsi="Times New Roman"/>
          <w:sz w:val="24"/>
          <w:szCs w:val="24"/>
        </w:rPr>
        <w:t xml:space="preserve"> which were used to perform all the analyses. Multivariable logistic regression </w:t>
      </w:r>
      <w:r w:rsidR="00E402C4">
        <w:rPr>
          <w:rFonts w:ascii="Times New Roman" w:hAnsi="Times New Roman"/>
          <w:sz w:val="24"/>
          <w:szCs w:val="24"/>
        </w:rPr>
        <w:t>models</w:t>
      </w:r>
      <w:r w:rsidR="00C14889" w:rsidRPr="00C14889">
        <w:rPr>
          <w:rFonts w:ascii="Times New Roman" w:hAnsi="Times New Roman"/>
          <w:sz w:val="24"/>
          <w:szCs w:val="24"/>
        </w:rPr>
        <w:t xml:space="preserve"> were used to study the independent predictors of the</w:t>
      </w:r>
      <w:r w:rsidR="00ED4370">
        <w:rPr>
          <w:rFonts w:ascii="Times New Roman" w:hAnsi="Times New Roman"/>
          <w:sz w:val="24"/>
          <w:szCs w:val="24"/>
        </w:rPr>
        <w:t xml:space="preserve"> receipt of invasive strategy</w:t>
      </w:r>
      <w:r w:rsidR="00C14889">
        <w:rPr>
          <w:rFonts w:ascii="Times New Roman" w:hAnsi="Times New Roman"/>
          <w:sz w:val="24"/>
          <w:szCs w:val="24"/>
        </w:rPr>
        <w:t xml:space="preserve"> within guidelines recommended timeframes.</w:t>
      </w:r>
      <w:r w:rsidR="00E402C4">
        <w:rPr>
          <w:rFonts w:ascii="Times New Roman" w:hAnsi="Times New Roman"/>
          <w:sz w:val="24"/>
          <w:szCs w:val="24"/>
        </w:rPr>
        <w:t xml:space="preserve"> All aforementioned variables used in the multiple imputation models were used in the multivariable logistic regression models.</w:t>
      </w:r>
      <w:r w:rsidR="00C14889">
        <w:rPr>
          <w:rFonts w:ascii="Times New Roman" w:hAnsi="Times New Roman"/>
          <w:sz w:val="24"/>
          <w:szCs w:val="24"/>
        </w:rPr>
        <w:t xml:space="preserve"> </w:t>
      </w:r>
    </w:p>
    <w:p w14:paraId="387EC724" w14:textId="35D5D1A5" w:rsidR="005105A3" w:rsidRDefault="005105A3" w:rsidP="00212D08">
      <w:pPr>
        <w:pStyle w:val="Heading1"/>
        <w:numPr>
          <w:ilvl w:val="0"/>
          <w:numId w:val="9"/>
        </w:numPr>
        <w:rPr>
          <w:rFonts w:ascii="Times New Roman" w:hAnsi="Times New Roman" w:cs="Times New Roman"/>
          <w:b/>
          <w:color w:val="000000" w:themeColor="text1"/>
          <w:sz w:val="24"/>
          <w:szCs w:val="24"/>
        </w:rPr>
      </w:pPr>
      <w:r w:rsidRPr="00212D08">
        <w:rPr>
          <w:rFonts w:ascii="Times New Roman" w:hAnsi="Times New Roman" w:cs="Times New Roman"/>
          <w:b/>
          <w:color w:val="000000" w:themeColor="text1"/>
          <w:sz w:val="24"/>
          <w:szCs w:val="24"/>
        </w:rPr>
        <w:t xml:space="preserve">Results: </w:t>
      </w:r>
    </w:p>
    <w:p w14:paraId="66D88054" w14:textId="77777777" w:rsidR="00212D08" w:rsidRPr="00212D08" w:rsidRDefault="00212D08" w:rsidP="00212D08"/>
    <w:p w14:paraId="05567BF4" w14:textId="1CDEB59B" w:rsidR="007232BC" w:rsidRPr="007232BC" w:rsidRDefault="00212D08" w:rsidP="0082450E">
      <w:pPr>
        <w:spacing w:line="480" w:lineRule="auto"/>
        <w:jc w:val="both"/>
        <w:rPr>
          <w:rFonts w:ascii="Times New Roman" w:hAnsi="Times New Roman"/>
          <w:i/>
          <w:sz w:val="24"/>
          <w:szCs w:val="24"/>
        </w:rPr>
      </w:pPr>
      <w:r>
        <w:rPr>
          <w:rFonts w:ascii="Times New Roman" w:hAnsi="Times New Roman"/>
          <w:i/>
          <w:sz w:val="24"/>
          <w:szCs w:val="24"/>
        </w:rPr>
        <w:t xml:space="preserve">3.1 </w:t>
      </w:r>
      <w:r w:rsidR="007232BC">
        <w:rPr>
          <w:rFonts w:ascii="Times New Roman" w:hAnsi="Times New Roman"/>
          <w:i/>
          <w:sz w:val="24"/>
          <w:szCs w:val="24"/>
        </w:rPr>
        <w:t>Baseline characteristics</w:t>
      </w:r>
    </w:p>
    <w:p w14:paraId="72AA7216" w14:textId="282B2ABE" w:rsidR="005105A3" w:rsidRDefault="005105A3" w:rsidP="0082450E">
      <w:pPr>
        <w:spacing w:line="480" w:lineRule="auto"/>
        <w:jc w:val="both"/>
        <w:rPr>
          <w:rFonts w:ascii="Times New Roman" w:hAnsi="Times New Roman"/>
          <w:sz w:val="24"/>
          <w:szCs w:val="24"/>
        </w:rPr>
      </w:pPr>
      <w:r>
        <w:rPr>
          <w:rFonts w:ascii="Times New Roman" w:hAnsi="Times New Roman"/>
          <w:sz w:val="24"/>
          <w:szCs w:val="24"/>
        </w:rPr>
        <w:t xml:space="preserve">From a total of 137,265 patients, 3608 (2.6%) were </w:t>
      </w:r>
      <w:r w:rsidR="00555B25">
        <w:rPr>
          <w:rFonts w:ascii="Times New Roman" w:hAnsi="Times New Roman"/>
          <w:sz w:val="24"/>
          <w:szCs w:val="24"/>
        </w:rPr>
        <w:t xml:space="preserve">categorised as </w:t>
      </w:r>
      <w:r>
        <w:rPr>
          <w:rFonts w:ascii="Times New Roman" w:hAnsi="Times New Roman"/>
          <w:sz w:val="24"/>
          <w:szCs w:val="24"/>
        </w:rPr>
        <w:t>low-risk, whereas 5,037</w:t>
      </w:r>
      <w:r w:rsidR="00C3040B">
        <w:rPr>
          <w:rFonts w:ascii="Times New Roman" w:hAnsi="Times New Roman"/>
          <w:sz w:val="24"/>
          <w:szCs w:val="24"/>
        </w:rPr>
        <w:t xml:space="preserve"> </w:t>
      </w:r>
      <w:r>
        <w:rPr>
          <w:rFonts w:ascii="Times New Roman" w:hAnsi="Times New Roman"/>
          <w:sz w:val="24"/>
          <w:szCs w:val="24"/>
        </w:rPr>
        <w:t xml:space="preserve">(3.7%) and 128,621 (93.7%) were </w:t>
      </w:r>
      <w:r w:rsidR="00555B25">
        <w:rPr>
          <w:rFonts w:ascii="Times New Roman" w:hAnsi="Times New Roman"/>
          <w:sz w:val="24"/>
          <w:szCs w:val="24"/>
        </w:rPr>
        <w:t xml:space="preserve">categorised as </w:t>
      </w:r>
      <w:r>
        <w:rPr>
          <w:rFonts w:ascii="Times New Roman" w:hAnsi="Times New Roman"/>
          <w:sz w:val="24"/>
          <w:szCs w:val="24"/>
        </w:rPr>
        <w:t>intermediate and high-risk</w:t>
      </w:r>
      <w:r w:rsidR="00852A4A">
        <w:rPr>
          <w:rFonts w:ascii="Times New Roman" w:hAnsi="Times New Roman"/>
          <w:sz w:val="24"/>
          <w:szCs w:val="24"/>
        </w:rPr>
        <w:t xml:space="preserve"> </w:t>
      </w:r>
      <w:r w:rsidR="00E60899">
        <w:rPr>
          <w:rFonts w:ascii="Times New Roman" w:hAnsi="Times New Roman"/>
          <w:sz w:val="24"/>
          <w:szCs w:val="24"/>
        </w:rPr>
        <w:t xml:space="preserve">respectively, </w:t>
      </w:r>
      <w:r w:rsidR="000047C1">
        <w:rPr>
          <w:rFonts w:ascii="Times New Roman" w:hAnsi="Times New Roman"/>
          <w:sz w:val="24"/>
          <w:szCs w:val="24"/>
        </w:rPr>
        <w:t>according to</w:t>
      </w:r>
      <w:r w:rsidR="00E60899">
        <w:rPr>
          <w:rFonts w:ascii="Times New Roman" w:hAnsi="Times New Roman"/>
          <w:sz w:val="24"/>
          <w:szCs w:val="24"/>
        </w:rPr>
        <w:t xml:space="preserve"> both</w:t>
      </w:r>
      <w:r w:rsidR="000047C1">
        <w:rPr>
          <w:rFonts w:ascii="Times New Roman" w:hAnsi="Times New Roman"/>
          <w:sz w:val="24"/>
          <w:szCs w:val="24"/>
        </w:rPr>
        <w:t xml:space="preserve"> ESC and AHA/ACC</w:t>
      </w:r>
      <w:r w:rsidR="00B1667E">
        <w:rPr>
          <w:rFonts w:ascii="Times New Roman" w:hAnsi="Times New Roman"/>
          <w:sz w:val="24"/>
          <w:szCs w:val="24"/>
        </w:rPr>
        <w:t xml:space="preserve"> guidelines</w:t>
      </w:r>
      <w:r w:rsidR="00E60899">
        <w:rPr>
          <w:rFonts w:ascii="Times New Roman" w:hAnsi="Times New Roman"/>
          <w:sz w:val="24"/>
          <w:szCs w:val="24"/>
        </w:rPr>
        <w:t>.</w:t>
      </w:r>
      <w:r w:rsidR="006F2B71">
        <w:rPr>
          <w:rFonts w:ascii="Times New Roman" w:hAnsi="Times New Roman"/>
          <w:sz w:val="24"/>
          <w:szCs w:val="24"/>
        </w:rPr>
        <w:t xml:space="preserve"> Typically, p</w:t>
      </w:r>
      <w:r w:rsidR="00E82DC8">
        <w:rPr>
          <w:rFonts w:ascii="Times New Roman" w:hAnsi="Times New Roman"/>
          <w:sz w:val="24"/>
          <w:szCs w:val="24"/>
        </w:rPr>
        <w:t>atient</w:t>
      </w:r>
      <w:r w:rsidR="00F97387">
        <w:rPr>
          <w:rFonts w:ascii="Times New Roman" w:hAnsi="Times New Roman"/>
          <w:sz w:val="24"/>
          <w:szCs w:val="24"/>
        </w:rPr>
        <w:t>s</w:t>
      </w:r>
      <w:r w:rsidR="00E82DC8">
        <w:rPr>
          <w:rFonts w:ascii="Times New Roman" w:hAnsi="Times New Roman"/>
          <w:sz w:val="24"/>
          <w:szCs w:val="24"/>
        </w:rPr>
        <w:t xml:space="preserve"> </w:t>
      </w:r>
      <w:r w:rsidR="00C64C94">
        <w:rPr>
          <w:rFonts w:ascii="Times New Roman" w:hAnsi="Times New Roman"/>
          <w:sz w:val="24"/>
          <w:szCs w:val="24"/>
        </w:rPr>
        <w:t>identified as</w:t>
      </w:r>
      <w:r w:rsidR="00E82DC8">
        <w:rPr>
          <w:rFonts w:ascii="Times New Roman" w:hAnsi="Times New Roman"/>
          <w:sz w:val="24"/>
          <w:szCs w:val="24"/>
        </w:rPr>
        <w:t xml:space="preserve"> low-risk were younger (61.4years vs 68years, p&lt;0.001), more likely to </w:t>
      </w:r>
      <w:r w:rsidR="00F97387">
        <w:rPr>
          <w:rFonts w:ascii="Times New Roman" w:hAnsi="Times New Roman"/>
          <w:sz w:val="24"/>
          <w:szCs w:val="24"/>
        </w:rPr>
        <w:t xml:space="preserve">be </w:t>
      </w:r>
      <w:r w:rsidR="00E82DC8">
        <w:rPr>
          <w:rFonts w:ascii="Times New Roman" w:hAnsi="Times New Roman"/>
          <w:sz w:val="24"/>
          <w:szCs w:val="24"/>
        </w:rPr>
        <w:t>women (31.5% vs 29.8%, p&lt;0.001) and less comorbid with lower prevalence of previous cerebrovascular disease (3.9% vs7.3%, p&lt;0.001), peripheral vascular disease (2.6% vs 5.3%, p&lt;0.001), hypertension (46.5% vs 55.9%, p&lt;0.001</w:t>
      </w:r>
      <w:r w:rsidR="003E6C66">
        <w:rPr>
          <w:rFonts w:ascii="Times New Roman" w:hAnsi="Times New Roman"/>
          <w:sz w:val="24"/>
          <w:szCs w:val="24"/>
        </w:rPr>
        <w:t xml:space="preserve">), and </w:t>
      </w:r>
      <w:r w:rsidR="00E82DC8">
        <w:rPr>
          <w:rFonts w:ascii="Times New Roman" w:hAnsi="Times New Roman"/>
          <w:sz w:val="24"/>
          <w:szCs w:val="24"/>
        </w:rPr>
        <w:t>asthma or COPD (12.5% vs 15.3%, p&lt;0.001)</w:t>
      </w:r>
      <w:r w:rsidR="003E6C66">
        <w:rPr>
          <w:rFonts w:ascii="Times New Roman" w:hAnsi="Times New Roman"/>
          <w:sz w:val="24"/>
          <w:szCs w:val="24"/>
        </w:rPr>
        <w:t xml:space="preserve"> compared to high-risk group (Table 1). </w:t>
      </w:r>
      <w:r w:rsidR="008D4C58">
        <w:rPr>
          <w:rFonts w:ascii="Times New Roman" w:hAnsi="Times New Roman"/>
          <w:sz w:val="24"/>
          <w:szCs w:val="24"/>
        </w:rPr>
        <w:t xml:space="preserve">Supplementary </w:t>
      </w:r>
      <w:r w:rsidR="0008467D">
        <w:rPr>
          <w:rFonts w:ascii="Times New Roman" w:hAnsi="Times New Roman"/>
          <w:sz w:val="24"/>
          <w:szCs w:val="24"/>
        </w:rPr>
        <w:t>T</w:t>
      </w:r>
      <w:r w:rsidR="008D4C58">
        <w:rPr>
          <w:rFonts w:ascii="Times New Roman" w:hAnsi="Times New Roman"/>
          <w:sz w:val="24"/>
          <w:szCs w:val="24"/>
        </w:rPr>
        <w:t>able 3</w:t>
      </w:r>
      <w:r w:rsidR="0008467D">
        <w:rPr>
          <w:rFonts w:ascii="Times New Roman" w:hAnsi="Times New Roman"/>
          <w:sz w:val="24"/>
          <w:szCs w:val="24"/>
        </w:rPr>
        <w:t xml:space="preserve"> compares the</w:t>
      </w:r>
      <w:r w:rsidR="003E2420">
        <w:rPr>
          <w:rFonts w:ascii="Times New Roman" w:hAnsi="Times New Roman"/>
          <w:sz w:val="24"/>
          <w:szCs w:val="24"/>
        </w:rPr>
        <w:t xml:space="preserve"> differences in the baseline characteristics, in-hospital and discharge pharmacology and outcomes amongst men and women across </w:t>
      </w:r>
      <w:r w:rsidR="00B84A4D">
        <w:rPr>
          <w:rFonts w:ascii="Times New Roman" w:hAnsi="Times New Roman"/>
          <w:sz w:val="24"/>
          <w:szCs w:val="24"/>
        </w:rPr>
        <w:t xml:space="preserve">the </w:t>
      </w:r>
      <w:r w:rsidR="003E2420">
        <w:rPr>
          <w:rFonts w:ascii="Times New Roman" w:hAnsi="Times New Roman"/>
          <w:sz w:val="24"/>
          <w:szCs w:val="24"/>
        </w:rPr>
        <w:t xml:space="preserve">three </w:t>
      </w:r>
      <w:r w:rsidR="00B84A4D">
        <w:rPr>
          <w:rFonts w:ascii="Times New Roman" w:hAnsi="Times New Roman"/>
          <w:sz w:val="24"/>
          <w:szCs w:val="24"/>
        </w:rPr>
        <w:t xml:space="preserve">risk </w:t>
      </w:r>
      <w:r w:rsidR="003E2420">
        <w:rPr>
          <w:rFonts w:ascii="Times New Roman" w:hAnsi="Times New Roman"/>
          <w:sz w:val="24"/>
          <w:szCs w:val="24"/>
        </w:rPr>
        <w:t>groups.</w:t>
      </w:r>
      <w:r w:rsidR="009E0582">
        <w:rPr>
          <w:rFonts w:ascii="Times New Roman" w:hAnsi="Times New Roman"/>
          <w:sz w:val="24"/>
          <w:szCs w:val="24"/>
        </w:rPr>
        <w:t xml:space="preserve"> </w:t>
      </w:r>
      <w:r>
        <w:rPr>
          <w:rFonts w:ascii="Times New Roman" w:hAnsi="Times New Roman"/>
          <w:sz w:val="24"/>
          <w:szCs w:val="24"/>
        </w:rPr>
        <w:t xml:space="preserve">In the low-risk group, there were 2,471 (68.5%) men and </w:t>
      </w:r>
      <w:r>
        <w:rPr>
          <w:rFonts w:ascii="Times New Roman" w:hAnsi="Times New Roman"/>
          <w:sz w:val="24"/>
          <w:szCs w:val="24"/>
        </w:rPr>
        <w:lastRenderedPageBreak/>
        <w:t xml:space="preserve">1,137 (31.5%) women. </w:t>
      </w:r>
      <w:r w:rsidR="00F73406">
        <w:rPr>
          <w:rFonts w:ascii="Times New Roman" w:hAnsi="Times New Roman"/>
          <w:sz w:val="24"/>
          <w:szCs w:val="24"/>
        </w:rPr>
        <w:t>Compared to low-risk men, low-risk women had a higher prevalence of hypertension (44.9% vs 38.1%, p&lt;0.001), history of asthma or chronic obstructive airway disease (16.2% vs 10.2%, p&lt;0.001).</w:t>
      </w:r>
      <w:r w:rsidR="000818FF">
        <w:rPr>
          <w:rFonts w:ascii="Times New Roman" w:hAnsi="Times New Roman"/>
          <w:sz w:val="24"/>
          <w:szCs w:val="24"/>
        </w:rPr>
        <w:t xml:space="preserve"> Within the </w:t>
      </w:r>
      <w:r w:rsidR="00872CFE">
        <w:rPr>
          <w:rFonts w:ascii="Times New Roman" w:hAnsi="Times New Roman"/>
          <w:sz w:val="24"/>
          <w:szCs w:val="24"/>
        </w:rPr>
        <w:t>intermediate-risk</w:t>
      </w:r>
      <w:r w:rsidR="000818FF">
        <w:rPr>
          <w:rFonts w:ascii="Times New Roman" w:hAnsi="Times New Roman"/>
          <w:sz w:val="24"/>
          <w:szCs w:val="24"/>
        </w:rPr>
        <w:t xml:space="preserve"> group, men had higher incidence of previous PCI (51.8% vs 41.7%, p&lt;0.001) and CABG (18.6% vs 8.9%, p&lt;0.001) respectively. Finally, high-risk women were significantly older (72year vs 66 year, p&lt;0.001) and </w:t>
      </w:r>
      <w:r w:rsidR="0063034D">
        <w:rPr>
          <w:rFonts w:ascii="Times New Roman" w:hAnsi="Times New Roman"/>
          <w:sz w:val="24"/>
          <w:szCs w:val="24"/>
        </w:rPr>
        <w:t xml:space="preserve">were likely to </w:t>
      </w:r>
      <w:r w:rsidR="00896C8D">
        <w:rPr>
          <w:rFonts w:ascii="Times New Roman" w:hAnsi="Times New Roman"/>
          <w:sz w:val="24"/>
          <w:szCs w:val="24"/>
        </w:rPr>
        <w:t>have</w:t>
      </w:r>
      <w:r w:rsidR="000818FF">
        <w:rPr>
          <w:rFonts w:ascii="Times New Roman" w:hAnsi="Times New Roman"/>
          <w:sz w:val="24"/>
          <w:szCs w:val="24"/>
        </w:rPr>
        <w:t xml:space="preserve"> more adverse features on presentation in the form of higher prevalence of acute heart failure (9.3% vs 6.2%, p&lt;0.001), GRACE risk score &gt; 140 (48.0% vs 42.6%</w:t>
      </w:r>
      <w:r w:rsidR="0063034D">
        <w:rPr>
          <w:rFonts w:ascii="Times New Roman" w:hAnsi="Times New Roman"/>
          <w:sz w:val="24"/>
          <w:szCs w:val="24"/>
        </w:rPr>
        <w:t>, p&lt;0.001),</w:t>
      </w:r>
      <w:r w:rsidR="000818FF">
        <w:rPr>
          <w:rFonts w:ascii="Times New Roman" w:hAnsi="Times New Roman"/>
          <w:sz w:val="24"/>
          <w:szCs w:val="24"/>
        </w:rPr>
        <w:t xml:space="preserve"> chronic renal failure (</w:t>
      </w:r>
      <w:r w:rsidR="0063034D">
        <w:rPr>
          <w:rFonts w:ascii="Times New Roman" w:hAnsi="Times New Roman"/>
          <w:sz w:val="24"/>
          <w:szCs w:val="24"/>
        </w:rPr>
        <w:t xml:space="preserve">6.1% vs 5.7%, p&lt;0.001) and history of diabetes (26.1% vs 24.5%, p&lt;0.001) compared to </w:t>
      </w:r>
      <w:r w:rsidR="00424BF2">
        <w:rPr>
          <w:rFonts w:ascii="Times New Roman" w:hAnsi="Times New Roman"/>
          <w:sz w:val="24"/>
          <w:szCs w:val="24"/>
        </w:rPr>
        <w:t>high-risk</w:t>
      </w:r>
      <w:r w:rsidR="0063034D">
        <w:rPr>
          <w:rFonts w:ascii="Times New Roman" w:hAnsi="Times New Roman"/>
          <w:sz w:val="24"/>
          <w:szCs w:val="24"/>
        </w:rPr>
        <w:t xml:space="preserve"> men.</w:t>
      </w:r>
      <w:r w:rsidR="000818FF">
        <w:rPr>
          <w:rFonts w:ascii="Times New Roman" w:hAnsi="Times New Roman"/>
          <w:sz w:val="24"/>
          <w:szCs w:val="24"/>
        </w:rPr>
        <w:t xml:space="preserve"> </w:t>
      </w:r>
      <w:r w:rsidR="0063034D">
        <w:rPr>
          <w:rFonts w:ascii="Times New Roman" w:hAnsi="Times New Roman"/>
          <w:sz w:val="24"/>
          <w:szCs w:val="24"/>
        </w:rPr>
        <w:t xml:space="preserve">Notably, higher risk women were also less likely to receive secondary prevention medications on discharge in the form of aspirin, statins, ACE inhibitors and beta-blockers. </w:t>
      </w:r>
    </w:p>
    <w:p w14:paraId="278FF6BF" w14:textId="22D2159F" w:rsidR="00A247BD" w:rsidRPr="00A247BD" w:rsidRDefault="00212D08" w:rsidP="0082450E">
      <w:pPr>
        <w:spacing w:line="480" w:lineRule="auto"/>
        <w:jc w:val="both"/>
        <w:rPr>
          <w:rFonts w:ascii="Times New Roman" w:hAnsi="Times New Roman"/>
          <w:i/>
          <w:sz w:val="24"/>
          <w:szCs w:val="24"/>
        </w:rPr>
      </w:pPr>
      <w:r>
        <w:rPr>
          <w:rFonts w:ascii="Times New Roman" w:hAnsi="Times New Roman"/>
          <w:i/>
          <w:sz w:val="24"/>
          <w:szCs w:val="24"/>
        </w:rPr>
        <w:t xml:space="preserve">3.2 </w:t>
      </w:r>
      <w:r w:rsidR="005C542C">
        <w:rPr>
          <w:rFonts w:ascii="Times New Roman" w:hAnsi="Times New Roman"/>
          <w:i/>
          <w:sz w:val="24"/>
          <w:szCs w:val="24"/>
        </w:rPr>
        <w:t xml:space="preserve">Level of </w:t>
      </w:r>
      <w:r w:rsidR="00A247BD">
        <w:rPr>
          <w:rFonts w:ascii="Times New Roman" w:hAnsi="Times New Roman"/>
          <w:i/>
          <w:sz w:val="24"/>
          <w:szCs w:val="24"/>
        </w:rPr>
        <w:t xml:space="preserve">Compliance with guidelines </w:t>
      </w:r>
    </w:p>
    <w:p w14:paraId="34731E70" w14:textId="605118A2" w:rsidR="00E4769F" w:rsidRDefault="00113135" w:rsidP="0082450E">
      <w:pPr>
        <w:spacing w:line="480" w:lineRule="auto"/>
        <w:jc w:val="both"/>
        <w:rPr>
          <w:rFonts w:ascii="Times New Roman" w:hAnsi="Times New Roman"/>
          <w:sz w:val="24"/>
          <w:szCs w:val="24"/>
        </w:rPr>
      </w:pPr>
      <w:r>
        <w:rPr>
          <w:rFonts w:ascii="Times New Roman" w:hAnsi="Times New Roman"/>
          <w:sz w:val="24"/>
          <w:szCs w:val="24"/>
        </w:rPr>
        <w:t xml:space="preserve">Overall, </w:t>
      </w:r>
      <w:r w:rsidR="00F97387">
        <w:rPr>
          <w:rFonts w:ascii="Times New Roman" w:hAnsi="Times New Roman"/>
          <w:sz w:val="24"/>
          <w:szCs w:val="24"/>
        </w:rPr>
        <w:t>only one in six</w:t>
      </w:r>
      <w:r>
        <w:rPr>
          <w:rFonts w:ascii="Times New Roman" w:hAnsi="Times New Roman"/>
          <w:sz w:val="24"/>
          <w:szCs w:val="24"/>
        </w:rPr>
        <w:t xml:space="preserve"> </w:t>
      </w:r>
      <w:r w:rsidR="00F97387">
        <w:rPr>
          <w:rFonts w:ascii="Times New Roman" w:hAnsi="Times New Roman"/>
          <w:sz w:val="24"/>
          <w:szCs w:val="24"/>
        </w:rPr>
        <w:t xml:space="preserve">patients </w:t>
      </w:r>
      <w:r>
        <w:rPr>
          <w:rFonts w:ascii="Times New Roman" w:hAnsi="Times New Roman"/>
          <w:sz w:val="24"/>
          <w:szCs w:val="24"/>
        </w:rPr>
        <w:t>(</w:t>
      </w:r>
      <w:r w:rsidR="00F97387">
        <w:rPr>
          <w:rFonts w:ascii="Times New Roman" w:hAnsi="Times New Roman"/>
          <w:sz w:val="24"/>
          <w:szCs w:val="24"/>
        </w:rPr>
        <w:t>16</w:t>
      </w:r>
      <w:r>
        <w:rPr>
          <w:rFonts w:ascii="Times New Roman" w:hAnsi="Times New Roman"/>
          <w:sz w:val="24"/>
          <w:szCs w:val="24"/>
        </w:rPr>
        <w:t>.</w:t>
      </w:r>
      <w:r w:rsidR="00F97387">
        <w:rPr>
          <w:rFonts w:ascii="Times New Roman" w:hAnsi="Times New Roman"/>
          <w:sz w:val="24"/>
          <w:szCs w:val="24"/>
        </w:rPr>
        <w:t>4</w:t>
      </w:r>
      <w:r>
        <w:rPr>
          <w:rFonts w:ascii="Times New Roman" w:hAnsi="Times New Roman"/>
          <w:sz w:val="24"/>
          <w:szCs w:val="24"/>
        </w:rPr>
        <w:t xml:space="preserve">%) in </w:t>
      </w:r>
      <w:r w:rsidR="00896C8D">
        <w:rPr>
          <w:rFonts w:ascii="Times New Roman" w:hAnsi="Times New Roman"/>
          <w:sz w:val="24"/>
          <w:szCs w:val="24"/>
        </w:rPr>
        <w:t xml:space="preserve">the </w:t>
      </w:r>
      <w:r>
        <w:rPr>
          <w:rFonts w:ascii="Times New Roman" w:hAnsi="Times New Roman"/>
          <w:sz w:val="24"/>
          <w:szCs w:val="24"/>
        </w:rPr>
        <w:t xml:space="preserve">high-risk group </w:t>
      </w:r>
      <w:r w:rsidR="00ED4370">
        <w:rPr>
          <w:rFonts w:ascii="Times New Roman" w:hAnsi="Times New Roman"/>
          <w:sz w:val="24"/>
          <w:szCs w:val="24"/>
        </w:rPr>
        <w:t>receive</w:t>
      </w:r>
      <w:r w:rsidR="00F97387">
        <w:rPr>
          <w:rFonts w:ascii="Times New Roman" w:hAnsi="Times New Roman"/>
          <w:sz w:val="24"/>
          <w:szCs w:val="24"/>
        </w:rPr>
        <w:t>d</w:t>
      </w:r>
      <w:r w:rsidR="00ED4370">
        <w:rPr>
          <w:rFonts w:ascii="Times New Roman" w:hAnsi="Times New Roman"/>
          <w:sz w:val="24"/>
          <w:szCs w:val="24"/>
        </w:rPr>
        <w:t xml:space="preserve"> invasive strategy</w:t>
      </w:r>
      <w:r>
        <w:rPr>
          <w:rFonts w:ascii="Times New Roman" w:hAnsi="Times New Roman"/>
          <w:sz w:val="24"/>
          <w:szCs w:val="24"/>
        </w:rPr>
        <w:t xml:space="preserve"> </w:t>
      </w:r>
      <w:r w:rsidR="00F86937">
        <w:rPr>
          <w:rFonts w:ascii="Times New Roman" w:hAnsi="Times New Roman"/>
          <w:sz w:val="24"/>
          <w:szCs w:val="24"/>
        </w:rPr>
        <w:t xml:space="preserve">within the recommended target time </w:t>
      </w:r>
      <w:r w:rsidR="00ED5C30">
        <w:rPr>
          <w:rFonts w:ascii="Times New Roman" w:hAnsi="Times New Roman"/>
          <w:sz w:val="24"/>
          <w:szCs w:val="24"/>
        </w:rPr>
        <w:t>(&lt;24 hrs)</w:t>
      </w:r>
      <w:r w:rsidR="00A247BD">
        <w:rPr>
          <w:rFonts w:ascii="Times New Roman" w:hAnsi="Times New Roman"/>
          <w:sz w:val="24"/>
          <w:szCs w:val="24"/>
        </w:rPr>
        <w:t>,</w:t>
      </w:r>
      <w:r>
        <w:rPr>
          <w:rFonts w:ascii="Times New Roman" w:hAnsi="Times New Roman"/>
          <w:sz w:val="24"/>
          <w:szCs w:val="24"/>
        </w:rPr>
        <w:t xml:space="preserve"> </w:t>
      </w:r>
      <w:r w:rsidR="00ED4370">
        <w:rPr>
          <w:rFonts w:ascii="Times New Roman" w:hAnsi="Times New Roman"/>
          <w:sz w:val="24"/>
          <w:szCs w:val="24"/>
        </w:rPr>
        <w:t>whilst invasive strategy</w:t>
      </w:r>
      <w:r w:rsidR="00F86937">
        <w:rPr>
          <w:rFonts w:ascii="Times New Roman" w:hAnsi="Times New Roman"/>
          <w:sz w:val="24"/>
          <w:szCs w:val="24"/>
        </w:rPr>
        <w:t xml:space="preserve"> was provided within the recommended time targets </w:t>
      </w:r>
      <w:r>
        <w:rPr>
          <w:rFonts w:ascii="Times New Roman" w:hAnsi="Times New Roman"/>
          <w:sz w:val="24"/>
          <w:szCs w:val="24"/>
        </w:rPr>
        <w:t xml:space="preserve">in </w:t>
      </w:r>
      <w:r w:rsidR="00F86937">
        <w:rPr>
          <w:rFonts w:ascii="Times New Roman" w:hAnsi="Times New Roman"/>
          <w:sz w:val="24"/>
          <w:szCs w:val="24"/>
        </w:rPr>
        <w:t xml:space="preserve">35.3% of the </w:t>
      </w:r>
      <w:r>
        <w:rPr>
          <w:rFonts w:ascii="Times New Roman" w:hAnsi="Times New Roman"/>
          <w:sz w:val="24"/>
          <w:szCs w:val="24"/>
        </w:rPr>
        <w:t xml:space="preserve">intermediate and </w:t>
      </w:r>
      <w:r w:rsidR="00F86937">
        <w:rPr>
          <w:rFonts w:ascii="Times New Roman" w:hAnsi="Times New Roman"/>
          <w:sz w:val="24"/>
          <w:szCs w:val="24"/>
        </w:rPr>
        <w:t xml:space="preserve">37.5% of the </w:t>
      </w:r>
      <w:r w:rsidR="00424BF2">
        <w:rPr>
          <w:rFonts w:ascii="Times New Roman" w:hAnsi="Times New Roman"/>
          <w:sz w:val="24"/>
          <w:szCs w:val="24"/>
        </w:rPr>
        <w:t>low-risk</w:t>
      </w:r>
      <w:r w:rsidR="007C2DA3">
        <w:rPr>
          <w:rFonts w:ascii="Times New Roman" w:hAnsi="Times New Roman"/>
          <w:sz w:val="24"/>
          <w:szCs w:val="24"/>
        </w:rPr>
        <w:t xml:space="preserve"> </w:t>
      </w:r>
      <w:r w:rsidR="00F86937" w:rsidRPr="00A568D4">
        <w:rPr>
          <w:rFonts w:ascii="Times New Roman" w:hAnsi="Times New Roman"/>
          <w:sz w:val="24"/>
          <w:szCs w:val="24"/>
        </w:rPr>
        <w:t xml:space="preserve">cohorts </w:t>
      </w:r>
      <w:r w:rsidRPr="00A568D4">
        <w:rPr>
          <w:rFonts w:ascii="Times New Roman" w:hAnsi="Times New Roman"/>
          <w:sz w:val="24"/>
          <w:szCs w:val="24"/>
        </w:rPr>
        <w:t xml:space="preserve">category respectively (Figure 1). </w:t>
      </w:r>
      <w:r w:rsidR="00E4769F" w:rsidRPr="00A568D4">
        <w:rPr>
          <w:rFonts w:ascii="Times New Roman" w:hAnsi="Times New Roman"/>
          <w:sz w:val="24"/>
        </w:rPr>
        <w:t xml:space="preserve">Both men and women </w:t>
      </w:r>
      <w:r w:rsidR="00F97387">
        <w:rPr>
          <w:rFonts w:ascii="Times New Roman" w:hAnsi="Times New Roman"/>
          <w:sz w:val="24"/>
        </w:rPr>
        <w:t xml:space="preserve">respectively, </w:t>
      </w:r>
      <w:r w:rsidR="00E4769F" w:rsidRPr="00A568D4">
        <w:rPr>
          <w:rFonts w:ascii="Times New Roman" w:hAnsi="Times New Roman"/>
          <w:sz w:val="24"/>
        </w:rPr>
        <w:t xml:space="preserve">in the </w:t>
      </w:r>
      <w:r w:rsidR="00872CFE" w:rsidRPr="00A568D4">
        <w:rPr>
          <w:rFonts w:ascii="Times New Roman" w:hAnsi="Times New Roman"/>
          <w:sz w:val="24"/>
        </w:rPr>
        <w:t>low-risk</w:t>
      </w:r>
      <w:r w:rsidR="00E4769F" w:rsidRPr="00A568D4">
        <w:rPr>
          <w:rFonts w:ascii="Times New Roman" w:hAnsi="Times New Roman"/>
          <w:sz w:val="24"/>
        </w:rPr>
        <w:t xml:space="preserve"> category were almost twice as likely to r</w:t>
      </w:r>
      <w:r w:rsidR="00ED4370" w:rsidRPr="00A568D4">
        <w:rPr>
          <w:rFonts w:ascii="Times New Roman" w:hAnsi="Times New Roman"/>
          <w:sz w:val="24"/>
        </w:rPr>
        <w:t xml:space="preserve">eceive early </w:t>
      </w:r>
      <w:r w:rsidR="00ED4370" w:rsidRPr="00A568D4">
        <w:rPr>
          <w:rFonts w:ascii="Times New Roman" w:hAnsi="Times New Roman"/>
          <w:sz w:val="24"/>
          <w:szCs w:val="24"/>
        </w:rPr>
        <w:t>invasive strategy</w:t>
      </w:r>
      <w:r w:rsidR="00E4769F" w:rsidRPr="00A568D4">
        <w:rPr>
          <w:rFonts w:ascii="Times New Roman" w:hAnsi="Times New Roman"/>
          <w:sz w:val="24"/>
        </w:rPr>
        <w:t xml:space="preserve"> (within 24 hours) compared to </w:t>
      </w:r>
      <w:r w:rsidR="00872CFE" w:rsidRPr="00A568D4">
        <w:rPr>
          <w:rFonts w:ascii="Times New Roman" w:hAnsi="Times New Roman"/>
          <w:sz w:val="24"/>
        </w:rPr>
        <w:t>high-risk</w:t>
      </w:r>
      <w:r w:rsidR="00E4769F" w:rsidRPr="00A568D4">
        <w:rPr>
          <w:rFonts w:ascii="Times New Roman" w:hAnsi="Times New Roman"/>
          <w:sz w:val="24"/>
        </w:rPr>
        <w:t xml:space="preserve"> men (28.9% vs 17%, p&lt;0.001) and women (26.9% vs 15</w:t>
      </w:r>
      <w:r w:rsidR="00E4769F" w:rsidRPr="00A568D4">
        <w:rPr>
          <w:rFonts w:ascii="Times New Roman" w:hAnsi="Times New Roman"/>
          <w:sz w:val="24"/>
          <w:szCs w:val="24"/>
        </w:rPr>
        <w:t>%, p&lt;0.001) (Figure 2).</w:t>
      </w:r>
      <w:r w:rsidR="009E0582">
        <w:rPr>
          <w:rFonts w:ascii="Times New Roman" w:hAnsi="Times New Roman"/>
          <w:sz w:val="24"/>
          <w:szCs w:val="24"/>
        </w:rPr>
        <w:t xml:space="preserve"> </w:t>
      </w:r>
      <w:r w:rsidR="00776DE2" w:rsidRPr="00A568D4">
        <w:rPr>
          <w:rFonts w:ascii="Times New Roman" w:hAnsi="Times New Roman"/>
          <w:sz w:val="24"/>
          <w:szCs w:val="24"/>
        </w:rPr>
        <w:t>W</w:t>
      </w:r>
      <w:r w:rsidRPr="00A568D4">
        <w:rPr>
          <w:rFonts w:ascii="Times New Roman" w:hAnsi="Times New Roman"/>
          <w:sz w:val="24"/>
          <w:szCs w:val="24"/>
        </w:rPr>
        <w:t>omen were</w:t>
      </w:r>
      <w:r w:rsidR="00E4769F" w:rsidRPr="00A568D4">
        <w:rPr>
          <w:rFonts w:ascii="Times New Roman" w:hAnsi="Times New Roman"/>
          <w:sz w:val="24"/>
          <w:szCs w:val="24"/>
        </w:rPr>
        <w:t xml:space="preserve"> also</w:t>
      </w:r>
      <w:r w:rsidRPr="00A568D4">
        <w:rPr>
          <w:rFonts w:ascii="Times New Roman" w:hAnsi="Times New Roman"/>
          <w:sz w:val="24"/>
          <w:szCs w:val="24"/>
        </w:rPr>
        <w:t xml:space="preserve"> consistently less likely </w:t>
      </w:r>
      <w:r w:rsidR="00C666E5" w:rsidRPr="00A568D4">
        <w:rPr>
          <w:rFonts w:ascii="Times New Roman" w:hAnsi="Times New Roman"/>
          <w:sz w:val="24"/>
          <w:szCs w:val="24"/>
        </w:rPr>
        <w:t>t</w:t>
      </w:r>
      <w:r w:rsidR="0017388D" w:rsidRPr="00A568D4">
        <w:rPr>
          <w:rFonts w:ascii="Times New Roman" w:hAnsi="Times New Roman"/>
          <w:sz w:val="24"/>
          <w:szCs w:val="24"/>
        </w:rPr>
        <w:t>o receive</w:t>
      </w:r>
      <w:r w:rsidR="00C666E5" w:rsidRPr="00A568D4">
        <w:rPr>
          <w:rFonts w:ascii="Times New Roman" w:hAnsi="Times New Roman"/>
          <w:sz w:val="24"/>
          <w:szCs w:val="24"/>
        </w:rPr>
        <w:t xml:space="preserve"> </w:t>
      </w:r>
      <w:r w:rsidR="00ED4370" w:rsidRPr="00A568D4">
        <w:rPr>
          <w:rFonts w:ascii="Times New Roman" w:hAnsi="Times New Roman"/>
          <w:sz w:val="24"/>
          <w:szCs w:val="24"/>
        </w:rPr>
        <w:t>invasive strategy</w:t>
      </w:r>
      <w:r w:rsidR="00584611" w:rsidRPr="00A568D4">
        <w:rPr>
          <w:rFonts w:ascii="Times New Roman" w:hAnsi="Times New Roman"/>
          <w:sz w:val="24"/>
          <w:szCs w:val="24"/>
        </w:rPr>
        <w:t xml:space="preserve"> </w:t>
      </w:r>
      <w:r w:rsidR="0017388D" w:rsidRPr="00A568D4">
        <w:rPr>
          <w:rFonts w:ascii="Times New Roman" w:hAnsi="Times New Roman"/>
          <w:sz w:val="24"/>
          <w:szCs w:val="24"/>
        </w:rPr>
        <w:t>with</w:t>
      </w:r>
      <w:r w:rsidR="00584611" w:rsidRPr="00A568D4">
        <w:rPr>
          <w:rFonts w:ascii="Times New Roman" w:hAnsi="Times New Roman"/>
          <w:sz w:val="24"/>
          <w:szCs w:val="24"/>
        </w:rPr>
        <w:t>in</w:t>
      </w:r>
      <w:r w:rsidR="0017388D" w:rsidRPr="00A568D4">
        <w:rPr>
          <w:rFonts w:ascii="Times New Roman" w:hAnsi="Times New Roman"/>
          <w:sz w:val="24"/>
          <w:szCs w:val="24"/>
        </w:rPr>
        <w:t xml:space="preserve"> the recommended time points </w:t>
      </w:r>
      <w:r w:rsidR="00584611" w:rsidRPr="00A568D4">
        <w:rPr>
          <w:rFonts w:ascii="Times New Roman" w:hAnsi="Times New Roman"/>
          <w:sz w:val="24"/>
          <w:szCs w:val="24"/>
        </w:rPr>
        <w:t xml:space="preserve">across all groups; </w:t>
      </w:r>
      <w:r w:rsidR="00FB0D6B" w:rsidRPr="00A568D4">
        <w:rPr>
          <w:rFonts w:ascii="Times New Roman" w:hAnsi="Times New Roman"/>
          <w:sz w:val="24"/>
          <w:szCs w:val="24"/>
        </w:rPr>
        <w:t>low</w:t>
      </w:r>
      <w:r w:rsidR="00584611" w:rsidRPr="00A568D4">
        <w:rPr>
          <w:rFonts w:ascii="Times New Roman" w:hAnsi="Times New Roman"/>
          <w:sz w:val="24"/>
          <w:szCs w:val="24"/>
        </w:rPr>
        <w:t>-risk (</w:t>
      </w:r>
      <w:r w:rsidR="00FB0D6B" w:rsidRPr="00A568D4">
        <w:rPr>
          <w:rFonts w:ascii="Times New Roman" w:hAnsi="Times New Roman"/>
          <w:sz w:val="24"/>
          <w:szCs w:val="24"/>
        </w:rPr>
        <w:t>35.6% vs 38.3%</w:t>
      </w:r>
      <w:r w:rsidR="00E4769F" w:rsidRPr="00A568D4">
        <w:rPr>
          <w:rFonts w:ascii="Times New Roman" w:hAnsi="Times New Roman"/>
          <w:sz w:val="24"/>
          <w:szCs w:val="24"/>
        </w:rPr>
        <w:t>, p=0.02</w:t>
      </w:r>
      <w:r w:rsidR="00FB0D6B" w:rsidRPr="00A568D4">
        <w:rPr>
          <w:rFonts w:ascii="Times New Roman" w:hAnsi="Times New Roman"/>
          <w:sz w:val="24"/>
          <w:szCs w:val="24"/>
        </w:rPr>
        <w:t>) intermediate</w:t>
      </w:r>
      <w:r w:rsidR="00584611" w:rsidRPr="00A568D4">
        <w:rPr>
          <w:rFonts w:ascii="Times New Roman" w:hAnsi="Times New Roman"/>
          <w:sz w:val="24"/>
          <w:szCs w:val="24"/>
        </w:rPr>
        <w:t>-risk</w:t>
      </w:r>
      <w:r w:rsidR="00FB0D6B" w:rsidRPr="00A568D4">
        <w:rPr>
          <w:rFonts w:ascii="Times New Roman" w:hAnsi="Times New Roman"/>
          <w:sz w:val="24"/>
          <w:szCs w:val="24"/>
        </w:rPr>
        <w:t xml:space="preserve"> </w:t>
      </w:r>
      <w:r w:rsidR="00584611" w:rsidRPr="00A568D4">
        <w:rPr>
          <w:rFonts w:ascii="Times New Roman" w:hAnsi="Times New Roman"/>
          <w:sz w:val="24"/>
          <w:szCs w:val="24"/>
        </w:rPr>
        <w:t>(33.0% vs 36.2%</w:t>
      </w:r>
      <w:r w:rsidR="00E4769F" w:rsidRPr="00A568D4">
        <w:rPr>
          <w:rFonts w:ascii="Times New Roman" w:hAnsi="Times New Roman"/>
          <w:sz w:val="24"/>
          <w:szCs w:val="24"/>
        </w:rPr>
        <w:t>, p=0.03) and high-risk group (15.0% vs 17.0</w:t>
      </w:r>
      <w:r w:rsidR="00584611" w:rsidRPr="00A568D4">
        <w:rPr>
          <w:rFonts w:ascii="Times New Roman" w:hAnsi="Times New Roman"/>
          <w:sz w:val="24"/>
          <w:szCs w:val="24"/>
        </w:rPr>
        <w:t>%</w:t>
      </w:r>
      <w:r w:rsidR="00A247BD" w:rsidRPr="00A568D4">
        <w:rPr>
          <w:rFonts w:ascii="Times New Roman" w:hAnsi="Times New Roman"/>
          <w:sz w:val="24"/>
          <w:szCs w:val="24"/>
        </w:rPr>
        <w:t>, p&lt;0.001</w:t>
      </w:r>
      <w:r w:rsidR="00584611" w:rsidRPr="00A568D4">
        <w:rPr>
          <w:rFonts w:ascii="Times New Roman" w:hAnsi="Times New Roman"/>
          <w:sz w:val="24"/>
          <w:szCs w:val="24"/>
        </w:rPr>
        <w:t>) compared to men (Figure 2)</w:t>
      </w:r>
      <w:r w:rsidR="00FB0D6B" w:rsidRPr="00A568D4">
        <w:rPr>
          <w:rFonts w:ascii="Times New Roman" w:hAnsi="Times New Roman"/>
          <w:sz w:val="24"/>
          <w:szCs w:val="24"/>
        </w:rPr>
        <w:t>.</w:t>
      </w:r>
      <w:r w:rsidR="00FE709E" w:rsidRPr="00A568D4">
        <w:rPr>
          <w:rFonts w:ascii="Times New Roman" w:hAnsi="Times New Roman"/>
          <w:sz w:val="24"/>
          <w:szCs w:val="24"/>
        </w:rPr>
        <w:t xml:space="preserve"> </w:t>
      </w:r>
      <w:r w:rsidR="00E4769F" w:rsidRPr="00A568D4">
        <w:rPr>
          <w:rFonts w:ascii="Times New Roman" w:hAnsi="Times New Roman"/>
          <w:sz w:val="24"/>
        </w:rPr>
        <w:t xml:space="preserve">Paradoxically, </w:t>
      </w:r>
      <w:r w:rsidR="00C65F42">
        <w:rPr>
          <w:rFonts w:ascii="Times New Roman" w:hAnsi="Times New Roman"/>
          <w:sz w:val="24"/>
          <w:szCs w:val="24"/>
        </w:rPr>
        <w:t>W</w:t>
      </w:r>
      <w:r w:rsidR="00584611">
        <w:rPr>
          <w:rFonts w:ascii="Times New Roman" w:hAnsi="Times New Roman"/>
          <w:sz w:val="24"/>
          <w:szCs w:val="24"/>
        </w:rPr>
        <w:t xml:space="preserve">omen in the high-risk group </w:t>
      </w:r>
      <w:r w:rsidR="00354CB5">
        <w:rPr>
          <w:rFonts w:ascii="Times New Roman" w:hAnsi="Times New Roman"/>
          <w:sz w:val="24"/>
          <w:szCs w:val="24"/>
        </w:rPr>
        <w:t xml:space="preserve">also </w:t>
      </w:r>
      <w:r w:rsidR="00584611">
        <w:rPr>
          <w:rFonts w:ascii="Times New Roman" w:hAnsi="Times New Roman"/>
          <w:sz w:val="24"/>
          <w:szCs w:val="24"/>
        </w:rPr>
        <w:t xml:space="preserve">experienced </w:t>
      </w:r>
      <w:r w:rsidR="007C2DA3">
        <w:rPr>
          <w:rFonts w:ascii="Times New Roman" w:hAnsi="Times New Roman"/>
          <w:sz w:val="24"/>
          <w:szCs w:val="24"/>
        </w:rPr>
        <w:t>greater</w:t>
      </w:r>
      <w:r w:rsidR="00584611">
        <w:rPr>
          <w:rFonts w:ascii="Times New Roman" w:hAnsi="Times New Roman"/>
          <w:sz w:val="24"/>
          <w:szCs w:val="24"/>
        </w:rPr>
        <w:t xml:space="preserve"> delays</w:t>
      </w:r>
      <w:r w:rsidR="00806EB9">
        <w:rPr>
          <w:rFonts w:ascii="Times New Roman" w:hAnsi="Times New Roman"/>
          <w:sz w:val="24"/>
          <w:szCs w:val="24"/>
        </w:rPr>
        <w:t>:</w:t>
      </w:r>
      <w:r w:rsidR="00ED4370">
        <w:rPr>
          <w:rFonts w:ascii="Times New Roman" w:hAnsi="Times New Roman"/>
          <w:sz w:val="24"/>
          <w:szCs w:val="24"/>
        </w:rPr>
        <w:t xml:space="preserve"> </w:t>
      </w:r>
      <w:r w:rsidR="00584611">
        <w:rPr>
          <w:rFonts w:ascii="Times New Roman" w:hAnsi="Times New Roman"/>
          <w:sz w:val="24"/>
          <w:szCs w:val="24"/>
        </w:rPr>
        <w:t xml:space="preserve">51.2% </w:t>
      </w:r>
      <w:r w:rsidR="00806EB9">
        <w:rPr>
          <w:rFonts w:ascii="Times New Roman" w:hAnsi="Times New Roman"/>
          <w:sz w:val="24"/>
          <w:szCs w:val="24"/>
        </w:rPr>
        <w:t xml:space="preserve">of </w:t>
      </w:r>
      <w:r w:rsidR="00584611">
        <w:rPr>
          <w:rFonts w:ascii="Times New Roman" w:hAnsi="Times New Roman"/>
          <w:sz w:val="24"/>
          <w:szCs w:val="24"/>
        </w:rPr>
        <w:t xml:space="preserve">women were treated </w:t>
      </w:r>
      <w:r w:rsidR="00806EB9">
        <w:rPr>
          <w:rFonts w:ascii="Times New Roman" w:hAnsi="Times New Roman"/>
          <w:sz w:val="24"/>
          <w:szCs w:val="24"/>
        </w:rPr>
        <w:t>beyond</w:t>
      </w:r>
      <w:r w:rsidR="00584611">
        <w:rPr>
          <w:rFonts w:ascii="Times New Roman" w:hAnsi="Times New Roman"/>
          <w:sz w:val="24"/>
          <w:szCs w:val="24"/>
        </w:rPr>
        <w:t xml:space="preserve"> 72 hours compared to 46.7% men.</w:t>
      </w:r>
    </w:p>
    <w:p w14:paraId="57B42645" w14:textId="67DFA0D5" w:rsidR="00221FAD" w:rsidRDefault="007D54C5" w:rsidP="0082450E">
      <w:pPr>
        <w:spacing w:line="480" w:lineRule="auto"/>
        <w:jc w:val="both"/>
        <w:rPr>
          <w:rFonts w:ascii="Times New Roman" w:hAnsi="Times New Roman"/>
          <w:sz w:val="24"/>
          <w:szCs w:val="24"/>
        </w:rPr>
      </w:pPr>
      <w:r>
        <w:rPr>
          <w:rFonts w:ascii="Times New Roman" w:hAnsi="Times New Roman"/>
          <w:sz w:val="24"/>
          <w:szCs w:val="24"/>
        </w:rPr>
        <w:lastRenderedPageBreak/>
        <w:t xml:space="preserve">Major </w:t>
      </w:r>
      <w:r w:rsidR="001E1E27">
        <w:rPr>
          <w:rFonts w:ascii="Times New Roman" w:hAnsi="Times New Roman"/>
          <w:sz w:val="24"/>
          <w:szCs w:val="24"/>
        </w:rPr>
        <w:t>differences were observed</w:t>
      </w:r>
      <w:r w:rsidR="002235C9">
        <w:rPr>
          <w:rFonts w:ascii="Times New Roman" w:hAnsi="Times New Roman"/>
          <w:sz w:val="24"/>
          <w:szCs w:val="24"/>
        </w:rPr>
        <w:t xml:space="preserve"> in t</w:t>
      </w:r>
      <w:r w:rsidR="00ED4370">
        <w:rPr>
          <w:rFonts w:ascii="Times New Roman" w:hAnsi="Times New Roman"/>
          <w:sz w:val="24"/>
          <w:szCs w:val="24"/>
        </w:rPr>
        <w:t>he timing of invasive strategy</w:t>
      </w:r>
      <w:r w:rsidR="00097139">
        <w:rPr>
          <w:rFonts w:ascii="Times New Roman" w:hAnsi="Times New Roman"/>
          <w:sz w:val="24"/>
          <w:szCs w:val="24"/>
        </w:rPr>
        <w:t xml:space="preserve"> amongst patients with high-</w:t>
      </w:r>
      <w:r w:rsidR="002235C9">
        <w:rPr>
          <w:rFonts w:ascii="Times New Roman" w:hAnsi="Times New Roman"/>
          <w:sz w:val="24"/>
          <w:szCs w:val="24"/>
        </w:rPr>
        <w:t>risk features as defined by ESC or AHA</w:t>
      </w:r>
      <w:r w:rsidR="00682452">
        <w:rPr>
          <w:rFonts w:ascii="Times New Roman" w:hAnsi="Times New Roman"/>
          <w:sz w:val="24"/>
          <w:szCs w:val="24"/>
        </w:rPr>
        <w:t>/ACC</w:t>
      </w:r>
      <w:r w:rsidR="002235C9">
        <w:rPr>
          <w:rFonts w:ascii="Times New Roman" w:hAnsi="Times New Roman"/>
          <w:sz w:val="24"/>
          <w:szCs w:val="24"/>
        </w:rPr>
        <w:t xml:space="preserve"> guidelines.</w:t>
      </w:r>
      <w:r w:rsidR="00120BFA">
        <w:rPr>
          <w:rFonts w:ascii="Times New Roman" w:hAnsi="Times New Roman"/>
          <w:sz w:val="24"/>
          <w:szCs w:val="24"/>
        </w:rPr>
        <w:t xml:space="preserve"> </w:t>
      </w:r>
      <w:r w:rsidR="00172E18">
        <w:rPr>
          <w:rFonts w:ascii="Times New Roman" w:hAnsi="Times New Roman"/>
          <w:sz w:val="24"/>
          <w:szCs w:val="24"/>
        </w:rPr>
        <w:t>E</w:t>
      </w:r>
      <w:r w:rsidR="00ED4370">
        <w:rPr>
          <w:rFonts w:ascii="Times New Roman" w:hAnsi="Times New Roman"/>
          <w:sz w:val="24"/>
          <w:szCs w:val="24"/>
        </w:rPr>
        <w:t>arly invasive strategy</w:t>
      </w:r>
      <w:r w:rsidR="00097139">
        <w:rPr>
          <w:rFonts w:ascii="Times New Roman" w:hAnsi="Times New Roman"/>
          <w:sz w:val="24"/>
          <w:szCs w:val="24"/>
        </w:rPr>
        <w:t xml:space="preserve"> within recommended time</w:t>
      </w:r>
      <w:r w:rsidR="00172E18">
        <w:rPr>
          <w:rFonts w:ascii="Times New Roman" w:hAnsi="Times New Roman"/>
          <w:sz w:val="24"/>
          <w:szCs w:val="24"/>
        </w:rPr>
        <w:t xml:space="preserve"> were most commonly used in patients presenting with cardiac arrest</w:t>
      </w:r>
      <w:r w:rsidR="00846A45">
        <w:rPr>
          <w:rFonts w:ascii="Times New Roman" w:hAnsi="Times New Roman"/>
          <w:sz w:val="24"/>
          <w:szCs w:val="24"/>
        </w:rPr>
        <w:t xml:space="preserve"> (49.8%)</w:t>
      </w:r>
      <w:r w:rsidR="00172E18">
        <w:rPr>
          <w:rFonts w:ascii="Times New Roman" w:hAnsi="Times New Roman"/>
          <w:sz w:val="24"/>
          <w:szCs w:val="24"/>
        </w:rPr>
        <w:t xml:space="preserve"> or cardiogenic shock</w:t>
      </w:r>
      <w:r w:rsidR="00846A45">
        <w:rPr>
          <w:rFonts w:ascii="Times New Roman" w:hAnsi="Times New Roman"/>
          <w:sz w:val="24"/>
          <w:szCs w:val="24"/>
        </w:rPr>
        <w:t xml:space="preserve"> (22.1%)</w:t>
      </w:r>
      <w:r w:rsidR="00FE42D6">
        <w:rPr>
          <w:rFonts w:ascii="Times New Roman" w:hAnsi="Times New Roman"/>
          <w:sz w:val="24"/>
          <w:szCs w:val="24"/>
        </w:rPr>
        <w:t xml:space="preserve"> but lesser proportion of patients </w:t>
      </w:r>
      <w:r w:rsidR="00172E18">
        <w:rPr>
          <w:rFonts w:ascii="Times New Roman" w:hAnsi="Times New Roman"/>
          <w:sz w:val="24"/>
          <w:szCs w:val="24"/>
        </w:rPr>
        <w:t>with a GRACE score &gt;140</w:t>
      </w:r>
      <w:r w:rsidR="00846A45">
        <w:rPr>
          <w:rFonts w:ascii="Times New Roman" w:hAnsi="Times New Roman"/>
          <w:sz w:val="24"/>
          <w:szCs w:val="24"/>
        </w:rPr>
        <w:t xml:space="preserve"> (</w:t>
      </w:r>
      <w:r w:rsidR="00FE42D6">
        <w:rPr>
          <w:rFonts w:ascii="Times New Roman" w:hAnsi="Times New Roman"/>
          <w:sz w:val="24"/>
          <w:szCs w:val="24"/>
        </w:rPr>
        <w:t>14.0%)</w:t>
      </w:r>
      <w:r w:rsidR="00172E18">
        <w:rPr>
          <w:rFonts w:ascii="Times New Roman" w:hAnsi="Times New Roman"/>
          <w:sz w:val="24"/>
          <w:szCs w:val="24"/>
        </w:rPr>
        <w:t xml:space="preserve"> or presenting with acute heart failure</w:t>
      </w:r>
      <w:r w:rsidR="00FE42D6">
        <w:rPr>
          <w:rFonts w:ascii="Times New Roman" w:hAnsi="Times New Roman"/>
          <w:sz w:val="24"/>
          <w:szCs w:val="24"/>
        </w:rPr>
        <w:t xml:space="preserve"> (11.8%)</w:t>
      </w:r>
      <w:r w:rsidR="00172E18">
        <w:rPr>
          <w:rFonts w:ascii="Times New Roman" w:hAnsi="Times New Roman"/>
          <w:sz w:val="24"/>
          <w:szCs w:val="24"/>
        </w:rPr>
        <w:t xml:space="preserve"> </w:t>
      </w:r>
      <w:r w:rsidR="00ED4370">
        <w:rPr>
          <w:rFonts w:ascii="Times New Roman" w:hAnsi="Times New Roman"/>
          <w:sz w:val="24"/>
          <w:szCs w:val="24"/>
        </w:rPr>
        <w:t>received invasive strategy</w:t>
      </w:r>
      <w:r w:rsidR="00FE42D6">
        <w:rPr>
          <w:rFonts w:ascii="Times New Roman" w:hAnsi="Times New Roman"/>
          <w:sz w:val="24"/>
          <w:szCs w:val="24"/>
        </w:rPr>
        <w:t xml:space="preserve"> within recommended target time</w:t>
      </w:r>
      <w:r w:rsidR="00B96BDF">
        <w:rPr>
          <w:rFonts w:ascii="Times New Roman" w:hAnsi="Times New Roman"/>
          <w:sz w:val="24"/>
          <w:szCs w:val="24"/>
        </w:rPr>
        <w:t xml:space="preserve"> </w:t>
      </w:r>
      <w:r w:rsidR="00172E18">
        <w:rPr>
          <w:rFonts w:ascii="Times New Roman" w:hAnsi="Times New Roman"/>
          <w:sz w:val="24"/>
          <w:szCs w:val="24"/>
        </w:rPr>
        <w:t xml:space="preserve">(figure 3). </w:t>
      </w:r>
      <w:r w:rsidR="00806EB9">
        <w:rPr>
          <w:rFonts w:ascii="Times New Roman" w:hAnsi="Times New Roman"/>
          <w:sz w:val="24"/>
          <w:szCs w:val="24"/>
        </w:rPr>
        <w:t>Furthermore, w</w:t>
      </w:r>
      <w:r w:rsidR="00172E18">
        <w:rPr>
          <w:rFonts w:ascii="Times New Roman" w:hAnsi="Times New Roman"/>
          <w:sz w:val="24"/>
          <w:szCs w:val="24"/>
        </w:rPr>
        <w:t xml:space="preserve">omen </w:t>
      </w:r>
      <w:r w:rsidR="00B93A77">
        <w:rPr>
          <w:rFonts w:ascii="Times New Roman" w:hAnsi="Times New Roman"/>
          <w:sz w:val="24"/>
          <w:szCs w:val="24"/>
        </w:rPr>
        <w:t xml:space="preserve">in </w:t>
      </w:r>
      <w:r w:rsidR="00872CFE">
        <w:rPr>
          <w:rFonts w:ascii="Times New Roman" w:hAnsi="Times New Roman"/>
          <w:sz w:val="24"/>
          <w:szCs w:val="24"/>
        </w:rPr>
        <w:t>high-risk</w:t>
      </w:r>
      <w:r w:rsidR="00B93A77">
        <w:rPr>
          <w:rFonts w:ascii="Times New Roman" w:hAnsi="Times New Roman"/>
          <w:sz w:val="24"/>
          <w:szCs w:val="24"/>
        </w:rPr>
        <w:t xml:space="preserve"> group</w:t>
      </w:r>
      <w:r w:rsidR="00806EB9">
        <w:rPr>
          <w:rFonts w:ascii="Times New Roman" w:hAnsi="Times New Roman"/>
          <w:sz w:val="24"/>
          <w:szCs w:val="24"/>
        </w:rPr>
        <w:t xml:space="preserve"> (cardiogenic shock, cardiac arrest, acute heart failure, ST depression on the ECG, elevated troponin and GRACE</w:t>
      </w:r>
      <w:r w:rsidR="00ED4370">
        <w:rPr>
          <w:rFonts w:ascii="Times New Roman" w:hAnsi="Times New Roman"/>
          <w:sz w:val="24"/>
          <w:szCs w:val="24"/>
        </w:rPr>
        <w:t xml:space="preserve"> risk score &gt;140)</w:t>
      </w:r>
      <w:r w:rsidR="00172E18">
        <w:rPr>
          <w:rFonts w:ascii="Times New Roman" w:hAnsi="Times New Roman"/>
          <w:sz w:val="24"/>
          <w:szCs w:val="24"/>
        </w:rPr>
        <w:t xml:space="preserve"> were consistently less likely to receive an </w:t>
      </w:r>
      <w:r w:rsidR="00806EB9">
        <w:rPr>
          <w:rFonts w:ascii="Times New Roman" w:hAnsi="Times New Roman"/>
          <w:sz w:val="24"/>
          <w:szCs w:val="24"/>
        </w:rPr>
        <w:t xml:space="preserve">appropriately </w:t>
      </w:r>
      <w:r w:rsidR="00ED4370">
        <w:rPr>
          <w:rFonts w:ascii="Times New Roman" w:hAnsi="Times New Roman"/>
          <w:sz w:val="24"/>
          <w:szCs w:val="24"/>
        </w:rPr>
        <w:t>early invasive strategy</w:t>
      </w:r>
      <w:r w:rsidR="00172E18">
        <w:rPr>
          <w:rFonts w:ascii="Times New Roman" w:hAnsi="Times New Roman"/>
          <w:sz w:val="24"/>
          <w:szCs w:val="24"/>
        </w:rPr>
        <w:t xml:space="preserve"> </w:t>
      </w:r>
      <w:r w:rsidR="00ED4370">
        <w:rPr>
          <w:rFonts w:ascii="Times New Roman" w:hAnsi="Times New Roman"/>
          <w:sz w:val="24"/>
          <w:szCs w:val="24"/>
        </w:rPr>
        <w:t xml:space="preserve">compared to men </w:t>
      </w:r>
      <w:r w:rsidR="00584611">
        <w:rPr>
          <w:rFonts w:ascii="Times New Roman" w:hAnsi="Times New Roman"/>
          <w:sz w:val="24"/>
          <w:szCs w:val="24"/>
        </w:rPr>
        <w:t xml:space="preserve">(Figure 3). </w:t>
      </w:r>
      <w:r w:rsidR="00221FAD">
        <w:rPr>
          <w:rFonts w:ascii="Times New Roman" w:hAnsi="Times New Roman"/>
          <w:sz w:val="24"/>
          <w:szCs w:val="24"/>
        </w:rPr>
        <w:t>In addition</w:t>
      </w:r>
      <w:r w:rsidR="00FD36D8">
        <w:rPr>
          <w:rFonts w:ascii="Times New Roman" w:hAnsi="Times New Roman"/>
          <w:sz w:val="24"/>
          <w:szCs w:val="24"/>
        </w:rPr>
        <w:t>, subgroup analysis demonstrated</w:t>
      </w:r>
      <w:r w:rsidR="00221FAD">
        <w:rPr>
          <w:rFonts w:ascii="Times New Roman" w:hAnsi="Times New Roman"/>
          <w:sz w:val="24"/>
          <w:szCs w:val="24"/>
        </w:rPr>
        <w:t xml:space="preserve"> impor</w:t>
      </w:r>
      <w:r w:rsidR="00FD36D8">
        <w:rPr>
          <w:rFonts w:ascii="Times New Roman" w:hAnsi="Times New Roman"/>
          <w:sz w:val="24"/>
          <w:szCs w:val="24"/>
        </w:rPr>
        <w:t>tant differences in access to invasive strategy</w:t>
      </w:r>
      <w:r w:rsidR="00221FAD">
        <w:rPr>
          <w:rFonts w:ascii="Times New Roman" w:hAnsi="Times New Roman"/>
          <w:sz w:val="24"/>
          <w:szCs w:val="24"/>
        </w:rPr>
        <w:t xml:space="preserve"> in </w:t>
      </w:r>
      <w:r w:rsidR="00872CFE">
        <w:rPr>
          <w:rFonts w:ascii="Times New Roman" w:hAnsi="Times New Roman"/>
          <w:sz w:val="24"/>
          <w:szCs w:val="24"/>
        </w:rPr>
        <w:t>intermediate-risk</w:t>
      </w:r>
      <w:r w:rsidR="00221FAD">
        <w:rPr>
          <w:rFonts w:ascii="Times New Roman" w:hAnsi="Times New Roman"/>
          <w:sz w:val="24"/>
          <w:szCs w:val="24"/>
        </w:rPr>
        <w:t xml:space="preserve"> patients </w:t>
      </w:r>
      <w:r w:rsidR="007E286C">
        <w:rPr>
          <w:rFonts w:ascii="Times New Roman" w:hAnsi="Times New Roman"/>
          <w:sz w:val="24"/>
          <w:szCs w:val="24"/>
        </w:rPr>
        <w:t>(</w:t>
      </w:r>
      <w:r w:rsidR="00915C69">
        <w:rPr>
          <w:rFonts w:ascii="Times New Roman" w:hAnsi="Times New Roman"/>
          <w:sz w:val="24"/>
          <w:szCs w:val="24"/>
        </w:rPr>
        <w:t>supplementary Figure 2</w:t>
      </w:r>
      <w:r w:rsidR="007E286C">
        <w:rPr>
          <w:rFonts w:ascii="Times New Roman" w:hAnsi="Times New Roman"/>
          <w:sz w:val="24"/>
          <w:szCs w:val="24"/>
        </w:rPr>
        <w:t>)</w:t>
      </w:r>
      <w:r w:rsidR="001F6012">
        <w:rPr>
          <w:rFonts w:ascii="Times New Roman" w:hAnsi="Times New Roman"/>
          <w:sz w:val="24"/>
          <w:szCs w:val="24"/>
        </w:rPr>
        <w:t xml:space="preserve">. For example, women with history of diabetes </w:t>
      </w:r>
      <w:r w:rsidR="009B78A4">
        <w:rPr>
          <w:rFonts w:ascii="Times New Roman" w:hAnsi="Times New Roman"/>
          <w:sz w:val="24"/>
          <w:szCs w:val="24"/>
        </w:rPr>
        <w:t xml:space="preserve">(29.3% vs 35.0%, p=0.007) and congestive cardiac failure (23.2% vs 29.4%, p&lt;0.001) </w:t>
      </w:r>
      <w:r w:rsidR="001F6012">
        <w:rPr>
          <w:rFonts w:ascii="Times New Roman" w:hAnsi="Times New Roman"/>
          <w:sz w:val="24"/>
          <w:szCs w:val="24"/>
        </w:rPr>
        <w:t xml:space="preserve">were less likely to receive </w:t>
      </w:r>
      <w:r w:rsidR="00FD36D8">
        <w:rPr>
          <w:rFonts w:ascii="Times New Roman" w:hAnsi="Times New Roman"/>
          <w:sz w:val="24"/>
          <w:szCs w:val="24"/>
        </w:rPr>
        <w:t>invasive strategy</w:t>
      </w:r>
      <w:r w:rsidR="001F6012">
        <w:rPr>
          <w:rFonts w:ascii="Times New Roman" w:hAnsi="Times New Roman"/>
          <w:sz w:val="24"/>
          <w:szCs w:val="24"/>
        </w:rPr>
        <w:t xml:space="preserve"> within </w:t>
      </w:r>
      <w:r w:rsidR="00D750B0">
        <w:rPr>
          <w:rFonts w:ascii="Times New Roman" w:hAnsi="Times New Roman"/>
          <w:sz w:val="24"/>
          <w:szCs w:val="24"/>
        </w:rPr>
        <w:t>25-72</w:t>
      </w:r>
      <w:r w:rsidR="007E286C">
        <w:rPr>
          <w:rFonts w:ascii="Times New Roman" w:hAnsi="Times New Roman"/>
          <w:sz w:val="24"/>
          <w:szCs w:val="24"/>
        </w:rPr>
        <w:t xml:space="preserve"> </w:t>
      </w:r>
      <w:r w:rsidR="00FD36D8">
        <w:rPr>
          <w:rFonts w:ascii="Times New Roman" w:hAnsi="Times New Roman"/>
          <w:sz w:val="24"/>
          <w:szCs w:val="24"/>
        </w:rPr>
        <w:t>hours compared</w:t>
      </w:r>
      <w:r w:rsidR="001F6012">
        <w:rPr>
          <w:rFonts w:ascii="Times New Roman" w:hAnsi="Times New Roman"/>
          <w:sz w:val="24"/>
          <w:szCs w:val="24"/>
        </w:rPr>
        <w:t xml:space="preserve"> to men, whereas </w:t>
      </w:r>
      <w:r w:rsidR="00CC4BBF">
        <w:rPr>
          <w:rFonts w:ascii="Times New Roman" w:hAnsi="Times New Roman"/>
          <w:sz w:val="24"/>
          <w:szCs w:val="24"/>
        </w:rPr>
        <w:t>receipt</w:t>
      </w:r>
      <w:r w:rsidR="00FD36D8">
        <w:rPr>
          <w:rFonts w:ascii="Times New Roman" w:hAnsi="Times New Roman"/>
          <w:sz w:val="24"/>
          <w:szCs w:val="24"/>
        </w:rPr>
        <w:t xml:space="preserve"> of invasive strategy</w:t>
      </w:r>
      <w:r w:rsidR="00CC4BBF">
        <w:rPr>
          <w:rFonts w:ascii="Times New Roman" w:hAnsi="Times New Roman"/>
          <w:sz w:val="24"/>
          <w:szCs w:val="24"/>
        </w:rPr>
        <w:t xml:space="preserve"> within recommended time frames were similar in </w:t>
      </w:r>
      <w:r w:rsidR="001F6012">
        <w:rPr>
          <w:rFonts w:ascii="Times New Roman" w:hAnsi="Times New Roman"/>
          <w:sz w:val="24"/>
          <w:szCs w:val="24"/>
        </w:rPr>
        <w:t>women with history of chronic renal disease</w:t>
      </w:r>
      <w:r w:rsidR="009B78A4">
        <w:rPr>
          <w:rFonts w:ascii="Times New Roman" w:hAnsi="Times New Roman"/>
          <w:sz w:val="24"/>
          <w:szCs w:val="24"/>
        </w:rPr>
        <w:t xml:space="preserve"> (29.6% vs 26.4%, p=0.2) and intermediate </w:t>
      </w:r>
      <w:r w:rsidR="00CC4BBF">
        <w:rPr>
          <w:rFonts w:ascii="Times New Roman" w:hAnsi="Times New Roman"/>
          <w:sz w:val="24"/>
          <w:szCs w:val="24"/>
        </w:rPr>
        <w:t>GRACE risk-score (38.9% vs 38.6%, p=0.8)</w:t>
      </w:r>
      <w:r w:rsidR="009B78A4">
        <w:rPr>
          <w:rFonts w:ascii="Times New Roman" w:hAnsi="Times New Roman"/>
          <w:sz w:val="24"/>
          <w:szCs w:val="24"/>
        </w:rPr>
        <w:t xml:space="preserve"> </w:t>
      </w:r>
      <w:r w:rsidR="007E286C">
        <w:rPr>
          <w:rFonts w:ascii="Times New Roman" w:hAnsi="Times New Roman"/>
          <w:sz w:val="24"/>
          <w:szCs w:val="24"/>
        </w:rPr>
        <w:t>compared to men</w:t>
      </w:r>
      <w:r w:rsidR="00CC4BBF">
        <w:rPr>
          <w:rFonts w:ascii="Times New Roman" w:hAnsi="Times New Roman"/>
          <w:sz w:val="24"/>
          <w:szCs w:val="24"/>
        </w:rPr>
        <w:t>.</w:t>
      </w:r>
      <w:r w:rsidR="007E286C">
        <w:rPr>
          <w:rFonts w:ascii="Times New Roman" w:hAnsi="Times New Roman"/>
          <w:sz w:val="24"/>
          <w:szCs w:val="24"/>
        </w:rPr>
        <w:t xml:space="preserve"> </w:t>
      </w:r>
    </w:p>
    <w:p w14:paraId="61155CAD" w14:textId="1A96CE50" w:rsidR="00CE5C52" w:rsidRDefault="00212D08" w:rsidP="0082450E">
      <w:pPr>
        <w:spacing w:line="480" w:lineRule="auto"/>
        <w:jc w:val="both"/>
        <w:rPr>
          <w:rFonts w:ascii="Times New Roman" w:hAnsi="Times New Roman"/>
          <w:i/>
          <w:sz w:val="24"/>
          <w:szCs w:val="24"/>
        </w:rPr>
      </w:pPr>
      <w:r>
        <w:rPr>
          <w:rFonts w:ascii="Times New Roman" w:hAnsi="Times New Roman"/>
          <w:i/>
          <w:sz w:val="24"/>
          <w:szCs w:val="24"/>
        </w:rPr>
        <w:t xml:space="preserve">3.3 </w:t>
      </w:r>
      <w:r w:rsidR="00CE5C52">
        <w:rPr>
          <w:rFonts w:ascii="Times New Roman" w:hAnsi="Times New Roman"/>
          <w:i/>
          <w:sz w:val="24"/>
          <w:szCs w:val="24"/>
        </w:rPr>
        <w:t>Independent predictors of guidelines compliance</w:t>
      </w:r>
    </w:p>
    <w:p w14:paraId="35B60222" w14:textId="75205CC7" w:rsidR="00CE5C52" w:rsidRPr="00CE5C52" w:rsidRDefault="00CE5C52" w:rsidP="0082450E">
      <w:pPr>
        <w:spacing w:line="480" w:lineRule="auto"/>
        <w:jc w:val="both"/>
        <w:rPr>
          <w:rFonts w:ascii="Times New Roman" w:hAnsi="Times New Roman"/>
          <w:sz w:val="24"/>
          <w:szCs w:val="24"/>
        </w:rPr>
      </w:pPr>
      <w:r>
        <w:rPr>
          <w:rFonts w:ascii="Times New Roman" w:hAnsi="Times New Roman"/>
          <w:sz w:val="24"/>
          <w:szCs w:val="24"/>
        </w:rPr>
        <w:t xml:space="preserve">Independent predictors of </w:t>
      </w:r>
      <w:r w:rsidR="00FD36D8">
        <w:rPr>
          <w:rFonts w:ascii="Times New Roman" w:hAnsi="Times New Roman"/>
          <w:sz w:val="24"/>
          <w:szCs w:val="24"/>
        </w:rPr>
        <w:t>attainment of invasive strategy</w:t>
      </w:r>
      <w:r w:rsidR="00FF55E1">
        <w:rPr>
          <w:rFonts w:ascii="Times New Roman" w:hAnsi="Times New Roman"/>
          <w:sz w:val="24"/>
          <w:szCs w:val="24"/>
        </w:rPr>
        <w:t xml:space="preserve"> within the recommended timeframe for high, intermediate and </w:t>
      </w:r>
      <w:r w:rsidR="00872CFE">
        <w:rPr>
          <w:rFonts w:ascii="Times New Roman" w:hAnsi="Times New Roman"/>
          <w:sz w:val="24"/>
          <w:szCs w:val="24"/>
        </w:rPr>
        <w:t>low-risk</w:t>
      </w:r>
      <w:r w:rsidR="00FF55E1">
        <w:rPr>
          <w:rFonts w:ascii="Times New Roman" w:hAnsi="Times New Roman"/>
          <w:sz w:val="24"/>
          <w:szCs w:val="24"/>
        </w:rPr>
        <w:t xml:space="preserve"> are reported in </w:t>
      </w:r>
      <w:r w:rsidR="008D4C58">
        <w:rPr>
          <w:rFonts w:ascii="Times New Roman" w:hAnsi="Times New Roman"/>
          <w:sz w:val="24"/>
          <w:szCs w:val="24"/>
        </w:rPr>
        <w:t>supplementary Table 4</w:t>
      </w:r>
      <w:r w:rsidR="00FF55E1">
        <w:rPr>
          <w:rFonts w:ascii="Times New Roman" w:hAnsi="Times New Roman"/>
          <w:sz w:val="24"/>
          <w:szCs w:val="24"/>
        </w:rPr>
        <w:t>. In the high-risk group, presen</w:t>
      </w:r>
      <w:r w:rsidR="0097006F">
        <w:rPr>
          <w:rFonts w:ascii="Times New Roman" w:hAnsi="Times New Roman"/>
          <w:sz w:val="24"/>
          <w:szCs w:val="24"/>
        </w:rPr>
        <w:t>ce of cardiogenic shock (OR 2.78 95%CI 2.28-3.39</w:t>
      </w:r>
      <w:r w:rsidR="00FF55E1">
        <w:rPr>
          <w:rFonts w:ascii="Times New Roman" w:hAnsi="Times New Roman"/>
          <w:sz w:val="24"/>
          <w:szCs w:val="24"/>
        </w:rPr>
        <w:t xml:space="preserve">), ST-segment </w:t>
      </w:r>
      <w:r w:rsidR="0097006F">
        <w:rPr>
          <w:rFonts w:ascii="Times New Roman" w:hAnsi="Times New Roman"/>
          <w:sz w:val="24"/>
          <w:szCs w:val="24"/>
        </w:rPr>
        <w:t xml:space="preserve">changes (OR 1.67 95%CI 1.61-1.73) and cardiac arrest (OR 2.44 95%CI 2.24-2.64) were strong positive predictors of </w:t>
      </w:r>
      <w:r w:rsidR="00FD36D8">
        <w:rPr>
          <w:rFonts w:ascii="Times New Roman" w:hAnsi="Times New Roman"/>
          <w:sz w:val="24"/>
          <w:szCs w:val="24"/>
        </w:rPr>
        <w:t>receiving invasive strategy</w:t>
      </w:r>
      <w:r w:rsidR="00FF55E1">
        <w:rPr>
          <w:rFonts w:ascii="Times New Roman" w:hAnsi="Times New Roman"/>
          <w:sz w:val="24"/>
          <w:szCs w:val="24"/>
        </w:rPr>
        <w:t xml:space="preserve"> with 24</w:t>
      </w:r>
      <w:r w:rsidR="0064627C">
        <w:rPr>
          <w:rFonts w:ascii="Times New Roman" w:hAnsi="Times New Roman"/>
          <w:sz w:val="24"/>
          <w:szCs w:val="24"/>
        </w:rPr>
        <w:t xml:space="preserve"> </w:t>
      </w:r>
      <w:r w:rsidR="00FF55E1">
        <w:rPr>
          <w:rFonts w:ascii="Times New Roman" w:hAnsi="Times New Roman"/>
          <w:sz w:val="24"/>
          <w:szCs w:val="24"/>
        </w:rPr>
        <w:t>hours. In contrast, troponin elevation</w:t>
      </w:r>
      <w:r w:rsidR="0097006F">
        <w:rPr>
          <w:rFonts w:ascii="Times New Roman" w:hAnsi="Times New Roman"/>
          <w:sz w:val="24"/>
          <w:szCs w:val="24"/>
        </w:rPr>
        <w:t xml:space="preserve"> (OR 0.39 95%CI 0.36-0.43), acute heart failure on presentation (OR 0.65 95%CI 0.61-0.70) were</w:t>
      </w:r>
      <w:r w:rsidR="00FF55E1">
        <w:rPr>
          <w:rFonts w:ascii="Times New Roman" w:hAnsi="Times New Roman"/>
          <w:sz w:val="24"/>
          <w:szCs w:val="24"/>
        </w:rPr>
        <w:t xml:space="preserve"> ass</w:t>
      </w:r>
      <w:r w:rsidR="0097006F">
        <w:rPr>
          <w:rFonts w:ascii="Times New Roman" w:hAnsi="Times New Roman"/>
          <w:sz w:val="24"/>
          <w:szCs w:val="24"/>
        </w:rPr>
        <w:t>ociated with reduced</w:t>
      </w:r>
      <w:r w:rsidR="00FD36D8">
        <w:rPr>
          <w:rFonts w:ascii="Times New Roman" w:hAnsi="Times New Roman"/>
          <w:sz w:val="24"/>
          <w:szCs w:val="24"/>
        </w:rPr>
        <w:t xml:space="preserve"> odds of receiving invasive strategy</w:t>
      </w:r>
      <w:r w:rsidR="00FF55E1">
        <w:rPr>
          <w:rFonts w:ascii="Times New Roman" w:hAnsi="Times New Roman"/>
          <w:sz w:val="24"/>
          <w:szCs w:val="24"/>
        </w:rPr>
        <w:t xml:space="preserve"> within 2</w:t>
      </w:r>
      <w:r w:rsidR="0097006F">
        <w:rPr>
          <w:rFonts w:ascii="Times New Roman" w:hAnsi="Times New Roman"/>
          <w:sz w:val="24"/>
          <w:szCs w:val="24"/>
        </w:rPr>
        <w:t>4 hours</w:t>
      </w:r>
      <w:r w:rsidR="00FF55E1">
        <w:rPr>
          <w:rFonts w:ascii="Times New Roman" w:hAnsi="Times New Roman"/>
          <w:sz w:val="24"/>
          <w:szCs w:val="24"/>
        </w:rPr>
        <w:t>.</w:t>
      </w:r>
      <w:r w:rsidR="0097006F">
        <w:rPr>
          <w:rFonts w:ascii="Times New Roman" w:hAnsi="Times New Roman"/>
          <w:sz w:val="24"/>
          <w:szCs w:val="24"/>
        </w:rPr>
        <w:t xml:space="preserve"> High-risk females (OR 0.91 95%CI 0.88-0.94) and increasing age in high-risk group (OR 0.98 95%CI 0.986-0.988) were also least likely to receive invasive strategy within target time.</w:t>
      </w:r>
      <w:r w:rsidR="009E0582">
        <w:rPr>
          <w:rFonts w:ascii="Times New Roman" w:hAnsi="Times New Roman"/>
          <w:sz w:val="24"/>
          <w:szCs w:val="24"/>
        </w:rPr>
        <w:t xml:space="preserve"> </w:t>
      </w:r>
      <w:r w:rsidR="0097006F">
        <w:rPr>
          <w:rFonts w:ascii="Times New Roman" w:hAnsi="Times New Roman"/>
          <w:sz w:val="24"/>
          <w:szCs w:val="24"/>
        </w:rPr>
        <w:t xml:space="preserve">High-risk patient </w:t>
      </w:r>
      <w:r w:rsidR="0097006F">
        <w:rPr>
          <w:rFonts w:ascii="Times New Roman" w:hAnsi="Times New Roman"/>
          <w:sz w:val="24"/>
          <w:szCs w:val="24"/>
        </w:rPr>
        <w:lastRenderedPageBreak/>
        <w:t>presenting to hospital with</w:t>
      </w:r>
      <w:r w:rsidR="00FF6B7D">
        <w:rPr>
          <w:rFonts w:ascii="Times New Roman" w:hAnsi="Times New Roman"/>
          <w:sz w:val="24"/>
          <w:szCs w:val="24"/>
        </w:rPr>
        <w:t xml:space="preserve"> onsite PCI facilities were almost twice as</w:t>
      </w:r>
      <w:r w:rsidR="0097006F">
        <w:rPr>
          <w:rFonts w:ascii="Times New Roman" w:hAnsi="Times New Roman"/>
          <w:sz w:val="24"/>
          <w:szCs w:val="24"/>
        </w:rPr>
        <w:t xml:space="preserve"> likely </w:t>
      </w:r>
      <w:r w:rsidR="00FF6B7D">
        <w:rPr>
          <w:rFonts w:ascii="Times New Roman" w:hAnsi="Times New Roman"/>
          <w:sz w:val="24"/>
          <w:szCs w:val="24"/>
        </w:rPr>
        <w:t>to receive invasive strategy within target times (OR 2.49 95%CI 2.43-2.63), where patients managed at hospital with diagnostic cardiac catheter laboratory facilities were less likely to achieve these targets (OR 0.75 95%CI 0.68-0.83).</w:t>
      </w:r>
      <w:r w:rsidR="00FF55E1">
        <w:rPr>
          <w:rFonts w:ascii="Times New Roman" w:hAnsi="Times New Roman"/>
          <w:sz w:val="24"/>
          <w:szCs w:val="24"/>
        </w:rPr>
        <w:t xml:space="preserve"> </w:t>
      </w:r>
      <w:r w:rsidR="000C5855">
        <w:rPr>
          <w:rFonts w:ascii="Times New Roman" w:hAnsi="Times New Roman"/>
          <w:sz w:val="24"/>
          <w:szCs w:val="24"/>
        </w:rPr>
        <w:t>F</w:t>
      </w:r>
      <w:r w:rsidR="00196975">
        <w:rPr>
          <w:rFonts w:ascii="Times New Roman" w:hAnsi="Times New Roman"/>
          <w:sz w:val="24"/>
          <w:szCs w:val="24"/>
        </w:rPr>
        <w:t>inally, a</w:t>
      </w:r>
      <w:r w:rsidR="00196975" w:rsidRPr="00196975">
        <w:rPr>
          <w:rFonts w:ascii="Times New Roman" w:hAnsi="Times New Roman"/>
          <w:sz w:val="24"/>
          <w:szCs w:val="24"/>
        </w:rPr>
        <w:t>n admission on the weekend was associated with significant delay (0.49 95%CI 0.46-0.51) in receipt of invasive strategy within guidelines recommended time point in high-risk group compared to those admitted during the week</w:t>
      </w:r>
    </w:p>
    <w:p w14:paraId="69C9879F" w14:textId="759437C0" w:rsidR="00CE5C52" w:rsidRPr="00CE5C52" w:rsidRDefault="00212D08" w:rsidP="0082450E">
      <w:pPr>
        <w:spacing w:line="480" w:lineRule="auto"/>
        <w:jc w:val="both"/>
        <w:rPr>
          <w:rFonts w:ascii="Times New Roman" w:hAnsi="Times New Roman"/>
          <w:i/>
          <w:sz w:val="24"/>
          <w:szCs w:val="24"/>
        </w:rPr>
      </w:pPr>
      <w:r>
        <w:rPr>
          <w:rFonts w:ascii="Times New Roman" w:hAnsi="Times New Roman"/>
          <w:i/>
          <w:sz w:val="24"/>
          <w:szCs w:val="24"/>
        </w:rPr>
        <w:t xml:space="preserve">3.4 </w:t>
      </w:r>
      <w:r w:rsidR="00CE5C52">
        <w:rPr>
          <w:rFonts w:ascii="Times New Roman" w:hAnsi="Times New Roman"/>
          <w:i/>
          <w:sz w:val="24"/>
          <w:szCs w:val="24"/>
        </w:rPr>
        <w:t xml:space="preserve">Temporal Trends </w:t>
      </w:r>
    </w:p>
    <w:p w14:paraId="476ACC28" w14:textId="4D1160A2" w:rsidR="00113135" w:rsidRDefault="00860B4D" w:rsidP="0082450E">
      <w:pPr>
        <w:spacing w:line="480" w:lineRule="auto"/>
        <w:jc w:val="both"/>
        <w:rPr>
          <w:rFonts w:ascii="Times New Roman" w:hAnsi="Times New Roman"/>
          <w:sz w:val="24"/>
          <w:szCs w:val="24"/>
        </w:rPr>
      </w:pPr>
      <w:r>
        <w:rPr>
          <w:rFonts w:ascii="Times New Roman" w:hAnsi="Times New Roman"/>
          <w:sz w:val="24"/>
          <w:szCs w:val="24"/>
        </w:rPr>
        <w:t xml:space="preserve">Analysis of </w:t>
      </w:r>
      <w:r w:rsidR="00221FAD">
        <w:rPr>
          <w:rFonts w:ascii="Times New Roman" w:hAnsi="Times New Roman"/>
          <w:sz w:val="24"/>
          <w:szCs w:val="24"/>
        </w:rPr>
        <w:t xml:space="preserve">temporal </w:t>
      </w:r>
      <w:r>
        <w:rPr>
          <w:rFonts w:ascii="Times New Roman" w:hAnsi="Times New Roman"/>
          <w:sz w:val="24"/>
          <w:szCs w:val="24"/>
        </w:rPr>
        <w:t>trends showed a</w:t>
      </w:r>
      <w:r w:rsidR="00FD36D8">
        <w:rPr>
          <w:rFonts w:ascii="Times New Roman" w:hAnsi="Times New Roman"/>
          <w:sz w:val="24"/>
          <w:szCs w:val="24"/>
        </w:rPr>
        <w:t>n increase in uptake of invasive strategy</w:t>
      </w:r>
      <w:r w:rsidR="00221FAD">
        <w:rPr>
          <w:rFonts w:ascii="Times New Roman" w:hAnsi="Times New Roman"/>
          <w:sz w:val="24"/>
          <w:szCs w:val="24"/>
        </w:rPr>
        <w:t xml:space="preserve"> in all groups, but with </w:t>
      </w:r>
      <w:r>
        <w:rPr>
          <w:rFonts w:ascii="Times New Roman" w:hAnsi="Times New Roman"/>
          <w:sz w:val="24"/>
          <w:szCs w:val="24"/>
        </w:rPr>
        <w:t xml:space="preserve">a greater proportional </w:t>
      </w:r>
      <w:r w:rsidR="00AB40C4">
        <w:rPr>
          <w:rFonts w:ascii="Times New Roman" w:hAnsi="Times New Roman"/>
          <w:sz w:val="24"/>
          <w:szCs w:val="24"/>
        </w:rPr>
        <w:t xml:space="preserve">increase </w:t>
      </w:r>
      <w:r>
        <w:rPr>
          <w:rFonts w:ascii="Times New Roman" w:hAnsi="Times New Roman"/>
          <w:sz w:val="24"/>
          <w:szCs w:val="24"/>
        </w:rPr>
        <w:t xml:space="preserve">in </w:t>
      </w:r>
      <w:r w:rsidR="00424BF2">
        <w:rPr>
          <w:rFonts w:ascii="Times New Roman" w:hAnsi="Times New Roman"/>
          <w:sz w:val="24"/>
          <w:szCs w:val="24"/>
        </w:rPr>
        <w:t>low-risk</w:t>
      </w:r>
      <w:r w:rsidR="007C2DA3">
        <w:rPr>
          <w:rFonts w:ascii="Times New Roman" w:hAnsi="Times New Roman"/>
          <w:sz w:val="24"/>
          <w:szCs w:val="24"/>
        </w:rPr>
        <w:t xml:space="preserve"> </w:t>
      </w:r>
      <w:r>
        <w:rPr>
          <w:rFonts w:ascii="Times New Roman" w:hAnsi="Times New Roman"/>
          <w:sz w:val="24"/>
          <w:szCs w:val="24"/>
        </w:rPr>
        <w:t>women (22.9% to 41.9%</w:t>
      </w:r>
      <w:r w:rsidR="00CE5C52">
        <w:rPr>
          <w:rFonts w:ascii="Times New Roman" w:hAnsi="Times New Roman"/>
          <w:sz w:val="24"/>
          <w:szCs w:val="24"/>
        </w:rPr>
        <w:t>, p&lt;0.001</w:t>
      </w:r>
      <w:r>
        <w:rPr>
          <w:rFonts w:ascii="Times New Roman" w:hAnsi="Times New Roman"/>
          <w:sz w:val="24"/>
          <w:szCs w:val="24"/>
        </w:rPr>
        <w:t>)</w:t>
      </w:r>
      <w:r w:rsidR="00221FAD">
        <w:rPr>
          <w:rFonts w:ascii="Times New Roman" w:hAnsi="Times New Roman"/>
          <w:sz w:val="24"/>
          <w:szCs w:val="24"/>
        </w:rPr>
        <w:t>,</w:t>
      </w:r>
      <w:r w:rsidR="00634AA6">
        <w:rPr>
          <w:rFonts w:ascii="Times New Roman" w:hAnsi="Times New Roman"/>
          <w:sz w:val="24"/>
          <w:szCs w:val="24"/>
        </w:rPr>
        <w:t xml:space="preserve"> whereas high-risk women had the least increase from 11% to 19.3%</w:t>
      </w:r>
      <w:r w:rsidR="00CE5C52">
        <w:rPr>
          <w:rFonts w:ascii="Times New Roman" w:hAnsi="Times New Roman"/>
          <w:sz w:val="24"/>
          <w:szCs w:val="24"/>
        </w:rPr>
        <w:t>, p&lt;0.001</w:t>
      </w:r>
      <w:r w:rsidR="00634AA6">
        <w:rPr>
          <w:rFonts w:ascii="Times New Roman" w:hAnsi="Times New Roman"/>
          <w:sz w:val="24"/>
          <w:szCs w:val="24"/>
        </w:rPr>
        <w:t xml:space="preserve"> during the study period (</w:t>
      </w:r>
      <w:r w:rsidR="00915C69">
        <w:rPr>
          <w:rFonts w:ascii="Times New Roman" w:hAnsi="Times New Roman"/>
          <w:sz w:val="24"/>
          <w:szCs w:val="24"/>
        </w:rPr>
        <w:t xml:space="preserve">supplementary Figure </w:t>
      </w:r>
      <w:r w:rsidR="001958DD">
        <w:rPr>
          <w:rFonts w:ascii="Times New Roman" w:hAnsi="Times New Roman"/>
          <w:sz w:val="24"/>
          <w:szCs w:val="24"/>
        </w:rPr>
        <w:t>3</w:t>
      </w:r>
      <w:r w:rsidR="00634AA6">
        <w:rPr>
          <w:rFonts w:ascii="Times New Roman" w:hAnsi="Times New Roman"/>
          <w:sz w:val="24"/>
          <w:szCs w:val="24"/>
        </w:rPr>
        <w:t xml:space="preserve">). </w:t>
      </w:r>
    </w:p>
    <w:p w14:paraId="5A20ED36" w14:textId="0A4D1E5C" w:rsidR="0063034D" w:rsidRDefault="00F60FAE" w:rsidP="00212D08">
      <w:pPr>
        <w:pStyle w:val="Heading1"/>
        <w:numPr>
          <w:ilvl w:val="0"/>
          <w:numId w:val="9"/>
        </w:numPr>
        <w:rPr>
          <w:rFonts w:ascii="Times New Roman" w:hAnsi="Times New Roman" w:cs="Times New Roman"/>
          <w:b/>
          <w:color w:val="000000" w:themeColor="text1"/>
          <w:sz w:val="24"/>
          <w:szCs w:val="24"/>
        </w:rPr>
      </w:pPr>
      <w:r w:rsidRPr="00212D08">
        <w:rPr>
          <w:rFonts w:ascii="Times New Roman" w:hAnsi="Times New Roman" w:cs="Times New Roman"/>
          <w:b/>
          <w:color w:val="000000" w:themeColor="text1"/>
          <w:sz w:val="24"/>
          <w:szCs w:val="24"/>
        </w:rPr>
        <w:t>Discussion</w:t>
      </w:r>
    </w:p>
    <w:p w14:paraId="4B925DCD" w14:textId="77777777" w:rsidR="00212D08" w:rsidRPr="00212D08" w:rsidRDefault="00212D08" w:rsidP="00212D08"/>
    <w:p w14:paraId="3C391B51" w14:textId="1F3C8800" w:rsidR="00241C3D" w:rsidRDefault="009D20F1" w:rsidP="0082450E">
      <w:pPr>
        <w:spacing w:line="480" w:lineRule="auto"/>
        <w:jc w:val="both"/>
        <w:rPr>
          <w:rFonts w:ascii="Times New Roman" w:hAnsi="Times New Roman"/>
          <w:sz w:val="24"/>
          <w:szCs w:val="24"/>
        </w:rPr>
      </w:pPr>
      <w:r>
        <w:rPr>
          <w:rFonts w:ascii="Times New Roman" w:hAnsi="Times New Roman"/>
          <w:sz w:val="24"/>
          <w:szCs w:val="24"/>
        </w:rPr>
        <w:t>In this analysis of nearly 140,000 NSTEMI patients from a national AMI registry,</w:t>
      </w:r>
      <w:r w:rsidR="00A36BD1">
        <w:rPr>
          <w:rFonts w:ascii="Times New Roman" w:hAnsi="Times New Roman"/>
          <w:sz w:val="24"/>
          <w:szCs w:val="24"/>
        </w:rPr>
        <w:t xml:space="preserve"> </w:t>
      </w:r>
      <w:r w:rsidR="000047C1">
        <w:rPr>
          <w:rFonts w:ascii="Times New Roman" w:hAnsi="Times New Roman"/>
          <w:sz w:val="24"/>
          <w:szCs w:val="24"/>
        </w:rPr>
        <w:t xml:space="preserve">we report a significant disconnect between </w:t>
      </w:r>
      <w:r w:rsidR="00FD36D8">
        <w:rPr>
          <w:rFonts w:ascii="Times New Roman" w:hAnsi="Times New Roman"/>
          <w:sz w:val="24"/>
          <w:szCs w:val="24"/>
        </w:rPr>
        <w:t>targets for timing of invasive strategy</w:t>
      </w:r>
      <w:r w:rsidR="007921D9">
        <w:rPr>
          <w:rFonts w:ascii="Times New Roman" w:hAnsi="Times New Roman"/>
          <w:sz w:val="24"/>
          <w:szCs w:val="24"/>
        </w:rPr>
        <w:t xml:space="preserve"> based upon baseline risk according to the g</w:t>
      </w:r>
      <w:r w:rsidR="004D4390">
        <w:rPr>
          <w:rFonts w:ascii="Times New Roman" w:hAnsi="Times New Roman"/>
          <w:sz w:val="24"/>
          <w:szCs w:val="24"/>
        </w:rPr>
        <w:t>uidelines</w:t>
      </w:r>
      <w:r w:rsidR="007921D9">
        <w:rPr>
          <w:rFonts w:ascii="Times New Roman" w:hAnsi="Times New Roman"/>
          <w:sz w:val="24"/>
          <w:szCs w:val="24"/>
        </w:rPr>
        <w:t xml:space="preserve">. </w:t>
      </w:r>
      <w:r w:rsidR="00C74F9F">
        <w:rPr>
          <w:rFonts w:ascii="Times New Roman" w:hAnsi="Times New Roman"/>
          <w:sz w:val="24"/>
          <w:szCs w:val="24"/>
        </w:rPr>
        <w:t xml:space="preserve">In our study population, </w:t>
      </w:r>
      <w:r w:rsidR="00FF1A35">
        <w:rPr>
          <w:rFonts w:ascii="Times New Roman" w:hAnsi="Times New Roman"/>
          <w:sz w:val="24"/>
          <w:szCs w:val="24"/>
        </w:rPr>
        <w:t xml:space="preserve">over 90% of NSTEMI patients admitted within the United Kingdom </w:t>
      </w:r>
      <w:r w:rsidR="00277EA6">
        <w:rPr>
          <w:rFonts w:ascii="Times New Roman" w:hAnsi="Times New Roman"/>
          <w:sz w:val="24"/>
          <w:szCs w:val="24"/>
        </w:rPr>
        <w:t>are</w:t>
      </w:r>
      <w:r w:rsidR="004D4390">
        <w:rPr>
          <w:rFonts w:ascii="Times New Roman" w:hAnsi="Times New Roman"/>
          <w:sz w:val="24"/>
          <w:szCs w:val="24"/>
        </w:rPr>
        <w:t xml:space="preserve"> deemed to be high-</w:t>
      </w:r>
      <w:r w:rsidR="00FF1A35">
        <w:rPr>
          <w:rFonts w:ascii="Times New Roman" w:hAnsi="Times New Roman"/>
          <w:sz w:val="24"/>
          <w:szCs w:val="24"/>
        </w:rPr>
        <w:t xml:space="preserve">risk </w:t>
      </w:r>
      <w:r w:rsidR="00C74F9F">
        <w:rPr>
          <w:rFonts w:ascii="Times New Roman" w:hAnsi="Times New Roman"/>
          <w:sz w:val="24"/>
          <w:szCs w:val="24"/>
        </w:rPr>
        <w:t xml:space="preserve">according </w:t>
      </w:r>
      <w:r w:rsidR="004E04E4">
        <w:rPr>
          <w:rFonts w:ascii="Times New Roman" w:hAnsi="Times New Roman"/>
          <w:sz w:val="24"/>
          <w:szCs w:val="24"/>
        </w:rPr>
        <w:t>to ESC</w:t>
      </w:r>
      <w:r w:rsidR="00FF1A35">
        <w:rPr>
          <w:rFonts w:ascii="Times New Roman" w:hAnsi="Times New Roman"/>
          <w:sz w:val="24"/>
          <w:szCs w:val="24"/>
        </w:rPr>
        <w:t xml:space="preserve"> or AHA</w:t>
      </w:r>
      <w:r w:rsidR="00682452">
        <w:rPr>
          <w:rFonts w:ascii="Times New Roman" w:hAnsi="Times New Roman"/>
          <w:sz w:val="24"/>
          <w:szCs w:val="24"/>
        </w:rPr>
        <w:t>/ACC</w:t>
      </w:r>
      <w:r w:rsidR="00FF1A35">
        <w:rPr>
          <w:rFonts w:ascii="Times New Roman" w:hAnsi="Times New Roman"/>
          <w:sz w:val="24"/>
          <w:szCs w:val="24"/>
        </w:rPr>
        <w:t xml:space="preserve"> guidelines, </w:t>
      </w:r>
      <w:r w:rsidR="00C74F9F">
        <w:rPr>
          <w:rFonts w:ascii="Times New Roman" w:hAnsi="Times New Roman"/>
          <w:sz w:val="24"/>
          <w:szCs w:val="24"/>
        </w:rPr>
        <w:t>and in this cohort the</w:t>
      </w:r>
      <w:r w:rsidR="00FF1A35">
        <w:rPr>
          <w:rFonts w:ascii="Times New Roman" w:hAnsi="Times New Roman"/>
          <w:sz w:val="24"/>
          <w:szCs w:val="24"/>
        </w:rPr>
        <w:t xml:space="preserve"> recommendation</w:t>
      </w:r>
      <w:r w:rsidR="00C74F9F">
        <w:rPr>
          <w:rFonts w:ascii="Times New Roman" w:hAnsi="Times New Roman"/>
          <w:sz w:val="24"/>
          <w:szCs w:val="24"/>
        </w:rPr>
        <w:t xml:space="preserve"> is</w:t>
      </w:r>
      <w:r w:rsidR="00FF1A35">
        <w:rPr>
          <w:rFonts w:ascii="Times New Roman" w:hAnsi="Times New Roman"/>
          <w:sz w:val="24"/>
          <w:szCs w:val="24"/>
        </w:rPr>
        <w:t xml:space="preserve"> </w:t>
      </w:r>
      <w:r w:rsidR="001C5FC8">
        <w:rPr>
          <w:rFonts w:ascii="Times New Roman" w:hAnsi="Times New Roman"/>
          <w:sz w:val="24"/>
          <w:szCs w:val="24"/>
        </w:rPr>
        <w:t xml:space="preserve">for an early </w:t>
      </w:r>
      <w:r w:rsidR="00FD36D8">
        <w:rPr>
          <w:rFonts w:ascii="Times New Roman" w:hAnsi="Times New Roman"/>
          <w:sz w:val="24"/>
          <w:szCs w:val="24"/>
        </w:rPr>
        <w:t>invasive strategy</w:t>
      </w:r>
      <w:r w:rsidR="001C5FC8">
        <w:rPr>
          <w:rFonts w:ascii="Times New Roman" w:hAnsi="Times New Roman"/>
          <w:sz w:val="24"/>
          <w:szCs w:val="24"/>
        </w:rPr>
        <w:t xml:space="preserve"> (within 24 hours). </w:t>
      </w:r>
      <w:r w:rsidR="00C74F9F">
        <w:rPr>
          <w:rFonts w:ascii="Times New Roman" w:hAnsi="Times New Roman"/>
          <w:sz w:val="24"/>
          <w:szCs w:val="24"/>
        </w:rPr>
        <w:t>In reality</w:t>
      </w:r>
      <w:r w:rsidR="00770BDA">
        <w:rPr>
          <w:rFonts w:ascii="Times New Roman" w:hAnsi="Times New Roman"/>
          <w:sz w:val="24"/>
          <w:szCs w:val="24"/>
        </w:rPr>
        <w:t>,</w:t>
      </w:r>
      <w:r w:rsidR="00311171">
        <w:rPr>
          <w:rFonts w:ascii="Times New Roman" w:hAnsi="Times New Roman"/>
          <w:sz w:val="24"/>
          <w:szCs w:val="24"/>
        </w:rPr>
        <w:t xml:space="preserve"> </w:t>
      </w:r>
      <w:r w:rsidR="00CE0760">
        <w:rPr>
          <w:rFonts w:ascii="Times New Roman" w:hAnsi="Times New Roman"/>
          <w:sz w:val="24"/>
          <w:szCs w:val="24"/>
        </w:rPr>
        <w:t xml:space="preserve">only </w:t>
      </w:r>
      <w:r w:rsidR="00A36BD1">
        <w:rPr>
          <w:rFonts w:ascii="Times New Roman" w:hAnsi="Times New Roman"/>
          <w:sz w:val="24"/>
          <w:szCs w:val="24"/>
        </w:rPr>
        <w:t xml:space="preserve">one in ten </w:t>
      </w:r>
      <w:r w:rsidR="00C74F9F">
        <w:rPr>
          <w:rFonts w:ascii="Times New Roman" w:hAnsi="Times New Roman"/>
          <w:sz w:val="24"/>
          <w:szCs w:val="24"/>
        </w:rPr>
        <w:t xml:space="preserve">such </w:t>
      </w:r>
      <w:r w:rsidR="00DE4E70">
        <w:rPr>
          <w:rFonts w:ascii="Times New Roman" w:hAnsi="Times New Roman"/>
          <w:sz w:val="24"/>
          <w:szCs w:val="24"/>
        </w:rPr>
        <w:t>high-risk NSTEMI</w:t>
      </w:r>
      <w:r w:rsidR="00A36BD1">
        <w:rPr>
          <w:rFonts w:ascii="Times New Roman" w:hAnsi="Times New Roman"/>
          <w:sz w:val="24"/>
          <w:szCs w:val="24"/>
        </w:rPr>
        <w:t xml:space="preserve"> </w:t>
      </w:r>
      <w:r w:rsidR="00694594">
        <w:rPr>
          <w:rFonts w:ascii="Times New Roman" w:hAnsi="Times New Roman"/>
          <w:sz w:val="24"/>
          <w:szCs w:val="24"/>
        </w:rPr>
        <w:t>patient</w:t>
      </w:r>
      <w:r w:rsidR="000047C1">
        <w:rPr>
          <w:rFonts w:ascii="Times New Roman" w:hAnsi="Times New Roman"/>
          <w:sz w:val="24"/>
          <w:szCs w:val="24"/>
        </w:rPr>
        <w:t>s</w:t>
      </w:r>
      <w:r w:rsidR="00694594">
        <w:rPr>
          <w:rFonts w:ascii="Times New Roman" w:hAnsi="Times New Roman"/>
          <w:sz w:val="24"/>
          <w:szCs w:val="24"/>
        </w:rPr>
        <w:t xml:space="preserve"> </w:t>
      </w:r>
      <w:r w:rsidR="00C74F9F">
        <w:rPr>
          <w:rFonts w:ascii="Times New Roman" w:hAnsi="Times New Roman"/>
          <w:sz w:val="24"/>
          <w:szCs w:val="24"/>
        </w:rPr>
        <w:t xml:space="preserve">actually </w:t>
      </w:r>
      <w:r w:rsidR="00311171">
        <w:rPr>
          <w:rFonts w:ascii="Times New Roman" w:hAnsi="Times New Roman"/>
          <w:sz w:val="24"/>
          <w:szCs w:val="24"/>
        </w:rPr>
        <w:t xml:space="preserve">received </w:t>
      </w:r>
      <w:r w:rsidR="00FD36D8">
        <w:rPr>
          <w:rFonts w:ascii="Times New Roman" w:hAnsi="Times New Roman"/>
          <w:sz w:val="24"/>
          <w:szCs w:val="24"/>
        </w:rPr>
        <w:t>invasive strategy</w:t>
      </w:r>
      <w:r w:rsidR="00DE4E70">
        <w:rPr>
          <w:rFonts w:ascii="Times New Roman" w:hAnsi="Times New Roman"/>
          <w:sz w:val="24"/>
          <w:szCs w:val="24"/>
        </w:rPr>
        <w:t xml:space="preserve"> </w:t>
      </w:r>
      <w:r w:rsidR="00C74F9F">
        <w:rPr>
          <w:rFonts w:ascii="Times New Roman" w:hAnsi="Times New Roman"/>
          <w:sz w:val="24"/>
          <w:szCs w:val="24"/>
        </w:rPr>
        <w:t>within this target time</w:t>
      </w:r>
      <w:r w:rsidR="00DE4E70">
        <w:rPr>
          <w:rFonts w:ascii="Times New Roman" w:hAnsi="Times New Roman"/>
          <w:sz w:val="24"/>
          <w:szCs w:val="24"/>
        </w:rPr>
        <w:t>.</w:t>
      </w:r>
      <w:r w:rsidR="00AB33A0">
        <w:rPr>
          <w:rFonts w:ascii="Times New Roman" w:hAnsi="Times New Roman"/>
          <w:sz w:val="24"/>
          <w:szCs w:val="24"/>
        </w:rPr>
        <w:t xml:space="preserve"> </w:t>
      </w:r>
      <w:r w:rsidR="001040F3">
        <w:rPr>
          <w:rFonts w:ascii="Times New Roman" w:hAnsi="Times New Roman"/>
          <w:sz w:val="24"/>
          <w:szCs w:val="24"/>
        </w:rPr>
        <w:t>Paradoxically</w:t>
      </w:r>
      <w:r w:rsidR="00C74F9F">
        <w:rPr>
          <w:rFonts w:ascii="Times New Roman" w:hAnsi="Times New Roman"/>
          <w:sz w:val="24"/>
          <w:szCs w:val="24"/>
        </w:rPr>
        <w:t>,</w:t>
      </w:r>
      <w:r w:rsidR="001040F3">
        <w:rPr>
          <w:rFonts w:ascii="Times New Roman" w:hAnsi="Times New Roman"/>
          <w:sz w:val="24"/>
          <w:szCs w:val="24"/>
        </w:rPr>
        <w:t xml:space="preserve"> patients in the lowest risk category were twice as likely to re</w:t>
      </w:r>
      <w:r w:rsidR="00FD36D8">
        <w:rPr>
          <w:rFonts w:ascii="Times New Roman" w:hAnsi="Times New Roman"/>
          <w:sz w:val="24"/>
          <w:szCs w:val="24"/>
        </w:rPr>
        <w:t>ceive an early invasive strategy</w:t>
      </w:r>
      <w:r w:rsidR="001040F3">
        <w:rPr>
          <w:rFonts w:ascii="Times New Roman" w:hAnsi="Times New Roman"/>
          <w:sz w:val="24"/>
          <w:szCs w:val="24"/>
        </w:rPr>
        <w:t xml:space="preserve"> compared to </w:t>
      </w:r>
      <w:r w:rsidR="004E04E4">
        <w:rPr>
          <w:rFonts w:ascii="Times New Roman" w:hAnsi="Times New Roman"/>
          <w:sz w:val="24"/>
          <w:szCs w:val="24"/>
        </w:rPr>
        <w:t>high-</w:t>
      </w:r>
      <w:r w:rsidR="00C74F9F">
        <w:rPr>
          <w:rFonts w:ascii="Times New Roman" w:hAnsi="Times New Roman"/>
          <w:sz w:val="24"/>
          <w:szCs w:val="24"/>
        </w:rPr>
        <w:t xml:space="preserve">risk </w:t>
      </w:r>
      <w:r w:rsidR="001040F3">
        <w:rPr>
          <w:rFonts w:ascii="Times New Roman" w:hAnsi="Times New Roman"/>
          <w:sz w:val="24"/>
          <w:szCs w:val="24"/>
        </w:rPr>
        <w:t>patients.</w:t>
      </w:r>
      <w:r w:rsidR="009E0582">
        <w:rPr>
          <w:rFonts w:ascii="Times New Roman" w:hAnsi="Times New Roman"/>
          <w:sz w:val="24"/>
          <w:szCs w:val="24"/>
        </w:rPr>
        <w:t xml:space="preserve"> </w:t>
      </w:r>
      <w:r w:rsidR="00A43422">
        <w:rPr>
          <w:rFonts w:ascii="Times New Roman" w:hAnsi="Times New Roman"/>
          <w:sz w:val="24"/>
          <w:szCs w:val="24"/>
        </w:rPr>
        <w:t xml:space="preserve">Finally, </w:t>
      </w:r>
      <w:r w:rsidR="00FD36D8">
        <w:rPr>
          <w:rFonts w:ascii="Times New Roman" w:hAnsi="Times New Roman"/>
          <w:sz w:val="24"/>
          <w:szCs w:val="24"/>
        </w:rPr>
        <w:t>access to invasive strategy</w:t>
      </w:r>
      <w:r w:rsidR="00C74F9F">
        <w:rPr>
          <w:rFonts w:ascii="Times New Roman" w:hAnsi="Times New Roman"/>
          <w:sz w:val="24"/>
          <w:szCs w:val="24"/>
        </w:rPr>
        <w:t xml:space="preserve"> within guideline recommended time targets was significantly lower in women than men.</w:t>
      </w:r>
      <w:r w:rsidR="00A43422">
        <w:rPr>
          <w:rFonts w:ascii="Times New Roman" w:hAnsi="Times New Roman"/>
          <w:sz w:val="24"/>
          <w:szCs w:val="24"/>
        </w:rPr>
        <w:t xml:space="preserve"> </w:t>
      </w:r>
      <w:r w:rsidR="004526AB">
        <w:rPr>
          <w:rFonts w:ascii="Times New Roman" w:hAnsi="Times New Roman"/>
          <w:sz w:val="24"/>
          <w:szCs w:val="24"/>
        </w:rPr>
        <w:t>Specifically,</w:t>
      </w:r>
      <w:r>
        <w:rPr>
          <w:rFonts w:ascii="Times New Roman" w:hAnsi="Times New Roman"/>
          <w:sz w:val="24"/>
          <w:szCs w:val="24"/>
        </w:rPr>
        <w:t xml:space="preserve"> high-risk women were more likely to present with</w:t>
      </w:r>
      <w:r w:rsidR="00A36BD1">
        <w:rPr>
          <w:rFonts w:ascii="Times New Roman" w:hAnsi="Times New Roman"/>
          <w:sz w:val="24"/>
          <w:szCs w:val="24"/>
        </w:rPr>
        <w:t xml:space="preserve"> adverse baseline clinical characteristics, they were less likely to receive </w:t>
      </w:r>
      <w:r w:rsidR="00FD36D8">
        <w:rPr>
          <w:rFonts w:ascii="Times New Roman" w:hAnsi="Times New Roman"/>
          <w:sz w:val="24"/>
          <w:szCs w:val="24"/>
        </w:rPr>
        <w:t>invasive strategy</w:t>
      </w:r>
      <w:r w:rsidR="00A36BD1">
        <w:rPr>
          <w:rFonts w:ascii="Times New Roman" w:hAnsi="Times New Roman"/>
          <w:sz w:val="24"/>
          <w:szCs w:val="24"/>
        </w:rPr>
        <w:t xml:space="preserve"> within </w:t>
      </w:r>
      <w:r w:rsidR="00D413B3">
        <w:rPr>
          <w:rFonts w:ascii="Times New Roman" w:hAnsi="Times New Roman"/>
          <w:sz w:val="24"/>
          <w:szCs w:val="24"/>
        </w:rPr>
        <w:t xml:space="preserve">the </w:t>
      </w:r>
      <w:r w:rsidR="00A36BD1">
        <w:rPr>
          <w:rFonts w:ascii="Times New Roman" w:hAnsi="Times New Roman"/>
          <w:sz w:val="24"/>
          <w:szCs w:val="24"/>
        </w:rPr>
        <w:lastRenderedPageBreak/>
        <w:t xml:space="preserve">recommended </w:t>
      </w:r>
      <w:r w:rsidR="00CE0760">
        <w:rPr>
          <w:rFonts w:ascii="Times New Roman" w:hAnsi="Times New Roman"/>
          <w:sz w:val="24"/>
          <w:szCs w:val="24"/>
        </w:rPr>
        <w:t>time point</w:t>
      </w:r>
      <w:r w:rsidR="00C028EA">
        <w:rPr>
          <w:rFonts w:ascii="Times New Roman" w:hAnsi="Times New Roman"/>
          <w:sz w:val="24"/>
          <w:szCs w:val="24"/>
        </w:rPr>
        <w:t>s</w:t>
      </w:r>
      <w:r w:rsidR="00A36BD1">
        <w:rPr>
          <w:rFonts w:ascii="Times New Roman" w:hAnsi="Times New Roman"/>
          <w:sz w:val="24"/>
          <w:szCs w:val="24"/>
        </w:rPr>
        <w:t xml:space="preserve"> compared to men.</w:t>
      </w:r>
      <w:r w:rsidR="00C53AF6">
        <w:rPr>
          <w:rFonts w:ascii="Times New Roman" w:hAnsi="Times New Roman"/>
          <w:sz w:val="24"/>
          <w:szCs w:val="24"/>
        </w:rPr>
        <w:t xml:space="preserve">. </w:t>
      </w:r>
      <w:r w:rsidR="00C74F9F">
        <w:rPr>
          <w:rFonts w:ascii="Times New Roman" w:hAnsi="Times New Roman"/>
          <w:sz w:val="24"/>
          <w:szCs w:val="24"/>
        </w:rPr>
        <w:t>In fact, o</w:t>
      </w:r>
      <w:r w:rsidR="00BD5CF9">
        <w:rPr>
          <w:rFonts w:ascii="Times New Roman" w:hAnsi="Times New Roman"/>
          <w:sz w:val="24"/>
          <w:szCs w:val="24"/>
        </w:rPr>
        <w:t xml:space="preserve">ur </w:t>
      </w:r>
      <w:r w:rsidR="0033269C">
        <w:rPr>
          <w:rFonts w:ascii="Times New Roman" w:hAnsi="Times New Roman"/>
          <w:sz w:val="24"/>
          <w:szCs w:val="24"/>
        </w:rPr>
        <w:t xml:space="preserve">findings show a wide variation in </w:t>
      </w:r>
      <w:r w:rsidR="00C74F9F">
        <w:rPr>
          <w:rFonts w:ascii="Times New Roman" w:hAnsi="Times New Roman"/>
          <w:sz w:val="24"/>
          <w:szCs w:val="24"/>
        </w:rPr>
        <w:t xml:space="preserve">adherence to </w:t>
      </w:r>
      <w:r w:rsidR="0033269C">
        <w:rPr>
          <w:rFonts w:ascii="Times New Roman" w:hAnsi="Times New Roman"/>
          <w:sz w:val="24"/>
          <w:szCs w:val="24"/>
        </w:rPr>
        <w:t>guidelines</w:t>
      </w:r>
      <w:r w:rsidR="00D4262E">
        <w:rPr>
          <w:rFonts w:ascii="Times New Roman" w:hAnsi="Times New Roman"/>
          <w:sz w:val="24"/>
          <w:szCs w:val="24"/>
        </w:rPr>
        <w:t xml:space="preserve">, </w:t>
      </w:r>
      <w:r w:rsidR="00CB02B1">
        <w:rPr>
          <w:rFonts w:ascii="Times New Roman" w:hAnsi="Times New Roman"/>
          <w:sz w:val="24"/>
          <w:szCs w:val="24"/>
        </w:rPr>
        <w:t>particularly</w:t>
      </w:r>
      <w:r w:rsidR="0033269C">
        <w:rPr>
          <w:rFonts w:ascii="Times New Roman" w:hAnsi="Times New Roman"/>
          <w:sz w:val="24"/>
          <w:szCs w:val="24"/>
        </w:rPr>
        <w:t xml:space="preserve"> </w:t>
      </w:r>
      <w:r w:rsidR="00694594">
        <w:rPr>
          <w:rFonts w:ascii="Times New Roman" w:hAnsi="Times New Roman"/>
          <w:sz w:val="24"/>
          <w:szCs w:val="24"/>
        </w:rPr>
        <w:t xml:space="preserve">amongst </w:t>
      </w:r>
      <w:r w:rsidR="00311171">
        <w:rPr>
          <w:rFonts w:ascii="Times New Roman" w:hAnsi="Times New Roman"/>
          <w:sz w:val="24"/>
          <w:szCs w:val="24"/>
        </w:rPr>
        <w:t>high-risk women</w:t>
      </w:r>
      <w:r w:rsidR="00694594">
        <w:rPr>
          <w:rFonts w:ascii="Times New Roman" w:hAnsi="Times New Roman"/>
          <w:sz w:val="24"/>
          <w:szCs w:val="24"/>
        </w:rPr>
        <w:t xml:space="preserve">. </w:t>
      </w:r>
    </w:p>
    <w:p w14:paraId="0A203A1A" w14:textId="703A1D7F" w:rsidR="0062524B" w:rsidRDefault="00A05156" w:rsidP="0082450E">
      <w:pPr>
        <w:spacing w:line="480" w:lineRule="auto"/>
        <w:jc w:val="both"/>
        <w:rPr>
          <w:rFonts w:ascii="Times New Roman" w:hAnsi="Times New Roman"/>
          <w:sz w:val="24"/>
          <w:szCs w:val="24"/>
        </w:rPr>
      </w:pPr>
      <w:r>
        <w:rPr>
          <w:rFonts w:ascii="Times New Roman" w:hAnsi="Times New Roman"/>
          <w:sz w:val="24"/>
          <w:szCs w:val="24"/>
        </w:rPr>
        <w:t xml:space="preserve">Current ESC guidelines </w:t>
      </w:r>
      <w:r w:rsidR="00F604BE">
        <w:rPr>
          <w:rFonts w:ascii="Times New Roman" w:hAnsi="Times New Roman"/>
          <w:sz w:val="24"/>
          <w:szCs w:val="24"/>
        </w:rPr>
        <w:t>around the</w:t>
      </w:r>
      <w:r>
        <w:rPr>
          <w:rFonts w:ascii="Times New Roman" w:hAnsi="Times New Roman"/>
          <w:sz w:val="24"/>
          <w:szCs w:val="24"/>
        </w:rPr>
        <w:t xml:space="preserve"> management of NSTEMI recommend an early </w:t>
      </w:r>
      <w:r w:rsidR="00FD36D8">
        <w:rPr>
          <w:rFonts w:ascii="Times New Roman" w:hAnsi="Times New Roman"/>
          <w:sz w:val="24"/>
          <w:szCs w:val="24"/>
        </w:rPr>
        <w:t>invasive strategy</w:t>
      </w:r>
      <w:r>
        <w:rPr>
          <w:rFonts w:ascii="Times New Roman" w:hAnsi="Times New Roman"/>
          <w:sz w:val="24"/>
          <w:szCs w:val="24"/>
        </w:rPr>
        <w:t xml:space="preserve"> within 24</w:t>
      </w:r>
      <w:r w:rsidR="002B1DAF">
        <w:rPr>
          <w:rFonts w:ascii="Times New Roman" w:hAnsi="Times New Roman"/>
          <w:sz w:val="24"/>
          <w:szCs w:val="24"/>
        </w:rPr>
        <w:t xml:space="preserve"> </w:t>
      </w:r>
      <w:r>
        <w:rPr>
          <w:rFonts w:ascii="Times New Roman" w:hAnsi="Times New Roman"/>
          <w:sz w:val="24"/>
          <w:szCs w:val="24"/>
        </w:rPr>
        <w:t xml:space="preserve">hours in patients with </w:t>
      </w:r>
      <w:r w:rsidR="00424BF2">
        <w:rPr>
          <w:rFonts w:ascii="Times New Roman" w:hAnsi="Times New Roman"/>
          <w:sz w:val="24"/>
          <w:szCs w:val="24"/>
        </w:rPr>
        <w:t>high-risk</w:t>
      </w:r>
      <w:r>
        <w:rPr>
          <w:rFonts w:ascii="Times New Roman" w:hAnsi="Times New Roman"/>
          <w:sz w:val="24"/>
          <w:szCs w:val="24"/>
        </w:rPr>
        <w:t xml:space="preserve"> features on presentation such as rise or fall in cardiac troponin, dynamic ECG changes, and GRACE risk score &gt;140, with an aim to offer</w:t>
      </w:r>
      <w:r w:rsidR="009E0582">
        <w:rPr>
          <w:rFonts w:ascii="Times New Roman" w:hAnsi="Times New Roman"/>
          <w:sz w:val="24"/>
          <w:szCs w:val="24"/>
        </w:rPr>
        <w:t xml:space="preserve"> </w:t>
      </w:r>
      <w:r>
        <w:rPr>
          <w:rFonts w:ascii="Times New Roman" w:hAnsi="Times New Roman"/>
          <w:sz w:val="24"/>
          <w:szCs w:val="24"/>
        </w:rPr>
        <w:t xml:space="preserve">invasive coronary angiography </w:t>
      </w:r>
      <w:r w:rsidR="00DB4867">
        <w:rPr>
          <w:rFonts w:ascii="Times New Roman" w:hAnsi="Times New Roman"/>
          <w:sz w:val="24"/>
          <w:szCs w:val="24"/>
        </w:rPr>
        <w:t>no later than</w:t>
      </w:r>
      <w:r w:rsidR="00206031">
        <w:rPr>
          <w:rFonts w:ascii="Times New Roman" w:hAnsi="Times New Roman"/>
          <w:sz w:val="24"/>
          <w:szCs w:val="24"/>
        </w:rPr>
        <w:t xml:space="preserve"> 72hours in patients with</w:t>
      </w:r>
      <w:r w:rsidR="00DB4867">
        <w:rPr>
          <w:rFonts w:ascii="Times New Roman" w:hAnsi="Times New Roman"/>
          <w:sz w:val="24"/>
          <w:szCs w:val="24"/>
        </w:rPr>
        <w:t xml:space="preserve"> </w:t>
      </w:r>
      <w:r w:rsidR="00872CFE">
        <w:rPr>
          <w:rFonts w:ascii="Times New Roman" w:hAnsi="Times New Roman"/>
          <w:sz w:val="24"/>
          <w:szCs w:val="24"/>
        </w:rPr>
        <w:t>intermediate-risk</w:t>
      </w:r>
      <w:r w:rsidR="00DB4867">
        <w:rPr>
          <w:rFonts w:ascii="Times New Roman" w:hAnsi="Times New Roman"/>
          <w:sz w:val="24"/>
          <w:szCs w:val="24"/>
        </w:rPr>
        <w:t xml:space="preserve"> profile such as</w:t>
      </w:r>
      <w:r w:rsidR="00206031">
        <w:rPr>
          <w:rFonts w:ascii="Times New Roman" w:hAnsi="Times New Roman"/>
          <w:sz w:val="24"/>
          <w:szCs w:val="24"/>
        </w:rPr>
        <w:t xml:space="preserve"> diabetes mellitus, renal disease, congestive cardiac failure, previous PCI or CABG and GRACE risk score &gt;109 and &lt;140 </w:t>
      </w:r>
      <w:r>
        <w:rPr>
          <w:rFonts w:ascii="Times New Roman" w:hAnsi="Times New Roman"/>
          <w:sz w:val="24"/>
          <w:szCs w:val="24"/>
        </w:rPr>
        <w:fldChar w:fldCharType="begin"/>
      </w:r>
      <w:r w:rsidR="005250D9">
        <w:rPr>
          <w:rFonts w:ascii="Times New Roman" w:hAnsi="Times New Roman"/>
          <w:sz w:val="24"/>
          <w:szCs w:val="24"/>
        </w:rPr>
        <w:instrText>ADDIN RW.CITE{{31 Roffi,M. 2016}}</w:instrText>
      </w:r>
      <w:r>
        <w:rPr>
          <w:rFonts w:ascii="Times New Roman" w:hAnsi="Times New Roman"/>
          <w:sz w:val="24"/>
          <w:szCs w:val="24"/>
        </w:rPr>
        <w:fldChar w:fldCharType="separate"/>
      </w:r>
      <w:r w:rsidR="004E6A39" w:rsidRPr="004E6A39">
        <w:rPr>
          <w:rFonts w:ascii="Times New Roman" w:hAnsi="Times New Roman" w:cs="Times New Roman"/>
          <w:sz w:val="24"/>
          <w:szCs w:val="24"/>
        </w:rPr>
        <w:t>(6)</w:t>
      </w:r>
      <w:r>
        <w:rPr>
          <w:rFonts w:ascii="Times New Roman" w:hAnsi="Times New Roman"/>
          <w:sz w:val="24"/>
          <w:szCs w:val="24"/>
        </w:rPr>
        <w:fldChar w:fldCharType="end"/>
      </w:r>
      <w:r w:rsidR="00D57265">
        <w:rPr>
          <w:rFonts w:ascii="Times New Roman" w:hAnsi="Times New Roman"/>
          <w:sz w:val="24"/>
          <w:szCs w:val="24"/>
        </w:rPr>
        <w:t xml:space="preserve">. The </w:t>
      </w:r>
      <w:r>
        <w:rPr>
          <w:rFonts w:ascii="Times New Roman" w:hAnsi="Times New Roman"/>
          <w:sz w:val="24"/>
          <w:szCs w:val="24"/>
        </w:rPr>
        <w:t>AHA</w:t>
      </w:r>
      <w:r w:rsidR="00D57265">
        <w:rPr>
          <w:rFonts w:ascii="Times New Roman" w:hAnsi="Times New Roman"/>
          <w:sz w:val="24"/>
          <w:szCs w:val="24"/>
        </w:rPr>
        <w:t>/ACC</w:t>
      </w:r>
      <w:r>
        <w:rPr>
          <w:rFonts w:ascii="Times New Roman" w:hAnsi="Times New Roman"/>
          <w:sz w:val="24"/>
          <w:szCs w:val="24"/>
        </w:rPr>
        <w:t xml:space="preserve"> risk stratification criteria and time points for offering </w:t>
      </w:r>
      <w:r w:rsidR="00FD36D8">
        <w:rPr>
          <w:rFonts w:ascii="Times New Roman" w:hAnsi="Times New Roman"/>
          <w:sz w:val="24"/>
          <w:szCs w:val="24"/>
        </w:rPr>
        <w:t>invasive strategy</w:t>
      </w:r>
      <w:r>
        <w:rPr>
          <w:rFonts w:ascii="Times New Roman" w:hAnsi="Times New Roman"/>
          <w:sz w:val="24"/>
          <w:szCs w:val="24"/>
        </w:rPr>
        <w:t xml:space="preserve"> are similar to the ESC guidelines</w:t>
      </w:r>
      <w:r>
        <w:rPr>
          <w:rFonts w:ascii="Times New Roman" w:hAnsi="Times New Roman"/>
          <w:sz w:val="24"/>
          <w:szCs w:val="24"/>
        </w:rPr>
        <w:fldChar w:fldCharType="begin"/>
      </w:r>
      <w:r w:rsidR="005250D9">
        <w:rPr>
          <w:rFonts w:ascii="Times New Roman" w:hAnsi="Times New Roman"/>
          <w:sz w:val="24"/>
          <w:szCs w:val="24"/>
        </w:rPr>
        <w:instrText>ADDIN RW.CITE{{34 Amsterdam,E.A. 2014}}</w:instrText>
      </w:r>
      <w:r>
        <w:rPr>
          <w:rFonts w:ascii="Times New Roman" w:hAnsi="Times New Roman"/>
          <w:sz w:val="24"/>
          <w:szCs w:val="24"/>
        </w:rPr>
        <w:fldChar w:fldCharType="separate"/>
      </w:r>
      <w:r w:rsidR="004E6A39" w:rsidRPr="004E6A39">
        <w:rPr>
          <w:rFonts w:ascii="Times New Roman" w:hAnsi="Times New Roman" w:cs="Times New Roman"/>
          <w:sz w:val="24"/>
          <w:szCs w:val="24"/>
        </w:rPr>
        <w:t>(7)</w:t>
      </w:r>
      <w:r>
        <w:rPr>
          <w:rFonts w:ascii="Times New Roman" w:hAnsi="Times New Roman"/>
          <w:sz w:val="24"/>
          <w:szCs w:val="24"/>
        </w:rPr>
        <w:fldChar w:fldCharType="end"/>
      </w:r>
      <w:r>
        <w:rPr>
          <w:rFonts w:ascii="Times New Roman" w:hAnsi="Times New Roman"/>
          <w:sz w:val="24"/>
          <w:szCs w:val="24"/>
        </w:rPr>
        <w:t>.</w:t>
      </w:r>
      <w:r w:rsidR="00A459D8" w:rsidDel="00A459D8">
        <w:rPr>
          <w:rFonts w:ascii="Times New Roman" w:hAnsi="Times New Roman"/>
          <w:sz w:val="24"/>
          <w:szCs w:val="24"/>
        </w:rPr>
        <w:t xml:space="preserve"> </w:t>
      </w:r>
      <w:r w:rsidR="00A459D8">
        <w:rPr>
          <w:rFonts w:ascii="Times New Roman" w:hAnsi="Times New Roman"/>
          <w:sz w:val="24"/>
          <w:szCs w:val="24"/>
        </w:rPr>
        <w:t>A</w:t>
      </w:r>
      <w:r w:rsidR="005C26A8">
        <w:rPr>
          <w:rFonts w:ascii="Times New Roman" w:hAnsi="Times New Roman"/>
          <w:sz w:val="24"/>
          <w:szCs w:val="24"/>
        </w:rPr>
        <w:t xml:space="preserve">lmost 93% of </w:t>
      </w:r>
      <w:r w:rsidR="00A459D8">
        <w:rPr>
          <w:rFonts w:ascii="Times New Roman" w:hAnsi="Times New Roman"/>
          <w:sz w:val="24"/>
          <w:szCs w:val="24"/>
        </w:rPr>
        <w:t xml:space="preserve">the </w:t>
      </w:r>
      <w:r w:rsidR="005C26A8">
        <w:rPr>
          <w:rFonts w:ascii="Times New Roman" w:hAnsi="Times New Roman"/>
          <w:sz w:val="24"/>
          <w:szCs w:val="24"/>
        </w:rPr>
        <w:t xml:space="preserve">NSTEMI cohort </w:t>
      </w:r>
      <w:r w:rsidR="003C770C">
        <w:rPr>
          <w:rFonts w:ascii="Times New Roman" w:hAnsi="Times New Roman"/>
          <w:sz w:val="24"/>
          <w:szCs w:val="24"/>
        </w:rPr>
        <w:t xml:space="preserve">in this study </w:t>
      </w:r>
      <w:r w:rsidR="005C26A8">
        <w:rPr>
          <w:rFonts w:ascii="Times New Roman" w:hAnsi="Times New Roman"/>
          <w:sz w:val="24"/>
          <w:szCs w:val="24"/>
        </w:rPr>
        <w:t>were deemed hi</w:t>
      </w:r>
      <w:r w:rsidR="003C770C">
        <w:rPr>
          <w:rFonts w:ascii="Times New Roman" w:hAnsi="Times New Roman"/>
          <w:sz w:val="24"/>
          <w:szCs w:val="24"/>
        </w:rPr>
        <w:t>gh-risk</w:t>
      </w:r>
      <w:r w:rsidR="00A459D8">
        <w:rPr>
          <w:rFonts w:ascii="Times New Roman" w:hAnsi="Times New Roman"/>
          <w:sz w:val="24"/>
          <w:szCs w:val="24"/>
        </w:rPr>
        <w:t>, in the majority of whom this was based upon them</w:t>
      </w:r>
      <w:r w:rsidR="00F662EF">
        <w:rPr>
          <w:rFonts w:ascii="Times New Roman" w:hAnsi="Times New Roman"/>
          <w:sz w:val="24"/>
          <w:szCs w:val="24"/>
        </w:rPr>
        <w:t xml:space="preserve"> having at least one troponin level above the 99</w:t>
      </w:r>
      <w:r w:rsidR="00F662EF" w:rsidRPr="00F662EF">
        <w:rPr>
          <w:rFonts w:ascii="Times New Roman" w:hAnsi="Times New Roman"/>
          <w:sz w:val="24"/>
          <w:szCs w:val="24"/>
          <w:vertAlign w:val="superscript"/>
        </w:rPr>
        <w:t>th</w:t>
      </w:r>
      <w:r w:rsidR="00F662EF">
        <w:rPr>
          <w:rFonts w:ascii="Times New Roman" w:hAnsi="Times New Roman"/>
          <w:sz w:val="24"/>
          <w:szCs w:val="24"/>
        </w:rPr>
        <w:t xml:space="preserve"> percentile. </w:t>
      </w:r>
      <w:r w:rsidR="00746243">
        <w:rPr>
          <w:rFonts w:ascii="Times New Roman" w:hAnsi="Times New Roman"/>
          <w:sz w:val="24"/>
          <w:szCs w:val="24"/>
        </w:rPr>
        <w:t>B</w:t>
      </w:r>
      <w:r w:rsidR="00F662EF">
        <w:rPr>
          <w:rFonts w:ascii="Times New Roman" w:hAnsi="Times New Roman"/>
          <w:sz w:val="24"/>
          <w:szCs w:val="24"/>
        </w:rPr>
        <w:t xml:space="preserve">oth ESC and AHA/ACC guidelines recommend that </w:t>
      </w:r>
      <w:r w:rsidR="00CE0760">
        <w:rPr>
          <w:rFonts w:ascii="Times New Roman" w:hAnsi="Times New Roman"/>
          <w:sz w:val="24"/>
          <w:szCs w:val="24"/>
        </w:rPr>
        <w:t>at least</w:t>
      </w:r>
      <w:r w:rsidR="00F662EF">
        <w:rPr>
          <w:rFonts w:ascii="Times New Roman" w:hAnsi="Times New Roman"/>
          <w:sz w:val="24"/>
          <w:szCs w:val="24"/>
        </w:rPr>
        <w:t xml:space="preserve"> one elevated troponin level above the </w:t>
      </w:r>
      <w:r w:rsidR="00BF0C94">
        <w:rPr>
          <w:rFonts w:ascii="Times New Roman" w:hAnsi="Times New Roman"/>
          <w:sz w:val="24"/>
          <w:szCs w:val="24"/>
        </w:rPr>
        <w:t>99</w:t>
      </w:r>
      <w:r w:rsidR="00BF0C94" w:rsidRPr="00BF0C94">
        <w:rPr>
          <w:rFonts w:ascii="Times New Roman" w:hAnsi="Times New Roman"/>
          <w:sz w:val="24"/>
          <w:szCs w:val="24"/>
          <w:vertAlign w:val="superscript"/>
        </w:rPr>
        <w:t>th</w:t>
      </w:r>
      <w:r w:rsidR="00BF0C94">
        <w:rPr>
          <w:rFonts w:ascii="Times New Roman" w:hAnsi="Times New Roman"/>
          <w:sz w:val="24"/>
          <w:szCs w:val="24"/>
        </w:rPr>
        <w:t xml:space="preserve"> percentile </w:t>
      </w:r>
      <w:r w:rsidR="00CE0760">
        <w:rPr>
          <w:rFonts w:ascii="Times New Roman" w:hAnsi="Times New Roman"/>
          <w:sz w:val="24"/>
          <w:szCs w:val="24"/>
        </w:rPr>
        <w:t>cut off</w:t>
      </w:r>
      <w:r w:rsidR="00BF0C94">
        <w:rPr>
          <w:rFonts w:ascii="Times New Roman" w:hAnsi="Times New Roman"/>
          <w:sz w:val="24"/>
          <w:szCs w:val="24"/>
        </w:rPr>
        <w:t xml:space="preserve"> is required to</w:t>
      </w:r>
      <w:r w:rsidR="00CE0760">
        <w:rPr>
          <w:rFonts w:ascii="Times New Roman" w:hAnsi="Times New Roman"/>
          <w:sz w:val="24"/>
          <w:szCs w:val="24"/>
        </w:rPr>
        <w:t xml:space="preserve"> make diagnosis of NSTEMI. However,</w:t>
      </w:r>
      <w:r w:rsidR="00BF0C94">
        <w:rPr>
          <w:rFonts w:ascii="Times New Roman" w:hAnsi="Times New Roman"/>
          <w:sz w:val="24"/>
          <w:szCs w:val="24"/>
        </w:rPr>
        <w:t xml:space="preserve"> offering an early </w:t>
      </w:r>
      <w:r w:rsidR="00FD36D8">
        <w:rPr>
          <w:rFonts w:ascii="Times New Roman" w:hAnsi="Times New Roman"/>
          <w:sz w:val="24"/>
          <w:szCs w:val="24"/>
        </w:rPr>
        <w:t>invasive strategy</w:t>
      </w:r>
      <w:r w:rsidR="00BF0C94">
        <w:rPr>
          <w:rFonts w:ascii="Times New Roman" w:hAnsi="Times New Roman"/>
          <w:sz w:val="24"/>
          <w:szCs w:val="24"/>
        </w:rPr>
        <w:t xml:space="preserve"> within 24 hours</w:t>
      </w:r>
      <w:r w:rsidR="00821124">
        <w:rPr>
          <w:rFonts w:ascii="Times New Roman" w:hAnsi="Times New Roman"/>
          <w:sz w:val="24"/>
          <w:szCs w:val="24"/>
        </w:rPr>
        <w:t xml:space="preserve"> to patients meeting these criteria</w:t>
      </w:r>
      <w:r w:rsidR="005C26A8">
        <w:rPr>
          <w:rFonts w:ascii="Times New Roman" w:hAnsi="Times New Roman"/>
          <w:sz w:val="24"/>
          <w:szCs w:val="24"/>
        </w:rPr>
        <w:t xml:space="preserve"> will have major</w:t>
      </w:r>
      <w:r w:rsidR="008C7154">
        <w:rPr>
          <w:rFonts w:ascii="Times New Roman" w:hAnsi="Times New Roman"/>
          <w:sz w:val="24"/>
          <w:szCs w:val="24"/>
        </w:rPr>
        <w:t xml:space="preserve"> resource</w:t>
      </w:r>
      <w:r w:rsidR="005C26A8">
        <w:rPr>
          <w:rFonts w:ascii="Times New Roman" w:hAnsi="Times New Roman"/>
          <w:sz w:val="24"/>
          <w:szCs w:val="24"/>
        </w:rPr>
        <w:t xml:space="preserve"> implications </w:t>
      </w:r>
      <w:r w:rsidR="00BF0C94">
        <w:rPr>
          <w:rFonts w:ascii="Times New Roman" w:hAnsi="Times New Roman"/>
          <w:sz w:val="24"/>
          <w:szCs w:val="24"/>
        </w:rPr>
        <w:t>for several reason</w:t>
      </w:r>
      <w:r w:rsidR="0062524B">
        <w:rPr>
          <w:rFonts w:ascii="Times New Roman" w:hAnsi="Times New Roman"/>
          <w:sz w:val="24"/>
          <w:szCs w:val="24"/>
        </w:rPr>
        <w:t>s</w:t>
      </w:r>
      <w:r w:rsidR="003608FA">
        <w:rPr>
          <w:rFonts w:ascii="Times New Roman" w:hAnsi="Times New Roman"/>
          <w:sz w:val="24"/>
          <w:szCs w:val="24"/>
        </w:rPr>
        <w:t xml:space="preserve"> and is likely to require restructure of national ACS services</w:t>
      </w:r>
      <w:r w:rsidR="003D61B1">
        <w:rPr>
          <w:rFonts w:ascii="Times New Roman" w:hAnsi="Times New Roman"/>
          <w:sz w:val="24"/>
          <w:szCs w:val="24"/>
        </w:rPr>
        <w:t>. First</w:t>
      </w:r>
      <w:r w:rsidR="00A05D65">
        <w:rPr>
          <w:rFonts w:ascii="Times New Roman" w:hAnsi="Times New Roman"/>
          <w:sz w:val="24"/>
          <w:szCs w:val="24"/>
        </w:rPr>
        <w:t>ly</w:t>
      </w:r>
      <w:r w:rsidR="003D61B1">
        <w:rPr>
          <w:rFonts w:ascii="Times New Roman" w:hAnsi="Times New Roman"/>
          <w:sz w:val="24"/>
          <w:szCs w:val="24"/>
        </w:rPr>
        <w:t xml:space="preserve">, condensed data from RCTs shows that only high-risk patients with GRACE risk score &gt;140 benefit from an early </w:t>
      </w:r>
      <w:r w:rsidR="00FD36D8">
        <w:rPr>
          <w:rFonts w:ascii="Times New Roman" w:hAnsi="Times New Roman"/>
          <w:sz w:val="24"/>
          <w:szCs w:val="24"/>
        </w:rPr>
        <w:t>invasive strategy</w:t>
      </w:r>
      <w:r w:rsidR="003D61B1">
        <w:rPr>
          <w:rFonts w:ascii="Times New Roman" w:hAnsi="Times New Roman"/>
          <w:sz w:val="24"/>
          <w:szCs w:val="24"/>
        </w:rPr>
        <w:t xml:space="preserve"> and</w:t>
      </w:r>
      <w:r w:rsidR="00FD36D8">
        <w:rPr>
          <w:rFonts w:ascii="Times New Roman" w:hAnsi="Times New Roman"/>
          <w:sz w:val="24"/>
          <w:szCs w:val="24"/>
        </w:rPr>
        <w:t xml:space="preserve"> have better clinical outcomes </w:t>
      </w:r>
      <w:r w:rsidR="003D61B1">
        <w:rPr>
          <w:rFonts w:ascii="Times New Roman" w:hAnsi="Times New Roman"/>
          <w:sz w:val="24"/>
          <w:szCs w:val="24"/>
        </w:rPr>
        <w:t xml:space="preserve">whereas the optimal timing of </w:t>
      </w:r>
      <w:r w:rsidR="00DF3427">
        <w:rPr>
          <w:rFonts w:ascii="Times New Roman" w:hAnsi="Times New Roman"/>
          <w:sz w:val="24"/>
          <w:szCs w:val="24"/>
        </w:rPr>
        <w:t>invasive strategy</w:t>
      </w:r>
      <w:r w:rsidR="003D61B1">
        <w:rPr>
          <w:rFonts w:ascii="Times New Roman" w:hAnsi="Times New Roman"/>
          <w:sz w:val="24"/>
          <w:szCs w:val="24"/>
        </w:rPr>
        <w:t xml:space="preserve"> in patients with other high-risk features such as troponin positive or ECG changes is less clear </w:t>
      </w:r>
      <w:r w:rsidR="003D61B1">
        <w:rPr>
          <w:rFonts w:ascii="Times New Roman" w:hAnsi="Times New Roman"/>
          <w:sz w:val="24"/>
          <w:szCs w:val="24"/>
        </w:rPr>
        <w:fldChar w:fldCharType="begin"/>
      </w:r>
      <w:r w:rsidR="005250D9">
        <w:rPr>
          <w:rFonts w:ascii="Times New Roman" w:hAnsi="Times New Roman"/>
          <w:sz w:val="24"/>
          <w:szCs w:val="24"/>
        </w:rPr>
        <w:instrText>ADDIN RW.CITE{{584 Jobs,A. 2017; 391 Bonello,L. 2016}}</w:instrText>
      </w:r>
      <w:r w:rsidR="003D61B1">
        <w:rPr>
          <w:rFonts w:ascii="Times New Roman" w:hAnsi="Times New Roman"/>
          <w:sz w:val="24"/>
          <w:szCs w:val="24"/>
        </w:rPr>
        <w:fldChar w:fldCharType="separate"/>
      </w:r>
      <w:r w:rsidR="004E6A39" w:rsidRPr="004E6A39">
        <w:rPr>
          <w:rFonts w:ascii="Times New Roman" w:hAnsi="Times New Roman" w:cs="Times New Roman"/>
          <w:sz w:val="24"/>
          <w:szCs w:val="24"/>
        </w:rPr>
        <w:t>(8,12)</w:t>
      </w:r>
      <w:r w:rsidR="003D61B1">
        <w:rPr>
          <w:rFonts w:ascii="Times New Roman" w:hAnsi="Times New Roman"/>
          <w:sz w:val="24"/>
          <w:szCs w:val="24"/>
        </w:rPr>
        <w:fldChar w:fldCharType="end"/>
      </w:r>
      <w:r w:rsidR="00D66769">
        <w:rPr>
          <w:rFonts w:ascii="Times New Roman" w:hAnsi="Times New Roman"/>
          <w:sz w:val="24"/>
          <w:szCs w:val="24"/>
        </w:rPr>
        <w:t>.</w:t>
      </w:r>
      <w:r w:rsidR="006951A9">
        <w:rPr>
          <w:rFonts w:ascii="Times New Roman" w:hAnsi="Times New Roman"/>
          <w:sz w:val="24"/>
          <w:szCs w:val="24"/>
        </w:rPr>
        <w:t xml:space="preserve"> </w:t>
      </w:r>
      <w:r w:rsidR="00A51221">
        <w:rPr>
          <w:rFonts w:ascii="Times New Roman" w:hAnsi="Times New Roman"/>
          <w:sz w:val="24"/>
          <w:szCs w:val="24"/>
        </w:rPr>
        <w:t xml:space="preserve">Secondly, </w:t>
      </w:r>
      <w:r w:rsidR="00A459D8">
        <w:rPr>
          <w:rFonts w:ascii="Times New Roman" w:hAnsi="Times New Roman"/>
          <w:sz w:val="24"/>
          <w:szCs w:val="24"/>
        </w:rPr>
        <w:t>u</w:t>
      </w:r>
      <w:r w:rsidR="006951A9">
        <w:rPr>
          <w:rFonts w:ascii="Times New Roman" w:hAnsi="Times New Roman"/>
          <w:sz w:val="24"/>
          <w:szCs w:val="24"/>
        </w:rPr>
        <w:t xml:space="preserve">tilisation of </w:t>
      </w:r>
      <w:r w:rsidR="00A459D8">
        <w:rPr>
          <w:rFonts w:ascii="Times New Roman" w:hAnsi="Times New Roman"/>
          <w:sz w:val="24"/>
          <w:szCs w:val="24"/>
        </w:rPr>
        <w:t>increasingly</w:t>
      </w:r>
      <w:r w:rsidR="006951A9">
        <w:rPr>
          <w:rFonts w:ascii="Times New Roman" w:hAnsi="Times New Roman"/>
          <w:sz w:val="24"/>
          <w:szCs w:val="24"/>
        </w:rPr>
        <w:t xml:space="preserve"> highly sensitive troponin </w:t>
      </w:r>
      <w:r w:rsidR="00A51221">
        <w:rPr>
          <w:rFonts w:ascii="Times New Roman" w:hAnsi="Times New Roman"/>
          <w:sz w:val="24"/>
          <w:szCs w:val="24"/>
        </w:rPr>
        <w:t>assays has resulted in increased detection of low-risk NSTEMI patients and concurrent fall in diagnosis of Unstable angina</w:t>
      </w:r>
      <w:r w:rsidR="00F46B95">
        <w:rPr>
          <w:rFonts w:ascii="Times New Roman" w:hAnsi="Times New Roman"/>
          <w:sz w:val="24"/>
          <w:szCs w:val="24"/>
        </w:rPr>
        <w:fldChar w:fldCharType="begin"/>
      </w:r>
      <w:r w:rsidR="005250D9">
        <w:rPr>
          <w:rFonts w:ascii="Times New Roman" w:hAnsi="Times New Roman"/>
          <w:sz w:val="24"/>
          <w:szCs w:val="24"/>
        </w:rPr>
        <w:instrText>ADDIN RW.CITE{{801 Chapman,A.R. 2018; 803 Shah,A.S.V. 2017; 802 Welsh,P. 2018}}</w:instrText>
      </w:r>
      <w:r w:rsidR="00F46B95">
        <w:rPr>
          <w:rFonts w:ascii="Times New Roman" w:hAnsi="Times New Roman"/>
          <w:sz w:val="24"/>
          <w:szCs w:val="24"/>
        </w:rPr>
        <w:fldChar w:fldCharType="separate"/>
      </w:r>
      <w:r w:rsidR="004E6A39" w:rsidRPr="004E6A39">
        <w:rPr>
          <w:rFonts w:ascii="Times New Roman" w:hAnsi="Times New Roman" w:cs="Times New Roman"/>
          <w:sz w:val="24"/>
          <w:szCs w:val="24"/>
        </w:rPr>
        <w:t>(23-25)</w:t>
      </w:r>
      <w:r w:rsidR="00F46B95">
        <w:rPr>
          <w:rFonts w:ascii="Times New Roman" w:hAnsi="Times New Roman"/>
          <w:sz w:val="24"/>
          <w:szCs w:val="24"/>
        </w:rPr>
        <w:fldChar w:fldCharType="end"/>
      </w:r>
      <w:r w:rsidR="00A51221">
        <w:rPr>
          <w:rFonts w:ascii="Times New Roman" w:hAnsi="Times New Roman"/>
          <w:sz w:val="24"/>
          <w:szCs w:val="24"/>
        </w:rPr>
        <w:t xml:space="preserve">. </w:t>
      </w:r>
      <w:r w:rsidR="004526AB">
        <w:rPr>
          <w:rFonts w:ascii="Times New Roman" w:hAnsi="Times New Roman"/>
          <w:sz w:val="24"/>
          <w:szCs w:val="24"/>
        </w:rPr>
        <w:t>Furthermore, the advent of highly sensitive troponin assays has facilitated the misinterpretation of apparently raised assay results to indicate Type 1 MI, when in fact the result may reflect Type 2 MI or myocardial injury</w:t>
      </w:r>
      <w:r w:rsidR="00F013C8">
        <w:rPr>
          <w:rFonts w:ascii="Times New Roman" w:hAnsi="Times New Roman"/>
          <w:sz w:val="24"/>
          <w:szCs w:val="24"/>
        </w:rPr>
        <w:fldChar w:fldCharType="begin"/>
      </w:r>
      <w:r w:rsidR="005250D9">
        <w:rPr>
          <w:rFonts w:ascii="Times New Roman" w:hAnsi="Times New Roman"/>
          <w:sz w:val="24"/>
          <w:szCs w:val="24"/>
        </w:rPr>
        <w:instrText>ADDIN RW.CITE{{824 Mariathas,M. 2019}}</w:instrText>
      </w:r>
      <w:r w:rsidR="00F013C8">
        <w:rPr>
          <w:rFonts w:ascii="Times New Roman" w:hAnsi="Times New Roman"/>
          <w:sz w:val="24"/>
          <w:szCs w:val="24"/>
        </w:rPr>
        <w:fldChar w:fldCharType="separate"/>
      </w:r>
      <w:r w:rsidR="004E6A39" w:rsidRPr="004E6A39">
        <w:rPr>
          <w:rFonts w:ascii="Times New Roman" w:hAnsi="Times New Roman" w:cs="Times New Roman"/>
          <w:sz w:val="24"/>
          <w:szCs w:val="24"/>
        </w:rPr>
        <w:t>(26)</w:t>
      </w:r>
      <w:r w:rsidR="00F013C8">
        <w:rPr>
          <w:rFonts w:ascii="Times New Roman" w:hAnsi="Times New Roman"/>
          <w:sz w:val="24"/>
          <w:szCs w:val="24"/>
        </w:rPr>
        <w:fldChar w:fldCharType="end"/>
      </w:r>
      <w:r w:rsidR="004526AB">
        <w:rPr>
          <w:rFonts w:ascii="Times New Roman" w:hAnsi="Times New Roman"/>
          <w:sz w:val="24"/>
          <w:szCs w:val="24"/>
        </w:rPr>
        <w:t xml:space="preserve">. </w:t>
      </w:r>
      <w:r w:rsidR="00A51221">
        <w:rPr>
          <w:rFonts w:ascii="Times New Roman" w:hAnsi="Times New Roman"/>
          <w:sz w:val="24"/>
          <w:szCs w:val="24"/>
        </w:rPr>
        <w:t xml:space="preserve">Although, rise or fall in cardiac troponin is important from </w:t>
      </w:r>
      <w:r w:rsidR="00515C4D">
        <w:rPr>
          <w:rFonts w:ascii="Times New Roman" w:hAnsi="Times New Roman"/>
          <w:sz w:val="24"/>
          <w:szCs w:val="24"/>
        </w:rPr>
        <w:t xml:space="preserve">a </w:t>
      </w:r>
      <w:r w:rsidR="00A51221">
        <w:rPr>
          <w:rFonts w:ascii="Times New Roman" w:hAnsi="Times New Roman"/>
          <w:sz w:val="24"/>
          <w:szCs w:val="24"/>
        </w:rPr>
        <w:t>diagnostic point of</w:t>
      </w:r>
      <w:r w:rsidR="00D735FB">
        <w:rPr>
          <w:rFonts w:ascii="Times New Roman" w:hAnsi="Times New Roman"/>
          <w:sz w:val="24"/>
          <w:szCs w:val="24"/>
        </w:rPr>
        <w:t xml:space="preserve"> view</w:t>
      </w:r>
      <w:r w:rsidR="00A51221">
        <w:rPr>
          <w:rFonts w:ascii="Times New Roman" w:hAnsi="Times New Roman"/>
          <w:sz w:val="24"/>
          <w:szCs w:val="24"/>
        </w:rPr>
        <w:t>, optimal timing of intervention i</w:t>
      </w:r>
      <w:r w:rsidR="00F46B95">
        <w:rPr>
          <w:rFonts w:ascii="Times New Roman" w:hAnsi="Times New Roman"/>
          <w:sz w:val="24"/>
          <w:szCs w:val="24"/>
        </w:rPr>
        <w:t>n this cohort requires further research</w:t>
      </w:r>
      <w:r w:rsidR="00FD36D8">
        <w:rPr>
          <w:rFonts w:ascii="Times New Roman" w:hAnsi="Times New Roman"/>
          <w:sz w:val="24"/>
          <w:szCs w:val="24"/>
        </w:rPr>
        <w:t>.</w:t>
      </w:r>
      <w:r w:rsidR="009E0582">
        <w:rPr>
          <w:rFonts w:ascii="Times New Roman" w:hAnsi="Times New Roman"/>
          <w:sz w:val="24"/>
          <w:szCs w:val="24"/>
        </w:rPr>
        <w:t xml:space="preserve"> </w:t>
      </w:r>
      <w:r w:rsidR="00FD36D8">
        <w:rPr>
          <w:rFonts w:ascii="Times New Roman" w:hAnsi="Times New Roman"/>
          <w:sz w:val="24"/>
          <w:szCs w:val="24"/>
        </w:rPr>
        <w:t>Therefore</w:t>
      </w:r>
      <w:r w:rsidR="0062524B">
        <w:rPr>
          <w:rFonts w:ascii="Times New Roman" w:hAnsi="Times New Roman"/>
          <w:sz w:val="24"/>
          <w:szCs w:val="24"/>
        </w:rPr>
        <w:t xml:space="preserve">, mandating </w:t>
      </w:r>
      <w:r w:rsidR="00FD36D8">
        <w:rPr>
          <w:rFonts w:ascii="Times New Roman" w:hAnsi="Times New Roman"/>
          <w:sz w:val="24"/>
          <w:szCs w:val="24"/>
        </w:rPr>
        <w:t xml:space="preserve">invasive </w:t>
      </w:r>
      <w:r w:rsidR="00FD36D8">
        <w:rPr>
          <w:rFonts w:ascii="Times New Roman" w:hAnsi="Times New Roman"/>
          <w:sz w:val="24"/>
          <w:szCs w:val="24"/>
        </w:rPr>
        <w:lastRenderedPageBreak/>
        <w:t>strategy</w:t>
      </w:r>
      <w:r w:rsidR="0062524B">
        <w:rPr>
          <w:rFonts w:ascii="Times New Roman" w:hAnsi="Times New Roman"/>
          <w:sz w:val="24"/>
          <w:szCs w:val="24"/>
        </w:rPr>
        <w:t xml:space="preserve"> within </w:t>
      </w:r>
      <w:r w:rsidR="003D61B1">
        <w:rPr>
          <w:rFonts w:ascii="Times New Roman" w:hAnsi="Times New Roman"/>
          <w:sz w:val="24"/>
          <w:szCs w:val="24"/>
        </w:rPr>
        <w:t xml:space="preserve">24 </w:t>
      </w:r>
      <w:r w:rsidR="0062524B">
        <w:rPr>
          <w:rFonts w:ascii="Times New Roman" w:hAnsi="Times New Roman"/>
          <w:sz w:val="24"/>
          <w:szCs w:val="24"/>
        </w:rPr>
        <w:t>hours to such large proportions of patients would require a major expansion in service structure and delivery in an already stretched healthcare system.</w:t>
      </w:r>
      <w:r w:rsidR="008F4784">
        <w:rPr>
          <w:rFonts w:ascii="Times New Roman" w:hAnsi="Times New Roman"/>
          <w:sz w:val="24"/>
          <w:szCs w:val="24"/>
        </w:rPr>
        <w:t xml:space="preserve"> </w:t>
      </w:r>
      <w:r w:rsidR="003D61B1">
        <w:rPr>
          <w:rFonts w:ascii="Times New Roman" w:hAnsi="Times New Roman"/>
          <w:sz w:val="24"/>
          <w:szCs w:val="24"/>
        </w:rPr>
        <w:t xml:space="preserve">Further </w:t>
      </w:r>
      <w:r w:rsidR="0096263D">
        <w:rPr>
          <w:rFonts w:ascii="Times New Roman" w:hAnsi="Times New Roman"/>
          <w:sz w:val="24"/>
          <w:szCs w:val="24"/>
        </w:rPr>
        <w:t>data</w:t>
      </w:r>
      <w:r w:rsidR="003D61B1">
        <w:rPr>
          <w:rFonts w:ascii="Times New Roman" w:hAnsi="Times New Roman"/>
          <w:sz w:val="24"/>
          <w:szCs w:val="24"/>
        </w:rPr>
        <w:t xml:space="preserve"> is required to elucidate an optimal time of intervention in patients with different high-risk features as cur</w:t>
      </w:r>
      <w:r w:rsidR="00F013C8">
        <w:rPr>
          <w:rFonts w:ascii="Times New Roman" w:hAnsi="Times New Roman"/>
          <w:sz w:val="24"/>
          <w:szCs w:val="24"/>
        </w:rPr>
        <w:t>rently prescribed by guidelines</w:t>
      </w:r>
      <w:r w:rsidR="00616150">
        <w:rPr>
          <w:rFonts w:ascii="Times New Roman" w:hAnsi="Times New Roman"/>
          <w:sz w:val="24"/>
          <w:szCs w:val="24"/>
        </w:rPr>
        <w:t>.</w:t>
      </w:r>
    </w:p>
    <w:p w14:paraId="75D9BF13" w14:textId="2DAA794D" w:rsidR="00694594" w:rsidRDefault="00311171" w:rsidP="0082450E">
      <w:pPr>
        <w:spacing w:line="480" w:lineRule="auto"/>
        <w:jc w:val="both"/>
        <w:rPr>
          <w:rFonts w:ascii="Times New Roman" w:hAnsi="Times New Roman"/>
          <w:sz w:val="24"/>
          <w:szCs w:val="24"/>
        </w:rPr>
      </w:pPr>
      <w:r>
        <w:rPr>
          <w:rFonts w:ascii="Times New Roman" w:hAnsi="Times New Roman"/>
          <w:sz w:val="24"/>
          <w:szCs w:val="24"/>
        </w:rPr>
        <w:t>Our results show</w:t>
      </w:r>
      <w:r w:rsidR="00165E10">
        <w:rPr>
          <w:rFonts w:ascii="Times New Roman" w:hAnsi="Times New Roman"/>
          <w:sz w:val="24"/>
          <w:szCs w:val="24"/>
        </w:rPr>
        <w:t xml:space="preserve"> a clear </w:t>
      </w:r>
      <w:r w:rsidR="00616150">
        <w:rPr>
          <w:rFonts w:ascii="Times New Roman" w:hAnsi="Times New Roman"/>
          <w:sz w:val="24"/>
          <w:szCs w:val="24"/>
        </w:rPr>
        <w:t>dis</w:t>
      </w:r>
      <w:r w:rsidR="0067000B">
        <w:rPr>
          <w:rFonts w:ascii="Times New Roman" w:hAnsi="Times New Roman"/>
          <w:sz w:val="24"/>
          <w:szCs w:val="24"/>
        </w:rPr>
        <w:t xml:space="preserve">association </w:t>
      </w:r>
      <w:r w:rsidR="00616150">
        <w:rPr>
          <w:rFonts w:ascii="Times New Roman" w:hAnsi="Times New Roman"/>
          <w:sz w:val="24"/>
          <w:szCs w:val="24"/>
        </w:rPr>
        <w:t>between the recomme</w:t>
      </w:r>
      <w:r w:rsidR="00FD36D8">
        <w:rPr>
          <w:rFonts w:ascii="Times New Roman" w:hAnsi="Times New Roman"/>
          <w:sz w:val="24"/>
          <w:szCs w:val="24"/>
        </w:rPr>
        <w:t>ndations for target times for invasive strategy</w:t>
      </w:r>
      <w:r w:rsidR="00616150">
        <w:rPr>
          <w:rFonts w:ascii="Times New Roman" w:hAnsi="Times New Roman"/>
          <w:sz w:val="24"/>
          <w:szCs w:val="24"/>
        </w:rPr>
        <w:t xml:space="preserve"> access on one </w:t>
      </w:r>
      <w:r w:rsidR="00B54507">
        <w:rPr>
          <w:rFonts w:ascii="Times New Roman" w:hAnsi="Times New Roman"/>
          <w:sz w:val="24"/>
          <w:szCs w:val="24"/>
        </w:rPr>
        <w:t xml:space="preserve">the </w:t>
      </w:r>
      <w:r w:rsidR="00616150">
        <w:rPr>
          <w:rFonts w:ascii="Times New Roman" w:hAnsi="Times New Roman"/>
          <w:sz w:val="24"/>
          <w:szCs w:val="24"/>
        </w:rPr>
        <w:t xml:space="preserve">hand and what is actually offered to patients on the other. </w:t>
      </w:r>
      <w:r w:rsidR="00165E10">
        <w:rPr>
          <w:rFonts w:ascii="Times New Roman" w:hAnsi="Times New Roman"/>
          <w:sz w:val="24"/>
          <w:szCs w:val="24"/>
        </w:rPr>
        <w:t xml:space="preserve">We found </w:t>
      </w:r>
      <w:r w:rsidR="00616150">
        <w:rPr>
          <w:rFonts w:ascii="Times New Roman" w:hAnsi="Times New Roman"/>
          <w:sz w:val="24"/>
          <w:szCs w:val="24"/>
        </w:rPr>
        <w:t>a consis</w:t>
      </w:r>
      <w:r w:rsidR="00FD36D8">
        <w:rPr>
          <w:rFonts w:ascii="Times New Roman" w:hAnsi="Times New Roman"/>
          <w:sz w:val="24"/>
          <w:szCs w:val="24"/>
        </w:rPr>
        <w:t>tently lower real life use of invasive strategy</w:t>
      </w:r>
      <w:r w:rsidR="00616150">
        <w:rPr>
          <w:rFonts w:ascii="Times New Roman" w:hAnsi="Times New Roman"/>
          <w:sz w:val="24"/>
          <w:szCs w:val="24"/>
        </w:rPr>
        <w:t xml:space="preserve"> </w:t>
      </w:r>
      <w:r w:rsidR="00FD36D8">
        <w:rPr>
          <w:rFonts w:ascii="Times New Roman" w:hAnsi="Times New Roman"/>
          <w:sz w:val="24"/>
          <w:szCs w:val="24"/>
        </w:rPr>
        <w:t xml:space="preserve">in all risk groups. </w:t>
      </w:r>
      <w:r w:rsidR="00616150">
        <w:rPr>
          <w:rFonts w:ascii="Times New Roman" w:hAnsi="Times New Roman"/>
          <w:sz w:val="24"/>
          <w:szCs w:val="24"/>
        </w:rPr>
        <w:t>Remarkably,</w:t>
      </w:r>
      <w:r w:rsidR="00165E10">
        <w:rPr>
          <w:rFonts w:ascii="Times New Roman" w:hAnsi="Times New Roman"/>
          <w:sz w:val="24"/>
          <w:szCs w:val="24"/>
        </w:rPr>
        <w:t xml:space="preserve"> </w:t>
      </w:r>
      <w:r>
        <w:rPr>
          <w:rFonts w:ascii="Times New Roman" w:hAnsi="Times New Roman"/>
          <w:sz w:val="24"/>
          <w:szCs w:val="24"/>
        </w:rPr>
        <w:t xml:space="preserve">over </w:t>
      </w:r>
      <w:r w:rsidR="00306EC6">
        <w:rPr>
          <w:rFonts w:ascii="Times New Roman" w:hAnsi="Times New Roman"/>
          <w:sz w:val="24"/>
          <w:szCs w:val="24"/>
        </w:rPr>
        <w:t>80%</w:t>
      </w:r>
      <w:r>
        <w:rPr>
          <w:rFonts w:ascii="Times New Roman" w:hAnsi="Times New Roman"/>
          <w:sz w:val="24"/>
          <w:szCs w:val="24"/>
        </w:rPr>
        <w:t xml:space="preserve"> of patients in the</w:t>
      </w:r>
      <w:r w:rsidR="0056369C">
        <w:rPr>
          <w:rFonts w:ascii="Times New Roman" w:hAnsi="Times New Roman"/>
          <w:sz w:val="24"/>
          <w:szCs w:val="24"/>
        </w:rPr>
        <w:t xml:space="preserve"> high-risk</w:t>
      </w:r>
      <w:r>
        <w:rPr>
          <w:rFonts w:ascii="Times New Roman" w:hAnsi="Times New Roman"/>
          <w:sz w:val="24"/>
          <w:szCs w:val="24"/>
        </w:rPr>
        <w:t xml:space="preserve"> group did not recei</w:t>
      </w:r>
      <w:r w:rsidR="00FD36D8">
        <w:rPr>
          <w:rFonts w:ascii="Times New Roman" w:hAnsi="Times New Roman"/>
          <w:sz w:val="24"/>
          <w:szCs w:val="24"/>
        </w:rPr>
        <w:t>ve invasive strategy</w:t>
      </w:r>
      <w:r>
        <w:rPr>
          <w:rFonts w:ascii="Times New Roman" w:hAnsi="Times New Roman"/>
          <w:sz w:val="24"/>
          <w:szCs w:val="24"/>
        </w:rPr>
        <w:t xml:space="preserve"> within </w:t>
      </w:r>
      <w:r w:rsidR="00B54507">
        <w:rPr>
          <w:rFonts w:ascii="Times New Roman" w:hAnsi="Times New Roman"/>
          <w:sz w:val="24"/>
          <w:szCs w:val="24"/>
        </w:rPr>
        <w:t xml:space="preserve">a </w:t>
      </w:r>
      <w:r>
        <w:rPr>
          <w:rFonts w:ascii="Times New Roman" w:hAnsi="Times New Roman"/>
          <w:sz w:val="24"/>
          <w:szCs w:val="24"/>
        </w:rPr>
        <w:t>recommended time frame of 24</w:t>
      </w:r>
      <w:r w:rsidR="00B54507">
        <w:rPr>
          <w:rFonts w:ascii="Times New Roman" w:hAnsi="Times New Roman"/>
          <w:sz w:val="24"/>
          <w:szCs w:val="24"/>
        </w:rPr>
        <w:t xml:space="preserve"> </w:t>
      </w:r>
      <w:r>
        <w:rPr>
          <w:rFonts w:ascii="Times New Roman" w:hAnsi="Times New Roman"/>
          <w:sz w:val="24"/>
          <w:szCs w:val="24"/>
        </w:rPr>
        <w:t>hours.</w:t>
      </w:r>
      <w:r w:rsidR="0056369C">
        <w:rPr>
          <w:rFonts w:ascii="Times New Roman" w:hAnsi="Times New Roman"/>
          <w:sz w:val="24"/>
          <w:szCs w:val="24"/>
        </w:rPr>
        <w:t xml:space="preserve"> </w:t>
      </w:r>
      <w:r w:rsidR="0062524B">
        <w:rPr>
          <w:rFonts w:ascii="Times New Roman" w:hAnsi="Times New Roman"/>
          <w:sz w:val="24"/>
          <w:szCs w:val="24"/>
        </w:rPr>
        <w:t xml:space="preserve">More importantly, there was a significant risk-treatment paradox in that low and </w:t>
      </w:r>
      <w:r w:rsidR="00872CFE">
        <w:rPr>
          <w:rFonts w:ascii="Times New Roman" w:hAnsi="Times New Roman"/>
          <w:sz w:val="24"/>
          <w:szCs w:val="24"/>
        </w:rPr>
        <w:t>intermediate-risk</w:t>
      </w:r>
      <w:r w:rsidR="0062524B">
        <w:rPr>
          <w:rFonts w:ascii="Times New Roman" w:hAnsi="Times New Roman"/>
          <w:sz w:val="24"/>
          <w:szCs w:val="24"/>
        </w:rPr>
        <w:t xml:space="preserve"> patients were far more likely to get an early </w:t>
      </w:r>
      <w:r w:rsidR="00FD36D8">
        <w:rPr>
          <w:rFonts w:ascii="Times New Roman" w:hAnsi="Times New Roman"/>
          <w:sz w:val="24"/>
          <w:szCs w:val="24"/>
        </w:rPr>
        <w:t>invasive strategy</w:t>
      </w:r>
      <w:r w:rsidR="001A0A11">
        <w:rPr>
          <w:rFonts w:ascii="Times New Roman" w:hAnsi="Times New Roman"/>
          <w:sz w:val="24"/>
          <w:szCs w:val="24"/>
        </w:rPr>
        <w:t xml:space="preserve"> than those estimated to b</w:t>
      </w:r>
      <w:r w:rsidR="00616150">
        <w:rPr>
          <w:rFonts w:ascii="Times New Roman" w:hAnsi="Times New Roman"/>
          <w:sz w:val="24"/>
          <w:szCs w:val="24"/>
        </w:rPr>
        <w:t xml:space="preserve">e at </w:t>
      </w:r>
      <w:r w:rsidR="00872CFE">
        <w:rPr>
          <w:rFonts w:ascii="Times New Roman" w:hAnsi="Times New Roman"/>
          <w:sz w:val="24"/>
          <w:szCs w:val="24"/>
        </w:rPr>
        <w:t>high-risk</w:t>
      </w:r>
      <w:r w:rsidR="0062524B">
        <w:rPr>
          <w:rFonts w:ascii="Times New Roman" w:hAnsi="Times New Roman"/>
          <w:sz w:val="24"/>
          <w:szCs w:val="24"/>
        </w:rPr>
        <w:t xml:space="preserve">. </w:t>
      </w:r>
      <w:r w:rsidR="00CC1787">
        <w:rPr>
          <w:rFonts w:ascii="Times New Roman" w:hAnsi="Times New Roman"/>
          <w:sz w:val="24"/>
          <w:szCs w:val="24"/>
        </w:rPr>
        <w:t>This discrepancy may be explained by several factors such as treating physician bias, patient</w:t>
      </w:r>
      <w:r w:rsidR="00616150">
        <w:rPr>
          <w:rFonts w:ascii="Times New Roman" w:hAnsi="Times New Roman"/>
          <w:sz w:val="24"/>
          <w:szCs w:val="24"/>
        </w:rPr>
        <w:t>-</w:t>
      </w:r>
      <w:r w:rsidR="00CC1787">
        <w:rPr>
          <w:rFonts w:ascii="Times New Roman" w:hAnsi="Times New Roman"/>
          <w:sz w:val="24"/>
          <w:szCs w:val="24"/>
        </w:rPr>
        <w:t>related fact</w:t>
      </w:r>
      <w:r w:rsidR="00FB4F71">
        <w:rPr>
          <w:rFonts w:ascii="Times New Roman" w:hAnsi="Times New Roman"/>
          <w:sz w:val="24"/>
          <w:szCs w:val="24"/>
        </w:rPr>
        <w:t>ors such as age, comorbidities and organisational factors such availability of onsite catheter lab facilities</w:t>
      </w:r>
      <w:r w:rsidR="00313C15">
        <w:rPr>
          <w:rFonts w:ascii="Times New Roman" w:hAnsi="Times New Roman"/>
          <w:sz w:val="24"/>
          <w:szCs w:val="24"/>
        </w:rPr>
        <w:fldChar w:fldCharType="begin"/>
      </w:r>
      <w:r w:rsidR="005250D9">
        <w:rPr>
          <w:rFonts w:ascii="Times New Roman" w:hAnsi="Times New Roman"/>
          <w:sz w:val="24"/>
          <w:szCs w:val="24"/>
        </w:rPr>
        <w:instrText>ADDIN RW.CITE{{784 Engel,J. 2017}}</w:instrText>
      </w:r>
      <w:r w:rsidR="00313C15">
        <w:rPr>
          <w:rFonts w:ascii="Times New Roman" w:hAnsi="Times New Roman"/>
          <w:sz w:val="24"/>
          <w:szCs w:val="24"/>
        </w:rPr>
        <w:fldChar w:fldCharType="separate"/>
      </w:r>
      <w:r w:rsidR="004E6A39" w:rsidRPr="004E6A39">
        <w:rPr>
          <w:rFonts w:ascii="Times New Roman" w:hAnsi="Times New Roman" w:cs="Times New Roman"/>
          <w:sz w:val="24"/>
          <w:szCs w:val="24"/>
        </w:rPr>
        <w:t>(27)</w:t>
      </w:r>
      <w:r w:rsidR="00313C15">
        <w:rPr>
          <w:rFonts w:ascii="Times New Roman" w:hAnsi="Times New Roman"/>
          <w:sz w:val="24"/>
          <w:szCs w:val="24"/>
        </w:rPr>
        <w:fldChar w:fldCharType="end"/>
      </w:r>
      <w:r w:rsidR="00FB4F71">
        <w:rPr>
          <w:rFonts w:ascii="Times New Roman" w:hAnsi="Times New Roman"/>
          <w:sz w:val="24"/>
          <w:szCs w:val="24"/>
        </w:rPr>
        <w:t>.</w:t>
      </w:r>
      <w:r w:rsidR="001A0A11">
        <w:rPr>
          <w:rFonts w:ascii="Times New Roman" w:hAnsi="Times New Roman"/>
          <w:sz w:val="24"/>
          <w:szCs w:val="24"/>
        </w:rPr>
        <w:t xml:space="preserve"> In our analysis, we found that low-risk patients </w:t>
      </w:r>
      <w:r w:rsidR="00EB32F6">
        <w:rPr>
          <w:rFonts w:ascii="Times New Roman" w:hAnsi="Times New Roman"/>
          <w:sz w:val="24"/>
          <w:szCs w:val="24"/>
        </w:rPr>
        <w:t xml:space="preserve">were </w:t>
      </w:r>
      <w:r w:rsidR="001A0A11">
        <w:rPr>
          <w:rFonts w:ascii="Times New Roman" w:hAnsi="Times New Roman"/>
          <w:sz w:val="24"/>
          <w:szCs w:val="24"/>
        </w:rPr>
        <w:t xml:space="preserve">almost three times </w:t>
      </w:r>
      <w:r w:rsidR="00EB32F6">
        <w:rPr>
          <w:rFonts w:ascii="Times New Roman" w:hAnsi="Times New Roman"/>
          <w:sz w:val="24"/>
          <w:szCs w:val="24"/>
        </w:rPr>
        <w:t xml:space="preserve">more </w:t>
      </w:r>
      <w:r w:rsidR="001A0A11">
        <w:rPr>
          <w:rFonts w:ascii="Times New Roman" w:hAnsi="Times New Roman"/>
          <w:sz w:val="24"/>
          <w:szCs w:val="24"/>
        </w:rPr>
        <w:t xml:space="preserve">likely </w:t>
      </w:r>
      <w:r w:rsidR="00FD36D8">
        <w:rPr>
          <w:rFonts w:ascii="Times New Roman" w:hAnsi="Times New Roman"/>
          <w:sz w:val="24"/>
          <w:szCs w:val="24"/>
        </w:rPr>
        <w:t>to receive invasive strategy</w:t>
      </w:r>
      <w:r w:rsidR="00EA3E03">
        <w:rPr>
          <w:rFonts w:ascii="Times New Roman" w:hAnsi="Times New Roman"/>
          <w:sz w:val="24"/>
          <w:szCs w:val="24"/>
        </w:rPr>
        <w:t xml:space="preserve"> when admitted to hospitals with onsite cardiac catheter laboratory facilities. </w:t>
      </w:r>
      <w:r w:rsidR="00FB4F71">
        <w:rPr>
          <w:rFonts w:ascii="Times New Roman" w:hAnsi="Times New Roman"/>
          <w:sz w:val="24"/>
          <w:szCs w:val="24"/>
        </w:rPr>
        <w:t xml:space="preserve">Further efforts are required to develop a multifaceted approach in dissemination of guidelines, </w:t>
      </w:r>
      <w:r w:rsidR="00616150">
        <w:rPr>
          <w:rFonts w:ascii="Times New Roman" w:hAnsi="Times New Roman"/>
          <w:sz w:val="24"/>
          <w:szCs w:val="24"/>
        </w:rPr>
        <w:t xml:space="preserve">as well as to </w:t>
      </w:r>
      <w:r w:rsidR="00FB4F71">
        <w:rPr>
          <w:rFonts w:ascii="Times New Roman" w:hAnsi="Times New Roman"/>
          <w:sz w:val="24"/>
          <w:szCs w:val="24"/>
        </w:rPr>
        <w:t>improve adherence and clinical care</w:t>
      </w:r>
      <w:r w:rsidR="00FB4F71">
        <w:rPr>
          <w:rFonts w:ascii="Times New Roman" w:hAnsi="Times New Roman"/>
          <w:sz w:val="24"/>
          <w:szCs w:val="24"/>
        </w:rPr>
        <w:fldChar w:fldCharType="begin"/>
      </w:r>
      <w:r w:rsidR="005250D9">
        <w:rPr>
          <w:rFonts w:ascii="Times New Roman" w:hAnsi="Times New Roman"/>
          <w:sz w:val="24"/>
          <w:szCs w:val="24"/>
        </w:rPr>
        <w:instrText>ADDIN RW.CITE{{782 Tilson,E.C. 2015}}</w:instrText>
      </w:r>
      <w:r w:rsidR="00FB4F71">
        <w:rPr>
          <w:rFonts w:ascii="Times New Roman" w:hAnsi="Times New Roman"/>
          <w:sz w:val="24"/>
          <w:szCs w:val="24"/>
        </w:rPr>
        <w:fldChar w:fldCharType="separate"/>
      </w:r>
      <w:r w:rsidR="004E6A39" w:rsidRPr="004E6A39">
        <w:rPr>
          <w:rFonts w:ascii="Times New Roman" w:hAnsi="Times New Roman" w:cs="Times New Roman"/>
          <w:sz w:val="24"/>
          <w:szCs w:val="24"/>
        </w:rPr>
        <w:t>(15)</w:t>
      </w:r>
      <w:r w:rsidR="00FB4F71">
        <w:rPr>
          <w:rFonts w:ascii="Times New Roman" w:hAnsi="Times New Roman"/>
          <w:sz w:val="24"/>
          <w:szCs w:val="24"/>
        </w:rPr>
        <w:fldChar w:fldCharType="end"/>
      </w:r>
      <w:r w:rsidR="00FB4F71">
        <w:rPr>
          <w:rFonts w:ascii="Times New Roman" w:hAnsi="Times New Roman"/>
          <w:sz w:val="24"/>
          <w:szCs w:val="24"/>
        </w:rPr>
        <w:t xml:space="preserve">. </w:t>
      </w:r>
    </w:p>
    <w:p w14:paraId="3D843523" w14:textId="1FD43333" w:rsidR="00AD70B5" w:rsidRDefault="00DB4867" w:rsidP="0082450E">
      <w:pPr>
        <w:spacing w:line="480" w:lineRule="auto"/>
        <w:jc w:val="both"/>
        <w:rPr>
          <w:rFonts w:ascii="Times New Roman" w:hAnsi="Times New Roman"/>
          <w:sz w:val="24"/>
          <w:szCs w:val="24"/>
        </w:rPr>
      </w:pPr>
      <w:r>
        <w:rPr>
          <w:rFonts w:ascii="Times New Roman" w:hAnsi="Times New Roman"/>
          <w:sz w:val="24"/>
          <w:szCs w:val="24"/>
        </w:rPr>
        <w:t>Our striking observation in this analysis was around inequalities in rec</w:t>
      </w:r>
      <w:r w:rsidR="00FD36D8">
        <w:rPr>
          <w:rFonts w:ascii="Times New Roman" w:hAnsi="Times New Roman"/>
          <w:sz w:val="24"/>
          <w:szCs w:val="24"/>
        </w:rPr>
        <w:t xml:space="preserve">eipt of appropriate, guidelines </w:t>
      </w:r>
      <w:r>
        <w:rPr>
          <w:rFonts w:ascii="Times New Roman" w:hAnsi="Times New Roman"/>
          <w:sz w:val="24"/>
          <w:szCs w:val="24"/>
        </w:rPr>
        <w:t xml:space="preserve">based </w:t>
      </w:r>
      <w:r w:rsidR="00FD36D8">
        <w:rPr>
          <w:rFonts w:ascii="Times New Roman" w:hAnsi="Times New Roman"/>
          <w:sz w:val="24"/>
          <w:szCs w:val="24"/>
        </w:rPr>
        <w:t>invasive strategy</w:t>
      </w:r>
      <w:r>
        <w:rPr>
          <w:rFonts w:ascii="Times New Roman" w:hAnsi="Times New Roman"/>
          <w:sz w:val="24"/>
          <w:szCs w:val="24"/>
        </w:rPr>
        <w:t xml:space="preserve"> amongst women </w:t>
      </w:r>
      <w:r w:rsidR="00311171">
        <w:rPr>
          <w:rFonts w:ascii="Times New Roman" w:hAnsi="Times New Roman"/>
          <w:sz w:val="24"/>
          <w:szCs w:val="24"/>
        </w:rPr>
        <w:t>and</w:t>
      </w:r>
      <w:r>
        <w:rPr>
          <w:rFonts w:ascii="Times New Roman" w:hAnsi="Times New Roman"/>
          <w:sz w:val="24"/>
          <w:szCs w:val="24"/>
        </w:rPr>
        <w:t xml:space="preserve"> men.</w:t>
      </w:r>
      <w:r w:rsidR="000F2ECE">
        <w:rPr>
          <w:rFonts w:ascii="Times New Roman" w:hAnsi="Times New Roman"/>
          <w:sz w:val="24"/>
          <w:szCs w:val="24"/>
        </w:rPr>
        <w:t xml:space="preserve"> We found </w:t>
      </w:r>
      <w:r w:rsidR="00311171">
        <w:rPr>
          <w:rFonts w:ascii="Times New Roman" w:hAnsi="Times New Roman"/>
          <w:sz w:val="24"/>
          <w:szCs w:val="24"/>
        </w:rPr>
        <w:t xml:space="preserve">that </w:t>
      </w:r>
      <w:r w:rsidR="000F2ECE">
        <w:rPr>
          <w:rFonts w:ascii="Times New Roman" w:hAnsi="Times New Roman"/>
          <w:sz w:val="24"/>
          <w:szCs w:val="24"/>
        </w:rPr>
        <w:t xml:space="preserve">women presenting with high-risk features were not only less likely to receive </w:t>
      </w:r>
      <w:r w:rsidR="00FD36D8">
        <w:rPr>
          <w:rFonts w:ascii="Times New Roman" w:hAnsi="Times New Roman"/>
          <w:sz w:val="24"/>
          <w:szCs w:val="24"/>
        </w:rPr>
        <w:t xml:space="preserve">invasive strategy </w:t>
      </w:r>
      <w:r w:rsidR="003D61B1">
        <w:rPr>
          <w:rFonts w:ascii="Times New Roman" w:hAnsi="Times New Roman"/>
          <w:sz w:val="24"/>
          <w:szCs w:val="24"/>
        </w:rPr>
        <w:t>within recommended time points</w:t>
      </w:r>
      <w:r w:rsidR="00616150">
        <w:rPr>
          <w:rFonts w:ascii="Times New Roman" w:hAnsi="Times New Roman"/>
          <w:sz w:val="24"/>
          <w:szCs w:val="24"/>
        </w:rPr>
        <w:t>,</w:t>
      </w:r>
      <w:r w:rsidR="000F2ECE">
        <w:rPr>
          <w:rFonts w:ascii="Times New Roman" w:hAnsi="Times New Roman"/>
          <w:sz w:val="24"/>
          <w:szCs w:val="24"/>
        </w:rPr>
        <w:t xml:space="preserve"> but experienced </w:t>
      </w:r>
      <w:r w:rsidR="00616150">
        <w:rPr>
          <w:rFonts w:ascii="Times New Roman" w:hAnsi="Times New Roman"/>
          <w:sz w:val="24"/>
          <w:szCs w:val="24"/>
        </w:rPr>
        <w:t>greater</w:t>
      </w:r>
      <w:r w:rsidR="000F2ECE">
        <w:rPr>
          <w:rFonts w:ascii="Times New Roman" w:hAnsi="Times New Roman"/>
          <w:sz w:val="24"/>
          <w:szCs w:val="24"/>
        </w:rPr>
        <w:t xml:space="preserve"> delays compared to men. Furthermore, there </w:t>
      </w:r>
      <w:r w:rsidR="00DC5037">
        <w:rPr>
          <w:rFonts w:ascii="Times New Roman" w:hAnsi="Times New Roman"/>
          <w:sz w:val="24"/>
          <w:szCs w:val="24"/>
        </w:rPr>
        <w:t>was</w:t>
      </w:r>
      <w:r w:rsidR="000F2ECE">
        <w:rPr>
          <w:rFonts w:ascii="Times New Roman" w:hAnsi="Times New Roman"/>
          <w:sz w:val="24"/>
          <w:szCs w:val="24"/>
        </w:rPr>
        <w:t xml:space="preserve"> also significant heterogeneity in </w:t>
      </w:r>
      <w:r w:rsidR="00DC5037">
        <w:rPr>
          <w:rFonts w:ascii="Times New Roman" w:hAnsi="Times New Roman"/>
          <w:sz w:val="24"/>
          <w:szCs w:val="24"/>
        </w:rPr>
        <w:t xml:space="preserve">the </w:t>
      </w:r>
      <w:r w:rsidR="000F2ECE">
        <w:rPr>
          <w:rFonts w:ascii="Times New Roman" w:hAnsi="Times New Roman"/>
          <w:sz w:val="24"/>
          <w:szCs w:val="24"/>
        </w:rPr>
        <w:t xml:space="preserve">application of </w:t>
      </w:r>
      <w:r w:rsidR="00616150">
        <w:rPr>
          <w:rFonts w:ascii="Times New Roman" w:hAnsi="Times New Roman"/>
          <w:sz w:val="24"/>
          <w:szCs w:val="24"/>
        </w:rPr>
        <w:t xml:space="preserve">a </w:t>
      </w:r>
      <w:r w:rsidR="00FD36D8">
        <w:rPr>
          <w:rFonts w:ascii="Times New Roman" w:hAnsi="Times New Roman"/>
          <w:sz w:val="24"/>
          <w:szCs w:val="24"/>
        </w:rPr>
        <w:t xml:space="preserve">guidelines </w:t>
      </w:r>
      <w:r w:rsidR="000F2ECE">
        <w:rPr>
          <w:rFonts w:ascii="Times New Roman" w:hAnsi="Times New Roman"/>
          <w:sz w:val="24"/>
          <w:szCs w:val="24"/>
        </w:rPr>
        <w:t>based invasive approach in women with</w:t>
      </w:r>
      <w:r w:rsidR="0097127E">
        <w:rPr>
          <w:rFonts w:ascii="Times New Roman" w:hAnsi="Times New Roman"/>
          <w:sz w:val="24"/>
          <w:szCs w:val="24"/>
        </w:rPr>
        <w:t xml:space="preserve"> an</w:t>
      </w:r>
      <w:r w:rsidR="000F2ECE">
        <w:rPr>
          <w:rFonts w:ascii="Times New Roman" w:hAnsi="Times New Roman"/>
          <w:sz w:val="24"/>
          <w:szCs w:val="24"/>
        </w:rPr>
        <w:t xml:space="preserve"> </w:t>
      </w:r>
      <w:r w:rsidR="00872CFE">
        <w:rPr>
          <w:rFonts w:ascii="Times New Roman" w:hAnsi="Times New Roman"/>
          <w:sz w:val="24"/>
          <w:szCs w:val="24"/>
        </w:rPr>
        <w:t>intermediate-risk</w:t>
      </w:r>
      <w:r w:rsidR="000F2ECE">
        <w:rPr>
          <w:rFonts w:ascii="Times New Roman" w:hAnsi="Times New Roman"/>
          <w:sz w:val="24"/>
          <w:szCs w:val="24"/>
        </w:rPr>
        <w:t xml:space="preserve"> profile. </w:t>
      </w:r>
      <w:r w:rsidR="00877C22">
        <w:rPr>
          <w:rFonts w:ascii="Times New Roman" w:hAnsi="Times New Roman"/>
          <w:sz w:val="24"/>
          <w:szCs w:val="24"/>
        </w:rPr>
        <w:t>Disparities in cardiovascular care and outcomes amongst men and women are widely reported in the literature</w:t>
      </w:r>
      <w:r w:rsidR="00313C15">
        <w:rPr>
          <w:rFonts w:ascii="Times New Roman" w:hAnsi="Times New Roman"/>
          <w:sz w:val="24"/>
          <w:szCs w:val="24"/>
        </w:rPr>
        <w:t xml:space="preserve"> </w:t>
      </w:r>
      <w:r w:rsidR="00877C22">
        <w:rPr>
          <w:rFonts w:ascii="Times New Roman" w:hAnsi="Times New Roman"/>
          <w:sz w:val="24"/>
          <w:szCs w:val="24"/>
        </w:rPr>
        <w:fldChar w:fldCharType="begin"/>
      </w:r>
      <w:r w:rsidR="005250D9">
        <w:rPr>
          <w:rFonts w:ascii="Times New Roman" w:hAnsi="Times New Roman"/>
          <w:sz w:val="24"/>
          <w:szCs w:val="24"/>
        </w:rPr>
        <w:instrText>ADDIN RW.CITE{{785 Rashid,M. 2019; 774 Canto,J.G. 2012; 769 Bugiardini,R. 2017; 722 Potts,J. 2018}}</w:instrText>
      </w:r>
      <w:r w:rsidR="00877C22">
        <w:rPr>
          <w:rFonts w:ascii="Times New Roman" w:hAnsi="Times New Roman"/>
          <w:sz w:val="24"/>
          <w:szCs w:val="24"/>
        </w:rPr>
        <w:fldChar w:fldCharType="separate"/>
      </w:r>
      <w:r w:rsidR="004E6A39" w:rsidRPr="004E6A39">
        <w:rPr>
          <w:rFonts w:ascii="Times New Roman" w:hAnsi="Times New Roman" w:cs="Times New Roman"/>
          <w:sz w:val="24"/>
          <w:szCs w:val="24"/>
        </w:rPr>
        <w:t>(28-31)</w:t>
      </w:r>
      <w:r w:rsidR="00877C22">
        <w:rPr>
          <w:rFonts w:ascii="Times New Roman" w:hAnsi="Times New Roman"/>
          <w:sz w:val="24"/>
          <w:szCs w:val="24"/>
        </w:rPr>
        <w:fldChar w:fldCharType="end"/>
      </w:r>
      <w:r w:rsidR="00877C22">
        <w:rPr>
          <w:rFonts w:ascii="Times New Roman" w:hAnsi="Times New Roman"/>
          <w:sz w:val="24"/>
          <w:szCs w:val="24"/>
        </w:rPr>
        <w:t>.</w:t>
      </w:r>
      <w:r w:rsidR="00CB7BEC">
        <w:rPr>
          <w:rFonts w:ascii="Times New Roman" w:hAnsi="Times New Roman"/>
          <w:sz w:val="24"/>
          <w:szCs w:val="24"/>
        </w:rPr>
        <w:t xml:space="preserve">The lower survival in women presenting with AMI </w:t>
      </w:r>
      <w:r w:rsidR="00616150">
        <w:rPr>
          <w:rFonts w:ascii="Times New Roman" w:hAnsi="Times New Roman"/>
          <w:sz w:val="24"/>
          <w:szCs w:val="24"/>
        </w:rPr>
        <w:t>is</w:t>
      </w:r>
      <w:r w:rsidR="00CB7BEC">
        <w:rPr>
          <w:rFonts w:ascii="Times New Roman" w:hAnsi="Times New Roman"/>
          <w:sz w:val="24"/>
          <w:szCs w:val="24"/>
        </w:rPr>
        <w:t xml:space="preserve"> not entirely explained by the differences in their presentation, </w:t>
      </w:r>
      <w:r w:rsidR="00CB7BEC">
        <w:rPr>
          <w:rFonts w:ascii="Times New Roman" w:hAnsi="Times New Roman"/>
          <w:sz w:val="24"/>
          <w:szCs w:val="24"/>
        </w:rPr>
        <w:lastRenderedPageBreak/>
        <w:t>symptomology and comorbidities</w:t>
      </w:r>
      <w:r w:rsidR="00CB7BEC">
        <w:rPr>
          <w:rFonts w:ascii="Times New Roman" w:hAnsi="Times New Roman"/>
          <w:sz w:val="24"/>
          <w:szCs w:val="24"/>
        </w:rPr>
        <w:fldChar w:fldCharType="begin"/>
      </w:r>
      <w:r w:rsidR="005250D9">
        <w:rPr>
          <w:rFonts w:ascii="Times New Roman" w:hAnsi="Times New Roman"/>
          <w:sz w:val="24"/>
          <w:szCs w:val="24"/>
        </w:rPr>
        <w:instrText>ADDIN RW.CITE{{776 Alabas,O.A. 2017}}</w:instrText>
      </w:r>
      <w:r w:rsidR="00CB7BEC">
        <w:rPr>
          <w:rFonts w:ascii="Times New Roman" w:hAnsi="Times New Roman"/>
          <w:sz w:val="24"/>
          <w:szCs w:val="24"/>
        </w:rPr>
        <w:fldChar w:fldCharType="separate"/>
      </w:r>
      <w:r w:rsidR="004E6A39" w:rsidRPr="004E6A39">
        <w:rPr>
          <w:rFonts w:ascii="Times New Roman" w:hAnsi="Times New Roman" w:cs="Times New Roman"/>
          <w:sz w:val="24"/>
          <w:szCs w:val="24"/>
        </w:rPr>
        <w:t>(32)</w:t>
      </w:r>
      <w:r w:rsidR="00CB7BEC">
        <w:rPr>
          <w:rFonts w:ascii="Times New Roman" w:hAnsi="Times New Roman"/>
          <w:sz w:val="24"/>
          <w:szCs w:val="24"/>
        </w:rPr>
        <w:fldChar w:fldCharType="end"/>
      </w:r>
      <w:r w:rsidR="00CB7BEC">
        <w:rPr>
          <w:rFonts w:ascii="Times New Roman" w:hAnsi="Times New Roman"/>
          <w:sz w:val="24"/>
          <w:szCs w:val="24"/>
        </w:rPr>
        <w:t>.</w:t>
      </w:r>
      <w:r w:rsidR="00F2205E">
        <w:rPr>
          <w:rFonts w:ascii="Times New Roman" w:hAnsi="Times New Roman"/>
          <w:sz w:val="24"/>
          <w:szCs w:val="24"/>
        </w:rPr>
        <w:t xml:space="preserve"> Whilst previous studies have reported significant discrepancies in the use of coronary angiography amongst women</w:t>
      </w:r>
      <w:r w:rsidR="00F2205E">
        <w:rPr>
          <w:rFonts w:ascii="Times New Roman" w:hAnsi="Times New Roman"/>
          <w:sz w:val="24"/>
          <w:szCs w:val="24"/>
        </w:rPr>
        <w:fldChar w:fldCharType="begin"/>
      </w:r>
      <w:r w:rsidR="005250D9">
        <w:rPr>
          <w:rFonts w:ascii="Times New Roman" w:hAnsi="Times New Roman"/>
          <w:sz w:val="24"/>
          <w:szCs w:val="24"/>
        </w:rPr>
        <w:instrText>ADDIN RW.CITE{{785 Rashid,M. 2019; 788 Rashid,M. 2019}}</w:instrText>
      </w:r>
      <w:r w:rsidR="00F2205E">
        <w:rPr>
          <w:rFonts w:ascii="Times New Roman" w:hAnsi="Times New Roman"/>
          <w:sz w:val="24"/>
          <w:szCs w:val="24"/>
        </w:rPr>
        <w:fldChar w:fldCharType="separate"/>
      </w:r>
      <w:r w:rsidR="004E6A39" w:rsidRPr="004E6A39">
        <w:rPr>
          <w:rFonts w:ascii="Times New Roman" w:hAnsi="Times New Roman" w:cs="Times New Roman"/>
          <w:sz w:val="24"/>
          <w:szCs w:val="24"/>
        </w:rPr>
        <w:t>(28,33)</w:t>
      </w:r>
      <w:r w:rsidR="00F2205E">
        <w:rPr>
          <w:rFonts w:ascii="Times New Roman" w:hAnsi="Times New Roman"/>
          <w:sz w:val="24"/>
          <w:szCs w:val="24"/>
        </w:rPr>
        <w:fldChar w:fldCharType="end"/>
      </w:r>
      <w:r w:rsidR="00F2205E">
        <w:rPr>
          <w:rFonts w:ascii="Times New Roman" w:hAnsi="Times New Roman"/>
          <w:sz w:val="24"/>
          <w:szCs w:val="24"/>
        </w:rPr>
        <w:t>, our study is</w:t>
      </w:r>
      <w:r w:rsidR="00D61AA8">
        <w:rPr>
          <w:rFonts w:ascii="Times New Roman" w:hAnsi="Times New Roman"/>
          <w:sz w:val="24"/>
          <w:szCs w:val="24"/>
        </w:rPr>
        <w:t xml:space="preserve"> the</w:t>
      </w:r>
      <w:r w:rsidR="00F2205E">
        <w:rPr>
          <w:rFonts w:ascii="Times New Roman" w:hAnsi="Times New Roman"/>
          <w:sz w:val="24"/>
          <w:szCs w:val="24"/>
        </w:rPr>
        <w:t xml:space="preserve"> first one to </w:t>
      </w:r>
      <w:r w:rsidR="00821124">
        <w:rPr>
          <w:rFonts w:ascii="Times New Roman" w:hAnsi="Times New Roman"/>
          <w:sz w:val="24"/>
          <w:szCs w:val="24"/>
        </w:rPr>
        <w:t xml:space="preserve">highlight heterogeneity between </w:t>
      </w:r>
      <w:r w:rsidR="00F2205E">
        <w:rPr>
          <w:rFonts w:ascii="Times New Roman" w:hAnsi="Times New Roman"/>
          <w:sz w:val="24"/>
          <w:szCs w:val="24"/>
        </w:rPr>
        <w:t xml:space="preserve">use of </w:t>
      </w:r>
      <w:r w:rsidR="00FD36D8">
        <w:rPr>
          <w:rFonts w:ascii="Times New Roman" w:hAnsi="Times New Roman"/>
          <w:sz w:val="24"/>
          <w:szCs w:val="24"/>
        </w:rPr>
        <w:t>invasive strategy</w:t>
      </w:r>
      <w:r w:rsidR="00F2205E">
        <w:rPr>
          <w:rFonts w:ascii="Times New Roman" w:hAnsi="Times New Roman"/>
          <w:sz w:val="24"/>
          <w:szCs w:val="24"/>
        </w:rPr>
        <w:t xml:space="preserve"> </w:t>
      </w:r>
      <w:r w:rsidR="00821124">
        <w:rPr>
          <w:rFonts w:ascii="Times New Roman" w:hAnsi="Times New Roman"/>
          <w:sz w:val="24"/>
          <w:szCs w:val="24"/>
        </w:rPr>
        <w:t>and</w:t>
      </w:r>
      <w:r w:rsidR="009E0582">
        <w:rPr>
          <w:rFonts w:ascii="Times New Roman" w:hAnsi="Times New Roman"/>
          <w:sz w:val="24"/>
          <w:szCs w:val="24"/>
        </w:rPr>
        <w:t xml:space="preserve"> </w:t>
      </w:r>
      <w:r w:rsidR="00F2205E">
        <w:rPr>
          <w:rFonts w:ascii="Times New Roman" w:hAnsi="Times New Roman"/>
          <w:sz w:val="24"/>
          <w:szCs w:val="24"/>
        </w:rPr>
        <w:t>guideline prescribed risk criteria.</w:t>
      </w:r>
      <w:r w:rsidR="009E0582">
        <w:rPr>
          <w:rFonts w:ascii="Times New Roman" w:hAnsi="Times New Roman"/>
          <w:sz w:val="24"/>
          <w:szCs w:val="24"/>
        </w:rPr>
        <w:t xml:space="preserve"> </w:t>
      </w:r>
      <w:r w:rsidR="00CB7BEC">
        <w:rPr>
          <w:rFonts w:ascii="Times New Roman" w:hAnsi="Times New Roman"/>
          <w:sz w:val="24"/>
          <w:szCs w:val="24"/>
        </w:rPr>
        <w:t xml:space="preserve"> </w:t>
      </w:r>
      <w:r w:rsidR="00AD70B5">
        <w:rPr>
          <w:rFonts w:ascii="Times New Roman" w:hAnsi="Times New Roman"/>
          <w:sz w:val="24"/>
          <w:szCs w:val="24"/>
        </w:rPr>
        <w:t>Our</w:t>
      </w:r>
      <w:r w:rsidR="00F8732B">
        <w:rPr>
          <w:rFonts w:ascii="Times New Roman" w:hAnsi="Times New Roman"/>
          <w:sz w:val="24"/>
          <w:szCs w:val="24"/>
        </w:rPr>
        <w:t xml:space="preserve"> findings indicate that women are only more</w:t>
      </w:r>
      <w:r w:rsidR="00AD70B5">
        <w:rPr>
          <w:rFonts w:ascii="Times New Roman" w:hAnsi="Times New Roman"/>
          <w:sz w:val="24"/>
          <w:szCs w:val="24"/>
        </w:rPr>
        <w:t xml:space="preserve"> likely to experience biases in receipt</w:t>
      </w:r>
      <w:r w:rsidR="00F8732B">
        <w:rPr>
          <w:rFonts w:ascii="Times New Roman" w:hAnsi="Times New Roman"/>
          <w:sz w:val="24"/>
          <w:szCs w:val="24"/>
        </w:rPr>
        <w:t xml:space="preserve"> of</w:t>
      </w:r>
      <w:r w:rsidR="00AD70B5">
        <w:rPr>
          <w:rFonts w:ascii="Times New Roman" w:hAnsi="Times New Roman"/>
          <w:sz w:val="24"/>
          <w:szCs w:val="24"/>
        </w:rPr>
        <w:t xml:space="preserve"> guidelines-based </w:t>
      </w:r>
      <w:r w:rsidR="00FD36D8">
        <w:rPr>
          <w:rFonts w:ascii="Times New Roman" w:hAnsi="Times New Roman"/>
          <w:sz w:val="24"/>
          <w:szCs w:val="24"/>
        </w:rPr>
        <w:t>invasive strategy</w:t>
      </w:r>
      <w:r w:rsidR="00F8732B">
        <w:rPr>
          <w:rFonts w:ascii="Times New Roman" w:hAnsi="Times New Roman"/>
          <w:sz w:val="24"/>
          <w:szCs w:val="24"/>
        </w:rPr>
        <w:t xml:space="preserve"> compared to </w:t>
      </w:r>
      <w:r w:rsidR="00D74B74">
        <w:rPr>
          <w:rFonts w:ascii="Times New Roman" w:hAnsi="Times New Roman"/>
          <w:sz w:val="24"/>
          <w:szCs w:val="24"/>
        </w:rPr>
        <w:t>men but</w:t>
      </w:r>
      <w:r w:rsidR="00F8732B">
        <w:rPr>
          <w:rFonts w:ascii="Times New Roman" w:hAnsi="Times New Roman"/>
          <w:sz w:val="24"/>
          <w:szCs w:val="24"/>
        </w:rPr>
        <w:t xml:space="preserve"> this gender gap appears to be </w:t>
      </w:r>
      <w:r w:rsidR="00114DAF">
        <w:rPr>
          <w:rFonts w:ascii="Times New Roman" w:hAnsi="Times New Roman"/>
          <w:sz w:val="24"/>
          <w:szCs w:val="24"/>
        </w:rPr>
        <w:t>greater</w:t>
      </w:r>
      <w:r w:rsidR="00F8732B">
        <w:rPr>
          <w:rFonts w:ascii="Times New Roman" w:hAnsi="Times New Roman"/>
          <w:sz w:val="24"/>
          <w:szCs w:val="24"/>
        </w:rPr>
        <w:t xml:space="preserve"> with increasing baseline risk amongst women.</w:t>
      </w:r>
    </w:p>
    <w:p w14:paraId="13F755A9" w14:textId="73D96524" w:rsidR="00877C22" w:rsidRDefault="009E0582" w:rsidP="0082450E">
      <w:pPr>
        <w:spacing w:line="480" w:lineRule="auto"/>
        <w:jc w:val="both"/>
        <w:rPr>
          <w:rFonts w:ascii="Times New Roman" w:hAnsi="Times New Roman"/>
          <w:sz w:val="24"/>
          <w:szCs w:val="24"/>
        </w:rPr>
      </w:pPr>
      <w:r>
        <w:rPr>
          <w:rFonts w:ascii="Times New Roman" w:hAnsi="Times New Roman"/>
          <w:sz w:val="24"/>
          <w:szCs w:val="24"/>
        </w:rPr>
        <w:t xml:space="preserve">  </w:t>
      </w:r>
    </w:p>
    <w:p w14:paraId="129DF4FC" w14:textId="521CAE42" w:rsidR="00B27E14" w:rsidRDefault="00BE4ED0" w:rsidP="0082450E">
      <w:pPr>
        <w:spacing w:line="480" w:lineRule="auto"/>
        <w:jc w:val="both"/>
        <w:rPr>
          <w:rFonts w:ascii="Times New Roman" w:hAnsi="Times New Roman"/>
          <w:sz w:val="24"/>
          <w:szCs w:val="24"/>
        </w:rPr>
      </w:pPr>
      <w:r>
        <w:rPr>
          <w:rFonts w:ascii="Times New Roman" w:hAnsi="Times New Roman"/>
          <w:sz w:val="24"/>
          <w:szCs w:val="24"/>
        </w:rPr>
        <w:t xml:space="preserve">To best of our knowledge this is </w:t>
      </w:r>
      <w:r w:rsidR="00FE419A">
        <w:rPr>
          <w:rFonts w:ascii="Times New Roman" w:hAnsi="Times New Roman"/>
          <w:sz w:val="24"/>
          <w:szCs w:val="24"/>
        </w:rPr>
        <w:t xml:space="preserve">the </w:t>
      </w:r>
      <w:r>
        <w:rPr>
          <w:rFonts w:ascii="Times New Roman" w:hAnsi="Times New Roman"/>
          <w:sz w:val="24"/>
          <w:szCs w:val="24"/>
        </w:rPr>
        <w:t>first study to provide c</w:t>
      </w:r>
      <w:r w:rsidR="00B27E14">
        <w:rPr>
          <w:rFonts w:ascii="Times New Roman" w:hAnsi="Times New Roman"/>
          <w:sz w:val="24"/>
          <w:szCs w:val="24"/>
        </w:rPr>
        <w:t>omprehensive illustration of real</w:t>
      </w:r>
      <w:r>
        <w:rPr>
          <w:rFonts w:ascii="Times New Roman" w:hAnsi="Times New Roman"/>
          <w:sz w:val="24"/>
          <w:szCs w:val="24"/>
        </w:rPr>
        <w:t>-</w:t>
      </w:r>
      <w:r w:rsidR="00B27E14">
        <w:rPr>
          <w:rFonts w:ascii="Times New Roman" w:hAnsi="Times New Roman"/>
          <w:sz w:val="24"/>
          <w:szCs w:val="24"/>
        </w:rPr>
        <w:t xml:space="preserve">world </w:t>
      </w:r>
      <w:r>
        <w:rPr>
          <w:rFonts w:ascii="Times New Roman" w:hAnsi="Times New Roman"/>
          <w:sz w:val="24"/>
          <w:szCs w:val="24"/>
        </w:rPr>
        <w:t>practice of guidelin</w:t>
      </w:r>
      <w:r w:rsidR="00FD36D8">
        <w:rPr>
          <w:rFonts w:ascii="Times New Roman" w:hAnsi="Times New Roman"/>
          <w:sz w:val="24"/>
          <w:szCs w:val="24"/>
        </w:rPr>
        <w:t>es recommended invasive strategy</w:t>
      </w:r>
      <w:r>
        <w:rPr>
          <w:rFonts w:ascii="Times New Roman" w:hAnsi="Times New Roman"/>
          <w:sz w:val="24"/>
          <w:szCs w:val="24"/>
        </w:rPr>
        <w:t xml:space="preserve"> amongst men and women in a single </w:t>
      </w:r>
      <w:r w:rsidR="00FE419A">
        <w:rPr>
          <w:rFonts w:ascii="Times New Roman" w:hAnsi="Times New Roman"/>
          <w:sz w:val="24"/>
          <w:szCs w:val="24"/>
        </w:rPr>
        <w:t xml:space="preserve">national </w:t>
      </w:r>
      <w:r>
        <w:rPr>
          <w:rFonts w:ascii="Times New Roman" w:hAnsi="Times New Roman"/>
          <w:sz w:val="24"/>
          <w:szCs w:val="24"/>
        </w:rPr>
        <w:t xml:space="preserve">healthcare system. However, certain limitations </w:t>
      </w:r>
      <w:r w:rsidR="00085407">
        <w:rPr>
          <w:rFonts w:ascii="Times New Roman" w:hAnsi="Times New Roman"/>
          <w:sz w:val="24"/>
          <w:szCs w:val="24"/>
        </w:rPr>
        <w:t>should be considered</w:t>
      </w:r>
      <w:r>
        <w:rPr>
          <w:rFonts w:ascii="Times New Roman" w:hAnsi="Times New Roman"/>
          <w:sz w:val="24"/>
          <w:szCs w:val="24"/>
        </w:rPr>
        <w:t xml:space="preserve"> whilst interpreting our observations. </w:t>
      </w:r>
      <w:r w:rsidR="00543A5C">
        <w:rPr>
          <w:rFonts w:ascii="Times New Roman" w:hAnsi="Times New Roman"/>
          <w:sz w:val="24"/>
          <w:szCs w:val="24"/>
        </w:rPr>
        <w:t xml:space="preserve">A </w:t>
      </w:r>
      <w:r w:rsidR="005E369E">
        <w:rPr>
          <w:rFonts w:ascii="Times New Roman" w:hAnsi="Times New Roman"/>
          <w:sz w:val="24"/>
          <w:szCs w:val="24"/>
        </w:rPr>
        <w:t>majority</w:t>
      </w:r>
      <w:r>
        <w:rPr>
          <w:rFonts w:ascii="Times New Roman" w:hAnsi="Times New Roman"/>
          <w:sz w:val="24"/>
          <w:szCs w:val="24"/>
        </w:rPr>
        <w:t xml:space="preserve"> of our patients were in </w:t>
      </w:r>
      <w:r w:rsidR="0097127E">
        <w:rPr>
          <w:rFonts w:ascii="Times New Roman" w:hAnsi="Times New Roman"/>
          <w:sz w:val="24"/>
          <w:szCs w:val="24"/>
        </w:rPr>
        <w:t xml:space="preserve">a </w:t>
      </w:r>
      <w:r>
        <w:rPr>
          <w:rFonts w:ascii="Times New Roman" w:hAnsi="Times New Roman"/>
          <w:sz w:val="24"/>
          <w:szCs w:val="24"/>
        </w:rPr>
        <w:t xml:space="preserve">high-risk group due to significant number of patients </w:t>
      </w:r>
      <w:r w:rsidR="005E369E">
        <w:rPr>
          <w:rFonts w:ascii="Times New Roman" w:hAnsi="Times New Roman"/>
          <w:sz w:val="24"/>
          <w:szCs w:val="24"/>
        </w:rPr>
        <w:t>having positive</w:t>
      </w:r>
      <w:r>
        <w:rPr>
          <w:rFonts w:ascii="Times New Roman" w:hAnsi="Times New Roman"/>
          <w:sz w:val="24"/>
          <w:szCs w:val="24"/>
        </w:rPr>
        <w:t xml:space="preserve"> cardiac biomarkers.</w:t>
      </w:r>
      <w:r w:rsidR="009E0582">
        <w:rPr>
          <w:rFonts w:ascii="Times New Roman" w:hAnsi="Times New Roman"/>
          <w:sz w:val="24"/>
          <w:szCs w:val="24"/>
        </w:rPr>
        <w:t xml:space="preserve"> </w:t>
      </w:r>
      <w:r w:rsidR="00A52F77">
        <w:rPr>
          <w:rFonts w:ascii="Times New Roman" w:hAnsi="Times New Roman"/>
          <w:sz w:val="24"/>
          <w:szCs w:val="24"/>
        </w:rPr>
        <w:t>W</w:t>
      </w:r>
      <w:r>
        <w:rPr>
          <w:rFonts w:ascii="Times New Roman" w:hAnsi="Times New Roman"/>
          <w:sz w:val="24"/>
          <w:szCs w:val="24"/>
        </w:rPr>
        <w:t xml:space="preserve">e didn’t have information about dynamic changes in the cardiac troponin, </w:t>
      </w:r>
      <w:r w:rsidR="00A52F77">
        <w:rPr>
          <w:rFonts w:ascii="Times New Roman" w:hAnsi="Times New Roman"/>
          <w:sz w:val="24"/>
          <w:szCs w:val="24"/>
        </w:rPr>
        <w:t xml:space="preserve">instead we used the guideline recommended criteria of </w:t>
      </w:r>
      <w:r w:rsidR="00F8732B">
        <w:rPr>
          <w:rFonts w:ascii="Times New Roman" w:hAnsi="Times New Roman"/>
          <w:sz w:val="24"/>
          <w:szCs w:val="24"/>
        </w:rPr>
        <w:t xml:space="preserve">rise in cardiac troponin with </w:t>
      </w:r>
      <w:r w:rsidR="00BC14B4">
        <w:rPr>
          <w:rFonts w:ascii="Times New Roman" w:hAnsi="Times New Roman"/>
          <w:sz w:val="24"/>
          <w:szCs w:val="24"/>
        </w:rPr>
        <w:t>at least</w:t>
      </w:r>
      <w:r w:rsidR="00F8732B">
        <w:rPr>
          <w:rFonts w:ascii="Times New Roman" w:hAnsi="Times New Roman"/>
          <w:sz w:val="24"/>
          <w:szCs w:val="24"/>
        </w:rPr>
        <w:t xml:space="preserve"> one value above the 99</w:t>
      </w:r>
      <w:r w:rsidR="00F8732B" w:rsidRPr="00F8732B">
        <w:rPr>
          <w:rFonts w:ascii="Times New Roman" w:hAnsi="Times New Roman"/>
          <w:sz w:val="24"/>
          <w:szCs w:val="24"/>
          <w:vertAlign w:val="superscript"/>
        </w:rPr>
        <w:t>th</w:t>
      </w:r>
      <w:r w:rsidR="00A52F77">
        <w:rPr>
          <w:rFonts w:ascii="Times New Roman" w:hAnsi="Times New Roman"/>
          <w:sz w:val="24"/>
          <w:szCs w:val="24"/>
        </w:rPr>
        <w:t xml:space="preserve"> percentile</w:t>
      </w:r>
      <w:r w:rsidR="00821124">
        <w:rPr>
          <w:rFonts w:ascii="Times New Roman" w:hAnsi="Times New Roman"/>
          <w:sz w:val="24"/>
          <w:szCs w:val="24"/>
        </w:rPr>
        <w:t>.</w:t>
      </w:r>
      <w:r w:rsidR="00C5423A">
        <w:rPr>
          <w:rFonts w:ascii="Times New Roman" w:hAnsi="Times New Roman"/>
          <w:sz w:val="24"/>
          <w:szCs w:val="24"/>
        </w:rPr>
        <w:t xml:space="preserve"> It is possible that some of these troponin rise may be related to type 2 MI for which the impetus for invasive strategy is less clear.</w:t>
      </w:r>
      <w:r w:rsidR="00597EE0">
        <w:rPr>
          <w:rFonts w:ascii="Times New Roman" w:hAnsi="Times New Roman"/>
          <w:sz w:val="24"/>
          <w:szCs w:val="24"/>
        </w:rPr>
        <w:t xml:space="preserve"> We included patients with very high-risk features such as cardiogenic shock, cardiac arrest, acute heart failure and dynamic ECG changes into high-risk category. </w:t>
      </w:r>
      <w:r w:rsidR="00085407">
        <w:rPr>
          <w:rFonts w:ascii="Times New Roman" w:hAnsi="Times New Roman"/>
          <w:sz w:val="24"/>
          <w:szCs w:val="24"/>
        </w:rPr>
        <w:t>C</w:t>
      </w:r>
      <w:r w:rsidR="00597EE0">
        <w:rPr>
          <w:rFonts w:ascii="Times New Roman" w:hAnsi="Times New Roman"/>
          <w:sz w:val="24"/>
          <w:szCs w:val="24"/>
        </w:rPr>
        <w:t>urrent ESC and AHA/ACC guidelines</w:t>
      </w:r>
      <w:r w:rsidR="00CC50F0">
        <w:rPr>
          <w:rFonts w:ascii="Times New Roman" w:hAnsi="Times New Roman"/>
          <w:sz w:val="24"/>
          <w:szCs w:val="24"/>
        </w:rPr>
        <w:t xml:space="preserve"> </w:t>
      </w:r>
      <w:r w:rsidR="00085407">
        <w:rPr>
          <w:rFonts w:ascii="Times New Roman" w:hAnsi="Times New Roman"/>
          <w:sz w:val="24"/>
          <w:szCs w:val="24"/>
        </w:rPr>
        <w:t xml:space="preserve">actually </w:t>
      </w:r>
      <w:r w:rsidR="00CC50F0">
        <w:rPr>
          <w:rFonts w:ascii="Times New Roman" w:hAnsi="Times New Roman"/>
          <w:sz w:val="24"/>
          <w:szCs w:val="24"/>
        </w:rPr>
        <w:t>recommend a</w:t>
      </w:r>
      <w:r w:rsidR="00FD36D8">
        <w:rPr>
          <w:rFonts w:ascii="Times New Roman" w:hAnsi="Times New Roman"/>
          <w:sz w:val="24"/>
          <w:szCs w:val="24"/>
        </w:rPr>
        <w:t>n immediate invasive</w:t>
      </w:r>
      <w:r w:rsidR="00CC50F0">
        <w:rPr>
          <w:rFonts w:ascii="Times New Roman" w:hAnsi="Times New Roman"/>
          <w:sz w:val="24"/>
          <w:szCs w:val="24"/>
        </w:rPr>
        <w:t xml:space="preserve"> strategy within 2</w:t>
      </w:r>
      <w:r w:rsidR="00085407">
        <w:rPr>
          <w:rFonts w:ascii="Times New Roman" w:hAnsi="Times New Roman"/>
          <w:sz w:val="24"/>
          <w:szCs w:val="24"/>
        </w:rPr>
        <w:t xml:space="preserve"> </w:t>
      </w:r>
      <w:r w:rsidR="00CC50F0">
        <w:rPr>
          <w:rFonts w:ascii="Times New Roman" w:hAnsi="Times New Roman"/>
          <w:sz w:val="24"/>
          <w:szCs w:val="24"/>
        </w:rPr>
        <w:t>hours</w:t>
      </w:r>
      <w:r w:rsidR="00597EE0">
        <w:rPr>
          <w:rFonts w:ascii="Times New Roman" w:hAnsi="Times New Roman"/>
          <w:sz w:val="24"/>
          <w:szCs w:val="24"/>
        </w:rPr>
        <w:t xml:space="preserve"> in these patients, </w:t>
      </w:r>
      <w:r w:rsidR="00085407">
        <w:rPr>
          <w:rFonts w:ascii="Times New Roman" w:hAnsi="Times New Roman"/>
          <w:sz w:val="24"/>
          <w:szCs w:val="24"/>
        </w:rPr>
        <w:t xml:space="preserve">but in this study we have had to include them in </w:t>
      </w:r>
      <w:r w:rsidR="00FD36D8">
        <w:rPr>
          <w:rFonts w:ascii="Times New Roman" w:hAnsi="Times New Roman"/>
          <w:sz w:val="24"/>
          <w:szCs w:val="24"/>
        </w:rPr>
        <w:t>the group recommended to have invasive strategy</w:t>
      </w:r>
      <w:r w:rsidR="00085407">
        <w:rPr>
          <w:rFonts w:ascii="Times New Roman" w:hAnsi="Times New Roman"/>
          <w:sz w:val="24"/>
          <w:szCs w:val="24"/>
        </w:rPr>
        <w:t xml:space="preserve"> within 24 hours. </w:t>
      </w:r>
    </w:p>
    <w:p w14:paraId="50CC310D" w14:textId="3AD8FF6F" w:rsidR="00CC50F0" w:rsidRDefault="00CC50F0" w:rsidP="00212D08">
      <w:pPr>
        <w:pStyle w:val="Heading1"/>
        <w:numPr>
          <w:ilvl w:val="0"/>
          <w:numId w:val="9"/>
        </w:numPr>
        <w:rPr>
          <w:rFonts w:ascii="Times New Roman" w:hAnsi="Times New Roman" w:cs="Times New Roman"/>
          <w:b/>
          <w:color w:val="000000" w:themeColor="text1"/>
          <w:sz w:val="24"/>
          <w:szCs w:val="24"/>
        </w:rPr>
      </w:pPr>
      <w:r w:rsidRPr="00212D08">
        <w:rPr>
          <w:rFonts w:ascii="Times New Roman" w:hAnsi="Times New Roman" w:cs="Times New Roman"/>
          <w:b/>
          <w:color w:val="000000" w:themeColor="text1"/>
          <w:sz w:val="24"/>
          <w:szCs w:val="24"/>
        </w:rPr>
        <w:t xml:space="preserve">Conclusion: </w:t>
      </w:r>
    </w:p>
    <w:p w14:paraId="31CC25C2" w14:textId="77777777" w:rsidR="00212D08" w:rsidRPr="00212D08" w:rsidRDefault="00212D08" w:rsidP="00212D08"/>
    <w:p w14:paraId="4482A0D4" w14:textId="756AE02B" w:rsidR="00CC50F0" w:rsidRDefault="00537618" w:rsidP="0082450E">
      <w:pPr>
        <w:spacing w:line="480" w:lineRule="auto"/>
        <w:jc w:val="both"/>
        <w:rPr>
          <w:rFonts w:ascii="Times New Roman" w:hAnsi="Times New Roman"/>
          <w:sz w:val="24"/>
          <w:szCs w:val="24"/>
        </w:rPr>
      </w:pPr>
      <w:r>
        <w:rPr>
          <w:rFonts w:ascii="Times New Roman" w:hAnsi="Times New Roman"/>
          <w:sz w:val="24"/>
          <w:szCs w:val="24"/>
        </w:rPr>
        <w:t xml:space="preserve">In this NSTEMI cohort, we </w:t>
      </w:r>
      <w:r w:rsidR="00E60899">
        <w:rPr>
          <w:rFonts w:ascii="Times New Roman" w:hAnsi="Times New Roman"/>
          <w:sz w:val="24"/>
          <w:szCs w:val="24"/>
        </w:rPr>
        <w:t xml:space="preserve">found a significant disconnect between </w:t>
      </w:r>
      <w:r>
        <w:rPr>
          <w:rFonts w:ascii="Times New Roman" w:hAnsi="Times New Roman"/>
          <w:sz w:val="24"/>
          <w:szCs w:val="24"/>
        </w:rPr>
        <w:t>g</w:t>
      </w:r>
      <w:r w:rsidR="00E60899">
        <w:rPr>
          <w:rFonts w:ascii="Times New Roman" w:hAnsi="Times New Roman"/>
          <w:sz w:val="24"/>
          <w:szCs w:val="24"/>
        </w:rPr>
        <w:t xml:space="preserve">uidelines recommended risk and use of </w:t>
      </w:r>
      <w:r w:rsidR="00FD36D8">
        <w:rPr>
          <w:rFonts w:ascii="Times New Roman" w:hAnsi="Times New Roman"/>
          <w:sz w:val="24"/>
          <w:szCs w:val="24"/>
        </w:rPr>
        <w:t>invasive strategy</w:t>
      </w:r>
      <w:r>
        <w:rPr>
          <w:rFonts w:ascii="Times New Roman" w:hAnsi="Times New Roman"/>
          <w:sz w:val="24"/>
          <w:szCs w:val="24"/>
        </w:rPr>
        <w:t xml:space="preserve"> in clinical practice. Specifically, over two thirds of high-risk NSTEMI patient d</w:t>
      </w:r>
      <w:r w:rsidR="00FD36D8">
        <w:rPr>
          <w:rFonts w:ascii="Times New Roman" w:hAnsi="Times New Roman"/>
          <w:sz w:val="24"/>
          <w:szCs w:val="24"/>
        </w:rPr>
        <w:t>id not receive invasive</w:t>
      </w:r>
      <w:r>
        <w:rPr>
          <w:rFonts w:ascii="Times New Roman" w:hAnsi="Times New Roman"/>
          <w:sz w:val="24"/>
          <w:szCs w:val="24"/>
        </w:rPr>
        <w:t xml:space="preserve"> strategy within </w:t>
      </w:r>
      <w:r w:rsidR="00F56F78">
        <w:rPr>
          <w:rFonts w:ascii="Times New Roman" w:hAnsi="Times New Roman"/>
          <w:sz w:val="24"/>
          <w:szCs w:val="24"/>
        </w:rPr>
        <w:t xml:space="preserve">guidelines </w:t>
      </w:r>
      <w:r w:rsidR="00A52F77">
        <w:rPr>
          <w:rFonts w:ascii="Times New Roman" w:hAnsi="Times New Roman"/>
          <w:sz w:val="24"/>
          <w:szCs w:val="24"/>
        </w:rPr>
        <w:t>recommended time points</w:t>
      </w:r>
      <w:r>
        <w:rPr>
          <w:rFonts w:ascii="Times New Roman" w:hAnsi="Times New Roman"/>
          <w:sz w:val="24"/>
          <w:szCs w:val="24"/>
        </w:rPr>
        <w:t xml:space="preserve">. </w:t>
      </w:r>
      <w:r>
        <w:rPr>
          <w:rFonts w:ascii="Times New Roman" w:hAnsi="Times New Roman"/>
          <w:sz w:val="24"/>
          <w:szCs w:val="24"/>
        </w:rPr>
        <w:lastRenderedPageBreak/>
        <w:t>There also appear to be significan</w:t>
      </w:r>
      <w:r w:rsidR="00E60899">
        <w:rPr>
          <w:rFonts w:ascii="Times New Roman" w:hAnsi="Times New Roman"/>
          <w:sz w:val="24"/>
          <w:szCs w:val="24"/>
        </w:rPr>
        <w:t>t sex-based inequalities i</w:t>
      </w:r>
      <w:r w:rsidR="00223FC7">
        <w:rPr>
          <w:rFonts w:ascii="Times New Roman" w:hAnsi="Times New Roman"/>
          <w:sz w:val="24"/>
          <w:szCs w:val="24"/>
        </w:rPr>
        <w:t>n that women were not only more</w:t>
      </w:r>
      <w:r w:rsidR="00E60899">
        <w:rPr>
          <w:rFonts w:ascii="Times New Roman" w:hAnsi="Times New Roman"/>
          <w:sz w:val="24"/>
          <w:szCs w:val="24"/>
        </w:rPr>
        <w:t xml:space="preserve"> likely </w:t>
      </w:r>
      <w:r w:rsidR="00A52F77">
        <w:rPr>
          <w:rFonts w:ascii="Times New Roman" w:hAnsi="Times New Roman"/>
          <w:sz w:val="24"/>
          <w:szCs w:val="24"/>
        </w:rPr>
        <w:t>to experience higher</w:t>
      </w:r>
      <w:r w:rsidR="00E60899">
        <w:rPr>
          <w:rFonts w:ascii="Times New Roman" w:hAnsi="Times New Roman"/>
          <w:sz w:val="24"/>
          <w:szCs w:val="24"/>
        </w:rPr>
        <w:t xml:space="preserve"> delays</w:t>
      </w:r>
      <w:r w:rsidR="00223FC7">
        <w:rPr>
          <w:rFonts w:ascii="Times New Roman" w:hAnsi="Times New Roman"/>
          <w:sz w:val="24"/>
          <w:szCs w:val="24"/>
        </w:rPr>
        <w:t xml:space="preserve"> in receipt of </w:t>
      </w:r>
      <w:r w:rsidR="00FD36D8">
        <w:rPr>
          <w:rFonts w:ascii="Times New Roman" w:hAnsi="Times New Roman"/>
          <w:sz w:val="24"/>
          <w:szCs w:val="24"/>
        </w:rPr>
        <w:t>invasive strategy</w:t>
      </w:r>
      <w:r w:rsidR="00223FC7">
        <w:rPr>
          <w:rFonts w:ascii="Times New Roman" w:hAnsi="Times New Roman"/>
          <w:sz w:val="24"/>
          <w:szCs w:val="24"/>
        </w:rPr>
        <w:t>, women</w:t>
      </w:r>
      <w:r w:rsidR="00FA1080">
        <w:rPr>
          <w:rFonts w:ascii="Times New Roman" w:hAnsi="Times New Roman"/>
          <w:sz w:val="24"/>
          <w:szCs w:val="24"/>
        </w:rPr>
        <w:t xml:space="preserve"> presenting wit</w:t>
      </w:r>
      <w:r w:rsidR="00223FC7">
        <w:rPr>
          <w:rFonts w:ascii="Times New Roman" w:hAnsi="Times New Roman"/>
          <w:sz w:val="24"/>
          <w:szCs w:val="24"/>
        </w:rPr>
        <w:t>h high-risk</w:t>
      </w:r>
      <w:r w:rsidR="00FA1080">
        <w:rPr>
          <w:rFonts w:ascii="Times New Roman" w:hAnsi="Times New Roman"/>
          <w:sz w:val="24"/>
          <w:szCs w:val="24"/>
        </w:rPr>
        <w:t xml:space="preserve"> char</w:t>
      </w:r>
      <w:r w:rsidR="00F56F78">
        <w:rPr>
          <w:rFonts w:ascii="Times New Roman" w:hAnsi="Times New Roman"/>
          <w:sz w:val="24"/>
          <w:szCs w:val="24"/>
        </w:rPr>
        <w:t xml:space="preserve">acteristics were significantly less </w:t>
      </w:r>
      <w:r w:rsidR="00A52F77">
        <w:rPr>
          <w:rFonts w:ascii="Times New Roman" w:hAnsi="Times New Roman"/>
          <w:sz w:val="24"/>
          <w:szCs w:val="24"/>
        </w:rPr>
        <w:t>likely</w:t>
      </w:r>
      <w:r w:rsidR="00FA1080">
        <w:rPr>
          <w:rFonts w:ascii="Times New Roman" w:hAnsi="Times New Roman"/>
          <w:sz w:val="24"/>
          <w:szCs w:val="24"/>
        </w:rPr>
        <w:t xml:space="preserve"> to be treated invasively in the recommended time</w:t>
      </w:r>
      <w:r w:rsidR="00A52F77">
        <w:rPr>
          <w:rFonts w:ascii="Times New Roman" w:hAnsi="Times New Roman"/>
          <w:sz w:val="24"/>
          <w:szCs w:val="24"/>
        </w:rPr>
        <w:t xml:space="preserve"> points</w:t>
      </w:r>
      <w:r w:rsidR="00223FC7">
        <w:rPr>
          <w:rFonts w:ascii="Times New Roman" w:hAnsi="Times New Roman"/>
          <w:sz w:val="24"/>
          <w:szCs w:val="24"/>
        </w:rPr>
        <w:t xml:space="preserve"> compared to men. F</w:t>
      </w:r>
      <w:r w:rsidR="00FA1080">
        <w:rPr>
          <w:rFonts w:ascii="Times New Roman" w:hAnsi="Times New Roman"/>
          <w:sz w:val="24"/>
          <w:szCs w:val="24"/>
        </w:rPr>
        <w:t>uture efforts need to focus around development of quality improvement programmes and educational interven</w:t>
      </w:r>
      <w:r w:rsidR="00694788">
        <w:rPr>
          <w:rFonts w:ascii="Times New Roman" w:hAnsi="Times New Roman"/>
          <w:sz w:val="24"/>
          <w:szCs w:val="24"/>
        </w:rPr>
        <w:t xml:space="preserve">tions to promote uniform delivery of guidelines-based care in this cohort. </w:t>
      </w:r>
    </w:p>
    <w:p w14:paraId="2026B7FA" w14:textId="0A79EA8D" w:rsidR="006372AB" w:rsidRDefault="006372AB" w:rsidP="0082450E">
      <w:pPr>
        <w:spacing w:line="480" w:lineRule="auto"/>
        <w:jc w:val="both"/>
        <w:rPr>
          <w:rFonts w:ascii="Times New Roman" w:hAnsi="Times New Roman"/>
          <w:sz w:val="24"/>
          <w:szCs w:val="24"/>
        </w:rPr>
      </w:pPr>
      <w:r w:rsidRPr="00F56F78">
        <w:rPr>
          <w:rFonts w:ascii="Times New Roman" w:hAnsi="Times New Roman"/>
          <w:b/>
          <w:sz w:val="24"/>
          <w:szCs w:val="24"/>
        </w:rPr>
        <w:t>Funding Source:</w:t>
      </w:r>
      <w:r w:rsidRPr="00F56F78">
        <w:rPr>
          <w:rFonts w:ascii="Times New Roman" w:hAnsi="Times New Roman"/>
          <w:sz w:val="24"/>
          <w:szCs w:val="24"/>
        </w:rPr>
        <w:t xml:space="preserve"> None</w:t>
      </w:r>
    </w:p>
    <w:p w14:paraId="7A690D8D" w14:textId="77777777" w:rsidR="006372AB" w:rsidRPr="00D42D6A" w:rsidRDefault="006372AB" w:rsidP="006372AB">
      <w:pPr>
        <w:spacing w:line="480" w:lineRule="auto"/>
        <w:jc w:val="both"/>
        <w:rPr>
          <w:rFonts w:ascii="Times New Roman" w:hAnsi="Times New Roman"/>
          <w:sz w:val="24"/>
          <w:szCs w:val="24"/>
        </w:rPr>
      </w:pPr>
      <w:r>
        <w:rPr>
          <w:rFonts w:ascii="Times New Roman" w:hAnsi="Times New Roman"/>
          <w:b/>
          <w:sz w:val="24"/>
          <w:szCs w:val="24"/>
        </w:rPr>
        <w:t xml:space="preserve">Conflict of interest: </w:t>
      </w:r>
      <w:r>
        <w:rPr>
          <w:rFonts w:ascii="Times New Roman" w:hAnsi="Times New Roman"/>
          <w:sz w:val="24"/>
          <w:szCs w:val="24"/>
        </w:rPr>
        <w:t xml:space="preserve"> None declared</w:t>
      </w:r>
    </w:p>
    <w:p w14:paraId="3EA10F3C" w14:textId="48A11361" w:rsidR="00695056" w:rsidRPr="00F56F78" w:rsidRDefault="00F56F78" w:rsidP="00F56F78">
      <w:pPr>
        <w:spacing w:line="480" w:lineRule="auto"/>
        <w:jc w:val="both"/>
        <w:rPr>
          <w:rFonts w:ascii="Times New Roman" w:hAnsi="Times New Roman"/>
          <w:sz w:val="24"/>
          <w:szCs w:val="24"/>
        </w:rPr>
      </w:pPr>
      <w:r w:rsidRPr="00F56F78">
        <w:rPr>
          <w:rFonts w:ascii="Times New Roman" w:hAnsi="Times New Roman"/>
          <w:b/>
          <w:sz w:val="24"/>
          <w:szCs w:val="24"/>
        </w:rPr>
        <w:t>Author Contributions</w:t>
      </w:r>
      <w:r w:rsidRPr="00F56F78">
        <w:rPr>
          <w:rFonts w:ascii="Times New Roman" w:hAnsi="Times New Roman"/>
          <w:sz w:val="24"/>
          <w:szCs w:val="24"/>
        </w:rPr>
        <w:t>:</w:t>
      </w:r>
      <w:r w:rsidR="00695056" w:rsidRPr="00695056">
        <w:t xml:space="preserve"> </w:t>
      </w:r>
      <w:r w:rsidR="00695056" w:rsidRPr="00695056">
        <w:rPr>
          <w:rFonts w:ascii="Times New Roman" w:hAnsi="Times New Roman"/>
          <w:sz w:val="24"/>
          <w:szCs w:val="24"/>
        </w:rPr>
        <w:t>MAM</w:t>
      </w:r>
      <w:r w:rsidR="00695056">
        <w:rPr>
          <w:rFonts w:ascii="Times New Roman" w:hAnsi="Times New Roman"/>
          <w:sz w:val="24"/>
          <w:szCs w:val="24"/>
        </w:rPr>
        <w:t xml:space="preserve"> and MR</w:t>
      </w:r>
      <w:r w:rsidR="00695056" w:rsidRPr="00695056">
        <w:rPr>
          <w:rFonts w:ascii="Times New Roman" w:hAnsi="Times New Roman"/>
          <w:sz w:val="24"/>
          <w:szCs w:val="24"/>
        </w:rPr>
        <w:t xml:space="preserve"> designed the pro</w:t>
      </w:r>
      <w:r w:rsidR="00695056">
        <w:rPr>
          <w:rFonts w:ascii="Times New Roman" w:hAnsi="Times New Roman"/>
          <w:sz w:val="24"/>
          <w:szCs w:val="24"/>
        </w:rPr>
        <w:t>ject. MR</w:t>
      </w:r>
      <w:r w:rsidR="00695056" w:rsidRPr="00695056">
        <w:rPr>
          <w:rFonts w:ascii="Times New Roman" w:hAnsi="Times New Roman"/>
          <w:sz w:val="24"/>
          <w:szCs w:val="24"/>
        </w:rPr>
        <w:t xml:space="preserve"> </w:t>
      </w:r>
      <w:r w:rsidR="00695056">
        <w:rPr>
          <w:rFonts w:ascii="Times New Roman" w:hAnsi="Times New Roman"/>
          <w:sz w:val="24"/>
          <w:szCs w:val="24"/>
        </w:rPr>
        <w:t xml:space="preserve">performed the data analysis and </w:t>
      </w:r>
      <w:r w:rsidR="00695056" w:rsidRPr="00695056">
        <w:rPr>
          <w:rFonts w:ascii="Times New Roman" w:hAnsi="Times New Roman"/>
          <w:sz w:val="24"/>
          <w:szCs w:val="24"/>
        </w:rPr>
        <w:t>wrote t</w:t>
      </w:r>
      <w:r w:rsidR="00695056">
        <w:rPr>
          <w:rFonts w:ascii="Times New Roman" w:hAnsi="Times New Roman"/>
          <w:sz w:val="24"/>
          <w:szCs w:val="24"/>
        </w:rPr>
        <w:t>he first manuscript draft. All authors</w:t>
      </w:r>
      <w:r w:rsidR="00695056" w:rsidRPr="00695056">
        <w:rPr>
          <w:rFonts w:ascii="Times New Roman" w:hAnsi="Times New Roman"/>
          <w:sz w:val="24"/>
          <w:szCs w:val="24"/>
        </w:rPr>
        <w:t xml:space="preserve"> have revised and critically reviewed the manuscript for intellectual content. All authors have approved the final version of the manuscript</w:t>
      </w:r>
      <w:r w:rsidR="00695056">
        <w:rPr>
          <w:rFonts w:ascii="Times New Roman" w:hAnsi="Times New Roman"/>
          <w:sz w:val="24"/>
          <w:szCs w:val="24"/>
        </w:rPr>
        <w:t>.</w:t>
      </w:r>
    </w:p>
    <w:p w14:paraId="64E91618" w14:textId="5AF23CBD" w:rsidR="007267D6" w:rsidRDefault="00C5423A" w:rsidP="00C5423A">
      <w:pPr>
        <w:rPr>
          <w:rFonts w:ascii="Times New Roman" w:hAnsi="Times New Roman"/>
          <w:sz w:val="24"/>
          <w:szCs w:val="24"/>
        </w:rPr>
      </w:pPr>
      <w:r w:rsidRPr="00C5423A">
        <w:rPr>
          <w:rFonts w:ascii="Times New Roman" w:hAnsi="Times New Roman"/>
          <w:b/>
          <w:sz w:val="24"/>
          <w:szCs w:val="24"/>
        </w:rPr>
        <w:t xml:space="preserve">References: </w:t>
      </w:r>
    </w:p>
    <w:p w14:paraId="06C193C8" w14:textId="345BA836" w:rsidR="004E6A39" w:rsidRPr="004E6A39" w:rsidRDefault="005250D9" w:rsidP="004E6A39">
      <w:pPr>
        <w:pStyle w:val="NormalWeb"/>
      </w:pPr>
      <w:r>
        <w:fldChar w:fldCharType="begin"/>
      </w:r>
      <w:r w:rsidR="004E6A39">
        <w:instrText>ADDIN RW.BIB</w:instrText>
      </w:r>
      <w:r>
        <w:fldChar w:fldCharType="separate"/>
      </w:r>
      <w:r w:rsidR="004E6A39" w:rsidRPr="004E6A39">
        <w:t xml:space="preserve">1. Milosevic A, Vasiljevic-Pokrajcic Z, Milasinovic D, Marinkovic J, Vukcevic V, Stefanovic B, Asanin M, Dikic M, Stankovic S, Stankovic G. Immediate Versus Delayed Invasive Intervention for Non-STEMI Patients: The RIDDLE-NSTEMI Study. </w:t>
      </w:r>
      <w:r w:rsidR="004E6A39" w:rsidRPr="004E6A39">
        <w:rPr>
          <w:i/>
          <w:iCs/>
        </w:rPr>
        <w:t xml:space="preserve">JACC Cardiovasc Interv </w:t>
      </w:r>
      <w:r w:rsidR="004E6A39" w:rsidRPr="004E6A39">
        <w:t>2016;</w:t>
      </w:r>
      <w:r w:rsidR="004E6A39" w:rsidRPr="004E6A39">
        <w:rPr>
          <w:b/>
          <w:bCs/>
        </w:rPr>
        <w:t>9</w:t>
      </w:r>
      <w:r w:rsidR="004E6A39" w:rsidRPr="004E6A39">
        <w:t>:541-549.</w:t>
      </w:r>
    </w:p>
    <w:p w14:paraId="4B4F251D" w14:textId="77777777" w:rsidR="004E6A39" w:rsidRPr="004E6A39" w:rsidRDefault="004E6A39" w:rsidP="004E6A39">
      <w:pPr>
        <w:pStyle w:val="NormalWeb"/>
      </w:pPr>
      <w:r w:rsidRPr="004E6A39">
        <w:t xml:space="preserve">2. Montalescot G, Dabbous OH, Lim MJ, Flather MD, Mehta RH, Global Registry of Acute Coronary Events Investigators. Relation of timing of cardiac catheterization to outcomes in patients with non-ST-segment elevation myocardial infarction or unstable angina pectoris enrolled in the multinational global registry of acute coronary events. </w:t>
      </w:r>
      <w:r w:rsidRPr="004E6A39">
        <w:rPr>
          <w:i/>
          <w:iCs/>
        </w:rPr>
        <w:t xml:space="preserve">Am J Cardiol </w:t>
      </w:r>
      <w:r w:rsidRPr="004E6A39">
        <w:t>2005;</w:t>
      </w:r>
      <w:r w:rsidRPr="004E6A39">
        <w:rPr>
          <w:b/>
          <w:bCs/>
        </w:rPr>
        <w:t>95</w:t>
      </w:r>
      <w:r w:rsidRPr="004E6A39">
        <w:t>:1397-1403.</w:t>
      </w:r>
    </w:p>
    <w:p w14:paraId="364FB1FC" w14:textId="77777777" w:rsidR="004E6A39" w:rsidRPr="004E6A39" w:rsidRDefault="004E6A39" w:rsidP="004E6A39">
      <w:pPr>
        <w:pStyle w:val="NormalWeb"/>
      </w:pPr>
      <w:r w:rsidRPr="004E6A39">
        <w:t xml:space="preserve">3. de Winter RJ, Windhausen F, Cornel JH, Dunselman PH, Janus CL, Bendermacher PE, Michels HR, Sanders GT, Tijssen JG, Verheugt FW, Invasive versus Conservative Treatment in Unstable Coronary Syndromes (ICTUS) Investigators. Early invasive versus selectively invasive management for acute coronary syndromes. </w:t>
      </w:r>
      <w:r w:rsidRPr="004E6A39">
        <w:rPr>
          <w:i/>
          <w:iCs/>
        </w:rPr>
        <w:t xml:space="preserve">N Engl J Med </w:t>
      </w:r>
      <w:r w:rsidRPr="004E6A39">
        <w:t>2005;</w:t>
      </w:r>
      <w:r w:rsidRPr="004E6A39">
        <w:rPr>
          <w:b/>
          <w:bCs/>
        </w:rPr>
        <w:t>353</w:t>
      </w:r>
      <w:r w:rsidRPr="004E6A39">
        <w:t>:1095-1104.</w:t>
      </w:r>
    </w:p>
    <w:p w14:paraId="2A6BF254" w14:textId="77777777" w:rsidR="004E6A39" w:rsidRPr="004E6A39" w:rsidRDefault="004E6A39" w:rsidP="004E6A39">
      <w:pPr>
        <w:pStyle w:val="NormalWeb"/>
      </w:pPr>
      <w:r w:rsidRPr="004E6A39">
        <w:t xml:space="preserve">4. Bavry AA, Kumbhani DJ, Rassi AN, Bhatt DL, Askari AT. Benefit of early invasive therapy in acute coronary syndromes: a meta-analysis of contemporary randomized clinical trials. </w:t>
      </w:r>
      <w:r w:rsidRPr="004E6A39">
        <w:rPr>
          <w:i/>
          <w:iCs/>
        </w:rPr>
        <w:t xml:space="preserve">J Am Coll Cardiol </w:t>
      </w:r>
      <w:r w:rsidRPr="004E6A39">
        <w:t>2006;</w:t>
      </w:r>
      <w:r w:rsidRPr="004E6A39">
        <w:rPr>
          <w:b/>
          <w:bCs/>
        </w:rPr>
        <w:t>48</w:t>
      </w:r>
      <w:r w:rsidRPr="004E6A39">
        <w:t>:1319-1325.</w:t>
      </w:r>
    </w:p>
    <w:p w14:paraId="0A3C5BEF" w14:textId="77777777" w:rsidR="004E6A39" w:rsidRPr="004E6A39" w:rsidRDefault="004E6A39" w:rsidP="004E6A39">
      <w:pPr>
        <w:pStyle w:val="NormalWeb"/>
      </w:pPr>
      <w:r w:rsidRPr="004E6A39">
        <w:t xml:space="preserve">5. Fox KA, Poole-Wilson PA, Henderson RA, Clayton TC, Chamberlain DA, Shaw TR, Wheatley DJ, Pocock SJ, Randomized Intervention Trial of unstable Angina Investigators. </w:t>
      </w:r>
      <w:r w:rsidRPr="004E6A39">
        <w:lastRenderedPageBreak/>
        <w:t xml:space="preserve">Interventional versus conservative treatment for patients with unstable angina or non-ST-elevation myocardial infarction: the British Heart Foundation RITA 3 randomised trial. Randomized Intervention Trial of unstable Angina. </w:t>
      </w:r>
      <w:r w:rsidRPr="004E6A39">
        <w:rPr>
          <w:i/>
          <w:iCs/>
        </w:rPr>
        <w:t xml:space="preserve">Lancet </w:t>
      </w:r>
      <w:r w:rsidRPr="004E6A39">
        <w:t>2002;</w:t>
      </w:r>
      <w:r w:rsidRPr="004E6A39">
        <w:rPr>
          <w:b/>
          <w:bCs/>
        </w:rPr>
        <w:t>360</w:t>
      </w:r>
      <w:r w:rsidRPr="004E6A39">
        <w:t>:743-751.</w:t>
      </w:r>
    </w:p>
    <w:p w14:paraId="489F8404" w14:textId="77777777" w:rsidR="004E6A39" w:rsidRPr="004E6A39" w:rsidRDefault="004E6A39" w:rsidP="004E6A39">
      <w:pPr>
        <w:pStyle w:val="NormalWeb"/>
      </w:pPr>
      <w:r w:rsidRPr="004E6A39">
        <w:t xml:space="preserve">6. Roffi M, Patrono C, Collet JP, Mueller C, Valgimigli M, Andreotti F, Bax JJ, Borger MA, Brotons C, Chew DP, Gencer B, Hasenfuss G, Kjeldsen K, Lancellotti P, Landmesser U, Mehilli J, Mukherjee D, Storey RF, Windecker S, Baumgartner H, Gaemperli O, Achenbach S, Agewall S, Badimon L, Baigent C, Bueno H, Bugiardini R, Carerj S, Casselman F, Cuisset T, Erol C, Fitzsimons D, Halle M, Hamm C, Hildick-Smith D, Huber K, Iliodromitis E, James S, Lewis BS, Lip GY, Piepoli MF, Richter D, Rosemann T, Sechtem U, Steg PG, Vrints C, Luis Zamorano J, Management of Acute Coronary Syndromes in Patients Presenting without Persistent ST-Segment Elevation of the European Society of Cardiology. 2015 ESC Guidelines for the management of acute coronary syndromes in patients presenting without persistent ST-segment elevation: Task Force for the Management of Acute Coronary Syndromes in Patients Presenting without Persistent ST-Segment Elevation of the European Society of Cardiology (ESC). </w:t>
      </w:r>
      <w:r w:rsidRPr="004E6A39">
        <w:rPr>
          <w:i/>
          <w:iCs/>
        </w:rPr>
        <w:t xml:space="preserve">Eur Heart J </w:t>
      </w:r>
      <w:r w:rsidRPr="004E6A39">
        <w:t>2016;</w:t>
      </w:r>
      <w:r w:rsidRPr="004E6A39">
        <w:rPr>
          <w:b/>
          <w:bCs/>
        </w:rPr>
        <w:t>37</w:t>
      </w:r>
      <w:r w:rsidRPr="004E6A39">
        <w:t>:267-315.</w:t>
      </w:r>
    </w:p>
    <w:p w14:paraId="2A985D07" w14:textId="77777777" w:rsidR="004E6A39" w:rsidRPr="004E6A39" w:rsidRDefault="004E6A39" w:rsidP="004E6A39">
      <w:pPr>
        <w:pStyle w:val="NormalWeb"/>
      </w:pPr>
      <w:r w:rsidRPr="004E6A39">
        <w:t xml:space="preserve">7. Amsterdam EA, Wenger NK, Brindis RG, Casey DE,Jr, Ganiats TG, Holmes DR,Jr, Jaffe AS, Jneid H, Kelly RF, Kontos MC, Levine GN, Liebson PR, Mukherjee D, Peterson ED, Sabatine MS, Smalling RW, Zieman SJ, American College of Cardiology, American Heart Association Task Force on Practice Guidelines, Society for Cardiovascular Angiography and Interventions, Society of Thoracic Surgeons, American Association for Clinical Chemistry. 2014 AHA/ACC Guideline for the Management of Patients with Non-ST-Elevation Acute Coronary Syndromes: a report of the American College of Cardiology/American Heart Association Task Force on Practice Guidelines. </w:t>
      </w:r>
      <w:r w:rsidRPr="004E6A39">
        <w:rPr>
          <w:i/>
          <w:iCs/>
        </w:rPr>
        <w:t xml:space="preserve">J Am Coll Cardiol </w:t>
      </w:r>
      <w:r w:rsidRPr="004E6A39">
        <w:t>2014;</w:t>
      </w:r>
      <w:r w:rsidRPr="004E6A39">
        <w:rPr>
          <w:b/>
          <w:bCs/>
        </w:rPr>
        <w:t>64</w:t>
      </w:r>
      <w:r w:rsidRPr="004E6A39">
        <w:t>:e139-228.</w:t>
      </w:r>
    </w:p>
    <w:p w14:paraId="3235ABA3" w14:textId="77777777" w:rsidR="004E6A39" w:rsidRPr="004E6A39" w:rsidRDefault="004E6A39" w:rsidP="004E6A39">
      <w:pPr>
        <w:pStyle w:val="NormalWeb"/>
      </w:pPr>
      <w:r w:rsidRPr="004E6A39">
        <w:t xml:space="preserve">8. Jobs A, Mehta SR, Montalescot G, Vicaut E, Van't Hof AWJ, Badings EA, Neumann FJ, Kastrati A, Sciahbasi A, Reuter PG, Lapostolle F, Milosevic A, Stankovic G, Milasinovic D, Vonthein R, Desch S, Thiele H. Optimal timing of an invasive strategy in patients with non-ST-elevation acute coronary syndrome: a meta-analysis of randomised trials. </w:t>
      </w:r>
      <w:r w:rsidRPr="004E6A39">
        <w:rPr>
          <w:i/>
          <w:iCs/>
        </w:rPr>
        <w:t xml:space="preserve">Lancet </w:t>
      </w:r>
      <w:r w:rsidRPr="004E6A39">
        <w:t>2017;</w:t>
      </w:r>
      <w:r w:rsidRPr="004E6A39">
        <w:rPr>
          <w:b/>
          <w:bCs/>
        </w:rPr>
        <w:t>390</w:t>
      </w:r>
      <w:r w:rsidRPr="004E6A39">
        <w:t>:737-746.</w:t>
      </w:r>
    </w:p>
    <w:p w14:paraId="50065ABD" w14:textId="77777777" w:rsidR="004E6A39" w:rsidRPr="004E6A39" w:rsidRDefault="004E6A39" w:rsidP="004E6A39">
      <w:pPr>
        <w:pStyle w:val="NormalWeb"/>
      </w:pPr>
      <w:r w:rsidRPr="004E6A39">
        <w:t xml:space="preserve">9. Mehta SR, Granger CB, Boden WE, Steg PG, Bassand JP, Faxon DP, Afzal R, Chrolavicius S, Jolly SS, Widimsky P, Avezum A, Rupprecht HJ, Zhu J, Col J, Natarajan MK, Horsman C, Fox KA, Yusuf S, TIMACS Investigators. Early versus delayed invasive intervention in acute coronary syndromes. </w:t>
      </w:r>
      <w:r w:rsidRPr="004E6A39">
        <w:rPr>
          <w:i/>
          <w:iCs/>
        </w:rPr>
        <w:t xml:space="preserve">N Engl J Med </w:t>
      </w:r>
      <w:r w:rsidRPr="004E6A39">
        <w:t>2009;</w:t>
      </w:r>
      <w:r w:rsidRPr="004E6A39">
        <w:rPr>
          <w:b/>
          <w:bCs/>
        </w:rPr>
        <w:t>360</w:t>
      </w:r>
      <w:r w:rsidRPr="004E6A39">
        <w:t>:2165-2175.</w:t>
      </w:r>
    </w:p>
    <w:p w14:paraId="1ED3EC4A" w14:textId="77777777" w:rsidR="004E6A39" w:rsidRPr="004E6A39" w:rsidRDefault="004E6A39" w:rsidP="004E6A39">
      <w:pPr>
        <w:pStyle w:val="NormalWeb"/>
      </w:pPr>
      <w:r w:rsidRPr="004E6A39">
        <w:t xml:space="preserve">10. Katritsis DG, Siontis GC, Kastrati A, van't Hof AW, Neumann FJ, Siontis KC, Ioannidis JP. Optimal timing of coronary angiography and potential intervention in non-ST-elevation acute coronary syndromes. </w:t>
      </w:r>
      <w:r w:rsidRPr="004E6A39">
        <w:rPr>
          <w:i/>
          <w:iCs/>
        </w:rPr>
        <w:t xml:space="preserve">Eur Heart J </w:t>
      </w:r>
      <w:r w:rsidRPr="004E6A39">
        <w:t>2011;</w:t>
      </w:r>
      <w:r w:rsidRPr="004E6A39">
        <w:rPr>
          <w:b/>
          <w:bCs/>
        </w:rPr>
        <w:t>32</w:t>
      </w:r>
      <w:r w:rsidRPr="004E6A39">
        <w:t>:32-40.</w:t>
      </w:r>
    </w:p>
    <w:p w14:paraId="431C8E60" w14:textId="77777777" w:rsidR="004E6A39" w:rsidRPr="004E6A39" w:rsidRDefault="004E6A39" w:rsidP="004E6A39">
      <w:pPr>
        <w:pStyle w:val="NormalWeb"/>
      </w:pPr>
      <w:r w:rsidRPr="004E6A39">
        <w:t xml:space="preserve">11. Lindholm D, Alfredsson J, Angeras O, Bohm F, Calais F, Koul S, Lagerqvist B, Renlund H, Sarno G, Varenhorst C. Timing of percutaneous coronary intervention in patients with non-ST-elevation myocardial infarction: a SWEDEHEART study. </w:t>
      </w:r>
      <w:r w:rsidRPr="004E6A39">
        <w:rPr>
          <w:i/>
          <w:iCs/>
        </w:rPr>
        <w:t xml:space="preserve">Eur Heart J Qual Care Clin Outcomes </w:t>
      </w:r>
      <w:r w:rsidRPr="004E6A39">
        <w:t>2017;</w:t>
      </w:r>
      <w:r w:rsidRPr="004E6A39">
        <w:rPr>
          <w:b/>
          <w:bCs/>
        </w:rPr>
        <w:t>3</w:t>
      </w:r>
      <w:r w:rsidRPr="004E6A39">
        <w:t>:53-60.</w:t>
      </w:r>
    </w:p>
    <w:p w14:paraId="398EDB42" w14:textId="77777777" w:rsidR="004E6A39" w:rsidRPr="004E6A39" w:rsidRDefault="004E6A39" w:rsidP="004E6A39">
      <w:pPr>
        <w:pStyle w:val="NormalWeb"/>
      </w:pPr>
      <w:r w:rsidRPr="004E6A39">
        <w:t xml:space="preserve">12. Bonello L, Laine M, Puymirat E, Lemesle G, Thuny F, Paganelli F, Michelet P, Roch A, Kerbaul F, Boyer L. Timing of Coronary Invasive Strategy in Non-ST-Segment Elevation Acute Coronary Syndromes and Clinical Outcomes: An Updated Meta-Analysis. </w:t>
      </w:r>
      <w:r w:rsidRPr="004E6A39">
        <w:rPr>
          <w:i/>
          <w:iCs/>
        </w:rPr>
        <w:t xml:space="preserve">JACC Cardiovasc Interv </w:t>
      </w:r>
      <w:r w:rsidRPr="004E6A39">
        <w:t>2016;</w:t>
      </w:r>
      <w:r w:rsidRPr="004E6A39">
        <w:rPr>
          <w:b/>
          <w:bCs/>
        </w:rPr>
        <w:t>9</w:t>
      </w:r>
      <w:r w:rsidRPr="004E6A39">
        <w:t>:2267-2276.</w:t>
      </w:r>
    </w:p>
    <w:p w14:paraId="387E3969" w14:textId="77777777" w:rsidR="004E6A39" w:rsidRPr="004E6A39" w:rsidRDefault="004E6A39" w:rsidP="004E6A39">
      <w:pPr>
        <w:pStyle w:val="NormalWeb"/>
      </w:pPr>
      <w:r w:rsidRPr="004E6A39">
        <w:lastRenderedPageBreak/>
        <w:t xml:space="preserve">13. Bassand JP. Improving the quality and dissemination of guidelines: the quest for the Holy Grail. </w:t>
      </w:r>
      <w:r w:rsidRPr="004E6A39">
        <w:rPr>
          <w:i/>
          <w:iCs/>
        </w:rPr>
        <w:t xml:space="preserve">Eur Heart J </w:t>
      </w:r>
      <w:r w:rsidRPr="004E6A39">
        <w:t>2000;</w:t>
      </w:r>
      <w:r w:rsidRPr="004E6A39">
        <w:rPr>
          <w:b/>
          <w:bCs/>
        </w:rPr>
        <w:t>21</w:t>
      </w:r>
      <w:r w:rsidRPr="004E6A39">
        <w:t>:1289-1290.</w:t>
      </w:r>
    </w:p>
    <w:p w14:paraId="5D6D4117" w14:textId="77777777" w:rsidR="004E6A39" w:rsidRPr="004E6A39" w:rsidRDefault="004E6A39" w:rsidP="004E6A39">
      <w:pPr>
        <w:pStyle w:val="NormalWeb"/>
      </w:pPr>
      <w:r w:rsidRPr="004E6A39">
        <w:t xml:space="preserve">14. Schneider EC, Timbie JW, Fox DS, Van Busum KR, Caloyeras JP. Dissemination and Adoption of Comparative Effectiveness Research Findings When Findings Challenge Current Practices. </w:t>
      </w:r>
      <w:r w:rsidRPr="004E6A39">
        <w:rPr>
          <w:i/>
          <w:iCs/>
        </w:rPr>
        <w:t xml:space="preserve">Rand Health Q </w:t>
      </w:r>
      <w:r w:rsidRPr="004E6A39">
        <w:t>2013;</w:t>
      </w:r>
      <w:r w:rsidRPr="004E6A39">
        <w:rPr>
          <w:b/>
          <w:bCs/>
        </w:rPr>
        <w:t>2</w:t>
      </w:r>
      <w:r w:rsidRPr="004E6A39">
        <w:t>:5.</w:t>
      </w:r>
    </w:p>
    <w:p w14:paraId="4367084A" w14:textId="77777777" w:rsidR="004E6A39" w:rsidRPr="004E6A39" w:rsidRDefault="004E6A39" w:rsidP="004E6A39">
      <w:pPr>
        <w:pStyle w:val="NormalWeb"/>
      </w:pPr>
      <w:r w:rsidRPr="004E6A39">
        <w:t xml:space="preserve">15. Tilson EC. Dissemination and Adoption of Guidelines: The Experience of Community Care of North Carolina. </w:t>
      </w:r>
      <w:r w:rsidRPr="004E6A39">
        <w:rPr>
          <w:i/>
          <w:iCs/>
        </w:rPr>
        <w:t xml:space="preserve">N C Med J </w:t>
      </w:r>
      <w:r w:rsidRPr="004E6A39">
        <w:t>2015;</w:t>
      </w:r>
      <w:r w:rsidRPr="004E6A39">
        <w:rPr>
          <w:b/>
          <w:bCs/>
        </w:rPr>
        <w:t>76</w:t>
      </w:r>
      <w:r w:rsidRPr="004E6A39">
        <w:t>:251-255.</w:t>
      </w:r>
    </w:p>
    <w:p w14:paraId="62B5DF2A" w14:textId="77777777" w:rsidR="004E6A39" w:rsidRPr="004E6A39" w:rsidRDefault="004E6A39" w:rsidP="004E6A39">
      <w:pPr>
        <w:pStyle w:val="NormalWeb"/>
      </w:pPr>
      <w:r w:rsidRPr="004E6A39">
        <w:t xml:space="preserve">16. Hall M, Dondo TB, Yan AT, Goodman SG, Bueno H, Chew DP, Brieger D, Timmis A, Batin PD, Deanfield JE, Hemingway H, Fox KA, Gale CP. Association of Clinical Factors and Therapeutic Strategies With Improvements in Survival Following Non-ST-Elevation Myocardial Infarction, 2003-2013. </w:t>
      </w:r>
      <w:r w:rsidRPr="004E6A39">
        <w:rPr>
          <w:i/>
          <w:iCs/>
        </w:rPr>
        <w:t xml:space="preserve">JAMA </w:t>
      </w:r>
      <w:r w:rsidRPr="004E6A39">
        <w:t>2016;</w:t>
      </w:r>
      <w:r w:rsidRPr="004E6A39">
        <w:rPr>
          <w:b/>
          <w:bCs/>
        </w:rPr>
        <w:t>316</w:t>
      </w:r>
      <w:r w:rsidRPr="004E6A39">
        <w:t>:1073-1082.</w:t>
      </w:r>
    </w:p>
    <w:p w14:paraId="763F37C1" w14:textId="77777777" w:rsidR="004E6A39" w:rsidRPr="004E6A39" w:rsidRDefault="004E6A39" w:rsidP="004E6A39">
      <w:pPr>
        <w:pStyle w:val="NormalWeb"/>
      </w:pPr>
      <w:r w:rsidRPr="004E6A39">
        <w:t xml:space="preserve">17. Dondo TB, Hall M, Timmis AD, Gilthorpe MS, Alabas OA, Batin PD, Deanfield JE, Hemingway H, Gale CP. Excess mortality and guideline-indicated care following non-ST-elevation myocardial infarction. </w:t>
      </w:r>
      <w:r w:rsidRPr="004E6A39">
        <w:rPr>
          <w:i/>
          <w:iCs/>
        </w:rPr>
        <w:t xml:space="preserve">Eur Heart J Acute Cardiovasc Care </w:t>
      </w:r>
      <w:r w:rsidRPr="004E6A39">
        <w:t>2017;</w:t>
      </w:r>
      <w:r w:rsidRPr="004E6A39">
        <w:rPr>
          <w:b/>
          <w:bCs/>
        </w:rPr>
        <w:t>6</w:t>
      </w:r>
      <w:r w:rsidRPr="004E6A39">
        <w:t>:412-420.</w:t>
      </w:r>
    </w:p>
    <w:p w14:paraId="724ADDB9" w14:textId="77777777" w:rsidR="004E6A39" w:rsidRPr="004E6A39" w:rsidRDefault="004E6A39" w:rsidP="004E6A39">
      <w:pPr>
        <w:pStyle w:val="NormalWeb"/>
      </w:pPr>
      <w:r w:rsidRPr="004E6A39">
        <w:t xml:space="preserve">18. Gale CP, Cattle BA, Woolston A, Baxter PD, West TH, Simms AD, Blaxill J, Greenwood DC, Fox KA, West RM. Resolving inequalities in care? Reduced mortality in the elderly after acute coronary syndromes. The Myocardial Ischaemia National Audit Project 2003-2010. </w:t>
      </w:r>
      <w:r w:rsidRPr="004E6A39">
        <w:rPr>
          <w:i/>
          <w:iCs/>
        </w:rPr>
        <w:t xml:space="preserve">Eur Heart J </w:t>
      </w:r>
      <w:r w:rsidRPr="004E6A39">
        <w:t>2012;</w:t>
      </w:r>
      <w:r w:rsidRPr="004E6A39">
        <w:rPr>
          <w:b/>
          <w:bCs/>
        </w:rPr>
        <w:t>33</w:t>
      </w:r>
      <w:r w:rsidRPr="004E6A39">
        <w:t>:630-639.</w:t>
      </w:r>
    </w:p>
    <w:p w14:paraId="3D28F0BA" w14:textId="77777777" w:rsidR="004E6A39" w:rsidRPr="004E6A39" w:rsidRDefault="004E6A39" w:rsidP="004E6A39">
      <w:pPr>
        <w:pStyle w:val="NormalWeb"/>
      </w:pPr>
      <w:r w:rsidRPr="004E6A39">
        <w:t xml:space="preserve">19. Herrett E, Smeeth L, Walker L, Weston C, MINAP Academic Group. The Myocardial Ischaemia National Audit Project (MINAP). </w:t>
      </w:r>
      <w:r w:rsidRPr="004E6A39">
        <w:rPr>
          <w:i/>
          <w:iCs/>
        </w:rPr>
        <w:t xml:space="preserve">Heart </w:t>
      </w:r>
      <w:r w:rsidRPr="004E6A39">
        <w:t>2010;</w:t>
      </w:r>
      <w:r w:rsidRPr="004E6A39">
        <w:rPr>
          <w:b/>
          <w:bCs/>
        </w:rPr>
        <w:t>96</w:t>
      </w:r>
      <w:r w:rsidRPr="004E6A39">
        <w:t>:1264-1267.</w:t>
      </w:r>
    </w:p>
    <w:p w14:paraId="66A7E669" w14:textId="77777777" w:rsidR="004E6A39" w:rsidRPr="004E6A39" w:rsidRDefault="004E6A39" w:rsidP="004E6A39">
      <w:pPr>
        <w:pStyle w:val="NormalWeb"/>
      </w:pPr>
      <w:r w:rsidRPr="004E6A39">
        <w:t xml:space="preserve">20. Alpert JS, Thygesen K, Antman E, Bassand JP. Myocardial infarction redefined--a consensus document of The Joint European Society of Cardiology/American College of Cardiology Committee for the redefinition of myocardial infarction. </w:t>
      </w:r>
      <w:r w:rsidRPr="004E6A39">
        <w:rPr>
          <w:i/>
          <w:iCs/>
        </w:rPr>
        <w:t xml:space="preserve">J Am Coll Cardiol </w:t>
      </w:r>
      <w:r w:rsidRPr="004E6A39">
        <w:t>2000;</w:t>
      </w:r>
      <w:r w:rsidRPr="004E6A39">
        <w:rPr>
          <w:b/>
          <w:bCs/>
        </w:rPr>
        <w:t>36</w:t>
      </w:r>
      <w:r w:rsidRPr="004E6A39">
        <w:t>:959-969.</w:t>
      </w:r>
    </w:p>
    <w:p w14:paraId="523F37FD" w14:textId="77777777" w:rsidR="004E6A39" w:rsidRPr="004E6A39" w:rsidRDefault="004E6A39" w:rsidP="004E6A39">
      <w:pPr>
        <w:pStyle w:val="NormalWeb"/>
      </w:pPr>
      <w:r w:rsidRPr="004E6A39">
        <w:t xml:space="preserve">21. Fox KA, Dabbous OH, Goldberg RJ, Pieper KS, Eagle KA, Van de Werf F, Avezum A, Goodman SG, Flather MD, Anderson FA,Jr, Granger CB. Prediction of risk of death and myocardial infarction in the six months after presentation with acute coronary syndrome: prospective multinational observational study (GRACE). </w:t>
      </w:r>
      <w:r w:rsidRPr="004E6A39">
        <w:rPr>
          <w:i/>
          <w:iCs/>
        </w:rPr>
        <w:t xml:space="preserve">BMJ </w:t>
      </w:r>
      <w:r w:rsidRPr="004E6A39">
        <w:t>2006;</w:t>
      </w:r>
      <w:r w:rsidRPr="004E6A39">
        <w:rPr>
          <w:b/>
          <w:bCs/>
        </w:rPr>
        <w:t>333</w:t>
      </w:r>
      <w:r w:rsidRPr="004E6A39">
        <w:t>:1091.</w:t>
      </w:r>
    </w:p>
    <w:p w14:paraId="5E53C9B0" w14:textId="77777777" w:rsidR="004E6A39" w:rsidRPr="004E6A39" w:rsidRDefault="004E6A39" w:rsidP="004E6A39">
      <w:pPr>
        <w:pStyle w:val="NormalWeb"/>
      </w:pPr>
      <w:r w:rsidRPr="004E6A39">
        <w:t xml:space="preserve">22. Simms AD, Reynolds S, Pieper K, Baxter PD, Cattle BA, Batin PD, Wilson JI, Deanfield JE, West RM, Fox KA, Hall AS, Gale CP. Evaluation of the NICE mini-GRACE risk scores for acute myocardial infarction using the Myocardial Ischaemia National Audit Project (MINAP) 2003-2009: National Institute for Cardiovascular Outcomes Research (NICOR). </w:t>
      </w:r>
      <w:r w:rsidRPr="004E6A39">
        <w:rPr>
          <w:i/>
          <w:iCs/>
        </w:rPr>
        <w:t xml:space="preserve">Heart </w:t>
      </w:r>
      <w:r w:rsidRPr="004E6A39">
        <w:t>2013;</w:t>
      </w:r>
      <w:r w:rsidRPr="004E6A39">
        <w:rPr>
          <w:b/>
          <w:bCs/>
        </w:rPr>
        <w:t>99</w:t>
      </w:r>
      <w:r w:rsidRPr="004E6A39">
        <w:t>:35-40.</w:t>
      </w:r>
    </w:p>
    <w:p w14:paraId="4F6D4A8A" w14:textId="77777777" w:rsidR="004E6A39" w:rsidRPr="004E6A39" w:rsidRDefault="004E6A39" w:rsidP="004E6A39">
      <w:pPr>
        <w:pStyle w:val="NormalWeb"/>
      </w:pPr>
      <w:r w:rsidRPr="004E6A39">
        <w:t xml:space="preserve">23. Chapman AR, Fujisawa T, Lee KK, Andrews JP, Anand A, Sandeman D, Ferry AV, Stewart S, Marshall L, Strachan FE, Gray A, Newby DE, Shah ASV, Mills NL. Novel high-sensitivity cardiac troponin I assay in patients with suspected acute coronary syndrome. </w:t>
      </w:r>
      <w:r w:rsidRPr="004E6A39">
        <w:rPr>
          <w:i/>
          <w:iCs/>
        </w:rPr>
        <w:t xml:space="preserve">Heart </w:t>
      </w:r>
      <w:r w:rsidRPr="004E6A39">
        <w:t>2018;</w:t>
      </w:r>
    </w:p>
    <w:p w14:paraId="2ED175A9" w14:textId="77777777" w:rsidR="004E6A39" w:rsidRPr="004E6A39" w:rsidRDefault="004E6A39" w:rsidP="004E6A39">
      <w:pPr>
        <w:pStyle w:val="NormalWeb"/>
      </w:pPr>
      <w:r w:rsidRPr="004E6A39">
        <w:t xml:space="preserve">24. Shah ASV, Sandoval Y, Noaman A, Sexter A, Vaswani A, Smith SW, Gibbins M, Griffiths M, Chapman AR, Strachan FE, Anand A, Denvir MA, Adamson PD, D'Souza MS, </w:t>
      </w:r>
      <w:r w:rsidRPr="004E6A39">
        <w:lastRenderedPageBreak/>
        <w:t xml:space="preserve">Gray AJ, McAllister DA, Newby DE, Apple FS, Mills NL. Patient selection for high sensitivity cardiac troponin testing and diagnosis of myocardial infarction: prospective cohort study. </w:t>
      </w:r>
      <w:r w:rsidRPr="004E6A39">
        <w:rPr>
          <w:i/>
          <w:iCs/>
        </w:rPr>
        <w:t xml:space="preserve">BMJ </w:t>
      </w:r>
      <w:r w:rsidRPr="004E6A39">
        <w:t>2017;</w:t>
      </w:r>
      <w:r w:rsidRPr="004E6A39">
        <w:rPr>
          <w:b/>
          <w:bCs/>
        </w:rPr>
        <w:t>359</w:t>
      </w:r>
      <w:r w:rsidRPr="004E6A39">
        <w:t>:j4788.</w:t>
      </w:r>
    </w:p>
    <w:p w14:paraId="349BB2F4" w14:textId="77777777" w:rsidR="004E6A39" w:rsidRPr="004E6A39" w:rsidRDefault="004E6A39" w:rsidP="004E6A39">
      <w:pPr>
        <w:pStyle w:val="NormalWeb"/>
      </w:pPr>
      <w:r w:rsidRPr="004E6A39">
        <w:t xml:space="preserve">25. Welsh P, Preiss D, Shah ASV, McAllister D, Briggs A, Boachie C, McConnachie A, Hayward C, Padmanabhan S, Welsh C, Woodward M, Campbell A, Porteous D, Mills NL, Sattar N. Comparison between High-Sensitivity Cardiac Troponin T and Cardiac Troponin I in a Large General Population Cohort. </w:t>
      </w:r>
      <w:r w:rsidRPr="004E6A39">
        <w:rPr>
          <w:i/>
          <w:iCs/>
        </w:rPr>
        <w:t xml:space="preserve">Clin Chem </w:t>
      </w:r>
      <w:r w:rsidRPr="004E6A39">
        <w:t>2018;</w:t>
      </w:r>
      <w:r w:rsidRPr="004E6A39">
        <w:rPr>
          <w:b/>
          <w:bCs/>
        </w:rPr>
        <w:t>64</w:t>
      </w:r>
      <w:r w:rsidRPr="004E6A39">
        <w:t>:1607-1616.</w:t>
      </w:r>
    </w:p>
    <w:p w14:paraId="542D1D52" w14:textId="77777777" w:rsidR="004E6A39" w:rsidRPr="004E6A39" w:rsidRDefault="004E6A39" w:rsidP="004E6A39">
      <w:pPr>
        <w:pStyle w:val="NormalWeb"/>
      </w:pPr>
      <w:r w:rsidRPr="004E6A39">
        <w:t xml:space="preserve">26. Mariathas M, Allan R, Ramamoorthy S, Olechowski B, Hinton J, Azor M, Nicholas Z, Calver A, Corbett S, Mahmoudi M, Rawlins J, Simpson I, Wilkinson J, Kwok CS, Cook P, Mamas MA, Curzen N. True 99th centile of high sensitivity cardiac troponin for hospital patients: prospective, observational cohort study. </w:t>
      </w:r>
      <w:r w:rsidRPr="004E6A39">
        <w:rPr>
          <w:i/>
          <w:iCs/>
        </w:rPr>
        <w:t xml:space="preserve">BMJ </w:t>
      </w:r>
      <w:r w:rsidRPr="004E6A39">
        <w:t>2019;</w:t>
      </w:r>
      <w:r w:rsidRPr="004E6A39">
        <w:rPr>
          <w:b/>
          <w:bCs/>
        </w:rPr>
        <w:t>364</w:t>
      </w:r>
      <w:r w:rsidRPr="004E6A39">
        <w:t>:l729.</w:t>
      </w:r>
    </w:p>
    <w:p w14:paraId="61CAB518" w14:textId="77777777" w:rsidR="004E6A39" w:rsidRPr="004E6A39" w:rsidRDefault="004E6A39" w:rsidP="004E6A39">
      <w:pPr>
        <w:pStyle w:val="NormalWeb"/>
      </w:pPr>
      <w:r w:rsidRPr="004E6A39">
        <w:t xml:space="preserve">27. Engel J, Damen NL, van der Wulp I, de Bruijne MC, Wagner C. Adherence to Cardiac Practice Guidelines in the Management of Non-ST-Elevation Acute Coronary Syndromes: A Systematic Literature Review. </w:t>
      </w:r>
      <w:r w:rsidRPr="004E6A39">
        <w:rPr>
          <w:i/>
          <w:iCs/>
        </w:rPr>
        <w:t xml:space="preserve">Curr Cardiol Rev </w:t>
      </w:r>
      <w:r w:rsidRPr="004E6A39">
        <w:t>2017;</w:t>
      </w:r>
      <w:r w:rsidRPr="004E6A39">
        <w:rPr>
          <w:b/>
          <w:bCs/>
        </w:rPr>
        <w:t>13</w:t>
      </w:r>
      <w:r w:rsidRPr="004E6A39">
        <w:t>:3-27.</w:t>
      </w:r>
    </w:p>
    <w:p w14:paraId="38923F8C" w14:textId="77777777" w:rsidR="004E6A39" w:rsidRPr="004E6A39" w:rsidRDefault="004E6A39" w:rsidP="004E6A39">
      <w:pPr>
        <w:pStyle w:val="NormalWeb"/>
      </w:pPr>
      <w:r w:rsidRPr="004E6A39">
        <w:t xml:space="preserve">28. Rashid M, Fischman DL, Gulati M, Tamman K, Potts J, Kwok CS, Ensor J, Shoaib A, Mansour H, Zaman A, Savage MP, Mamas MA. Temporal trends and inequalities in coronary angiography utilization in the management of non-ST-Elevation acute coronary syndromes in the U.S. </w:t>
      </w:r>
      <w:r w:rsidRPr="004E6A39">
        <w:rPr>
          <w:i/>
          <w:iCs/>
        </w:rPr>
        <w:t xml:space="preserve">Sci Rep </w:t>
      </w:r>
      <w:r w:rsidRPr="004E6A39">
        <w:t>2019;</w:t>
      </w:r>
      <w:r w:rsidRPr="004E6A39">
        <w:rPr>
          <w:b/>
          <w:bCs/>
        </w:rPr>
        <w:t>9</w:t>
      </w:r>
      <w:r w:rsidRPr="004E6A39">
        <w:t>:240-018-36504-y.</w:t>
      </w:r>
    </w:p>
    <w:p w14:paraId="5D9CB1ED" w14:textId="77777777" w:rsidR="004E6A39" w:rsidRPr="004E6A39" w:rsidRDefault="004E6A39" w:rsidP="004E6A39">
      <w:pPr>
        <w:pStyle w:val="NormalWeb"/>
      </w:pPr>
      <w:r w:rsidRPr="004E6A39">
        <w:t xml:space="preserve">29. Canto JG, Rogers WJ, Goldberg RJ, Peterson ED, Wenger NK, Vaccarino V, Kiefe CI, Frederick PD, Sopko G, Zheng ZJ, NRMI Investigators. Association of age and sex with myocardial infarction symptom presentation and in-hospital mortality. </w:t>
      </w:r>
      <w:r w:rsidRPr="004E6A39">
        <w:rPr>
          <w:i/>
          <w:iCs/>
        </w:rPr>
        <w:t xml:space="preserve">JAMA </w:t>
      </w:r>
      <w:r w:rsidRPr="004E6A39">
        <w:t>2012;</w:t>
      </w:r>
      <w:r w:rsidRPr="004E6A39">
        <w:rPr>
          <w:b/>
          <w:bCs/>
        </w:rPr>
        <w:t>307</w:t>
      </w:r>
      <w:r w:rsidRPr="004E6A39">
        <w:t>:813-822.</w:t>
      </w:r>
    </w:p>
    <w:p w14:paraId="5F62C9A8" w14:textId="77777777" w:rsidR="004E6A39" w:rsidRPr="004E6A39" w:rsidRDefault="004E6A39" w:rsidP="004E6A39">
      <w:pPr>
        <w:pStyle w:val="NormalWeb"/>
      </w:pPr>
      <w:r w:rsidRPr="004E6A39">
        <w:t xml:space="preserve">30. Bugiardini R, Ricci B, Cenko E, Vasiljevic Z, Kedev S, Davidovic G, Zdravkovic M, Milicic D, Dilic M, Manfrini O, Koller A, Badimon L. Delayed Care and Mortality Among Women and Men With Myocardial Infarction. </w:t>
      </w:r>
      <w:r w:rsidRPr="004E6A39">
        <w:rPr>
          <w:i/>
          <w:iCs/>
        </w:rPr>
        <w:t xml:space="preserve">J Am Heart Assoc </w:t>
      </w:r>
      <w:r w:rsidRPr="004E6A39">
        <w:t>2017;</w:t>
      </w:r>
      <w:r w:rsidRPr="004E6A39">
        <w:rPr>
          <w:b/>
          <w:bCs/>
        </w:rPr>
        <w:t>6</w:t>
      </w:r>
      <w:r w:rsidRPr="004E6A39">
        <w:t>:10.1161/JAHA.117.005968.</w:t>
      </w:r>
    </w:p>
    <w:p w14:paraId="6BDF15D5" w14:textId="77777777" w:rsidR="004E6A39" w:rsidRPr="004E6A39" w:rsidRDefault="004E6A39" w:rsidP="004E6A39">
      <w:pPr>
        <w:pStyle w:val="NormalWeb"/>
      </w:pPr>
      <w:r w:rsidRPr="004E6A39">
        <w:t xml:space="preserve">31. Potts J, Sirker A, Martinez SC, Gulati M, Alasnag M, Rashid M, Kwok CS, Ensor J, Burke DL, Riley RD, Holmvang L, Mamas MA. Persistent sex disparities in clinical outcomes with percutaneous coronary intervention: Insights from 6.6 million PCI procedures in the United States. </w:t>
      </w:r>
      <w:r w:rsidRPr="004E6A39">
        <w:rPr>
          <w:i/>
          <w:iCs/>
        </w:rPr>
        <w:t xml:space="preserve">PLoS One </w:t>
      </w:r>
      <w:r w:rsidRPr="004E6A39">
        <w:t>2018;</w:t>
      </w:r>
      <w:r w:rsidRPr="004E6A39">
        <w:rPr>
          <w:b/>
          <w:bCs/>
        </w:rPr>
        <w:t>13</w:t>
      </w:r>
      <w:r w:rsidRPr="004E6A39">
        <w:t>:e0203325.</w:t>
      </w:r>
    </w:p>
    <w:p w14:paraId="68558A7B" w14:textId="77777777" w:rsidR="004E6A39" w:rsidRPr="004E6A39" w:rsidRDefault="004E6A39" w:rsidP="004E6A39">
      <w:pPr>
        <w:pStyle w:val="NormalWeb"/>
      </w:pPr>
      <w:r w:rsidRPr="004E6A39">
        <w:t xml:space="preserve">32. Alabas OA, Gale CP, Hall M, Rutherford MJ, Szummer K, Lawesson SS, Alfredsson J, Lindahl B, Jernberg T. Sex Differences in Treatments, Relative Survival, and Excess Mortality Following Acute Myocardial Infarction: National Cohort Study Using the SWEDEHEART Registry. </w:t>
      </w:r>
      <w:r w:rsidRPr="004E6A39">
        <w:rPr>
          <w:i/>
          <w:iCs/>
        </w:rPr>
        <w:t xml:space="preserve">J Am Heart Assoc </w:t>
      </w:r>
      <w:r w:rsidRPr="004E6A39">
        <w:t>2017;</w:t>
      </w:r>
      <w:r w:rsidRPr="004E6A39">
        <w:rPr>
          <w:b/>
          <w:bCs/>
        </w:rPr>
        <w:t>6</w:t>
      </w:r>
      <w:r w:rsidRPr="004E6A39">
        <w:t>:10.1161/JAHA.117.007123.</w:t>
      </w:r>
    </w:p>
    <w:p w14:paraId="34AE857F" w14:textId="77777777" w:rsidR="004E6A39" w:rsidRPr="004E6A39" w:rsidRDefault="004E6A39" w:rsidP="004E6A39">
      <w:pPr>
        <w:pStyle w:val="NormalWeb"/>
      </w:pPr>
      <w:r w:rsidRPr="004E6A39">
        <w:t xml:space="preserve">33. Rashid M, Fischman DL, Martinez SC, Capers Q,4th, Savage M, Zaman A, Curzen N, Ensor J, Potts J, Mohamed MO, Kwok CS, Kinnaird T, Bagur R, Mamas M. Temporal trends and predictors of time to coronary angiography following non-ST-elevation acute coronary syndrome in the USA. </w:t>
      </w:r>
      <w:r w:rsidRPr="004E6A39">
        <w:rPr>
          <w:i/>
          <w:iCs/>
        </w:rPr>
        <w:t xml:space="preserve">Coron Artery Dis </w:t>
      </w:r>
      <w:r w:rsidRPr="004E6A39">
        <w:t>2019;</w:t>
      </w:r>
    </w:p>
    <w:p w14:paraId="264439CC" w14:textId="77777777" w:rsidR="004E6A39" w:rsidRPr="004E6A39" w:rsidRDefault="004E6A39" w:rsidP="004E6A39">
      <w:pPr>
        <w:pStyle w:val="NormalWeb"/>
      </w:pPr>
      <w:r w:rsidRPr="004E6A39">
        <w:t xml:space="preserve">34. Alter DA, Naylor CD, Austin PC, Tu JV. Long-term MI outcomes at hospitals with or without on-site revascularization. </w:t>
      </w:r>
      <w:r w:rsidRPr="004E6A39">
        <w:rPr>
          <w:i/>
          <w:iCs/>
        </w:rPr>
        <w:t xml:space="preserve">JAMA </w:t>
      </w:r>
      <w:r w:rsidRPr="004E6A39">
        <w:t>2001;</w:t>
      </w:r>
      <w:r w:rsidRPr="004E6A39">
        <w:rPr>
          <w:b/>
          <w:bCs/>
        </w:rPr>
        <w:t>285</w:t>
      </w:r>
      <w:r w:rsidRPr="004E6A39">
        <w:t>:2101-2108.</w:t>
      </w:r>
    </w:p>
    <w:p w14:paraId="226A06BA" w14:textId="77777777" w:rsidR="004E6A39" w:rsidRPr="004E6A39" w:rsidRDefault="004E6A39" w:rsidP="004E6A39">
      <w:pPr>
        <w:pStyle w:val="NormalWeb"/>
      </w:pPr>
      <w:r w:rsidRPr="004E6A39">
        <w:lastRenderedPageBreak/>
        <w:t xml:space="preserve">35. Curran HJ, Hubacek J, Southern D, Galbraith D, Knudtson ML, Ghali WA, Graham MM, APPROACH Investigators. The effect of a regional care model on cardiac catheterization rates in patients with Acute Coronary Syndromes. </w:t>
      </w:r>
      <w:r w:rsidRPr="004E6A39">
        <w:rPr>
          <w:i/>
          <w:iCs/>
        </w:rPr>
        <w:t xml:space="preserve">BMC Health Serv Res </w:t>
      </w:r>
      <w:r w:rsidRPr="004E6A39">
        <w:t>2014;</w:t>
      </w:r>
      <w:r w:rsidRPr="004E6A39">
        <w:rPr>
          <w:b/>
          <w:bCs/>
        </w:rPr>
        <w:t>14</w:t>
      </w:r>
      <w:r w:rsidRPr="004E6A39">
        <w:t>:550-014-0550-0.</w:t>
      </w:r>
    </w:p>
    <w:p w14:paraId="5890C936" w14:textId="77777777" w:rsidR="004E6A39" w:rsidRPr="004E6A39" w:rsidRDefault="004E6A39" w:rsidP="004E6A39">
      <w:pPr>
        <w:pStyle w:val="NormalWeb"/>
      </w:pPr>
      <w:r w:rsidRPr="004E6A39">
        <w:t xml:space="preserve">36. Dehmer GJ, Weaver D, Roe MT, Milford-Beland S, Fitzgerald S, Hermann A, Messenger J, Moussa I, Garratt K, Rumsfeld J, Brindis RG. A contemporary view of diagnostic cardiac catheterization and percutaneous coronary intervention in the United States: a report from the CathPCI Registry of the National Cardiovascular Data Registry, 2010 through June 2011. </w:t>
      </w:r>
      <w:r w:rsidRPr="004E6A39">
        <w:rPr>
          <w:i/>
          <w:iCs/>
        </w:rPr>
        <w:t xml:space="preserve">J Am Coll Cardiol </w:t>
      </w:r>
      <w:r w:rsidRPr="004E6A39">
        <w:t>2012;</w:t>
      </w:r>
      <w:r w:rsidRPr="004E6A39">
        <w:rPr>
          <w:b/>
          <w:bCs/>
        </w:rPr>
        <w:t>60</w:t>
      </w:r>
      <w:r w:rsidRPr="004E6A39">
        <w:t>:2017-2031.</w:t>
      </w:r>
    </w:p>
    <w:p w14:paraId="45840CEF" w14:textId="77777777" w:rsidR="004E6A39" w:rsidRPr="004E6A39" w:rsidRDefault="004E6A39" w:rsidP="004E6A39">
      <w:pPr>
        <w:pStyle w:val="NormalWeb"/>
      </w:pPr>
      <w:r w:rsidRPr="004E6A39">
        <w:t xml:space="preserve">37. Barnhart J, Lewis V, Houghton JL, Charney P. Physician knowledge levels and barriers to coronary risk prevention in women: survey results from the Women and Heart Disease Physician Education Initiative. </w:t>
      </w:r>
      <w:r w:rsidRPr="004E6A39">
        <w:rPr>
          <w:i/>
          <w:iCs/>
        </w:rPr>
        <w:t xml:space="preserve">Womens Health Issues </w:t>
      </w:r>
      <w:r w:rsidRPr="004E6A39">
        <w:t>2007;</w:t>
      </w:r>
      <w:r w:rsidRPr="004E6A39">
        <w:rPr>
          <w:b/>
          <w:bCs/>
        </w:rPr>
        <w:t>17</w:t>
      </w:r>
      <w:r w:rsidRPr="004E6A39">
        <w:t>:93-100.</w:t>
      </w:r>
    </w:p>
    <w:p w14:paraId="75F11160" w14:textId="77777777" w:rsidR="004E6A39" w:rsidRPr="004E6A39" w:rsidRDefault="004E6A39" w:rsidP="004E6A39">
      <w:pPr>
        <w:pStyle w:val="NormalWeb"/>
      </w:pPr>
      <w:r w:rsidRPr="004E6A39">
        <w:t xml:space="preserve">38. Mochari-Greenberger H, Mills T, Simpson SL, Mosca L. Knowledge, preventive action, and barriers to cardiovascular disease prevention by race and ethnicity in women: an American Heart Association national survey. </w:t>
      </w:r>
      <w:r w:rsidRPr="004E6A39">
        <w:rPr>
          <w:i/>
          <w:iCs/>
        </w:rPr>
        <w:t xml:space="preserve">J Womens Health (Larchmt) </w:t>
      </w:r>
      <w:r w:rsidRPr="004E6A39">
        <w:t>2010;</w:t>
      </w:r>
      <w:r w:rsidRPr="004E6A39">
        <w:rPr>
          <w:b/>
          <w:bCs/>
        </w:rPr>
        <w:t>19</w:t>
      </w:r>
      <w:r w:rsidRPr="004E6A39">
        <w:t>:1243-1249.</w:t>
      </w:r>
    </w:p>
    <w:p w14:paraId="3C3486F0" w14:textId="3ED8D9CA" w:rsidR="004E6A39" w:rsidRPr="004E6A39" w:rsidRDefault="004E6A39" w:rsidP="004E6A39">
      <w:pPr>
        <w:pStyle w:val="NormalWeb"/>
      </w:pPr>
      <w:r w:rsidRPr="004E6A39">
        <w:t>39. National Clinical Guideline Centre (UK). Unstable Angina and NSTEMI: The Early Management of Unstable Angina and Non-ST-Segment-Elevation Myocardial Infarction. London: Royal College of Physicians (UK); 2010. (NICE Clinical Guidelines, No. 94.) Appendix B, The analysis of MINAP data for the cost–effectiveness analysis.</w:t>
      </w:r>
      <w:r w:rsidRPr="004E6A39">
        <w:br/>
        <w:t xml:space="preserve">. </w:t>
      </w:r>
      <w:r w:rsidRPr="004E6A39">
        <w:rPr>
          <w:b/>
          <w:bCs/>
        </w:rPr>
        <w:br/>
      </w:r>
      <w:hyperlink r:id="rId8" w:tgtFrame="_blank" w:history="1">
        <w:r w:rsidRPr="004E6A39">
          <w:rPr>
            <w:rStyle w:val="Hyperlink"/>
            <w:b/>
            <w:bCs/>
          </w:rPr>
          <w:t>https://www.ncbi.nlm.nih.gov/books/NBK62740/</w:t>
        </w:r>
      </w:hyperlink>
      <w:r w:rsidRPr="004E6A39">
        <w:rPr>
          <w:b/>
          <w:bCs/>
        </w:rPr>
        <w:t xml:space="preserve"> (19th May, 2017)</w:t>
      </w:r>
    </w:p>
    <w:p w14:paraId="549A5B18" w14:textId="3B50FC4E" w:rsidR="00670A5D" w:rsidRDefault="004E6A39" w:rsidP="004E6A39">
      <w:pPr>
        <w:rPr>
          <w:rFonts w:ascii="Times New Roman" w:hAnsi="Times New Roman"/>
          <w:sz w:val="24"/>
          <w:szCs w:val="24"/>
        </w:rPr>
      </w:pPr>
      <w:r w:rsidRPr="004E6A39">
        <w:rPr>
          <w:rFonts w:ascii="Times New Roman" w:eastAsia="Times New Roman" w:hAnsi="Times New Roman" w:cs="Times New Roman"/>
          <w:sz w:val="24"/>
        </w:rPr>
        <w:t> </w:t>
      </w:r>
      <w:r w:rsidR="005250D9">
        <w:rPr>
          <w:rFonts w:ascii="Times New Roman" w:hAnsi="Times New Roman"/>
          <w:sz w:val="24"/>
          <w:szCs w:val="24"/>
        </w:rPr>
        <w:fldChar w:fldCharType="end"/>
      </w:r>
    </w:p>
    <w:p w14:paraId="2B6A79F7" w14:textId="2ED5B3DA" w:rsidR="00670A5D" w:rsidRDefault="00670A5D" w:rsidP="00F46B95">
      <w:pPr>
        <w:rPr>
          <w:rFonts w:ascii="Times New Roman" w:hAnsi="Times New Roman"/>
          <w:sz w:val="24"/>
          <w:szCs w:val="24"/>
        </w:rPr>
      </w:pPr>
    </w:p>
    <w:p w14:paraId="412ADBA8" w14:textId="445F1A58" w:rsidR="00670A5D" w:rsidRDefault="00670A5D" w:rsidP="00F46B95">
      <w:pPr>
        <w:rPr>
          <w:rFonts w:ascii="Times New Roman" w:hAnsi="Times New Roman"/>
          <w:sz w:val="24"/>
          <w:szCs w:val="24"/>
        </w:rPr>
      </w:pPr>
    </w:p>
    <w:p w14:paraId="0F827B36" w14:textId="1BBD86E9" w:rsidR="0095259F" w:rsidRDefault="0095259F" w:rsidP="00F46B95">
      <w:pPr>
        <w:rPr>
          <w:rFonts w:ascii="Times New Roman" w:hAnsi="Times New Roman"/>
          <w:sz w:val="24"/>
          <w:szCs w:val="24"/>
        </w:rPr>
      </w:pPr>
    </w:p>
    <w:p w14:paraId="50ED4646" w14:textId="39ADDD06" w:rsidR="0095259F" w:rsidRDefault="0095259F" w:rsidP="00F46B95">
      <w:pPr>
        <w:rPr>
          <w:rFonts w:ascii="Times New Roman" w:hAnsi="Times New Roman"/>
          <w:sz w:val="24"/>
          <w:szCs w:val="24"/>
        </w:rPr>
      </w:pPr>
    </w:p>
    <w:p w14:paraId="5E04F0BE" w14:textId="7E948063" w:rsidR="0095259F" w:rsidRDefault="0095259F" w:rsidP="00F46B95">
      <w:pPr>
        <w:rPr>
          <w:rFonts w:ascii="Times New Roman" w:hAnsi="Times New Roman"/>
          <w:sz w:val="24"/>
          <w:szCs w:val="24"/>
        </w:rPr>
      </w:pPr>
    </w:p>
    <w:p w14:paraId="220E4E3A" w14:textId="19DBCF14" w:rsidR="0095259F" w:rsidRDefault="0095259F" w:rsidP="00F46B95">
      <w:pPr>
        <w:rPr>
          <w:rFonts w:ascii="Times New Roman" w:hAnsi="Times New Roman"/>
          <w:sz w:val="24"/>
          <w:szCs w:val="24"/>
        </w:rPr>
      </w:pPr>
    </w:p>
    <w:p w14:paraId="20A3FB19" w14:textId="4DE4B6D6" w:rsidR="0095259F" w:rsidRDefault="0095259F" w:rsidP="00F46B95">
      <w:pPr>
        <w:rPr>
          <w:rFonts w:ascii="Times New Roman" w:hAnsi="Times New Roman"/>
          <w:sz w:val="24"/>
          <w:szCs w:val="24"/>
        </w:rPr>
      </w:pPr>
    </w:p>
    <w:p w14:paraId="5A4717E4" w14:textId="746C7219" w:rsidR="0095259F" w:rsidRDefault="0095259F" w:rsidP="00F46B95">
      <w:pPr>
        <w:rPr>
          <w:rFonts w:ascii="Times New Roman" w:hAnsi="Times New Roman"/>
          <w:sz w:val="24"/>
          <w:szCs w:val="24"/>
        </w:rPr>
      </w:pPr>
    </w:p>
    <w:p w14:paraId="7F6214FA" w14:textId="70CBAA3C" w:rsidR="0095259F" w:rsidRDefault="0095259F" w:rsidP="00F46B95">
      <w:pPr>
        <w:rPr>
          <w:rFonts w:ascii="Times New Roman" w:hAnsi="Times New Roman"/>
          <w:sz w:val="24"/>
          <w:szCs w:val="24"/>
        </w:rPr>
      </w:pPr>
    </w:p>
    <w:p w14:paraId="3D99458E" w14:textId="2341F95B" w:rsidR="0095259F" w:rsidRDefault="0095259F" w:rsidP="00F46B95">
      <w:pPr>
        <w:rPr>
          <w:rFonts w:ascii="Times New Roman" w:hAnsi="Times New Roman"/>
          <w:sz w:val="24"/>
          <w:szCs w:val="24"/>
        </w:rPr>
      </w:pPr>
    </w:p>
    <w:p w14:paraId="3507DB1F" w14:textId="096DFD8C" w:rsidR="0095259F" w:rsidRDefault="0095259F" w:rsidP="00F46B95">
      <w:pPr>
        <w:rPr>
          <w:rFonts w:ascii="Times New Roman" w:hAnsi="Times New Roman"/>
          <w:sz w:val="24"/>
          <w:szCs w:val="24"/>
        </w:rPr>
      </w:pPr>
    </w:p>
    <w:p w14:paraId="5BA489B2" w14:textId="52436773" w:rsidR="0095259F" w:rsidRDefault="0095259F" w:rsidP="00F46B95">
      <w:pPr>
        <w:rPr>
          <w:rFonts w:ascii="Times New Roman" w:hAnsi="Times New Roman"/>
          <w:sz w:val="24"/>
          <w:szCs w:val="24"/>
        </w:rPr>
      </w:pPr>
    </w:p>
    <w:p w14:paraId="7EE4954B" w14:textId="77777777" w:rsidR="0095259F" w:rsidRDefault="0095259F" w:rsidP="00F46B95">
      <w:pPr>
        <w:rPr>
          <w:rFonts w:ascii="Times New Roman" w:hAnsi="Times New Roman"/>
          <w:sz w:val="24"/>
          <w:szCs w:val="24"/>
        </w:rPr>
      </w:pPr>
    </w:p>
    <w:p w14:paraId="256397B6" w14:textId="77777777" w:rsidR="0095259F" w:rsidRDefault="0095259F" w:rsidP="0095259F">
      <w:pPr>
        <w:rPr>
          <w:rFonts w:ascii="Times New Roman" w:hAnsi="Times New Roman" w:cs="Times New Roman"/>
        </w:rPr>
      </w:pPr>
      <w:r>
        <w:rPr>
          <w:rFonts w:ascii="Times New Roman" w:hAnsi="Times New Roman" w:cs="Times New Roman"/>
        </w:rPr>
        <w:lastRenderedPageBreak/>
        <w:t>Table 1: Baseline Characteristics of patient stratified into low, intermediate and high-risk groups according to ESC and AHA/ACC guidelines</w:t>
      </w:r>
    </w:p>
    <w:tbl>
      <w:tblPr>
        <w:tblStyle w:val="TableGrid"/>
        <w:tblW w:w="10773" w:type="dxa"/>
        <w:tblInd w:w="-572" w:type="dxa"/>
        <w:tblLayout w:type="fixed"/>
        <w:tblLook w:val="04A0" w:firstRow="1" w:lastRow="0" w:firstColumn="1" w:lastColumn="0" w:noHBand="0" w:noVBand="1"/>
      </w:tblPr>
      <w:tblGrid>
        <w:gridCol w:w="3402"/>
        <w:gridCol w:w="2127"/>
        <w:gridCol w:w="2268"/>
        <w:gridCol w:w="1984"/>
        <w:gridCol w:w="992"/>
      </w:tblGrid>
      <w:tr w:rsidR="0095259F" w:rsidRPr="00CF4E65" w14:paraId="43A30E82"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tcPr>
          <w:p w14:paraId="78BFF3E9" w14:textId="77777777" w:rsidR="0095259F" w:rsidRPr="00CF4E65" w:rsidRDefault="0095259F" w:rsidP="00413A9D">
            <w:pPr>
              <w:rPr>
                <w:rFonts w:ascii="Times New Roman" w:hAnsi="Times New Roman" w:cs="Times New Roman"/>
              </w:rPr>
            </w:pPr>
            <w:r>
              <w:rPr>
                <w:rFonts w:ascii="Times New Roman" w:hAnsi="Times New Roman" w:cs="Times New Roman"/>
              </w:rPr>
              <w:t>Variables</w:t>
            </w:r>
          </w:p>
        </w:tc>
        <w:tc>
          <w:tcPr>
            <w:tcW w:w="2127" w:type="dxa"/>
            <w:tcBorders>
              <w:top w:val="single" w:sz="4" w:space="0" w:color="auto"/>
              <w:left w:val="single" w:sz="4" w:space="0" w:color="auto"/>
              <w:bottom w:val="single" w:sz="4" w:space="0" w:color="auto"/>
              <w:right w:val="single" w:sz="4" w:space="0" w:color="auto"/>
            </w:tcBorders>
          </w:tcPr>
          <w:p w14:paraId="1E153E5F" w14:textId="77777777" w:rsidR="0095259F" w:rsidRDefault="0095259F" w:rsidP="00413A9D">
            <w:pPr>
              <w:jc w:val="center"/>
              <w:rPr>
                <w:rFonts w:ascii="Times New Roman" w:hAnsi="Times New Roman" w:cs="Times New Roman"/>
              </w:rPr>
            </w:pPr>
            <w:r>
              <w:rPr>
                <w:rFonts w:ascii="Times New Roman" w:hAnsi="Times New Roman" w:cs="Times New Roman"/>
              </w:rPr>
              <w:t>Low risk</w:t>
            </w:r>
          </w:p>
          <w:p w14:paraId="76FD26D4" w14:textId="70894DBD" w:rsidR="00C5520B" w:rsidRPr="00CF4E65" w:rsidRDefault="00C5520B" w:rsidP="00413A9D">
            <w:pPr>
              <w:jc w:val="center"/>
              <w:rPr>
                <w:rFonts w:ascii="Times New Roman" w:hAnsi="Times New Roman" w:cs="Times New Roman"/>
              </w:rPr>
            </w:pPr>
            <w:r>
              <w:rPr>
                <w:rFonts w:ascii="Times New Roman" w:hAnsi="Times New Roman" w:cs="Times New Roman"/>
              </w:rPr>
              <w:t>N=3608</w:t>
            </w:r>
          </w:p>
        </w:tc>
        <w:tc>
          <w:tcPr>
            <w:tcW w:w="2268" w:type="dxa"/>
            <w:tcBorders>
              <w:top w:val="single" w:sz="4" w:space="0" w:color="auto"/>
              <w:left w:val="single" w:sz="4" w:space="0" w:color="auto"/>
              <w:bottom w:val="single" w:sz="4" w:space="0" w:color="auto"/>
              <w:right w:val="single" w:sz="4" w:space="0" w:color="auto"/>
            </w:tcBorders>
          </w:tcPr>
          <w:p w14:paraId="0A81FCFD" w14:textId="77777777" w:rsidR="0095259F" w:rsidRDefault="0095259F" w:rsidP="00413A9D">
            <w:pPr>
              <w:jc w:val="center"/>
              <w:rPr>
                <w:rFonts w:ascii="Times New Roman" w:hAnsi="Times New Roman" w:cs="Times New Roman"/>
              </w:rPr>
            </w:pPr>
            <w:r>
              <w:rPr>
                <w:rFonts w:ascii="Times New Roman" w:hAnsi="Times New Roman" w:cs="Times New Roman"/>
              </w:rPr>
              <w:t>Intermediate risk</w:t>
            </w:r>
          </w:p>
          <w:p w14:paraId="68C79683" w14:textId="341BBF1F" w:rsidR="00C5520B" w:rsidRPr="00CF4E65" w:rsidRDefault="00C5520B" w:rsidP="00413A9D">
            <w:pPr>
              <w:jc w:val="center"/>
              <w:rPr>
                <w:rFonts w:ascii="Times New Roman" w:hAnsi="Times New Roman" w:cs="Times New Roman"/>
              </w:rPr>
            </w:pPr>
            <w:r>
              <w:rPr>
                <w:rFonts w:ascii="Times New Roman" w:hAnsi="Times New Roman" w:cs="Times New Roman"/>
              </w:rPr>
              <w:t>N= 5037</w:t>
            </w:r>
          </w:p>
        </w:tc>
        <w:tc>
          <w:tcPr>
            <w:tcW w:w="1984" w:type="dxa"/>
            <w:tcBorders>
              <w:top w:val="single" w:sz="4" w:space="0" w:color="auto"/>
              <w:left w:val="single" w:sz="4" w:space="0" w:color="auto"/>
              <w:bottom w:val="single" w:sz="4" w:space="0" w:color="auto"/>
              <w:right w:val="single" w:sz="4" w:space="0" w:color="auto"/>
            </w:tcBorders>
          </w:tcPr>
          <w:p w14:paraId="44E79FB2" w14:textId="77777777" w:rsidR="0095259F" w:rsidRDefault="0095259F" w:rsidP="00413A9D">
            <w:pPr>
              <w:jc w:val="center"/>
              <w:rPr>
                <w:rFonts w:ascii="Times New Roman" w:hAnsi="Times New Roman" w:cs="Times New Roman"/>
              </w:rPr>
            </w:pPr>
            <w:r>
              <w:rPr>
                <w:rFonts w:ascii="Times New Roman" w:hAnsi="Times New Roman" w:cs="Times New Roman"/>
              </w:rPr>
              <w:t>High Risk</w:t>
            </w:r>
          </w:p>
          <w:p w14:paraId="4BE61766" w14:textId="786355CA" w:rsidR="00C5520B" w:rsidRPr="00CF4E65" w:rsidRDefault="00C5520B" w:rsidP="00413A9D">
            <w:pPr>
              <w:jc w:val="center"/>
              <w:rPr>
                <w:rFonts w:ascii="Times New Roman" w:hAnsi="Times New Roman" w:cs="Times New Roman"/>
              </w:rPr>
            </w:pPr>
            <w:r>
              <w:rPr>
                <w:rFonts w:ascii="Times New Roman" w:hAnsi="Times New Roman" w:cs="Times New Roman"/>
              </w:rPr>
              <w:t>N=128,621</w:t>
            </w:r>
          </w:p>
        </w:tc>
        <w:tc>
          <w:tcPr>
            <w:tcW w:w="992" w:type="dxa"/>
            <w:tcBorders>
              <w:top w:val="single" w:sz="4" w:space="0" w:color="auto"/>
              <w:left w:val="single" w:sz="4" w:space="0" w:color="auto"/>
              <w:bottom w:val="single" w:sz="4" w:space="0" w:color="auto"/>
              <w:right w:val="single" w:sz="4" w:space="0" w:color="auto"/>
            </w:tcBorders>
          </w:tcPr>
          <w:p w14:paraId="551C8EE7"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P value</w:t>
            </w:r>
          </w:p>
        </w:tc>
      </w:tr>
      <w:tr w:rsidR="0095259F" w:rsidRPr="00CF4E65" w14:paraId="4E8681BC"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61705BDA"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Age ( Years)</w:t>
            </w:r>
          </w:p>
        </w:tc>
        <w:tc>
          <w:tcPr>
            <w:tcW w:w="2127" w:type="dxa"/>
            <w:tcBorders>
              <w:top w:val="single" w:sz="4" w:space="0" w:color="auto"/>
              <w:left w:val="single" w:sz="4" w:space="0" w:color="auto"/>
              <w:bottom w:val="single" w:sz="4" w:space="0" w:color="auto"/>
              <w:right w:val="single" w:sz="4" w:space="0" w:color="auto"/>
            </w:tcBorders>
          </w:tcPr>
          <w:p w14:paraId="2E80B71A"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61.4[</w:t>
            </w:r>
            <w:r w:rsidRPr="00CF4E65">
              <w:rPr>
                <w:rFonts w:ascii="Times New Roman" w:hAnsi="Times New Roman" w:cs="Times New Roman"/>
              </w:rPr>
              <w:t>52</w:t>
            </w:r>
            <w:r>
              <w:rPr>
                <w:rFonts w:ascii="Times New Roman" w:hAnsi="Times New Roman" w:cs="Times New Roman"/>
              </w:rPr>
              <w:t>.4-70</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1AFD326B"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6</w:t>
            </w:r>
            <w:r>
              <w:rPr>
                <w:rFonts w:ascii="Times New Roman" w:hAnsi="Times New Roman" w:cs="Times New Roman"/>
              </w:rPr>
              <w:t>6[57-74</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E8401C4"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68[58-77</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2944C6AC"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7A1B4466"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tcPr>
          <w:p w14:paraId="192BED8E" w14:textId="77777777" w:rsidR="0095259F" w:rsidRPr="00CF4E65" w:rsidRDefault="0095259F" w:rsidP="00413A9D">
            <w:pPr>
              <w:rPr>
                <w:rFonts w:ascii="Times New Roman" w:hAnsi="Times New Roman" w:cs="Times New Roman"/>
              </w:rPr>
            </w:pPr>
            <w:r>
              <w:rPr>
                <w:rFonts w:ascii="Times New Roman" w:hAnsi="Times New Roman" w:cs="Times New Roman"/>
              </w:rPr>
              <w:t>Women (%)</w:t>
            </w:r>
          </w:p>
        </w:tc>
        <w:tc>
          <w:tcPr>
            <w:tcW w:w="2127" w:type="dxa"/>
            <w:tcBorders>
              <w:top w:val="single" w:sz="4" w:space="0" w:color="auto"/>
              <w:left w:val="single" w:sz="4" w:space="0" w:color="auto"/>
              <w:bottom w:val="single" w:sz="4" w:space="0" w:color="auto"/>
              <w:right w:val="single" w:sz="4" w:space="0" w:color="auto"/>
            </w:tcBorders>
          </w:tcPr>
          <w:p w14:paraId="45451569" w14:textId="77777777" w:rsidR="0095259F" w:rsidRDefault="0095259F" w:rsidP="00413A9D">
            <w:pPr>
              <w:jc w:val="center"/>
              <w:rPr>
                <w:rFonts w:ascii="Times New Roman" w:hAnsi="Times New Roman" w:cs="Times New Roman"/>
              </w:rPr>
            </w:pPr>
            <w:r>
              <w:rPr>
                <w:rFonts w:ascii="Times New Roman" w:hAnsi="Times New Roman" w:cs="Times New Roman"/>
              </w:rPr>
              <w:t>1,137 (31.5%)</w:t>
            </w:r>
          </w:p>
        </w:tc>
        <w:tc>
          <w:tcPr>
            <w:tcW w:w="2268" w:type="dxa"/>
            <w:tcBorders>
              <w:top w:val="single" w:sz="4" w:space="0" w:color="auto"/>
              <w:left w:val="single" w:sz="4" w:space="0" w:color="auto"/>
              <w:bottom w:val="single" w:sz="4" w:space="0" w:color="auto"/>
              <w:right w:val="single" w:sz="4" w:space="0" w:color="auto"/>
            </w:tcBorders>
          </w:tcPr>
          <w:p w14:paraId="06533929"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1,383 (27.5%)</w:t>
            </w:r>
          </w:p>
        </w:tc>
        <w:tc>
          <w:tcPr>
            <w:tcW w:w="1984" w:type="dxa"/>
            <w:tcBorders>
              <w:top w:val="single" w:sz="4" w:space="0" w:color="auto"/>
              <w:left w:val="single" w:sz="4" w:space="0" w:color="auto"/>
              <w:bottom w:val="single" w:sz="4" w:space="0" w:color="auto"/>
              <w:right w:val="single" w:sz="4" w:space="0" w:color="auto"/>
            </w:tcBorders>
          </w:tcPr>
          <w:p w14:paraId="41C48F78" w14:textId="77777777" w:rsidR="0095259F" w:rsidRDefault="0095259F" w:rsidP="00413A9D">
            <w:pPr>
              <w:jc w:val="center"/>
              <w:rPr>
                <w:rFonts w:ascii="Times New Roman" w:hAnsi="Times New Roman" w:cs="Times New Roman"/>
              </w:rPr>
            </w:pPr>
            <w:r>
              <w:rPr>
                <w:rFonts w:ascii="Times New Roman" w:hAnsi="Times New Roman" w:cs="Times New Roman"/>
              </w:rPr>
              <w:t>38,291 (29.8%)</w:t>
            </w:r>
          </w:p>
        </w:tc>
        <w:tc>
          <w:tcPr>
            <w:tcW w:w="992" w:type="dxa"/>
            <w:tcBorders>
              <w:top w:val="single" w:sz="4" w:space="0" w:color="auto"/>
              <w:left w:val="single" w:sz="4" w:space="0" w:color="auto"/>
              <w:bottom w:val="single" w:sz="4" w:space="0" w:color="auto"/>
              <w:right w:val="single" w:sz="4" w:space="0" w:color="auto"/>
            </w:tcBorders>
          </w:tcPr>
          <w:p w14:paraId="2CC0C390"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&lt;0.001</w:t>
            </w:r>
          </w:p>
        </w:tc>
      </w:tr>
      <w:tr w:rsidR="0095259F" w:rsidRPr="00CF4E65" w14:paraId="3190F3F2"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031BFC23"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Caucasians (%)</w:t>
            </w:r>
          </w:p>
        </w:tc>
        <w:tc>
          <w:tcPr>
            <w:tcW w:w="2127" w:type="dxa"/>
            <w:tcBorders>
              <w:top w:val="single" w:sz="4" w:space="0" w:color="auto"/>
              <w:left w:val="single" w:sz="4" w:space="0" w:color="auto"/>
              <w:bottom w:val="single" w:sz="4" w:space="0" w:color="auto"/>
              <w:right w:val="single" w:sz="4" w:space="0" w:color="auto"/>
            </w:tcBorders>
          </w:tcPr>
          <w:p w14:paraId="63A48096"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2,805 (77.7</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38E5EB56"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3,592 (71.3</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678221D9"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103,644 (80.6</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06597959"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5F178DD3"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20EB4FA0"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BMI median [IQR]</w:t>
            </w:r>
          </w:p>
        </w:tc>
        <w:tc>
          <w:tcPr>
            <w:tcW w:w="2127" w:type="dxa"/>
            <w:tcBorders>
              <w:top w:val="single" w:sz="4" w:space="0" w:color="auto"/>
              <w:left w:val="single" w:sz="4" w:space="0" w:color="auto"/>
              <w:bottom w:val="single" w:sz="4" w:space="0" w:color="auto"/>
              <w:right w:val="single" w:sz="4" w:space="0" w:color="auto"/>
            </w:tcBorders>
          </w:tcPr>
          <w:p w14:paraId="7E5A7640"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27.7 [24.9-31.0</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6F77803D"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28</w:t>
            </w:r>
            <w:r>
              <w:rPr>
                <w:rFonts w:ascii="Times New Roman" w:hAnsi="Times New Roman" w:cs="Times New Roman"/>
              </w:rPr>
              <w:t>.4</w:t>
            </w:r>
            <w:r w:rsidRPr="00CF4E65">
              <w:rPr>
                <w:rFonts w:ascii="Times New Roman" w:hAnsi="Times New Roman" w:cs="Times New Roman"/>
              </w:rPr>
              <w:t xml:space="preserve"> [25</w:t>
            </w:r>
            <w:r>
              <w:rPr>
                <w:rFonts w:ascii="Times New Roman" w:hAnsi="Times New Roman" w:cs="Times New Roman"/>
              </w:rPr>
              <w:t>.4-3.6</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567FA243"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27</w:t>
            </w:r>
            <w:r>
              <w:rPr>
                <w:rFonts w:ascii="Times New Roman" w:hAnsi="Times New Roman" w:cs="Times New Roman"/>
              </w:rPr>
              <w:t>.5</w:t>
            </w:r>
            <w:r w:rsidRPr="00CF4E65">
              <w:rPr>
                <w:rFonts w:ascii="Times New Roman" w:hAnsi="Times New Roman" w:cs="Times New Roman"/>
              </w:rPr>
              <w:t xml:space="preserve"> [24</w:t>
            </w:r>
            <w:r>
              <w:rPr>
                <w:rFonts w:ascii="Times New Roman" w:hAnsi="Times New Roman" w:cs="Times New Roman"/>
              </w:rPr>
              <w:t>.5-31.1</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980D926"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2007AB50"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A8BDC8" w14:textId="77777777" w:rsidR="0095259F" w:rsidRPr="00CF4E65" w:rsidRDefault="0095259F" w:rsidP="00413A9D">
            <w:pPr>
              <w:rPr>
                <w:rFonts w:ascii="Times New Roman" w:hAnsi="Times New Roman" w:cs="Times New Roman"/>
                <w:b/>
              </w:rPr>
            </w:pPr>
            <w:r w:rsidRPr="00CF4E65">
              <w:rPr>
                <w:rFonts w:ascii="Times New Roman" w:hAnsi="Times New Roman" w:cs="Times New Roman"/>
                <w:b/>
              </w:rPr>
              <w:t>high risk Characteristics</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tcPr>
          <w:p w14:paraId="55856B3C" w14:textId="77777777" w:rsidR="0095259F" w:rsidRPr="00CF4E65" w:rsidRDefault="0095259F" w:rsidP="00413A9D">
            <w:pPr>
              <w:jc w:val="cente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7A6FC4DE" w14:textId="77777777" w:rsidR="0095259F" w:rsidRPr="00CF4E65" w:rsidRDefault="0095259F" w:rsidP="00413A9D">
            <w:pPr>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tcPr>
          <w:p w14:paraId="2CE08451" w14:textId="77777777" w:rsidR="0095259F" w:rsidRPr="00CF4E65" w:rsidRDefault="0095259F" w:rsidP="00413A9D">
            <w:pPr>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C40E115" w14:textId="77777777" w:rsidR="0095259F" w:rsidRPr="00CF4E65" w:rsidRDefault="0095259F" w:rsidP="00413A9D">
            <w:pPr>
              <w:jc w:val="center"/>
              <w:rPr>
                <w:rFonts w:ascii="Times New Roman" w:hAnsi="Times New Roman" w:cs="Times New Roman"/>
                <w:b/>
              </w:rPr>
            </w:pPr>
          </w:p>
        </w:tc>
      </w:tr>
      <w:tr w:rsidR="0095259F" w:rsidRPr="00CF4E65" w14:paraId="09F028E9"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tcPr>
          <w:p w14:paraId="6143D6E1"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Cardiogenic shock</w:t>
            </w:r>
          </w:p>
        </w:tc>
        <w:tc>
          <w:tcPr>
            <w:tcW w:w="2127" w:type="dxa"/>
            <w:tcBorders>
              <w:top w:val="single" w:sz="4" w:space="0" w:color="auto"/>
              <w:left w:val="single" w:sz="4" w:space="0" w:color="auto"/>
              <w:bottom w:val="single" w:sz="4" w:space="0" w:color="auto"/>
              <w:right w:val="single" w:sz="4" w:space="0" w:color="auto"/>
            </w:tcBorders>
          </w:tcPr>
          <w:p w14:paraId="02976623"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535EB84"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0098CD2C"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463</w:t>
            </w:r>
            <w:r w:rsidRPr="00CF4E65">
              <w:rPr>
                <w:rFonts w:ascii="Times New Roman" w:hAnsi="Times New Roman" w:cs="Times New Roman"/>
              </w:rPr>
              <w:t xml:space="preserve"> (0.4%)</w:t>
            </w:r>
          </w:p>
        </w:tc>
        <w:tc>
          <w:tcPr>
            <w:tcW w:w="992" w:type="dxa"/>
            <w:tcBorders>
              <w:top w:val="single" w:sz="4" w:space="0" w:color="auto"/>
              <w:left w:val="single" w:sz="4" w:space="0" w:color="auto"/>
              <w:bottom w:val="single" w:sz="4" w:space="0" w:color="auto"/>
              <w:right w:val="single" w:sz="4" w:space="0" w:color="auto"/>
            </w:tcBorders>
          </w:tcPr>
          <w:p w14:paraId="0103CD85" w14:textId="77777777" w:rsidR="0095259F" w:rsidRPr="00CF4E65" w:rsidRDefault="0095259F" w:rsidP="00413A9D">
            <w:pPr>
              <w:jc w:val="center"/>
              <w:rPr>
                <w:rFonts w:ascii="Times New Roman" w:hAnsi="Times New Roman" w:cs="Times New Roman"/>
              </w:rPr>
            </w:pPr>
          </w:p>
        </w:tc>
      </w:tr>
      <w:tr w:rsidR="0095259F" w:rsidRPr="00CF4E65" w14:paraId="159BE63E"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5D5E368E"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ECG ST changes</w:t>
            </w:r>
          </w:p>
        </w:tc>
        <w:tc>
          <w:tcPr>
            <w:tcW w:w="2127" w:type="dxa"/>
            <w:tcBorders>
              <w:top w:val="single" w:sz="4" w:space="0" w:color="auto"/>
              <w:left w:val="single" w:sz="4" w:space="0" w:color="auto"/>
              <w:bottom w:val="single" w:sz="4" w:space="0" w:color="auto"/>
              <w:right w:val="single" w:sz="4" w:space="0" w:color="auto"/>
            </w:tcBorders>
          </w:tcPr>
          <w:p w14:paraId="025FC593"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2F2B3FAB"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29363D7F"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34,288 (26.9</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20E1E85C" w14:textId="77777777" w:rsidR="0095259F" w:rsidRPr="00CF4E65" w:rsidRDefault="0095259F" w:rsidP="00413A9D">
            <w:pPr>
              <w:rPr>
                <w:rFonts w:ascii="Times New Roman" w:hAnsi="Times New Roman" w:cs="Times New Roman"/>
              </w:rPr>
            </w:pPr>
          </w:p>
        </w:tc>
      </w:tr>
      <w:tr w:rsidR="0095259F" w:rsidRPr="00CF4E65" w14:paraId="5E942770" w14:textId="77777777" w:rsidTr="0095259F">
        <w:trPr>
          <w:trHeight w:val="326"/>
        </w:trPr>
        <w:tc>
          <w:tcPr>
            <w:tcW w:w="3402" w:type="dxa"/>
            <w:tcBorders>
              <w:top w:val="single" w:sz="4" w:space="0" w:color="auto"/>
              <w:left w:val="single" w:sz="4" w:space="0" w:color="auto"/>
              <w:bottom w:val="single" w:sz="4" w:space="0" w:color="auto"/>
              <w:right w:val="single" w:sz="4" w:space="0" w:color="auto"/>
            </w:tcBorders>
            <w:hideMark/>
          </w:tcPr>
          <w:p w14:paraId="18DCA3AE"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Cardiac arrest</w:t>
            </w:r>
          </w:p>
        </w:tc>
        <w:tc>
          <w:tcPr>
            <w:tcW w:w="2127" w:type="dxa"/>
            <w:tcBorders>
              <w:top w:val="single" w:sz="4" w:space="0" w:color="auto"/>
              <w:left w:val="single" w:sz="4" w:space="0" w:color="auto"/>
              <w:bottom w:val="single" w:sz="4" w:space="0" w:color="auto"/>
              <w:right w:val="single" w:sz="4" w:space="0" w:color="auto"/>
            </w:tcBorders>
          </w:tcPr>
          <w:p w14:paraId="638004CE"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41452E53"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160EF7AD"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3,092 (2.5</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5740734D" w14:textId="77777777" w:rsidR="0095259F" w:rsidRPr="00CF4E65" w:rsidRDefault="0095259F" w:rsidP="00413A9D">
            <w:pPr>
              <w:rPr>
                <w:rFonts w:ascii="Times New Roman" w:hAnsi="Times New Roman" w:cs="Times New Roman"/>
              </w:rPr>
            </w:pPr>
          </w:p>
        </w:tc>
      </w:tr>
      <w:tr w:rsidR="0095259F" w:rsidRPr="00CF4E65" w14:paraId="267E6F9C"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74B9E50D"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Acute heart failure</w:t>
            </w:r>
          </w:p>
        </w:tc>
        <w:tc>
          <w:tcPr>
            <w:tcW w:w="2127" w:type="dxa"/>
            <w:tcBorders>
              <w:top w:val="single" w:sz="4" w:space="0" w:color="auto"/>
              <w:left w:val="single" w:sz="4" w:space="0" w:color="auto"/>
              <w:bottom w:val="single" w:sz="4" w:space="0" w:color="auto"/>
              <w:right w:val="single" w:sz="4" w:space="0" w:color="auto"/>
            </w:tcBorders>
          </w:tcPr>
          <w:p w14:paraId="1A951D1C"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658A7889"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0C3F16E9"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9,203 (7.2</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6B5E94C6" w14:textId="77777777" w:rsidR="0095259F" w:rsidRPr="00CF4E65" w:rsidRDefault="0095259F" w:rsidP="00413A9D">
            <w:pPr>
              <w:jc w:val="center"/>
              <w:rPr>
                <w:rFonts w:ascii="Times New Roman" w:hAnsi="Times New Roman" w:cs="Times New Roman"/>
              </w:rPr>
            </w:pPr>
          </w:p>
        </w:tc>
      </w:tr>
      <w:tr w:rsidR="0095259F" w:rsidRPr="00CF4E65" w14:paraId="25605A7D"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5B8C7AED"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 xml:space="preserve">High risk </w:t>
            </w:r>
            <w:r>
              <w:rPr>
                <w:rFonts w:ascii="Times New Roman" w:hAnsi="Times New Roman" w:cs="Times New Roman"/>
              </w:rPr>
              <w:t xml:space="preserve">GRACE score </w:t>
            </w:r>
            <w:r w:rsidRPr="00CF4E65">
              <w:rPr>
                <w:rFonts w:ascii="Times New Roman" w:hAnsi="Times New Roman" w:cs="Times New Roman"/>
              </w:rPr>
              <w:t>&gt;140</w:t>
            </w:r>
          </w:p>
        </w:tc>
        <w:tc>
          <w:tcPr>
            <w:tcW w:w="2127" w:type="dxa"/>
            <w:tcBorders>
              <w:top w:val="single" w:sz="4" w:space="0" w:color="auto"/>
              <w:left w:val="single" w:sz="4" w:space="0" w:color="auto"/>
              <w:bottom w:val="single" w:sz="4" w:space="0" w:color="auto"/>
              <w:right w:val="single" w:sz="4" w:space="0" w:color="auto"/>
            </w:tcBorders>
          </w:tcPr>
          <w:p w14:paraId="3754CC56"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4B2FCAD8"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0385A4E0"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35,298 (44.2</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3912E823" w14:textId="77777777" w:rsidR="0095259F" w:rsidRPr="00CF4E65" w:rsidRDefault="0095259F" w:rsidP="00413A9D">
            <w:pPr>
              <w:jc w:val="center"/>
              <w:rPr>
                <w:rFonts w:ascii="Times New Roman" w:hAnsi="Times New Roman" w:cs="Times New Roman"/>
              </w:rPr>
            </w:pPr>
          </w:p>
        </w:tc>
      </w:tr>
      <w:tr w:rsidR="0095259F" w:rsidRPr="00CF4E65" w14:paraId="00E509AE"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tcPr>
          <w:p w14:paraId="7C7C23BB"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Troponin positive</w:t>
            </w:r>
          </w:p>
        </w:tc>
        <w:tc>
          <w:tcPr>
            <w:tcW w:w="2127" w:type="dxa"/>
            <w:tcBorders>
              <w:top w:val="single" w:sz="4" w:space="0" w:color="auto"/>
              <w:left w:val="single" w:sz="4" w:space="0" w:color="auto"/>
              <w:bottom w:val="single" w:sz="4" w:space="0" w:color="auto"/>
              <w:right w:val="single" w:sz="4" w:space="0" w:color="auto"/>
            </w:tcBorders>
          </w:tcPr>
          <w:p w14:paraId="4173B139"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E62ADF4"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AB81FBC"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125,070</w:t>
            </w:r>
            <w:r w:rsidRPr="00CF4E65">
              <w:rPr>
                <w:rFonts w:ascii="Times New Roman" w:hAnsi="Times New Roman" w:cs="Times New Roman"/>
              </w:rPr>
              <w:t xml:space="preserve"> (98.0%)</w:t>
            </w:r>
          </w:p>
        </w:tc>
        <w:tc>
          <w:tcPr>
            <w:tcW w:w="992" w:type="dxa"/>
            <w:tcBorders>
              <w:top w:val="single" w:sz="4" w:space="0" w:color="auto"/>
              <w:left w:val="single" w:sz="4" w:space="0" w:color="auto"/>
              <w:bottom w:val="single" w:sz="4" w:space="0" w:color="auto"/>
              <w:right w:val="single" w:sz="4" w:space="0" w:color="auto"/>
            </w:tcBorders>
          </w:tcPr>
          <w:p w14:paraId="04A6750C" w14:textId="77777777" w:rsidR="0095259F" w:rsidRPr="00CF4E65" w:rsidRDefault="0095259F" w:rsidP="00413A9D">
            <w:pPr>
              <w:jc w:val="center"/>
              <w:rPr>
                <w:rFonts w:ascii="Times New Roman" w:hAnsi="Times New Roman" w:cs="Times New Roman"/>
              </w:rPr>
            </w:pPr>
          </w:p>
        </w:tc>
      </w:tr>
      <w:tr w:rsidR="0095259F" w:rsidRPr="00CF4E65" w14:paraId="04D12A4E"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B11427" w14:textId="77777777" w:rsidR="0095259F" w:rsidRPr="00CF4E65" w:rsidRDefault="0095259F" w:rsidP="00413A9D">
            <w:pPr>
              <w:rPr>
                <w:rFonts w:ascii="Times New Roman" w:hAnsi="Times New Roman" w:cs="Times New Roman"/>
                <w:b/>
              </w:rPr>
            </w:pPr>
            <w:r w:rsidRPr="00CF4E65">
              <w:rPr>
                <w:rFonts w:ascii="Times New Roman" w:hAnsi="Times New Roman" w:cs="Times New Roman"/>
                <w:b/>
              </w:rPr>
              <w:t xml:space="preserve">Intermediate risk characteristics </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tcPr>
          <w:p w14:paraId="3D5F01FF" w14:textId="77777777" w:rsidR="0095259F" w:rsidRPr="00CF4E65" w:rsidRDefault="0095259F" w:rsidP="00413A9D">
            <w:pPr>
              <w:jc w:val="cente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00DC7353" w14:textId="77777777" w:rsidR="0095259F" w:rsidRPr="00CF4E65" w:rsidRDefault="0095259F" w:rsidP="00413A9D">
            <w:pPr>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tcPr>
          <w:p w14:paraId="2440E8E8" w14:textId="77777777" w:rsidR="0095259F" w:rsidRPr="00CF4E65" w:rsidRDefault="0095259F" w:rsidP="00413A9D">
            <w:pPr>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933D722" w14:textId="77777777" w:rsidR="0095259F" w:rsidRPr="00CF4E65" w:rsidRDefault="0095259F" w:rsidP="00413A9D">
            <w:pPr>
              <w:jc w:val="center"/>
              <w:rPr>
                <w:rFonts w:ascii="Times New Roman" w:hAnsi="Times New Roman" w:cs="Times New Roman"/>
                <w:b/>
              </w:rPr>
            </w:pPr>
          </w:p>
        </w:tc>
      </w:tr>
      <w:tr w:rsidR="0095259F" w:rsidRPr="00CF4E65" w14:paraId="0A377C75"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6750A031"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 xml:space="preserve">Intermediate risk </w:t>
            </w:r>
            <w:r>
              <w:rPr>
                <w:rFonts w:ascii="Times New Roman" w:hAnsi="Times New Roman" w:cs="Times New Roman"/>
              </w:rPr>
              <w:t xml:space="preserve">GRACE score </w:t>
            </w:r>
            <w:r w:rsidRPr="00CF4E65">
              <w:rPr>
                <w:rFonts w:ascii="Times New Roman" w:hAnsi="Times New Roman" w:cs="Times New Roman"/>
              </w:rPr>
              <w:t>109-140</w:t>
            </w:r>
          </w:p>
        </w:tc>
        <w:tc>
          <w:tcPr>
            <w:tcW w:w="2127" w:type="dxa"/>
            <w:tcBorders>
              <w:top w:val="single" w:sz="4" w:space="0" w:color="auto"/>
              <w:left w:val="single" w:sz="4" w:space="0" w:color="auto"/>
              <w:bottom w:val="single" w:sz="4" w:space="0" w:color="auto"/>
              <w:right w:val="single" w:sz="4" w:space="0" w:color="auto"/>
            </w:tcBorders>
          </w:tcPr>
          <w:p w14:paraId="1B1E57F0"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76204762"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1,423 (49.3</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4F5F7974"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25,388 (31.9</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1CC344EA"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0F20BE6F"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0DAE57DE"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Chronic renal failure</w:t>
            </w:r>
          </w:p>
        </w:tc>
        <w:tc>
          <w:tcPr>
            <w:tcW w:w="2127" w:type="dxa"/>
            <w:tcBorders>
              <w:top w:val="single" w:sz="4" w:space="0" w:color="auto"/>
              <w:left w:val="single" w:sz="4" w:space="0" w:color="auto"/>
              <w:bottom w:val="single" w:sz="4" w:space="0" w:color="auto"/>
              <w:right w:val="single" w:sz="4" w:space="0" w:color="auto"/>
            </w:tcBorders>
          </w:tcPr>
          <w:p w14:paraId="746D9E6F"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2C6410C5"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215 (4.4</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15E42691"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7,148 (5.8</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6CA849B6"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0.01</w:t>
            </w:r>
          </w:p>
        </w:tc>
      </w:tr>
      <w:tr w:rsidR="0095259F" w:rsidRPr="00CF4E65" w14:paraId="61E14C12" w14:textId="77777777" w:rsidTr="0095259F">
        <w:trPr>
          <w:trHeight w:val="237"/>
        </w:trPr>
        <w:tc>
          <w:tcPr>
            <w:tcW w:w="3402" w:type="dxa"/>
            <w:tcBorders>
              <w:top w:val="single" w:sz="4" w:space="0" w:color="auto"/>
              <w:left w:val="single" w:sz="4" w:space="0" w:color="auto"/>
              <w:bottom w:val="single" w:sz="4" w:space="0" w:color="auto"/>
              <w:right w:val="single" w:sz="4" w:space="0" w:color="auto"/>
            </w:tcBorders>
            <w:hideMark/>
          </w:tcPr>
          <w:p w14:paraId="763670C7"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Percutaneous coronary intervention</w:t>
            </w:r>
          </w:p>
        </w:tc>
        <w:tc>
          <w:tcPr>
            <w:tcW w:w="2127" w:type="dxa"/>
            <w:tcBorders>
              <w:top w:val="single" w:sz="4" w:space="0" w:color="auto"/>
              <w:left w:val="single" w:sz="4" w:space="0" w:color="auto"/>
              <w:bottom w:val="single" w:sz="4" w:space="0" w:color="auto"/>
              <w:right w:val="single" w:sz="4" w:space="0" w:color="auto"/>
            </w:tcBorders>
          </w:tcPr>
          <w:p w14:paraId="219174EF"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643FCB5D"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2,426 (49.0</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E69A71E"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20,713 (16.8</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363D1F2A"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1016D6DC" w14:textId="77777777" w:rsidTr="0095259F">
        <w:trPr>
          <w:trHeight w:val="274"/>
        </w:trPr>
        <w:tc>
          <w:tcPr>
            <w:tcW w:w="3402" w:type="dxa"/>
            <w:tcBorders>
              <w:top w:val="single" w:sz="4" w:space="0" w:color="auto"/>
              <w:left w:val="single" w:sz="4" w:space="0" w:color="auto"/>
              <w:bottom w:val="single" w:sz="4" w:space="0" w:color="auto"/>
              <w:right w:val="single" w:sz="4" w:space="0" w:color="auto"/>
            </w:tcBorders>
            <w:hideMark/>
          </w:tcPr>
          <w:p w14:paraId="1B304920"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Coronary artery bypass graft</w:t>
            </w:r>
          </w:p>
        </w:tc>
        <w:tc>
          <w:tcPr>
            <w:tcW w:w="2127" w:type="dxa"/>
            <w:tcBorders>
              <w:top w:val="single" w:sz="4" w:space="0" w:color="auto"/>
              <w:left w:val="single" w:sz="4" w:space="0" w:color="auto"/>
              <w:bottom w:val="single" w:sz="4" w:space="0" w:color="auto"/>
              <w:right w:val="single" w:sz="4" w:space="0" w:color="auto"/>
            </w:tcBorders>
          </w:tcPr>
          <w:p w14:paraId="26720A66"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005A042"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789 (16.0</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2E1B61A"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11,015 (8.9</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5813F124"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07382C67"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573D7529"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Diabetes</w:t>
            </w:r>
          </w:p>
        </w:tc>
        <w:tc>
          <w:tcPr>
            <w:tcW w:w="2127" w:type="dxa"/>
            <w:tcBorders>
              <w:top w:val="single" w:sz="4" w:space="0" w:color="auto"/>
              <w:left w:val="single" w:sz="4" w:space="0" w:color="auto"/>
              <w:bottom w:val="single" w:sz="4" w:space="0" w:color="auto"/>
              <w:right w:val="single" w:sz="4" w:space="0" w:color="auto"/>
            </w:tcBorders>
          </w:tcPr>
          <w:p w14:paraId="6BC48B6C"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6E258CCB"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2,106 (42.2</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31972A94"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31,729 (25.0</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0F4939B9"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0.001</w:t>
            </w:r>
          </w:p>
        </w:tc>
      </w:tr>
      <w:tr w:rsidR="0095259F" w:rsidRPr="00CF4E65" w14:paraId="302ED86D"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tcPr>
          <w:p w14:paraId="110C15C1"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LVEF&lt;40% or CCF</w:t>
            </w:r>
          </w:p>
        </w:tc>
        <w:tc>
          <w:tcPr>
            <w:tcW w:w="2127" w:type="dxa"/>
            <w:tcBorders>
              <w:top w:val="single" w:sz="4" w:space="0" w:color="auto"/>
              <w:left w:val="single" w:sz="4" w:space="0" w:color="auto"/>
              <w:bottom w:val="single" w:sz="4" w:space="0" w:color="auto"/>
              <w:right w:val="single" w:sz="4" w:space="0" w:color="auto"/>
            </w:tcBorders>
          </w:tcPr>
          <w:p w14:paraId="17AB58A5"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23746904"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837 (34.5</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43ED8556"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24,548 (35.7</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0A2107A4"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123AB8BF"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3189C5" w14:textId="77777777" w:rsidR="0095259F" w:rsidRPr="00CF4E65" w:rsidRDefault="0095259F" w:rsidP="00413A9D">
            <w:pPr>
              <w:rPr>
                <w:rFonts w:ascii="Times New Roman" w:hAnsi="Times New Roman" w:cs="Times New Roman"/>
                <w:b/>
              </w:rPr>
            </w:pPr>
            <w:r w:rsidRPr="00CF4E65">
              <w:rPr>
                <w:rFonts w:ascii="Times New Roman" w:hAnsi="Times New Roman" w:cs="Times New Roman"/>
                <w:b/>
              </w:rPr>
              <w:t xml:space="preserve">Other clinical characteristics </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tcPr>
          <w:p w14:paraId="577EF892" w14:textId="77777777" w:rsidR="0095259F" w:rsidRPr="00CF4E65" w:rsidRDefault="0095259F" w:rsidP="00413A9D">
            <w:pPr>
              <w:jc w:val="cente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3D12E71C" w14:textId="77777777" w:rsidR="0095259F" w:rsidRPr="00CF4E65" w:rsidRDefault="0095259F" w:rsidP="00413A9D">
            <w:pPr>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tcPr>
          <w:p w14:paraId="1938F07F" w14:textId="77777777" w:rsidR="0095259F" w:rsidRPr="00CF4E65" w:rsidRDefault="0095259F" w:rsidP="00413A9D">
            <w:pPr>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86EEB04" w14:textId="77777777" w:rsidR="0095259F" w:rsidRPr="00CF4E65" w:rsidRDefault="0095259F" w:rsidP="00413A9D">
            <w:pPr>
              <w:jc w:val="center"/>
              <w:rPr>
                <w:rFonts w:ascii="Times New Roman" w:hAnsi="Times New Roman" w:cs="Times New Roman"/>
                <w:b/>
              </w:rPr>
            </w:pPr>
          </w:p>
        </w:tc>
      </w:tr>
      <w:tr w:rsidR="0095259F" w:rsidRPr="00CF4E65" w14:paraId="50C18CE6"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71CE2504"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Hypercholesterolemia</w:t>
            </w:r>
          </w:p>
        </w:tc>
        <w:tc>
          <w:tcPr>
            <w:tcW w:w="2127" w:type="dxa"/>
            <w:tcBorders>
              <w:top w:val="single" w:sz="4" w:space="0" w:color="auto"/>
              <w:left w:val="single" w:sz="4" w:space="0" w:color="auto"/>
              <w:bottom w:val="single" w:sz="4" w:space="0" w:color="auto"/>
              <w:right w:val="single" w:sz="4" w:space="0" w:color="auto"/>
            </w:tcBorders>
          </w:tcPr>
          <w:p w14:paraId="0C6EFC0C"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1,306 (43.5</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18C819ED"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2,904 (59.6</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4F974A1A"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50,757 (41.7</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A029957"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0.10</w:t>
            </w:r>
          </w:p>
        </w:tc>
      </w:tr>
      <w:tr w:rsidR="0095259F" w:rsidRPr="00CF4E65" w14:paraId="6CEF559E"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2C473BC8"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Angina</w:t>
            </w:r>
          </w:p>
        </w:tc>
        <w:tc>
          <w:tcPr>
            <w:tcW w:w="2127" w:type="dxa"/>
            <w:tcBorders>
              <w:top w:val="single" w:sz="4" w:space="0" w:color="auto"/>
              <w:left w:val="single" w:sz="4" w:space="0" w:color="auto"/>
              <w:bottom w:val="single" w:sz="4" w:space="0" w:color="auto"/>
              <w:right w:val="single" w:sz="4" w:space="0" w:color="auto"/>
            </w:tcBorders>
          </w:tcPr>
          <w:p w14:paraId="43CD3488"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764 (26.5</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32652D2F"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2,609 (54.0</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6E832D80"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34,840 (28.4</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39758801"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3809FDC2"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34B484A3"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Cerebrovascular disease</w:t>
            </w:r>
          </w:p>
        </w:tc>
        <w:tc>
          <w:tcPr>
            <w:tcW w:w="2127" w:type="dxa"/>
            <w:tcBorders>
              <w:top w:val="single" w:sz="4" w:space="0" w:color="auto"/>
              <w:left w:val="single" w:sz="4" w:space="0" w:color="auto"/>
              <w:bottom w:val="single" w:sz="4" w:space="0" w:color="auto"/>
              <w:right w:val="single" w:sz="4" w:space="0" w:color="auto"/>
            </w:tcBorders>
          </w:tcPr>
          <w:p w14:paraId="0C512CF9"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119 (3.9</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2136F213"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351 (7.2</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53F17D6C"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9,019 (7.3</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2656CC0"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&lt;0.01</w:t>
            </w:r>
          </w:p>
        </w:tc>
      </w:tr>
      <w:tr w:rsidR="0095259F" w:rsidRPr="00CF4E65" w14:paraId="1C9C5F3D"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7258C6A0"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Peripheral vascular disease</w:t>
            </w:r>
          </w:p>
        </w:tc>
        <w:tc>
          <w:tcPr>
            <w:tcW w:w="2127" w:type="dxa"/>
            <w:tcBorders>
              <w:top w:val="single" w:sz="4" w:space="0" w:color="auto"/>
              <w:left w:val="single" w:sz="4" w:space="0" w:color="auto"/>
              <w:bottom w:val="single" w:sz="4" w:space="0" w:color="auto"/>
              <w:right w:val="single" w:sz="4" w:space="0" w:color="auto"/>
            </w:tcBorders>
          </w:tcPr>
          <w:p w14:paraId="52C8EF72"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77 (2.6</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196C40E"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219</w:t>
            </w:r>
            <w:r w:rsidRPr="00CF4E65">
              <w:rPr>
                <w:rFonts w:ascii="Times New Roman" w:hAnsi="Times New Roman" w:cs="Times New Roman"/>
              </w:rPr>
              <w:t xml:space="preserve"> (4.6%)</w:t>
            </w:r>
          </w:p>
        </w:tc>
        <w:tc>
          <w:tcPr>
            <w:tcW w:w="1984" w:type="dxa"/>
            <w:tcBorders>
              <w:top w:val="single" w:sz="4" w:space="0" w:color="auto"/>
              <w:left w:val="single" w:sz="4" w:space="0" w:color="auto"/>
              <w:bottom w:val="single" w:sz="4" w:space="0" w:color="auto"/>
              <w:right w:val="single" w:sz="4" w:space="0" w:color="auto"/>
            </w:tcBorders>
          </w:tcPr>
          <w:p w14:paraId="0FEC062F"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6,501 (5.3</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6CB5FC49"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36A2B4E1"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35FE79CF"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Hypertension</w:t>
            </w:r>
          </w:p>
        </w:tc>
        <w:tc>
          <w:tcPr>
            <w:tcW w:w="2127" w:type="dxa"/>
            <w:tcBorders>
              <w:top w:val="single" w:sz="4" w:space="0" w:color="auto"/>
              <w:left w:val="single" w:sz="4" w:space="0" w:color="auto"/>
              <w:bottom w:val="single" w:sz="4" w:space="0" w:color="auto"/>
              <w:right w:val="single" w:sz="4" w:space="0" w:color="auto"/>
            </w:tcBorders>
          </w:tcPr>
          <w:p w14:paraId="7E93BB15"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1,423 (46.5</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47D2060"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3,224 (65.2</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4F4FAD35"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69,088 (55.9</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3EB4BC25"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400CDFD7"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1B01E29F"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Smoking status</w:t>
            </w:r>
          </w:p>
        </w:tc>
        <w:tc>
          <w:tcPr>
            <w:tcW w:w="2127" w:type="dxa"/>
            <w:tcBorders>
              <w:top w:val="single" w:sz="4" w:space="0" w:color="auto"/>
              <w:left w:val="single" w:sz="4" w:space="0" w:color="auto"/>
              <w:bottom w:val="single" w:sz="4" w:space="0" w:color="auto"/>
              <w:right w:val="single" w:sz="4" w:space="0" w:color="auto"/>
            </w:tcBorders>
          </w:tcPr>
          <w:p w14:paraId="325FC128" w14:textId="77777777" w:rsidR="0095259F" w:rsidRPr="00CF4E65" w:rsidRDefault="0095259F" w:rsidP="00413A9D">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E81FBBE" w14:textId="77777777" w:rsidR="0095259F" w:rsidRPr="00CF4E65" w:rsidRDefault="0095259F" w:rsidP="00413A9D">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BA36430" w14:textId="77777777" w:rsidR="0095259F" w:rsidRPr="00CF4E65" w:rsidRDefault="0095259F" w:rsidP="00413A9D">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647802C" w14:textId="77777777" w:rsidR="0095259F" w:rsidRPr="00CF4E65" w:rsidRDefault="0095259F" w:rsidP="00413A9D">
            <w:pPr>
              <w:jc w:val="center"/>
              <w:rPr>
                <w:rFonts w:ascii="Times New Roman" w:hAnsi="Times New Roman" w:cs="Times New Roman"/>
              </w:rPr>
            </w:pPr>
          </w:p>
        </w:tc>
      </w:tr>
      <w:tr w:rsidR="0095259F" w:rsidRPr="00CF4E65" w14:paraId="54BCF0C8"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48F41C5D"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Previous smoker</w:t>
            </w:r>
          </w:p>
        </w:tc>
        <w:tc>
          <w:tcPr>
            <w:tcW w:w="2127" w:type="dxa"/>
            <w:tcBorders>
              <w:top w:val="single" w:sz="4" w:space="0" w:color="auto"/>
              <w:left w:val="single" w:sz="4" w:space="0" w:color="auto"/>
              <w:bottom w:val="single" w:sz="4" w:space="0" w:color="auto"/>
              <w:right w:val="single" w:sz="4" w:space="0" w:color="auto"/>
            </w:tcBorders>
          </w:tcPr>
          <w:p w14:paraId="57F0ECC8"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1,026 (33.0</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50B89C0E"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2,064 (42.4</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5547B866"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46,156 (37.1</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3B7A0FCD"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504032F0"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6F6E032B"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Current smoker</w:t>
            </w:r>
          </w:p>
        </w:tc>
        <w:tc>
          <w:tcPr>
            <w:tcW w:w="2127" w:type="dxa"/>
            <w:tcBorders>
              <w:top w:val="single" w:sz="4" w:space="0" w:color="auto"/>
              <w:left w:val="single" w:sz="4" w:space="0" w:color="auto"/>
              <w:bottom w:val="single" w:sz="4" w:space="0" w:color="auto"/>
              <w:right w:val="single" w:sz="4" w:space="0" w:color="auto"/>
            </w:tcBorders>
          </w:tcPr>
          <w:p w14:paraId="6A7C72A4"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842 (27.1</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4346FEAE"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846 (17.4</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15A531C7"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32,305 (26.0</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D736D97"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10A2FEEE"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49EF0F68"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Asthma / COPD</w:t>
            </w:r>
          </w:p>
        </w:tc>
        <w:tc>
          <w:tcPr>
            <w:tcW w:w="2127" w:type="dxa"/>
            <w:tcBorders>
              <w:top w:val="single" w:sz="4" w:space="0" w:color="auto"/>
              <w:left w:val="single" w:sz="4" w:space="0" w:color="auto"/>
              <w:bottom w:val="single" w:sz="4" w:space="0" w:color="auto"/>
              <w:right w:val="single" w:sz="4" w:space="0" w:color="auto"/>
            </w:tcBorders>
          </w:tcPr>
          <w:p w14:paraId="732EEA09"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378 (12.5</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69D552A1"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779 (15.9</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37CFD1F7"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18,776 (15.3</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3AB6C4A7"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149B7C76" w14:textId="77777777" w:rsidTr="0095259F">
        <w:trPr>
          <w:trHeight w:val="278"/>
        </w:trPr>
        <w:tc>
          <w:tcPr>
            <w:tcW w:w="3402" w:type="dxa"/>
            <w:tcBorders>
              <w:top w:val="single" w:sz="4" w:space="0" w:color="auto"/>
              <w:left w:val="single" w:sz="4" w:space="0" w:color="auto"/>
              <w:bottom w:val="single" w:sz="4" w:space="0" w:color="auto"/>
              <w:right w:val="single" w:sz="4" w:space="0" w:color="auto"/>
            </w:tcBorders>
            <w:hideMark/>
          </w:tcPr>
          <w:p w14:paraId="581AB625"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Seen by cardiologist</w:t>
            </w:r>
          </w:p>
        </w:tc>
        <w:tc>
          <w:tcPr>
            <w:tcW w:w="2127" w:type="dxa"/>
            <w:tcBorders>
              <w:top w:val="single" w:sz="4" w:space="0" w:color="auto"/>
              <w:left w:val="single" w:sz="4" w:space="0" w:color="auto"/>
              <w:bottom w:val="single" w:sz="4" w:space="0" w:color="auto"/>
              <w:right w:val="single" w:sz="4" w:space="0" w:color="auto"/>
            </w:tcBorders>
          </w:tcPr>
          <w:p w14:paraId="13CA8070"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3,367</w:t>
            </w:r>
            <w:r w:rsidRPr="00CF4E65">
              <w:rPr>
                <w:rFonts w:ascii="Times New Roman" w:hAnsi="Times New Roman" w:cs="Times New Roman"/>
              </w:rPr>
              <w:t xml:space="preserve"> (98.5</w:t>
            </w:r>
            <w:r>
              <w:rPr>
                <w:rFonts w:ascii="Times New Roman" w:hAnsi="Times New Roman" w:cs="Times New Roman"/>
              </w:rPr>
              <w:t>6</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5AADF7BE"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4,912 (98.8</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5F06108F"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126,664 (99.1</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06B6244E"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0.03</w:t>
            </w:r>
          </w:p>
        </w:tc>
      </w:tr>
      <w:tr w:rsidR="0095259F" w:rsidRPr="00CF4E65" w14:paraId="2B00F8DD" w14:textId="77777777" w:rsidTr="0095259F">
        <w:trPr>
          <w:trHeight w:val="271"/>
        </w:trPr>
        <w:tc>
          <w:tcPr>
            <w:tcW w:w="3402" w:type="dxa"/>
            <w:tcBorders>
              <w:top w:val="single" w:sz="4" w:space="0" w:color="auto"/>
              <w:left w:val="single" w:sz="4" w:space="0" w:color="auto"/>
              <w:bottom w:val="single" w:sz="4" w:space="0" w:color="auto"/>
              <w:right w:val="single" w:sz="4" w:space="0" w:color="auto"/>
            </w:tcBorders>
            <w:hideMark/>
          </w:tcPr>
          <w:p w14:paraId="2C027038"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Heart rate, bpm, median (IQR)</w:t>
            </w:r>
          </w:p>
        </w:tc>
        <w:tc>
          <w:tcPr>
            <w:tcW w:w="2127" w:type="dxa"/>
            <w:tcBorders>
              <w:top w:val="single" w:sz="4" w:space="0" w:color="auto"/>
              <w:left w:val="single" w:sz="4" w:space="0" w:color="auto"/>
              <w:bottom w:val="single" w:sz="4" w:space="0" w:color="auto"/>
              <w:right w:val="single" w:sz="4" w:space="0" w:color="auto"/>
            </w:tcBorders>
          </w:tcPr>
          <w:p w14:paraId="7497D468"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70 [61-80</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7FBC7F3B"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70</w:t>
            </w:r>
            <w:r w:rsidRPr="00CF4E65">
              <w:rPr>
                <w:rFonts w:ascii="Times New Roman" w:hAnsi="Times New Roman" w:cs="Times New Roman"/>
              </w:rPr>
              <w:t xml:space="preserve"> [60-80]</w:t>
            </w:r>
          </w:p>
        </w:tc>
        <w:tc>
          <w:tcPr>
            <w:tcW w:w="1984" w:type="dxa"/>
            <w:tcBorders>
              <w:top w:val="single" w:sz="4" w:space="0" w:color="auto"/>
              <w:left w:val="single" w:sz="4" w:space="0" w:color="auto"/>
              <w:bottom w:val="single" w:sz="4" w:space="0" w:color="auto"/>
              <w:right w:val="single" w:sz="4" w:space="0" w:color="auto"/>
            </w:tcBorders>
          </w:tcPr>
          <w:p w14:paraId="7D69F889"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75 [65-88</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65709495"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34D137D3" w14:textId="77777777" w:rsidTr="0095259F">
        <w:trPr>
          <w:trHeight w:val="260"/>
        </w:trPr>
        <w:tc>
          <w:tcPr>
            <w:tcW w:w="3402" w:type="dxa"/>
            <w:tcBorders>
              <w:top w:val="single" w:sz="4" w:space="0" w:color="auto"/>
              <w:left w:val="single" w:sz="4" w:space="0" w:color="auto"/>
              <w:bottom w:val="single" w:sz="4" w:space="0" w:color="auto"/>
              <w:right w:val="single" w:sz="4" w:space="0" w:color="auto"/>
            </w:tcBorders>
            <w:hideMark/>
          </w:tcPr>
          <w:p w14:paraId="5F57FCDE"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Systolic blood pressure, median (IQR)</w:t>
            </w:r>
          </w:p>
        </w:tc>
        <w:tc>
          <w:tcPr>
            <w:tcW w:w="2127" w:type="dxa"/>
            <w:tcBorders>
              <w:top w:val="single" w:sz="4" w:space="0" w:color="auto"/>
              <w:left w:val="single" w:sz="4" w:space="0" w:color="auto"/>
              <w:bottom w:val="single" w:sz="4" w:space="0" w:color="auto"/>
              <w:right w:val="single" w:sz="4" w:space="0" w:color="auto"/>
            </w:tcBorders>
          </w:tcPr>
          <w:p w14:paraId="4D8CAE88"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140 [125-155</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2910881A"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138 [122-155</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A42081C"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140 [124-159</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523E22FD"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016025E7"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5957736A"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Family history  of CHD</w:t>
            </w:r>
          </w:p>
        </w:tc>
        <w:tc>
          <w:tcPr>
            <w:tcW w:w="2127" w:type="dxa"/>
            <w:tcBorders>
              <w:top w:val="single" w:sz="4" w:space="0" w:color="auto"/>
              <w:left w:val="single" w:sz="4" w:space="0" w:color="auto"/>
              <w:bottom w:val="single" w:sz="4" w:space="0" w:color="auto"/>
              <w:right w:val="single" w:sz="4" w:space="0" w:color="auto"/>
            </w:tcBorders>
          </w:tcPr>
          <w:p w14:paraId="0AF39A94"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1,191 (44.8</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3E7DD6EA"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1,686 (39.2</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CAA9CDB"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38,970 (35.6</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38507332"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0.001</w:t>
            </w:r>
          </w:p>
        </w:tc>
      </w:tr>
      <w:tr w:rsidR="0095259F" w:rsidRPr="00CF4E65" w14:paraId="02FCDC95"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tcPr>
          <w:p w14:paraId="609AAF23"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Hospital catheter lab status</w:t>
            </w:r>
          </w:p>
        </w:tc>
        <w:tc>
          <w:tcPr>
            <w:tcW w:w="2127" w:type="dxa"/>
            <w:tcBorders>
              <w:top w:val="single" w:sz="4" w:space="0" w:color="auto"/>
              <w:left w:val="single" w:sz="4" w:space="0" w:color="auto"/>
              <w:bottom w:val="single" w:sz="4" w:space="0" w:color="auto"/>
              <w:right w:val="single" w:sz="4" w:space="0" w:color="auto"/>
            </w:tcBorders>
          </w:tcPr>
          <w:p w14:paraId="293DAF9A" w14:textId="77777777" w:rsidR="0095259F" w:rsidRPr="00CF4E65" w:rsidRDefault="0095259F" w:rsidP="00413A9D">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3E867CBD" w14:textId="77777777" w:rsidR="0095259F" w:rsidRPr="00CF4E65" w:rsidRDefault="0095259F" w:rsidP="00413A9D">
            <w:pPr>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86C37AD" w14:textId="77777777" w:rsidR="0095259F" w:rsidRPr="00CF4E65" w:rsidRDefault="0095259F" w:rsidP="00413A9D">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7AA0B997" w14:textId="77777777" w:rsidR="0095259F" w:rsidRPr="00CF4E65" w:rsidRDefault="0095259F" w:rsidP="00413A9D">
            <w:pPr>
              <w:jc w:val="center"/>
              <w:rPr>
                <w:rFonts w:ascii="Times New Roman" w:hAnsi="Times New Roman" w:cs="Times New Roman"/>
              </w:rPr>
            </w:pPr>
          </w:p>
        </w:tc>
      </w:tr>
      <w:tr w:rsidR="0095259F" w:rsidRPr="00CF4E65" w14:paraId="67992135"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tcPr>
          <w:p w14:paraId="39A6E405"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 xml:space="preserve">No onsite laboratory </w:t>
            </w:r>
          </w:p>
        </w:tc>
        <w:tc>
          <w:tcPr>
            <w:tcW w:w="2127" w:type="dxa"/>
            <w:tcBorders>
              <w:top w:val="single" w:sz="4" w:space="0" w:color="auto"/>
              <w:left w:val="single" w:sz="4" w:space="0" w:color="auto"/>
              <w:bottom w:val="single" w:sz="4" w:space="0" w:color="auto"/>
              <w:right w:val="single" w:sz="4" w:space="0" w:color="auto"/>
            </w:tcBorders>
          </w:tcPr>
          <w:p w14:paraId="52866DE2"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292 (8.1</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A324E52"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319 (6.3</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46F363C0"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8,999 (7.0</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02468CED"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0.01</w:t>
            </w:r>
          </w:p>
        </w:tc>
      </w:tr>
      <w:tr w:rsidR="0095259F" w:rsidRPr="00CF4E65" w14:paraId="7347E466"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tcPr>
          <w:p w14:paraId="789BE889"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 xml:space="preserve">Onsite diagnostic laboratory </w:t>
            </w:r>
          </w:p>
        </w:tc>
        <w:tc>
          <w:tcPr>
            <w:tcW w:w="2127" w:type="dxa"/>
            <w:tcBorders>
              <w:top w:val="single" w:sz="4" w:space="0" w:color="auto"/>
              <w:left w:val="single" w:sz="4" w:space="0" w:color="auto"/>
              <w:bottom w:val="single" w:sz="4" w:space="0" w:color="auto"/>
              <w:right w:val="single" w:sz="4" w:space="0" w:color="auto"/>
            </w:tcBorders>
          </w:tcPr>
          <w:p w14:paraId="1034D166"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354 (9.8</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5551F2D2"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457 (9.1</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43DD480B"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16,262 (12.6</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1B219B1A" w14:textId="77777777" w:rsidR="0095259F" w:rsidRPr="00CF4E65" w:rsidRDefault="0095259F" w:rsidP="00413A9D">
            <w:pPr>
              <w:jc w:val="center"/>
              <w:rPr>
                <w:rFonts w:ascii="Times New Roman" w:hAnsi="Times New Roman" w:cs="Times New Roman"/>
              </w:rPr>
            </w:pPr>
          </w:p>
        </w:tc>
      </w:tr>
      <w:tr w:rsidR="0095259F" w:rsidRPr="00CF4E65" w14:paraId="55B5FE67"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tcPr>
          <w:p w14:paraId="2812007C"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 xml:space="preserve">Onsite PCI laboratory </w:t>
            </w:r>
          </w:p>
        </w:tc>
        <w:tc>
          <w:tcPr>
            <w:tcW w:w="2127" w:type="dxa"/>
            <w:tcBorders>
              <w:top w:val="single" w:sz="4" w:space="0" w:color="auto"/>
              <w:left w:val="single" w:sz="4" w:space="0" w:color="auto"/>
              <w:bottom w:val="single" w:sz="4" w:space="0" w:color="auto"/>
              <w:right w:val="single" w:sz="4" w:space="0" w:color="auto"/>
            </w:tcBorders>
          </w:tcPr>
          <w:p w14:paraId="55A97062"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2,962 (82.1</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6049498C"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4,261 (84.6</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69779EA"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 xml:space="preserve">103,360 </w:t>
            </w:r>
            <w:r w:rsidRPr="00CF4E65">
              <w:rPr>
                <w:rFonts w:ascii="Times New Roman" w:hAnsi="Times New Roman" w:cs="Times New Roman"/>
              </w:rPr>
              <w:t>(80.4%)</w:t>
            </w:r>
          </w:p>
        </w:tc>
        <w:tc>
          <w:tcPr>
            <w:tcW w:w="992" w:type="dxa"/>
            <w:tcBorders>
              <w:top w:val="single" w:sz="4" w:space="0" w:color="auto"/>
              <w:left w:val="single" w:sz="4" w:space="0" w:color="auto"/>
              <w:bottom w:val="single" w:sz="4" w:space="0" w:color="auto"/>
              <w:right w:val="single" w:sz="4" w:space="0" w:color="auto"/>
            </w:tcBorders>
          </w:tcPr>
          <w:p w14:paraId="2C2D0217" w14:textId="77777777" w:rsidR="0095259F" w:rsidRPr="00CF4E65" w:rsidRDefault="0095259F" w:rsidP="00413A9D">
            <w:pPr>
              <w:jc w:val="center"/>
              <w:rPr>
                <w:rFonts w:ascii="Times New Roman" w:hAnsi="Times New Roman" w:cs="Times New Roman"/>
              </w:rPr>
            </w:pPr>
          </w:p>
        </w:tc>
      </w:tr>
      <w:tr w:rsidR="0095259F" w:rsidRPr="00CF4E65" w14:paraId="7F2E3310"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ED8B49" w14:textId="77777777" w:rsidR="0095259F" w:rsidRPr="00CF4E65" w:rsidRDefault="0095259F" w:rsidP="00413A9D">
            <w:pPr>
              <w:rPr>
                <w:rFonts w:ascii="Times New Roman" w:hAnsi="Times New Roman" w:cs="Times New Roman"/>
                <w:b/>
              </w:rPr>
            </w:pPr>
            <w:r w:rsidRPr="00CF4E65">
              <w:rPr>
                <w:rFonts w:ascii="Times New Roman" w:hAnsi="Times New Roman" w:cs="Times New Roman"/>
                <w:b/>
              </w:rPr>
              <w:t>In-hospital Pharmacology</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tcPr>
          <w:p w14:paraId="51054F81" w14:textId="77777777" w:rsidR="0095259F" w:rsidRPr="00CF4E65" w:rsidRDefault="0095259F" w:rsidP="00413A9D">
            <w:pPr>
              <w:jc w:val="cente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53C7D57D" w14:textId="77777777" w:rsidR="0095259F" w:rsidRPr="00CF4E65" w:rsidRDefault="0095259F" w:rsidP="00413A9D">
            <w:pPr>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tcPr>
          <w:p w14:paraId="3455FD25" w14:textId="77777777" w:rsidR="0095259F" w:rsidRPr="00CF4E65" w:rsidRDefault="0095259F" w:rsidP="00413A9D">
            <w:pPr>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1DD3B06" w14:textId="77777777" w:rsidR="0095259F" w:rsidRPr="00CF4E65" w:rsidRDefault="0095259F" w:rsidP="00413A9D">
            <w:pPr>
              <w:jc w:val="center"/>
              <w:rPr>
                <w:rFonts w:ascii="Times New Roman" w:hAnsi="Times New Roman" w:cs="Times New Roman"/>
                <w:b/>
              </w:rPr>
            </w:pPr>
          </w:p>
        </w:tc>
      </w:tr>
      <w:tr w:rsidR="0095259F" w:rsidRPr="00CF4E65" w14:paraId="7D833812" w14:textId="77777777" w:rsidTr="0095259F">
        <w:trPr>
          <w:trHeight w:val="359"/>
        </w:trPr>
        <w:tc>
          <w:tcPr>
            <w:tcW w:w="3402" w:type="dxa"/>
            <w:tcBorders>
              <w:top w:val="single" w:sz="4" w:space="0" w:color="auto"/>
              <w:left w:val="single" w:sz="4" w:space="0" w:color="auto"/>
              <w:bottom w:val="single" w:sz="4" w:space="0" w:color="auto"/>
              <w:right w:val="single" w:sz="4" w:space="0" w:color="auto"/>
            </w:tcBorders>
            <w:hideMark/>
          </w:tcPr>
          <w:p w14:paraId="2A69DD82"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Low molecular weight heparin</w:t>
            </w:r>
          </w:p>
        </w:tc>
        <w:tc>
          <w:tcPr>
            <w:tcW w:w="2127" w:type="dxa"/>
            <w:tcBorders>
              <w:top w:val="single" w:sz="4" w:space="0" w:color="auto"/>
              <w:left w:val="single" w:sz="4" w:space="0" w:color="auto"/>
              <w:bottom w:val="single" w:sz="4" w:space="0" w:color="auto"/>
              <w:right w:val="single" w:sz="4" w:space="0" w:color="auto"/>
            </w:tcBorders>
          </w:tcPr>
          <w:p w14:paraId="3A637EE5"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1,208 (41.5</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1607F9A6"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2,129 (46.8</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4B0122B5"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57,214</w:t>
            </w:r>
            <w:r w:rsidRPr="00CF4E65">
              <w:rPr>
                <w:rFonts w:ascii="Times New Roman" w:hAnsi="Times New Roman" w:cs="Times New Roman"/>
              </w:rPr>
              <w:t xml:space="preserve"> </w:t>
            </w:r>
            <w:r>
              <w:rPr>
                <w:rFonts w:ascii="Times New Roman" w:hAnsi="Times New Roman" w:cs="Times New Roman"/>
              </w:rPr>
              <w:t>(50.8</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059D4596"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15FF22ED"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2E0B0DAA"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Warfarin</w:t>
            </w:r>
          </w:p>
        </w:tc>
        <w:tc>
          <w:tcPr>
            <w:tcW w:w="2127" w:type="dxa"/>
            <w:tcBorders>
              <w:top w:val="single" w:sz="4" w:space="0" w:color="auto"/>
              <w:left w:val="single" w:sz="4" w:space="0" w:color="auto"/>
              <w:bottom w:val="single" w:sz="4" w:space="0" w:color="auto"/>
              <w:right w:val="single" w:sz="4" w:space="0" w:color="auto"/>
            </w:tcBorders>
          </w:tcPr>
          <w:p w14:paraId="791807CC"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61 (2.2</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29F02388"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245 (4.1</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C8FED26"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5,713</w:t>
            </w:r>
            <w:r w:rsidRPr="00CF4E65">
              <w:rPr>
                <w:rFonts w:ascii="Times New Roman" w:hAnsi="Times New Roman" w:cs="Times New Roman"/>
              </w:rPr>
              <w:t xml:space="preserve"> (5.2%)</w:t>
            </w:r>
          </w:p>
        </w:tc>
        <w:tc>
          <w:tcPr>
            <w:tcW w:w="992" w:type="dxa"/>
            <w:tcBorders>
              <w:top w:val="single" w:sz="4" w:space="0" w:color="auto"/>
              <w:left w:val="single" w:sz="4" w:space="0" w:color="auto"/>
              <w:bottom w:val="single" w:sz="4" w:space="0" w:color="auto"/>
              <w:right w:val="single" w:sz="4" w:space="0" w:color="auto"/>
            </w:tcBorders>
          </w:tcPr>
          <w:p w14:paraId="3889B55A"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0.001</w:t>
            </w:r>
          </w:p>
        </w:tc>
      </w:tr>
      <w:tr w:rsidR="0095259F" w:rsidRPr="00CF4E65" w14:paraId="12A70C4F"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77EBA0C8"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Loop Diuretic</w:t>
            </w:r>
          </w:p>
        </w:tc>
        <w:tc>
          <w:tcPr>
            <w:tcW w:w="2127" w:type="dxa"/>
            <w:tcBorders>
              <w:top w:val="single" w:sz="4" w:space="0" w:color="auto"/>
              <w:left w:val="single" w:sz="4" w:space="0" w:color="auto"/>
              <w:bottom w:val="single" w:sz="4" w:space="0" w:color="auto"/>
              <w:right w:val="single" w:sz="4" w:space="0" w:color="auto"/>
            </w:tcBorders>
          </w:tcPr>
          <w:p w14:paraId="25840BD3"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196 (7.0</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55C6582C"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708 (15.9</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35316481"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22,529 (20.7</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42E97E82"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28FF9E8E"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2D8FE654"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Glycoprotein use</w:t>
            </w:r>
          </w:p>
        </w:tc>
        <w:tc>
          <w:tcPr>
            <w:tcW w:w="2127" w:type="dxa"/>
            <w:tcBorders>
              <w:top w:val="single" w:sz="4" w:space="0" w:color="auto"/>
              <w:left w:val="single" w:sz="4" w:space="0" w:color="auto"/>
              <w:bottom w:val="single" w:sz="4" w:space="0" w:color="auto"/>
              <w:right w:val="single" w:sz="4" w:space="0" w:color="auto"/>
            </w:tcBorders>
          </w:tcPr>
          <w:p w14:paraId="0483DDC4"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117 (4.1</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51DF52FD"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188 (4.1</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F7F82E2"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6,869 (6.2</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59CD032C"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765FD1D8"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272D1" w14:textId="77777777" w:rsidR="0095259F" w:rsidRPr="00CF4E65" w:rsidRDefault="0095259F" w:rsidP="00413A9D">
            <w:pPr>
              <w:rPr>
                <w:rFonts w:ascii="Times New Roman" w:hAnsi="Times New Roman" w:cs="Times New Roman"/>
                <w:b/>
              </w:rPr>
            </w:pPr>
            <w:r w:rsidRPr="00CF4E65">
              <w:rPr>
                <w:rFonts w:ascii="Times New Roman" w:hAnsi="Times New Roman" w:cs="Times New Roman"/>
                <w:b/>
              </w:rPr>
              <w:t>Discharge Medications</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BB5D5" w14:textId="77777777" w:rsidR="0095259F" w:rsidRPr="00CF4E65" w:rsidRDefault="0095259F" w:rsidP="00413A9D">
            <w:pPr>
              <w:jc w:val="cente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B9A9A" w14:textId="77777777" w:rsidR="0095259F" w:rsidRPr="00CF4E65" w:rsidRDefault="0095259F" w:rsidP="00413A9D">
            <w:pPr>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6C0D7" w14:textId="77777777" w:rsidR="0095259F" w:rsidRPr="00CF4E65" w:rsidRDefault="0095259F" w:rsidP="00413A9D">
            <w:pPr>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0C919" w14:textId="77777777" w:rsidR="0095259F" w:rsidRPr="00CF4E65" w:rsidRDefault="0095259F" w:rsidP="00413A9D">
            <w:pPr>
              <w:jc w:val="center"/>
              <w:rPr>
                <w:rFonts w:ascii="Times New Roman" w:hAnsi="Times New Roman" w:cs="Times New Roman"/>
                <w:b/>
              </w:rPr>
            </w:pPr>
          </w:p>
        </w:tc>
      </w:tr>
      <w:tr w:rsidR="0095259F" w:rsidRPr="00CF4E65" w14:paraId="3CE2423D"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55023EC8"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Aspirin</w:t>
            </w:r>
          </w:p>
        </w:tc>
        <w:tc>
          <w:tcPr>
            <w:tcW w:w="2127" w:type="dxa"/>
            <w:tcBorders>
              <w:top w:val="single" w:sz="4" w:space="0" w:color="auto"/>
              <w:left w:val="single" w:sz="4" w:space="0" w:color="auto"/>
              <w:bottom w:val="single" w:sz="4" w:space="0" w:color="auto"/>
              <w:right w:val="single" w:sz="4" w:space="0" w:color="auto"/>
            </w:tcBorders>
          </w:tcPr>
          <w:p w14:paraId="522F6D79"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2,920 (96.9</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087AD9A"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4,440 (96.9</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01B9CF9"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110,412</w:t>
            </w:r>
            <w:r w:rsidRPr="00CF4E65">
              <w:rPr>
                <w:rFonts w:ascii="Times New Roman" w:hAnsi="Times New Roman" w:cs="Times New Roman"/>
              </w:rPr>
              <w:t xml:space="preserve"> (9</w:t>
            </w:r>
            <w:r>
              <w:rPr>
                <w:rFonts w:ascii="Times New Roman" w:hAnsi="Times New Roman" w:cs="Times New Roman"/>
              </w:rPr>
              <w:t>7.0</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6E61E6DB"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0.79</w:t>
            </w:r>
          </w:p>
        </w:tc>
      </w:tr>
      <w:tr w:rsidR="0095259F" w:rsidRPr="00CF4E65" w14:paraId="0A825858"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4F14008A"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lastRenderedPageBreak/>
              <w:t>P2Y12 inhibitors</w:t>
            </w:r>
          </w:p>
        </w:tc>
        <w:tc>
          <w:tcPr>
            <w:tcW w:w="2127" w:type="dxa"/>
            <w:tcBorders>
              <w:top w:val="single" w:sz="4" w:space="0" w:color="auto"/>
              <w:left w:val="single" w:sz="4" w:space="0" w:color="auto"/>
              <w:bottom w:val="single" w:sz="4" w:space="0" w:color="auto"/>
              <w:right w:val="single" w:sz="4" w:space="0" w:color="auto"/>
            </w:tcBorders>
          </w:tcPr>
          <w:p w14:paraId="4D659AEE"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3,098(94..1</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4DF56C69"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4,673</w:t>
            </w:r>
            <w:r w:rsidRPr="00CF4E65">
              <w:rPr>
                <w:rFonts w:ascii="Times New Roman" w:hAnsi="Times New Roman" w:cs="Times New Roman"/>
              </w:rPr>
              <w:t xml:space="preserve"> (95.4%)</w:t>
            </w:r>
          </w:p>
        </w:tc>
        <w:tc>
          <w:tcPr>
            <w:tcW w:w="1984" w:type="dxa"/>
            <w:tcBorders>
              <w:top w:val="single" w:sz="4" w:space="0" w:color="auto"/>
              <w:left w:val="single" w:sz="4" w:space="0" w:color="auto"/>
              <w:bottom w:val="single" w:sz="4" w:space="0" w:color="auto"/>
              <w:right w:val="single" w:sz="4" w:space="0" w:color="auto"/>
            </w:tcBorders>
          </w:tcPr>
          <w:p w14:paraId="5B4CCAB7"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122,474</w:t>
            </w:r>
            <w:r w:rsidRPr="00CF4E65">
              <w:rPr>
                <w:rFonts w:ascii="Times New Roman" w:hAnsi="Times New Roman" w:cs="Times New Roman"/>
              </w:rPr>
              <w:t xml:space="preserve"> (96.9%)</w:t>
            </w:r>
          </w:p>
        </w:tc>
        <w:tc>
          <w:tcPr>
            <w:tcW w:w="992" w:type="dxa"/>
            <w:tcBorders>
              <w:top w:val="single" w:sz="4" w:space="0" w:color="auto"/>
              <w:left w:val="single" w:sz="4" w:space="0" w:color="auto"/>
              <w:bottom w:val="single" w:sz="4" w:space="0" w:color="auto"/>
              <w:right w:val="single" w:sz="4" w:space="0" w:color="auto"/>
            </w:tcBorders>
          </w:tcPr>
          <w:p w14:paraId="2C09AEC4"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0.001</w:t>
            </w:r>
          </w:p>
        </w:tc>
      </w:tr>
      <w:tr w:rsidR="0095259F" w:rsidRPr="00CF4E65" w14:paraId="6236CB68"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4583D1DB"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Statins</w:t>
            </w:r>
          </w:p>
        </w:tc>
        <w:tc>
          <w:tcPr>
            <w:tcW w:w="2127" w:type="dxa"/>
            <w:tcBorders>
              <w:top w:val="single" w:sz="4" w:space="0" w:color="auto"/>
              <w:left w:val="single" w:sz="4" w:space="0" w:color="auto"/>
              <w:bottom w:val="single" w:sz="4" w:space="0" w:color="auto"/>
              <w:right w:val="single" w:sz="4" w:space="0" w:color="auto"/>
            </w:tcBorders>
          </w:tcPr>
          <w:p w14:paraId="6D1686A3"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2,869 (96.5</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14381161"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4,396 (96.0</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45FF7AF3"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108,940 (96.6</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51C8568"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0.04</w:t>
            </w:r>
          </w:p>
        </w:tc>
      </w:tr>
      <w:tr w:rsidR="0095259F" w:rsidRPr="00CF4E65" w14:paraId="10F30154"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6B2652E2"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ACE inhibitors</w:t>
            </w:r>
          </w:p>
        </w:tc>
        <w:tc>
          <w:tcPr>
            <w:tcW w:w="2127" w:type="dxa"/>
            <w:tcBorders>
              <w:top w:val="single" w:sz="4" w:space="0" w:color="auto"/>
              <w:left w:val="single" w:sz="4" w:space="0" w:color="auto"/>
              <w:bottom w:val="single" w:sz="4" w:space="0" w:color="auto"/>
              <w:right w:val="single" w:sz="4" w:space="0" w:color="auto"/>
            </w:tcBorders>
          </w:tcPr>
          <w:p w14:paraId="38469CD7"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1,619 (85.3%)</w:t>
            </w:r>
          </w:p>
        </w:tc>
        <w:tc>
          <w:tcPr>
            <w:tcW w:w="2268" w:type="dxa"/>
            <w:tcBorders>
              <w:top w:val="single" w:sz="4" w:space="0" w:color="auto"/>
              <w:left w:val="single" w:sz="4" w:space="0" w:color="auto"/>
              <w:bottom w:val="single" w:sz="4" w:space="0" w:color="auto"/>
              <w:right w:val="single" w:sz="4" w:space="0" w:color="auto"/>
            </w:tcBorders>
          </w:tcPr>
          <w:p w14:paraId="07FBBDF3"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2,805 (89.3%)</w:t>
            </w:r>
          </w:p>
        </w:tc>
        <w:tc>
          <w:tcPr>
            <w:tcW w:w="1984" w:type="dxa"/>
            <w:tcBorders>
              <w:top w:val="single" w:sz="4" w:space="0" w:color="auto"/>
              <w:left w:val="single" w:sz="4" w:space="0" w:color="auto"/>
              <w:bottom w:val="single" w:sz="4" w:space="0" w:color="auto"/>
              <w:right w:val="single" w:sz="4" w:space="0" w:color="auto"/>
            </w:tcBorders>
          </w:tcPr>
          <w:p w14:paraId="5FB2BE96"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69,293 (89.5%)</w:t>
            </w:r>
          </w:p>
        </w:tc>
        <w:tc>
          <w:tcPr>
            <w:tcW w:w="992" w:type="dxa"/>
            <w:tcBorders>
              <w:top w:val="single" w:sz="4" w:space="0" w:color="auto"/>
              <w:left w:val="single" w:sz="4" w:space="0" w:color="auto"/>
              <w:bottom w:val="single" w:sz="4" w:space="0" w:color="auto"/>
              <w:right w:val="single" w:sz="4" w:space="0" w:color="auto"/>
            </w:tcBorders>
          </w:tcPr>
          <w:p w14:paraId="674659E1"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0DB7C3EB"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5586BF44"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Beta-Blockers</w:t>
            </w:r>
          </w:p>
        </w:tc>
        <w:tc>
          <w:tcPr>
            <w:tcW w:w="2127" w:type="dxa"/>
            <w:tcBorders>
              <w:top w:val="single" w:sz="4" w:space="0" w:color="auto"/>
              <w:left w:val="single" w:sz="4" w:space="0" w:color="auto"/>
              <w:bottom w:val="single" w:sz="4" w:space="0" w:color="auto"/>
              <w:right w:val="single" w:sz="4" w:space="0" w:color="auto"/>
            </w:tcBorders>
          </w:tcPr>
          <w:p w14:paraId="2D64860C"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2,395 (83.7</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047734E2"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3,785 (85.3</w:t>
            </w:r>
            <w:r w:rsidRPr="00CF4E6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6C347041"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97,628 (87.2</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32C3699F"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&lt;0.001</w:t>
            </w:r>
          </w:p>
        </w:tc>
      </w:tr>
      <w:tr w:rsidR="0095259F" w:rsidRPr="00CF4E65" w14:paraId="44057AE2"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E3C8F7" w14:textId="77777777" w:rsidR="0095259F" w:rsidRPr="00CF4E65" w:rsidRDefault="0095259F" w:rsidP="00413A9D">
            <w:pPr>
              <w:rPr>
                <w:rFonts w:ascii="Times New Roman" w:hAnsi="Times New Roman" w:cs="Times New Roman"/>
                <w:b/>
              </w:rPr>
            </w:pPr>
            <w:r>
              <w:rPr>
                <w:rFonts w:ascii="Times New Roman" w:hAnsi="Times New Roman" w:cs="Times New Roman"/>
                <w:b/>
              </w:rPr>
              <w:t>Crude o</w:t>
            </w:r>
            <w:r w:rsidRPr="00CF4E65">
              <w:rPr>
                <w:rFonts w:ascii="Times New Roman" w:hAnsi="Times New Roman" w:cs="Times New Roman"/>
                <w:b/>
              </w:rPr>
              <w:t>utcomes</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tcPr>
          <w:p w14:paraId="06A18739" w14:textId="77777777" w:rsidR="0095259F" w:rsidRPr="00CF4E65" w:rsidRDefault="0095259F" w:rsidP="00413A9D">
            <w:pPr>
              <w:jc w:val="cente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7DCD40DD" w14:textId="77777777" w:rsidR="0095259F" w:rsidRPr="00CF4E65" w:rsidRDefault="0095259F" w:rsidP="00413A9D">
            <w:pPr>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tcPr>
          <w:p w14:paraId="463E501A" w14:textId="77777777" w:rsidR="0095259F" w:rsidRPr="00CF4E65" w:rsidRDefault="0095259F" w:rsidP="00413A9D">
            <w:pPr>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F93CBFC" w14:textId="77777777" w:rsidR="0095259F" w:rsidRPr="00CF4E65" w:rsidRDefault="0095259F" w:rsidP="00413A9D">
            <w:pPr>
              <w:jc w:val="center"/>
              <w:rPr>
                <w:rFonts w:ascii="Times New Roman" w:hAnsi="Times New Roman" w:cs="Times New Roman"/>
                <w:b/>
              </w:rPr>
            </w:pPr>
          </w:p>
        </w:tc>
      </w:tr>
      <w:tr w:rsidR="0095259F" w:rsidRPr="00CF4E65" w14:paraId="3CD5FCC7"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2147FF01"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Death</w:t>
            </w:r>
          </w:p>
        </w:tc>
        <w:tc>
          <w:tcPr>
            <w:tcW w:w="2127" w:type="dxa"/>
            <w:tcBorders>
              <w:top w:val="single" w:sz="4" w:space="0" w:color="auto"/>
              <w:left w:val="single" w:sz="4" w:space="0" w:color="auto"/>
              <w:bottom w:val="single" w:sz="4" w:space="0" w:color="auto"/>
              <w:right w:val="single" w:sz="4" w:space="0" w:color="auto"/>
            </w:tcBorders>
          </w:tcPr>
          <w:p w14:paraId="620E871A"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3 (0.1%)</w:t>
            </w:r>
          </w:p>
        </w:tc>
        <w:tc>
          <w:tcPr>
            <w:tcW w:w="2268" w:type="dxa"/>
            <w:tcBorders>
              <w:top w:val="single" w:sz="4" w:space="0" w:color="auto"/>
              <w:left w:val="single" w:sz="4" w:space="0" w:color="auto"/>
              <w:bottom w:val="single" w:sz="4" w:space="0" w:color="auto"/>
              <w:right w:val="single" w:sz="4" w:space="0" w:color="auto"/>
            </w:tcBorders>
          </w:tcPr>
          <w:p w14:paraId="6261E40F"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6</w:t>
            </w:r>
            <w:r w:rsidRPr="00CF4E65">
              <w:rPr>
                <w:rFonts w:ascii="Times New Roman" w:hAnsi="Times New Roman" w:cs="Times New Roman"/>
              </w:rPr>
              <w:t xml:space="preserve"> (0.1%)</w:t>
            </w:r>
          </w:p>
        </w:tc>
        <w:tc>
          <w:tcPr>
            <w:tcW w:w="1984" w:type="dxa"/>
            <w:tcBorders>
              <w:top w:val="single" w:sz="4" w:space="0" w:color="auto"/>
              <w:left w:val="single" w:sz="4" w:space="0" w:color="auto"/>
              <w:bottom w:val="single" w:sz="4" w:space="0" w:color="auto"/>
              <w:right w:val="single" w:sz="4" w:space="0" w:color="auto"/>
            </w:tcBorders>
          </w:tcPr>
          <w:p w14:paraId="6076F7B4"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1,354</w:t>
            </w:r>
            <w:r w:rsidRPr="00CF4E65">
              <w:rPr>
                <w:rFonts w:ascii="Times New Roman" w:hAnsi="Times New Roman" w:cs="Times New Roman"/>
              </w:rPr>
              <w:t xml:space="preserve"> (1.0%)</w:t>
            </w:r>
          </w:p>
        </w:tc>
        <w:tc>
          <w:tcPr>
            <w:tcW w:w="992" w:type="dxa"/>
            <w:tcBorders>
              <w:top w:val="single" w:sz="4" w:space="0" w:color="auto"/>
              <w:left w:val="single" w:sz="4" w:space="0" w:color="auto"/>
              <w:bottom w:val="single" w:sz="4" w:space="0" w:color="auto"/>
              <w:right w:val="single" w:sz="4" w:space="0" w:color="auto"/>
            </w:tcBorders>
          </w:tcPr>
          <w:p w14:paraId="4F098F94"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0.001</w:t>
            </w:r>
          </w:p>
        </w:tc>
      </w:tr>
      <w:tr w:rsidR="0095259F" w:rsidRPr="00CF4E65" w14:paraId="26CFD645" w14:textId="77777777" w:rsidTr="0095259F">
        <w:trPr>
          <w:trHeight w:val="275"/>
        </w:trPr>
        <w:tc>
          <w:tcPr>
            <w:tcW w:w="3402" w:type="dxa"/>
            <w:tcBorders>
              <w:top w:val="single" w:sz="4" w:space="0" w:color="auto"/>
              <w:left w:val="single" w:sz="4" w:space="0" w:color="auto"/>
              <w:bottom w:val="single" w:sz="4" w:space="0" w:color="auto"/>
              <w:right w:val="single" w:sz="4" w:space="0" w:color="auto"/>
            </w:tcBorders>
            <w:hideMark/>
          </w:tcPr>
          <w:p w14:paraId="784F3A3A"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Cardiac mortality</w:t>
            </w:r>
          </w:p>
        </w:tc>
        <w:tc>
          <w:tcPr>
            <w:tcW w:w="2127" w:type="dxa"/>
            <w:tcBorders>
              <w:top w:val="single" w:sz="4" w:space="0" w:color="auto"/>
              <w:left w:val="single" w:sz="4" w:space="0" w:color="auto"/>
              <w:bottom w:val="single" w:sz="4" w:space="0" w:color="auto"/>
              <w:right w:val="single" w:sz="4" w:space="0" w:color="auto"/>
            </w:tcBorders>
          </w:tcPr>
          <w:p w14:paraId="1279BE68"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1 (0.1%)</w:t>
            </w:r>
          </w:p>
        </w:tc>
        <w:tc>
          <w:tcPr>
            <w:tcW w:w="2268" w:type="dxa"/>
            <w:tcBorders>
              <w:top w:val="single" w:sz="4" w:space="0" w:color="auto"/>
              <w:left w:val="single" w:sz="4" w:space="0" w:color="auto"/>
              <w:bottom w:val="single" w:sz="4" w:space="0" w:color="auto"/>
              <w:right w:val="single" w:sz="4" w:space="0" w:color="auto"/>
            </w:tcBorders>
          </w:tcPr>
          <w:p w14:paraId="638A4EA8"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w:t>
            </w:r>
            <w:r w:rsidRPr="00CF4E65">
              <w:rPr>
                <w:rFonts w:ascii="Times New Roman" w:hAnsi="Times New Roman" w:cs="Times New Roman"/>
              </w:rPr>
              <w:t xml:space="preserve"> (0.1%)</w:t>
            </w:r>
          </w:p>
        </w:tc>
        <w:tc>
          <w:tcPr>
            <w:tcW w:w="1984" w:type="dxa"/>
            <w:tcBorders>
              <w:top w:val="single" w:sz="4" w:space="0" w:color="auto"/>
              <w:left w:val="single" w:sz="4" w:space="0" w:color="auto"/>
              <w:bottom w:val="single" w:sz="4" w:space="0" w:color="auto"/>
              <w:right w:val="single" w:sz="4" w:space="0" w:color="auto"/>
            </w:tcBorders>
          </w:tcPr>
          <w:p w14:paraId="4BF869AF"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1,125 (0.9</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13FB3292" w14:textId="77777777" w:rsidR="0095259F" w:rsidRPr="00CF4E65" w:rsidRDefault="0095259F" w:rsidP="00413A9D">
            <w:pPr>
              <w:jc w:val="center"/>
              <w:rPr>
                <w:rFonts w:ascii="Times New Roman" w:hAnsi="Times New Roman" w:cs="Times New Roman"/>
              </w:rPr>
            </w:pPr>
            <w:r w:rsidRPr="00CF4E65">
              <w:rPr>
                <w:rFonts w:ascii="Times New Roman" w:hAnsi="Times New Roman" w:cs="Times New Roman"/>
              </w:rPr>
              <w:t>0.0</w:t>
            </w:r>
            <w:r>
              <w:rPr>
                <w:rFonts w:ascii="Times New Roman" w:hAnsi="Times New Roman" w:cs="Times New Roman"/>
              </w:rPr>
              <w:t>0</w:t>
            </w:r>
            <w:r w:rsidRPr="00CF4E65">
              <w:rPr>
                <w:rFonts w:ascii="Times New Roman" w:hAnsi="Times New Roman" w:cs="Times New Roman"/>
              </w:rPr>
              <w:t>1</w:t>
            </w:r>
          </w:p>
        </w:tc>
      </w:tr>
      <w:tr w:rsidR="0095259F" w:rsidRPr="00CF4E65" w14:paraId="42743DFD"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0E5BD6A2"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Reinfarction</w:t>
            </w:r>
          </w:p>
        </w:tc>
        <w:tc>
          <w:tcPr>
            <w:tcW w:w="2127" w:type="dxa"/>
            <w:tcBorders>
              <w:top w:val="single" w:sz="4" w:space="0" w:color="auto"/>
              <w:left w:val="single" w:sz="4" w:space="0" w:color="auto"/>
              <w:bottom w:val="single" w:sz="4" w:space="0" w:color="auto"/>
              <w:right w:val="single" w:sz="4" w:space="0" w:color="auto"/>
            </w:tcBorders>
          </w:tcPr>
          <w:p w14:paraId="7445B5DA"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12</w:t>
            </w:r>
            <w:r w:rsidRPr="00CF4E65">
              <w:rPr>
                <w:rFonts w:ascii="Times New Roman" w:hAnsi="Times New Roman" w:cs="Times New Roman"/>
              </w:rPr>
              <w:t xml:space="preserve"> (0.4%)</w:t>
            </w:r>
          </w:p>
        </w:tc>
        <w:tc>
          <w:tcPr>
            <w:tcW w:w="2268" w:type="dxa"/>
            <w:tcBorders>
              <w:top w:val="single" w:sz="4" w:space="0" w:color="auto"/>
              <w:left w:val="single" w:sz="4" w:space="0" w:color="auto"/>
              <w:bottom w:val="single" w:sz="4" w:space="0" w:color="auto"/>
              <w:right w:val="single" w:sz="4" w:space="0" w:color="auto"/>
            </w:tcBorders>
          </w:tcPr>
          <w:p w14:paraId="315E6475"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33</w:t>
            </w:r>
            <w:r w:rsidRPr="00CF4E65">
              <w:rPr>
                <w:rFonts w:ascii="Times New Roman" w:hAnsi="Times New Roman" w:cs="Times New Roman"/>
              </w:rPr>
              <w:t xml:space="preserve"> (0.7%)</w:t>
            </w:r>
          </w:p>
        </w:tc>
        <w:tc>
          <w:tcPr>
            <w:tcW w:w="1984" w:type="dxa"/>
            <w:tcBorders>
              <w:top w:val="single" w:sz="4" w:space="0" w:color="auto"/>
              <w:left w:val="single" w:sz="4" w:space="0" w:color="auto"/>
              <w:bottom w:val="single" w:sz="4" w:space="0" w:color="auto"/>
              <w:right w:val="single" w:sz="4" w:space="0" w:color="auto"/>
            </w:tcBorders>
          </w:tcPr>
          <w:p w14:paraId="0D40A483"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1,028</w:t>
            </w:r>
            <w:r w:rsidRPr="00CF4E65">
              <w:rPr>
                <w:rFonts w:ascii="Times New Roman" w:hAnsi="Times New Roman" w:cs="Times New Roman"/>
              </w:rPr>
              <w:t xml:space="preserve"> (0.8%)</w:t>
            </w:r>
          </w:p>
        </w:tc>
        <w:tc>
          <w:tcPr>
            <w:tcW w:w="992" w:type="dxa"/>
            <w:tcBorders>
              <w:top w:val="single" w:sz="4" w:space="0" w:color="auto"/>
              <w:left w:val="single" w:sz="4" w:space="0" w:color="auto"/>
              <w:bottom w:val="single" w:sz="4" w:space="0" w:color="auto"/>
              <w:right w:val="single" w:sz="4" w:space="0" w:color="auto"/>
            </w:tcBorders>
          </w:tcPr>
          <w:p w14:paraId="03F3FE6D"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0.01</w:t>
            </w:r>
          </w:p>
        </w:tc>
      </w:tr>
      <w:tr w:rsidR="0095259F" w:rsidRPr="00CF4E65" w14:paraId="630A8C23" w14:textId="77777777" w:rsidTr="0095259F">
        <w:trPr>
          <w:trHeight w:val="263"/>
        </w:trPr>
        <w:tc>
          <w:tcPr>
            <w:tcW w:w="3402" w:type="dxa"/>
            <w:tcBorders>
              <w:top w:val="single" w:sz="4" w:space="0" w:color="auto"/>
              <w:left w:val="single" w:sz="4" w:space="0" w:color="auto"/>
              <w:bottom w:val="single" w:sz="4" w:space="0" w:color="auto"/>
              <w:right w:val="single" w:sz="4" w:space="0" w:color="auto"/>
            </w:tcBorders>
            <w:hideMark/>
          </w:tcPr>
          <w:p w14:paraId="007AFB11" w14:textId="77777777" w:rsidR="0095259F" w:rsidRPr="00CF4E65" w:rsidRDefault="0095259F" w:rsidP="00413A9D">
            <w:pPr>
              <w:rPr>
                <w:rFonts w:ascii="Times New Roman" w:hAnsi="Times New Roman" w:cs="Times New Roman"/>
              </w:rPr>
            </w:pPr>
            <w:r w:rsidRPr="00CF4E65">
              <w:rPr>
                <w:rFonts w:ascii="Times New Roman" w:hAnsi="Times New Roman" w:cs="Times New Roman"/>
              </w:rPr>
              <w:t>Major bleeding</w:t>
            </w:r>
          </w:p>
        </w:tc>
        <w:tc>
          <w:tcPr>
            <w:tcW w:w="2127" w:type="dxa"/>
            <w:tcBorders>
              <w:top w:val="single" w:sz="4" w:space="0" w:color="auto"/>
              <w:left w:val="single" w:sz="4" w:space="0" w:color="auto"/>
              <w:bottom w:val="single" w:sz="4" w:space="0" w:color="auto"/>
              <w:right w:val="single" w:sz="4" w:space="0" w:color="auto"/>
            </w:tcBorders>
          </w:tcPr>
          <w:p w14:paraId="08FE5AB9"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48 (1.4</w:t>
            </w:r>
            <w:r w:rsidRPr="00CF4E65">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14:paraId="20EB30BE"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97</w:t>
            </w:r>
            <w:r w:rsidRPr="00CF4E65">
              <w:rPr>
                <w:rFonts w:ascii="Times New Roman" w:hAnsi="Times New Roman" w:cs="Times New Roman"/>
              </w:rPr>
              <w:t xml:space="preserve"> (2.0%)</w:t>
            </w:r>
          </w:p>
        </w:tc>
        <w:tc>
          <w:tcPr>
            <w:tcW w:w="1984" w:type="dxa"/>
            <w:tcBorders>
              <w:top w:val="single" w:sz="4" w:space="0" w:color="auto"/>
              <w:left w:val="single" w:sz="4" w:space="0" w:color="auto"/>
              <w:bottom w:val="single" w:sz="4" w:space="0" w:color="auto"/>
              <w:right w:val="single" w:sz="4" w:space="0" w:color="auto"/>
            </w:tcBorders>
          </w:tcPr>
          <w:p w14:paraId="79B9BD94"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2,032 (1.6</w:t>
            </w:r>
            <w:r w:rsidRPr="00CF4E6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65AAC313" w14:textId="77777777" w:rsidR="0095259F" w:rsidRPr="00CF4E65" w:rsidRDefault="0095259F" w:rsidP="00413A9D">
            <w:pPr>
              <w:jc w:val="center"/>
              <w:rPr>
                <w:rFonts w:ascii="Times New Roman" w:hAnsi="Times New Roman" w:cs="Times New Roman"/>
              </w:rPr>
            </w:pPr>
            <w:r>
              <w:rPr>
                <w:rFonts w:ascii="Times New Roman" w:hAnsi="Times New Roman" w:cs="Times New Roman"/>
              </w:rPr>
              <w:t>0.06</w:t>
            </w:r>
          </w:p>
        </w:tc>
      </w:tr>
    </w:tbl>
    <w:p w14:paraId="26AF0B8F" w14:textId="77777777" w:rsidR="0095259F" w:rsidRDefault="0095259F" w:rsidP="0095259F">
      <w:pPr>
        <w:ind w:left="-567"/>
        <w:rPr>
          <w:rFonts w:ascii="Times New Roman" w:hAnsi="Times New Roman" w:cs="Times New Roman"/>
          <w:sz w:val="24"/>
          <w:szCs w:val="24"/>
        </w:rPr>
      </w:pPr>
      <w:r>
        <w:rPr>
          <w:rFonts w:ascii="Times New Roman" w:hAnsi="Times New Roman" w:cs="Times New Roman"/>
          <w:sz w:val="24"/>
          <w:szCs w:val="24"/>
        </w:rPr>
        <w:t>GRACE= Global Registry of Acute Coronary Events, CRF= chronic renal failure, PCI= percutaneous coronary intervention, CABG= coronary artery bypass graft, CCF= congestive cardiac failure, LVEF= left ventricular ejection fraction, COPD= chronic obstructive airway disease.</w:t>
      </w:r>
    </w:p>
    <w:p w14:paraId="6D1D974B" w14:textId="77777777" w:rsidR="0095259F" w:rsidRDefault="0095259F" w:rsidP="0095259F">
      <w:pPr>
        <w:ind w:left="-567"/>
        <w:rPr>
          <w:rFonts w:ascii="Times New Roman" w:hAnsi="Times New Roman" w:cs="Times New Roman"/>
        </w:rPr>
        <w:sectPr w:rsidR="0095259F" w:rsidSect="0095259F">
          <w:footerReference w:type="default" r:id="rId9"/>
          <w:pgSz w:w="11906" w:h="16838"/>
          <w:pgMar w:top="1440" w:right="1440" w:bottom="1440" w:left="1440" w:header="709" w:footer="709" w:gutter="0"/>
          <w:cols w:space="708"/>
          <w:docGrid w:linePitch="360"/>
        </w:sectPr>
      </w:pPr>
    </w:p>
    <w:p w14:paraId="245B358F" w14:textId="68465451" w:rsidR="0095259F" w:rsidRDefault="0095259F" w:rsidP="0095259F">
      <w:pPr>
        <w:ind w:left="-567"/>
        <w:rPr>
          <w:rFonts w:ascii="Times New Roman" w:hAnsi="Times New Roman" w:cs="Times New Roman"/>
        </w:rPr>
      </w:pPr>
    </w:p>
    <w:p w14:paraId="5A2262CC" w14:textId="77777777" w:rsidR="0095259F" w:rsidRDefault="0095259F" w:rsidP="0095259F">
      <w:pPr>
        <w:rPr>
          <w:rFonts w:ascii="Times New Roman" w:hAnsi="Times New Roman" w:cs="Times New Roman"/>
        </w:rPr>
      </w:pPr>
    </w:p>
    <w:p w14:paraId="7435209F" w14:textId="77777777" w:rsidR="0095259F" w:rsidRDefault="0095259F" w:rsidP="0095259F">
      <w:pPr>
        <w:ind w:left="-567"/>
        <w:rPr>
          <w:rFonts w:ascii="Times New Roman" w:hAnsi="Times New Roman" w:cs="Times New Roman"/>
        </w:rPr>
      </w:pPr>
    </w:p>
    <w:p w14:paraId="3BFA13DA" w14:textId="77777777" w:rsidR="0095259F" w:rsidRDefault="0095259F" w:rsidP="0095259F"/>
    <w:p w14:paraId="0461576D" w14:textId="77777777" w:rsidR="0095259F" w:rsidRDefault="0095259F" w:rsidP="00F46B95">
      <w:pPr>
        <w:rPr>
          <w:rFonts w:ascii="Times New Roman" w:hAnsi="Times New Roman"/>
          <w:sz w:val="24"/>
          <w:szCs w:val="24"/>
        </w:rPr>
        <w:sectPr w:rsidR="0095259F" w:rsidSect="00670A5D">
          <w:pgSz w:w="11906" w:h="16838"/>
          <w:pgMar w:top="1440" w:right="1440" w:bottom="1440" w:left="1440" w:header="709" w:footer="709" w:gutter="0"/>
          <w:cols w:space="708"/>
          <w:docGrid w:linePitch="360"/>
        </w:sectPr>
      </w:pPr>
    </w:p>
    <w:p w14:paraId="26CB7573" w14:textId="2C27217D" w:rsidR="00670A5D" w:rsidRPr="000D1938" w:rsidRDefault="000D1938" w:rsidP="0095259F">
      <w:pPr>
        <w:rPr>
          <w:rFonts w:ascii="Times New Roman" w:hAnsi="Times New Roman" w:cs="Times New Roman"/>
          <w:b/>
          <w:sz w:val="24"/>
          <w:szCs w:val="24"/>
        </w:rPr>
      </w:pPr>
      <w:r w:rsidRPr="000D1938">
        <w:rPr>
          <w:rFonts w:ascii="Times New Roman" w:hAnsi="Times New Roman" w:cs="Times New Roman"/>
          <w:b/>
          <w:sz w:val="24"/>
          <w:szCs w:val="24"/>
        </w:rPr>
        <w:lastRenderedPageBreak/>
        <w:t xml:space="preserve">Figure legends: </w:t>
      </w:r>
    </w:p>
    <w:p w14:paraId="743C8CED" w14:textId="705B0204" w:rsidR="000D1938" w:rsidRPr="000D1938" w:rsidRDefault="000D1938" w:rsidP="0095259F">
      <w:pPr>
        <w:rPr>
          <w:rFonts w:ascii="Times New Roman" w:hAnsi="Times New Roman" w:cs="Times New Roman"/>
          <w:b/>
          <w:sz w:val="24"/>
          <w:szCs w:val="24"/>
        </w:rPr>
      </w:pPr>
      <w:r w:rsidRPr="000D1938">
        <w:rPr>
          <w:rFonts w:ascii="Times New Roman" w:hAnsi="Times New Roman" w:cs="Times New Roman"/>
          <w:sz w:val="24"/>
          <w:szCs w:val="24"/>
        </w:rPr>
        <w:t>Figure 1: Overall proportion of patients receiving invasive strategy within guidelines recommended time frame according to their risk</w:t>
      </w:r>
    </w:p>
    <w:p w14:paraId="101F69A7" w14:textId="77777777" w:rsidR="000D1938" w:rsidRPr="000D1938" w:rsidRDefault="000D1938" w:rsidP="000D1938">
      <w:pPr>
        <w:rPr>
          <w:rFonts w:ascii="Times New Roman" w:hAnsi="Times New Roman" w:cs="Times New Roman"/>
          <w:sz w:val="24"/>
          <w:szCs w:val="24"/>
        </w:rPr>
      </w:pPr>
      <w:r w:rsidRPr="000D1938">
        <w:rPr>
          <w:rFonts w:ascii="Times New Roman" w:hAnsi="Times New Roman" w:cs="Times New Roman"/>
          <w:sz w:val="24"/>
          <w:szCs w:val="24"/>
        </w:rPr>
        <w:t>Figure 2: Proportion of Men and Women receiving invasive strategy within guidelines recommended time frame according to their risk</w:t>
      </w:r>
    </w:p>
    <w:p w14:paraId="3FAB95F8" w14:textId="77777777" w:rsidR="000D1938" w:rsidRPr="000D1938" w:rsidRDefault="000D1938" w:rsidP="000D1938">
      <w:pPr>
        <w:rPr>
          <w:rFonts w:ascii="Times New Roman" w:hAnsi="Times New Roman" w:cs="Times New Roman"/>
          <w:sz w:val="24"/>
          <w:szCs w:val="24"/>
        </w:rPr>
      </w:pPr>
      <w:r w:rsidRPr="000D1938">
        <w:rPr>
          <w:rFonts w:ascii="Times New Roman" w:hAnsi="Times New Roman" w:cs="Times New Roman"/>
          <w:sz w:val="24"/>
          <w:szCs w:val="24"/>
        </w:rPr>
        <w:t xml:space="preserve">Figure 3: Men, women and overall proportions in the high-risk group receiving invasive strategy within guidelines recommended time points </w:t>
      </w:r>
    </w:p>
    <w:p w14:paraId="2E2DE449" w14:textId="77777777" w:rsidR="000D1938" w:rsidRDefault="000D1938" w:rsidP="0095259F">
      <w:pPr>
        <w:rPr>
          <w:rFonts w:ascii="Times New Roman" w:hAnsi="Times New Roman" w:cs="Times New Roman"/>
          <w:sz w:val="24"/>
          <w:szCs w:val="24"/>
        </w:rPr>
        <w:sectPr w:rsidR="000D1938" w:rsidSect="000D1938">
          <w:pgSz w:w="11906" w:h="16838"/>
          <w:pgMar w:top="1440" w:right="1440" w:bottom="1440" w:left="1440" w:header="709" w:footer="709" w:gutter="0"/>
          <w:cols w:space="708"/>
          <w:docGrid w:linePitch="360"/>
        </w:sectPr>
      </w:pPr>
    </w:p>
    <w:p w14:paraId="1120A358" w14:textId="09EB97DE" w:rsidR="000D1938" w:rsidRPr="000D1938" w:rsidRDefault="000D1938" w:rsidP="0095259F">
      <w:pPr>
        <w:rPr>
          <w:rFonts w:ascii="Times New Roman" w:hAnsi="Times New Roman" w:cs="Times New Roman"/>
          <w:sz w:val="24"/>
          <w:szCs w:val="24"/>
        </w:rPr>
      </w:pPr>
    </w:p>
    <w:sectPr w:rsidR="000D1938" w:rsidRPr="000D1938" w:rsidSect="0013480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6BBE2" w14:textId="77777777" w:rsidR="005A5E03" w:rsidRDefault="005A5E03" w:rsidP="00ED7C81">
      <w:pPr>
        <w:spacing w:after="0" w:line="240" w:lineRule="auto"/>
      </w:pPr>
      <w:r>
        <w:separator/>
      </w:r>
    </w:p>
  </w:endnote>
  <w:endnote w:type="continuationSeparator" w:id="0">
    <w:p w14:paraId="356484B9" w14:textId="77777777" w:rsidR="005A5E03" w:rsidRDefault="005A5E03" w:rsidP="00ED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01043"/>
      <w:docPartObj>
        <w:docPartGallery w:val="Page Numbers (Bottom of Page)"/>
        <w:docPartUnique/>
      </w:docPartObj>
    </w:sdtPr>
    <w:sdtEndPr>
      <w:rPr>
        <w:noProof/>
      </w:rPr>
    </w:sdtEndPr>
    <w:sdtContent>
      <w:p w14:paraId="381D431E" w14:textId="469CE02B" w:rsidR="00ED7C81" w:rsidRDefault="00ED7C81">
        <w:pPr>
          <w:pStyle w:val="Footer"/>
          <w:jc w:val="right"/>
        </w:pPr>
        <w:r>
          <w:fldChar w:fldCharType="begin"/>
        </w:r>
        <w:r>
          <w:instrText xml:space="preserve"> PAGE   \* MERGEFORMAT </w:instrText>
        </w:r>
        <w:r>
          <w:fldChar w:fldCharType="separate"/>
        </w:r>
        <w:r w:rsidR="00EB7253">
          <w:rPr>
            <w:noProof/>
          </w:rPr>
          <w:t>1</w:t>
        </w:r>
        <w:r>
          <w:rPr>
            <w:noProof/>
          </w:rPr>
          <w:fldChar w:fldCharType="end"/>
        </w:r>
      </w:p>
    </w:sdtContent>
  </w:sdt>
  <w:p w14:paraId="0561372E" w14:textId="77777777" w:rsidR="00ED7C81" w:rsidRDefault="00ED7C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017A2" w14:textId="77777777" w:rsidR="005A5E03" w:rsidRDefault="005A5E03" w:rsidP="00ED7C81">
      <w:pPr>
        <w:spacing w:after="0" w:line="240" w:lineRule="auto"/>
      </w:pPr>
      <w:r>
        <w:separator/>
      </w:r>
    </w:p>
  </w:footnote>
  <w:footnote w:type="continuationSeparator" w:id="0">
    <w:p w14:paraId="325AA9BF" w14:textId="77777777" w:rsidR="005A5E03" w:rsidRDefault="005A5E03" w:rsidP="00ED7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FC1"/>
    <w:multiLevelType w:val="hybridMultilevel"/>
    <w:tmpl w:val="2AAEBCF6"/>
    <w:lvl w:ilvl="0" w:tplc="85C20A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1354EE"/>
    <w:multiLevelType w:val="hybridMultilevel"/>
    <w:tmpl w:val="48BCD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153A1"/>
    <w:multiLevelType w:val="hybridMultilevel"/>
    <w:tmpl w:val="4978E746"/>
    <w:lvl w:ilvl="0" w:tplc="C9C87BFE">
      <w:start w:val="1"/>
      <w:numFmt w:val="decimal"/>
      <w:lvlText w:val="%1."/>
      <w:lvlJc w:val="left"/>
      <w:pPr>
        <w:ind w:left="720" w:hanging="360"/>
      </w:pPr>
      <w:rPr>
        <w:rFonts w:eastAsiaTheme="majorEastAsia"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8394B"/>
    <w:multiLevelType w:val="hybridMultilevel"/>
    <w:tmpl w:val="B688F35E"/>
    <w:lvl w:ilvl="0" w:tplc="7F04559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B0B76"/>
    <w:multiLevelType w:val="hybridMultilevel"/>
    <w:tmpl w:val="9D8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C0884"/>
    <w:multiLevelType w:val="hybridMultilevel"/>
    <w:tmpl w:val="8C2A8FA4"/>
    <w:lvl w:ilvl="0" w:tplc="14E27E64">
      <w:start w:val="1"/>
      <w:numFmt w:val="decimal"/>
      <w:lvlText w:val="%1."/>
      <w:lvlJc w:val="left"/>
      <w:pPr>
        <w:ind w:left="644" w:hanging="360"/>
      </w:pPr>
      <w:rPr>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A93CD6"/>
    <w:multiLevelType w:val="hybridMultilevel"/>
    <w:tmpl w:val="9CAE2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06654"/>
    <w:multiLevelType w:val="hybridMultilevel"/>
    <w:tmpl w:val="355A1988"/>
    <w:lvl w:ilvl="0" w:tplc="6A8617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66225"/>
    <w:multiLevelType w:val="hybridMultilevel"/>
    <w:tmpl w:val="18AAA090"/>
    <w:lvl w:ilvl="0" w:tplc="958ED2AE">
      <w:start w:val="1"/>
      <w:numFmt w:val="decimal"/>
      <w:lvlText w:val="%1."/>
      <w:lvlJc w:val="left"/>
      <w:pPr>
        <w:ind w:left="720" w:hanging="360"/>
      </w:pPr>
      <w:rPr>
        <w:rFonts w:eastAsiaTheme="majorEastAsia"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0538E"/>
    <w:multiLevelType w:val="multilevel"/>
    <w:tmpl w:val="A6A8F5A6"/>
    <w:lvl w:ilvl="0">
      <w:start w:val="2"/>
      <w:numFmt w:val="decimal"/>
      <w:lvlText w:val="%1."/>
      <w:lvlJc w:val="left"/>
      <w:pPr>
        <w:ind w:left="720" w:hanging="360"/>
      </w:pPr>
      <w:rPr>
        <w:rFonts w:eastAsiaTheme="majorEastAsia" w:cs="Times New Roman"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3"/>
  </w:num>
  <w:num w:numId="3">
    <w:abstractNumId w:val="0"/>
  </w:num>
  <w:num w:numId="4">
    <w:abstractNumId w:val="7"/>
  </w:num>
  <w:num w:numId="5">
    <w:abstractNumId w:val="5"/>
  </w:num>
  <w:num w:numId="6">
    <w:abstractNumId w:val="1"/>
  </w:num>
  <w:num w:numId="7">
    <w:abstractNumId w:val="8"/>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zNLUwNTIxNDcwMLBU0lEKTi0uzszPAykwNKoFANBaMJwtAAAA"/>
  </w:docVars>
  <w:rsids>
    <w:rsidRoot w:val="00622CA6"/>
    <w:rsid w:val="000047C1"/>
    <w:rsid w:val="00004BAF"/>
    <w:rsid w:val="00011B4E"/>
    <w:rsid w:val="0001434E"/>
    <w:rsid w:val="00021B9B"/>
    <w:rsid w:val="00027575"/>
    <w:rsid w:val="00034CFD"/>
    <w:rsid w:val="00036A76"/>
    <w:rsid w:val="00036BCA"/>
    <w:rsid w:val="000406C0"/>
    <w:rsid w:val="00046483"/>
    <w:rsid w:val="00051B9F"/>
    <w:rsid w:val="00052A16"/>
    <w:rsid w:val="00057451"/>
    <w:rsid w:val="00060046"/>
    <w:rsid w:val="0006156C"/>
    <w:rsid w:val="00064506"/>
    <w:rsid w:val="00074D2E"/>
    <w:rsid w:val="000818FF"/>
    <w:rsid w:val="0008467D"/>
    <w:rsid w:val="00085407"/>
    <w:rsid w:val="00091DB7"/>
    <w:rsid w:val="00097139"/>
    <w:rsid w:val="000B0216"/>
    <w:rsid w:val="000B4E4A"/>
    <w:rsid w:val="000C5855"/>
    <w:rsid w:val="000D0FBA"/>
    <w:rsid w:val="000D1938"/>
    <w:rsid w:val="000D1AD0"/>
    <w:rsid w:val="000D46F7"/>
    <w:rsid w:val="000D5204"/>
    <w:rsid w:val="000E25DE"/>
    <w:rsid w:val="000E45D5"/>
    <w:rsid w:val="000F2ECE"/>
    <w:rsid w:val="000F7990"/>
    <w:rsid w:val="00103D8B"/>
    <w:rsid w:val="00103E09"/>
    <w:rsid w:val="001040F3"/>
    <w:rsid w:val="00105D30"/>
    <w:rsid w:val="00113135"/>
    <w:rsid w:val="00114DAF"/>
    <w:rsid w:val="00116E18"/>
    <w:rsid w:val="00117F99"/>
    <w:rsid w:val="00120BFA"/>
    <w:rsid w:val="00131210"/>
    <w:rsid w:val="0013480E"/>
    <w:rsid w:val="00134D50"/>
    <w:rsid w:val="00136077"/>
    <w:rsid w:val="00143CAD"/>
    <w:rsid w:val="001478E9"/>
    <w:rsid w:val="001521FE"/>
    <w:rsid w:val="001551EE"/>
    <w:rsid w:val="00155793"/>
    <w:rsid w:val="00165E10"/>
    <w:rsid w:val="00172E18"/>
    <w:rsid w:val="0017388D"/>
    <w:rsid w:val="0018019C"/>
    <w:rsid w:val="001839FD"/>
    <w:rsid w:val="00187064"/>
    <w:rsid w:val="001958DD"/>
    <w:rsid w:val="001961DB"/>
    <w:rsid w:val="00196975"/>
    <w:rsid w:val="001A0A11"/>
    <w:rsid w:val="001A1DE8"/>
    <w:rsid w:val="001B438E"/>
    <w:rsid w:val="001B4657"/>
    <w:rsid w:val="001B7FEC"/>
    <w:rsid w:val="001C5FC8"/>
    <w:rsid w:val="001D2F3B"/>
    <w:rsid w:val="001D3F3E"/>
    <w:rsid w:val="001E1E27"/>
    <w:rsid w:val="001E2094"/>
    <w:rsid w:val="001F1645"/>
    <w:rsid w:val="001F4F8F"/>
    <w:rsid w:val="001F6012"/>
    <w:rsid w:val="001F72B0"/>
    <w:rsid w:val="001F740B"/>
    <w:rsid w:val="002014EB"/>
    <w:rsid w:val="00206031"/>
    <w:rsid w:val="00212D08"/>
    <w:rsid w:val="00214E54"/>
    <w:rsid w:val="00221567"/>
    <w:rsid w:val="00221FAD"/>
    <w:rsid w:val="002235C9"/>
    <w:rsid w:val="00223FC7"/>
    <w:rsid w:val="0022711B"/>
    <w:rsid w:val="00232248"/>
    <w:rsid w:val="00240C9E"/>
    <w:rsid w:val="00241C3D"/>
    <w:rsid w:val="002434A8"/>
    <w:rsid w:val="00250ACA"/>
    <w:rsid w:val="00262365"/>
    <w:rsid w:val="002712C2"/>
    <w:rsid w:val="00277EA6"/>
    <w:rsid w:val="00290B9E"/>
    <w:rsid w:val="00295D27"/>
    <w:rsid w:val="002A2E60"/>
    <w:rsid w:val="002B1DAF"/>
    <w:rsid w:val="002B3239"/>
    <w:rsid w:val="002B7BC2"/>
    <w:rsid w:val="002B7D3A"/>
    <w:rsid w:val="002C145A"/>
    <w:rsid w:val="002D1FCA"/>
    <w:rsid w:val="002E7A13"/>
    <w:rsid w:val="002F6588"/>
    <w:rsid w:val="00306EC6"/>
    <w:rsid w:val="00311171"/>
    <w:rsid w:val="00313C15"/>
    <w:rsid w:val="003169B3"/>
    <w:rsid w:val="00317E84"/>
    <w:rsid w:val="0033269C"/>
    <w:rsid w:val="00333C76"/>
    <w:rsid w:val="00351C63"/>
    <w:rsid w:val="003525DC"/>
    <w:rsid w:val="00354CB5"/>
    <w:rsid w:val="003608FA"/>
    <w:rsid w:val="00362BB7"/>
    <w:rsid w:val="00364972"/>
    <w:rsid w:val="00370A27"/>
    <w:rsid w:val="00372656"/>
    <w:rsid w:val="003777DC"/>
    <w:rsid w:val="003800F6"/>
    <w:rsid w:val="00382FC4"/>
    <w:rsid w:val="003875AB"/>
    <w:rsid w:val="00390449"/>
    <w:rsid w:val="0039447D"/>
    <w:rsid w:val="003A2346"/>
    <w:rsid w:val="003B1AAF"/>
    <w:rsid w:val="003B7403"/>
    <w:rsid w:val="003C0702"/>
    <w:rsid w:val="003C3CB1"/>
    <w:rsid w:val="003C770C"/>
    <w:rsid w:val="003D0336"/>
    <w:rsid w:val="003D61B1"/>
    <w:rsid w:val="003E00EE"/>
    <w:rsid w:val="003E2420"/>
    <w:rsid w:val="003E6C66"/>
    <w:rsid w:val="003E73F7"/>
    <w:rsid w:val="00413A9D"/>
    <w:rsid w:val="00424BF2"/>
    <w:rsid w:val="004259C4"/>
    <w:rsid w:val="00442BB4"/>
    <w:rsid w:val="004439A7"/>
    <w:rsid w:val="0045206C"/>
    <w:rsid w:val="004526AB"/>
    <w:rsid w:val="00456AE5"/>
    <w:rsid w:val="00467BEC"/>
    <w:rsid w:val="00482341"/>
    <w:rsid w:val="004826A0"/>
    <w:rsid w:val="004931EB"/>
    <w:rsid w:val="0049495D"/>
    <w:rsid w:val="00495B1F"/>
    <w:rsid w:val="004A27CA"/>
    <w:rsid w:val="004A2E17"/>
    <w:rsid w:val="004A3809"/>
    <w:rsid w:val="004A5359"/>
    <w:rsid w:val="004A6B37"/>
    <w:rsid w:val="004D0A4B"/>
    <w:rsid w:val="004D2746"/>
    <w:rsid w:val="004D4328"/>
    <w:rsid w:val="004D4390"/>
    <w:rsid w:val="004D7C97"/>
    <w:rsid w:val="004E04E4"/>
    <w:rsid w:val="004E6A39"/>
    <w:rsid w:val="004E7A12"/>
    <w:rsid w:val="005038D2"/>
    <w:rsid w:val="005105A3"/>
    <w:rsid w:val="00515C4D"/>
    <w:rsid w:val="00521206"/>
    <w:rsid w:val="005250D9"/>
    <w:rsid w:val="0052689E"/>
    <w:rsid w:val="00537618"/>
    <w:rsid w:val="00543A5C"/>
    <w:rsid w:val="005466B4"/>
    <w:rsid w:val="00547D26"/>
    <w:rsid w:val="00550404"/>
    <w:rsid w:val="005505CB"/>
    <w:rsid w:val="00555B25"/>
    <w:rsid w:val="00563624"/>
    <w:rsid w:val="0056369C"/>
    <w:rsid w:val="00572A96"/>
    <w:rsid w:val="00581CDC"/>
    <w:rsid w:val="00582D92"/>
    <w:rsid w:val="005837AD"/>
    <w:rsid w:val="00584611"/>
    <w:rsid w:val="00591D06"/>
    <w:rsid w:val="00597EE0"/>
    <w:rsid w:val="005A5E03"/>
    <w:rsid w:val="005B718D"/>
    <w:rsid w:val="005C26A8"/>
    <w:rsid w:val="005C542C"/>
    <w:rsid w:val="005E369E"/>
    <w:rsid w:val="005E4725"/>
    <w:rsid w:val="005F018A"/>
    <w:rsid w:val="005F25A7"/>
    <w:rsid w:val="00600812"/>
    <w:rsid w:val="00606FF0"/>
    <w:rsid w:val="00612ED4"/>
    <w:rsid w:val="00616150"/>
    <w:rsid w:val="00622CA6"/>
    <w:rsid w:val="0062524B"/>
    <w:rsid w:val="00626558"/>
    <w:rsid w:val="006271F2"/>
    <w:rsid w:val="0063034D"/>
    <w:rsid w:val="00634AA6"/>
    <w:rsid w:val="00634F0D"/>
    <w:rsid w:val="00636006"/>
    <w:rsid w:val="006372AB"/>
    <w:rsid w:val="0064627C"/>
    <w:rsid w:val="00647F5E"/>
    <w:rsid w:val="0066456B"/>
    <w:rsid w:val="0067000B"/>
    <w:rsid w:val="00670A5D"/>
    <w:rsid w:val="00672DB1"/>
    <w:rsid w:val="00681B6C"/>
    <w:rsid w:val="00682452"/>
    <w:rsid w:val="006835F7"/>
    <w:rsid w:val="00694594"/>
    <w:rsid w:val="00694788"/>
    <w:rsid w:val="00694B74"/>
    <w:rsid w:val="00695056"/>
    <w:rsid w:val="006951A9"/>
    <w:rsid w:val="00695E2B"/>
    <w:rsid w:val="00697244"/>
    <w:rsid w:val="006A7AD8"/>
    <w:rsid w:val="006D029E"/>
    <w:rsid w:val="006E3611"/>
    <w:rsid w:val="006E4EDC"/>
    <w:rsid w:val="006E58CC"/>
    <w:rsid w:val="006F2B71"/>
    <w:rsid w:val="007070AF"/>
    <w:rsid w:val="007232BC"/>
    <w:rsid w:val="00724E2A"/>
    <w:rsid w:val="007267D6"/>
    <w:rsid w:val="00730B1F"/>
    <w:rsid w:val="00732196"/>
    <w:rsid w:val="007361A2"/>
    <w:rsid w:val="007420C2"/>
    <w:rsid w:val="00746243"/>
    <w:rsid w:val="00752247"/>
    <w:rsid w:val="00753BC9"/>
    <w:rsid w:val="00753C8C"/>
    <w:rsid w:val="00762434"/>
    <w:rsid w:val="00762FF2"/>
    <w:rsid w:val="0076429E"/>
    <w:rsid w:val="00770BDA"/>
    <w:rsid w:val="00772DC7"/>
    <w:rsid w:val="00775506"/>
    <w:rsid w:val="00776DE2"/>
    <w:rsid w:val="007921D9"/>
    <w:rsid w:val="007938CC"/>
    <w:rsid w:val="00795EBF"/>
    <w:rsid w:val="007B7BFE"/>
    <w:rsid w:val="007C2DA3"/>
    <w:rsid w:val="007C5229"/>
    <w:rsid w:val="007D1D03"/>
    <w:rsid w:val="007D54C5"/>
    <w:rsid w:val="007E286C"/>
    <w:rsid w:val="007E43FD"/>
    <w:rsid w:val="00801496"/>
    <w:rsid w:val="00803B22"/>
    <w:rsid w:val="00806EB9"/>
    <w:rsid w:val="00815ED6"/>
    <w:rsid w:val="00817510"/>
    <w:rsid w:val="00821124"/>
    <w:rsid w:val="0082450E"/>
    <w:rsid w:val="00830573"/>
    <w:rsid w:val="00845B82"/>
    <w:rsid w:val="00846A45"/>
    <w:rsid w:val="0085248E"/>
    <w:rsid w:val="00852A4A"/>
    <w:rsid w:val="00853C8B"/>
    <w:rsid w:val="008608E7"/>
    <w:rsid w:val="00860B4D"/>
    <w:rsid w:val="00861B58"/>
    <w:rsid w:val="00872CFE"/>
    <w:rsid w:val="008743FA"/>
    <w:rsid w:val="00877C22"/>
    <w:rsid w:val="00896C8D"/>
    <w:rsid w:val="008A00C9"/>
    <w:rsid w:val="008A61F3"/>
    <w:rsid w:val="008C04D6"/>
    <w:rsid w:val="008C2158"/>
    <w:rsid w:val="008C42DB"/>
    <w:rsid w:val="008C7154"/>
    <w:rsid w:val="008D4C58"/>
    <w:rsid w:val="008D6CC1"/>
    <w:rsid w:val="008D72B6"/>
    <w:rsid w:val="008D754A"/>
    <w:rsid w:val="008F2F13"/>
    <w:rsid w:val="008F4784"/>
    <w:rsid w:val="00905D0C"/>
    <w:rsid w:val="00915C69"/>
    <w:rsid w:val="009208A8"/>
    <w:rsid w:val="00930CD0"/>
    <w:rsid w:val="00935340"/>
    <w:rsid w:val="00936812"/>
    <w:rsid w:val="00944FC0"/>
    <w:rsid w:val="00946A53"/>
    <w:rsid w:val="00950A9F"/>
    <w:rsid w:val="0095259F"/>
    <w:rsid w:val="00957B3F"/>
    <w:rsid w:val="0096263D"/>
    <w:rsid w:val="0096524E"/>
    <w:rsid w:val="0097006F"/>
    <w:rsid w:val="0097127E"/>
    <w:rsid w:val="00974B24"/>
    <w:rsid w:val="00980D07"/>
    <w:rsid w:val="00986265"/>
    <w:rsid w:val="00992A13"/>
    <w:rsid w:val="009A2A7C"/>
    <w:rsid w:val="009B17B7"/>
    <w:rsid w:val="009B78A4"/>
    <w:rsid w:val="009C1308"/>
    <w:rsid w:val="009C20B9"/>
    <w:rsid w:val="009D159B"/>
    <w:rsid w:val="009D20F1"/>
    <w:rsid w:val="009D3883"/>
    <w:rsid w:val="009D45C8"/>
    <w:rsid w:val="009D54BB"/>
    <w:rsid w:val="009D61CE"/>
    <w:rsid w:val="009E0099"/>
    <w:rsid w:val="009E0582"/>
    <w:rsid w:val="009E3C86"/>
    <w:rsid w:val="00A05156"/>
    <w:rsid w:val="00A05D65"/>
    <w:rsid w:val="00A05E4C"/>
    <w:rsid w:val="00A1240C"/>
    <w:rsid w:val="00A139A7"/>
    <w:rsid w:val="00A14038"/>
    <w:rsid w:val="00A171AC"/>
    <w:rsid w:val="00A247BD"/>
    <w:rsid w:val="00A3096C"/>
    <w:rsid w:val="00A31793"/>
    <w:rsid w:val="00A359FF"/>
    <w:rsid w:val="00A36BD1"/>
    <w:rsid w:val="00A41E34"/>
    <w:rsid w:val="00A43422"/>
    <w:rsid w:val="00A459D8"/>
    <w:rsid w:val="00A476BF"/>
    <w:rsid w:val="00A47762"/>
    <w:rsid w:val="00A51221"/>
    <w:rsid w:val="00A52F77"/>
    <w:rsid w:val="00A536BA"/>
    <w:rsid w:val="00A568D4"/>
    <w:rsid w:val="00A56F52"/>
    <w:rsid w:val="00A64145"/>
    <w:rsid w:val="00A657B1"/>
    <w:rsid w:val="00A663AA"/>
    <w:rsid w:val="00A86DE5"/>
    <w:rsid w:val="00A92B52"/>
    <w:rsid w:val="00A9667B"/>
    <w:rsid w:val="00AB0890"/>
    <w:rsid w:val="00AB32FF"/>
    <w:rsid w:val="00AB33A0"/>
    <w:rsid w:val="00AB40C4"/>
    <w:rsid w:val="00AB5BC3"/>
    <w:rsid w:val="00AB5D31"/>
    <w:rsid w:val="00AC0616"/>
    <w:rsid w:val="00AC6F52"/>
    <w:rsid w:val="00AD3169"/>
    <w:rsid w:val="00AD3E98"/>
    <w:rsid w:val="00AD70B5"/>
    <w:rsid w:val="00AF3E58"/>
    <w:rsid w:val="00B10EEA"/>
    <w:rsid w:val="00B12458"/>
    <w:rsid w:val="00B1667E"/>
    <w:rsid w:val="00B27E14"/>
    <w:rsid w:val="00B30460"/>
    <w:rsid w:val="00B33E0A"/>
    <w:rsid w:val="00B3529D"/>
    <w:rsid w:val="00B4214D"/>
    <w:rsid w:val="00B53560"/>
    <w:rsid w:val="00B54507"/>
    <w:rsid w:val="00B64F21"/>
    <w:rsid w:val="00B670EB"/>
    <w:rsid w:val="00B72D58"/>
    <w:rsid w:val="00B84A4D"/>
    <w:rsid w:val="00B93A77"/>
    <w:rsid w:val="00B95AB7"/>
    <w:rsid w:val="00B96BDF"/>
    <w:rsid w:val="00B97E0C"/>
    <w:rsid w:val="00BB3B17"/>
    <w:rsid w:val="00BC14B4"/>
    <w:rsid w:val="00BD5CF9"/>
    <w:rsid w:val="00BD645E"/>
    <w:rsid w:val="00BD6B97"/>
    <w:rsid w:val="00BE0227"/>
    <w:rsid w:val="00BE4ED0"/>
    <w:rsid w:val="00BF0C94"/>
    <w:rsid w:val="00BF0D2B"/>
    <w:rsid w:val="00BF4E3D"/>
    <w:rsid w:val="00BF6D09"/>
    <w:rsid w:val="00BF74F8"/>
    <w:rsid w:val="00C028EA"/>
    <w:rsid w:val="00C13553"/>
    <w:rsid w:val="00C14889"/>
    <w:rsid w:val="00C2062A"/>
    <w:rsid w:val="00C24FCD"/>
    <w:rsid w:val="00C3040B"/>
    <w:rsid w:val="00C36BB4"/>
    <w:rsid w:val="00C453BC"/>
    <w:rsid w:val="00C47452"/>
    <w:rsid w:val="00C51BA9"/>
    <w:rsid w:val="00C530FA"/>
    <w:rsid w:val="00C53AF6"/>
    <w:rsid w:val="00C5423A"/>
    <w:rsid w:val="00C5520B"/>
    <w:rsid w:val="00C60D4D"/>
    <w:rsid w:val="00C62432"/>
    <w:rsid w:val="00C64C94"/>
    <w:rsid w:val="00C65F42"/>
    <w:rsid w:val="00C666E5"/>
    <w:rsid w:val="00C70F8D"/>
    <w:rsid w:val="00C74F9F"/>
    <w:rsid w:val="00C835AD"/>
    <w:rsid w:val="00C844D1"/>
    <w:rsid w:val="00C916D1"/>
    <w:rsid w:val="00C91F34"/>
    <w:rsid w:val="00C92481"/>
    <w:rsid w:val="00C965B5"/>
    <w:rsid w:val="00C969D4"/>
    <w:rsid w:val="00CB02B1"/>
    <w:rsid w:val="00CB250A"/>
    <w:rsid w:val="00CB5C75"/>
    <w:rsid w:val="00CB7BEC"/>
    <w:rsid w:val="00CC1787"/>
    <w:rsid w:val="00CC31B6"/>
    <w:rsid w:val="00CC4BBF"/>
    <w:rsid w:val="00CC50F0"/>
    <w:rsid w:val="00CE0760"/>
    <w:rsid w:val="00CE3483"/>
    <w:rsid w:val="00CE5C52"/>
    <w:rsid w:val="00D03FDA"/>
    <w:rsid w:val="00D1079D"/>
    <w:rsid w:val="00D14A72"/>
    <w:rsid w:val="00D17597"/>
    <w:rsid w:val="00D17A94"/>
    <w:rsid w:val="00D17D68"/>
    <w:rsid w:val="00D2631E"/>
    <w:rsid w:val="00D26A42"/>
    <w:rsid w:val="00D408DD"/>
    <w:rsid w:val="00D413B3"/>
    <w:rsid w:val="00D4262E"/>
    <w:rsid w:val="00D42D6A"/>
    <w:rsid w:val="00D52652"/>
    <w:rsid w:val="00D56903"/>
    <w:rsid w:val="00D57265"/>
    <w:rsid w:val="00D61AA8"/>
    <w:rsid w:val="00D63E57"/>
    <w:rsid w:val="00D644BD"/>
    <w:rsid w:val="00D66769"/>
    <w:rsid w:val="00D67138"/>
    <w:rsid w:val="00D717B0"/>
    <w:rsid w:val="00D735FB"/>
    <w:rsid w:val="00D74B74"/>
    <w:rsid w:val="00D74BC5"/>
    <w:rsid w:val="00D750B0"/>
    <w:rsid w:val="00D75F8D"/>
    <w:rsid w:val="00D76412"/>
    <w:rsid w:val="00D81242"/>
    <w:rsid w:val="00DA5240"/>
    <w:rsid w:val="00DB4867"/>
    <w:rsid w:val="00DC5037"/>
    <w:rsid w:val="00DD0804"/>
    <w:rsid w:val="00DD5D86"/>
    <w:rsid w:val="00DD6D68"/>
    <w:rsid w:val="00DE2C76"/>
    <w:rsid w:val="00DE4AA4"/>
    <w:rsid w:val="00DE4E70"/>
    <w:rsid w:val="00DE6F34"/>
    <w:rsid w:val="00DF1BFC"/>
    <w:rsid w:val="00DF3427"/>
    <w:rsid w:val="00E1112F"/>
    <w:rsid w:val="00E21C88"/>
    <w:rsid w:val="00E261B0"/>
    <w:rsid w:val="00E402C4"/>
    <w:rsid w:val="00E4769F"/>
    <w:rsid w:val="00E54127"/>
    <w:rsid w:val="00E57C69"/>
    <w:rsid w:val="00E60899"/>
    <w:rsid w:val="00E65136"/>
    <w:rsid w:val="00E775BF"/>
    <w:rsid w:val="00E82DC8"/>
    <w:rsid w:val="00E85FD8"/>
    <w:rsid w:val="00E91636"/>
    <w:rsid w:val="00EA2485"/>
    <w:rsid w:val="00EA277E"/>
    <w:rsid w:val="00EA3E03"/>
    <w:rsid w:val="00EB1836"/>
    <w:rsid w:val="00EB32F6"/>
    <w:rsid w:val="00EB7253"/>
    <w:rsid w:val="00EC2697"/>
    <w:rsid w:val="00ED4370"/>
    <w:rsid w:val="00ED5425"/>
    <w:rsid w:val="00ED5C30"/>
    <w:rsid w:val="00ED71D8"/>
    <w:rsid w:val="00ED7C81"/>
    <w:rsid w:val="00EE6034"/>
    <w:rsid w:val="00EF0D5D"/>
    <w:rsid w:val="00EF68DF"/>
    <w:rsid w:val="00F013C8"/>
    <w:rsid w:val="00F01E13"/>
    <w:rsid w:val="00F0542F"/>
    <w:rsid w:val="00F217D2"/>
    <w:rsid w:val="00F2205E"/>
    <w:rsid w:val="00F46B95"/>
    <w:rsid w:val="00F54CE6"/>
    <w:rsid w:val="00F56F78"/>
    <w:rsid w:val="00F604BE"/>
    <w:rsid w:val="00F60578"/>
    <w:rsid w:val="00F60FAE"/>
    <w:rsid w:val="00F631C5"/>
    <w:rsid w:val="00F64267"/>
    <w:rsid w:val="00F662EF"/>
    <w:rsid w:val="00F73406"/>
    <w:rsid w:val="00F741D5"/>
    <w:rsid w:val="00F83259"/>
    <w:rsid w:val="00F86937"/>
    <w:rsid w:val="00F8732B"/>
    <w:rsid w:val="00F94C70"/>
    <w:rsid w:val="00F97387"/>
    <w:rsid w:val="00FA1080"/>
    <w:rsid w:val="00FB0D6B"/>
    <w:rsid w:val="00FB3231"/>
    <w:rsid w:val="00FB4F71"/>
    <w:rsid w:val="00FC39B4"/>
    <w:rsid w:val="00FC4402"/>
    <w:rsid w:val="00FD2919"/>
    <w:rsid w:val="00FD36D8"/>
    <w:rsid w:val="00FD3F25"/>
    <w:rsid w:val="00FD479A"/>
    <w:rsid w:val="00FE3D98"/>
    <w:rsid w:val="00FE419A"/>
    <w:rsid w:val="00FE42D6"/>
    <w:rsid w:val="00FE709E"/>
    <w:rsid w:val="00FF1A35"/>
    <w:rsid w:val="00FF55E1"/>
    <w:rsid w:val="00FF6B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99B57"/>
  <w15:docId w15:val="{BEFA32A3-863F-4F8A-BF2B-686D8EBF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2D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450E"/>
    <w:rPr>
      <w:sz w:val="16"/>
      <w:szCs w:val="16"/>
    </w:rPr>
  </w:style>
  <w:style w:type="paragraph" w:styleId="CommentText">
    <w:name w:val="annotation text"/>
    <w:basedOn w:val="Normal"/>
    <w:link w:val="CommentTextChar"/>
    <w:uiPriority w:val="99"/>
    <w:unhideWhenUsed/>
    <w:rsid w:val="00697244"/>
    <w:pPr>
      <w:spacing w:line="240" w:lineRule="auto"/>
    </w:pPr>
    <w:rPr>
      <w:sz w:val="20"/>
      <w:szCs w:val="20"/>
    </w:rPr>
  </w:style>
  <w:style w:type="character" w:customStyle="1" w:styleId="CommentTextChar">
    <w:name w:val="Comment Text Char"/>
    <w:basedOn w:val="DefaultParagraphFont"/>
    <w:link w:val="CommentText"/>
    <w:uiPriority w:val="99"/>
    <w:rsid w:val="0082450E"/>
    <w:rPr>
      <w:sz w:val="20"/>
      <w:szCs w:val="20"/>
    </w:rPr>
  </w:style>
  <w:style w:type="paragraph" w:styleId="CommentSubject">
    <w:name w:val="annotation subject"/>
    <w:basedOn w:val="CommentText"/>
    <w:next w:val="CommentText"/>
    <w:link w:val="CommentSubjectChar"/>
    <w:uiPriority w:val="99"/>
    <w:semiHidden/>
    <w:unhideWhenUsed/>
    <w:rsid w:val="0082450E"/>
    <w:rPr>
      <w:b/>
      <w:bCs/>
    </w:rPr>
  </w:style>
  <w:style w:type="character" w:customStyle="1" w:styleId="CommentSubjectChar">
    <w:name w:val="Comment Subject Char"/>
    <w:basedOn w:val="CommentTextChar"/>
    <w:link w:val="CommentSubject"/>
    <w:uiPriority w:val="99"/>
    <w:semiHidden/>
    <w:rsid w:val="0082450E"/>
    <w:rPr>
      <w:b/>
      <w:bCs/>
      <w:sz w:val="20"/>
      <w:szCs w:val="20"/>
    </w:rPr>
  </w:style>
  <w:style w:type="paragraph" w:styleId="BalloonText">
    <w:name w:val="Balloon Text"/>
    <w:basedOn w:val="Normal"/>
    <w:link w:val="BalloonTextChar"/>
    <w:uiPriority w:val="99"/>
    <w:semiHidden/>
    <w:unhideWhenUsed/>
    <w:rsid w:val="00824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50E"/>
    <w:rPr>
      <w:rFonts w:ascii="Segoe UI" w:hAnsi="Segoe UI" w:cs="Segoe UI"/>
      <w:sz w:val="18"/>
      <w:szCs w:val="18"/>
    </w:rPr>
  </w:style>
  <w:style w:type="paragraph" w:styleId="NormalWeb">
    <w:name w:val="Normal (Web)"/>
    <w:basedOn w:val="Normal"/>
    <w:uiPriority w:val="99"/>
    <w:semiHidden/>
    <w:unhideWhenUsed/>
    <w:rsid w:val="007070A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72"/>
    <w:qFormat/>
    <w:rsid w:val="00F56F78"/>
    <w:pPr>
      <w:ind w:left="720"/>
      <w:contextualSpacing/>
    </w:pPr>
  </w:style>
  <w:style w:type="table" w:styleId="TableGrid">
    <w:name w:val="Table Grid"/>
    <w:basedOn w:val="TableNormal"/>
    <w:uiPriority w:val="39"/>
    <w:rsid w:val="0067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1FCA"/>
    <w:rPr>
      <w:color w:val="0563C1" w:themeColor="hyperlink"/>
      <w:u w:val="single"/>
    </w:rPr>
  </w:style>
  <w:style w:type="paragraph" w:styleId="Header">
    <w:name w:val="header"/>
    <w:basedOn w:val="Normal"/>
    <w:link w:val="HeaderChar"/>
    <w:uiPriority w:val="99"/>
    <w:unhideWhenUsed/>
    <w:rsid w:val="00ED7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C81"/>
  </w:style>
  <w:style w:type="paragraph" w:styleId="Footer">
    <w:name w:val="footer"/>
    <w:basedOn w:val="Normal"/>
    <w:link w:val="FooterChar"/>
    <w:uiPriority w:val="99"/>
    <w:unhideWhenUsed/>
    <w:rsid w:val="00ED7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C81"/>
  </w:style>
  <w:style w:type="character" w:customStyle="1" w:styleId="Heading1Char">
    <w:name w:val="Heading 1 Char"/>
    <w:basedOn w:val="DefaultParagraphFont"/>
    <w:link w:val="Heading1"/>
    <w:uiPriority w:val="9"/>
    <w:rsid w:val="00212D0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634">
      <w:bodyDiv w:val="1"/>
      <w:marLeft w:val="0"/>
      <w:marRight w:val="0"/>
      <w:marTop w:val="0"/>
      <w:marBottom w:val="0"/>
      <w:divBdr>
        <w:top w:val="none" w:sz="0" w:space="0" w:color="auto"/>
        <w:left w:val="none" w:sz="0" w:space="0" w:color="auto"/>
        <w:bottom w:val="none" w:sz="0" w:space="0" w:color="auto"/>
        <w:right w:val="none" w:sz="0" w:space="0" w:color="auto"/>
      </w:divBdr>
    </w:div>
    <w:div w:id="56129432">
      <w:bodyDiv w:val="1"/>
      <w:marLeft w:val="0"/>
      <w:marRight w:val="0"/>
      <w:marTop w:val="0"/>
      <w:marBottom w:val="0"/>
      <w:divBdr>
        <w:top w:val="none" w:sz="0" w:space="0" w:color="auto"/>
        <w:left w:val="none" w:sz="0" w:space="0" w:color="auto"/>
        <w:bottom w:val="none" w:sz="0" w:space="0" w:color="auto"/>
        <w:right w:val="none" w:sz="0" w:space="0" w:color="auto"/>
      </w:divBdr>
    </w:div>
    <w:div w:id="117459927">
      <w:bodyDiv w:val="1"/>
      <w:marLeft w:val="0"/>
      <w:marRight w:val="0"/>
      <w:marTop w:val="0"/>
      <w:marBottom w:val="0"/>
      <w:divBdr>
        <w:top w:val="none" w:sz="0" w:space="0" w:color="auto"/>
        <w:left w:val="none" w:sz="0" w:space="0" w:color="auto"/>
        <w:bottom w:val="none" w:sz="0" w:space="0" w:color="auto"/>
        <w:right w:val="none" w:sz="0" w:space="0" w:color="auto"/>
      </w:divBdr>
    </w:div>
    <w:div w:id="119499955">
      <w:bodyDiv w:val="1"/>
      <w:marLeft w:val="0"/>
      <w:marRight w:val="0"/>
      <w:marTop w:val="0"/>
      <w:marBottom w:val="0"/>
      <w:divBdr>
        <w:top w:val="none" w:sz="0" w:space="0" w:color="auto"/>
        <w:left w:val="none" w:sz="0" w:space="0" w:color="auto"/>
        <w:bottom w:val="none" w:sz="0" w:space="0" w:color="auto"/>
        <w:right w:val="none" w:sz="0" w:space="0" w:color="auto"/>
      </w:divBdr>
    </w:div>
    <w:div w:id="141968536">
      <w:bodyDiv w:val="1"/>
      <w:marLeft w:val="0"/>
      <w:marRight w:val="0"/>
      <w:marTop w:val="0"/>
      <w:marBottom w:val="0"/>
      <w:divBdr>
        <w:top w:val="none" w:sz="0" w:space="0" w:color="auto"/>
        <w:left w:val="none" w:sz="0" w:space="0" w:color="auto"/>
        <w:bottom w:val="none" w:sz="0" w:space="0" w:color="auto"/>
        <w:right w:val="none" w:sz="0" w:space="0" w:color="auto"/>
      </w:divBdr>
    </w:div>
    <w:div w:id="208959068">
      <w:bodyDiv w:val="1"/>
      <w:marLeft w:val="0"/>
      <w:marRight w:val="0"/>
      <w:marTop w:val="0"/>
      <w:marBottom w:val="0"/>
      <w:divBdr>
        <w:top w:val="none" w:sz="0" w:space="0" w:color="auto"/>
        <w:left w:val="none" w:sz="0" w:space="0" w:color="auto"/>
        <w:bottom w:val="none" w:sz="0" w:space="0" w:color="auto"/>
        <w:right w:val="none" w:sz="0" w:space="0" w:color="auto"/>
      </w:divBdr>
    </w:div>
    <w:div w:id="215093791">
      <w:bodyDiv w:val="1"/>
      <w:marLeft w:val="0"/>
      <w:marRight w:val="0"/>
      <w:marTop w:val="0"/>
      <w:marBottom w:val="0"/>
      <w:divBdr>
        <w:top w:val="none" w:sz="0" w:space="0" w:color="auto"/>
        <w:left w:val="none" w:sz="0" w:space="0" w:color="auto"/>
        <w:bottom w:val="none" w:sz="0" w:space="0" w:color="auto"/>
        <w:right w:val="none" w:sz="0" w:space="0" w:color="auto"/>
      </w:divBdr>
    </w:div>
    <w:div w:id="216863492">
      <w:bodyDiv w:val="1"/>
      <w:marLeft w:val="0"/>
      <w:marRight w:val="0"/>
      <w:marTop w:val="0"/>
      <w:marBottom w:val="0"/>
      <w:divBdr>
        <w:top w:val="none" w:sz="0" w:space="0" w:color="auto"/>
        <w:left w:val="none" w:sz="0" w:space="0" w:color="auto"/>
        <w:bottom w:val="none" w:sz="0" w:space="0" w:color="auto"/>
        <w:right w:val="none" w:sz="0" w:space="0" w:color="auto"/>
      </w:divBdr>
    </w:div>
    <w:div w:id="283968495">
      <w:bodyDiv w:val="1"/>
      <w:marLeft w:val="0"/>
      <w:marRight w:val="0"/>
      <w:marTop w:val="0"/>
      <w:marBottom w:val="0"/>
      <w:divBdr>
        <w:top w:val="none" w:sz="0" w:space="0" w:color="auto"/>
        <w:left w:val="none" w:sz="0" w:space="0" w:color="auto"/>
        <w:bottom w:val="none" w:sz="0" w:space="0" w:color="auto"/>
        <w:right w:val="none" w:sz="0" w:space="0" w:color="auto"/>
      </w:divBdr>
    </w:div>
    <w:div w:id="291792618">
      <w:bodyDiv w:val="1"/>
      <w:marLeft w:val="0"/>
      <w:marRight w:val="0"/>
      <w:marTop w:val="0"/>
      <w:marBottom w:val="0"/>
      <w:divBdr>
        <w:top w:val="none" w:sz="0" w:space="0" w:color="auto"/>
        <w:left w:val="none" w:sz="0" w:space="0" w:color="auto"/>
        <w:bottom w:val="none" w:sz="0" w:space="0" w:color="auto"/>
        <w:right w:val="none" w:sz="0" w:space="0" w:color="auto"/>
      </w:divBdr>
    </w:div>
    <w:div w:id="316226041">
      <w:bodyDiv w:val="1"/>
      <w:marLeft w:val="0"/>
      <w:marRight w:val="0"/>
      <w:marTop w:val="0"/>
      <w:marBottom w:val="0"/>
      <w:divBdr>
        <w:top w:val="none" w:sz="0" w:space="0" w:color="auto"/>
        <w:left w:val="none" w:sz="0" w:space="0" w:color="auto"/>
        <w:bottom w:val="none" w:sz="0" w:space="0" w:color="auto"/>
        <w:right w:val="none" w:sz="0" w:space="0" w:color="auto"/>
      </w:divBdr>
    </w:div>
    <w:div w:id="329254953">
      <w:bodyDiv w:val="1"/>
      <w:marLeft w:val="0"/>
      <w:marRight w:val="0"/>
      <w:marTop w:val="0"/>
      <w:marBottom w:val="0"/>
      <w:divBdr>
        <w:top w:val="none" w:sz="0" w:space="0" w:color="auto"/>
        <w:left w:val="none" w:sz="0" w:space="0" w:color="auto"/>
        <w:bottom w:val="none" w:sz="0" w:space="0" w:color="auto"/>
        <w:right w:val="none" w:sz="0" w:space="0" w:color="auto"/>
      </w:divBdr>
    </w:div>
    <w:div w:id="429661506">
      <w:bodyDiv w:val="1"/>
      <w:marLeft w:val="0"/>
      <w:marRight w:val="0"/>
      <w:marTop w:val="0"/>
      <w:marBottom w:val="0"/>
      <w:divBdr>
        <w:top w:val="none" w:sz="0" w:space="0" w:color="auto"/>
        <w:left w:val="none" w:sz="0" w:space="0" w:color="auto"/>
        <w:bottom w:val="none" w:sz="0" w:space="0" w:color="auto"/>
        <w:right w:val="none" w:sz="0" w:space="0" w:color="auto"/>
      </w:divBdr>
    </w:div>
    <w:div w:id="440804114">
      <w:bodyDiv w:val="1"/>
      <w:marLeft w:val="0"/>
      <w:marRight w:val="0"/>
      <w:marTop w:val="0"/>
      <w:marBottom w:val="0"/>
      <w:divBdr>
        <w:top w:val="none" w:sz="0" w:space="0" w:color="auto"/>
        <w:left w:val="none" w:sz="0" w:space="0" w:color="auto"/>
        <w:bottom w:val="none" w:sz="0" w:space="0" w:color="auto"/>
        <w:right w:val="none" w:sz="0" w:space="0" w:color="auto"/>
      </w:divBdr>
    </w:div>
    <w:div w:id="441345366">
      <w:bodyDiv w:val="1"/>
      <w:marLeft w:val="0"/>
      <w:marRight w:val="0"/>
      <w:marTop w:val="0"/>
      <w:marBottom w:val="0"/>
      <w:divBdr>
        <w:top w:val="none" w:sz="0" w:space="0" w:color="auto"/>
        <w:left w:val="none" w:sz="0" w:space="0" w:color="auto"/>
        <w:bottom w:val="none" w:sz="0" w:space="0" w:color="auto"/>
        <w:right w:val="none" w:sz="0" w:space="0" w:color="auto"/>
      </w:divBdr>
    </w:div>
    <w:div w:id="514656906">
      <w:bodyDiv w:val="1"/>
      <w:marLeft w:val="0"/>
      <w:marRight w:val="0"/>
      <w:marTop w:val="0"/>
      <w:marBottom w:val="0"/>
      <w:divBdr>
        <w:top w:val="none" w:sz="0" w:space="0" w:color="auto"/>
        <w:left w:val="none" w:sz="0" w:space="0" w:color="auto"/>
        <w:bottom w:val="none" w:sz="0" w:space="0" w:color="auto"/>
        <w:right w:val="none" w:sz="0" w:space="0" w:color="auto"/>
      </w:divBdr>
    </w:div>
    <w:div w:id="635991033">
      <w:bodyDiv w:val="1"/>
      <w:marLeft w:val="0"/>
      <w:marRight w:val="0"/>
      <w:marTop w:val="0"/>
      <w:marBottom w:val="0"/>
      <w:divBdr>
        <w:top w:val="none" w:sz="0" w:space="0" w:color="auto"/>
        <w:left w:val="none" w:sz="0" w:space="0" w:color="auto"/>
        <w:bottom w:val="none" w:sz="0" w:space="0" w:color="auto"/>
        <w:right w:val="none" w:sz="0" w:space="0" w:color="auto"/>
      </w:divBdr>
    </w:div>
    <w:div w:id="649024327">
      <w:bodyDiv w:val="1"/>
      <w:marLeft w:val="0"/>
      <w:marRight w:val="0"/>
      <w:marTop w:val="0"/>
      <w:marBottom w:val="0"/>
      <w:divBdr>
        <w:top w:val="none" w:sz="0" w:space="0" w:color="auto"/>
        <w:left w:val="none" w:sz="0" w:space="0" w:color="auto"/>
        <w:bottom w:val="none" w:sz="0" w:space="0" w:color="auto"/>
        <w:right w:val="none" w:sz="0" w:space="0" w:color="auto"/>
      </w:divBdr>
    </w:div>
    <w:div w:id="822622075">
      <w:bodyDiv w:val="1"/>
      <w:marLeft w:val="0"/>
      <w:marRight w:val="0"/>
      <w:marTop w:val="0"/>
      <w:marBottom w:val="0"/>
      <w:divBdr>
        <w:top w:val="none" w:sz="0" w:space="0" w:color="auto"/>
        <w:left w:val="none" w:sz="0" w:space="0" w:color="auto"/>
        <w:bottom w:val="none" w:sz="0" w:space="0" w:color="auto"/>
        <w:right w:val="none" w:sz="0" w:space="0" w:color="auto"/>
      </w:divBdr>
    </w:div>
    <w:div w:id="826016299">
      <w:bodyDiv w:val="1"/>
      <w:marLeft w:val="0"/>
      <w:marRight w:val="0"/>
      <w:marTop w:val="0"/>
      <w:marBottom w:val="0"/>
      <w:divBdr>
        <w:top w:val="none" w:sz="0" w:space="0" w:color="auto"/>
        <w:left w:val="none" w:sz="0" w:space="0" w:color="auto"/>
        <w:bottom w:val="none" w:sz="0" w:space="0" w:color="auto"/>
        <w:right w:val="none" w:sz="0" w:space="0" w:color="auto"/>
      </w:divBdr>
    </w:div>
    <w:div w:id="990132036">
      <w:bodyDiv w:val="1"/>
      <w:marLeft w:val="0"/>
      <w:marRight w:val="0"/>
      <w:marTop w:val="0"/>
      <w:marBottom w:val="0"/>
      <w:divBdr>
        <w:top w:val="none" w:sz="0" w:space="0" w:color="auto"/>
        <w:left w:val="none" w:sz="0" w:space="0" w:color="auto"/>
        <w:bottom w:val="none" w:sz="0" w:space="0" w:color="auto"/>
        <w:right w:val="none" w:sz="0" w:space="0" w:color="auto"/>
      </w:divBdr>
    </w:div>
    <w:div w:id="991955510">
      <w:bodyDiv w:val="1"/>
      <w:marLeft w:val="0"/>
      <w:marRight w:val="0"/>
      <w:marTop w:val="0"/>
      <w:marBottom w:val="0"/>
      <w:divBdr>
        <w:top w:val="none" w:sz="0" w:space="0" w:color="auto"/>
        <w:left w:val="none" w:sz="0" w:space="0" w:color="auto"/>
        <w:bottom w:val="none" w:sz="0" w:space="0" w:color="auto"/>
        <w:right w:val="none" w:sz="0" w:space="0" w:color="auto"/>
      </w:divBdr>
    </w:div>
    <w:div w:id="1019159183">
      <w:bodyDiv w:val="1"/>
      <w:marLeft w:val="0"/>
      <w:marRight w:val="0"/>
      <w:marTop w:val="0"/>
      <w:marBottom w:val="0"/>
      <w:divBdr>
        <w:top w:val="none" w:sz="0" w:space="0" w:color="auto"/>
        <w:left w:val="none" w:sz="0" w:space="0" w:color="auto"/>
        <w:bottom w:val="none" w:sz="0" w:space="0" w:color="auto"/>
        <w:right w:val="none" w:sz="0" w:space="0" w:color="auto"/>
      </w:divBdr>
    </w:div>
    <w:div w:id="1153182452">
      <w:bodyDiv w:val="1"/>
      <w:marLeft w:val="0"/>
      <w:marRight w:val="0"/>
      <w:marTop w:val="0"/>
      <w:marBottom w:val="0"/>
      <w:divBdr>
        <w:top w:val="none" w:sz="0" w:space="0" w:color="auto"/>
        <w:left w:val="none" w:sz="0" w:space="0" w:color="auto"/>
        <w:bottom w:val="none" w:sz="0" w:space="0" w:color="auto"/>
        <w:right w:val="none" w:sz="0" w:space="0" w:color="auto"/>
      </w:divBdr>
    </w:div>
    <w:div w:id="1164469188">
      <w:bodyDiv w:val="1"/>
      <w:marLeft w:val="0"/>
      <w:marRight w:val="0"/>
      <w:marTop w:val="0"/>
      <w:marBottom w:val="0"/>
      <w:divBdr>
        <w:top w:val="none" w:sz="0" w:space="0" w:color="auto"/>
        <w:left w:val="none" w:sz="0" w:space="0" w:color="auto"/>
        <w:bottom w:val="none" w:sz="0" w:space="0" w:color="auto"/>
        <w:right w:val="none" w:sz="0" w:space="0" w:color="auto"/>
      </w:divBdr>
    </w:div>
    <w:div w:id="1218055525">
      <w:bodyDiv w:val="1"/>
      <w:marLeft w:val="0"/>
      <w:marRight w:val="0"/>
      <w:marTop w:val="0"/>
      <w:marBottom w:val="0"/>
      <w:divBdr>
        <w:top w:val="none" w:sz="0" w:space="0" w:color="auto"/>
        <w:left w:val="none" w:sz="0" w:space="0" w:color="auto"/>
        <w:bottom w:val="none" w:sz="0" w:space="0" w:color="auto"/>
        <w:right w:val="none" w:sz="0" w:space="0" w:color="auto"/>
      </w:divBdr>
    </w:div>
    <w:div w:id="1226186392">
      <w:bodyDiv w:val="1"/>
      <w:marLeft w:val="0"/>
      <w:marRight w:val="0"/>
      <w:marTop w:val="0"/>
      <w:marBottom w:val="0"/>
      <w:divBdr>
        <w:top w:val="none" w:sz="0" w:space="0" w:color="auto"/>
        <w:left w:val="none" w:sz="0" w:space="0" w:color="auto"/>
        <w:bottom w:val="none" w:sz="0" w:space="0" w:color="auto"/>
        <w:right w:val="none" w:sz="0" w:space="0" w:color="auto"/>
      </w:divBdr>
    </w:div>
    <w:div w:id="1233929254">
      <w:bodyDiv w:val="1"/>
      <w:marLeft w:val="0"/>
      <w:marRight w:val="0"/>
      <w:marTop w:val="0"/>
      <w:marBottom w:val="0"/>
      <w:divBdr>
        <w:top w:val="none" w:sz="0" w:space="0" w:color="auto"/>
        <w:left w:val="none" w:sz="0" w:space="0" w:color="auto"/>
        <w:bottom w:val="none" w:sz="0" w:space="0" w:color="auto"/>
        <w:right w:val="none" w:sz="0" w:space="0" w:color="auto"/>
      </w:divBdr>
    </w:div>
    <w:div w:id="1273636325">
      <w:bodyDiv w:val="1"/>
      <w:marLeft w:val="0"/>
      <w:marRight w:val="0"/>
      <w:marTop w:val="0"/>
      <w:marBottom w:val="0"/>
      <w:divBdr>
        <w:top w:val="none" w:sz="0" w:space="0" w:color="auto"/>
        <w:left w:val="none" w:sz="0" w:space="0" w:color="auto"/>
        <w:bottom w:val="none" w:sz="0" w:space="0" w:color="auto"/>
        <w:right w:val="none" w:sz="0" w:space="0" w:color="auto"/>
      </w:divBdr>
    </w:div>
    <w:div w:id="1337919246">
      <w:bodyDiv w:val="1"/>
      <w:marLeft w:val="0"/>
      <w:marRight w:val="0"/>
      <w:marTop w:val="0"/>
      <w:marBottom w:val="0"/>
      <w:divBdr>
        <w:top w:val="none" w:sz="0" w:space="0" w:color="auto"/>
        <w:left w:val="none" w:sz="0" w:space="0" w:color="auto"/>
        <w:bottom w:val="none" w:sz="0" w:space="0" w:color="auto"/>
        <w:right w:val="none" w:sz="0" w:space="0" w:color="auto"/>
      </w:divBdr>
    </w:div>
    <w:div w:id="1341203353">
      <w:bodyDiv w:val="1"/>
      <w:marLeft w:val="0"/>
      <w:marRight w:val="0"/>
      <w:marTop w:val="0"/>
      <w:marBottom w:val="0"/>
      <w:divBdr>
        <w:top w:val="none" w:sz="0" w:space="0" w:color="auto"/>
        <w:left w:val="none" w:sz="0" w:space="0" w:color="auto"/>
        <w:bottom w:val="none" w:sz="0" w:space="0" w:color="auto"/>
        <w:right w:val="none" w:sz="0" w:space="0" w:color="auto"/>
      </w:divBdr>
    </w:div>
    <w:div w:id="1395277951">
      <w:bodyDiv w:val="1"/>
      <w:marLeft w:val="0"/>
      <w:marRight w:val="0"/>
      <w:marTop w:val="0"/>
      <w:marBottom w:val="0"/>
      <w:divBdr>
        <w:top w:val="none" w:sz="0" w:space="0" w:color="auto"/>
        <w:left w:val="none" w:sz="0" w:space="0" w:color="auto"/>
        <w:bottom w:val="none" w:sz="0" w:space="0" w:color="auto"/>
        <w:right w:val="none" w:sz="0" w:space="0" w:color="auto"/>
      </w:divBdr>
    </w:div>
    <w:div w:id="1431008676">
      <w:bodyDiv w:val="1"/>
      <w:marLeft w:val="0"/>
      <w:marRight w:val="0"/>
      <w:marTop w:val="0"/>
      <w:marBottom w:val="0"/>
      <w:divBdr>
        <w:top w:val="none" w:sz="0" w:space="0" w:color="auto"/>
        <w:left w:val="none" w:sz="0" w:space="0" w:color="auto"/>
        <w:bottom w:val="none" w:sz="0" w:space="0" w:color="auto"/>
        <w:right w:val="none" w:sz="0" w:space="0" w:color="auto"/>
      </w:divBdr>
    </w:div>
    <w:div w:id="1438215551">
      <w:bodyDiv w:val="1"/>
      <w:marLeft w:val="0"/>
      <w:marRight w:val="0"/>
      <w:marTop w:val="0"/>
      <w:marBottom w:val="0"/>
      <w:divBdr>
        <w:top w:val="none" w:sz="0" w:space="0" w:color="auto"/>
        <w:left w:val="none" w:sz="0" w:space="0" w:color="auto"/>
        <w:bottom w:val="none" w:sz="0" w:space="0" w:color="auto"/>
        <w:right w:val="none" w:sz="0" w:space="0" w:color="auto"/>
      </w:divBdr>
    </w:div>
    <w:div w:id="1527794094">
      <w:bodyDiv w:val="1"/>
      <w:marLeft w:val="0"/>
      <w:marRight w:val="0"/>
      <w:marTop w:val="0"/>
      <w:marBottom w:val="0"/>
      <w:divBdr>
        <w:top w:val="none" w:sz="0" w:space="0" w:color="auto"/>
        <w:left w:val="none" w:sz="0" w:space="0" w:color="auto"/>
        <w:bottom w:val="none" w:sz="0" w:space="0" w:color="auto"/>
        <w:right w:val="none" w:sz="0" w:space="0" w:color="auto"/>
      </w:divBdr>
    </w:div>
    <w:div w:id="1558852881">
      <w:bodyDiv w:val="1"/>
      <w:marLeft w:val="0"/>
      <w:marRight w:val="0"/>
      <w:marTop w:val="0"/>
      <w:marBottom w:val="0"/>
      <w:divBdr>
        <w:top w:val="none" w:sz="0" w:space="0" w:color="auto"/>
        <w:left w:val="none" w:sz="0" w:space="0" w:color="auto"/>
        <w:bottom w:val="none" w:sz="0" w:space="0" w:color="auto"/>
        <w:right w:val="none" w:sz="0" w:space="0" w:color="auto"/>
      </w:divBdr>
    </w:div>
    <w:div w:id="1654409779">
      <w:bodyDiv w:val="1"/>
      <w:marLeft w:val="0"/>
      <w:marRight w:val="0"/>
      <w:marTop w:val="0"/>
      <w:marBottom w:val="0"/>
      <w:divBdr>
        <w:top w:val="none" w:sz="0" w:space="0" w:color="auto"/>
        <w:left w:val="none" w:sz="0" w:space="0" w:color="auto"/>
        <w:bottom w:val="none" w:sz="0" w:space="0" w:color="auto"/>
        <w:right w:val="none" w:sz="0" w:space="0" w:color="auto"/>
      </w:divBdr>
    </w:div>
    <w:div w:id="1947612444">
      <w:bodyDiv w:val="1"/>
      <w:marLeft w:val="0"/>
      <w:marRight w:val="0"/>
      <w:marTop w:val="0"/>
      <w:marBottom w:val="0"/>
      <w:divBdr>
        <w:top w:val="none" w:sz="0" w:space="0" w:color="auto"/>
        <w:left w:val="none" w:sz="0" w:space="0" w:color="auto"/>
        <w:bottom w:val="none" w:sz="0" w:space="0" w:color="auto"/>
        <w:right w:val="none" w:sz="0" w:space="0" w:color="auto"/>
      </w:divBdr>
    </w:div>
    <w:div w:id="1997301873">
      <w:bodyDiv w:val="1"/>
      <w:marLeft w:val="0"/>
      <w:marRight w:val="0"/>
      <w:marTop w:val="0"/>
      <w:marBottom w:val="0"/>
      <w:divBdr>
        <w:top w:val="none" w:sz="0" w:space="0" w:color="auto"/>
        <w:left w:val="none" w:sz="0" w:space="0" w:color="auto"/>
        <w:bottom w:val="none" w:sz="0" w:space="0" w:color="auto"/>
        <w:right w:val="none" w:sz="0" w:space="0" w:color="auto"/>
      </w:divBdr>
    </w:div>
    <w:div w:id="2031905326">
      <w:bodyDiv w:val="1"/>
      <w:marLeft w:val="0"/>
      <w:marRight w:val="0"/>
      <w:marTop w:val="0"/>
      <w:marBottom w:val="0"/>
      <w:divBdr>
        <w:top w:val="none" w:sz="0" w:space="0" w:color="auto"/>
        <w:left w:val="none" w:sz="0" w:space="0" w:color="auto"/>
        <w:bottom w:val="none" w:sz="0" w:space="0" w:color="auto"/>
        <w:right w:val="none" w:sz="0" w:space="0" w:color="auto"/>
      </w:divBdr>
    </w:div>
    <w:div w:id="2048480084">
      <w:bodyDiv w:val="1"/>
      <w:marLeft w:val="0"/>
      <w:marRight w:val="0"/>
      <w:marTop w:val="0"/>
      <w:marBottom w:val="0"/>
      <w:divBdr>
        <w:top w:val="none" w:sz="0" w:space="0" w:color="auto"/>
        <w:left w:val="none" w:sz="0" w:space="0" w:color="auto"/>
        <w:bottom w:val="none" w:sz="0" w:space="0" w:color="auto"/>
        <w:right w:val="none" w:sz="0" w:space="0" w:color="auto"/>
      </w:divBdr>
    </w:div>
    <w:div w:id="20785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627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2F71D-44B7-4A12-A922-7B6B53D7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6517</Words>
  <Characters>37148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Dr Rashid Ashraf</dc:creator>
  <cp:keywords/>
  <dc:description/>
  <cp:lastModifiedBy>Dr Rashid Ashraf</cp:lastModifiedBy>
  <cp:revision>2</cp:revision>
  <dcterms:created xsi:type="dcterms:W3CDTF">2019-11-26T22:21:00Z</dcterms:created>
  <dcterms:modified xsi:type="dcterms:W3CDTF">2019-11-26T22:21:00Z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6521</vt:lpwstr>
  </property>
  <property fmtid="{D5CDD505-2E9C-101B-9397-08002B2CF9AE}" pid="3" name="WnCSubscriberId">
    <vt:lpwstr>5428</vt:lpwstr>
  </property>
  <property fmtid="{D5CDD505-2E9C-101B-9397-08002B2CF9AE}" pid="4" name="WnCOutputStyleId">
    <vt:lpwstr>719</vt:lpwstr>
  </property>
  <property fmtid="{D5CDD505-2E9C-101B-9397-08002B2CF9AE}" pid="5" name="RWProductId">
    <vt:lpwstr>WnC</vt:lpwstr>
  </property>
  <property fmtid="{D5CDD505-2E9C-101B-9397-08002B2CF9AE}" pid="6" name="WnC4Folder">
    <vt:lpwstr/>
  </property>
</Properties>
</file>